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CBE6B" w14:textId="77777777" w:rsidR="00EA7D53" w:rsidRDefault="00132495">
      <w:pPr>
        <w:pStyle w:val="Title"/>
        <w:jc w:val="both"/>
        <w:rPr>
          <w:rFonts w:ascii="Arial" w:hAnsi="Arial" w:cs="Arial"/>
          <w:bCs/>
          <w:i/>
          <w:iCs/>
          <w:sz w:val="20"/>
          <w:u w:val="single"/>
        </w:rPr>
      </w:pPr>
      <w:r>
        <w:rPr>
          <w:rFonts w:ascii="Arial" w:hAnsi="Arial" w:cs="Arial"/>
          <w:bCs/>
          <w:i/>
          <w:iCs/>
          <w:sz w:val="20"/>
          <w:u w:val="single"/>
        </w:rPr>
        <w:t>Original Research Article</w:t>
      </w:r>
    </w:p>
    <w:p w14:paraId="5D5497F3" w14:textId="77777777" w:rsidR="00EA7D53" w:rsidRDefault="00EA7D53">
      <w:pPr>
        <w:pStyle w:val="Title"/>
        <w:spacing w:after="0"/>
        <w:jc w:val="both"/>
        <w:rPr>
          <w:rFonts w:ascii="Arial" w:hAnsi="Arial" w:cs="Arial"/>
          <w:sz w:val="20"/>
        </w:rPr>
      </w:pPr>
    </w:p>
    <w:p w14:paraId="0D5D5C7C" w14:textId="77777777" w:rsidR="00EA7D53" w:rsidRDefault="00132495">
      <w:pPr>
        <w:pStyle w:val="Author"/>
        <w:wordWrap w:val="0"/>
        <w:spacing w:line="240" w:lineRule="auto"/>
        <w:rPr>
          <w:rFonts w:ascii="Arial" w:hAnsi="Arial" w:cs="Arial"/>
          <w:bCs/>
          <w:iCs/>
          <w:kern w:val="28"/>
          <w:sz w:val="36"/>
          <w:szCs w:val="36"/>
          <w:lang w:val="en-PH"/>
        </w:rPr>
      </w:pPr>
      <w:bookmarkStart w:id="0" w:name="_Hlk226364132"/>
      <w:r>
        <w:rPr>
          <w:rFonts w:ascii="Arial" w:eastAsia="Calibri" w:hAnsi="Arial" w:cs="Arial"/>
          <w:bCs/>
          <w:sz w:val="36"/>
          <w:szCs w:val="36"/>
          <w:lang w:bidi="ar"/>
        </w:rPr>
        <w:t xml:space="preserve">Academic Challenges and Coping Strategies of Clinical Instructors in the Nursing School </w:t>
      </w:r>
      <w:proofErr w:type="gramStart"/>
      <w:r>
        <w:rPr>
          <w:rFonts w:ascii="Arial" w:eastAsia="Calibri" w:hAnsi="Arial" w:cs="Arial"/>
          <w:bCs/>
          <w:sz w:val="36"/>
          <w:szCs w:val="36"/>
          <w:lang w:bidi="ar"/>
        </w:rPr>
        <w:t>In</w:t>
      </w:r>
      <w:proofErr w:type="gramEnd"/>
      <w:r>
        <w:rPr>
          <w:rFonts w:ascii="Arial" w:eastAsia="Calibri" w:hAnsi="Arial" w:cs="Arial"/>
          <w:bCs/>
          <w:sz w:val="36"/>
          <w:szCs w:val="36"/>
          <w:lang w:bidi="ar"/>
        </w:rPr>
        <w:t xml:space="preserve"> Nueva Ecija</w:t>
      </w:r>
      <w:r>
        <w:rPr>
          <w:rFonts w:ascii="Arial" w:eastAsia="Calibri" w:hAnsi="Arial" w:cs="Arial"/>
          <w:bCs/>
          <w:sz w:val="36"/>
          <w:szCs w:val="36"/>
          <w:lang w:val="en-PH" w:bidi="ar"/>
        </w:rPr>
        <w:t>, Philippines</w:t>
      </w:r>
    </w:p>
    <w:bookmarkEnd w:id="0"/>
    <w:p w14:paraId="7071AD3D" w14:textId="77777777" w:rsidR="00EA7D53" w:rsidRDefault="00EA7D53">
      <w:pPr>
        <w:pStyle w:val="Author"/>
        <w:spacing w:line="240" w:lineRule="auto"/>
        <w:rPr>
          <w:rFonts w:ascii="Arial" w:hAnsi="Arial" w:cs="Arial"/>
          <w:sz w:val="20"/>
          <w:lang w:val="en-PH"/>
        </w:rPr>
      </w:pPr>
    </w:p>
    <w:p w14:paraId="6D3A4B1C" w14:textId="77777777" w:rsidR="00665874" w:rsidRDefault="00665874">
      <w:pPr>
        <w:pStyle w:val="Affiliation"/>
        <w:wordWrap w:val="0"/>
        <w:spacing w:after="0" w:line="240" w:lineRule="auto"/>
        <w:rPr>
          <w:rFonts w:ascii="Arial" w:hAnsi="Arial" w:cs="Arial"/>
          <w:i/>
          <w:lang w:val="en-PH"/>
        </w:rPr>
      </w:pPr>
      <w:bookmarkStart w:id="1" w:name="_GoBack"/>
      <w:bookmarkEnd w:id="1"/>
    </w:p>
    <w:p w14:paraId="0342ECF2" w14:textId="77777777" w:rsidR="00EA7D53" w:rsidRDefault="00EA7D53">
      <w:pPr>
        <w:pStyle w:val="Author"/>
        <w:spacing w:line="240" w:lineRule="auto"/>
        <w:rPr>
          <w:rFonts w:ascii="Arial" w:hAnsi="Arial" w:cs="Arial"/>
          <w:bCs/>
          <w:iCs/>
          <w:kern w:val="28"/>
          <w:sz w:val="20"/>
          <w:lang w:val="en-PH"/>
        </w:rPr>
      </w:pPr>
    </w:p>
    <w:p w14:paraId="0B4BC767" w14:textId="77777777" w:rsidR="00EA7D53" w:rsidRDefault="00EA7D53">
      <w:pPr>
        <w:pStyle w:val="Affiliation"/>
        <w:spacing w:after="0" w:line="240" w:lineRule="auto"/>
        <w:rPr>
          <w:rFonts w:ascii="Arial" w:hAnsi="Arial" w:cs="Arial"/>
          <w:i/>
          <w:lang w:val="en-PH"/>
        </w:rPr>
      </w:pPr>
    </w:p>
    <w:p w14:paraId="78306424" w14:textId="77777777" w:rsidR="00EA7D53" w:rsidRDefault="00132495">
      <w:pPr>
        <w:pStyle w:val="Copyright"/>
        <w:spacing w:after="0" w:line="240" w:lineRule="auto"/>
        <w:jc w:val="both"/>
        <w:rPr>
          <w:rFonts w:ascii="Arial" w:hAnsi="Arial" w:cs="Arial"/>
          <w:sz w:val="20"/>
        </w:rPr>
        <w:sectPr w:rsidR="00EA7D53">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sz w:val="20"/>
        </w:rPr>
      </w:r>
      <w:r>
        <w:rPr>
          <w:rFonts w:ascii="Arial" w:hAnsi="Arial" w:cs="Arial"/>
          <w:sz w:val="20"/>
        </w:rPr>
        <w:pict w14:anchorId="3B69EF7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sz w:val="20"/>
        </w:rPr>
        <w:t>.</w:t>
      </w:r>
    </w:p>
    <w:p w14:paraId="0FFC37F4" w14:textId="77777777" w:rsidR="00EA7D53" w:rsidRDefault="00132495">
      <w:pPr>
        <w:pStyle w:val="AbstHead"/>
        <w:spacing w:after="0"/>
        <w:jc w:val="both"/>
        <w:rPr>
          <w:rFonts w:ascii="Arial" w:hAnsi="Arial" w:cs="Arial"/>
          <w:sz w:val="20"/>
        </w:rPr>
      </w:pPr>
      <w:r>
        <w:rPr>
          <w:rFonts w:ascii="Arial" w:hAnsi="Arial" w:cs="Arial"/>
          <w:sz w:val="20"/>
        </w:rPr>
        <w:t>ABSTRACT</w:t>
      </w:r>
    </w:p>
    <w:p w14:paraId="003F9D74" w14:textId="77777777" w:rsidR="00EA7D53" w:rsidRDefault="00EA7D53">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0"/>
      </w:tblGrid>
      <w:tr w:rsidR="00EA7D53" w14:paraId="73AF0A86" w14:textId="77777777">
        <w:tc>
          <w:tcPr>
            <w:tcW w:w="9576" w:type="dxa"/>
            <w:shd w:val="clear" w:color="auto" w:fill="F2F2F2"/>
          </w:tcPr>
          <w:p w14:paraId="278BD857" w14:textId="77777777" w:rsidR="00EA7D53" w:rsidRDefault="00132495">
            <w:pPr>
              <w:spacing w:after="160" w:line="256" w:lineRule="auto"/>
              <w:jc w:val="both"/>
              <w:rPr>
                <w:rFonts w:ascii="Arial" w:hAnsi="Arial" w:cs="Arial"/>
                <w:kern w:val="2"/>
                <w:sz w:val="22"/>
                <w:szCs w:val="22"/>
                <w:lang w:val="en-PH"/>
              </w:rPr>
            </w:pPr>
            <w:r>
              <w:rPr>
                <w:rFonts w:ascii="Arial" w:eastAsia="Aptos" w:hAnsi="Arial" w:cs="Arial"/>
                <w:b/>
                <w:bCs/>
                <w:kern w:val="2"/>
                <w:sz w:val="22"/>
                <w:szCs w:val="22"/>
                <w:lang w:eastAsia="zh-CN" w:bidi="ar"/>
              </w:rPr>
              <w:t>Aim:</w:t>
            </w:r>
            <w:r>
              <w:rPr>
                <w:rFonts w:ascii="Arial" w:eastAsia="Aptos" w:hAnsi="Arial" w:cs="Arial"/>
                <w:kern w:val="2"/>
                <w:sz w:val="22"/>
                <w:szCs w:val="22"/>
                <w:lang w:eastAsia="zh-CN" w:bidi="ar"/>
              </w:rPr>
              <w:br/>
            </w:r>
            <w:r>
              <w:rPr>
                <w:rFonts w:ascii="Arial" w:eastAsia="SimSun" w:hAnsi="Arial" w:cs="Arial"/>
                <w:kern w:val="2"/>
                <w:sz w:val="22"/>
                <w:szCs w:val="22"/>
              </w:rPr>
              <w:t>This study aimed to determine the academic challenges encountered by clinical instructors in nursing schools and the coping mechanisms they employ, as well as examine the relationship between their profil</w:t>
            </w:r>
            <w:r>
              <w:rPr>
                <w:rFonts w:ascii="Arial" w:eastAsia="SimSun" w:hAnsi="Arial" w:cs="Arial"/>
                <w:kern w:val="2"/>
                <w:sz w:val="22"/>
                <w:szCs w:val="22"/>
              </w:rPr>
              <w:t>e, perceived challenges, and coping strategies.</w:t>
            </w:r>
          </w:p>
          <w:p w14:paraId="716F67F3" w14:textId="77777777" w:rsidR="00EA7D53" w:rsidRDefault="00132495">
            <w:pPr>
              <w:spacing w:after="160" w:line="256" w:lineRule="auto"/>
              <w:jc w:val="both"/>
              <w:rPr>
                <w:rFonts w:ascii="Arial" w:hAnsi="Arial" w:cs="Arial"/>
                <w:kern w:val="2"/>
                <w:sz w:val="22"/>
                <w:szCs w:val="22"/>
                <w:lang w:val="en-PH"/>
              </w:rPr>
            </w:pPr>
            <w:r>
              <w:rPr>
                <w:rFonts w:ascii="Arial" w:eastAsia="Aptos" w:hAnsi="Arial" w:cs="Arial"/>
                <w:b/>
                <w:bCs/>
                <w:kern w:val="2"/>
                <w:sz w:val="22"/>
                <w:szCs w:val="22"/>
                <w:lang w:eastAsia="zh-CN" w:bidi="ar"/>
              </w:rPr>
              <w:t>Methodology:</w:t>
            </w:r>
            <w:r>
              <w:rPr>
                <w:rFonts w:ascii="Arial" w:eastAsia="Aptos" w:hAnsi="Arial" w:cs="Arial"/>
                <w:kern w:val="2"/>
                <w:sz w:val="22"/>
                <w:szCs w:val="22"/>
                <w:lang w:eastAsia="zh-CN" w:bidi="ar"/>
              </w:rPr>
              <w:br/>
            </w:r>
            <w:r>
              <w:rPr>
                <w:rFonts w:ascii="Arial" w:eastAsia="SimSun" w:hAnsi="Arial" w:cs="Arial"/>
                <w:kern w:val="2"/>
                <w:sz w:val="22"/>
                <w:szCs w:val="22"/>
              </w:rPr>
              <w:t>descriptive-correlational research design was utilized. The study involved 80 clinical instructors selected through simple random sampling from nursing institutions in a provincial area of Centra</w:t>
            </w:r>
            <w:r>
              <w:rPr>
                <w:rFonts w:ascii="Arial" w:eastAsia="SimSun" w:hAnsi="Arial" w:cs="Arial"/>
                <w:kern w:val="2"/>
                <w:sz w:val="22"/>
                <w:szCs w:val="22"/>
              </w:rPr>
              <w:t>l Luzon, Philippines. Data were collected using a structured, self-administered questionnaire with established reliability (Cronbach’s alpha = 0.89; full dataset = 0.82). Descriptive statistics and Spearman’s rank correlation were used for data analysis.</w:t>
            </w:r>
          </w:p>
          <w:p w14:paraId="23EE90A7" w14:textId="77777777" w:rsidR="00EA7D53" w:rsidRDefault="00132495">
            <w:pPr>
              <w:spacing w:after="160" w:line="256" w:lineRule="auto"/>
              <w:jc w:val="both"/>
              <w:rPr>
                <w:rFonts w:ascii="Arial" w:hAnsi="Arial" w:cs="Arial"/>
                <w:kern w:val="2"/>
                <w:sz w:val="22"/>
                <w:szCs w:val="22"/>
                <w:lang w:val="en-PH"/>
              </w:rPr>
            </w:pPr>
            <w:r>
              <w:rPr>
                <w:rFonts w:ascii="Arial" w:eastAsia="Aptos" w:hAnsi="Arial" w:cs="Arial"/>
                <w:b/>
                <w:bCs/>
                <w:kern w:val="2"/>
                <w:sz w:val="22"/>
                <w:szCs w:val="22"/>
                <w:lang w:eastAsia="zh-CN" w:bidi="ar"/>
              </w:rPr>
              <w:t>R</w:t>
            </w:r>
            <w:r>
              <w:rPr>
                <w:rFonts w:ascii="Arial" w:eastAsia="Aptos" w:hAnsi="Arial" w:cs="Arial"/>
                <w:b/>
                <w:bCs/>
                <w:kern w:val="2"/>
                <w:sz w:val="22"/>
                <w:szCs w:val="22"/>
                <w:lang w:eastAsia="zh-CN" w:bidi="ar"/>
              </w:rPr>
              <w:t>esults:</w:t>
            </w:r>
            <w:r>
              <w:rPr>
                <w:rFonts w:ascii="Arial" w:eastAsia="Aptos" w:hAnsi="Arial" w:cs="Arial"/>
                <w:kern w:val="2"/>
                <w:sz w:val="22"/>
                <w:szCs w:val="22"/>
                <w:lang w:eastAsia="zh-CN" w:bidi="ar"/>
              </w:rPr>
              <w:br/>
            </w:r>
            <w:r>
              <w:rPr>
                <w:rFonts w:ascii="Arial" w:eastAsia="SimSun" w:hAnsi="Arial" w:cs="Arial"/>
                <w:kern w:val="2"/>
                <w:sz w:val="22"/>
                <w:szCs w:val="22"/>
              </w:rPr>
              <w:t>Findings revealed that clinical instructors were predominantly mid-career professionals with advanced educational qualifications and large teaching loads. Overall, respondents reported low levels of perceived challenges, particularly in terms of re</w:t>
            </w:r>
            <w:r>
              <w:rPr>
                <w:rFonts w:ascii="Arial" w:eastAsia="SimSun" w:hAnsi="Arial" w:cs="Arial"/>
                <w:kern w:val="2"/>
                <w:sz w:val="22"/>
                <w:szCs w:val="22"/>
              </w:rPr>
              <w:t>sources, institutional support, and professional development, with only moderate concerns related to workload and time management. In contrast, coping mechanisms were rated very high across all domains, including time management, collaboration, resourceful</w:t>
            </w:r>
            <w:r>
              <w:rPr>
                <w:rFonts w:ascii="Arial" w:eastAsia="SimSun" w:hAnsi="Arial" w:cs="Arial"/>
                <w:kern w:val="2"/>
                <w:sz w:val="22"/>
                <w:szCs w:val="22"/>
              </w:rPr>
              <w:t>ness, and professional growth. No significant relationships were found between respondents’ profiles and their perceived challenges or coping mechanisms.</w:t>
            </w:r>
          </w:p>
          <w:p w14:paraId="223E0044" w14:textId="77777777" w:rsidR="00EA7D53" w:rsidRDefault="00132495">
            <w:pPr>
              <w:spacing w:after="160" w:line="256" w:lineRule="auto"/>
              <w:jc w:val="both"/>
              <w:rPr>
                <w:rFonts w:ascii="Arial" w:eastAsia="Calibri" w:hAnsi="Arial" w:cs="Arial"/>
                <w:kern w:val="2"/>
                <w:sz w:val="22"/>
                <w:szCs w:val="22"/>
                <w:lang w:val="en-PH"/>
              </w:rPr>
            </w:pPr>
            <w:r>
              <w:rPr>
                <w:rFonts w:ascii="Arial" w:eastAsia="Aptos" w:hAnsi="Arial" w:cs="Arial"/>
                <w:b/>
                <w:bCs/>
                <w:kern w:val="2"/>
                <w:sz w:val="22"/>
                <w:szCs w:val="22"/>
                <w:lang w:eastAsia="zh-CN" w:bidi="ar"/>
              </w:rPr>
              <w:t>Conclusion:</w:t>
            </w:r>
            <w:r>
              <w:rPr>
                <w:rFonts w:ascii="Arial" w:eastAsia="Aptos" w:hAnsi="Arial" w:cs="Arial"/>
                <w:kern w:val="2"/>
                <w:sz w:val="22"/>
                <w:szCs w:val="22"/>
                <w:lang w:eastAsia="zh-CN" w:bidi="ar"/>
              </w:rPr>
              <w:br/>
            </w:r>
            <w:r>
              <w:rPr>
                <w:rFonts w:ascii="Arial" w:eastAsia="SimSun" w:hAnsi="Arial" w:cs="Arial"/>
                <w:kern w:val="2"/>
                <w:sz w:val="22"/>
                <w:szCs w:val="22"/>
              </w:rPr>
              <w:t>Clinical instructors demonstrate strong adaptability and effective coping strategies despi</w:t>
            </w:r>
            <w:r>
              <w:rPr>
                <w:rFonts w:ascii="Arial" w:eastAsia="SimSun" w:hAnsi="Arial" w:cs="Arial"/>
                <w:kern w:val="2"/>
                <w:sz w:val="22"/>
                <w:szCs w:val="22"/>
              </w:rPr>
              <w:t>te moderate workload demands. Institutional support systems and professional development opportunities play a key role in maintaining low perceived challenges and high teaching effectiveness.</w:t>
            </w:r>
          </w:p>
        </w:tc>
      </w:tr>
    </w:tbl>
    <w:p w14:paraId="4536A0A7" w14:textId="77777777" w:rsidR="00EA7D53" w:rsidRDefault="00EA7D53">
      <w:pPr>
        <w:pStyle w:val="Body"/>
        <w:spacing w:after="0"/>
        <w:rPr>
          <w:rFonts w:ascii="Arial" w:hAnsi="Arial" w:cs="Arial"/>
          <w:i/>
          <w:sz w:val="22"/>
          <w:szCs w:val="22"/>
        </w:rPr>
      </w:pPr>
    </w:p>
    <w:p w14:paraId="2C43DEDC" w14:textId="77777777" w:rsidR="00EA7D53" w:rsidRDefault="00132495">
      <w:pPr>
        <w:pStyle w:val="Body"/>
        <w:spacing w:after="0"/>
        <w:rPr>
          <w:rFonts w:ascii="Arial" w:eastAsia="SimSun" w:hAnsi="Arial" w:cs="Arial"/>
          <w:sz w:val="22"/>
          <w:szCs w:val="22"/>
        </w:rPr>
      </w:pPr>
      <w:r>
        <w:rPr>
          <w:rFonts w:ascii="Arial" w:hAnsi="Arial" w:cs="Arial"/>
          <w:i/>
          <w:sz w:val="22"/>
          <w:szCs w:val="22"/>
        </w:rPr>
        <w:lastRenderedPageBreak/>
        <w:t xml:space="preserve">Keywords: </w:t>
      </w:r>
      <w:r>
        <w:rPr>
          <w:rFonts w:ascii="Arial" w:eastAsia="SimSun" w:hAnsi="Arial" w:cs="Arial"/>
          <w:sz w:val="22"/>
          <w:szCs w:val="22"/>
        </w:rPr>
        <w:t xml:space="preserve">clinical instructors, nursing education, academic </w:t>
      </w:r>
      <w:r>
        <w:rPr>
          <w:rFonts w:ascii="Arial" w:eastAsia="SimSun" w:hAnsi="Arial" w:cs="Arial"/>
          <w:sz w:val="22"/>
          <w:szCs w:val="22"/>
        </w:rPr>
        <w:t>challenges, coping strategies, workload management</w:t>
      </w:r>
    </w:p>
    <w:p w14:paraId="537CE1A5" w14:textId="77777777" w:rsidR="00EA7D53" w:rsidRDefault="00EA7D53">
      <w:pPr>
        <w:pStyle w:val="Body"/>
        <w:spacing w:after="0"/>
        <w:rPr>
          <w:rFonts w:ascii="SimSun" w:eastAsia="SimSun" w:hAnsi="SimSun" w:cs="SimSun"/>
          <w:sz w:val="24"/>
          <w:szCs w:val="24"/>
          <w:lang w:val="en-PH"/>
        </w:rPr>
      </w:pPr>
    </w:p>
    <w:p w14:paraId="0847D612" w14:textId="77777777" w:rsidR="00EA7D53" w:rsidRDefault="00132495">
      <w:pPr>
        <w:pStyle w:val="AbstHead"/>
        <w:spacing w:after="0"/>
        <w:jc w:val="both"/>
        <w:rPr>
          <w:rFonts w:ascii="Arial" w:hAnsi="Arial" w:cs="Arial"/>
          <w:sz w:val="20"/>
        </w:rPr>
      </w:pPr>
      <w:r>
        <w:rPr>
          <w:rFonts w:ascii="Arial" w:hAnsi="Arial" w:cs="Arial"/>
          <w:sz w:val="20"/>
        </w:rPr>
        <w:t>1. INTRODUCTION</w:t>
      </w:r>
    </w:p>
    <w:p w14:paraId="5ABD5EEC" w14:textId="77777777" w:rsidR="00EA7D53" w:rsidRDefault="00EA7D53">
      <w:pPr>
        <w:jc w:val="both"/>
        <w:rPr>
          <w:rFonts w:ascii="Arial" w:eastAsia="Aptos" w:hAnsi="Arial" w:cs="Arial"/>
          <w:kern w:val="2"/>
          <w:lang w:eastAsia="zh-CN" w:bidi="ar"/>
        </w:rPr>
      </w:pPr>
    </w:p>
    <w:p w14:paraId="7C33365C" w14:textId="77777777" w:rsidR="00EA7D53" w:rsidRDefault="00132495">
      <w:pPr>
        <w:ind w:firstLine="720"/>
        <w:jc w:val="both"/>
        <w:rPr>
          <w:rFonts w:ascii="Arial" w:hAnsi="Arial" w:cs="Arial"/>
        </w:rPr>
      </w:pPr>
      <w:r>
        <w:rPr>
          <w:rFonts w:ascii="Arial" w:hAnsi="Arial" w:cs="Arial"/>
        </w:rPr>
        <w:t>Clinical education is widely recognized as an essential component of nursing education, enabling students to integrate theoretical knowledge with practical skills in real healthcare envir</w:t>
      </w:r>
      <w:r>
        <w:rPr>
          <w:rFonts w:ascii="Arial" w:hAnsi="Arial" w:cs="Arial"/>
        </w:rPr>
        <w:t>onments. Within this context, clinical instructors serve as key facilitators of learning, guiding students in developing clinical competence, critical thinking, and professional values necessary for safe and effective nursing practice. Contemporary nursing</w:t>
      </w:r>
      <w:r>
        <w:rPr>
          <w:rFonts w:ascii="Arial" w:hAnsi="Arial" w:cs="Arial"/>
        </w:rPr>
        <w:t xml:space="preserve"> education emphasizes the importance of high-quality clinical instruction in ensuring positive student outcomes and patient safety (</w:t>
      </w:r>
      <w:r>
        <w:rPr>
          <w:rFonts w:ascii="Arial" w:eastAsia="SimSun" w:hAnsi="Arial" w:cs="Arial"/>
          <w:lang w:eastAsia="zh-CN" w:bidi="ar"/>
        </w:rPr>
        <w:t>(Health Workforce (HWF), 2016</w:t>
      </w:r>
      <w:r>
        <w:rPr>
          <w:rFonts w:ascii="Arial" w:hAnsi="Arial" w:cs="Arial"/>
        </w:rPr>
        <w:t xml:space="preserve">; </w:t>
      </w:r>
      <w:proofErr w:type="spellStart"/>
      <w:r>
        <w:rPr>
          <w:rFonts w:ascii="Arial" w:hAnsi="Arial" w:cs="Arial"/>
        </w:rPr>
        <w:t>Labrague</w:t>
      </w:r>
      <w:proofErr w:type="spellEnd"/>
      <w:r>
        <w:rPr>
          <w:rFonts w:ascii="Arial" w:hAnsi="Arial" w:cs="Arial"/>
        </w:rPr>
        <w:t xml:space="preserve"> et al., 2019).</w:t>
      </w:r>
    </w:p>
    <w:p w14:paraId="1C235D57"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However, the role of clinical instructors has become increasingly com</w:t>
      </w:r>
      <w:r>
        <w:rPr>
          <w:rFonts w:ascii="Arial" w:hAnsi="Arial" w:cs="Arial"/>
          <w:sz w:val="20"/>
          <w:szCs w:val="20"/>
        </w:rPr>
        <w:t>plex due to evolving healthcare demands, expanded educational responsibilities, and resource constraints. Recent studies highlight that clinical instructors frequently encounter challenges such as heavy workloads, insufficient time for supervision, limited</w:t>
      </w:r>
      <w:r>
        <w:rPr>
          <w:rFonts w:ascii="Arial" w:hAnsi="Arial" w:cs="Arial"/>
          <w:sz w:val="20"/>
          <w:szCs w:val="20"/>
        </w:rPr>
        <w:t xml:space="preserve"> institutional support, and difficulties in coordinating with clinical staff (</w:t>
      </w:r>
      <w:proofErr w:type="spellStart"/>
      <w:r>
        <w:rPr>
          <w:rFonts w:ascii="Arial" w:hAnsi="Arial" w:cs="Arial"/>
          <w:sz w:val="20"/>
          <w:szCs w:val="20"/>
        </w:rPr>
        <w:t>Labrague</w:t>
      </w:r>
      <w:proofErr w:type="spellEnd"/>
      <w:r>
        <w:rPr>
          <w:rFonts w:ascii="Arial" w:hAnsi="Arial" w:cs="Arial"/>
          <w:sz w:val="20"/>
          <w:szCs w:val="20"/>
        </w:rPr>
        <w:t xml:space="preserve"> et al., 2018; Mlambo et al., 2021). These challenges can hinder their ability to provide effective instruction and may negatively impact both student learning experience</w:t>
      </w:r>
      <w:r>
        <w:rPr>
          <w:rFonts w:ascii="Arial" w:hAnsi="Arial" w:cs="Arial"/>
          <w:sz w:val="20"/>
          <w:szCs w:val="20"/>
        </w:rPr>
        <w:t>s and instructors’ well-being.</w:t>
      </w:r>
    </w:p>
    <w:p w14:paraId="204124F9" w14:textId="77777777" w:rsidR="00EA7D53" w:rsidRDefault="00132495">
      <w:pPr>
        <w:pStyle w:val="NormalWeb"/>
        <w:spacing w:beforeAutospacing="0" w:afterAutospacing="0"/>
        <w:jc w:val="both"/>
        <w:rPr>
          <w:rFonts w:ascii="Arial" w:hAnsi="Arial" w:cs="Arial"/>
          <w:sz w:val="20"/>
          <w:szCs w:val="20"/>
        </w:rPr>
      </w:pPr>
      <w:r>
        <w:rPr>
          <w:rFonts w:ascii="Arial" w:hAnsi="Arial" w:cs="Arial"/>
          <w:sz w:val="20"/>
          <w:szCs w:val="20"/>
        </w:rPr>
        <w:t>Moreover, clinical instructors often operate in dynamic and sometimes unpredictable clinical environments, where they must balance teaching responsibilities with patient care priorities. Evidence suggests that inadequate prep</w:t>
      </w:r>
      <w:r>
        <w:rPr>
          <w:rFonts w:ascii="Arial" w:hAnsi="Arial" w:cs="Arial"/>
          <w:sz w:val="20"/>
          <w:szCs w:val="20"/>
        </w:rPr>
        <w:t>aration, lack of role clarity, and limited access to professional development opportunities further exacerbate these challenges (Mlambo et al., 2021). In addition, interpersonal issues such as poor collaboration with healthcare personnel and negative attit</w:t>
      </w:r>
      <w:r>
        <w:rPr>
          <w:rFonts w:ascii="Arial" w:hAnsi="Arial" w:cs="Arial"/>
          <w:sz w:val="20"/>
          <w:szCs w:val="20"/>
        </w:rPr>
        <w:t>udes toward students can create barriers to effective clinical teaching (Jamshidi et al., 2016).</w:t>
      </w:r>
    </w:p>
    <w:p w14:paraId="24F512C7"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The cumulative effect of these challenges may contribute to occupational stress and burnout among clinical instructors. Recent literature indicates that stress</w:t>
      </w:r>
      <w:r>
        <w:rPr>
          <w:rFonts w:ascii="Arial" w:hAnsi="Arial" w:cs="Arial"/>
          <w:sz w:val="20"/>
          <w:szCs w:val="20"/>
        </w:rPr>
        <w:t xml:space="preserve"> in nursing education is closely linked to workload demands, emotional labor, and organizational factors, all of which influence job satisfaction and teaching effectiveness (</w:t>
      </w:r>
      <w:proofErr w:type="spellStart"/>
      <w:r>
        <w:rPr>
          <w:rFonts w:ascii="Arial" w:hAnsi="Arial" w:cs="Arial"/>
          <w:sz w:val="20"/>
          <w:szCs w:val="20"/>
        </w:rPr>
        <w:t>Labrague</w:t>
      </w:r>
      <w:proofErr w:type="spellEnd"/>
      <w:r>
        <w:rPr>
          <w:rFonts w:ascii="Arial" w:hAnsi="Arial" w:cs="Arial"/>
          <w:sz w:val="20"/>
          <w:szCs w:val="20"/>
        </w:rPr>
        <w:t xml:space="preserve"> et al., 2018). Consequently, understanding how clinical instructors cope </w:t>
      </w:r>
      <w:r>
        <w:rPr>
          <w:rFonts w:ascii="Arial" w:hAnsi="Arial" w:cs="Arial"/>
          <w:sz w:val="20"/>
          <w:szCs w:val="20"/>
        </w:rPr>
        <w:t>with these stressors is crucial for sustaining their performance and maintaining the quality of nursing education.</w:t>
      </w:r>
    </w:p>
    <w:p w14:paraId="7611AC56" w14:textId="77777777" w:rsidR="00EA7D53" w:rsidRDefault="00132495">
      <w:pPr>
        <w:pStyle w:val="NormalWeb"/>
        <w:spacing w:beforeAutospacing="0" w:afterAutospacing="0"/>
        <w:jc w:val="both"/>
        <w:rPr>
          <w:rFonts w:ascii="Arial" w:hAnsi="Arial" w:cs="Arial"/>
          <w:sz w:val="20"/>
          <w:szCs w:val="20"/>
        </w:rPr>
      </w:pPr>
      <w:r>
        <w:rPr>
          <w:rFonts w:ascii="Arial" w:hAnsi="Arial" w:cs="Arial"/>
          <w:sz w:val="20"/>
          <w:szCs w:val="20"/>
        </w:rPr>
        <w:t xml:space="preserve">Coping mechanisms play a vital role in mitigating the impact of occupational stress. </w:t>
      </w:r>
      <w:r>
        <w:rPr>
          <w:rFonts w:ascii="Arial" w:hAnsi="Arial" w:cs="Arial"/>
          <w:sz w:val="20"/>
          <w:szCs w:val="20"/>
          <w:lang w:val="en-PH"/>
        </w:rPr>
        <w:tab/>
      </w:r>
      <w:r>
        <w:rPr>
          <w:rFonts w:ascii="Arial" w:hAnsi="Arial" w:cs="Arial"/>
          <w:sz w:val="20"/>
          <w:szCs w:val="20"/>
        </w:rPr>
        <w:t>According to contemporary research, clinical instructor</w:t>
      </w:r>
      <w:r>
        <w:rPr>
          <w:rFonts w:ascii="Arial" w:hAnsi="Arial" w:cs="Arial"/>
          <w:sz w:val="20"/>
          <w:szCs w:val="20"/>
        </w:rPr>
        <w:t>s employ a range of coping strategies, including time management, peer collaboration, continuous professional development, and self-care practices (Alshammari et al., 2018). These strategies align with the Transactional Model of Stress and Coping, which po</w:t>
      </w:r>
      <w:r>
        <w:rPr>
          <w:rFonts w:ascii="Arial" w:hAnsi="Arial" w:cs="Arial"/>
          <w:sz w:val="20"/>
          <w:szCs w:val="20"/>
        </w:rPr>
        <w:t>sits that individuals’ appraisal of stressors and their available coping resources determine their adaptive responses (Lazarus &amp; Folkman, as applied in recent occupational stress research). Effective coping not only enhances instructors’ resilience but als</w:t>
      </w:r>
      <w:r>
        <w:rPr>
          <w:rFonts w:ascii="Arial" w:hAnsi="Arial" w:cs="Arial"/>
          <w:sz w:val="20"/>
          <w:szCs w:val="20"/>
        </w:rPr>
        <w:t>o supports their ability to deliver high-quality clinical instruction.</w:t>
      </w:r>
    </w:p>
    <w:p w14:paraId="74DD436F"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Despite the growing body of international research, there remains a limited number of localized studies examining the challenges and coping strategies of clinical instructors in the Phi</w:t>
      </w:r>
      <w:r>
        <w:rPr>
          <w:rFonts w:ascii="Arial" w:hAnsi="Arial" w:cs="Arial"/>
          <w:sz w:val="20"/>
          <w:szCs w:val="20"/>
        </w:rPr>
        <w:t>lippine context. Variations in institutional resources, cultural factors, and healthcare systems necessitate context-specific investigations to better understand the experiences of clinical instructors in different settings. In particular, provincial areas</w:t>
      </w:r>
      <w:r>
        <w:rPr>
          <w:rFonts w:ascii="Arial" w:hAnsi="Arial" w:cs="Arial"/>
          <w:sz w:val="20"/>
          <w:szCs w:val="20"/>
        </w:rPr>
        <w:t xml:space="preserve"> such as Nueva Ecija may present unique challenges that are not fully captured in existing literature.</w:t>
      </w:r>
    </w:p>
    <w:p w14:paraId="74DAAD57"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Therefore, this study aims to examine the academic challenges encountered by clinical instructors in nursing schools and the coping strategies they emplo</w:t>
      </w:r>
      <w:r>
        <w:rPr>
          <w:rFonts w:ascii="Arial" w:hAnsi="Arial" w:cs="Arial"/>
          <w:sz w:val="20"/>
          <w:szCs w:val="20"/>
        </w:rPr>
        <w:t>y. By identifying key stressors and adaptive mechanisms, the study seeks to provide evidence-based insights that can inform institutional policies, strengthen support systems, and enhance the overall quality of nursing education.</w:t>
      </w:r>
    </w:p>
    <w:p w14:paraId="335C2DB8" w14:textId="77777777" w:rsidR="00EA7D53" w:rsidRDefault="00EA7D53">
      <w:pPr>
        <w:pStyle w:val="NormalWeb"/>
        <w:spacing w:beforeAutospacing="0" w:afterAutospacing="0"/>
        <w:jc w:val="both"/>
        <w:rPr>
          <w:rFonts w:ascii="Arial" w:hAnsi="Arial" w:cs="Arial"/>
          <w:sz w:val="20"/>
          <w:szCs w:val="20"/>
        </w:rPr>
      </w:pPr>
    </w:p>
    <w:p w14:paraId="4AFC8566" w14:textId="77777777" w:rsidR="00EA7D53" w:rsidRDefault="00132495">
      <w:pPr>
        <w:pStyle w:val="AbstHead"/>
        <w:spacing w:after="0"/>
        <w:jc w:val="both"/>
        <w:rPr>
          <w:rFonts w:ascii="Arial" w:hAnsi="Arial" w:cs="Arial"/>
          <w:sz w:val="20"/>
        </w:rPr>
      </w:pPr>
      <w:r>
        <w:rPr>
          <w:rFonts w:ascii="Arial" w:hAnsi="Arial" w:cs="Arial"/>
          <w:sz w:val="20"/>
        </w:rPr>
        <w:t>2. material and methods</w:t>
      </w:r>
    </w:p>
    <w:p w14:paraId="7E9E91CB" w14:textId="77777777" w:rsidR="00EA7D53" w:rsidRDefault="00EA7D53">
      <w:pPr>
        <w:pStyle w:val="AbstHead"/>
        <w:spacing w:after="0"/>
        <w:jc w:val="both"/>
        <w:rPr>
          <w:rFonts w:ascii="Arial" w:hAnsi="Arial" w:cs="Arial"/>
          <w:sz w:val="20"/>
        </w:rPr>
      </w:pPr>
    </w:p>
    <w:p w14:paraId="71E703D0" w14:textId="77777777" w:rsidR="00EA7D53" w:rsidRDefault="00132495">
      <w:pPr>
        <w:rPr>
          <w:rFonts w:ascii="Arial" w:eastAsia="Aptos" w:hAnsi="Arial" w:cs="Arial"/>
          <w:b/>
          <w:bCs/>
          <w:kern w:val="2"/>
          <w:lang w:eastAsia="zh-CN" w:bidi="ar"/>
        </w:rPr>
      </w:pPr>
      <w:r>
        <w:rPr>
          <w:rFonts w:ascii="Arial" w:eastAsia="Aptos" w:hAnsi="Arial" w:cs="Arial"/>
          <w:b/>
          <w:bCs/>
          <w:kern w:val="2"/>
          <w:lang w:eastAsia="zh-CN" w:bidi="ar"/>
        </w:rPr>
        <w:t>Study Design</w:t>
      </w:r>
    </w:p>
    <w:p w14:paraId="612EA1E1" w14:textId="77777777" w:rsidR="00EA7D53" w:rsidRDefault="00EA7D53">
      <w:pPr>
        <w:rPr>
          <w:rFonts w:ascii="Arial" w:eastAsia="Aptos" w:hAnsi="Arial" w:cs="Arial"/>
          <w:b/>
          <w:bCs/>
          <w:kern w:val="2"/>
          <w:lang w:eastAsia="zh-CN" w:bidi="ar"/>
        </w:rPr>
      </w:pPr>
    </w:p>
    <w:p w14:paraId="02939E7A" w14:textId="77777777" w:rsidR="00EA7D53" w:rsidRDefault="00132495">
      <w:pPr>
        <w:ind w:firstLine="720"/>
        <w:jc w:val="both"/>
        <w:rPr>
          <w:rFonts w:ascii="Arial" w:eastAsia="Aptos" w:hAnsi="Arial" w:cs="Arial"/>
          <w:kern w:val="2"/>
          <w:lang w:eastAsia="zh-CN" w:bidi="ar"/>
        </w:rPr>
      </w:pPr>
      <w:r>
        <w:rPr>
          <w:rFonts w:ascii="Arial" w:eastAsia="SimSun" w:hAnsi="Arial" w:cs="Arial"/>
        </w:rPr>
        <w:t xml:space="preserve">This study employed a </w:t>
      </w:r>
      <w:r>
        <w:rPr>
          <w:rStyle w:val="Strong"/>
          <w:rFonts w:ascii="Arial" w:eastAsia="SimSun" w:hAnsi="Arial" w:cs="Arial"/>
          <w:b w:val="0"/>
          <w:bCs w:val="0"/>
        </w:rPr>
        <w:t>descriptive-correlational research design</w:t>
      </w:r>
      <w:r>
        <w:rPr>
          <w:rFonts w:ascii="Arial" w:eastAsia="SimSun" w:hAnsi="Arial" w:cs="Arial"/>
        </w:rPr>
        <w:t xml:space="preserve"> to examine the perceived challenges and coping mechanisms of clinical instructors in nursing schools, as well as the relationships between selected demographic variables and these constructs. A descriptive approach was utilized to systematically character</w:t>
      </w:r>
      <w:r>
        <w:rPr>
          <w:rFonts w:ascii="Arial" w:eastAsia="SimSun" w:hAnsi="Arial" w:cs="Arial"/>
        </w:rPr>
        <w:t>ize respondents’ profiles, perceived challenges, and coping strategies, while the correlational component enabled the investigation of potential associations among variables without manipulating the study environment. This design is appropriate for identif</w:t>
      </w:r>
      <w:r>
        <w:rPr>
          <w:rFonts w:ascii="Arial" w:eastAsia="SimSun" w:hAnsi="Arial" w:cs="Arial"/>
        </w:rPr>
        <w:t>ying patterns and relationships in naturally occurring phenomena within educational settings.</w:t>
      </w:r>
    </w:p>
    <w:p w14:paraId="73C85BCB" w14:textId="77777777" w:rsidR="00EA7D53" w:rsidRDefault="00EA7D53">
      <w:pPr>
        <w:rPr>
          <w:rFonts w:ascii="Arial" w:eastAsia="Aptos" w:hAnsi="Arial" w:cs="Arial"/>
          <w:b/>
          <w:bCs/>
          <w:kern w:val="2"/>
          <w:lang w:eastAsia="zh-CN" w:bidi="ar"/>
        </w:rPr>
      </w:pPr>
    </w:p>
    <w:p w14:paraId="47390031" w14:textId="77777777" w:rsidR="00EA7D53" w:rsidRDefault="00132495">
      <w:pPr>
        <w:rPr>
          <w:rFonts w:ascii="Arial" w:eastAsia="Aptos" w:hAnsi="Arial" w:cs="Arial"/>
          <w:kern w:val="2"/>
          <w:lang w:eastAsia="zh-CN" w:bidi="ar"/>
        </w:rPr>
      </w:pPr>
      <w:r>
        <w:rPr>
          <w:rFonts w:ascii="Arial" w:eastAsia="Aptos" w:hAnsi="Arial" w:cs="Arial"/>
          <w:b/>
          <w:bCs/>
          <w:kern w:val="2"/>
          <w:lang w:eastAsia="zh-CN" w:bidi="ar"/>
        </w:rPr>
        <w:t>Setting</w:t>
      </w:r>
      <w:r>
        <w:rPr>
          <w:rFonts w:ascii="Arial" w:eastAsia="Aptos" w:hAnsi="Arial" w:cs="Arial"/>
          <w:kern w:val="2"/>
          <w:lang w:eastAsia="zh-CN" w:bidi="ar"/>
        </w:rPr>
        <w:br/>
      </w:r>
    </w:p>
    <w:p w14:paraId="78B62E14"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The study was conducted in selected nursing institutions located in a provincial city in Central Luzon, Philippines. Participants were drawn from higher</w:t>
      </w:r>
      <w:r>
        <w:rPr>
          <w:rFonts w:ascii="Arial" w:hAnsi="Arial" w:cs="Arial"/>
          <w:sz w:val="20"/>
          <w:szCs w:val="20"/>
        </w:rPr>
        <w:t xml:space="preserve"> education institutions offering nursing programs with active clinical instruction components.</w:t>
      </w:r>
      <w:r>
        <w:rPr>
          <w:rFonts w:ascii="Arial" w:hAnsi="Arial" w:cs="Arial"/>
          <w:sz w:val="20"/>
          <w:szCs w:val="20"/>
          <w:lang w:val="en-PH"/>
        </w:rPr>
        <w:t xml:space="preserve"> </w:t>
      </w:r>
      <w:r>
        <w:rPr>
          <w:rFonts w:ascii="Arial" w:hAnsi="Arial" w:cs="Arial"/>
          <w:sz w:val="20"/>
          <w:szCs w:val="20"/>
        </w:rPr>
        <w:t xml:space="preserve">The institutions were selected based on their engagement in clinical nursing education and accessibility to the researcher. This setting provides an appropriate </w:t>
      </w:r>
      <w:r>
        <w:rPr>
          <w:rFonts w:ascii="Arial" w:hAnsi="Arial" w:cs="Arial"/>
          <w:sz w:val="20"/>
          <w:szCs w:val="20"/>
        </w:rPr>
        <w:t>context for examining clinical instruction within provincial nursing education systems while ensuring the confidentiality of participating institutions.</w:t>
      </w:r>
    </w:p>
    <w:p w14:paraId="65CBA5FA" w14:textId="77777777" w:rsidR="00EA7D53" w:rsidRDefault="00EA7D53">
      <w:pPr>
        <w:rPr>
          <w:rFonts w:ascii="Arial" w:eastAsia="Aptos" w:hAnsi="Arial" w:cs="Arial"/>
          <w:b/>
          <w:bCs/>
          <w:kern w:val="2"/>
          <w:lang w:eastAsia="zh-CN" w:bidi="ar"/>
        </w:rPr>
      </w:pPr>
    </w:p>
    <w:p w14:paraId="12C42000" w14:textId="77777777" w:rsidR="00EA7D53" w:rsidRDefault="00132495">
      <w:pPr>
        <w:rPr>
          <w:rFonts w:ascii="Arial" w:eastAsia="Aptos" w:hAnsi="Arial" w:cs="Arial"/>
          <w:kern w:val="2"/>
          <w:lang w:eastAsia="zh-CN" w:bidi="ar"/>
        </w:rPr>
      </w:pPr>
      <w:r>
        <w:rPr>
          <w:rFonts w:ascii="Arial" w:eastAsia="Aptos" w:hAnsi="Arial" w:cs="Arial"/>
          <w:b/>
          <w:bCs/>
          <w:kern w:val="2"/>
          <w:lang w:eastAsia="zh-CN" w:bidi="ar"/>
        </w:rPr>
        <w:t>Participants and Sampling</w:t>
      </w:r>
      <w:r>
        <w:rPr>
          <w:rFonts w:ascii="Arial" w:eastAsia="Aptos" w:hAnsi="Arial" w:cs="Arial"/>
          <w:kern w:val="2"/>
          <w:lang w:eastAsia="zh-CN" w:bidi="ar"/>
        </w:rPr>
        <w:br/>
      </w:r>
    </w:p>
    <w:p w14:paraId="330F11A3"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 xml:space="preserve">The target population consisted of </w:t>
      </w:r>
      <w:r>
        <w:rPr>
          <w:rStyle w:val="Strong"/>
          <w:rFonts w:ascii="Arial" w:hAnsi="Arial" w:cs="Arial"/>
          <w:b w:val="0"/>
          <w:bCs w:val="0"/>
          <w:sz w:val="20"/>
          <w:szCs w:val="20"/>
        </w:rPr>
        <w:t xml:space="preserve">clinical instructors currently teaching </w:t>
      </w:r>
      <w:r>
        <w:rPr>
          <w:rStyle w:val="Strong"/>
          <w:rFonts w:ascii="Arial" w:hAnsi="Arial" w:cs="Arial"/>
          <w:b w:val="0"/>
          <w:bCs w:val="0"/>
          <w:sz w:val="20"/>
          <w:szCs w:val="20"/>
        </w:rPr>
        <w:t>in nursing programs</w:t>
      </w:r>
      <w:r>
        <w:rPr>
          <w:rFonts w:ascii="Arial" w:hAnsi="Arial" w:cs="Arial"/>
          <w:sz w:val="20"/>
          <w:szCs w:val="20"/>
        </w:rPr>
        <w:t xml:space="preserve"> within the identified institutions. Clinical instructors were defined as registered nurses responsible for supervising and facilitating students’ clinical learning experiences.</w:t>
      </w:r>
      <w:r>
        <w:rPr>
          <w:rFonts w:ascii="Arial" w:hAnsi="Arial" w:cs="Arial"/>
          <w:sz w:val="20"/>
          <w:szCs w:val="20"/>
          <w:lang w:val="en-PH"/>
        </w:rPr>
        <w:t xml:space="preserve"> </w:t>
      </w:r>
      <w:r>
        <w:rPr>
          <w:rFonts w:ascii="Arial" w:hAnsi="Arial" w:cs="Arial"/>
          <w:sz w:val="20"/>
          <w:szCs w:val="20"/>
        </w:rPr>
        <w:t xml:space="preserve">A </w:t>
      </w:r>
      <w:r>
        <w:rPr>
          <w:rStyle w:val="Strong"/>
          <w:rFonts w:ascii="Arial" w:hAnsi="Arial" w:cs="Arial"/>
          <w:b w:val="0"/>
          <w:bCs w:val="0"/>
          <w:sz w:val="20"/>
          <w:szCs w:val="20"/>
        </w:rPr>
        <w:t>simple random sampling technique</w:t>
      </w:r>
      <w:r>
        <w:rPr>
          <w:rFonts w:ascii="Arial" w:hAnsi="Arial" w:cs="Arial"/>
          <w:sz w:val="20"/>
          <w:szCs w:val="20"/>
        </w:rPr>
        <w:t xml:space="preserve"> was employed to ensure t</w:t>
      </w:r>
      <w:r>
        <w:rPr>
          <w:rFonts w:ascii="Arial" w:hAnsi="Arial" w:cs="Arial"/>
          <w:sz w:val="20"/>
          <w:szCs w:val="20"/>
        </w:rPr>
        <w:t xml:space="preserve">hat each member of the population had an equal chance of selection, thereby minimizing sampling bias and enhancing representativeness. From an estimated population of 160 clinical instructors across the selected institutions, </w:t>
      </w:r>
      <w:r>
        <w:rPr>
          <w:rStyle w:val="Strong"/>
          <w:rFonts w:ascii="Arial" w:hAnsi="Arial" w:cs="Arial"/>
          <w:b w:val="0"/>
          <w:bCs w:val="0"/>
          <w:sz w:val="20"/>
          <w:szCs w:val="20"/>
        </w:rPr>
        <w:t>50% (n = 80)</w:t>
      </w:r>
      <w:r>
        <w:rPr>
          <w:rFonts w:ascii="Arial" w:hAnsi="Arial" w:cs="Arial"/>
          <w:sz w:val="20"/>
          <w:szCs w:val="20"/>
        </w:rPr>
        <w:t xml:space="preserve"> were included as </w:t>
      </w:r>
      <w:r>
        <w:rPr>
          <w:rFonts w:ascii="Arial" w:hAnsi="Arial" w:cs="Arial"/>
          <w:sz w:val="20"/>
          <w:szCs w:val="20"/>
        </w:rPr>
        <w:t>study participants.</w:t>
      </w:r>
    </w:p>
    <w:p w14:paraId="0E92D355" w14:textId="77777777" w:rsidR="00EA7D53" w:rsidRDefault="00EA7D53">
      <w:pPr>
        <w:pStyle w:val="NormalWeb"/>
        <w:spacing w:beforeAutospacing="0" w:afterAutospacing="0"/>
        <w:rPr>
          <w:rFonts w:ascii="Arial" w:hAnsi="Arial" w:cs="Arial"/>
          <w:sz w:val="20"/>
          <w:szCs w:val="20"/>
          <w:lang w:val="en-PH"/>
        </w:rPr>
      </w:pPr>
    </w:p>
    <w:p w14:paraId="5E9B9F54" w14:textId="77777777" w:rsidR="00EA7D53" w:rsidRDefault="00132495">
      <w:pPr>
        <w:pStyle w:val="NormalWeb"/>
        <w:spacing w:beforeAutospacing="0" w:afterAutospacing="0"/>
        <w:rPr>
          <w:rFonts w:ascii="Arial" w:hAnsi="Arial" w:cs="Arial"/>
          <w:b/>
          <w:bCs/>
          <w:sz w:val="20"/>
          <w:szCs w:val="20"/>
          <w:lang w:val="en-PH"/>
        </w:rPr>
      </w:pPr>
      <w:r>
        <w:rPr>
          <w:rFonts w:ascii="Arial" w:hAnsi="Arial" w:cs="Arial"/>
          <w:b/>
          <w:bCs/>
          <w:sz w:val="20"/>
          <w:szCs w:val="20"/>
          <w:lang w:val="en-PH"/>
        </w:rPr>
        <w:t>Research Instrument</w:t>
      </w:r>
    </w:p>
    <w:p w14:paraId="2E74EB8A" w14:textId="77777777" w:rsidR="00EA7D53" w:rsidRDefault="00EA7D53">
      <w:pPr>
        <w:pStyle w:val="NormalWeb"/>
        <w:spacing w:beforeAutospacing="0" w:afterAutospacing="0"/>
        <w:rPr>
          <w:rFonts w:ascii="Arial" w:hAnsi="Arial" w:cs="Arial"/>
          <w:sz w:val="20"/>
          <w:szCs w:val="20"/>
        </w:rPr>
      </w:pPr>
    </w:p>
    <w:p w14:paraId="16B8EE2F" w14:textId="77777777" w:rsidR="00EA7D53" w:rsidRDefault="00132495">
      <w:pPr>
        <w:pStyle w:val="NormalWeb"/>
        <w:spacing w:beforeAutospacing="0" w:afterAutospacing="0"/>
        <w:ind w:firstLine="720"/>
        <w:jc w:val="both"/>
        <w:rPr>
          <w:rFonts w:ascii="Arial" w:hAnsi="Arial" w:cs="Arial"/>
          <w:sz w:val="20"/>
          <w:szCs w:val="20"/>
          <w:lang w:val="en-PH"/>
        </w:rPr>
      </w:pPr>
      <w:r>
        <w:rPr>
          <w:rFonts w:ascii="Arial" w:hAnsi="Arial" w:cs="Arial"/>
          <w:sz w:val="20"/>
          <w:szCs w:val="20"/>
        </w:rPr>
        <w:t xml:space="preserve">Data were collected using a structured, self-administered questionnaire developed by the researcher based on a comprehensive review of related literature on clinical instruction, occupational challenges, and coping mechanisms in nursing </w:t>
      </w:r>
      <w:proofErr w:type="gramStart"/>
      <w:r>
        <w:rPr>
          <w:rFonts w:ascii="Arial" w:hAnsi="Arial" w:cs="Arial"/>
          <w:sz w:val="20"/>
          <w:szCs w:val="20"/>
        </w:rPr>
        <w:t>education .</w:t>
      </w:r>
      <w:proofErr w:type="gramEnd"/>
      <w:r>
        <w:rPr>
          <w:rFonts w:ascii="Arial" w:hAnsi="Arial" w:cs="Arial"/>
          <w:sz w:val="20"/>
          <w:szCs w:val="20"/>
        </w:rPr>
        <w:t xml:space="preserve"> The ins</w:t>
      </w:r>
      <w:r>
        <w:rPr>
          <w:rFonts w:ascii="Arial" w:hAnsi="Arial" w:cs="Arial"/>
          <w:sz w:val="20"/>
          <w:szCs w:val="20"/>
        </w:rPr>
        <w:t>trument consisted of three parts. Part I gathered demographic information, including age, gender, years of teaching experience, educational background, and number of nursing students handled. Part II assessed the perceived challenges of clinical instructor</w:t>
      </w:r>
      <w:r>
        <w:rPr>
          <w:rFonts w:ascii="Arial" w:hAnsi="Arial" w:cs="Arial"/>
          <w:sz w:val="20"/>
          <w:szCs w:val="20"/>
        </w:rPr>
        <w:t xml:space="preserve">s across three domains: workload and time management, lack of resources and institutional support, and professional development and career growth. Part III measured the coping mechanisms employed by clinical instructors in relation to these domains. Items </w:t>
      </w:r>
      <w:r>
        <w:rPr>
          <w:rFonts w:ascii="Arial" w:hAnsi="Arial" w:cs="Arial"/>
          <w:sz w:val="20"/>
          <w:szCs w:val="20"/>
        </w:rPr>
        <w:t>in Parts II and III were rated using a 4-point Likert scale ranging from 1 (strongly disagree) to 4 (strongly agree), with higher scores indicating greater perceived challenges or stronger utilization of coping strategies. The instrument underwent expert v</w:t>
      </w:r>
      <w:r>
        <w:rPr>
          <w:rFonts w:ascii="Arial" w:hAnsi="Arial" w:cs="Arial"/>
          <w:sz w:val="20"/>
          <w:szCs w:val="20"/>
        </w:rPr>
        <w:t>alidation to ensure content relevance and clarity. A pilot test conducted among clinical instructors outside the study sample yielded a Cronbach’s alpha coefficient of 0.89, indicating good internal consistency, while the reliability coefficient for the fu</w:t>
      </w:r>
      <w:r>
        <w:rPr>
          <w:rFonts w:ascii="Arial" w:hAnsi="Arial" w:cs="Arial"/>
          <w:sz w:val="20"/>
          <w:szCs w:val="20"/>
        </w:rPr>
        <w:t>ll dataset was 0.82, which is considered acceptable. Weighted mean scores were used to interpret responses based on predefined ranges.</w:t>
      </w:r>
    </w:p>
    <w:p w14:paraId="66C6BE61" w14:textId="77777777" w:rsidR="00EA7D53" w:rsidRDefault="00EA7D53">
      <w:pPr>
        <w:rPr>
          <w:rFonts w:ascii="Arial" w:eastAsia="Aptos" w:hAnsi="Arial" w:cs="Arial"/>
          <w:b/>
          <w:bCs/>
          <w:kern w:val="2"/>
          <w:lang w:eastAsia="zh-CN" w:bidi="ar"/>
        </w:rPr>
      </w:pPr>
    </w:p>
    <w:p w14:paraId="0CC9B91C" w14:textId="77777777" w:rsidR="00EA7D53" w:rsidRDefault="00132495">
      <w:pPr>
        <w:rPr>
          <w:rFonts w:ascii="Arial" w:eastAsia="Aptos" w:hAnsi="Arial" w:cs="Arial"/>
          <w:kern w:val="2"/>
          <w:lang w:eastAsia="zh-CN" w:bidi="ar"/>
        </w:rPr>
      </w:pPr>
      <w:r>
        <w:rPr>
          <w:rFonts w:ascii="Arial" w:eastAsia="Aptos" w:hAnsi="Arial" w:cs="Arial"/>
          <w:b/>
          <w:bCs/>
          <w:kern w:val="2"/>
          <w:lang w:eastAsia="zh-CN" w:bidi="ar"/>
        </w:rPr>
        <w:lastRenderedPageBreak/>
        <w:t>Data Collection Procedure</w:t>
      </w:r>
      <w:r>
        <w:rPr>
          <w:rFonts w:ascii="Arial" w:eastAsia="Aptos" w:hAnsi="Arial" w:cs="Arial"/>
          <w:kern w:val="2"/>
          <w:lang w:eastAsia="zh-CN" w:bidi="ar"/>
        </w:rPr>
        <w:br/>
      </w:r>
    </w:p>
    <w:p w14:paraId="45A0DF38"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Prior to data collection, formal approval was obtained from the administrators of the selecte</w:t>
      </w:r>
      <w:r>
        <w:rPr>
          <w:rFonts w:ascii="Arial" w:hAnsi="Arial" w:cs="Arial"/>
          <w:sz w:val="20"/>
          <w:szCs w:val="20"/>
        </w:rPr>
        <w:t>d nursing institutions. The researcher coordinated with designated representatives to facilitate access to eligible participants. Clinical instructors who met the inclusion criteria were approached and provided with a clear explanation of the study’s purpo</w:t>
      </w:r>
      <w:r>
        <w:rPr>
          <w:rFonts w:ascii="Arial" w:hAnsi="Arial" w:cs="Arial"/>
          <w:sz w:val="20"/>
          <w:szCs w:val="20"/>
        </w:rPr>
        <w:t>se, procedures, and ethical considerations. Participation was voluntary, and informed consent was secured prior to the distribution of the survey instrument. The questionnaires were administered in person, and respondents were given sufficient time to comp</w:t>
      </w:r>
      <w:r>
        <w:rPr>
          <w:rFonts w:ascii="Arial" w:hAnsi="Arial" w:cs="Arial"/>
          <w:sz w:val="20"/>
          <w:szCs w:val="20"/>
        </w:rPr>
        <w:t>lete them at their convenience. Completed questionnaires were collected immediately after completion to ensure a high retrieval rate. Throughout the process, anonymity was maintained, and no identifying information was required from the participants.</w:t>
      </w:r>
    </w:p>
    <w:p w14:paraId="1A32C928" w14:textId="77777777" w:rsidR="00EA7D53" w:rsidRDefault="00EA7D53">
      <w:pPr>
        <w:rPr>
          <w:rFonts w:ascii="Arial" w:eastAsia="Aptos" w:hAnsi="Arial" w:cs="Arial"/>
          <w:b/>
          <w:bCs/>
          <w:kern w:val="2"/>
          <w:lang w:eastAsia="zh-CN" w:bidi="ar"/>
        </w:rPr>
      </w:pPr>
    </w:p>
    <w:p w14:paraId="0BA73502" w14:textId="77777777" w:rsidR="00EA7D53" w:rsidRDefault="00132495">
      <w:pPr>
        <w:rPr>
          <w:rFonts w:ascii="Arial" w:eastAsia="Aptos" w:hAnsi="Arial" w:cs="Arial"/>
          <w:kern w:val="2"/>
          <w:lang w:eastAsia="zh-CN" w:bidi="ar"/>
        </w:rPr>
      </w:pPr>
      <w:r>
        <w:rPr>
          <w:rFonts w:ascii="Arial" w:eastAsia="Aptos" w:hAnsi="Arial" w:cs="Arial"/>
          <w:b/>
          <w:bCs/>
          <w:kern w:val="2"/>
          <w:lang w:eastAsia="zh-CN" w:bidi="ar"/>
        </w:rPr>
        <w:t>Data</w:t>
      </w:r>
      <w:r>
        <w:rPr>
          <w:rFonts w:ascii="Arial" w:eastAsia="Aptos" w:hAnsi="Arial" w:cs="Arial"/>
          <w:b/>
          <w:bCs/>
          <w:kern w:val="2"/>
          <w:lang w:eastAsia="zh-CN" w:bidi="ar"/>
        </w:rPr>
        <w:t xml:space="preserve"> Analysis</w:t>
      </w:r>
      <w:r>
        <w:rPr>
          <w:rFonts w:ascii="Arial" w:eastAsia="Aptos" w:hAnsi="Arial" w:cs="Arial"/>
          <w:kern w:val="2"/>
          <w:lang w:eastAsia="zh-CN" w:bidi="ar"/>
        </w:rPr>
        <w:br/>
      </w:r>
    </w:p>
    <w:p w14:paraId="3F3B16FA"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The collected data were systematically organized, coded, and analyzed using appropriate statistical techniques. Descriptive statistics, including frequency and percentage, were used to summarize the demographic profile of the respondents. Weight</w:t>
      </w:r>
      <w:r>
        <w:rPr>
          <w:rFonts w:ascii="Arial" w:hAnsi="Arial" w:cs="Arial"/>
          <w:sz w:val="20"/>
          <w:szCs w:val="20"/>
        </w:rPr>
        <w:t>ed mean was employed to determine the level of perceived challenges and coping mechanisms across the identified domains. To examine the relationships between respondents’ profiles, perceived challenges, and coping mechanisms, Spearman’s rank correlation co</w:t>
      </w:r>
      <w:r>
        <w:rPr>
          <w:rFonts w:ascii="Arial" w:hAnsi="Arial" w:cs="Arial"/>
          <w:sz w:val="20"/>
          <w:szCs w:val="20"/>
        </w:rPr>
        <w:t>efficient was utilized. All statistical tests were conducted at a 0.05 level of significance. The results were presented in tabular form and interpreted in accordance with the objectives of the study.</w:t>
      </w:r>
    </w:p>
    <w:p w14:paraId="22EC04D3" w14:textId="77777777" w:rsidR="00EA7D53" w:rsidRDefault="00EA7D53">
      <w:pPr>
        <w:jc w:val="both"/>
        <w:rPr>
          <w:rFonts w:ascii="Arial" w:eastAsia="Aptos" w:hAnsi="Arial" w:cs="Arial"/>
          <w:b/>
          <w:bCs/>
          <w:kern w:val="2"/>
          <w:lang w:eastAsia="zh-CN" w:bidi="ar"/>
        </w:rPr>
      </w:pPr>
    </w:p>
    <w:p w14:paraId="7AE5D343" w14:textId="77777777" w:rsidR="00EA7D53" w:rsidRDefault="00132495">
      <w:pPr>
        <w:jc w:val="both"/>
        <w:rPr>
          <w:rFonts w:ascii="Arial" w:eastAsia="Aptos" w:hAnsi="Arial" w:cs="Arial"/>
          <w:kern w:val="2"/>
          <w:lang w:val="en-PH" w:eastAsia="zh-CN" w:bidi="ar"/>
        </w:rPr>
      </w:pPr>
      <w:r>
        <w:rPr>
          <w:rFonts w:ascii="Arial" w:eastAsia="Aptos" w:hAnsi="Arial" w:cs="Arial"/>
          <w:b/>
          <w:bCs/>
          <w:kern w:val="2"/>
          <w:lang w:eastAsia="zh-CN" w:bidi="ar"/>
        </w:rPr>
        <w:t>Ethical Considerations</w:t>
      </w:r>
      <w:r>
        <w:rPr>
          <w:rFonts w:ascii="Arial" w:eastAsia="Aptos" w:hAnsi="Arial" w:cs="Arial"/>
          <w:kern w:val="2"/>
          <w:lang w:eastAsia="zh-CN" w:bidi="ar"/>
        </w:rPr>
        <w:br/>
      </w:r>
      <w:r>
        <w:rPr>
          <w:rFonts w:ascii="Arial" w:eastAsia="Aptos" w:hAnsi="Arial" w:cs="Arial"/>
          <w:kern w:val="2"/>
          <w:lang w:val="en-PH" w:eastAsia="zh-CN" w:bidi="ar"/>
        </w:rPr>
        <w:tab/>
      </w:r>
    </w:p>
    <w:p w14:paraId="4B9F9813"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 xml:space="preserve">This study adhered to </w:t>
      </w:r>
      <w:r>
        <w:rPr>
          <w:rFonts w:ascii="Arial" w:hAnsi="Arial" w:cs="Arial"/>
          <w:sz w:val="20"/>
          <w:szCs w:val="20"/>
        </w:rPr>
        <w:t>established ethical principles in research involving human participants. Participants were fully informed about the purpose of the study, the voluntary nature of their participation, and their right to withdraw at any time without any consequences. Informe</w:t>
      </w:r>
      <w:r>
        <w:rPr>
          <w:rFonts w:ascii="Arial" w:hAnsi="Arial" w:cs="Arial"/>
          <w:sz w:val="20"/>
          <w:szCs w:val="20"/>
        </w:rPr>
        <w:t>d consent was obtained prior to data collection. To ensure confidentiality and anonymity, no personally identifiable information was collected, and all responses were treated with strict confidentiality. Data were securely stored and used solely for academ</w:t>
      </w:r>
      <w:r>
        <w:rPr>
          <w:rFonts w:ascii="Arial" w:hAnsi="Arial" w:cs="Arial"/>
          <w:sz w:val="20"/>
          <w:szCs w:val="20"/>
        </w:rPr>
        <w:t>ic purposes. The study posed no known risks to participants, and all procedures were conducted in accordance with institutional ethical standards for research.</w:t>
      </w:r>
    </w:p>
    <w:p w14:paraId="3E60D9F3" w14:textId="77777777" w:rsidR="00EA7D53" w:rsidRDefault="00EA7D53">
      <w:pPr>
        <w:rPr>
          <w:rFonts w:ascii="Arial" w:eastAsia="Aptos" w:hAnsi="Arial" w:cs="Arial"/>
          <w:b/>
          <w:bCs/>
          <w:kern w:val="2"/>
          <w:lang w:eastAsia="zh-CN" w:bidi="ar"/>
        </w:rPr>
      </w:pPr>
    </w:p>
    <w:p w14:paraId="05DDDA6D" w14:textId="77777777" w:rsidR="00EA7D53" w:rsidRDefault="00EA7D53">
      <w:pPr>
        <w:pStyle w:val="Body"/>
        <w:spacing w:after="0"/>
        <w:rPr>
          <w:rFonts w:ascii="Arial" w:hAnsi="Arial" w:cs="Arial"/>
        </w:rPr>
      </w:pPr>
    </w:p>
    <w:p w14:paraId="372901BA" w14:textId="77777777" w:rsidR="00EA7D53" w:rsidRDefault="00132495">
      <w:pPr>
        <w:pStyle w:val="Head1"/>
        <w:numPr>
          <w:ilvl w:val="0"/>
          <w:numId w:val="2"/>
        </w:numPr>
        <w:spacing w:after="0"/>
        <w:jc w:val="both"/>
        <w:rPr>
          <w:rFonts w:ascii="Arial" w:hAnsi="Arial" w:cs="Arial"/>
          <w:sz w:val="20"/>
        </w:rPr>
      </w:pPr>
      <w:r>
        <w:rPr>
          <w:rFonts w:ascii="Arial" w:hAnsi="Arial" w:cs="Arial"/>
          <w:sz w:val="20"/>
        </w:rPr>
        <w:t>results and discussion</w:t>
      </w:r>
    </w:p>
    <w:p w14:paraId="3CA80586" w14:textId="77777777" w:rsidR="00EA7D53" w:rsidRDefault="00EA7D53">
      <w:pPr>
        <w:pStyle w:val="Head1"/>
        <w:spacing w:after="0"/>
        <w:jc w:val="both"/>
        <w:rPr>
          <w:rFonts w:ascii="Arial" w:hAnsi="Arial" w:cs="Arial"/>
          <w:sz w:val="20"/>
        </w:rPr>
      </w:pPr>
    </w:p>
    <w:p w14:paraId="5ACE4915" w14:textId="77777777" w:rsidR="00EA7D53" w:rsidRDefault="00EA7D53">
      <w:pPr>
        <w:pStyle w:val="Head1"/>
        <w:spacing w:after="0"/>
        <w:jc w:val="both"/>
        <w:rPr>
          <w:rFonts w:ascii="Arial" w:hAnsi="Arial" w:cs="Arial"/>
          <w:sz w:val="20"/>
        </w:rPr>
      </w:pPr>
    </w:p>
    <w:p w14:paraId="554A4FBE" w14:textId="77777777" w:rsidR="00EA7D53" w:rsidRDefault="00132495">
      <w:pPr>
        <w:rPr>
          <w:rFonts w:ascii="Arial" w:hAnsi="Arial" w:cs="Arial"/>
          <w:b/>
          <w:bCs/>
          <w:lang w:eastAsia="zh-CN"/>
        </w:rPr>
      </w:pPr>
      <w:r>
        <w:rPr>
          <w:rFonts w:ascii="Arial" w:eastAsia="Calibri" w:hAnsi="Arial" w:cs="Arial"/>
          <w:b/>
          <w:bCs/>
          <w:lang w:eastAsia="zh-CN" w:bidi="ar"/>
        </w:rPr>
        <w:t xml:space="preserve">Table </w:t>
      </w:r>
      <w:r>
        <w:rPr>
          <w:rFonts w:ascii="Arial" w:eastAsia="Calibri" w:hAnsi="Arial" w:cs="Arial"/>
          <w:b/>
          <w:bCs/>
          <w:lang w:val="en-PH" w:eastAsia="zh-CN" w:bidi="ar"/>
        </w:rPr>
        <w:t>1</w:t>
      </w:r>
      <w:r>
        <w:rPr>
          <w:rFonts w:ascii="Arial" w:eastAsia="Calibri" w:hAnsi="Arial" w:cs="Arial"/>
          <w:b/>
          <w:bCs/>
          <w:lang w:eastAsia="zh-CN" w:bidi="ar"/>
        </w:rPr>
        <w:t>. Profile of the Respondents</w:t>
      </w:r>
    </w:p>
    <w:tbl>
      <w:tblPr>
        <w:tblStyle w:val="TableGrid"/>
        <w:tblW w:w="0" w:type="auto"/>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2961"/>
        <w:gridCol w:w="2642"/>
        <w:gridCol w:w="2817"/>
      </w:tblGrid>
      <w:tr w:rsidR="00EA7D53" w14:paraId="0E7FB978" w14:textId="77777777">
        <w:tc>
          <w:tcPr>
            <w:tcW w:w="3114" w:type="dxa"/>
            <w:tcBorders>
              <w:top w:val="single" w:sz="4" w:space="0" w:color="auto"/>
              <w:left w:val="nil"/>
              <w:bottom w:val="single" w:sz="4" w:space="0" w:color="auto"/>
              <w:right w:val="nil"/>
            </w:tcBorders>
          </w:tcPr>
          <w:p w14:paraId="3BC6CAD9" w14:textId="77777777" w:rsidR="00EA7D53" w:rsidRDefault="00132495">
            <w:pPr>
              <w:widowControl w:val="0"/>
              <w:spacing w:after="160"/>
              <w:jc w:val="center"/>
              <w:rPr>
                <w:rFonts w:ascii="Arial" w:hAnsi="Arial" w:cs="Arial"/>
                <w:b/>
                <w:bCs/>
                <w:kern w:val="2"/>
                <w:sz w:val="20"/>
                <w:szCs w:val="20"/>
                <w:lang w:eastAsia="zh-CN"/>
              </w:rPr>
            </w:pPr>
            <w:r>
              <w:rPr>
                <w:rFonts w:ascii="Arial" w:eastAsia="Calibri" w:hAnsi="Arial" w:cs="Arial"/>
                <w:b/>
                <w:bCs/>
                <w:sz w:val="20"/>
                <w:szCs w:val="20"/>
                <w:lang w:eastAsia="zh-CN" w:bidi="ar"/>
              </w:rPr>
              <w:t>CATEGORY</w:t>
            </w:r>
          </w:p>
        </w:tc>
        <w:tc>
          <w:tcPr>
            <w:tcW w:w="2756" w:type="dxa"/>
            <w:tcBorders>
              <w:top w:val="single" w:sz="4" w:space="0" w:color="auto"/>
              <w:left w:val="nil"/>
              <w:bottom w:val="single" w:sz="4" w:space="0" w:color="auto"/>
              <w:right w:val="nil"/>
            </w:tcBorders>
          </w:tcPr>
          <w:p w14:paraId="565B9936" w14:textId="77777777" w:rsidR="00EA7D53" w:rsidRDefault="00132495">
            <w:pPr>
              <w:widowControl w:val="0"/>
              <w:spacing w:after="160"/>
              <w:jc w:val="center"/>
              <w:rPr>
                <w:rFonts w:ascii="Arial" w:hAnsi="Arial" w:cs="Arial"/>
                <w:b/>
                <w:bCs/>
                <w:kern w:val="2"/>
                <w:sz w:val="20"/>
                <w:szCs w:val="20"/>
                <w:lang w:eastAsia="zh-CN"/>
              </w:rPr>
            </w:pPr>
            <w:r>
              <w:rPr>
                <w:rFonts w:ascii="Arial" w:eastAsia="Calibri" w:hAnsi="Arial" w:cs="Arial"/>
                <w:b/>
                <w:bCs/>
                <w:sz w:val="20"/>
                <w:szCs w:val="20"/>
                <w:lang w:eastAsia="zh-CN" w:bidi="ar"/>
              </w:rPr>
              <w:t>FREQUENCY</w:t>
            </w:r>
          </w:p>
        </w:tc>
        <w:tc>
          <w:tcPr>
            <w:tcW w:w="2935" w:type="dxa"/>
            <w:tcBorders>
              <w:top w:val="single" w:sz="4" w:space="0" w:color="auto"/>
              <w:left w:val="nil"/>
              <w:bottom w:val="single" w:sz="4" w:space="0" w:color="auto"/>
              <w:right w:val="nil"/>
            </w:tcBorders>
          </w:tcPr>
          <w:p w14:paraId="6CE31EF5" w14:textId="77777777" w:rsidR="00EA7D53" w:rsidRDefault="00132495">
            <w:pPr>
              <w:widowControl w:val="0"/>
              <w:spacing w:after="160"/>
              <w:jc w:val="center"/>
              <w:rPr>
                <w:rFonts w:ascii="Arial" w:hAnsi="Arial" w:cs="Arial"/>
                <w:b/>
                <w:bCs/>
                <w:kern w:val="2"/>
                <w:sz w:val="20"/>
                <w:szCs w:val="20"/>
                <w:lang w:eastAsia="zh-CN"/>
              </w:rPr>
            </w:pPr>
            <w:r>
              <w:rPr>
                <w:rFonts w:ascii="Arial" w:eastAsia="Calibri" w:hAnsi="Arial" w:cs="Arial"/>
                <w:b/>
                <w:bCs/>
                <w:sz w:val="20"/>
                <w:szCs w:val="20"/>
                <w:lang w:eastAsia="zh-CN" w:bidi="ar"/>
              </w:rPr>
              <w:t>PERCENTAGE</w:t>
            </w:r>
          </w:p>
        </w:tc>
      </w:tr>
      <w:tr w:rsidR="00EA7D53" w14:paraId="109FA0C7" w14:textId="77777777">
        <w:tc>
          <w:tcPr>
            <w:tcW w:w="3114" w:type="dxa"/>
            <w:tcBorders>
              <w:top w:val="single" w:sz="4" w:space="0" w:color="auto"/>
              <w:left w:val="nil"/>
              <w:bottom w:val="nil"/>
              <w:right w:val="nil"/>
            </w:tcBorders>
          </w:tcPr>
          <w:p w14:paraId="2FD92DAB" w14:textId="77777777" w:rsidR="00EA7D53" w:rsidRDefault="00132495">
            <w:pPr>
              <w:widowControl w:val="0"/>
              <w:spacing w:after="160"/>
              <w:jc w:val="center"/>
              <w:rPr>
                <w:rFonts w:ascii="Arial" w:hAnsi="Arial" w:cs="Arial"/>
                <w:b/>
                <w:bCs/>
                <w:kern w:val="2"/>
                <w:sz w:val="20"/>
                <w:szCs w:val="20"/>
                <w:lang w:eastAsia="zh-CN"/>
              </w:rPr>
            </w:pPr>
            <w:r>
              <w:rPr>
                <w:rFonts w:ascii="Arial" w:eastAsia="Calibri" w:hAnsi="Arial" w:cs="Arial"/>
                <w:b/>
                <w:bCs/>
                <w:sz w:val="20"/>
                <w:szCs w:val="20"/>
                <w:lang w:eastAsia="zh-CN" w:bidi="ar"/>
              </w:rPr>
              <w:t>Age</w:t>
            </w:r>
          </w:p>
          <w:p w14:paraId="4464A9F4" w14:textId="77777777" w:rsidR="00EA7D53" w:rsidRDefault="00132495">
            <w:pPr>
              <w:widowControl w:val="0"/>
              <w:spacing w:after="160"/>
              <w:jc w:val="both"/>
              <w:rPr>
                <w:rFonts w:ascii="Arial" w:hAnsi="Arial" w:cs="Arial"/>
                <w:kern w:val="2"/>
                <w:sz w:val="20"/>
                <w:szCs w:val="20"/>
              </w:rPr>
            </w:pPr>
            <w:r>
              <w:rPr>
                <w:rFonts w:ascii="Arial" w:eastAsia="Calibri" w:hAnsi="Arial" w:cs="Arial"/>
                <w:sz w:val="20"/>
                <w:szCs w:val="20"/>
                <w:lang w:eastAsia="zh-CN" w:bidi="ar"/>
              </w:rPr>
              <w:t>21 – 30 years old</w:t>
            </w:r>
          </w:p>
          <w:p w14:paraId="25135687" w14:textId="77777777" w:rsidR="00EA7D53" w:rsidRDefault="00132495">
            <w:pPr>
              <w:widowControl w:val="0"/>
              <w:spacing w:after="160"/>
              <w:jc w:val="both"/>
              <w:rPr>
                <w:rFonts w:ascii="Arial" w:hAnsi="Arial" w:cs="Arial"/>
                <w:kern w:val="2"/>
                <w:sz w:val="20"/>
                <w:szCs w:val="20"/>
              </w:rPr>
            </w:pPr>
            <w:r>
              <w:rPr>
                <w:rFonts w:ascii="Arial" w:eastAsia="Calibri" w:hAnsi="Arial" w:cs="Arial"/>
                <w:sz w:val="20"/>
                <w:szCs w:val="20"/>
                <w:lang w:eastAsia="zh-CN" w:bidi="ar"/>
              </w:rPr>
              <w:t>31 – 40 years old</w:t>
            </w:r>
          </w:p>
          <w:p w14:paraId="0EC775FF" w14:textId="77777777" w:rsidR="00EA7D53" w:rsidRDefault="00132495">
            <w:pPr>
              <w:widowControl w:val="0"/>
              <w:spacing w:after="160"/>
              <w:jc w:val="both"/>
              <w:rPr>
                <w:rFonts w:ascii="Arial" w:hAnsi="Arial" w:cs="Arial"/>
                <w:kern w:val="2"/>
                <w:sz w:val="20"/>
                <w:szCs w:val="20"/>
              </w:rPr>
            </w:pPr>
            <w:r>
              <w:rPr>
                <w:rFonts w:ascii="Arial" w:eastAsia="Calibri" w:hAnsi="Arial" w:cs="Arial"/>
                <w:sz w:val="20"/>
                <w:szCs w:val="20"/>
                <w:lang w:eastAsia="zh-CN" w:bidi="ar"/>
              </w:rPr>
              <w:t>41 - 50 years old</w:t>
            </w:r>
          </w:p>
          <w:p w14:paraId="73BE5669" w14:textId="77777777" w:rsidR="00EA7D53" w:rsidRDefault="00132495">
            <w:pPr>
              <w:widowControl w:val="0"/>
              <w:spacing w:after="160"/>
              <w:jc w:val="both"/>
              <w:rPr>
                <w:rFonts w:ascii="Arial" w:hAnsi="Arial" w:cs="Arial"/>
                <w:kern w:val="2"/>
                <w:sz w:val="20"/>
                <w:szCs w:val="20"/>
              </w:rPr>
            </w:pPr>
            <w:r>
              <w:rPr>
                <w:rFonts w:ascii="Arial" w:eastAsia="Calibri" w:hAnsi="Arial" w:cs="Arial"/>
                <w:sz w:val="20"/>
                <w:szCs w:val="20"/>
                <w:lang w:eastAsia="zh-CN" w:bidi="ar"/>
              </w:rPr>
              <w:t>50 years old and above</w:t>
            </w:r>
          </w:p>
        </w:tc>
        <w:tc>
          <w:tcPr>
            <w:tcW w:w="2756" w:type="dxa"/>
            <w:tcBorders>
              <w:top w:val="single" w:sz="4" w:space="0" w:color="auto"/>
              <w:left w:val="nil"/>
              <w:bottom w:val="nil"/>
              <w:right w:val="nil"/>
            </w:tcBorders>
          </w:tcPr>
          <w:p w14:paraId="49C10FEE" w14:textId="77777777" w:rsidR="00EA7D53" w:rsidRDefault="00EA7D53">
            <w:pPr>
              <w:widowControl w:val="0"/>
              <w:spacing w:after="160"/>
              <w:jc w:val="center"/>
              <w:rPr>
                <w:rFonts w:ascii="Arial" w:hAnsi="Arial" w:cs="Arial"/>
                <w:kern w:val="2"/>
                <w:sz w:val="20"/>
                <w:szCs w:val="20"/>
                <w:lang w:eastAsia="zh-CN"/>
              </w:rPr>
            </w:pPr>
          </w:p>
          <w:p w14:paraId="0AE7EF0B"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5</w:t>
            </w:r>
          </w:p>
          <w:p w14:paraId="5C502937"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45</w:t>
            </w:r>
          </w:p>
          <w:p w14:paraId="75FEFADC"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13</w:t>
            </w:r>
          </w:p>
          <w:p w14:paraId="4E84D2F8"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17</w:t>
            </w:r>
          </w:p>
        </w:tc>
        <w:tc>
          <w:tcPr>
            <w:tcW w:w="2935" w:type="dxa"/>
            <w:tcBorders>
              <w:top w:val="single" w:sz="4" w:space="0" w:color="auto"/>
              <w:left w:val="nil"/>
              <w:bottom w:val="nil"/>
              <w:right w:val="nil"/>
            </w:tcBorders>
          </w:tcPr>
          <w:p w14:paraId="5CD7B7BC" w14:textId="77777777" w:rsidR="00EA7D53" w:rsidRDefault="00EA7D53">
            <w:pPr>
              <w:widowControl w:val="0"/>
              <w:spacing w:after="160"/>
              <w:jc w:val="center"/>
              <w:rPr>
                <w:rFonts w:ascii="Arial" w:hAnsi="Arial" w:cs="Arial"/>
                <w:kern w:val="2"/>
                <w:sz w:val="20"/>
                <w:szCs w:val="20"/>
                <w:lang w:eastAsia="zh-CN"/>
              </w:rPr>
            </w:pPr>
          </w:p>
          <w:p w14:paraId="6D8E493C"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6.25%</w:t>
            </w:r>
          </w:p>
          <w:p w14:paraId="3CA9A504"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56.25%</w:t>
            </w:r>
          </w:p>
          <w:p w14:paraId="76DC3AD2"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16.25%</w:t>
            </w:r>
          </w:p>
          <w:p w14:paraId="374300EB"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21.25%</w:t>
            </w:r>
          </w:p>
        </w:tc>
      </w:tr>
      <w:tr w:rsidR="00EA7D53" w14:paraId="397FAEE5" w14:textId="77777777">
        <w:tc>
          <w:tcPr>
            <w:tcW w:w="3114" w:type="dxa"/>
          </w:tcPr>
          <w:p w14:paraId="63A76E7F" w14:textId="77777777" w:rsidR="00EA7D53" w:rsidRDefault="00132495">
            <w:pPr>
              <w:widowControl w:val="0"/>
              <w:spacing w:after="160"/>
              <w:jc w:val="center"/>
              <w:rPr>
                <w:rFonts w:ascii="Arial" w:hAnsi="Arial" w:cs="Arial"/>
                <w:b/>
                <w:bCs/>
                <w:kern w:val="2"/>
                <w:sz w:val="20"/>
                <w:szCs w:val="20"/>
                <w:lang w:eastAsia="zh-CN"/>
              </w:rPr>
            </w:pPr>
            <w:r>
              <w:rPr>
                <w:rFonts w:ascii="Arial" w:eastAsia="Calibri" w:hAnsi="Arial" w:cs="Arial"/>
                <w:b/>
                <w:bCs/>
                <w:sz w:val="20"/>
                <w:szCs w:val="20"/>
                <w:lang w:eastAsia="zh-CN" w:bidi="ar"/>
              </w:rPr>
              <w:t>Gender</w:t>
            </w:r>
          </w:p>
          <w:p w14:paraId="7FB4A448" w14:textId="77777777" w:rsidR="00EA7D53" w:rsidRDefault="00132495">
            <w:pPr>
              <w:widowControl w:val="0"/>
              <w:spacing w:after="160"/>
              <w:jc w:val="both"/>
              <w:rPr>
                <w:rFonts w:ascii="Arial" w:hAnsi="Arial" w:cs="Arial"/>
                <w:kern w:val="2"/>
                <w:sz w:val="20"/>
                <w:szCs w:val="20"/>
                <w:lang w:eastAsia="zh-CN"/>
              </w:rPr>
            </w:pPr>
            <w:r>
              <w:rPr>
                <w:rFonts w:ascii="Arial" w:eastAsia="Calibri" w:hAnsi="Arial" w:cs="Arial"/>
                <w:sz w:val="20"/>
                <w:szCs w:val="20"/>
                <w:lang w:eastAsia="zh-CN" w:bidi="ar"/>
              </w:rPr>
              <w:t>Male</w:t>
            </w:r>
          </w:p>
          <w:p w14:paraId="22DBA5B2" w14:textId="77777777" w:rsidR="00EA7D53" w:rsidRDefault="00132495">
            <w:pPr>
              <w:widowControl w:val="0"/>
              <w:spacing w:after="160"/>
              <w:jc w:val="both"/>
              <w:rPr>
                <w:rFonts w:ascii="Arial" w:hAnsi="Arial" w:cs="Arial"/>
                <w:kern w:val="2"/>
                <w:sz w:val="20"/>
                <w:szCs w:val="20"/>
                <w:lang w:eastAsia="zh-CN"/>
              </w:rPr>
            </w:pPr>
            <w:r>
              <w:rPr>
                <w:rFonts w:ascii="Arial" w:eastAsia="Calibri" w:hAnsi="Arial" w:cs="Arial"/>
                <w:sz w:val="20"/>
                <w:szCs w:val="20"/>
                <w:lang w:eastAsia="zh-CN" w:bidi="ar"/>
              </w:rPr>
              <w:lastRenderedPageBreak/>
              <w:t>Female</w:t>
            </w:r>
          </w:p>
        </w:tc>
        <w:tc>
          <w:tcPr>
            <w:tcW w:w="2756" w:type="dxa"/>
          </w:tcPr>
          <w:p w14:paraId="38381EDA" w14:textId="77777777" w:rsidR="00EA7D53" w:rsidRDefault="00EA7D53">
            <w:pPr>
              <w:widowControl w:val="0"/>
              <w:spacing w:after="160"/>
              <w:jc w:val="center"/>
              <w:rPr>
                <w:rFonts w:ascii="Arial" w:hAnsi="Arial" w:cs="Arial"/>
                <w:kern w:val="2"/>
                <w:sz w:val="20"/>
                <w:szCs w:val="20"/>
                <w:lang w:eastAsia="zh-CN"/>
              </w:rPr>
            </w:pPr>
          </w:p>
          <w:p w14:paraId="06ED92D7"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33</w:t>
            </w:r>
          </w:p>
          <w:p w14:paraId="7A63BF13"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lastRenderedPageBreak/>
              <w:t>47</w:t>
            </w:r>
          </w:p>
        </w:tc>
        <w:tc>
          <w:tcPr>
            <w:tcW w:w="2935" w:type="dxa"/>
          </w:tcPr>
          <w:p w14:paraId="6628B582" w14:textId="77777777" w:rsidR="00EA7D53" w:rsidRDefault="00EA7D53">
            <w:pPr>
              <w:widowControl w:val="0"/>
              <w:spacing w:after="160"/>
              <w:jc w:val="center"/>
              <w:rPr>
                <w:rFonts w:ascii="Arial" w:hAnsi="Arial" w:cs="Arial"/>
                <w:kern w:val="2"/>
                <w:sz w:val="20"/>
                <w:szCs w:val="20"/>
                <w:lang w:eastAsia="zh-CN"/>
              </w:rPr>
            </w:pPr>
          </w:p>
          <w:p w14:paraId="5780CFD6"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41.25%</w:t>
            </w:r>
          </w:p>
          <w:p w14:paraId="653C8845"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lastRenderedPageBreak/>
              <w:t>58.75%</w:t>
            </w:r>
          </w:p>
        </w:tc>
      </w:tr>
      <w:tr w:rsidR="00EA7D53" w14:paraId="1FD6F2FD" w14:textId="77777777">
        <w:tc>
          <w:tcPr>
            <w:tcW w:w="3114" w:type="dxa"/>
          </w:tcPr>
          <w:p w14:paraId="0393171D" w14:textId="77777777" w:rsidR="00EA7D53" w:rsidRDefault="00132495">
            <w:pPr>
              <w:widowControl w:val="0"/>
              <w:spacing w:after="160"/>
              <w:jc w:val="both"/>
              <w:rPr>
                <w:rFonts w:ascii="Arial" w:hAnsi="Arial" w:cs="Arial"/>
                <w:b/>
                <w:bCs/>
                <w:kern w:val="2"/>
                <w:sz w:val="20"/>
                <w:szCs w:val="20"/>
                <w:lang w:eastAsia="zh-CN"/>
              </w:rPr>
            </w:pPr>
            <w:r>
              <w:rPr>
                <w:rFonts w:ascii="Arial" w:eastAsia="Calibri" w:hAnsi="Arial" w:cs="Arial"/>
                <w:b/>
                <w:bCs/>
                <w:sz w:val="20"/>
                <w:szCs w:val="20"/>
                <w:lang w:eastAsia="zh-CN" w:bidi="ar"/>
              </w:rPr>
              <w:lastRenderedPageBreak/>
              <w:t>Number of Years of Teaching</w:t>
            </w:r>
          </w:p>
          <w:p w14:paraId="63BABAB0" w14:textId="77777777" w:rsidR="00EA7D53" w:rsidRDefault="00132495">
            <w:pPr>
              <w:widowControl w:val="0"/>
              <w:spacing w:after="160"/>
              <w:jc w:val="both"/>
              <w:rPr>
                <w:rFonts w:ascii="Arial" w:hAnsi="Arial" w:cs="Arial"/>
                <w:kern w:val="2"/>
                <w:sz w:val="20"/>
                <w:szCs w:val="20"/>
              </w:rPr>
            </w:pPr>
            <w:r>
              <w:rPr>
                <w:rFonts w:ascii="Arial" w:eastAsia="Calibri" w:hAnsi="Arial" w:cs="Arial"/>
                <w:sz w:val="20"/>
                <w:szCs w:val="20"/>
                <w:lang w:eastAsia="zh-CN" w:bidi="ar"/>
              </w:rPr>
              <w:t>1 – 5 years</w:t>
            </w:r>
          </w:p>
          <w:p w14:paraId="27D20C4E" w14:textId="77777777" w:rsidR="00EA7D53" w:rsidRDefault="00132495">
            <w:pPr>
              <w:widowControl w:val="0"/>
              <w:spacing w:after="160"/>
              <w:jc w:val="both"/>
              <w:rPr>
                <w:rFonts w:ascii="Arial" w:hAnsi="Arial" w:cs="Arial"/>
                <w:kern w:val="2"/>
                <w:sz w:val="20"/>
                <w:szCs w:val="20"/>
              </w:rPr>
            </w:pPr>
            <w:r>
              <w:rPr>
                <w:rFonts w:ascii="Arial" w:eastAsia="Calibri" w:hAnsi="Arial" w:cs="Arial"/>
                <w:sz w:val="20"/>
                <w:szCs w:val="20"/>
                <w:lang w:eastAsia="zh-CN" w:bidi="ar"/>
              </w:rPr>
              <w:t>6 – 10 years</w:t>
            </w:r>
          </w:p>
          <w:p w14:paraId="5F148F8B" w14:textId="77777777" w:rsidR="00EA7D53" w:rsidRDefault="00132495">
            <w:pPr>
              <w:widowControl w:val="0"/>
              <w:spacing w:after="160"/>
              <w:jc w:val="both"/>
              <w:rPr>
                <w:rFonts w:ascii="Arial" w:hAnsi="Arial" w:cs="Arial"/>
                <w:kern w:val="2"/>
                <w:sz w:val="20"/>
                <w:szCs w:val="20"/>
              </w:rPr>
            </w:pPr>
            <w:r>
              <w:rPr>
                <w:rFonts w:ascii="Arial" w:eastAsia="Calibri" w:hAnsi="Arial" w:cs="Arial"/>
                <w:sz w:val="20"/>
                <w:szCs w:val="20"/>
                <w:lang w:eastAsia="zh-CN" w:bidi="ar"/>
              </w:rPr>
              <w:t>11 – 15 years</w:t>
            </w:r>
          </w:p>
          <w:p w14:paraId="218B3AA4" w14:textId="77777777" w:rsidR="00EA7D53" w:rsidRDefault="00132495">
            <w:pPr>
              <w:widowControl w:val="0"/>
              <w:spacing w:after="160"/>
              <w:jc w:val="both"/>
              <w:rPr>
                <w:rFonts w:ascii="Arial" w:hAnsi="Arial" w:cs="Arial"/>
                <w:kern w:val="2"/>
                <w:sz w:val="20"/>
                <w:szCs w:val="20"/>
              </w:rPr>
            </w:pPr>
            <w:r>
              <w:rPr>
                <w:rFonts w:ascii="Arial" w:eastAsia="Calibri" w:hAnsi="Arial" w:cs="Arial"/>
                <w:sz w:val="20"/>
                <w:szCs w:val="20"/>
                <w:lang w:eastAsia="zh-CN" w:bidi="ar"/>
              </w:rPr>
              <w:t>16 years and above</w:t>
            </w:r>
          </w:p>
        </w:tc>
        <w:tc>
          <w:tcPr>
            <w:tcW w:w="2756" w:type="dxa"/>
          </w:tcPr>
          <w:p w14:paraId="77179143" w14:textId="77777777" w:rsidR="00EA7D53" w:rsidRDefault="00EA7D53">
            <w:pPr>
              <w:widowControl w:val="0"/>
              <w:spacing w:after="160"/>
              <w:jc w:val="center"/>
              <w:rPr>
                <w:rFonts w:ascii="Arial" w:hAnsi="Arial" w:cs="Arial"/>
                <w:kern w:val="2"/>
                <w:sz w:val="20"/>
                <w:szCs w:val="20"/>
                <w:lang w:eastAsia="zh-CN"/>
              </w:rPr>
            </w:pPr>
          </w:p>
          <w:p w14:paraId="58D6B590"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5</w:t>
            </w:r>
          </w:p>
          <w:p w14:paraId="32B1E8ED"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35</w:t>
            </w:r>
          </w:p>
          <w:p w14:paraId="63E2914F"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29</w:t>
            </w:r>
          </w:p>
          <w:p w14:paraId="7B5979FC"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11</w:t>
            </w:r>
          </w:p>
        </w:tc>
        <w:tc>
          <w:tcPr>
            <w:tcW w:w="2935" w:type="dxa"/>
          </w:tcPr>
          <w:p w14:paraId="1258B582" w14:textId="77777777" w:rsidR="00EA7D53" w:rsidRDefault="00EA7D53">
            <w:pPr>
              <w:widowControl w:val="0"/>
              <w:spacing w:after="160"/>
              <w:jc w:val="center"/>
              <w:rPr>
                <w:rFonts w:ascii="Arial" w:hAnsi="Arial" w:cs="Arial"/>
                <w:kern w:val="2"/>
                <w:sz w:val="20"/>
                <w:szCs w:val="20"/>
                <w:lang w:eastAsia="zh-CN"/>
              </w:rPr>
            </w:pPr>
          </w:p>
          <w:p w14:paraId="2B5A65FE"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6.25%</w:t>
            </w:r>
          </w:p>
          <w:p w14:paraId="7638932F"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43.75%</w:t>
            </w:r>
          </w:p>
          <w:p w14:paraId="3CBCCE14"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36.25%</w:t>
            </w:r>
          </w:p>
          <w:p w14:paraId="0388E0D1"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13.75</w:t>
            </w:r>
          </w:p>
        </w:tc>
      </w:tr>
      <w:tr w:rsidR="00EA7D53" w14:paraId="4465EF0B" w14:textId="77777777">
        <w:tc>
          <w:tcPr>
            <w:tcW w:w="3114" w:type="dxa"/>
          </w:tcPr>
          <w:p w14:paraId="05833ED6" w14:textId="77777777" w:rsidR="00EA7D53" w:rsidRDefault="00132495">
            <w:pPr>
              <w:widowControl w:val="0"/>
              <w:spacing w:after="160"/>
              <w:jc w:val="center"/>
              <w:rPr>
                <w:rFonts w:ascii="Arial" w:hAnsi="Arial" w:cs="Arial"/>
                <w:b/>
                <w:bCs/>
                <w:kern w:val="2"/>
                <w:sz w:val="20"/>
                <w:szCs w:val="20"/>
                <w:lang w:eastAsia="zh-CN"/>
              </w:rPr>
            </w:pPr>
            <w:r>
              <w:rPr>
                <w:rFonts w:ascii="Arial" w:eastAsia="Calibri" w:hAnsi="Arial" w:cs="Arial"/>
                <w:b/>
                <w:bCs/>
                <w:sz w:val="20"/>
                <w:szCs w:val="20"/>
                <w:lang w:eastAsia="zh-CN" w:bidi="ar"/>
              </w:rPr>
              <w:t>Educational Background</w:t>
            </w:r>
          </w:p>
          <w:p w14:paraId="20B66542" w14:textId="77777777" w:rsidR="00EA7D53" w:rsidRDefault="00132495">
            <w:pPr>
              <w:widowControl w:val="0"/>
              <w:spacing w:after="160"/>
              <w:jc w:val="both"/>
              <w:rPr>
                <w:rFonts w:ascii="Arial" w:hAnsi="Arial" w:cs="Arial"/>
                <w:kern w:val="2"/>
                <w:sz w:val="20"/>
                <w:szCs w:val="20"/>
                <w:lang w:eastAsia="zh-CN"/>
              </w:rPr>
            </w:pPr>
            <w:r>
              <w:rPr>
                <w:rFonts w:ascii="Arial" w:eastAsia="Calibri" w:hAnsi="Arial" w:cs="Arial"/>
                <w:sz w:val="20"/>
                <w:szCs w:val="20"/>
                <w:lang w:eastAsia="zh-CN" w:bidi="ar"/>
              </w:rPr>
              <w:t>Doctorate Degree</w:t>
            </w:r>
          </w:p>
          <w:p w14:paraId="7100A4FA" w14:textId="77777777" w:rsidR="00EA7D53" w:rsidRDefault="00132495">
            <w:pPr>
              <w:widowControl w:val="0"/>
              <w:spacing w:after="160"/>
              <w:jc w:val="both"/>
              <w:rPr>
                <w:rFonts w:ascii="Arial" w:hAnsi="Arial" w:cs="Arial"/>
                <w:kern w:val="2"/>
                <w:sz w:val="20"/>
                <w:szCs w:val="20"/>
                <w:lang w:eastAsia="zh-CN"/>
              </w:rPr>
            </w:pPr>
            <w:r>
              <w:rPr>
                <w:rFonts w:ascii="Arial" w:eastAsia="Calibri" w:hAnsi="Arial" w:cs="Arial"/>
                <w:sz w:val="20"/>
                <w:szCs w:val="20"/>
                <w:lang w:eastAsia="zh-CN" w:bidi="ar"/>
              </w:rPr>
              <w:t>Master’s Degree</w:t>
            </w:r>
          </w:p>
          <w:p w14:paraId="29FE4AE9" w14:textId="77777777" w:rsidR="00EA7D53" w:rsidRDefault="00132495">
            <w:pPr>
              <w:widowControl w:val="0"/>
              <w:spacing w:after="160"/>
              <w:jc w:val="both"/>
              <w:rPr>
                <w:rFonts w:ascii="Arial" w:hAnsi="Arial" w:cs="Arial"/>
                <w:kern w:val="2"/>
                <w:sz w:val="20"/>
                <w:szCs w:val="20"/>
                <w:lang w:eastAsia="zh-CN"/>
              </w:rPr>
            </w:pPr>
            <w:r>
              <w:rPr>
                <w:rFonts w:ascii="Arial" w:eastAsia="Calibri" w:hAnsi="Arial" w:cs="Arial"/>
                <w:sz w:val="20"/>
                <w:szCs w:val="20"/>
                <w:lang w:eastAsia="zh-CN" w:bidi="ar"/>
              </w:rPr>
              <w:t>Bachelor’s Degree</w:t>
            </w:r>
          </w:p>
        </w:tc>
        <w:tc>
          <w:tcPr>
            <w:tcW w:w="2756" w:type="dxa"/>
          </w:tcPr>
          <w:p w14:paraId="7255187C" w14:textId="77777777" w:rsidR="00EA7D53" w:rsidRDefault="00EA7D53">
            <w:pPr>
              <w:widowControl w:val="0"/>
              <w:spacing w:after="160"/>
              <w:jc w:val="center"/>
              <w:rPr>
                <w:rFonts w:ascii="Arial" w:hAnsi="Arial" w:cs="Arial"/>
                <w:kern w:val="2"/>
                <w:sz w:val="20"/>
                <w:szCs w:val="20"/>
                <w:lang w:eastAsia="zh-CN"/>
              </w:rPr>
            </w:pPr>
          </w:p>
          <w:p w14:paraId="43231301"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27</w:t>
            </w:r>
          </w:p>
          <w:p w14:paraId="41926773"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46</w:t>
            </w:r>
          </w:p>
          <w:p w14:paraId="1B6F4DA8"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7</w:t>
            </w:r>
          </w:p>
        </w:tc>
        <w:tc>
          <w:tcPr>
            <w:tcW w:w="2935" w:type="dxa"/>
          </w:tcPr>
          <w:p w14:paraId="216983DB" w14:textId="77777777" w:rsidR="00EA7D53" w:rsidRDefault="00EA7D53">
            <w:pPr>
              <w:widowControl w:val="0"/>
              <w:spacing w:after="160"/>
              <w:jc w:val="center"/>
              <w:rPr>
                <w:rFonts w:ascii="Arial" w:hAnsi="Arial" w:cs="Arial"/>
                <w:kern w:val="2"/>
                <w:sz w:val="20"/>
                <w:szCs w:val="20"/>
                <w:lang w:eastAsia="zh-CN"/>
              </w:rPr>
            </w:pPr>
          </w:p>
          <w:p w14:paraId="65A0E478"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33.75</w:t>
            </w:r>
          </w:p>
          <w:p w14:paraId="7501C4A5"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57.5%</w:t>
            </w:r>
          </w:p>
          <w:p w14:paraId="6EF82EE5"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8.75%</w:t>
            </w:r>
          </w:p>
        </w:tc>
      </w:tr>
      <w:tr w:rsidR="00EA7D53" w14:paraId="7809554C" w14:textId="77777777">
        <w:tc>
          <w:tcPr>
            <w:tcW w:w="3114" w:type="dxa"/>
            <w:tcBorders>
              <w:top w:val="nil"/>
              <w:left w:val="nil"/>
              <w:bottom w:val="single" w:sz="4" w:space="0" w:color="auto"/>
              <w:right w:val="nil"/>
            </w:tcBorders>
          </w:tcPr>
          <w:p w14:paraId="7F93C710" w14:textId="77777777" w:rsidR="00EA7D53" w:rsidRDefault="00132495">
            <w:pPr>
              <w:widowControl w:val="0"/>
              <w:spacing w:after="160"/>
              <w:jc w:val="center"/>
              <w:rPr>
                <w:rFonts w:ascii="Arial" w:hAnsi="Arial" w:cs="Arial"/>
                <w:b/>
                <w:bCs/>
                <w:kern w:val="2"/>
                <w:sz w:val="20"/>
                <w:szCs w:val="20"/>
                <w:lang w:eastAsia="zh-CN"/>
              </w:rPr>
            </w:pPr>
            <w:r>
              <w:rPr>
                <w:rFonts w:ascii="Arial" w:eastAsia="Calibri" w:hAnsi="Arial" w:cs="Arial"/>
                <w:b/>
                <w:bCs/>
                <w:sz w:val="20"/>
                <w:szCs w:val="20"/>
                <w:lang w:eastAsia="zh-CN" w:bidi="ar"/>
              </w:rPr>
              <w:t>Number of Students Handled</w:t>
            </w:r>
          </w:p>
          <w:p w14:paraId="2FC1CC5D" w14:textId="77777777" w:rsidR="00EA7D53" w:rsidRDefault="00132495">
            <w:pPr>
              <w:widowControl w:val="0"/>
              <w:spacing w:after="160"/>
              <w:jc w:val="both"/>
              <w:rPr>
                <w:rFonts w:ascii="Arial" w:hAnsi="Arial" w:cs="Arial"/>
                <w:kern w:val="2"/>
                <w:sz w:val="20"/>
                <w:szCs w:val="20"/>
                <w:lang w:eastAsia="zh-CN"/>
              </w:rPr>
            </w:pPr>
            <w:r>
              <w:rPr>
                <w:rFonts w:ascii="Arial" w:eastAsia="Calibri" w:hAnsi="Arial" w:cs="Arial"/>
                <w:sz w:val="20"/>
                <w:szCs w:val="20"/>
                <w:lang w:eastAsia="zh-CN" w:bidi="ar"/>
              </w:rPr>
              <w:t>Below 30</w:t>
            </w:r>
          </w:p>
          <w:p w14:paraId="45EA2871" w14:textId="77777777" w:rsidR="00EA7D53" w:rsidRDefault="00132495">
            <w:pPr>
              <w:widowControl w:val="0"/>
              <w:spacing w:after="160"/>
              <w:jc w:val="both"/>
              <w:rPr>
                <w:rFonts w:ascii="Arial" w:hAnsi="Arial" w:cs="Arial"/>
                <w:kern w:val="2"/>
                <w:sz w:val="20"/>
                <w:szCs w:val="20"/>
                <w:lang w:eastAsia="zh-CN"/>
              </w:rPr>
            </w:pPr>
            <w:r>
              <w:rPr>
                <w:rFonts w:ascii="Arial" w:eastAsia="Calibri" w:hAnsi="Arial" w:cs="Arial"/>
                <w:sz w:val="20"/>
                <w:szCs w:val="20"/>
                <w:lang w:eastAsia="zh-CN" w:bidi="ar"/>
              </w:rPr>
              <w:t>31 - 60</w:t>
            </w:r>
          </w:p>
          <w:p w14:paraId="0FAF2FB5" w14:textId="77777777" w:rsidR="00EA7D53" w:rsidRDefault="00132495">
            <w:pPr>
              <w:widowControl w:val="0"/>
              <w:spacing w:after="160"/>
              <w:jc w:val="both"/>
              <w:rPr>
                <w:rFonts w:ascii="Arial" w:hAnsi="Arial" w:cs="Arial"/>
                <w:kern w:val="2"/>
                <w:sz w:val="20"/>
                <w:szCs w:val="20"/>
                <w:lang w:eastAsia="zh-CN"/>
              </w:rPr>
            </w:pPr>
            <w:r>
              <w:rPr>
                <w:rFonts w:ascii="Arial" w:eastAsia="Calibri" w:hAnsi="Arial" w:cs="Arial"/>
                <w:sz w:val="20"/>
                <w:szCs w:val="20"/>
                <w:lang w:eastAsia="zh-CN" w:bidi="ar"/>
              </w:rPr>
              <w:t>61 – 90</w:t>
            </w:r>
          </w:p>
          <w:p w14:paraId="3154CE38" w14:textId="77777777" w:rsidR="00EA7D53" w:rsidRDefault="00132495">
            <w:pPr>
              <w:widowControl w:val="0"/>
              <w:spacing w:after="160"/>
              <w:jc w:val="both"/>
              <w:rPr>
                <w:rFonts w:ascii="Arial" w:hAnsi="Arial" w:cs="Arial"/>
                <w:kern w:val="2"/>
                <w:sz w:val="20"/>
                <w:szCs w:val="20"/>
                <w:lang w:eastAsia="zh-CN"/>
              </w:rPr>
            </w:pPr>
            <w:r>
              <w:rPr>
                <w:rFonts w:ascii="Arial" w:eastAsia="Calibri" w:hAnsi="Arial" w:cs="Arial"/>
                <w:sz w:val="20"/>
                <w:szCs w:val="20"/>
                <w:lang w:eastAsia="zh-CN" w:bidi="ar"/>
              </w:rPr>
              <w:t>More than 90</w:t>
            </w:r>
          </w:p>
        </w:tc>
        <w:tc>
          <w:tcPr>
            <w:tcW w:w="2756" w:type="dxa"/>
            <w:tcBorders>
              <w:top w:val="nil"/>
              <w:left w:val="nil"/>
              <w:bottom w:val="single" w:sz="4" w:space="0" w:color="auto"/>
              <w:right w:val="nil"/>
            </w:tcBorders>
          </w:tcPr>
          <w:p w14:paraId="2C8E899A" w14:textId="77777777" w:rsidR="00EA7D53" w:rsidRDefault="00EA7D53">
            <w:pPr>
              <w:widowControl w:val="0"/>
              <w:spacing w:after="160"/>
              <w:jc w:val="center"/>
              <w:rPr>
                <w:rFonts w:ascii="Arial" w:hAnsi="Arial" w:cs="Arial"/>
                <w:kern w:val="2"/>
                <w:sz w:val="20"/>
                <w:szCs w:val="20"/>
                <w:lang w:eastAsia="zh-CN"/>
              </w:rPr>
            </w:pPr>
          </w:p>
          <w:p w14:paraId="1B389FFA"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2</w:t>
            </w:r>
          </w:p>
          <w:p w14:paraId="60C98509"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13</w:t>
            </w:r>
          </w:p>
          <w:p w14:paraId="43AEEE7C"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30</w:t>
            </w:r>
          </w:p>
          <w:p w14:paraId="4A60839C"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35</w:t>
            </w:r>
          </w:p>
        </w:tc>
        <w:tc>
          <w:tcPr>
            <w:tcW w:w="2935" w:type="dxa"/>
            <w:tcBorders>
              <w:top w:val="nil"/>
              <w:left w:val="nil"/>
              <w:bottom w:val="single" w:sz="4" w:space="0" w:color="auto"/>
              <w:right w:val="nil"/>
            </w:tcBorders>
          </w:tcPr>
          <w:p w14:paraId="3E881788" w14:textId="77777777" w:rsidR="00EA7D53" w:rsidRDefault="00EA7D53">
            <w:pPr>
              <w:widowControl w:val="0"/>
              <w:spacing w:after="160"/>
              <w:jc w:val="center"/>
              <w:rPr>
                <w:rFonts w:ascii="Arial" w:hAnsi="Arial" w:cs="Arial"/>
                <w:kern w:val="2"/>
                <w:sz w:val="20"/>
                <w:szCs w:val="20"/>
                <w:lang w:eastAsia="zh-CN"/>
              </w:rPr>
            </w:pPr>
          </w:p>
          <w:p w14:paraId="234B0921"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2.5%</w:t>
            </w:r>
          </w:p>
          <w:p w14:paraId="56441AC7"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16.25%</w:t>
            </w:r>
          </w:p>
          <w:p w14:paraId="42D0313D"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37.5%</w:t>
            </w:r>
          </w:p>
          <w:p w14:paraId="535E797B" w14:textId="77777777" w:rsidR="00EA7D53" w:rsidRDefault="00132495">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43.75%</w:t>
            </w:r>
          </w:p>
        </w:tc>
      </w:tr>
    </w:tbl>
    <w:p w14:paraId="67D48F3E" w14:textId="77777777" w:rsidR="00EA7D53" w:rsidRDefault="00EA7D53">
      <w:pPr>
        <w:pStyle w:val="Head1"/>
        <w:spacing w:after="0"/>
        <w:jc w:val="both"/>
        <w:rPr>
          <w:rFonts w:ascii="Arial" w:hAnsi="Arial" w:cs="Arial"/>
          <w:sz w:val="20"/>
        </w:rPr>
      </w:pPr>
    </w:p>
    <w:p w14:paraId="5C802147" w14:textId="77777777" w:rsidR="00EA7D53" w:rsidRDefault="00EA7D53">
      <w:pPr>
        <w:rPr>
          <w:rFonts w:ascii="Arial" w:eastAsia="Aptos" w:hAnsi="Arial" w:cs="Arial"/>
          <w:b/>
          <w:bCs/>
          <w:kern w:val="2"/>
          <w:lang w:eastAsia="zh-CN" w:bidi="ar"/>
        </w:rPr>
      </w:pPr>
    </w:p>
    <w:p w14:paraId="79A31DE9" w14:textId="77777777" w:rsidR="00EA7D53" w:rsidRDefault="00132495">
      <w:pPr>
        <w:pStyle w:val="NormalWeb"/>
        <w:spacing w:beforeAutospacing="0" w:afterAutospacing="0"/>
        <w:ind w:firstLine="720"/>
        <w:rPr>
          <w:rFonts w:ascii="Arial" w:hAnsi="Arial" w:cs="Arial"/>
          <w:sz w:val="20"/>
          <w:szCs w:val="20"/>
        </w:rPr>
      </w:pPr>
      <w:r>
        <w:rPr>
          <w:rFonts w:ascii="Arial" w:hAnsi="Arial" w:cs="Arial"/>
          <w:sz w:val="20"/>
          <w:szCs w:val="20"/>
        </w:rPr>
        <w:t xml:space="preserve">Table 1 presents the demographic and professional characteristics of the respondents. The majority were aged </w:t>
      </w:r>
      <w:r>
        <w:rPr>
          <w:rStyle w:val="Strong"/>
          <w:rFonts w:ascii="Arial" w:hAnsi="Arial" w:cs="Arial"/>
          <w:b w:val="0"/>
          <w:bCs w:val="0"/>
          <w:sz w:val="20"/>
          <w:szCs w:val="20"/>
        </w:rPr>
        <w:t>31–40 years (56.25%)</w:t>
      </w:r>
      <w:r>
        <w:rPr>
          <w:rFonts w:ascii="Arial" w:hAnsi="Arial" w:cs="Arial"/>
          <w:sz w:val="20"/>
          <w:szCs w:val="20"/>
        </w:rPr>
        <w:t>, indicating a predominantly mid-career group, while younger instructors (21–30 years) were minimally represented. Females comp</w:t>
      </w:r>
      <w:r>
        <w:rPr>
          <w:rFonts w:ascii="Arial" w:hAnsi="Arial" w:cs="Arial"/>
          <w:sz w:val="20"/>
          <w:szCs w:val="20"/>
        </w:rPr>
        <w:t>rised a larger proportion (58.75%), reflecting the gender distribution commonly observed in the nursing profession.</w:t>
      </w:r>
    </w:p>
    <w:p w14:paraId="017FD665" w14:textId="77777777" w:rsidR="00EA7D53" w:rsidRDefault="00132495">
      <w:pPr>
        <w:pStyle w:val="NormalWeb"/>
        <w:spacing w:beforeAutospacing="0" w:afterAutospacing="0"/>
        <w:ind w:firstLine="720"/>
        <w:rPr>
          <w:rFonts w:ascii="Arial" w:hAnsi="Arial" w:cs="Arial"/>
          <w:sz w:val="20"/>
          <w:szCs w:val="20"/>
        </w:rPr>
      </w:pPr>
      <w:r>
        <w:rPr>
          <w:rFonts w:ascii="Arial" w:hAnsi="Arial" w:cs="Arial"/>
          <w:sz w:val="20"/>
          <w:szCs w:val="20"/>
        </w:rPr>
        <w:t xml:space="preserve">In terms of teaching experience, most respondents had </w:t>
      </w:r>
      <w:r>
        <w:rPr>
          <w:rStyle w:val="Strong"/>
          <w:rFonts w:ascii="Arial" w:hAnsi="Arial" w:cs="Arial"/>
          <w:b w:val="0"/>
          <w:bCs w:val="0"/>
          <w:sz w:val="20"/>
          <w:szCs w:val="20"/>
        </w:rPr>
        <w:t>6–10 years (43.75%)</w:t>
      </w:r>
      <w:r>
        <w:rPr>
          <w:rFonts w:ascii="Arial" w:hAnsi="Arial" w:cs="Arial"/>
          <w:sz w:val="20"/>
          <w:szCs w:val="20"/>
        </w:rPr>
        <w:t xml:space="preserve"> or </w:t>
      </w:r>
      <w:r>
        <w:rPr>
          <w:rStyle w:val="Strong"/>
          <w:rFonts w:ascii="Arial" w:hAnsi="Arial" w:cs="Arial"/>
          <w:b w:val="0"/>
          <w:bCs w:val="0"/>
          <w:sz w:val="20"/>
          <w:szCs w:val="20"/>
        </w:rPr>
        <w:t>11–15 years (36.25%)</w:t>
      </w:r>
      <w:r>
        <w:rPr>
          <w:rFonts w:ascii="Arial" w:hAnsi="Arial" w:cs="Arial"/>
          <w:sz w:val="20"/>
          <w:szCs w:val="20"/>
        </w:rPr>
        <w:t xml:space="preserve"> of experience, suggesting a moderately exp</w:t>
      </w:r>
      <w:r>
        <w:rPr>
          <w:rFonts w:ascii="Arial" w:hAnsi="Arial" w:cs="Arial"/>
          <w:sz w:val="20"/>
          <w:szCs w:val="20"/>
        </w:rPr>
        <w:t xml:space="preserve">erienced workforce. Educational attainment was notably high, with the majority holding a </w:t>
      </w:r>
      <w:r>
        <w:rPr>
          <w:rStyle w:val="Strong"/>
          <w:rFonts w:ascii="Arial" w:hAnsi="Arial" w:cs="Arial"/>
          <w:b w:val="0"/>
          <w:bCs w:val="0"/>
          <w:sz w:val="20"/>
          <w:szCs w:val="20"/>
        </w:rPr>
        <w:t>master’s degree (57.5%)</w:t>
      </w:r>
      <w:r>
        <w:rPr>
          <w:rFonts w:ascii="Arial" w:hAnsi="Arial" w:cs="Arial"/>
          <w:sz w:val="20"/>
          <w:szCs w:val="20"/>
        </w:rPr>
        <w:t xml:space="preserve"> and a substantial proportion possessing </w:t>
      </w:r>
      <w:r>
        <w:rPr>
          <w:rStyle w:val="Strong"/>
          <w:rFonts w:ascii="Arial" w:hAnsi="Arial" w:cs="Arial"/>
          <w:b w:val="0"/>
          <w:bCs w:val="0"/>
          <w:sz w:val="20"/>
          <w:szCs w:val="20"/>
        </w:rPr>
        <w:t>doctorate degrees (33.75%)</w:t>
      </w:r>
      <w:r>
        <w:rPr>
          <w:rFonts w:ascii="Arial" w:hAnsi="Arial" w:cs="Arial"/>
          <w:sz w:val="20"/>
          <w:szCs w:val="20"/>
        </w:rPr>
        <w:t>, indicating strong academic preparation.</w:t>
      </w:r>
    </w:p>
    <w:p w14:paraId="1C158DB0" w14:textId="77777777" w:rsidR="00EA7D53" w:rsidRDefault="00132495">
      <w:pPr>
        <w:pStyle w:val="NormalWeb"/>
        <w:spacing w:beforeAutospacing="0" w:afterAutospacing="0"/>
        <w:ind w:firstLine="720"/>
        <w:rPr>
          <w:rFonts w:ascii="Arial" w:hAnsi="Arial" w:cs="Arial"/>
          <w:sz w:val="20"/>
          <w:szCs w:val="20"/>
        </w:rPr>
      </w:pPr>
      <w:r>
        <w:rPr>
          <w:rFonts w:ascii="Arial" w:hAnsi="Arial" w:cs="Arial"/>
          <w:sz w:val="20"/>
          <w:szCs w:val="20"/>
        </w:rPr>
        <w:t xml:space="preserve">Regarding workload, a considerable </w:t>
      </w:r>
      <w:r>
        <w:rPr>
          <w:rFonts w:ascii="Arial" w:hAnsi="Arial" w:cs="Arial"/>
          <w:sz w:val="20"/>
          <w:szCs w:val="20"/>
        </w:rPr>
        <w:t xml:space="preserve">number of respondents handled large student groups, with </w:t>
      </w:r>
      <w:r>
        <w:rPr>
          <w:rStyle w:val="Strong"/>
          <w:rFonts w:ascii="Arial" w:hAnsi="Arial" w:cs="Arial"/>
          <w:b w:val="0"/>
          <w:bCs w:val="0"/>
          <w:sz w:val="20"/>
          <w:szCs w:val="20"/>
        </w:rPr>
        <w:t>43.75% managing more than 90 students</w:t>
      </w:r>
      <w:r>
        <w:rPr>
          <w:rFonts w:ascii="Arial" w:hAnsi="Arial" w:cs="Arial"/>
          <w:sz w:val="20"/>
          <w:szCs w:val="20"/>
        </w:rPr>
        <w:t xml:space="preserve"> and </w:t>
      </w:r>
      <w:r>
        <w:rPr>
          <w:rStyle w:val="Strong"/>
          <w:rFonts w:ascii="Arial" w:hAnsi="Arial" w:cs="Arial"/>
          <w:b w:val="0"/>
          <w:bCs w:val="0"/>
          <w:sz w:val="20"/>
          <w:szCs w:val="20"/>
        </w:rPr>
        <w:t>37.5% handling 61–90 students</w:t>
      </w:r>
      <w:r>
        <w:rPr>
          <w:rFonts w:ascii="Arial" w:hAnsi="Arial" w:cs="Arial"/>
          <w:sz w:val="20"/>
          <w:szCs w:val="20"/>
        </w:rPr>
        <w:t xml:space="preserve">. This reflects a potentially demanding teaching environment. Overall, the respondents represent a mid-career, highly educated, </w:t>
      </w:r>
      <w:r>
        <w:rPr>
          <w:rFonts w:ascii="Arial" w:hAnsi="Arial" w:cs="Arial"/>
          <w:sz w:val="20"/>
          <w:szCs w:val="20"/>
        </w:rPr>
        <w:t>and predominantly female group of clinical instructors with substantial teaching responsibilities.</w:t>
      </w:r>
    </w:p>
    <w:p w14:paraId="454A1F1D" w14:textId="77777777" w:rsidR="00EA7D53" w:rsidRDefault="00EA7D53">
      <w:pPr>
        <w:rPr>
          <w:rFonts w:ascii="Arial" w:eastAsia="Aptos" w:hAnsi="Arial" w:cs="Arial"/>
          <w:b/>
          <w:bCs/>
          <w:kern w:val="2"/>
          <w:lang w:eastAsia="zh-CN" w:bidi="ar"/>
        </w:rPr>
      </w:pPr>
    </w:p>
    <w:p w14:paraId="379A31E2" w14:textId="77777777" w:rsidR="00EA7D53" w:rsidRDefault="00132495">
      <w:pPr>
        <w:jc w:val="both"/>
        <w:rPr>
          <w:rFonts w:ascii="Arial" w:hAnsi="Arial" w:cs="Arial"/>
          <w:b/>
          <w:bCs/>
          <w:lang w:eastAsia="zh-CN"/>
        </w:rPr>
      </w:pPr>
      <w:r>
        <w:rPr>
          <w:rFonts w:ascii="Arial" w:eastAsia="Calibri" w:hAnsi="Arial" w:cs="Arial"/>
          <w:b/>
          <w:bCs/>
          <w:lang w:eastAsia="zh-CN" w:bidi="ar"/>
        </w:rPr>
        <w:t xml:space="preserve">Table </w:t>
      </w:r>
      <w:r>
        <w:rPr>
          <w:rFonts w:ascii="Arial" w:eastAsia="Calibri" w:hAnsi="Arial" w:cs="Arial"/>
          <w:b/>
          <w:bCs/>
          <w:lang w:val="en-PH" w:eastAsia="zh-CN" w:bidi="ar"/>
        </w:rPr>
        <w:t>2</w:t>
      </w:r>
      <w:r>
        <w:rPr>
          <w:rFonts w:ascii="Arial" w:eastAsia="Calibri" w:hAnsi="Arial" w:cs="Arial"/>
          <w:b/>
          <w:bCs/>
          <w:lang w:eastAsia="zh-CN" w:bidi="ar"/>
        </w:rPr>
        <w:t xml:space="preserve">. </w:t>
      </w:r>
      <w:r>
        <w:rPr>
          <w:rFonts w:ascii="Arial" w:eastAsia="Calibri" w:hAnsi="Arial" w:cs="Arial"/>
          <w:b/>
          <w:bCs/>
          <w:lang w:val="en-PH" w:eastAsia="zh-CN" w:bidi="ar"/>
        </w:rPr>
        <w:t>Academic</w:t>
      </w:r>
      <w:r>
        <w:rPr>
          <w:rFonts w:ascii="Arial" w:eastAsia="Calibri" w:hAnsi="Arial" w:cs="Arial"/>
          <w:b/>
          <w:bCs/>
          <w:lang w:eastAsia="zh-CN" w:bidi="ar"/>
        </w:rPr>
        <w:t xml:space="preserve"> Challenges of Clinical Instructors</w:t>
      </w:r>
    </w:p>
    <w:tbl>
      <w:tblPr>
        <w:tblStyle w:val="TableGrid"/>
        <w:tblW w:w="0" w:type="auto"/>
        <w:tblInd w:w="-1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58"/>
        <w:gridCol w:w="1637"/>
        <w:gridCol w:w="1972"/>
      </w:tblGrid>
      <w:tr w:rsidR="00EA7D53" w14:paraId="0FE4AA0D" w14:textId="77777777">
        <w:tc>
          <w:tcPr>
            <w:tcW w:w="5305" w:type="dxa"/>
            <w:tcBorders>
              <w:bottom w:val="single" w:sz="4" w:space="0" w:color="auto"/>
            </w:tcBorders>
          </w:tcPr>
          <w:p w14:paraId="01E63BBA"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WORKLOAD AND TIME MANAGEMENT</w:t>
            </w:r>
          </w:p>
        </w:tc>
        <w:tc>
          <w:tcPr>
            <w:tcW w:w="1675" w:type="dxa"/>
            <w:tcBorders>
              <w:bottom w:val="single" w:sz="4" w:space="0" w:color="auto"/>
            </w:tcBorders>
          </w:tcPr>
          <w:p w14:paraId="773E40A9"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WEIGHTED MEAN</w:t>
            </w:r>
          </w:p>
        </w:tc>
        <w:tc>
          <w:tcPr>
            <w:tcW w:w="1972" w:type="dxa"/>
            <w:tcBorders>
              <w:bottom w:val="single" w:sz="4" w:space="0" w:color="auto"/>
            </w:tcBorders>
          </w:tcPr>
          <w:p w14:paraId="60D31118"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VERBAL INTERPRETATION</w:t>
            </w:r>
          </w:p>
        </w:tc>
      </w:tr>
      <w:tr w:rsidR="00EA7D53" w14:paraId="2C45DFBD" w14:textId="77777777">
        <w:tc>
          <w:tcPr>
            <w:tcW w:w="5305" w:type="dxa"/>
            <w:tcBorders>
              <w:top w:val="single" w:sz="4" w:space="0" w:color="auto"/>
            </w:tcBorders>
          </w:tcPr>
          <w:p w14:paraId="6E0DC950" w14:textId="77777777" w:rsidR="00EA7D53" w:rsidRDefault="00132495">
            <w:pPr>
              <w:pStyle w:val="msolistparagraph0"/>
              <w:widowControl w:val="0"/>
              <w:numPr>
                <w:ilvl w:val="0"/>
                <w:numId w:val="3"/>
              </w:numPr>
              <w:spacing w:after="0" w:line="240" w:lineRule="auto"/>
              <w:contextualSpacing w:val="0"/>
              <w:jc w:val="both"/>
              <w:rPr>
                <w:rFonts w:ascii="Arial" w:hAnsi="Arial" w:cs="Arial"/>
                <w:sz w:val="20"/>
                <w:szCs w:val="20"/>
              </w:rPr>
            </w:pPr>
            <w:r>
              <w:rPr>
                <w:rFonts w:ascii="Arial" w:hAnsi="Arial" w:cs="Arial"/>
                <w:sz w:val="20"/>
                <w:szCs w:val="20"/>
              </w:rPr>
              <w:t>I find it difficult to balance teachi</w:t>
            </w:r>
            <w:r>
              <w:rPr>
                <w:rFonts w:ascii="Arial" w:hAnsi="Arial" w:cs="Arial"/>
                <w:sz w:val="20"/>
                <w:szCs w:val="20"/>
              </w:rPr>
              <w:t>ng responsibilities with administrative tasks.</w:t>
            </w:r>
          </w:p>
        </w:tc>
        <w:tc>
          <w:tcPr>
            <w:tcW w:w="1675" w:type="dxa"/>
            <w:tcBorders>
              <w:top w:val="single" w:sz="4" w:space="0" w:color="auto"/>
            </w:tcBorders>
          </w:tcPr>
          <w:p w14:paraId="60AE6E33"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2.57</w:t>
            </w:r>
          </w:p>
        </w:tc>
        <w:tc>
          <w:tcPr>
            <w:tcW w:w="1972" w:type="dxa"/>
            <w:tcBorders>
              <w:top w:val="single" w:sz="4" w:space="0" w:color="auto"/>
            </w:tcBorders>
          </w:tcPr>
          <w:p w14:paraId="64F90890"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Agree</w:t>
            </w:r>
          </w:p>
        </w:tc>
      </w:tr>
      <w:tr w:rsidR="00EA7D53" w14:paraId="6885F6BD" w14:textId="77777777">
        <w:tc>
          <w:tcPr>
            <w:tcW w:w="5305" w:type="dxa"/>
          </w:tcPr>
          <w:p w14:paraId="74742738" w14:textId="77777777" w:rsidR="00EA7D53" w:rsidRDefault="00132495">
            <w:pPr>
              <w:pStyle w:val="msolistparagraph0"/>
              <w:widowControl w:val="0"/>
              <w:numPr>
                <w:ilvl w:val="0"/>
                <w:numId w:val="3"/>
              </w:numPr>
              <w:spacing w:after="0" w:line="240" w:lineRule="auto"/>
              <w:contextualSpacing w:val="0"/>
              <w:jc w:val="both"/>
              <w:rPr>
                <w:rFonts w:ascii="Arial" w:hAnsi="Arial" w:cs="Arial"/>
                <w:sz w:val="20"/>
                <w:szCs w:val="20"/>
              </w:rPr>
            </w:pPr>
            <w:r>
              <w:rPr>
                <w:rFonts w:ascii="Arial" w:hAnsi="Arial" w:cs="Arial"/>
                <w:sz w:val="20"/>
                <w:szCs w:val="20"/>
              </w:rPr>
              <w:t xml:space="preserve">The number of students assigned to me often exceeds my capacity to provide adequate </w:t>
            </w:r>
            <w:r>
              <w:rPr>
                <w:rFonts w:ascii="Arial" w:hAnsi="Arial" w:cs="Arial"/>
                <w:sz w:val="20"/>
                <w:szCs w:val="20"/>
              </w:rPr>
              <w:lastRenderedPageBreak/>
              <w:t>guidance.</w:t>
            </w:r>
          </w:p>
        </w:tc>
        <w:tc>
          <w:tcPr>
            <w:tcW w:w="1675" w:type="dxa"/>
          </w:tcPr>
          <w:p w14:paraId="50E223B7"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lastRenderedPageBreak/>
              <w:t>2.35</w:t>
            </w:r>
          </w:p>
        </w:tc>
        <w:tc>
          <w:tcPr>
            <w:tcW w:w="1972" w:type="dxa"/>
          </w:tcPr>
          <w:p w14:paraId="5B4F0E49"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Disagree</w:t>
            </w:r>
          </w:p>
        </w:tc>
      </w:tr>
      <w:tr w:rsidR="00EA7D53" w14:paraId="27D03ED3" w14:textId="77777777">
        <w:tc>
          <w:tcPr>
            <w:tcW w:w="5305" w:type="dxa"/>
          </w:tcPr>
          <w:p w14:paraId="72BCA468" w14:textId="77777777" w:rsidR="00EA7D53" w:rsidRDefault="00132495">
            <w:pPr>
              <w:pStyle w:val="msolistparagraph0"/>
              <w:widowControl w:val="0"/>
              <w:numPr>
                <w:ilvl w:val="0"/>
                <w:numId w:val="3"/>
              </w:numPr>
              <w:spacing w:after="0" w:line="240" w:lineRule="auto"/>
              <w:contextualSpacing w:val="0"/>
              <w:jc w:val="both"/>
              <w:rPr>
                <w:rFonts w:ascii="Arial" w:hAnsi="Arial" w:cs="Arial"/>
                <w:sz w:val="20"/>
                <w:szCs w:val="20"/>
              </w:rPr>
            </w:pPr>
            <w:r>
              <w:rPr>
                <w:rFonts w:ascii="Arial" w:hAnsi="Arial" w:cs="Arial"/>
                <w:sz w:val="20"/>
                <w:szCs w:val="20"/>
              </w:rPr>
              <w:t>I often work beyond my regular hours to meet the demands of the job.</w:t>
            </w:r>
          </w:p>
        </w:tc>
        <w:tc>
          <w:tcPr>
            <w:tcW w:w="1675" w:type="dxa"/>
          </w:tcPr>
          <w:p w14:paraId="5F284D6C"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2.33</w:t>
            </w:r>
          </w:p>
        </w:tc>
        <w:tc>
          <w:tcPr>
            <w:tcW w:w="1972" w:type="dxa"/>
          </w:tcPr>
          <w:p w14:paraId="3CFFF410"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Disagree</w:t>
            </w:r>
          </w:p>
        </w:tc>
      </w:tr>
      <w:tr w:rsidR="00EA7D53" w14:paraId="4B22A5C7" w14:textId="77777777">
        <w:tc>
          <w:tcPr>
            <w:tcW w:w="5305" w:type="dxa"/>
          </w:tcPr>
          <w:p w14:paraId="22D9D734" w14:textId="77777777" w:rsidR="00EA7D53" w:rsidRDefault="00132495">
            <w:pPr>
              <w:pStyle w:val="msolistparagraph0"/>
              <w:widowControl w:val="0"/>
              <w:numPr>
                <w:ilvl w:val="0"/>
                <w:numId w:val="3"/>
              </w:numPr>
              <w:spacing w:after="0" w:line="240" w:lineRule="auto"/>
              <w:contextualSpacing w:val="0"/>
              <w:jc w:val="both"/>
              <w:rPr>
                <w:rFonts w:ascii="Arial" w:hAnsi="Arial" w:cs="Arial"/>
                <w:sz w:val="20"/>
                <w:szCs w:val="20"/>
              </w:rPr>
            </w:pPr>
            <w:r>
              <w:rPr>
                <w:rFonts w:ascii="Arial" w:hAnsi="Arial" w:cs="Arial"/>
                <w:sz w:val="20"/>
                <w:szCs w:val="20"/>
              </w:rPr>
              <w:t xml:space="preserve">I </w:t>
            </w:r>
            <w:r>
              <w:rPr>
                <w:rFonts w:ascii="Arial" w:hAnsi="Arial" w:cs="Arial"/>
                <w:sz w:val="20"/>
                <w:szCs w:val="20"/>
              </w:rPr>
              <w:t>feel that the workload negatively affects my personal life.</w:t>
            </w:r>
          </w:p>
        </w:tc>
        <w:tc>
          <w:tcPr>
            <w:tcW w:w="1675" w:type="dxa"/>
          </w:tcPr>
          <w:p w14:paraId="46D8AD63"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2.25</w:t>
            </w:r>
          </w:p>
        </w:tc>
        <w:tc>
          <w:tcPr>
            <w:tcW w:w="1972" w:type="dxa"/>
          </w:tcPr>
          <w:p w14:paraId="29A76033"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Disagree</w:t>
            </w:r>
          </w:p>
        </w:tc>
      </w:tr>
      <w:tr w:rsidR="00EA7D53" w14:paraId="07EE3BA5" w14:textId="77777777">
        <w:tc>
          <w:tcPr>
            <w:tcW w:w="5305" w:type="dxa"/>
            <w:tcBorders>
              <w:bottom w:val="single" w:sz="4" w:space="0" w:color="auto"/>
            </w:tcBorders>
          </w:tcPr>
          <w:p w14:paraId="7B8D6074" w14:textId="77777777" w:rsidR="00EA7D53" w:rsidRDefault="00132495">
            <w:pPr>
              <w:pStyle w:val="msolistparagraph0"/>
              <w:widowControl w:val="0"/>
              <w:numPr>
                <w:ilvl w:val="0"/>
                <w:numId w:val="3"/>
              </w:numPr>
              <w:spacing w:after="0" w:line="240" w:lineRule="auto"/>
              <w:contextualSpacing w:val="0"/>
              <w:jc w:val="both"/>
              <w:rPr>
                <w:rFonts w:ascii="Arial" w:hAnsi="Arial" w:cs="Arial"/>
                <w:sz w:val="20"/>
                <w:szCs w:val="20"/>
              </w:rPr>
            </w:pPr>
            <w:r>
              <w:rPr>
                <w:rFonts w:ascii="Arial" w:hAnsi="Arial" w:cs="Arial"/>
                <w:sz w:val="20"/>
                <w:szCs w:val="20"/>
              </w:rPr>
              <w:t>The time allocated for clinical instruction is insufficient to properly assess and guide students.</w:t>
            </w:r>
          </w:p>
        </w:tc>
        <w:tc>
          <w:tcPr>
            <w:tcW w:w="1675" w:type="dxa"/>
            <w:tcBorders>
              <w:bottom w:val="single" w:sz="4" w:space="0" w:color="auto"/>
            </w:tcBorders>
          </w:tcPr>
          <w:p w14:paraId="0A981282"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2.78</w:t>
            </w:r>
          </w:p>
        </w:tc>
        <w:tc>
          <w:tcPr>
            <w:tcW w:w="1972" w:type="dxa"/>
            <w:tcBorders>
              <w:bottom w:val="single" w:sz="4" w:space="0" w:color="auto"/>
            </w:tcBorders>
          </w:tcPr>
          <w:p w14:paraId="61AA97AD"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Agree</w:t>
            </w:r>
          </w:p>
        </w:tc>
      </w:tr>
      <w:tr w:rsidR="00EA7D53" w14:paraId="479037DB" w14:textId="77777777">
        <w:tc>
          <w:tcPr>
            <w:tcW w:w="5305" w:type="dxa"/>
            <w:tcBorders>
              <w:top w:val="single" w:sz="4" w:space="0" w:color="auto"/>
              <w:bottom w:val="single" w:sz="4" w:space="0" w:color="auto"/>
            </w:tcBorders>
          </w:tcPr>
          <w:p w14:paraId="7BA60DA2"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Average Weighted Mean</w:t>
            </w:r>
          </w:p>
        </w:tc>
        <w:tc>
          <w:tcPr>
            <w:tcW w:w="1675" w:type="dxa"/>
            <w:tcBorders>
              <w:top w:val="single" w:sz="4" w:space="0" w:color="auto"/>
              <w:bottom w:val="single" w:sz="4" w:space="0" w:color="auto"/>
            </w:tcBorders>
          </w:tcPr>
          <w:p w14:paraId="12EAE0F9"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2.46</w:t>
            </w:r>
          </w:p>
        </w:tc>
        <w:tc>
          <w:tcPr>
            <w:tcW w:w="1972" w:type="dxa"/>
            <w:tcBorders>
              <w:top w:val="single" w:sz="4" w:space="0" w:color="auto"/>
              <w:bottom w:val="single" w:sz="4" w:space="0" w:color="auto"/>
            </w:tcBorders>
          </w:tcPr>
          <w:p w14:paraId="5A0FD2EC"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Disagree</w:t>
            </w:r>
          </w:p>
        </w:tc>
      </w:tr>
      <w:tr w:rsidR="00EA7D53" w14:paraId="46AD971E" w14:textId="77777777">
        <w:tc>
          <w:tcPr>
            <w:tcW w:w="5305" w:type="dxa"/>
            <w:tcBorders>
              <w:top w:val="single" w:sz="4" w:space="0" w:color="auto"/>
            </w:tcBorders>
          </w:tcPr>
          <w:p w14:paraId="436508A5"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 xml:space="preserve">LACK OF RESOURCES AND </w:t>
            </w:r>
            <w:r>
              <w:rPr>
                <w:rFonts w:ascii="Arial" w:eastAsia="Calibri" w:hAnsi="Arial" w:cs="Arial"/>
                <w:b/>
                <w:bCs/>
                <w:sz w:val="20"/>
                <w:szCs w:val="20"/>
                <w:lang w:eastAsia="zh-CN" w:bidi="ar"/>
              </w:rPr>
              <w:t>INSTRUCTIONAL SUPPORT</w:t>
            </w:r>
          </w:p>
        </w:tc>
        <w:tc>
          <w:tcPr>
            <w:tcW w:w="1675" w:type="dxa"/>
            <w:tcBorders>
              <w:top w:val="single" w:sz="4" w:space="0" w:color="auto"/>
            </w:tcBorders>
          </w:tcPr>
          <w:p w14:paraId="1033F0A0" w14:textId="77777777" w:rsidR="00EA7D53" w:rsidRDefault="00EA7D53">
            <w:pPr>
              <w:widowControl w:val="0"/>
              <w:spacing w:after="160"/>
              <w:jc w:val="both"/>
              <w:rPr>
                <w:rFonts w:ascii="Arial" w:hAnsi="Arial" w:cs="Arial"/>
                <w:b/>
                <w:bCs/>
                <w:kern w:val="2"/>
                <w:sz w:val="20"/>
                <w:szCs w:val="20"/>
              </w:rPr>
            </w:pPr>
          </w:p>
        </w:tc>
        <w:tc>
          <w:tcPr>
            <w:tcW w:w="1972" w:type="dxa"/>
            <w:tcBorders>
              <w:top w:val="single" w:sz="4" w:space="0" w:color="auto"/>
            </w:tcBorders>
          </w:tcPr>
          <w:p w14:paraId="185F2B00" w14:textId="77777777" w:rsidR="00EA7D53" w:rsidRDefault="00EA7D53">
            <w:pPr>
              <w:widowControl w:val="0"/>
              <w:spacing w:after="160"/>
              <w:jc w:val="both"/>
              <w:rPr>
                <w:rFonts w:ascii="Arial" w:hAnsi="Arial" w:cs="Arial"/>
                <w:b/>
                <w:bCs/>
                <w:kern w:val="2"/>
                <w:sz w:val="20"/>
                <w:szCs w:val="20"/>
              </w:rPr>
            </w:pPr>
          </w:p>
        </w:tc>
      </w:tr>
      <w:tr w:rsidR="00EA7D53" w14:paraId="1F71F7B6" w14:textId="77777777">
        <w:tc>
          <w:tcPr>
            <w:tcW w:w="5305" w:type="dxa"/>
          </w:tcPr>
          <w:p w14:paraId="03274065" w14:textId="77777777" w:rsidR="00EA7D53" w:rsidRDefault="00132495">
            <w:pPr>
              <w:pStyle w:val="msolistparagraph0"/>
              <w:widowControl w:val="0"/>
              <w:numPr>
                <w:ilvl w:val="0"/>
                <w:numId w:val="4"/>
              </w:numPr>
              <w:spacing w:after="0" w:line="240" w:lineRule="auto"/>
              <w:contextualSpacing w:val="0"/>
              <w:jc w:val="both"/>
              <w:rPr>
                <w:rFonts w:ascii="Arial" w:hAnsi="Arial" w:cs="Arial"/>
                <w:b/>
                <w:bCs/>
                <w:sz w:val="20"/>
                <w:szCs w:val="20"/>
              </w:rPr>
            </w:pPr>
            <w:r>
              <w:rPr>
                <w:rFonts w:ascii="Arial" w:hAnsi="Arial" w:cs="Arial"/>
                <w:sz w:val="20"/>
                <w:szCs w:val="20"/>
              </w:rPr>
              <w:t xml:space="preserve"> I often lack the necessary resources (e.g., equipment, materials) to effectively teach students.</w:t>
            </w:r>
          </w:p>
        </w:tc>
        <w:tc>
          <w:tcPr>
            <w:tcW w:w="1675" w:type="dxa"/>
          </w:tcPr>
          <w:p w14:paraId="7DAA47FB"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1.34</w:t>
            </w:r>
          </w:p>
        </w:tc>
        <w:tc>
          <w:tcPr>
            <w:tcW w:w="1972" w:type="dxa"/>
          </w:tcPr>
          <w:p w14:paraId="07267901"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Disagree</w:t>
            </w:r>
          </w:p>
        </w:tc>
      </w:tr>
      <w:tr w:rsidR="00EA7D53" w14:paraId="4A07E408" w14:textId="77777777">
        <w:tc>
          <w:tcPr>
            <w:tcW w:w="5305" w:type="dxa"/>
          </w:tcPr>
          <w:p w14:paraId="56AFA982" w14:textId="77777777" w:rsidR="00EA7D53" w:rsidRDefault="00132495">
            <w:pPr>
              <w:pStyle w:val="msolistparagraph0"/>
              <w:widowControl w:val="0"/>
              <w:numPr>
                <w:ilvl w:val="0"/>
                <w:numId w:val="4"/>
              </w:numPr>
              <w:spacing w:after="0" w:line="240" w:lineRule="auto"/>
              <w:contextualSpacing w:val="0"/>
              <w:jc w:val="both"/>
              <w:rPr>
                <w:rFonts w:ascii="Arial" w:hAnsi="Arial" w:cs="Arial"/>
                <w:b/>
                <w:bCs/>
                <w:sz w:val="20"/>
                <w:szCs w:val="20"/>
              </w:rPr>
            </w:pPr>
            <w:r>
              <w:rPr>
                <w:rFonts w:ascii="Arial" w:hAnsi="Arial" w:cs="Arial"/>
                <w:sz w:val="20"/>
                <w:szCs w:val="20"/>
              </w:rPr>
              <w:t>The support from the institution for clinical instructors is insufficient.</w:t>
            </w:r>
          </w:p>
        </w:tc>
        <w:tc>
          <w:tcPr>
            <w:tcW w:w="1675" w:type="dxa"/>
          </w:tcPr>
          <w:p w14:paraId="71AC6C2D"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1.32</w:t>
            </w:r>
          </w:p>
        </w:tc>
        <w:tc>
          <w:tcPr>
            <w:tcW w:w="1972" w:type="dxa"/>
          </w:tcPr>
          <w:p w14:paraId="27E31517"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Disagree</w:t>
            </w:r>
          </w:p>
        </w:tc>
      </w:tr>
      <w:tr w:rsidR="00EA7D53" w14:paraId="27CA3ADF" w14:textId="77777777">
        <w:tc>
          <w:tcPr>
            <w:tcW w:w="5305" w:type="dxa"/>
          </w:tcPr>
          <w:p w14:paraId="579C681C" w14:textId="77777777" w:rsidR="00EA7D53" w:rsidRDefault="00132495">
            <w:pPr>
              <w:pStyle w:val="msolistparagraph0"/>
              <w:widowControl w:val="0"/>
              <w:numPr>
                <w:ilvl w:val="0"/>
                <w:numId w:val="4"/>
              </w:numPr>
              <w:spacing w:after="0" w:line="240" w:lineRule="auto"/>
              <w:contextualSpacing w:val="0"/>
              <w:jc w:val="both"/>
              <w:rPr>
                <w:rFonts w:ascii="Arial" w:hAnsi="Arial" w:cs="Arial"/>
                <w:b/>
                <w:bCs/>
                <w:sz w:val="20"/>
                <w:szCs w:val="20"/>
              </w:rPr>
            </w:pPr>
            <w:r>
              <w:rPr>
                <w:rFonts w:ascii="Arial" w:hAnsi="Arial" w:cs="Arial"/>
                <w:sz w:val="20"/>
                <w:szCs w:val="20"/>
              </w:rPr>
              <w:t xml:space="preserve">There is </w:t>
            </w:r>
            <w:r>
              <w:rPr>
                <w:rFonts w:ascii="Arial" w:hAnsi="Arial" w:cs="Arial"/>
                <w:sz w:val="20"/>
                <w:szCs w:val="20"/>
              </w:rPr>
              <w:t>inadequate professional development offered for clinical instructors at my institution.</w:t>
            </w:r>
          </w:p>
        </w:tc>
        <w:tc>
          <w:tcPr>
            <w:tcW w:w="1675" w:type="dxa"/>
          </w:tcPr>
          <w:p w14:paraId="39D58E39"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1.45</w:t>
            </w:r>
          </w:p>
        </w:tc>
        <w:tc>
          <w:tcPr>
            <w:tcW w:w="1972" w:type="dxa"/>
          </w:tcPr>
          <w:p w14:paraId="10D62698"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Disagree</w:t>
            </w:r>
          </w:p>
        </w:tc>
      </w:tr>
      <w:tr w:rsidR="00EA7D53" w14:paraId="0F698CB3" w14:textId="77777777">
        <w:tc>
          <w:tcPr>
            <w:tcW w:w="5305" w:type="dxa"/>
          </w:tcPr>
          <w:p w14:paraId="4CC9EAD9" w14:textId="77777777" w:rsidR="00EA7D53" w:rsidRDefault="00132495">
            <w:pPr>
              <w:pStyle w:val="msolistparagraph0"/>
              <w:widowControl w:val="0"/>
              <w:numPr>
                <w:ilvl w:val="0"/>
                <w:numId w:val="4"/>
              </w:numPr>
              <w:spacing w:after="0" w:line="240" w:lineRule="auto"/>
              <w:contextualSpacing w:val="0"/>
              <w:jc w:val="both"/>
              <w:rPr>
                <w:rFonts w:ascii="Arial" w:hAnsi="Arial" w:cs="Arial"/>
                <w:b/>
                <w:bCs/>
                <w:sz w:val="20"/>
                <w:szCs w:val="20"/>
              </w:rPr>
            </w:pPr>
            <w:r>
              <w:rPr>
                <w:rFonts w:ascii="Arial" w:hAnsi="Arial" w:cs="Arial"/>
                <w:sz w:val="20"/>
                <w:szCs w:val="20"/>
              </w:rPr>
              <w:t>The clinical environments where I work often lack the necessary facilities for proper student training.</w:t>
            </w:r>
          </w:p>
        </w:tc>
        <w:tc>
          <w:tcPr>
            <w:tcW w:w="1675" w:type="dxa"/>
          </w:tcPr>
          <w:p w14:paraId="2A6D64BD"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1.00</w:t>
            </w:r>
          </w:p>
        </w:tc>
        <w:tc>
          <w:tcPr>
            <w:tcW w:w="1972" w:type="dxa"/>
          </w:tcPr>
          <w:p w14:paraId="0A74F5AB"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Disagree</w:t>
            </w:r>
          </w:p>
        </w:tc>
      </w:tr>
      <w:tr w:rsidR="00EA7D53" w14:paraId="520B46D6" w14:textId="77777777">
        <w:tc>
          <w:tcPr>
            <w:tcW w:w="5305" w:type="dxa"/>
            <w:tcBorders>
              <w:bottom w:val="single" w:sz="4" w:space="0" w:color="auto"/>
            </w:tcBorders>
          </w:tcPr>
          <w:p w14:paraId="2F548AF5" w14:textId="77777777" w:rsidR="00EA7D53" w:rsidRDefault="00132495">
            <w:pPr>
              <w:pStyle w:val="msolistparagraph0"/>
              <w:widowControl w:val="0"/>
              <w:numPr>
                <w:ilvl w:val="0"/>
                <w:numId w:val="4"/>
              </w:numPr>
              <w:spacing w:after="0" w:line="240" w:lineRule="auto"/>
              <w:contextualSpacing w:val="0"/>
              <w:jc w:val="both"/>
              <w:rPr>
                <w:rFonts w:ascii="Arial" w:hAnsi="Arial" w:cs="Arial"/>
                <w:b/>
                <w:bCs/>
                <w:sz w:val="20"/>
                <w:szCs w:val="20"/>
              </w:rPr>
            </w:pPr>
            <w:r>
              <w:rPr>
                <w:rFonts w:ascii="Arial" w:hAnsi="Arial" w:cs="Arial"/>
                <w:sz w:val="20"/>
                <w:szCs w:val="20"/>
              </w:rPr>
              <w:t>There is insuffi</w:t>
            </w:r>
            <w:r>
              <w:rPr>
                <w:rFonts w:ascii="Arial" w:hAnsi="Arial" w:cs="Arial"/>
                <w:sz w:val="20"/>
                <w:szCs w:val="20"/>
              </w:rPr>
              <w:t>cient collaboration and communication between clinical instructors and nursing faculty.</w:t>
            </w:r>
          </w:p>
        </w:tc>
        <w:tc>
          <w:tcPr>
            <w:tcW w:w="1675" w:type="dxa"/>
            <w:tcBorders>
              <w:bottom w:val="single" w:sz="4" w:space="0" w:color="auto"/>
            </w:tcBorders>
          </w:tcPr>
          <w:p w14:paraId="6EB4FA87"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1.45</w:t>
            </w:r>
          </w:p>
        </w:tc>
        <w:tc>
          <w:tcPr>
            <w:tcW w:w="1972" w:type="dxa"/>
            <w:tcBorders>
              <w:bottom w:val="single" w:sz="4" w:space="0" w:color="auto"/>
            </w:tcBorders>
          </w:tcPr>
          <w:p w14:paraId="7807B388"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Disagree</w:t>
            </w:r>
          </w:p>
        </w:tc>
      </w:tr>
      <w:tr w:rsidR="00EA7D53" w14:paraId="2B78CBD7" w14:textId="77777777">
        <w:tc>
          <w:tcPr>
            <w:tcW w:w="5305" w:type="dxa"/>
            <w:tcBorders>
              <w:top w:val="single" w:sz="4" w:space="0" w:color="auto"/>
              <w:bottom w:val="single" w:sz="4" w:space="0" w:color="auto"/>
            </w:tcBorders>
          </w:tcPr>
          <w:p w14:paraId="17C1E5E3" w14:textId="77777777" w:rsidR="00EA7D53" w:rsidRDefault="00132495">
            <w:pPr>
              <w:widowControl w:val="0"/>
              <w:spacing w:after="160"/>
              <w:jc w:val="center"/>
              <w:rPr>
                <w:rFonts w:ascii="Arial" w:hAnsi="Arial" w:cs="Arial"/>
                <w:kern w:val="2"/>
                <w:sz w:val="20"/>
                <w:szCs w:val="20"/>
              </w:rPr>
            </w:pPr>
            <w:r>
              <w:rPr>
                <w:rFonts w:ascii="Arial" w:eastAsia="Calibri" w:hAnsi="Arial" w:cs="Arial"/>
                <w:b/>
                <w:bCs/>
                <w:sz w:val="20"/>
                <w:szCs w:val="20"/>
                <w:lang w:eastAsia="zh-CN" w:bidi="ar"/>
              </w:rPr>
              <w:t>Average Weighted Mean</w:t>
            </w:r>
          </w:p>
        </w:tc>
        <w:tc>
          <w:tcPr>
            <w:tcW w:w="1675" w:type="dxa"/>
            <w:tcBorders>
              <w:top w:val="single" w:sz="4" w:space="0" w:color="auto"/>
              <w:bottom w:val="single" w:sz="4" w:space="0" w:color="auto"/>
            </w:tcBorders>
          </w:tcPr>
          <w:p w14:paraId="70B84006"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1.31</w:t>
            </w:r>
          </w:p>
        </w:tc>
        <w:tc>
          <w:tcPr>
            <w:tcW w:w="1972" w:type="dxa"/>
            <w:tcBorders>
              <w:top w:val="single" w:sz="4" w:space="0" w:color="auto"/>
              <w:bottom w:val="single" w:sz="4" w:space="0" w:color="auto"/>
            </w:tcBorders>
          </w:tcPr>
          <w:p w14:paraId="404B54B6"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Strongly Disagree</w:t>
            </w:r>
          </w:p>
        </w:tc>
      </w:tr>
      <w:tr w:rsidR="00EA7D53" w14:paraId="4C26ADA1" w14:textId="77777777">
        <w:tc>
          <w:tcPr>
            <w:tcW w:w="5305" w:type="dxa"/>
            <w:tcBorders>
              <w:top w:val="single" w:sz="4" w:space="0" w:color="auto"/>
            </w:tcBorders>
          </w:tcPr>
          <w:p w14:paraId="3C10FA36"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PROFESSIONAL DEVELOPMENT AND CAREER GROWTH</w:t>
            </w:r>
          </w:p>
        </w:tc>
        <w:tc>
          <w:tcPr>
            <w:tcW w:w="1675" w:type="dxa"/>
            <w:tcBorders>
              <w:top w:val="single" w:sz="4" w:space="0" w:color="auto"/>
            </w:tcBorders>
          </w:tcPr>
          <w:p w14:paraId="4595F108" w14:textId="77777777" w:rsidR="00EA7D53" w:rsidRDefault="00EA7D53">
            <w:pPr>
              <w:widowControl w:val="0"/>
              <w:spacing w:after="160"/>
              <w:jc w:val="both"/>
              <w:rPr>
                <w:rFonts w:ascii="Arial" w:hAnsi="Arial" w:cs="Arial"/>
                <w:b/>
                <w:bCs/>
                <w:kern w:val="2"/>
                <w:sz w:val="20"/>
                <w:szCs w:val="20"/>
              </w:rPr>
            </w:pPr>
          </w:p>
        </w:tc>
        <w:tc>
          <w:tcPr>
            <w:tcW w:w="1972" w:type="dxa"/>
            <w:tcBorders>
              <w:top w:val="single" w:sz="4" w:space="0" w:color="auto"/>
            </w:tcBorders>
          </w:tcPr>
          <w:p w14:paraId="4353C659" w14:textId="77777777" w:rsidR="00EA7D53" w:rsidRDefault="00EA7D53">
            <w:pPr>
              <w:widowControl w:val="0"/>
              <w:spacing w:after="160"/>
              <w:jc w:val="both"/>
              <w:rPr>
                <w:rFonts w:ascii="Arial" w:hAnsi="Arial" w:cs="Arial"/>
                <w:b/>
                <w:bCs/>
                <w:kern w:val="2"/>
                <w:sz w:val="20"/>
                <w:szCs w:val="20"/>
              </w:rPr>
            </w:pPr>
          </w:p>
        </w:tc>
      </w:tr>
      <w:tr w:rsidR="00EA7D53" w14:paraId="5D791AF5" w14:textId="77777777">
        <w:tc>
          <w:tcPr>
            <w:tcW w:w="5305" w:type="dxa"/>
          </w:tcPr>
          <w:p w14:paraId="6AA7EB2A" w14:textId="77777777" w:rsidR="00EA7D53" w:rsidRDefault="00132495">
            <w:pPr>
              <w:pStyle w:val="msolistparagraph0"/>
              <w:widowControl w:val="0"/>
              <w:numPr>
                <w:ilvl w:val="0"/>
                <w:numId w:val="5"/>
              </w:numPr>
              <w:spacing w:after="0" w:line="240" w:lineRule="auto"/>
              <w:contextualSpacing w:val="0"/>
              <w:jc w:val="both"/>
              <w:rPr>
                <w:rFonts w:ascii="Arial" w:hAnsi="Arial" w:cs="Arial"/>
                <w:sz w:val="20"/>
                <w:szCs w:val="20"/>
              </w:rPr>
            </w:pPr>
            <w:r>
              <w:rPr>
                <w:rFonts w:ascii="Arial" w:hAnsi="Arial" w:cs="Arial"/>
                <w:sz w:val="20"/>
                <w:szCs w:val="20"/>
              </w:rPr>
              <w:t xml:space="preserve">I do not have sufficient opportunities for </w:t>
            </w:r>
            <w:r>
              <w:rPr>
                <w:rFonts w:ascii="Arial" w:hAnsi="Arial" w:cs="Arial"/>
                <w:sz w:val="20"/>
                <w:szCs w:val="20"/>
              </w:rPr>
              <w:t>professional development in my role as a clinical instructor.</w:t>
            </w:r>
          </w:p>
        </w:tc>
        <w:tc>
          <w:tcPr>
            <w:tcW w:w="1675" w:type="dxa"/>
          </w:tcPr>
          <w:p w14:paraId="74AE7017"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1.67</w:t>
            </w:r>
          </w:p>
        </w:tc>
        <w:tc>
          <w:tcPr>
            <w:tcW w:w="1972" w:type="dxa"/>
          </w:tcPr>
          <w:p w14:paraId="1DFD3657"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Disagree</w:t>
            </w:r>
          </w:p>
        </w:tc>
      </w:tr>
      <w:tr w:rsidR="00EA7D53" w14:paraId="496D08F7" w14:textId="77777777">
        <w:tc>
          <w:tcPr>
            <w:tcW w:w="5305" w:type="dxa"/>
          </w:tcPr>
          <w:p w14:paraId="3F674EC9" w14:textId="77777777" w:rsidR="00EA7D53" w:rsidRDefault="00132495">
            <w:pPr>
              <w:pStyle w:val="msolistparagraph0"/>
              <w:widowControl w:val="0"/>
              <w:numPr>
                <w:ilvl w:val="0"/>
                <w:numId w:val="5"/>
              </w:numPr>
              <w:spacing w:after="0" w:line="240" w:lineRule="auto"/>
              <w:contextualSpacing w:val="0"/>
              <w:jc w:val="both"/>
              <w:rPr>
                <w:rFonts w:ascii="Arial" w:hAnsi="Arial" w:cs="Arial"/>
                <w:sz w:val="20"/>
                <w:szCs w:val="20"/>
              </w:rPr>
            </w:pPr>
            <w:r>
              <w:rPr>
                <w:rFonts w:ascii="Arial" w:hAnsi="Arial" w:cs="Arial"/>
                <w:sz w:val="20"/>
                <w:szCs w:val="20"/>
              </w:rPr>
              <w:t>There is limited support for advancing my career or pursuing higher education while working as a clinical instructor.</w:t>
            </w:r>
          </w:p>
        </w:tc>
        <w:tc>
          <w:tcPr>
            <w:tcW w:w="1675" w:type="dxa"/>
          </w:tcPr>
          <w:p w14:paraId="39071581"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1.34</w:t>
            </w:r>
          </w:p>
        </w:tc>
        <w:tc>
          <w:tcPr>
            <w:tcW w:w="1972" w:type="dxa"/>
          </w:tcPr>
          <w:p w14:paraId="3CC67DA5"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Disagree</w:t>
            </w:r>
          </w:p>
        </w:tc>
      </w:tr>
      <w:tr w:rsidR="00EA7D53" w14:paraId="24B74C8A" w14:textId="77777777">
        <w:tc>
          <w:tcPr>
            <w:tcW w:w="5305" w:type="dxa"/>
          </w:tcPr>
          <w:p w14:paraId="3B676E8B" w14:textId="77777777" w:rsidR="00EA7D53" w:rsidRDefault="00132495">
            <w:pPr>
              <w:pStyle w:val="msolistparagraph0"/>
              <w:widowControl w:val="0"/>
              <w:numPr>
                <w:ilvl w:val="0"/>
                <w:numId w:val="5"/>
              </w:numPr>
              <w:spacing w:after="0" w:line="240" w:lineRule="auto"/>
              <w:contextualSpacing w:val="0"/>
              <w:jc w:val="both"/>
              <w:rPr>
                <w:rFonts w:ascii="Arial" w:hAnsi="Arial" w:cs="Arial"/>
                <w:sz w:val="20"/>
                <w:szCs w:val="20"/>
              </w:rPr>
            </w:pPr>
            <w:r>
              <w:rPr>
                <w:rFonts w:ascii="Arial" w:hAnsi="Arial" w:cs="Arial"/>
                <w:sz w:val="20"/>
                <w:szCs w:val="20"/>
              </w:rPr>
              <w:t xml:space="preserve">I feel that my role as a </w:t>
            </w:r>
            <w:r>
              <w:rPr>
                <w:rFonts w:ascii="Arial" w:hAnsi="Arial" w:cs="Arial"/>
                <w:sz w:val="20"/>
                <w:szCs w:val="20"/>
              </w:rPr>
              <w:t>clinical instructor is not adequately recognized or valued in my institution.</w:t>
            </w:r>
          </w:p>
        </w:tc>
        <w:tc>
          <w:tcPr>
            <w:tcW w:w="1675" w:type="dxa"/>
          </w:tcPr>
          <w:p w14:paraId="21A3F3C2"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1.00</w:t>
            </w:r>
          </w:p>
        </w:tc>
        <w:tc>
          <w:tcPr>
            <w:tcW w:w="1972" w:type="dxa"/>
          </w:tcPr>
          <w:p w14:paraId="27D21300"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Disagree</w:t>
            </w:r>
          </w:p>
        </w:tc>
      </w:tr>
      <w:tr w:rsidR="00EA7D53" w14:paraId="30CB8397" w14:textId="77777777">
        <w:tc>
          <w:tcPr>
            <w:tcW w:w="5305" w:type="dxa"/>
          </w:tcPr>
          <w:p w14:paraId="6DC7B6A8" w14:textId="77777777" w:rsidR="00EA7D53" w:rsidRDefault="00132495">
            <w:pPr>
              <w:pStyle w:val="msolistparagraph0"/>
              <w:widowControl w:val="0"/>
              <w:numPr>
                <w:ilvl w:val="0"/>
                <w:numId w:val="5"/>
              </w:numPr>
              <w:spacing w:after="0" w:line="240" w:lineRule="auto"/>
              <w:contextualSpacing w:val="0"/>
              <w:jc w:val="both"/>
              <w:rPr>
                <w:rFonts w:ascii="Arial" w:hAnsi="Arial" w:cs="Arial"/>
                <w:sz w:val="20"/>
                <w:szCs w:val="20"/>
              </w:rPr>
            </w:pPr>
            <w:r>
              <w:rPr>
                <w:rFonts w:ascii="Arial" w:hAnsi="Arial" w:cs="Arial"/>
                <w:sz w:val="20"/>
                <w:szCs w:val="20"/>
              </w:rPr>
              <w:t>There is a lack of mentorship or guidance for career progression within the institution.</w:t>
            </w:r>
          </w:p>
        </w:tc>
        <w:tc>
          <w:tcPr>
            <w:tcW w:w="1675" w:type="dxa"/>
          </w:tcPr>
          <w:p w14:paraId="12B48EC0"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1.00</w:t>
            </w:r>
          </w:p>
        </w:tc>
        <w:tc>
          <w:tcPr>
            <w:tcW w:w="1972" w:type="dxa"/>
          </w:tcPr>
          <w:p w14:paraId="6C01FBEF"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Disagree</w:t>
            </w:r>
          </w:p>
        </w:tc>
      </w:tr>
      <w:tr w:rsidR="00EA7D53" w14:paraId="38D0A6E9" w14:textId="77777777">
        <w:tc>
          <w:tcPr>
            <w:tcW w:w="5305" w:type="dxa"/>
            <w:tcBorders>
              <w:bottom w:val="single" w:sz="4" w:space="0" w:color="auto"/>
            </w:tcBorders>
          </w:tcPr>
          <w:p w14:paraId="54639ADF" w14:textId="77777777" w:rsidR="00EA7D53" w:rsidRDefault="00132495">
            <w:pPr>
              <w:pStyle w:val="msolistparagraph0"/>
              <w:widowControl w:val="0"/>
              <w:numPr>
                <w:ilvl w:val="0"/>
                <w:numId w:val="5"/>
              </w:numPr>
              <w:spacing w:after="0" w:line="240" w:lineRule="auto"/>
              <w:contextualSpacing w:val="0"/>
              <w:jc w:val="both"/>
              <w:rPr>
                <w:rFonts w:ascii="Arial" w:hAnsi="Arial" w:cs="Arial"/>
                <w:sz w:val="20"/>
                <w:szCs w:val="20"/>
              </w:rPr>
            </w:pPr>
            <w:r>
              <w:rPr>
                <w:rFonts w:ascii="Arial" w:hAnsi="Arial" w:cs="Arial"/>
                <w:sz w:val="20"/>
                <w:szCs w:val="20"/>
              </w:rPr>
              <w:t xml:space="preserve">I face challenges in balancing </w:t>
            </w:r>
            <w:r>
              <w:rPr>
                <w:rFonts w:ascii="Arial" w:hAnsi="Arial" w:cs="Arial"/>
                <w:sz w:val="20"/>
                <w:szCs w:val="20"/>
              </w:rPr>
              <w:t>professional development with my teaching responsibilities.</w:t>
            </w:r>
          </w:p>
        </w:tc>
        <w:tc>
          <w:tcPr>
            <w:tcW w:w="1675" w:type="dxa"/>
            <w:tcBorders>
              <w:bottom w:val="single" w:sz="4" w:space="0" w:color="auto"/>
            </w:tcBorders>
          </w:tcPr>
          <w:p w14:paraId="46272CAD"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1.56</w:t>
            </w:r>
          </w:p>
        </w:tc>
        <w:tc>
          <w:tcPr>
            <w:tcW w:w="1972" w:type="dxa"/>
            <w:tcBorders>
              <w:bottom w:val="single" w:sz="4" w:space="0" w:color="auto"/>
            </w:tcBorders>
          </w:tcPr>
          <w:p w14:paraId="0B5FFEFA"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Disagree</w:t>
            </w:r>
          </w:p>
        </w:tc>
      </w:tr>
      <w:tr w:rsidR="00EA7D53" w14:paraId="2DA571E0" w14:textId="77777777">
        <w:tc>
          <w:tcPr>
            <w:tcW w:w="5305" w:type="dxa"/>
            <w:tcBorders>
              <w:top w:val="single" w:sz="4" w:space="0" w:color="auto"/>
            </w:tcBorders>
          </w:tcPr>
          <w:p w14:paraId="62591445"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Average Weighted Mean</w:t>
            </w:r>
          </w:p>
        </w:tc>
        <w:tc>
          <w:tcPr>
            <w:tcW w:w="1675" w:type="dxa"/>
            <w:tcBorders>
              <w:top w:val="single" w:sz="4" w:space="0" w:color="auto"/>
            </w:tcBorders>
          </w:tcPr>
          <w:p w14:paraId="277AB27A"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1.31</w:t>
            </w:r>
          </w:p>
        </w:tc>
        <w:tc>
          <w:tcPr>
            <w:tcW w:w="1972" w:type="dxa"/>
            <w:tcBorders>
              <w:top w:val="single" w:sz="4" w:space="0" w:color="auto"/>
            </w:tcBorders>
          </w:tcPr>
          <w:p w14:paraId="4F9143A9"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Strongly Disagree</w:t>
            </w:r>
          </w:p>
        </w:tc>
      </w:tr>
    </w:tbl>
    <w:p w14:paraId="49A7F463" w14:textId="77777777" w:rsidR="00EA7D53" w:rsidRDefault="00EA7D53">
      <w:pPr>
        <w:pStyle w:val="NormalWeb"/>
        <w:spacing w:beforeAutospacing="0" w:afterAutospacing="0"/>
        <w:rPr>
          <w:rFonts w:ascii="Arial" w:hAnsi="Arial" w:cs="Arial"/>
          <w:sz w:val="20"/>
          <w:szCs w:val="20"/>
        </w:rPr>
      </w:pPr>
    </w:p>
    <w:p w14:paraId="15F13DC9"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 xml:space="preserve">Table 2 presents the perceived challenges of clinical instructors in terms of workload and time management. The findings indicate that, overall, workload is </w:t>
      </w:r>
      <w:r>
        <w:rPr>
          <w:rStyle w:val="Strong"/>
          <w:rFonts w:ascii="Arial" w:hAnsi="Arial" w:cs="Arial"/>
          <w:b w:val="0"/>
          <w:bCs w:val="0"/>
          <w:sz w:val="20"/>
          <w:szCs w:val="20"/>
        </w:rPr>
        <w:t>not perceived as a major challenge</w:t>
      </w:r>
      <w:r>
        <w:rPr>
          <w:rFonts w:ascii="Arial" w:hAnsi="Arial" w:cs="Arial"/>
          <w:sz w:val="20"/>
          <w:szCs w:val="20"/>
        </w:rPr>
        <w:t xml:space="preserve">, although certain aspects reveal moderate concerns. Respondents </w:t>
      </w:r>
      <w:r>
        <w:rPr>
          <w:rFonts w:ascii="Arial" w:hAnsi="Arial" w:cs="Arial"/>
          <w:sz w:val="20"/>
          <w:szCs w:val="20"/>
        </w:rPr>
        <w:t>agreed that balancing teaching responsibilities with administrative tasks (M = 2.57) and insufficient time for clinical instruction (M = 2.78) are challenging, suggesting that time constraints and competing responsibilities remain relevant issues in clinic</w:t>
      </w:r>
      <w:r>
        <w:rPr>
          <w:rFonts w:ascii="Arial" w:hAnsi="Arial" w:cs="Arial"/>
          <w:sz w:val="20"/>
          <w:szCs w:val="20"/>
        </w:rPr>
        <w:t>al teaching.</w:t>
      </w:r>
    </w:p>
    <w:p w14:paraId="3B2C0E05" w14:textId="77777777" w:rsidR="00EA7D53" w:rsidRDefault="00132495">
      <w:pPr>
        <w:pStyle w:val="NormalWeb"/>
        <w:spacing w:beforeAutospacing="0" w:afterAutospacing="0"/>
        <w:jc w:val="both"/>
        <w:rPr>
          <w:rFonts w:ascii="Arial" w:hAnsi="Arial" w:cs="Arial"/>
          <w:sz w:val="20"/>
          <w:szCs w:val="20"/>
        </w:rPr>
      </w:pPr>
      <w:r>
        <w:rPr>
          <w:rFonts w:ascii="Arial" w:hAnsi="Arial" w:cs="Arial"/>
          <w:sz w:val="20"/>
          <w:szCs w:val="20"/>
        </w:rPr>
        <w:t>Conversely, respondents disagreed that the number of students exceeds their capacity (M = 2.35), that they frequently work beyond regular hours (M = 2.33), and that workload negatively affects their personal life (M = 2.25). These results impl</w:t>
      </w:r>
      <w:r>
        <w:rPr>
          <w:rFonts w:ascii="Arial" w:hAnsi="Arial" w:cs="Arial"/>
          <w:sz w:val="20"/>
          <w:szCs w:val="20"/>
        </w:rPr>
        <w:t xml:space="preserve">y that clinical instructors </w:t>
      </w:r>
      <w:r>
        <w:rPr>
          <w:rFonts w:ascii="Arial" w:hAnsi="Arial" w:cs="Arial"/>
          <w:sz w:val="20"/>
          <w:szCs w:val="20"/>
        </w:rPr>
        <w:lastRenderedPageBreak/>
        <w:t>are generally able to manage their workload effectively, with minimal disruption to their well-being.</w:t>
      </w:r>
    </w:p>
    <w:p w14:paraId="0CCDB014" w14:textId="77777777" w:rsidR="00EA7D53" w:rsidRDefault="00132495">
      <w:pPr>
        <w:ind w:firstLine="720"/>
        <w:jc w:val="both"/>
        <w:rPr>
          <w:rFonts w:ascii="Arial" w:hAnsi="Arial" w:cs="Arial"/>
        </w:rPr>
      </w:pPr>
      <w:r>
        <w:rPr>
          <w:rFonts w:ascii="Arial" w:hAnsi="Arial" w:cs="Arial"/>
        </w:rPr>
        <w:t>These findings are consistent with previous studies indicating that clinical educators commonly experience time-related pressu</w:t>
      </w:r>
      <w:r>
        <w:rPr>
          <w:rFonts w:ascii="Arial" w:hAnsi="Arial" w:cs="Arial"/>
        </w:rPr>
        <w:t xml:space="preserve">res due to multiple role demands but are able to manage these challenges when adequate support systems are in place </w:t>
      </w:r>
      <w:r>
        <w:rPr>
          <w:rFonts w:ascii="Arial" w:eastAsia="SimSun" w:hAnsi="Arial" w:cs="Arial"/>
          <w:lang w:eastAsia="zh-CN" w:bidi="ar"/>
        </w:rPr>
        <w:t>(</w:t>
      </w:r>
      <w:proofErr w:type="spellStart"/>
      <w:r>
        <w:rPr>
          <w:rFonts w:ascii="Arial" w:eastAsia="SimSun" w:hAnsi="Arial" w:cs="Arial"/>
          <w:lang w:eastAsia="zh-CN" w:bidi="ar"/>
        </w:rPr>
        <w:t>Bsharat</w:t>
      </w:r>
      <w:proofErr w:type="spellEnd"/>
      <w:r>
        <w:rPr>
          <w:rFonts w:ascii="Arial" w:eastAsia="SimSun" w:hAnsi="Arial" w:cs="Arial"/>
          <w:lang w:eastAsia="zh-CN" w:bidi="ar"/>
        </w:rPr>
        <w:t xml:space="preserve"> et al., 2025)</w:t>
      </w:r>
      <w:r>
        <w:rPr>
          <w:rFonts w:ascii="Arial" w:hAnsi="Arial" w:cs="Arial"/>
        </w:rPr>
        <w:t>. Similarly, time constraints and administrative responsibilities have been identified as recurring concerns in clinic</w:t>
      </w:r>
      <w:r>
        <w:rPr>
          <w:rFonts w:ascii="Arial" w:hAnsi="Arial" w:cs="Arial"/>
        </w:rPr>
        <w:t>al teaching, although they do not always result in perceived overload or burnout (Alshammari et al., 2018).</w:t>
      </w:r>
    </w:p>
    <w:p w14:paraId="63B79D46"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Overall, the results suggest that workload challenges among clinical instructors are primarily associated with time allocation and role balancing ra</w:t>
      </w:r>
      <w:r>
        <w:rPr>
          <w:rFonts w:ascii="Arial" w:hAnsi="Arial" w:cs="Arial"/>
          <w:sz w:val="20"/>
          <w:szCs w:val="20"/>
        </w:rPr>
        <w:t>ther than excessive workload demands. This indicates that while instructors encounter routine pressures, they are generally able to adapt and maintain effective performance within their roles.</w:t>
      </w:r>
    </w:p>
    <w:p w14:paraId="20CC7B6D" w14:textId="77777777" w:rsidR="00EA7D53" w:rsidRDefault="00EA7D53">
      <w:pPr>
        <w:rPr>
          <w:rFonts w:ascii="Arial" w:eastAsia="Aptos" w:hAnsi="Arial" w:cs="Arial"/>
          <w:b/>
          <w:bCs/>
          <w:kern w:val="2"/>
          <w:lang w:eastAsia="zh-CN" w:bidi="ar"/>
        </w:rPr>
      </w:pPr>
    </w:p>
    <w:p w14:paraId="54690BBE" w14:textId="77777777" w:rsidR="00EA7D53" w:rsidRDefault="00132495">
      <w:pPr>
        <w:ind w:firstLine="720"/>
        <w:jc w:val="both"/>
        <w:rPr>
          <w:rFonts w:ascii="Arial" w:hAnsi="Arial" w:cs="Arial"/>
        </w:rPr>
      </w:pPr>
      <w:r>
        <w:rPr>
          <w:rFonts w:ascii="Arial" w:eastAsia="Aptos" w:hAnsi="Arial" w:cs="Arial"/>
          <w:kern w:val="2"/>
          <w:lang w:val="en-PH" w:eastAsia="zh-CN" w:bidi="ar"/>
        </w:rPr>
        <w:t>Also, t</w:t>
      </w:r>
      <w:r>
        <w:rPr>
          <w:rFonts w:ascii="Arial" w:hAnsi="Arial" w:cs="Arial"/>
        </w:rPr>
        <w:t xml:space="preserve">he findings reveal that clinical instructors </w:t>
      </w:r>
      <w:r>
        <w:rPr>
          <w:rStyle w:val="Strong"/>
          <w:rFonts w:ascii="Arial" w:hAnsi="Arial" w:cs="Arial"/>
          <w:b w:val="0"/>
          <w:bCs w:val="0"/>
        </w:rPr>
        <w:t xml:space="preserve">do not </w:t>
      </w:r>
      <w:r>
        <w:rPr>
          <w:rStyle w:val="Strong"/>
          <w:rFonts w:ascii="Arial" w:hAnsi="Arial" w:cs="Arial"/>
          <w:b w:val="0"/>
          <w:bCs w:val="0"/>
        </w:rPr>
        <w:t>perceive lack of resources and instructional support as a significant challenge</w:t>
      </w:r>
      <w:r>
        <w:rPr>
          <w:rFonts w:ascii="Arial" w:hAnsi="Arial" w:cs="Arial"/>
        </w:rPr>
        <w:t xml:space="preserve">, as indicated by the overall mean (M = 1.31), interpreted as </w:t>
      </w:r>
      <w:r>
        <w:rPr>
          <w:rStyle w:val="Emphasis"/>
          <w:rFonts w:ascii="Arial" w:hAnsi="Arial" w:cs="Arial"/>
        </w:rPr>
        <w:t>strongly disagree</w:t>
      </w:r>
      <w:r>
        <w:rPr>
          <w:rFonts w:ascii="Arial" w:hAnsi="Arial" w:cs="Arial"/>
        </w:rPr>
        <w:t>. All indicators—including availability of teaching materials (M = 1.34), institutional support (M</w:t>
      </w:r>
      <w:r>
        <w:rPr>
          <w:rFonts w:ascii="Arial" w:hAnsi="Arial" w:cs="Arial"/>
        </w:rPr>
        <w:t xml:space="preserve"> = 1.32), professional development provision (M = 1.45), adequacy of clinical facilities (M = 1.00), and collaboration with faculty (M = 1.45)—received consistently low ratings. This suggests that respondents view their institutions as sufficiently equippe</w:t>
      </w:r>
      <w:r>
        <w:rPr>
          <w:rFonts w:ascii="Arial" w:hAnsi="Arial" w:cs="Arial"/>
        </w:rPr>
        <w:t>d and supportive in facilitating effective clinical instruction.</w:t>
      </w:r>
    </w:p>
    <w:p w14:paraId="03323C24" w14:textId="77777777" w:rsidR="00EA7D53" w:rsidRDefault="00132495">
      <w:pPr>
        <w:pStyle w:val="NormalWeb"/>
        <w:spacing w:beforeAutospacing="0" w:afterAutospacing="0"/>
        <w:jc w:val="both"/>
        <w:rPr>
          <w:rFonts w:ascii="Arial" w:hAnsi="Arial" w:cs="Arial"/>
          <w:sz w:val="20"/>
          <w:szCs w:val="20"/>
        </w:rPr>
      </w:pPr>
      <w:r>
        <w:rPr>
          <w:rFonts w:ascii="Arial" w:hAnsi="Arial" w:cs="Arial"/>
          <w:sz w:val="20"/>
          <w:szCs w:val="20"/>
        </w:rPr>
        <w:t>These results differ from several recent studies that emphasize resource limitations and institutional constraints as common issues in clinical education. For instance, insufficient infrastru</w:t>
      </w:r>
      <w:r>
        <w:rPr>
          <w:rFonts w:ascii="Arial" w:hAnsi="Arial" w:cs="Arial"/>
          <w:sz w:val="20"/>
          <w:szCs w:val="20"/>
        </w:rPr>
        <w:t>cture and limited access to learning resources have been identified as barriers affecting the quality of clinical teaching and student learning experiences (Papastavrou et al., 2016). Similarly, inadequate institutional support and weak collaboration betwe</w:t>
      </w:r>
      <w:r>
        <w:rPr>
          <w:rFonts w:ascii="Arial" w:hAnsi="Arial" w:cs="Arial"/>
          <w:sz w:val="20"/>
          <w:szCs w:val="20"/>
        </w:rPr>
        <w:t>en academic and clinical staff have been reported to negatively influence the clinical learning environment (Saarikoski et al., 2018).</w:t>
      </w:r>
    </w:p>
    <w:p w14:paraId="51C7FC3E"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The contrast between the present findings and existing literature may suggest that the institutions included in this stud</w:t>
      </w:r>
      <w:r>
        <w:rPr>
          <w:rFonts w:ascii="Arial" w:hAnsi="Arial" w:cs="Arial"/>
          <w:sz w:val="20"/>
          <w:szCs w:val="20"/>
        </w:rPr>
        <w:t>y have relatively strong organizational support, adequate facilities, and effective coordination between faculty and clinical staff. It may also reflect the instructors’ ability to maximize available resources and adapt to their teaching environments. Over</w:t>
      </w:r>
      <w:r>
        <w:rPr>
          <w:rFonts w:ascii="Arial" w:hAnsi="Arial" w:cs="Arial"/>
          <w:sz w:val="20"/>
          <w:szCs w:val="20"/>
        </w:rPr>
        <w:t>all, the results indicate that resource availability and institutional support function as enabling factors rather than constraints in this context.</w:t>
      </w:r>
    </w:p>
    <w:p w14:paraId="01C08C85" w14:textId="77777777" w:rsidR="00EA7D53" w:rsidRDefault="00EA7D53">
      <w:pPr>
        <w:jc w:val="both"/>
        <w:rPr>
          <w:rFonts w:ascii="Arial" w:eastAsia="Aptos" w:hAnsi="Arial" w:cs="Arial"/>
          <w:kern w:val="2"/>
          <w:lang w:eastAsia="zh-CN" w:bidi="ar"/>
        </w:rPr>
      </w:pPr>
    </w:p>
    <w:p w14:paraId="7E298A09"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lang w:val="en-PH"/>
        </w:rPr>
        <w:t>Lastly, t</w:t>
      </w:r>
      <w:r>
        <w:rPr>
          <w:rFonts w:ascii="Arial" w:hAnsi="Arial" w:cs="Arial"/>
          <w:sz w:val="20"/>
          <w:szCs w:val="20"/>
        </w:rPr>
        <w:t xml:space="preserve">he findings indicate that clinical instructors </w:t>
      </w:r>
      <w:r>
        <w:rPr>
          <w:rStyle w:val="Strong"/>
          <w:rFonts w:ascii="Arial" w:hAnsi="Arial" w:cs="Arial"/>
          <w:b w:val="0"/>
          <w:bCs w:val="0"/>
          <w:sz w:val="20"/>
          <w:szCs w:val="20"/>
        </w:rPr>
        <w:t>do not perceive professional development and caree</w:t>
      </w:r>
      <w:r>
        <w:rPr>
          <w:rStyle w:val="Strong"/>
          <w:rFonts w:ascii="Arial" w:hAnsi="Arial" w:cs="Arial"/>
          <w:b w:val="0"/>
          <w:bCs w:val="0"/>
          <w:sz w:val="20"/>
          <w:szCs w:val="20"/>
        </w:rPr>
        <w:t>r growth as a challenge</w:t>
      </w:r>
      <w:r>
        <w:rPr>
          <w:rFonts w:ascii="Arial" w:hAnsi="Arial" w:cs="Arial"/>
          <w:sz w:val="20"/>
          <w:szCs w:val="20"/>
        </w:rPr>
        <w:t xml:space="preserve">, as reflected by the overall mean (M = 1.31), interpreted as </w:t>
      </w:r>
      <w:r>
        <w:rPr>
          <w:rStyle w:val="Emphasis"/>
          <w:rFonts w:ascii="Arial" w:hAnsi="Arial" w:cs="Arial"/>
          <w:sz w:val="20"/>
          <w:szCs w:val="20"/>
        </w:rPr>
        <w:t>strongly disagree</w:t>
      </w:r>
      <w:r>
        <w:rPr>
          <w:rFonts w:ascii="Arial" w:hAnsi="Arial" w:cs="Arial"/>
          <w:sz w:val="20"/>
          <w:szCs w:val="20"/>
        </w:rPr>
        <w:t>. All indicators—including availability of professional development opportunities (M = 1.67), institutional support for career advancement (M = 1.34), rec</w:t>
      </w:r>
      <w:r>
        <w:rPr>
          <w:rFonts w:ascii="Arial" w:hAnsi="Arial" w:cs="Arial"/>
          <w:sz w:val="20"/>
          <w:szCs w:val="20"/>
        </w:rPr>
        <w:t>ognition of the clinical instructor role (M = 1.00), availability of mentorship (M = 1.00), and the ability to balance professional development with teaching responsibilities (M = 1.56)—were rated low. These results suggest that respondents perceive suffic</w:t>
      </w:r>
      <w:r>
        <w:rPr>
          <w:rFonts w:ascii="Arial" w:hAnsi="Arial" w:cs="Arial"/>
          <w:sz w:val="20"/>
          <w:szCs w:val="20"/>
        </w:rPr>
        <w:t>ient support, recognition, and opportunities for career progression within their institutions.</w:t>
      </w:r>
    </w:p>
    <w:p w14:paraId="6EEDBDDE" w14:textId="77777777" w:rsidR="00EA7D53" w:rsidRDefault="00132495">
      <w:pPr>
        <w:pStyle w:val="NormalWeb"/>
        <w:spacing w:beforeAutospacing="0" w:afterAutospacing="0"/>
        <w:jc w:val="both"/>
        <w:rPr>
          <w:rFonts w:ascii="Arial" w:hAnsi="Arial" w:cs="Arial"/>
          <w:sz w:val="20"/>
          <w:szCs w:val="20"/>
        </w:rPr>
      </w:pPr>
      <w:r>
        <w:rPr>
          <w:rFonts w:ascii="Arial" w:hAnsi="Arial" w:cs="Arial"/>
          <w:sz w:val="20"/>
          <w:szCs w:val="20"/>
        </w:rPr>
        <w:t>These findings contrast with existing literature, which frequently identifies limited professional development opportunities, lack of mentorship, and insufficien</w:t>
      </w:r>
      <w:r>
        <w:rPr>
          <w:rFonts w:ascii="Arial" w:hAnsi="Arial" w:cs="Arial"/>
          <w:sz w:val="20"/>
          <w:szCs w:val="20"/>
        </w:rPr>
        <w:t>t institutional recognition as barriers to career growth among clinical educators (Nowell et al., 201</w:t>
      </w:r>
      <w:r>
        <w:rPr>
          <w:rFonts w:ascii="Arial" w:hAnsi="Arial" w:cs="Arial"/>
          <w:sz w:val="20"/>
          <w:szCs w:val="20"/>
          <w:lang w:val="en-PH"/>
        </w:rPr>
        <w:t>5</w:t>
      </w:r>
      <w:r>
        <w:rPr>
          <w:rFonts w:ascii="Arial" w:hAnsi="Arial" w:cs="Arial"/>
          <w:sz w:val="20"/>
          <w:szCs w:val="20"/>
        </w:rPr>
        <w:t>). Similarly, challenges related to balancing teaching responsibilities with continuing professional development have been reported as significant concern</w:t>
      </w:r>
      <w:r>
        <w:rPr>
          <w:rFonts w:ascii="Arial" w:hAnsi="Arial" w:cs="Arial"/>
          <w:sz w:val="20"/>
          <w:szCs w:val="20"/>
        </w:rPr>
        <w:t>s in nursing education (</w:t>
      </w:r>
      <w:r>
        <w:rPr>
          <w:rFonts w:ascii="Arial" w:hAnsi="Arial" w:cs="Arial"/>
          <w:sz w:val="20"/>
          <w:szCs w:val="20"/>
          <w:lang w:val="en-PH"/>
        </w:rPr>
        <w:t xml:space="preserve">Consolo </w:t>
      </w:r>
      <w:r>
        <w:rPr>
          <w:rFonts w:ascii="Arial" w:hAnsi="Arial" w:cs="Arial"/>
          <w:sz w:val="20"/>
          <w:szCs w:val="20"/>
        </w:rPr>
        <w:t>et al., 20</w:t>
      </w:r>
      <w:r>
        <w:rPr>
          <w:rFonts w:ascii="Arial" w:hAnsi="Arial" w:cs="Arial"/>
          <w:sz w:val="20"/>
          <w:szCs w:val="20"/>
          <w:lang w:val="en-PH"/>
        </w:rPr>
        <w:t>25</w:t>
      </w:r>
      <w:r>
        <w:rPr>
          <w:rFonts w:ascii="Arial" w:hAnsi="Arial" w:cs="Arial"/>
          <w:sz w:val="20"/>
          <w:szCs w:val="20"/>
        </w:rPr>
        <w:t>).</w:t>
      </w:r>
    </w:p>
    <w:p w14:paraId="2CC1930C"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 xml:space="preserve">The discrepancy may indicate that the institutions involved in this study provide structured professional development programs, accessible career advancement pathways, and supportive mentoring systems. It may </w:t>
      </w:r>
      <w:r>
        <w:rPr>
          <w:rFonts w:ascii="Arial" w:hAnsi="Arial" w:cs="Arial"/>
          <w:sz w:val="20"/>
          <w:szCs w:val="20"/>
        </w:rPr>
        <w:t xml:space="preserve">also reflect a work environment where clinical instructors feel valued and adequately supported in their professional roles. Overall, the </w:t>
      </w:r>
      <w:r>
        <w:rPr>
          <w:rFonts w:ascii="Arial" w:hAnsi="Arial" w:cs="Arial"/>
          <w:sz w:val="20"/>
          <w:szCs w:val="20"/>
        </w:rPr>
        <w:lastRenderedPageBreak/>
        <w:t>results suggest that professional development and career growth are not perceived as constraints but rather as strengt</w:t>
      </w:r>
      <w:r>
        <w:rPr>
          <w:rFonts w:ascii="Arial" w:hAnsi="Arial" w:cs="Arial"/>
          <w:sz w:val="20"/>
          <w:szCs w:val="20"/>
        </w:rPr>
        <w:t>hs within the study context.</w:t>
      </w:r>
    </w:p>
    <w:p w14:paraId="53AAA059" w14:textId="77777777" w:rsidR="00EA7D53" w:rsidRDefault="00EA7D53">
      <w:pPr>
        <w:rPr>
          <w:rFonts w:ascii="Arial" w:eastAsia="Aptos" w:hAnsi="Arial" w:cs="Arial"/>
          <w:b/>
          <w:bCs/>
          <w:kern w:val="2"/>
          <w:lang w:eastAsia="zh-CN" w:bidi="ar"/>
        </w:rPr>
      </w:pPr>
    </w:p>
    <w:p w14:paraId="58B77E6F" w14:textId="77777777" w:rsidR="00EA7D53" w:rsidRDefault="00EA7D53">
      <w:pPr>
        <w:rPr>
          <w:rFonts w:ascii="Arial" w:eastAsia="Aptos" w:hAnsi="Arial" w:cs="Arial"/>
          <w:b/>
          <w:bCs/>
          <w:kern w:val="2"/>
          <w:lang w:eastAsia="zh-CN" w:bidi="ar"/>
        </w:rPr>
      </w:pPr>
    </w:p>
    <w:p w14:paraId="74E13AF6" w14:textId="77777777" w:rsidR="00EA7D53" w:rsidRDefault="00132495">
      <w:pPr>
        <w:jc w:val="both"/>
        <w:rPr>
          <w:rFonts w:ascii="Arial" w:hAnsi="Arial" w:cs="Arial"/>
          <w:b/>
          <w:bCs/>
          <w:lang w:eastAsia="zh-CN"/>
        </w:rPr>
      </w:pPr>
      <w:r>
        <w:rPr>
          <w:rFonts w:ascii="Arial" w:eastAsia="Calibri" w:hAnsi="Arial" w:cs="Arial"/>
          <w:b/>
          <w:bCs/>
          <w:lang w:eastAsia="zh-CN" w:bidi="ar"/>
        </w:rPr>
        <w:t xml:space="preserve">Table </w:t>
      </w:r>
      <w:r>
        <w:rPr>
          <w:rFonts w:ascii="Arial" w:eastAsia="Calibri" w:hAnsi="Arial" w:cs="Arial"/>
          <w:b/>
          <w:bCs/>
          <w:lang w:val="en-PH" w:eastAsia="zh-CN" w:bidi="ar"/>
        </w:rPr>
        <w:t>3</w:t>
      </w:r>
      <w:r>
        <w:rPr>
          <w:rFonts w:ascii="Arial" w:eastAsia="Calibri" w:hAnsi="Arial" w:cs="Arial"/>
          <w:b/>
          <w:bCs/>
          <w:lang w:eastAsia="zh-CN" w:bidi="ar"/>
        </w:rPr>
        <w:t xml:space="preserve">. Coping Mechanism of Clinical Instructors </w:t>
      </w:r>
    </w:p>
    <w:tbl>
      <w:tblPr>
        <w:tblStyle w:val="TableGrid"/>
        <w:tblW w:w="0" w:type="auto"/>
        <w:tblInd w:w="-1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58"/>
        <w:gridCol w:w="1637"/>
        <w:gridCol w:w="1972"/>
      </w:tblGrid>
      <w:tr w:rsidR="00EA7D53" w14:paraId="301AF29D" w14:textId="77777777">
        <w:tc>
          <w:tcPr>
            <w:tcW w:w="5305" w:type="dxa"/>
          </w:tcPr>
          <w:p w14:paraId="607E4919"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WORKLOAD AND TIME MANAGEMENT</w:t>
            </w:r>
          </w:p>
        </w:tc>
        <w:tc>
          <w:tcPr>
            <w:tcW w:w="1675" w:type="dxa"/>
          </w:tcPr>
          <w:p w14:paraId="7230FB10"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WEIGHTED MEAN</w:t>
            </w:r>
          </w:p>
        </w:tc>
        <w:tc>
          <w:tcPr>
            <w:tcW w:w="1972" w:type="dxa"/>
          </w:tcPr>
          <w:p w14:paraId="7CF4A8AF"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VERBAL INTERPRETATION</w:t>
            </w:r>
          </w:p>
        </w:tc>
      </w:tr>
      <w:tr w:rsidR="00EA7D53" w14:paraId="177EAFB4" w14:textId="77777777">
        <w:tc>
          <w:tcPr>
            <w:tcW w:w="5305" w:type="dxa"/>
          </w:tcPr>
          <w:p w14:paraId="5E61FA29" w14:textId="77777777" w:rsidR="00EA7D53" w:rsidRDefault="00132495">
            <w:pPr>
              <w:pStyle w:val="NormalWeb"/>
              <w:widowControl w:val="0"/>
              <w:numPr>
                <w:ilvl w:val="0"/>
                <w:numId w:val="6"/>
              </w:numPr>
              <w:spacing w:beforeAutospacing="0" w:after="160" w:afterAutospacing="0"/>
              <w:jc w:val="both"/>
              <w:rPr>
                <w:rFonts w:ascii="Arial" w:hAnsi="Arial" w:cs="Arial"/>
                <w:kern w:val="2"/>
                <w:sz w:val="20"/>
                <w:szCs w:val="20"/>
              </w:rPr>
            </w:pPr>
            <w:r>
              <w:rPr>
                <w:rFonts w:ascii="Arial" w:eastAsia="Calibri" w:hAnsi="Arial" w:cs="Arial"/>
                <w:sz w:val="20"/>
                <w:szCs w:val="20"/>
                <w:lang w:bidi="ar"/>
              </w:rPr>
              <w:t>I prioritize important tasks and delegate responsibilities to manage my workload.</w:t>
            </w:r>
          </w:p>
        </w:tc>
        <w:tc>
          <w:tcPr>
            <w:tcW w:w="1675" w:type="dxa"/>
          </w:tcPr>
          <w:p w14:paraId="0614BC2A"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3.45</w:t>
            </w:r>
          </w:p>
        </w:tc>
        <w:tc>
          <w:tcPr>
            <w:tcW w:w="1972" w:type="dxa"/>
          </w:tcPr>
          <w:p w14:paraId="2BD8C291"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EA7D53" w14:paraId="21B975F2" w14:textId="77777777">
        <w:tc>
          <w:tcPr>
            <w:tcW w:w="5305" w:type="dxa"/>
          </w:tcPr>
          <w:p w14:paraId="1B55C2B1" w14:textId="77777777" w:rsidR="00EA7D53" w:rsidRDefault="00132495">
            <w:pPr>
              <w:pStyle w:val="NormalWeb"/>
              <w:widowControl w:val="0"/>
              <w:numPr>
                <w:ilvl w:val="0"/>
                <w:numId w:val="6"/>
              </w:numPr>
              <w:spacing w:beforeAutospacing="0" w:after="160" w:afterAutospacing="0"/>
              <w:jc w:val="both"/>
              <w:rPr>
                <w:rFonts w:ascii="Arial" w:hAnsi="Arial" w:cs="Arial"/>
                <w:kern w:val="2"/>
                <w:sz w:val="20"/>
                <w:szCs w:val="20"/>
              </w:rPr>
            </w:pPr>
            <w:r>
              <w:rPr>
                <w:rFonts w:ascii="Arial" w:eastAsia="Calibri" w:hAnsi="Arial" w:cs="Arial"/>
                <w:sz w:val="20"/>
                <w:szCs w:val="20"/>
                <w:lang w:bidi="ar"/>
              </w:rPr>
              <w:t>I set</w:t>
            </w:r>
            <w:r>
              <w:rPr>
                <w:rFonts w:ascii="Arial" w:eastAsia="Calibri" w:hAnsi="Arial" w:cs="Arial"/>
                <w:sz w:val="20"/>
                <w:szCs w:val="20"/>
                <w:lang w:bidi="ar"/>
              </w:rPr>
              <w:t xml:space="preserve"> boundaries to ensure I do not overwork beyond my scheduled hours.</w:t>
            </w:r>
          </w:p>
        </w:tc>
        <w:tc>
          <w:tcPr>
            <w:tcW w:w="1675" w:type="dxa"/>
          </w:tcPr>
          <w:p w14:paraId="137510A9"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3.56</w:t>
            </w:r>
          </w:p>
        </w:tc>
        <w:tc>
          <w:tcPr>
            <w:tcW w:w="1972" w:type="dxa"/>
          </w:tcPr>
          <w:p w14:paraId="5E22464F"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EA7D53" w14:paraId="7579137F" w14:textId="77777777">
        <w:tc>
          <w:tcPr>
            <w:tcW w:w="5305" w:type="dxa"/>
          </w:tcPr>
          <w:p w14:paraId="7DF22B9A" w14:textId="77777777" w:rsidR="00EA7D53" w:rsidRDefault="00132495">
            <w:pPr>
              <w:pStyle w:val="NormalWeb"/>
              <w:widowControl w:val="0"/>
              <w:numPr>
                <w:ilvl w:val="0"/>
                <w:numId w:val="6"/>
              </w:numPr>
              <w:spacing w:beforeAutospacing="0" w:after="160" w:afterAutospacing="0"/>
              <w:jc w:val="both"/>
              <w:rPr>
                <w:rFonts w:ascii="Arial" w:hAnsi="Arial" w:cs="Arial"/>
                <w:kern w:val="2"/>
                <w:sz w:val="20"/>
                <w:szCs w:val="20"/>
              </w:rPr>
            </w:pPr>
            <w:r>
              <w:rPr>
                <w:rFonts w:ascii="Arial" w:eastAsia="Calibri" w:hAnsi="Arial" w:cs="Arial"/>
                <w:sz w:val="20"/>
                <w:szCs w:val="20"/>
                <w:lang w:bidi="ar"/>
              </w:rPr>
              <w:t>I use time management tools (e.g., planners, digital apps) to organize my tasks.</w:t>
            </w:r>
          </w:p>
        </w:tc>
        <w:tc>
          <w:tcPr>
            <w:tcW w:w="1675" w:type="dxa"/>
          </w:tcPr>
          <w:p w14:paraId="6B660585"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3.75</w:t>
            </w:r>
          </w:p>
        </w:tc>
        <w:tc>
          <w:tcPr>
            <w:tcW w:w="1972" w:type="dxa"/>
          </w:tcPr>
          <w:p w14:paraId="462970E4"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EA7D53" w14:paraId="45D076C0" w14:textId="77777777">
        <w:tc>
          <w:tcPr>
            <w:tcW w:w="5305" w:type="dxa"/>
          </w:tcPr>
          <w:p w14:paraId="26B6B833" w14:textId="77777777" w:rsidR="00EA7D53" w:rsidRDefault="00132495">
            <w:pPr>
              <w:pStyle w:val="NormalWeb"/>
              <w:widowControl w:val="0"/>
              <w:numPr>
                <w:ilvl w:val="0"/>
                <w:numId w:val="6"/>
              </w:numPr>
              <w:spacing w:beforeAutospacing="0" w:after="160" w:afterAutospacing="0"/>
              <w:jc w:val="both"/>
              <w:rPr>
                <w:rFonts w:ascii="Arial" w:hAnsi="Arial" w:cs="Arial"/>
                <w:kern w:val="2"/>
                <w:sz w:val="20"/>
                <w:szCs w:val="20"/>
              </w:rPr>
            </w:pPr>
            <w:r>
              <w:rPr>
                <w:rFonts w:ascii="Arial" w:eastAsia="Calibri" w:hAnsi="Arial" w:cs="Arial"/>
                <w:sz w:val="20"/>
                <w:szCs w:val="20"/>
                <w:lang w:bidi="ar"/>
              </w:rPr>
              <w:t>I frequently take short breaks during work to avoid burnout.</w:t>
            </w:r>
          </w:p>
        </w:tc>
        <w:tc>
          <w:tcPr>
            <w:tcW w:w="1675" w:type="dxa"/>
          </w:tcPr>
          <w:p w14:paraId="654863BE"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3.67</w:t>
            </w:r>
          </w:p>
        </w:tc>
        <w:tc>
          <w:tcPr>
            <w:tcW w:w="1972" w:type="dxa"/>
          </w:tcPr>
          <w:p w14:paraId="6CDC5A17"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EA7D53" w14:paraId="31964254" w14:textId="77777777">
        <w:tc>
          <w:tcPr>
            <w:tcW w:w="5305" w:type="dxa"/>
          </w:tcPr>
          <w:p w14:paraId="5BBB989E" w14:textId="77777777" w:rsidR="00EA7D53" w:rsidRDefault="00132495">
            <w:pPr>
              <w:pStyle w:val="NormalWeb"/>
              <w:widowControl w:val="0"/>
              <w:numPr>
                <w:ilvl w:val="0"/>
                <w:numId w:val="6"/>
              </w:numPr>
              <w:spacing w:beforeAutospacing="0" w:after="160" w:afterAutospacing="0"/>
              <w:jc w:val="both"/>
              <w:rPr>
                <w:rFonts w:ascii="Arial" w:hAnsi="Arial" w:cs="Arial"/>
                <w:kern w:val="2"/>
                <w:sz w:val="20"/>
                <w:szCs w:val="20"/>
              </w:rPr>
            </w:pPr>
            <w:r>
              <w:rPr>
                <w:rFonts w:ascii="Arial" w:eastAsia="Calibri" w:hAnsi="Arial" w:cs="Arial"/>
                <w:sz w:val="20"/>
                <w:szCs w:val="20"/>
                <w:lang w:bidi="ar"/>
              </w:rPr>
              <w:t>I collaborate with colleagues to share the workload and reduce individual stress.</w:t>
            </w:r>
          </w:p>
        </w:tc>
        <w:tc>
          <w:tcPr>
            <w:tcW w:w="1675" w:type="dxa"/>
          </w:tcPr>
          <w:p w14:paraId="66F1095E"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3.89</w:t>
            </w:r>
          </w:p>
        </w:tc>
        <w:tc>
          <w:tcPr>
            <w:tcW w:w="1972" w:type="dxa"/>
          </w:tcPr>
          <w:p w14:paraId="7F92244A"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EA7D53" w14:paraId="20CEA092" w14:textId="77777777">
        <w:tc>
          <w:tcPr>
            <w:tcW w:w="5305" w:type="dxa"/>
          </w:tcPr>
          <w:p w14:paraId="719086B0"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Average Weighted Mean</w:t>
            </w:r>
          </w:p>
        </w:tc>
        <w:tc>
          <w:tcPr>
            <w:tcW w:w="1675" w:type="dxa"/>
          </w:tcPr>
          <w:p w14:paraId="1FD94C14"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3.67</w:t>
            </w:r>
          </w:p>
        </w:tc>
        <w:tc>
          <w:tcPr>
            <w:tcW w:w="1972" w:type="dxa"/>
          </w:tcPr>
          <w:p w14:paraId="6CA71396"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Strongly Agree</w:t>
            </w:r>
          </w:p>
        </w:tc>
      </w:tr>
      <w:tr w:rsidR="00EA7D53" w14:paraId="776B06DF" w14:textId="77777777">
        <w:tc>
          <w:tcPr>
            <w:tcW w:w="5305" w:type="dxa"/>
          </w:tcPr>
          <w:p w14:paraId="66A986C9"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LACK OF RESOURCES AND INSTRUCTIONAL SUPPORT</w:t>
            </w:r>
          </w:p>
        </w:tc>
        <w:tc>
          <w:tcPr>
            <w:tcW w:w="1675" w:type="dxa"/>
          </w:tcPr>
          <w:p w14:paraId="1932E8D8" w14:textId="77777777" w:rsidR="00EA7D53" w:rsidRDefault="00EA7D53">
            <w:pPr>
              <w:widowControl w:val="0"/>
              <w:spacing w:after="160"/>
              <w:jc w:val="both"/>
              <w:rPr>
                <w:rFonts w:ascii="Arial" w:hAnsi="Arial" w:cs="Arial"/>
                <w:b/>
                <w:bCs/>
                <w:kern w:val="2"/>
                <w:sz w:val="20"/>
                <w:szCs w:val="20"/>
              </w:rPr>
            </w:pPr>
          </w:p>
        </w:tc>
        <w:tc>
          <w:tcPr>
            <w:tcW w:w="1972" w:type="dxa"/>
          </w:tcPr>
          <w:p w14:paraId="3834AC3D" w14:textId="77777777" w:rsidR="00EA7D53" w:rsidRDefault="00EA7D53">
            <w:pPr>
              <w:widowControl w:val="0"/>
              <w:spacing w:after="160"/>
              <w:jc w:val="both"/>
              <w:rPr>
                <w:rFonts w:ascii="Arial" w:hAnsi="Arial" w:cs="Arial"/>
                <w:b/>
                <w:bCs/>
                <w:kern w:val="2"/>
                <w:sz w:val="20"/>
                <w:szCs w:val="20"/>
              </w:rPr>
            </w:pPr>
          </w:p>
        </w:tc>
      </w:tr>
      <w:tr w:rsidR="00EA7D53" w14:paraId="71F305E6" w14:textId="77777777">
        <w:tc>
          <w:tcPr>
            <w:tcW w:w="5305" w:type="dxa"/>
          </w:tcPr>
          <w:p w14:paraId="0C83DD8A" w14:textId="77777777" w:rsidR="00EA7D53" w:rsidRDefault="00132495">
            <w:pPr>
              <w:pStyle w:val="NormalWeb"/>
              <w:widowControl w:val="0"/>
              <w:numPr>
                <w:ilvl w:val="0"/>
                <w:numId w:val="7"/>
              </w:numPr>
              <w:spacing w:beforeAutospacing="0" w:after="160" w:afterAutospacing="0"/>
              <w:jc w:val="both"/>
              <w:rPr>
                <w:rFonts w:ascii="Arial" w:hAnsi="Arial" w:cs="Arial"/>
                <w:b/>
                <w:bCs/>
                <w:kern w:val="2"/>
                <w:sz w:val="20"/>
                <w:szCs w:val="20"/>
              </w:rPr>
            </w:pPr>
            <w:r>
              <w:rPr>
                <w:rFonts w:ascii="Arial" w:eastAsia="Calibri" w:hAnsi="Arial" w:cs="Arial"/>
                <w:sz w:val="20"/>
                <w:szCs w:val="20"/>
                <w:lang w:bidi="ar"/>
              </w:rPr>
              <w:t xml:space="preserve">I find creative ways to make use of available </w:t>
            </w:r>
            <w:r>
              <w:rPr>
                <w:rFonts w:ascii="Arial" w:eastAsia="Calibri" w:hAnsi="Arial" w:cs="Arial"/>
                <w:sz w:val="20"/>
                <w:szCs w:val="20"/>
                <w:lang w:bidi="ar"/>
              </w:rPr>
              <w:t>resources to improve student learning.</w:t>
            </w:r>
          </w:p>
        </w:tc>
        <w:tc>
          <w:tcPr>
            <w:tcW w:w="1675" w:type="dxa"/>
          </w:tcPr>
          <w:p w14:paraId="4D50720F"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4.00</w:t>
            </w:r>
          </w:p>
        </w:tc>
        <w:tc>
          <w:tcPr>
            <w:tcW w:w="1972" w:type="dxa"/>
          </w:tcPr>
          <w:p w14:paraId="016E8F4C"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EA7D53" w14:paraId="0581778A" w14:textId="77777777">
        <w:tc>
          <w:tcPr>
            <w:tcW w:w="5305" w:type="dxa"/>
          </w:tcPr>
          <w:p w14:paraId="5DD0B51D" w14:textId="77777777" w:rsidR="00EA7D53" w:rsidRDefault="00132495">
            <w:pPr>
              <w:pStyle w:val="NormalWeb"/>
              <w:widowControl w:val="0"/>
              <w:numPr>
                <w:ilvl w:val="0"/>
                <w:numId w:val="7"/>
              </w:numPr>
              <w:spacing w:beforeAutospacing="0" w:after="160" w:afterAutospacing="0"/>
              <w:jc w:val="both"/>
              <w:rPr>
                <w:rFonts w:ascii="Arial" w:hAnsi="Arial" w:cs="Arial"/>
                <w:b/>
                <w:bCs/>
                <w:kern w:val="2"/>
                <w:sz w:val="20"/>
                <w:szCs w:val="20"/>
              </w:rPr>
            </w:pPr>
            <w:r>
              <w:rPr>
                <w:rFonts w:ascii="Arial" w:eastAsia="Calibri" w:hAnsi="Arial" w:cs="Arial"/>
                <w:sz w:val="20"/>
                <w:szCs w:val="20"/>
                <w:lang w:bidi="ar"/>
              </w:rPr>
              <w:t>I collaborate with other instructors to share resources and ideas for better teaching.</w:t>
            </w:r>
          </w:p>
        </w:tc>
        <w:tc>
          <w:tcPr>
            <w:tcW w:w="1675" w:type="dxa"/>
          </w:tcPr>
          <w:p w14:paraId="3D8508C6"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4.00</w:t>
            </w:r>
          </w:p>
        </w:tc>
        <w:tc>
          <w:tcPr>
            <w:tcW w:w="1972" w:type="dxa"/>
          </w:tcPr>
          <w:p w14:paraId="170BF9E7"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EA7D53" w14:paraId="160D9C8D" w14:textId="77777777">
        <w:tc>
          <w:tcPr>
            <w:tcW w:w="5305" w:type="dxa"/>
          </w:tcPr>
          <w:p w14:paraId="5132BAB8" w14:textId="77777777" w:rsidR="00EA7D53" w:rsidRDefault="00132495">
            <w:pPr>
              <w:pStyle w:val="NormalWeb"/>
              <w:widowControl w:val="0"/>
              <w:numPr>
                <w:ilvl w:val="0"/>
                <w:numId w:val="7"/>
              </w:numPr>
              <w:spacing w:beforeAutospacing="0" w:after="160" w:afterAutospacing="0"/>
              <w:jc w:val="both"/>
              <w:rPr>
                <w:rFonts w:ascii="Arial" w:hAnsi="Arial" w:cs="Arial"/>
                <w:b/>
                <w:bCs/>
                <w:kern w:val="2"/>
                <w:sz w:val="20"/>
                <w:szCs w:val="20"/>
              </w:rPr>
            </w:pPr>
            <w:r>
              <w:rPr>
                <w:rFonts w:ascii="Arial" w:eastAsia="Calibri" w:hAnsi="Arial" w:cs="Arial"/>
                <w:sz w:val="20"/>
                <w:szCs w:val="20"/>
                <w:lang w:bidi="ar"/>
              </w:rPr>
              <w:t>I advocate for the improvement of institutional support through meetings and feedback.</w:t>
            </w:r>
          </w:p>
        </w:tc>
        <w:tc>
          <w:tcPr>
            <w:tcW w:w="1675" w:type="dxa"/>
          </w:tcPr>
          <w:p w14:paraId="64FF6642"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4</w:t>
            </w:r>
            <w:r>
              <w:rPr>
                <w:rFonts w:ascii="Arial" w:eastAsia="Calibri" w:hAnsi="Arial" w:cs="Arial"/>
                <w:sz w:val="20"/>
                <w:szCs w:val="20"/>
                <w:lang w:eastAsia="zh-CN" w:bidi="ar"/>
              </w:rPr>
              <w:t>.00</w:t>
            </w:r>
          </w:p>
        </w:tc>
        <w:tc>
          <w:tcPr>
            <w:tcW w:w="1972" w:type="dxa"/>
          </w:tcPr>
          <w:p w14:paraId="3B2C4D37"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EA7D53" w14:paraId="20B6F3B2" w14:textId="77777777">
        <w:tc>
          <w:tcPr>
            <w:tcW w:w="5305" w:type="dxa"/>
          </w:tcPr>
          <w:p w14:paraId="5AA13E90" w14:textId="77777777" w:rsidR="00EA7D53" w:rsidRDefault="00132495">
            <w:pPr>
              <w:pStyle w:val="NormalWeb"/>
              <w:widowControl w:val="0"/>
              <w:numPr>
                <w:ilvl w:val="0"/>
                <w:numId w:val="7"/>
              </w:numPr>
              <w:spacing w:beforeAutospacing="0" w:after="160" w:afterAutospacing="0"/>
              <w:jc w:val="both"/>
              <w:rPr>
                <w:rFonts w:ascii="Arial" w:hAnsi="Arial" w:cs="Arial"/>
                <w:b/>
                <w:bCs/>
                <w:kern w:val="2"/>
                <w:sz w:val="20"/>
                <w:szCs w:val="20"/>
              </w:rPr>
            </w:pPr>
            <w:r>
              <w:rPr>
                <w:rFonts w:ascii="Arial" w:eastAsia="Calibri" w:hAnsi="Arial" w:cs="Arial"/>
                <w:sz w:val="20"/>
                <w:szCs w:val="20"/>
                <w:lang w:bidi="ar"/>
              </w:rPr>
              <w:t>I seek out professional development opportunities independently to improve my skills.</w:t>
            </w:r>
          </w:p>
        </w:tc>
        <w:tc>
          <w:tcPr>
            <w:tcW w:w="1675" w:type="dxa"/>
          </w:tcPr>
          <w:p w14:paraId="6BC4FD6D"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3.67</w:t>
            </w:r>
          </w:p>
        </w:tc>
        <w:tc>
          <w:tcPr>
            <w:tcW w:w="1972" w:type="dxa"/>
          </w:tcPr>
          <w:p w14:paraId="4B183701"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EA7D53" w14:paraId="783AC42C" w14:textId="77777777">
        <w:tc>
          <w:tcPr>
            <w:tcW w:w="5305" w:type="dxa"/>
          </w:tcPr>
          <w:p w14:paraId="2840C5AB" w14:textId="77777777" w:rsidR="00EA7D53" w:rsidRDefault="00132495">
            <w:pPr>
              <w:pStyle w:val="NormalWeb"/>
              <w:widowControl w:val="0"/>
              <w:numPr>
                <w:ilvl w:val="0"/>
                <w:numId w:val="7"/>
              </w:numPr>
              <w:spacing w:beforeAutospacing="0" w:after="160" w:afterAutospacing="0"/>
              <w:jc w:val="both"/>
              <w:rPr>
                <w:rFonts w:ascii="Arial" w:hAnsi="Arial" w:cs="Arial"/>
                <w:b/>
                <w:bCs/>
                <w:kern w:val="2"/>
                <w:sz w:val="20"/>
                <w:szCs w:val="20"/>
              </w:rPr>
            </w:pPr>
            <w:r>
              <w:rPr>
                <w:rFonts w:ascii="Arial" w:eastAsia="Calibri" w:hAnsi="Arial" w:cs="Arial"/>
                <w:sz w:val="20"/>
                <w:szCs w:val="20"/>
                <w:lang w:bidi="ar"/>
              </w:rPr>
              <w:t>I rely on student feedback to assess and adjust my teaching strategies despite limited resources.</w:t>
            </w:r>
          </w:p>
        </w:tc>
        <w:tc>
          <w:tcPr>
            <w:tcW w:w="1675" w:type="dxa"/>
          </w:tcPr>
          <w:p w14:paraId="73DB8385"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4.00</w:t>
            </w:r>
          </w:p>
        </w:tc>
        <w:tc>
          <w:tcPr>
            <w:tcW w:w="1972" w:type="dxa"/>
          </w:tcPr>
          <w:p w14:paraId="334F27E0"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EA7D53" w14:paraId="72984CD4" w14:textId="77777777">
        <w:tc>
          <w:tcPr>
            <w:tcW w:w="5305" w:type="dxa"/>
          </w:tcPr>
          <w:p w14:paraId="71762D4A" w14:textId="77777777" w:rsidR="00EA7D53" w:rsidRDefault="00132495">
            <w:pPr>
              <w:widowControl w:val="0"/>
              <w:spacing w:after="160"/>
              <w:jc w:val="center"/>
              <w:rPr>
                <w:rFonts w:ascii="Arial" w:hAnsi="Arial" w:cs="Arial"/>
                <w:kern w:val="2"/>
                <w:sz w:val="20"/>
                <w:szCs w:val="20"/>
              </w:rPr>
            </w:pPr>
            <w:r>
              <w:rPr>
                <w:rFonts w:ascii="Arial" w:eastAsia="Calibri" w:hAnsi="Arial" w:cs="Arial"/>
                <w:b/>
                <w:bCs/>
                <w:sz w:val="20"/>
                <w:szCs w:val="20"/>
                <w:lang w:eastAsia="zh-CN" w:bidi="ar"/>
              </w:rPr>
              <w:t xml:space="preserve">Average </w:t>
            </w:r>
            <w:r>
              <w:rPr>
                <w:rFonts w:ascii="Arial" w:eastAsia="Calibri" w:hAnsi="Arial" w:cs="Arial"/>
                <w:b/>
                <w:bCs/>
                <w:sz w:val="20"/>
                <w:szCs w:val="20"/>
                <w:lang w:eastAsia="zh-CN" w:bidi="ar"/>
              </w:rPr>
              <w:t>Weighted Mean</w:t>
            </w:r>
          </w:p>
        </w:tc>
        <w:tc>
          <w:tcPr>
            <w:tcW w:w="1675" w:type="dxa"/>
          </w:tcPr>
          <w:p w14:paraId="26E4C5CD" w14:textId="77777777" w:rsidR="00EA7D53" w:rsidRDefault="00132495">
            <w:pPr>
              <w:widowControl w:val="0"/>
              <w:tabs>
                <w:tab w:val="left" w:pos="220"/>
                <w:tab w:val="center" w:pos="729"/>
              </w:tabs>
              <w:spacing w:after="160"/>
              <w:rPr>
                <w:rFonts w:ascii="Arial" w:hAnsi="Arial" w:cs="Arial"/>
                <w:b/>
                <w:bCs/>
                <w:kern w:val="2"/>
                <w:sz w:val="20"/>
                <w:szCs w:val="20"/>
              </w:rPr>
            </w:pPr>
            <w:r>
              <w:rPr>
                <w:rFonts w:ascii="Arial" w:eastAsia="Calibri" w:hAnsi="Arial" w:cs="Arial"/>
                <w:b/>
                <w:bCs/>
                <w:sz w:val="20"/>
                <w:szCs w:val="20"/>
                <w:lang w:eastAsia="zh-CN" w:bidi="ar"/>
              </w:rPr>
              <w:tab/>
            </w:r>
            <w:r>
              <w:rPr>
                <w:rFonts w:ascii="Arial" w:eastAsia="Calibri" w:hAnsi="Arial" w:cs="Arial"/>
                <w:b/>
                <w:bCs/>
                <w:sz w:val="20"/>
                <w:szCs w:val="20"/>
                <w:lang w:eastAsia="zh-CN" w:bidi="ar"/>
              </w:rPr>
              <w:tab/>
              <w:t>3.93</w:t>
            </w:r>
          </w:p>
        </w:tc>
        <w:tc>
          <w:tcPr>
            <w:tcW w:w="1972" w:type="dxa"/>
          </w:tcPr>
          <w:p w14:paraId="2E95982E"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Strongly Agree</w:t>
            </w:r>
          </w:p>
        </w:tc>
      </w:tr>
      <w:tr w:rsidR="00EA7D53" w14:paraId="4011B141" w14:textId="77777777">
        <w:tc>
          <w:tcPr>
            <w:tcW w:w="5305" w:type="dxa"/>
          </w:tcPr>
          <w:p w14:paraId="4C053CCE"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PROFESSIONAL DEVELOPMENT AND CAREER GROWTH</w:t>
            </w:r>
          </w:p>
        </w:tc>
        <w:tc>
          <w:tcPr>
            <w:tcW w:w="1675" w:type="dxa"/>
          </w:tcPr>
          <w:p w14:paraId="5449023B" w14:textId="77777777" w:rsidR="00EA7D53" w:rsidRDefault="00EA7D53">
            <w:pPr>
              <w:widowControl w:val="0"/>
              <w:spacing w:after="160"/>
              <w:jc w:val="both"/>
              <w:rPr>
                <w:rFonts w:ascii="Arial" w:hAnsi="Arial" w:cs="Arial"/>
                <w:b/>
                <w:bCs/>
                <w:kern w:val="2"/>
                <w:sz w:val="20"/>
                <w:szCs w:val="20"/>
              </w:rPr>
            </w:pPr>
          </w:p>
        </w:tc>
        <w:tc>
          <w:tcPr>
            <w:tcW w:w="1972" w:type="dxa"/>
          </w:tcPr>
          <w:p w14:paraId="4E928854" w14:textId="77777777" w:rsidR="00EA7D53" w:rsidRDefault="00EA7D53">
            <w:pPr>
              <w:widowControl w:val="0"/>
              <w:spacing w:after="160"/>
              <w:jc w:val="both"/>
              <w:rPr>
                <w:rFonts w:ascii="Arial" w:hAnsi="Arial" w:cs="Arial"/>
                <w:b/>
                <w:bCs/>
                <w:kern w:val="2"/>
                <w:sz w:val="20"/>
                <w:szCs w:val="20"/>
              </w:rPr>
            </w:pPr>
          </w:p>
        </w:tc>
      </w:tr>
      <w:tr w:rsidR="00EA7D53" w14:paraId="2BFBB2D0" w14:textId="77777777">
        <w:tc>
          <w:tcPr>
            <w:tcW w:w="5305" w:type="dxa"/>
          </w:tcPr>
          <w:p w14:paraId="4D5CBBA2" w14:textId="77777777" w:rsidR="00EA7D53" w:rsidRDefault="00132495">
            <w:pPr>
              <w:pStyle w:val="NormalWeb"/>
              <w:widowControl w:val="0"/>
              <w:numPr>
                <w:ilvl w:val="0"/>
                <w:numId w:val="8"/>
              </w:numPr>
              <w:spacing w:beforeAutospacing="0" w:after="160" w:afterAutospacing="0"/>
              <w:jc w:val="both"/>
              <w:rPr>
                <w:rFonts w:ascii="Arial" w:hAnsi="Arial" w:cs="Arial"/>
                <w:kern w:val="2"/>
                <w:sz w:val="20"/>
                <w:szCs w:val="20"/>
              </w:rPr>
            </w:pPr>
            <w:r>
              <w:rPr>
                <w:rFonts w:ascii="Arial" w:eastAsia="Calibri" w:hAnsi="Arial" w:cs="Arial"/>
                <w:sz w:val="20"/>
                <w:szCs w:val="20"/>
                <w:lang w:bidi="ar"/>
              </w:rPr>
              <w:t>I actively seek out opportunities for professional development, such as workshops and courses.</w:t>
            </w:r>
          </w:p>
        </w:tc>
        <w:tc>
          <w:tcPr>
            <w:tcW w:w="1675" w:type="dxa"/>
          </w:tcPr>
          <w:p w14:paraId="02AEFD5D"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4.00</w:t>
            </w:r>
          </w:p>
        </w:tc>
        <w:tc>
          <w:tcPr>
            <w:tcW w:w="1972" w:type="dxa"/>
          </w:tcPr>
          <w:p w14:paraId="24EAB1B5"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EA7D53" w14:paraId="1B8AA6BC" w14:textId="77777777">
        <w:tc>
          <w:tcPr>
            <w:tcW w:w="5305" w:type="dxa"/>
          </w:tcPr>
          <w:p w14:paraId="63552CC6" w14:textId="77777777" w:rsidR="00EA7D53" w:rsidRDefault="00132495">
            <w:pPr>
              <w:pStyle w:val="NormalWeb"/>
              <w:widowControl w:val="0"/>
              <w:numPr>
                <w:ilvl w:val="0"/>
                <w:numId w:val="8"/>
              </w:numPr>
              <w:spacing w:beforeAutospacing="0" w:after="160" w:afterAutospacing="0"/>
              <w:jc w:val="both"/>
              <w:rPr>
                <w:rFonts w:ascii="Arial" w:hAnsi="Arial" w:cs="Arial"/>
                <w:kern w:val="2"/>
                <w:sz w:val="20"/>
                <w:szCs w:val="20"/>
              </w:rPr>
            </w:pPr>
            <w:r>
              <w:rPr>
                <w:rFonts w:ascii="Arial" w:eastAsia="Calibri" w:hAnsi="Arial" w:cs="Arial"/>
                <w:sz w:val="20"/>
                <w:szCs w:val="20"/>
                <w:lang w:bidi="ar"/>
              </w:rPr>
              <w:t>I participate in professional organizations to enhance my</w:t>
            </w:r>
            <w:r>
              <w:rPr>
                <w:rFonts w:ascii="Arial" w:eastAsia="Calibri" w:hAnsi="Arial" w:cs="Arial"/>
                <w:sz w:val="20"/>
                <w:szCs w:val="20"/>
                <w:lang w:bidi="ar"/>
              </w:rPr>
              <w:t xml:space="preserve"> career growth.</w:t>
            </w:r>
          </w:p>
        </w:tc>
        <w:tc>
          <w:tcPr>
            <w:tcW w:w="1675" w:type="dxa"/>
          </w:tcPr>
          <w:p w14:paraId="57E04A87"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4.00</w:t>
            </w:r>
          </w:p>
        </w:tc>
        <w:tc>
          <w:tcPr>
            <w:tcW w:w="1972" w:type="dxa"/>
          </w:tcPr>
          <w:p w14:paraId="430C3F0A"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EA7D53" w14:paraId="5CE5F823" w14:textId="77777777">
        <w:tc>
          <w:tcPr>
            <w:tcW w:w="5305" w:type="dxa"/>
          </w:tcPr>
          <w:p w14:paraId="128D2995" w14:textId="77777777" w:rsidR="00EA7D53" w:rsidRDefault="00132495">
            <w:pPr>
              <w:pStyle w:val="NormalWeb"/>
              <w:widowControl w:val="0"/>
              <w:numPr>
                <w:ilvl w:val="0"/>
                <w:numId w:val="8"/>
              </w:numPr>
              <w:spacing w:beforeAutospacing="0" w:after="160" w:afterAutospacing="0"/>
              <w:jc w:val="both"/>
              <w:rPr>
                <w:rFonts w:ascii="Arial" w:hAnsi="Arial" w:cs="Arial"/>
                <w:kern w:val="2"/>
                <w:sz w:val="20"/>
                <w:szCs w:val="20"/>
              </w:rPr>
            </w:pPr>
            <w:r>
              <w:rPr>
                <w:rFonts w:ascii="Arial" w:eastAsia="Calibri" w:hAnsi="Arial" w:cs="Arial"/>
                <w:sz w:val="20"/>
                <w:szCs w:val="20"/>
                <w:lang w:bidi="ar"/>
              </w:rPr>
              <w:t>I seek mentorship from senior faculty to guide my career development.</w:t>
            </w:r>
          </w:p>
        </w:tc>
        <w:tc>
          <w:tcPr>
            <w:tcW w:w="1675" w:type="dxa"/>
          </w:tcPr>
          <w:p w14:paraId="56BE364C"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3.87</w:t>
            </w:r>
          </w:p>
        </w:tc>
        <w:tc>
          <w:tcPr>
            <w:tcW w:w="1972" w:type="dxa"/>
          </w:tcPr>
          <w:p w14:paraId="0DB56402"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EA7D53" w14:paraId="14C78857" w14:textId="77777777">
        <w:tc>
          <w:tcPr>
            <w:tcW w:w="5305" w:type="dxa"/>
          </w:tcPr>
          <w:p w14:paraId="19B4052B" w14:textId="77777777" w:rsidR="00EA7D53" w:rsidRDefault="00132495">
            <w:pPr>
              <w:pStyle w:val="NormalWeb"/>
              <w:widowControl w:val="0"/>
              <w:numPr>
                <w:ilvl w:val="0"/>
                <w:numId w:val="8"/>
              </w:numPr>
              <w:spacing w:beforeAutospacing="0" w:after="160" w:afterAutospacing="0"/>
              <w:jc w:val="both"/>
              <w:rPr>
                <w:rFonts w:ascii="Arial" w:hAnsi="Arial" w:cs="Arial"/>
                <w:kern w:val="2"/>
                <w:sz w:val="20"/>
                <w:szCs w:val="20"/>
              </w:rPr>
            </w:pPr>
            <w:r>
              <w:rPr>
                <w:rFonts w:ascii="Arial" w:eastAsia="Calibri" w:hAnsi="Arial" w:cs="Arial"/>
                <w:sz w:val="20"/>
                <w:szCs w:val="20"/>
                <w:lang w:bidi="ar"/>
              </w:rPr>
              <w:t xml:space="preserve">I make time for networking with other </w:t>
            </w:r>
            <w:r>
              <w:rPr>
                <w:rFonts w:ascii="Arial" w:eastAsia="Calibri" w:hAnsi="Arial" w:cs="Arial"/>
                <w:sz w:val="20"/>
                <w:szCs w:val="20"/>
                <w:lang w:bidi="ar"/>
              </w:rPr>
              <w:lastRenderedPageBreak/>
              <w:t>professionals in the field.</w:t>
            </w:r>
          </w:p>
        </w:tc>
        <w:tc>
          <w:tcPr>
            <w:tcW w:w="1675" w:type="dxa"/>
          </w:tcPr>
          <w:p w14:paraId="13F158FB"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lastRenderedPageBreak/>
              <w:t>4.00</w:t>
            </w:r>
          </w:p>
        </w:tc>
        <w:tc>
          <w:tcPr>
            <w:tcW w:w="1972" w:type="dxa"/>
          </w:tcPr>
          <w:p w14:paraId="02CBEC87"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EA7D53" w14:paraId="6846B27B" w14:textId="77777777">
        <w:tc>
          <w:tcPr>
            <w:tcW w:w="5305" w:type="dxa"/>
          </w:tcPr>
          <w:p w14:paraId="48369BB2" w14:textId="77777777" w:rsidR="00EA7D53" w:rsidRDefault="00132495">
            <w:pPr>
              <w:pStyle w:val="NormalWeb"/>
              <w:widowControl w:val="0"/>
              <w:numPr>
                <w:ilvl w:val="0"/>
                <w:numId w:val="8"/>
              </w:numPr>
              <w:spacing w:beforeAutospacing="0" w:after="160" w:afterAutospacing="0"/>
              <w:jc w:val="both"/>
              <w:rPr>
                <w:rFonts w:ascii="Arial" w:hAnsi="Arial" w:cs="Arial"/>
                <w:kern w:val="2"/>
                <w:sz w:val="20"/>
                <w:szCs w:val="20"/>
              </w:rPr>
            </w:pPr>
            <w:r>
              <w:rPr>
                <w:rFonts w:ascii="Arial" w:eastAsia="Calibri" w:hAnsi="Arial" w:cs="Arial"/>
                <w:sz w:val="20"/>
                <w:szCs w:val="20"/>
                <w:lang w:bidi="ar"/>
              </w:rPr>
              <w:t xml:space="preserve">I set career goals and create a roadmap </w:t>
            </w:r>
            <w:r>
              <w:rPr>
                <w:rFonts w:ascii="Arial" w:eastAsia="Calibri" w:hAnsi="Arial" w:cs="Arial"/>
                <w:sz w:val="20"/>
                <w:szCs w:val="20"/>
                <w:lang w:bidi="ar"/>
              </w:rPr>
              <w:t>to achieve them despite the challenges I face.</w:t>
            </w:r>
          </w:p>
        </w:tc>
        <w:tc>
          <w:tcPr>
            <w:tcW w:w="1675" w:type="dxa"/>
          </w:tcPr>
          <w:p w14:paraId="36F5BB5D"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3.93</w:t>
            </w:r>
          </w:p>
        </w:tc>
        <w:tc>
          <w:tcPr>
            <w:tcW w:w="1972" w:type="dxa"/>
          </w:tcPr>
          <w:p w14:paraId="4B800D76" w14:textId="77777777" w:rsidR="00EA7D53" w:rsidRDefault="00132495">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EA7D53" w14:paraId="632F3912" w14:textId="77777777">
        <w:tc>
          <w:tcPr>
            <w:tcW w:w="5305" w:type="dxa"/>
          </w:tcPr>
          <w:p w14:paraId="7821FC55"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Average Weighted Mean</w:t>
            </w:r>
          </w:p>
        </w:tc>
        <w:tc>
          <w:tcPr>
            <w:tcW w:w="1675" w:type="dxa"/>
          </w:tcPr>
          <w:p w14:paraId="4DE96D86"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3.96</w:t>
            </w:r>
          </w:p>
        </w:tc>
        <w:tc>
          <w:tcPr>
            <w:tcW w:w="1972" w:type="dxa"/>
          </w:tcPr>
          <w:p w14:paraId="49C6108E" w14:textId="77777777" w:rsidR="00EA7D53" w:rsidRDefault="00132495">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Strongly Agree</w:t>
            </w:r>
          </w:p>
        </w:tc>
      </w:tr>
    </w:tbl>
    <w:p w14:paraId="640D61D2" w14:textId="77777777" w:rsidR="00EA7D53" w:rsidRDefault="00EA7D53">
      <w:pPr>
        <w:rPr>
          <w:rFonts w:ascii="Arial" w:eastAsia="Aptos" w:hAnsi="Arial" w:cs="Arial"/>
          <w:b/>
          <w:bCs/>
          <w:kern w:val="2"/>
          <w:lang w:eastAsia="zh-CN" w:bidi="ar"/>
        </w:rPr>
      </w:pPr>
    </w:p>
    <w:p w14:paraId="632ACFB2"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 xml:space="preserve">Table 3 shows that clinical instructors demonstrate </w:t>
      </w:r>
      <w:r>
        <w:rPr>
          <w:rStyle w:val="Strong"/>
          <w:rFonts w:ascii="Arial" w:hAnsi="Arial" w:cs="Arial"/>
          <w:b w:val="0"/>
          <w:bCs w:val="0"/>
          <w:sz w:val="20"/>
          <w:szCs w:val="20"/>
        </w:rPr>
        <w:t>strong coping mechanisms</w:t>
      </w:r>
      <w:r>
        <w:rPr>
          <w:rFonts w:ascii="Arial" w:hAnsi="Arial" w:cs="Arial"/>
          <w:sz w:val="20"/>
          <w:szCs w:val="20"/>
        </w:rPr>
        <w:t xml:space="preserve"> in managing workload and time, as reflected by the overall mean (M = 3.67), interpreted as </w:t>
      </w:r>
      <w:r>
        <w:rPr>
          <w:rStyle w:val="Emphasis"/>
          <w:rFonts w:ascii="Arial" w:hAnsi="Arial" w:cs="Arial"/>
          <w:sz w:val="20"/>
          <w:szCs w:val="20"/>
        </w:rPr>
        <w:t>strongly agree</w:t>
      </w:r>
      <w:r>
        <w:rPr>
          <w:rFonts w:ascii="Arial" w:hAnsi="Arial" w:cs="Arial"/>
          <w:sz w:val="20"/>
          <w:szCs w:val="20"/>
        </w:rPr>
        <w:t>. All indicators received high ratings, particularly collaboration with colleagues to share workload (M = 3.89), use of time management tools (M = 3.7</w:t>
      </w:r>
      <w:r>
        <w:rPr>
          <w:rFonts w:ascii="Arial" w:hAnsi="Arial" w:cs="Arial"/>
          <w:sz w:val="20"/>
          <w:szCs w:val="20"/>
        </w:rPr>
        <w:t>5), and taking short breaks to prevent burnout (M = 3.67). Additionally, respondents strongly agreed that they prioritize tasks (M = 3.45) and set boundaries to avoid overwork (M = 3.56), indicating a proactive and structured approach to managing professio</w:t>
      </w:r>
      <w:r>
        <w:rPr>
          <w:rFonts w:ascii="Arial" w:hAnsi="Arial" w:cs="Arial"/>
          <w:sz w:val="20"/>
          <w:szCs w:val="20"/>
        </w:rPr>
        <w:t>nal responsibilities.</w:t>
      </w:r>
    </w:p>
    <w:p w14:paraId="7E2335DE" w14:textId="77777777" w:rsidR="00EA7D53" w:rsidRDefault="00132495">
      <w:pPr>
        <w:ind w:firstLine="720"/>
        <w:jc w:val="both"/>
        <w:rPr>
          <w:rFonts w:ascii="Arial" w:hAnsi="Arial" w:cs="Arial"/>
        </w:rPr>
      </w:pPr>
      <w:r>
        <w:rPr>
          <w:rFonts w:ascii="Arial" w:hAnsi="Arial" w:cs="Arial"/>
        </w:rPr>
        <w:t xml:space="preserve">These findings suggest that clinical instructors actively employ adaptive, problem-focused coping strategies to maintain productivity and well-being. Such strategies are consistent with recent literature emphasizing the importance of </w:t>
      </w:r>
      <w:r>
        <w:rPr>
          <w:rFonts w:ascii="Arial" w:hAnsi="Arial" w:cs="Arial"/>
        </w:rPr>
        <w:t xml:space="preserve">time management, peer support, and boundary-setting in reducing work-related stress among educators </w:t>
      </w:r>
      <w:r>
        <w:rPr>
          <w:rFonts w:ascii="Arial" w:eastAsia="SimSun" w:hAnsi="Arial" w:cs="Arial"/>
          <w:lang w:eastAsia="zh-CN" w:bidi="ar"/>
        </w:rPr>
        <w:t>(</w:t>
      </w:r>
      <w:proofErr w:type="spellStart"/>
      <w:r>
        <w:rPr>
          <w:rFonts w:ascii="Arial" w:eastAsia="SimSun" w:hAnsi="Arial" w:cs="Arial"/>
          <w:lang w:eastAsia="zh-CN" w:bidi="ar"/>
        </w:rPr>
        <w:t>Alharbi</w:t>
      </w:r>
      <w:proofErr w:type="spellEnd"/>
      <w:r>
        <w:rPr>
          <w:rFonts w:ascii="Arial" w:eastAsia="SimSun" w:hAnsi="Arial" w:cs="Arial"/>
          <w:lang w:eastAsia="zh-CN" w:bidi="ar"/>
        </w:rPr>
        <w:t xml:space="preserve"> &amp; </w:t>
      </w:r>
      <w:proofErr w:type="spellStart"/>
      <w:r>
        <w:rPr>
          <w:rFonts w:ascii="Arial" w:eastAsia="SimSun" w:hAnsi="Arial" w:cs="Arial"/>
          <w:lang w:eastAsia="zh-CN" w:bidi="ar"/>
        </w:rPr>
        <w:t>Alshehry</w:t>
      </w:r>
      <w:proofErr w:type="spellEnd"/>
      <w:r>
        <w:rPr>
          <w:rFonts w:ascii="Arial" w:eastAsia="SimSun" w:hAnsi="Arial" w:cs="Arial"/>
          <w:lang w:eastAsia="zh-CN" w:bidi="ar"/>
        </w:rPr>
        <w:t>, 2019)</w:t>
      </w:r>
      <w:r>
        <w:rPr>
          <w:rFonts w:ascii="Arial" w:hAnsi="Arial" w:cs="Arial"/>
        </w:rPr>
        <w:t>. Similarly, effective coping mechanisms such as task prioritization and collaboration have been associated with improved job sati</w:t>
      </w:r>
      <w:r>
        <w:rPr>
          <w:rFonts w:ascii="Arial" w:hAnsi="Arial" w:cs="Arial"/>
        </w:rPr>
        <w:t xml:space="preserve">sfaction and reduced burnout in nursing and academic settings </w:t>
      </w:r>
      <w:r>
        <w:rPr>
          <w:rFonts w:ascii="Arial" w:eastAsia="SimSun" w:hAnsi="Arial" w:cs="Arial"/>
          <w:lang w:eastAsia="zh-CN" w:bidi="ar"/>
        </w:rPr>
        <w:t>(Sayed et al., 2024)</w:t>
      </w:r>
      <w:r>
        <w:rPr>
          <w:rFonts w:ascii="Arial" w:hAnsi="Arial" w:cs="Arial"/>
        </w:rPr>
        <w:t>.</w:t>
      </w:r>
    </w:p>
    <w:p w14:paraId="46C64925"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Overall, the results indicate that clinical instructors are well-equipped to manage workload demands through effective and collaborative coping strategies, which may contri</w:t>
      </w:r>
      <w:r>
        <w:rPr>
          <w:rFonts w:ascii="Arial" w:hAnsi="Arial" w:cs="Arial"/>
          <w:sz w:val="20"/>
          <w:szCs w:val="20"/>
        </w:rPr>
        <w:t>bute to their relatively low perception of workload-related challenges.</w:t>
      </w:r>
    </w:p>
    <w:p w14:paraId="2DA93EC9" w14:textId="77777777" w:rsidR="00EA7D53" w:rsidRDefault="00EA7D53">
      <w:pPr>
        <w:pStyle w:val="NormalWeb"/>
        <w:spacing w:beforeAutospacing="0" w:afterAutospacing="0"/>
        <w:jc w:val="both"/>
        <w:rPr>
          <w:rFonts w:ascii="Arial" w:hAnsi="Arial" w:cs="Arial"/>
          <w:sz w:val="20"/>
          <w:szCs w:val="20"/>
        </w:rPr>
      </w:pPr>
    </w:p>
    <w:p w14:paraId="5E755D02"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lang w:val="en-PH"/>
        </w:rPr>
        <w:t>Also, t</w:t>
      </w:r>
      <w:r>
        <w:rPr>
          <w:rFonts w:ascii="Arial" w:hAnsi="Arial" w:cs="Arial"/>
          <w:sz w:val="20"/>
          <w:szCs w:val="20"/>
        </w:rPr>
        <w:t xml:space="preserve">he results indicate that clinical instructors exhibit </w:t>
      </w:r>
      <w:r>
        <w:rPr>
          <w:rStyle w:val="Strong"/>
          <w:rFonts w:ascii="Arial" w:hAnsi="Arial" w:cs="Arial"/>
          <w:b w:val="0"/>
          <w:bCs w:val="0"/>
          <w:sz w:val="20"/>
          <w:szCs w:val="20"/>
        </w:rPr>
        <w:t>very strong coping mechanisms</w:t>
      </w:r>
      <w:r>
        <w:rPr>
          <w:rFonts w:ascii="Arial" w:hAnsi="Arial" w:cs="Arial"/>
          <w:sz w:val="20"/>
          <w:szCs w:val="20"/>
        </w:rPr>
        <w:t xml:space="preserve"> in addressing challenges related to lack of resources and instructional support, as reflected by the high overall mean (M = 3.93), interpreted as </w:t>
      </w:r>
      <w:r>
        <w:rPr>
          <w:rStyle w:val="Emphasis"/>
          <w:rFonts w:ascii="Arial" w:hAnsi="Arial" w:cs="Arial"/>
          <w:sz w:val="20"/>
          <w:szCs w:val="20"/>
        </w:rPr>
        <w:t>strongly agree</w:t>
      </w:r>
      <w:r>
        <w:rPr>
          <w:rFonts w:ascii="Arial" w:hAnsi="Arial" w:cs="Arial"/>
          <w:sz w:val="20"/>
          <w:szCs w:val="20"/>
        </w:rPr>
        <w:t>. All indicators received consistently high ratings, particularly in creatively utilizing avail</w:t>
      </w:r>
      <w:r>
        <w:rPr>
          <w:rFonts w:ascii="Arial" w:hAnsi="Arial" w:cs="Arial"/>
          <w:sz w:val="20"/>
          <w:szCs w:val="20"/>
        </w:rPr>
        <w:t>able resources (M = 4.00), collaborating with colleagues (M = 4.00), advocating for institutional improvements (M = 4.00), and using student feedback to enhance teaching strategies (M = 4.00). Seeking professional development independently (M = 3.67) was a</w:t>
      </w:r>
      <w:r>
        <w:rPr>
          <w:rFonts w:ascii="Arial" w:hAnsi="Arial" w:cs="Arial"/>
          <w:sz w:val="20"/>
          <w:szCs w:val="20"/>
        </w:rPr>
        <w:t>lso strongly endorsed, reflecting initiative in skill enhancement.</w:t>
      </w:r>
    </w:p>
    <w:p w14:paraId="6B9DA386"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 xml:space="preserve">These findings suggest that clinical instructors adopt proactive, resourceful, and collaborative approaches to overcome potential limitations in their teaching environment. Such strategies </w:t>
      </w:r>
      <w:r>
        <w:rPr>
          <w:rFonts w:ascii="Arial" w:hAnsi="Arial" w:cs="Arial"/>
          <w:sz w:val="20"/>
          <w:szCs w:val="20"/>
        </w:rPr>
        <w:t>are consistent with literature emphasizing that adaptability, peer collaboration, and reflective practice are essential in sustaining effective teaching despite constraints (Saarikoski et al., 2018). Furthermore, continuous professional learning and respon</w:t>
      </w:r>
      <w:r>
        <w:rPr>
          <w:rFonts w:ascii="Arial" w:hAnsi="Arial" w:cs="Arial"/>
          <w:sz w:val="20"/>
          <w:szCs w:val="20"/>
        </w:rPr>
        <w:t>siveness to feedback have been identified as key factors in improving teaching quality and maintaining student engagement in clinical education (Papastavrou et al., 2016).</w:t>
      </w:r>
    </w:p>
    <w:p w14:paraId="24DBFF78"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 xml:space="preserve">Overall, the results demonstrate that clinical instructors are highly resilient and </w:t>
      </w:r>
      <w:r>
        <w:rPr>
          <w:rFonts w:ascii="Arial" w:hAnsi="Arial" w:cs="Arial"/>
          <w:sz w:val="20"/>
          <w:szCs w:val="20"/>
        </w:rPr>
        <w:t>capable of optimizing available resources through innovation, collaboration, and self-directed professional growth, thereby supporting effective clinical teaching practices.</w:t>
      </w:r>
    </w:p>
    <w:p w14:paraId="46DEBE5C" w14:textId="77777777" w:rsidR="00EA7D53" w:rsidRDefault="00EA7D53">
      <w:pPr>
        <w:pStyle w:val="NormalWeb"/>
        <w:spacing w:beforeAutospacing="0" w:afterAutospacing="0"/>
        <w:jc w:val="both"/>
        <w:rPr>
          <w:rFonts w:ascii="Arial" w:hAnsi="Arial" w:cs="Arial"/>
          <w:sz w:val="20"/>
          <w:szCs w:val="20"/>
        </w:rPr>
      </w:pPr>
    </w:p>
    <w:p w14:paraId="1D00A031"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lang w:val="en-PH"/>
        </w:rPr>
        <w:t>Lastly, t</w:t>
      </w:r>
      <w:r>
        <w:rPr>
          <w:rFonts w:ascii="Arial" w:hAnsi="Arial" w:cs="Arial"/>
          <w:sz w:val="20"/>
          <w:szCs w:val="20"/>
        </w:rPr>
        <w:t xml:space="preserve">he findings indicate that clinical instructors demonstrate </w:t>
      </w:r>
      <w:r>
        <w:rPr>
          <w:rStyle w:val="Strong"/>
          <w:rFonts w:ascii="Arial" w:hAnsi="Arial" w:cs="Arial"/>
          <w:b w:val="0"/>
          <w:bCs w:val="0"/>
          <w:sz w:val="20"/>
          <w:szCs w:val="20"/>
        </w:rPr>
        <w:t>very strong c</w:t>
      </w:r>
      <w:r>
        <w:rPr>
          <w:rStyle w:val="Strong"/>
          <w:rFonts w:ascii="Arial" w:hAnsi="Arial" w:cs="Arial"/>
          <w:b w:val="0"/>
          <w:bCs w:val="0"/>
          <w:sz w:val="20"/>
          <w:szCs w:val="20"/>
        </w:rPr>
        <w:t>oping mechanisms</w:t>
      </w:r>
      <w:r>
        <w:rPr>
          <w:rFonts w:ascii="Arial" w:hAnsi="Arial" w:cs="Arial"/>
          <w:sz w:val="20"/>
          <w:szCs w:val="20"/>
        </w:rPr>
        <w:t xml:space="preserve"> in terms of professional development and career growth, as reflected by the high overall mean (M = 3.96), interpreted as </w:t>
      </w:r>
      <w:r>
        <w:rPr>
          <w:rStyle w:val="Emphasis"/>
          <w:rFonts w:ascii="Arial" w:hAnsi="Arial" w:cs="Arial"/>
          <w:sz w:val="20"/>
          <w:szCs w:val="20"/>
        </w:rPr>
        <w:t>strongly agree</w:t>
      </w:r>
      <w:r>
        <w:rPr>
          <w:rFonts w:ascii="Arial" w:hAnsi="Arial" w:cs="Arial"/>
          <w:sz w:val="20"/>
          <w:szCs w:val="20"/>
        </w:rPr>
        <w:t>. All indicators received consistently high ratings, including actively seeking professional development</w:t>
      </w:r>
      <w:r>
        <w:rPr>
          <w:rFonts w:ascii="Arial" w:hAnsi="Arial" w:cs="Arial"/>
          <w:sz w:val="20"/>
          <w:szCs w:val="20"/>
        </w:rPr>
        <w:t xml:space="preserve"> opportunities (M = 4.00), participating in professional organizations (M = 4.00), engaging in networking (M = 4.00), seeking mentorship (M = 3.87), and setting career goals (M = 3.93). These results suggest a proactive and goal-oriented approach to career</w:t>
      </w:r>
      <w:r>
        <w:rPr>
          <w:rFonts w:ascii="Arial" w:hAnsi="Arial" w:cs="Arial"/>
          <w:sz w:val="20"/>
          <w:szCs w:val="20"/>
        </w:rPr>
        <w:t xml:space="preserve"> advancement among clinical instructors.</w:t>
      </w:r>
    </w:p>
    <w:p w14:paraId="272A0FBB" w14:textId="77777777" w:rsidR="00EA7D53" w:rsidRDefault="00132495">
      <w:pPr>
        <w:ind w:firstLine="720"/>
        <w:jc w:val="both"/>
        <w:rPr>
          <w:rFonts w:ascii="Arial" w:hAnsi="Arial" w:cs="Arial"/>
          <w:lang w:val="en-PH"/>
        </w:rPr>
      </w:pPr>
      <w:r>
        <w:rPr>
          <w:rFonts w:ascii="Arial" w:hAnsi="Arial" w:cs="Arial"/>
        </w:rPr>
        <w:lastRenderedPageBreak/>
        <w:t>Such findings highlight the instructors’ commitment to continuous learning and professional growth despite workplace demands. This is consistent with literature emphasizing that engagement in professional developmen</w:t>
      </w:r>
      <w:r>
        <w:rPr>
          <w:rFonts w:ascii="Arial" w:hAnsi="Arial" w:cs="Arial"/>
        </w:rPr>
        <w:t>t activities, mentorship, and networking are essential strategies for enhancing competence and career progression in nursing education (Mlambo et al., 2021). Furthermore, self-directed career planning and active participation in professional communities ha</w:t>
      </w:r>
      <w:r>
        <w:rPr>
          <w:rFonts w:ascii="Arial" w:hAnsi="Arial" w:cs="Arial"/>
        </w:rPr>
        <w:t xml:space="preserve">ve been associated with increased job satisfaction and resilience among educators </w:t>
      </w:r>
      <w:r>
        <w:rPr>
          <w:rFonts w:ascii="Arial" w:eastAsia="SimSun" w:hAnsi="Arial" w:cs="Arial"/>
          <w:lang w:eastAsia="zh-CN" w:bidi="ar"/>
        </w:rPr>
        <w:t>(Schneider et al., 2018)</w:t>
      </w:r>
      <w:r>
        <w:rPr>
          <w:rFonts w:ascii="Arial" w:eastAsia="SimSun" w:hAnsi="Arial" w:cs="Arial"/>
          <w:lang w:val="en-PH" w:eastAsia="zh-CN" w:bidi="ar"/>
        </w:rPr>
        <w:t>.</w:t>
      </w:r>
    </w:p>
    <w:p w14:paraId="5711B13F"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Overall, the results suggest that clinical instructors effectively utilize professional development as a coping mechanism, demonstrating adaptabilit</w:t>
      </w:r>
      <w:r>
        <w:rPr>
          <w:rFonts w:ascii="Arial" w:hAnsi="Arial" w:cs="Arial"/>
          <w:sz w:val="20"/>
          <w:szCs w:val="20"/>
        </w:rPr>
        <w:t>y, motivation, and a strong commitment to lifelong learning, which are critical in sustaining teaching effectiveness in dynamic clinical environments.</w:t>
      </w:r>
    </w:p>
    <w:p w14:paraId="46EF0019" w14:textId="77777777" w:rsidR="00EA7D53" w:rsidRDefault="00EA7D53">
      <w:pPr>
        <w:pStyle w:val="NormalWeb"/>
        <w:spacing w:beforeAutospacing="0" w:afterAutospacing="0"/>
        <w:jc w:val="both"/>
        <w:rPr>
          <w:rFonts w:ascii="Arial" w:hAnsi="Arial" w:cs="Arial"/>
          <w:sz w:val="20"/>
          <w:szCs w:val="20"/>
        </w:rPr>
      </w:pPr>
    </w:p>
    <w:p w14:paraId="4A38EF49" w14:textId="77777777" w:rsidR="00EA7D53" w:rsidRDefault="00EA7D53">
      <w:pPr>
        <w:rPr>
          <w:rFonts w:ascii="Arial" w:eastAsia="Aptos" w:hAnsi="Arial" w:cs="Arial"/>
          <w:b/>
          <w:bCs/>
          <w:kern w:val="2"/>
          <w:lang w:eastAsia="zh-CN" w:bidi="ar"/>
        </w:rPr>
      </w:pPr>
    </w:p>
    <w:p w14:paraId="16043DF1" w14:textId="77777777" w:rsidR="00EA7D53" w:rsidRDefault="00132495">
      <w:pPr>
        <w:jc w:val="both"/>
        <w:rPr>
          <w:rFonts w:ascii="Arial" w:hAnsi="Arial" w:cs="Arial"/>
          <w:b/>
          <w:bCs/>
          <w:lang w:eastAsia="zh-CN"/>
        </w:rPr>
      </w:pPr>
      <w:r>
        <w:rPr>
          <w:rFonts w:ascii="Arial" w:eastAsia="Calibri" w:hAnsi="Arial" w:cs="Arial"/>
          <w:b/>
          <w:bCs/>
          <w:lang w:eastAsia="zh-CN" w:bidi="ar"/>
        </w:rPr>
        <w:t xml:space="preserve">Table </w:t>
      </w:r>
      <w:r>
        <w:rPr>
          <w:rFonts w:ascii="Arial" w:eastAsia="Calibri" w:hAnsi="Arial" w:cs="Arial"/>
          <w:b/>
          <w:bCs/>
          <w:lang w:val="en-PH" w:eastAsia="zh-CN" w:bidi="ar"/>
        </w:rPr>
        <w:t>4</w:t>
      </w:r>
      <w:r>
        <w:rPr>
          <w:rFonts w:ascii="Arial" w:eastAsia="Calibri" w:hAnsi="Arial" w:cs="Arial"/>
          <w:b/>
          <w:bCs/>
          <w:lang w:eastAsia="zh-CN" w:bidi="ar"/>
        </w:rPr>
        <w:t xml:space="preserve">. </w:t>
      </w:r>
      <w:r>
        <w:rPr>
          <w:rFonts w:ascii="Arial" w:eastAsia="SimSun" w:hAnsi="Arial" w:cs="Arial"/>
          <w:b/>
          <w:bCs/>
        </w:rPr>
        <w:t xml:space="preserve">Spearman’s Rho Correlation Between Respondents’ Profile and Perceived Challenges of Clinical </w:t>
      </w:r>
      <w:r>
        <w:rPr>
          <w:rFonts w:ascii="Arial" w:eastAsia="SimSun" w:hAnsi="Arial" w:cs="Arial"/>
          <w:b/>
          <w:bCs/>
        </w:rPr>
        <w:t>Instructors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439"/>
        <w:gridCol w:w="1249"/>
        <w:gridCol w:w="1438"/>
        <w:gridCol w:w="728"/>
        <w:gridCol w:w="1472"/>
        <w:gridCol w:w="728"/>
      </w:tblGrid>
      <w:tr w:rsidR="00EA7D53" w14:paraId="72699266" w14:textId="77777777">
        <w:tc>
          <w:tcPr>
            <w:tcW w:w="1404" w:type="dxa"/>
            <w:tcBorders>
              <w:top w:val="single" w:sz="4" w:space="0" w:color="auto"/>
              <w:left w:val="single" w:sz="4" w:space="0" w:color="auto"/>
              <w:bottom w:val="single" w:sz="4" w:space="0" w:color="auto"/>
              <w:right w:val="single" w:sz="4" w:space="0" w:color="auto"/>
            </w:tcBorders>
            <w:vAlign w:val="center"/>
          </w:tcPr>
          <w:p w14:paraId="0F0C8E68"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b/>
                <w:bCs/>
                <w:sz w:val="20"/>
                <w:szCs w:val="20"/>
                <w:lang w:eastAsia="zh-CN" w:bidi="ar"/>
              </w:rPr>
              <w:t>Profile Variable</w:t>
            </w:r>
          </w:p>
        </w:tc>
        <w:tc>
          <w:tcPr>
            <w:tcW w:w="1352" w:type="dxa"/>
            <w:tcBorders>
              <w:top w:val="single" w:sz="4" w:space="0" w:color="auto"/>
              <w:left w:val="single" w:sz="4" w:space="0" w:color="auto"/>
              <w:bottom w:val="single" w:sz="4" w:space="0" w:color="auto"/>
              <w:right w:val="single" w:sz="4" w:space="0" w:color="auto"/>
            </w:tcBorders>
            <w:vAlign w:val="center"/>
          </w:tcPr>
          <w:p w14:paraId="0EE24719" w14:textId="77777777" w:rsidR="00EA7D53" w:rsidRDefault="00132495">
            <w:pPr>
              <w:spacing w:after="160"/>
              <w:jc w:val="center"/>
              <w:rPr>
                <w:rFonts w:ascii="Arial" w:hAnsi="Arial" w:cs="Arial"/>
                <w:kern w:val="2"/>
                <w:sz w:val="20"/>
                <w:szCs w:val="20"/>
                <w:lang w:eastAsia="zh-CN"/>
              </w:rPr>
            </w:pPr>
            <w:r>
              <w:rPr>
                <w:rFonts w:ascii="Arial" w:eastAsia="SimSun" w:hAnsi="Arial" w:cs="Arial"/>
                <w:b/>
                <w:bCs/>
                <w:sz w:val="20"/>
                <w:szCs w:val="20"/>
                <w:lang w:eastAsia="zh-CN" w:bidi="ar"/>
              </w:rPr>
              <w:t>Workload and Time Management (ρ)</w:t>
            </w:r>
          </w:p>
        </w:tc>
        <w:tc>
          <w:tcPr>
            <w:tcW w:w="1491" w:type="dxa"/>
            <w:tcBorders>
              <w:top w:val="single" w:sz="4" w:space="0" w:color="auto"/>
              <w:left w:val="single" w:sz="4" w:space="0" w:color="auto"/>
              <w:bottom w:val="single" w:sz="4" w:space="0" w:color="auto"/>
              <w:right w:val="single" w:sz="4" w:space="0" w:color="auto"/>
            </w:tcBorders>
            <w:vAlign w:val="center"/>
          </w:tcPr>
          <w:p w14:paraId="1B039596" w14:textId="77777777" w:rsidR="00EA7D53" w:rsidRDefault="00132495">
            <w:pPr>
              <w:spacing w:after="160"/>
              <w:jc w:val="center"/>
              <w:rPr>
                <w:rFonts w:ascii="Arial" w:hAnsi="Arial" w:cs="Arial"/>
                <w:kern w:val="2"/>
                <w:sz w:val="20"/>
                <w:szCs w:val="20"/>
                <w:lang w:eastAsia="zh-CN"/>
              </w:rPr>
            </w:pPr>
            <w:r>
              <w:rPr>
                <w:rFonts w:ascii="Arial" w:eastAsia="SimSun" w:hAnsi="Arial" w:cs="Arial"/>
                <w:b/>
                <w:bCs/>
                <w:sz w:val="20"/>
                <w:szCs w:val="20"/>
                <w:lang w:eastAsia="zh-CN" w:bidi="ar"/>
              </w:rPr>
              <w:t>p-value</w:t>
            </w:r>
          </w:p>
        </w:tc>
        <w:tc>
          <w:tcPr>
            <w:tcW w:w="1447" w:type="dxa"/>
            <w:tcBorders>
              <w:top w:val="single" w:sz="4" w:space="0" w:color="auto"/>
              <w:left w:val="single" w:sz="4" w:space="0" w:color="auto"/>
              <w:bottom w:val="single" w:sz="4" w:space="0" w:color="auto"/>
              <w:right w:val="single" w:sz="4" w:space="0" w:color="auto"/>
            </w:tcBorders>
            <w:vAlign w:val="center"/>
          </w:tcPr>
          <w:p w14:paraId="5C43A621" w14:textId="77777777" w:rsidR="00EA7D53" w:rsidRDefault="00132495">
            <w:pPr>
              <w:spacing w:after="160"/>
              <w:jc w:val="center"/>
              <w:rPr>
                <w:rFonts w:ascii="Arial" w:hAnsi="Arial" w:cs="Arial"/>
                <w:kern w:val="2"/>
                <w:sz w:val="20"/>
                <w:szCs w:val="20"/>
                <w:lang w:eastAsia="zh-CN"/>
              </w:rPr>
            </w:pPr>
            <w:r>
              <w:rPr>
                <w:rFonts w:ascii="Arial" w:eastAsia="SimSun" w:hAnsi="Arial" w:cs="Arial"/>
                <w:b/>
                <w:bCs/>
                <w:sz w:val="20"/>
                <w:szCs w:val="20"/>
                <w:lang w:eastAsia="zh-CN" w:bidi="ar"/>
              </w:rPr>
              <w:t>Lack of Resources and Instructional Support (ρ)</w:t>
            </w:r>
          </w:p>
        </w:tc>
        <w:tc>
          <w:tcPr>
            <w:tcW w:w="688" w:type="dxa"/>
            <w:tcBorders>
              <w:top w:val="single" w:sz="4" w:space="0" w:color="auto"/>
              <w:left w:val="single" w:sz="4" w:space="0" w:color="auto"/>
              <w:bottom w:val="single" w:sz="4" w:space="0" w:color="auto"/>
              <w:right w:val="single" w:sz="4" w:space="0" w:color="auto"/>
            </w:tcBorders>
            <w:vAlign w:val="center"/>
          </w:tcPr>
          <w:p w14:paraId="184859B3" w14:textId="77777777" w:rsidR="00EA7D53" w:rsidRDefault="00132495">
            <w:pPr>
              <w:spacing w:after="160"/>
              <w:jc w:val="center"/>
              <w:rPr>
                <w:rFonts w:ascii="Arial" w:hAnsi="Arial" w:cs="Arial"/>
                <w:kern w:val="2"/>
                <w:sz w:val="20"/>
                <w:szCs w:val="20"/>
                <w:lang w:eastAsia="zh-CN"/>
              </w:rPr>
            </w:pPr>
            <w:r>
              <w:rPr>
                <w:rFonts w:ascii="Arial" w:eastAsia="SimSun" w:hAnsi="Arial" w:cs="Arial"/>
                <w:b/>
                <w:bCs/>
                <w:sz w:val="20"/>
                <w:szCs w:val="20"/>
                <w:lang w:eastAsia="zh-CN" w:bidi="ar"/>
              </w:rPr>
              <w:t>p-value</w:t>
            </w:r>
          </w:p>
        </w:tc>
        <w:tc>
          <w:tcPr>
            <w:tcW w:w="1349" w:type="dxa"/>
            <w:tcBorders>
              <w:top w:val="single" w:sz="4" w:space="0" w:color="auto"/>
              <w:left w:val="single" w:sz="4" w:space="0" w:color="auto"/>
              <w:bottom w:val="single" w:sz="4" w:space="0" w:color="auto"/>
              <w:right w:val="single" w:sz="4" w:space="0" w:color="auto"/>
            </w:tcBorders>
            <w:vAlign w:val="center"/>
          </w:tcPr>
          <w:p w14:paraId="0A22954A" w14:textId="77777777" w:rsidR="00EA7D53" w:rsidRDefault="00132495">
            <w:pPr>
              <w:spacing w:after="160"/>
              <w:jc w:val="center"/>
              <w:rPr>
                <w:rFonts w:ascii="Arial" w:hAnsi="Arial" w:cs="Arial"/>
                <w:kern w:val="2"/>
                <w:sz w:val="20"/>
                <w:szCs w:val="20"/>
                <w:lang w:eastAsia="zh-CN"/>
              </w:rPr>
            </w:pPr>
            <w:r>
              <w:rPr>
                <w:rFonts w:ascii="Arial" w:eastAsia="SimSun" w:hAnsi="Arial" w:cs="Arial"/>
                <w:b/>
                <w:bCs/>
                <w:sz w:val="20"/>
                <w:szCs w:val="20"/>
                <w:lang w:eastAsia="zh-CN" w:bidi="ar"/>
              </w:rPr>
              <w:t>Professional Development and Career Growth (ρ)</w:t>
            </w:r>
          </w:p>
        </w:tc>
        <w:tc>
          <w:tcPr>
            <w:tcW w:w="689" w:type="dxa"/>
            <w:tcBorders>
              <w:top w:val="single" w:sz="4" w:space="0" w:color="auto"/>
              <w:left w:val="single" w:sz="4" w:space="0" w:color="auto"/>
              <w:bottom w:val="single" w:sz="4" w:space="0" w:color="auto"/>
              <w:right w:val="single" w:sz="4" w:space="0" w:color="auto"/>
            </w:tcBorders>
            <w:vAlign w:val="center"/>
          </w:tcPr>
          <w:p w14:paraId="14C24546" w14:textId="77777777" w:rsidR="00EA7D53" w:rsidRDefault="00132495">
            <w:pPr>
              <w:spacing w:after="160"/>
              <w:jc w:val="center"/>
              <w:rPr>
                <w:rFonts w:ascii="Arial" w:hAnsi="Arial" w:cs="Arial"/>
                <w:kern w:val="2"/>
                <w:sz w:val="20"/>
                <w:szCs w:val="20"/>
                <w:lang w:eastAsia="zh-CN"/>
              </w:rPr>
            </w:pPr>
            <w:r>
              <w:rPr>
                <w:rFonts w:ascii="Arial" w:eastAsia="SimSun" w:hAnsi="Arial" w:cs="Arial"/>
                <w:b/>
                <w:bCs/>
                <w:sz w:val="20"/>
                <w:szCs w:val="20"/>
                <w:lang w:eastAsia="zh-CN" w:bidi="ar"/>
              </w:rPr>
              <w:t>p-value</w:t>
            </w:r>
          </w:p>
        </w:tc>
      </w:tr>
      <w:tr w:rsidR="00EA7D53" w14:paraId="347BE806" w14:textId="77777777">
        <w:tc>
          <w:tcPr>
            <w:tcW w:w="1404" w:type="dxa"/>
            <w:tcBorders>
              <w:top w:val="single" w:sz="4" w:space="0" w:color="auto"/>
              <w:left w:val="single" w:sz="4" w:space="0" w:color="auto"/>
              <w:bottom w:val="single" w:sz="4" w:space="0" w:color="auto"/>
              <w:right w:val="single" w:sz="4" w:space="0" w:color="auto"/>
            </w:tcBorders>
            <w:vAlign w:val="center"/>
          </w:tcPr>
          <w:p w14:paraId="36F59330" w14:textId="77777777" w:rsidR="00EA7D53" w:rsidRDefault="00132495">
            <w:pPr>
              <w:spacing w:after="160"/>
              <w:rPr>
                <w:rFonts w:ascii="Arial" w:hAnsi="Arial" w:cs="Arial"/>
                <w:kern w:val="2"/>
                <w:sz w:val="20"/>
                <w:szCs w:val="20"/>
                <w:lang w:eastAsia="zh-CN"/>
              </w:rPr>
            </w:pPr>
            <w:r>
              <w:rPr>
                <w:rFonts w:ascii="Arial" w:eastAsia="SimSun" w:hAnsi="Arial" w:cs="Arial"/>
                <w:sz w:val="20"/>
                <w:szCs w:val="20"/>
                <w:lang w:eastAsia="zh-CN" w:bidi="ar"/>
              </w:rPr>
              <w:t>Age</w:t>
            </w:r>
          </w:p>
        </w:tc>
        <w:tc>
          <w:tcPr>
            <w:tcW w:w="1352" w:type="dxa"/>
            <w:tcBorders>
              <w:top w:val="single" w:sz="4" w:space="0" w:color="auto"/>
              <w:left w:val="single" w:sz="4" w:space="0" w:color="auto"/>
              <w:bottom w:val="single" w:sz="4" w:space="0" w:color="auto"/>
              <w:right w:val="single" w:sz="4" w:space="0" w:color="auto"/>
            </w:tcBorders>
            <w:vAlign w:val="center"/>
          </w:tcPr>
          <w:p w14:paraId="01BCB665" w14:textId="77777777" w:rsidR="00EA7D53" w:rsidRDefault="00132495">
            <w:pPr>
              <w:spacing w:after="160"/>
              <w:jc w:val="center"/>
              <w:rPr>
                <w:rFonts w:ascii="Arial" w:hAnsi="Arial" w:cs="Arial"/>
                <w:kern w:val="2"/>
                <w:sz w:val="20"/>
                <w:szCs w:val="20"/>
                <w:lang w:eastAsia="zh-CN"/>
              </w:rPr>
            </w:pPr>
            <w:r>
              <w:rPr>
                <w:rFonts w:ascii="Arial" w:eastAsia="SimSun" w:hAnsi="Arial" w:cs="Arial"/>
                <w:sz w:val="20"/>
                <w:szCs w:val="20"/>
                <w:lang w:eastAsia="zh-CN" w:bidi="ar"/>
              </w:rPr>
              <w:t>.122</w:t>
            </w:r>
          </w:p>
        </w:tc>
        <w:tc>
          <w:tcPr>
            <w:tcW w:w="1491" w:type="dxa"/>
            <w:tcBorders>
              <w:top w:val="single" w:sz="4" w:space="0" w:color="auto"/>
              <w:left w:val="single" w:sz="4" w:space="0" w:color="auto"/>
              <w:bottom w:val="single" w:sz="4" w:space="0" w:color="auto"/>
              <w:right w:val="single" w:sz="4" w:space="0" w:color="auto"/>
            </w:tcBorders>
            <w:vAlign w:val="center"/>
          </w:tcPr>
          <w:p w14:paraId="1702D0EC" w14:textId="77777777" w:rsidR="00EA7D53" w:rsidRDefault="00132495">
            <w:pPr>
              <w:spacing w:after="160"/>
              <w:jc w:val="center"/>
              <w:rPr>
                <w:rFonts w:ascii="Arial" w:hAnsi="Arial" w:cs="Arial"/>
                <w:kern w:val="2"/>
                <w:sz w:val="20"/>
                <w:szCs w:val="20"/>
                <w:lang w:eastAsia="zh-CN"/>
              </w:rPr>
            </w:pPr>
            <w:r>
              <w:rPr>
                <w:rFonts w:ascii="Arial" w:eastAsia="SimSun" w:hAnsi="Arial" w:cs="Arial"/>
                <w:sz w:val="20"/>
                <w:szCs w:val="20"/>
                <w:lang w:eastAsia="zh-CN" w:bidi="ar"/>
              </w:rPr>
              <w:t>.987</w:t>
            </w:r>
          </w:p>
        </w:tc>
        <w:tc>
          <w:tcPr>
            <w:tcW w:w="1447" w:type="dxa"/>
            <w:tcBorders>
              <w:top w:val="single" w:sz="4" w:space="0" w:color="auto"/>
              <w:left w:val="single" w:sz="4" w:space="0" w:color="auto"/>
              <w:bottom w:val="single" w:sz="4" w:space="0" w:color="auto"/>
              <w:right w:val="single" w:sz="4" w:space="0" w:color="auto"/>
            </w:tcBorders>
            <w:vAlign w:val="center"/>
          </w:tcPr>
          <w:p w14:paraId="01567918" w14:textId="77777777" w:rsidR="00EA7D53" w:rsidRDefault="00132495">
            <w:pPr>
              <w:spacing w:after="160"/>
              <w:jc w:val="center"/>
              <w:rPr>
                <w:rFonts w:ascii="Arial" w:hAnsi="Arial" w:cs="Arial"/>
                <w:kern w:val="2"/>
                <w:sz w:val="20"/>
                <w:szCs w:val="20"/>
                <w:lang w:eastAsia="zh-CN"/>
              </w:rPr>
            </w:pPr>
            <w:r>
              <w:rPr>
                <w:rFonts w:ascii="Arial" w:eastAsia="SimSun" w:hAnsi="Arial" w:cs="Arial"/>
                <w:sz w:val="20"/>
                <w:szCs w:val="20"/>
                <w:lang w:eastAsia="zh-CN" w:bidi="ar"/>
              </w:rPr>
              <w:t>.443</w:t>
            </w:r>
          </w:p>
        </w:tc>
        <w:tc>
          <w:tcPr>
            <w:tcW w:w="688" w:type="dxa"/>
            <w:tcBorders>
              <w:top w:val="single" w:sz="4" w:space="0" w:color="auto"/>
              <w:left w:val="single" w:sz="4" w:space="0" w:color="auto"/>
              <w:bottom w:val="single" w:sz="4" w:space="0" w:color="auto"/>
              <w:right w:val="single" w:sz="4" w:space="0" w:color="auto"/>
            </w:tcBorders>
            <w:vAlign w:val="center"/>
          </w:tcPr>
          <w:p w14:paraId="7D2FB4CD"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.675</w:t>
            </w:r>
          </w:p>
        </w:tc>
        <w:tc>
          <w:tcPr>
            <w:tcW w:w="1349" w:type="dxa"/>
            <w:tcBorders>
              <w:top w:val="single" w:sz="4" w:space="0" w:color="auto"/>
              <w:left w:val="single" w:sz="4" w:space="0" w:color="auto"/>
              <w:bottom w:val="single" w:sz="4" w:space="0" w:color="auto"/>
              <w:right w:val="single" w:sz="4" w:space="0" w:color="auto"/>
            </w:tcBorders>
            <w:vAlign w:val="center"/>
          </w:tcPr>
          <w:p w14:paraId="76719C72"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.056</w:t>
            </w:r>
          </w:p>
        </w:tc>
        <w:tc>
          <w:tcPr>
            <w:tcW w:w="689" w:type="dxa"/>
            <w:tcBorders>
              <w:top w:val="single" w:sz="4" w:space="0" w:color="auto"/>
              <w:left w:val="single" w:sz="4" w:space="0" w:color="auto"/>
              <w:bottom w:val="single" w:sz="4" w:space="0" w:color="auto"/>
              <w:right w:val="single" w:sz="4" w:space="0" w:color="auto"/>
            </w:tcBorders>
            <w:vAlign w:val="center"/>
          </w:tcPr>
          <w:p w14:paraId="188EC561"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.454</w:t>
            </w:r>
          </w:p>
        </w:tc>
      </w:tr>
      <w:tr w:rsidR="00EA7D53" w14:paraId="4A7BE640" w14:textId="77777777">
        <w:tc>
          <w:tcPr>
            <w:tcW w:w="1404" w:type="dxa"/>
            <w:tcBorders>
              <w:top w:val="single" w:sz="4" w:space="0" w:color="auto"/>
              <w:left w:val="single" w:sz="4" w:space="0" w:color="auto"/>
              <w:bottom w:val="single" w:sz="4" w:space="0" w:color="auto"/>
              <w:right w:val="single" w:sz="4" w:space="0" w:color="auto"/>
            </w:tcBorders>
            <w:vAlign w:val="center"/>
          </w:tcPr>
          <w:p w14:paraId="288A7988" w14:textId="77777777" w:rsidR="00EA7D53" w:rsidRDefault="00132495">
            <w:pPr>
              <w:spacing w:after="160"/>
              <w:rPr>
                <w:rFonts w:ascii="Arial" w:hAnsi="Arial" w:cs="Arial"/>
                <w:kern w:val="2"/>
                <w:sz w:val="20"/>
                <w:szCs w:val="20"/>
                <w:lang w:eastAsia="zh-CN"/>
              </w:rPr>
            </w:pPr>
            <w:r>
              <w:rPr>
                <w:rFonts w:ascii="Arial" w:eastAsia="SimSun" w:hAnsi="Arial" w:cs="Arial"/>
                <w:sz w:val="20"/>
                <w:szCs w:val="20"/>
                <w:lang w:eastAsia="zh-CN" w:bidi="ar"/>
              </w:rPr>
              <w:t>Gender</w:t>
            </w:r>
          </w:p>
        </w:tc>
        <w:tc>
          <w:tcPr>
            <w:tcW w:w="1352" w:type="dxa"/>
            <w:tcBorders>
              <w:top w:val="single" w:sz="4" w:space="0" w:color="auto"/>
              <w:left w:val="single" w:sz="4" w:space="0" w:color="auto"/>
              <w:bottom w:val="single" w:sz="4" w:space="0" w:color="auto"/>
              <w:right w:val="single" w:sz="4" w:space="0" w:color="auto"/>
            </w:tcBorders>
            <w:vAlign w:val="center"/>
          </w:tcPr>
          <w:p w14:paraId="0136F013" w14:textId="77777777" w:rsidR="00EA7D53" w:rsidRDefault="00132495">
            <w:pPr>
              <w:spacing w:after="160"/>
              <w:jc w:val="center"/>
              <w:rPr>
                <w:rFonts w:ascii="Arial" w:hAnsi="Arial" w:cs="Arial"/>
                <w:kern w:val="2"/>
                <w:sz w:val="20"/>
                <w:szCs w:val="20"/>
                <w:lang w:eastAsia="zh-CN"/>
              </w:rPr>
            </w:pPr>
            <w:r>
              <w:rPr>
                <w:rFonts w:ascii="Arial" w:eastAsia="SimSun" w:hAnsi="Arial" w:cs="Arial"/>
                <w:sz w:val="20"/>
                <w:szCs w:val="20"/>
                <w:lang w:eastAsia="zh-CN" w:bidi="ar"/>
              </w:rPr>
              <w:t>.322</w:t>
            </w:r>
          </w:p>
        </w:tc>
        <w:tc>
          <w:tcPr>
            <w:tcW w:w="1491" w:type="dxa"/>
            <w:tcBorders>
              <w:top w:val="single" w:sz="4" w:space="0" w:color="auto"/>
              <w:left w:val="single" w:sz="4" w:space="0" w:color="auto"/>
              <w:bottom w:val="single" w:sz="4" w:space="0" w:color="auto"/>
              <w:right w:val="single" w:sz="4" w:space="0" w:color="auto"/>
            </w:tcBorders>
            <w:vAlign w:val="center"/>
          </w:tcPr>
          <w:p w14:paraId="234DEDE9" w14:textId="77777777" w:rsidR="00EA7D53" w:rsidRDefault="00132495">
            <w:pPr>
              <w:spacing w:after="160"/>
              <w:jc w:val="center"/>
              <w:rPr>
                <w:rFonts w:ascii="Arial" w:hAnsi="Arial" w:cs="Arial"/>
                <w:kern w:val="2"/>
                <w:sz w:val="20"/>
                <w:szCs w:val="20"/>
                <w:lang w:eastAsia="zh-CN"/>
              </w:rPr>
            </w:pPr>
            <w:r>
              <w:rPr>
                <w:rFonts w:ascii="Arial" w:eastAsia="SimSun" w:hAnsi="Arial" w:cs="Arial"/>
                <w:sz w:val="20"/>
                <w:szCs w:val="20"/>
                <w:lang w:eastAsia="zh-CN" w:bidi="ar"/>
              </w:rPr>
              <w:t>.233</w:t>
            </w:r>
          </w:p>
        </w:tc>
        <w:tc>
          <w:tcPr>
            <w:tcW w:w="1447" w:type="dxa"/>
            <w:tcBorders>
              <w:top w:val="single" w:sz="4" w:space="0" w:color="auto"/>
              <w:left w:val="single" w:sz="4" w:space="0" w:color="auto"/>
              <w:bottom w:val="single" w:sz="4" w:space="0" w:color="auto"/>
              <w:right w:val="single" w:sz="4" w:space="0" w:color="auto"/>
            </w:tcBorders>
            <w:vAlign w:val="center"/>
          </w:tcPr>
          <w:p w14:paraId="658A081B" w14:textId="77777777" w:rsidR="00EA7D53" w:rsidRDefault="00132495">
            <w:pPr>
              <w:spacing w:after="160"/>
              <w:jc w:val="center"/>
              <w:rPr>
                <w:rFonts w:ascii="Arial" w:hAnsi="Arial" w:cs="Arial"/>
                <w:kern w:val="2"/>
                <w:sz w:val="20"/>
                <w:szCs w:val="20"/>
                <w:lang w:eastAsia="zh-CN"/>
              </w:rPr>
            </w:pPr>
            <w:r>
              <w:rPr>
                <w:rFonts w:ascii="Arial" w:eastAsia="SimSun" w:hAnsi="Arial" w:cs="Arial"/>
                <w:sz w:val="20"/>
                <w:szCs w:val="20"/>
                <w:lang w:eastAsia="zh-CN" w:bidi="ar"/>
              </w:rPr>
              <w:t>.457</w:t>
            </w:r>
          </w:p>
        </w:tc>
        <w:tc>
          <w:tcPr>
            <w:tcW w:w="688" w:type="dxa"/>
            <w:tcBorders>
              <w:top w:val="single" w:sz="4" w:space="0" w:color="auto"/>
              <w:left w:val="single" w:sz="4" w:space="0" w:color="auto"/>
              <w:bottom w:val="single" w:sz="4" w:space="0" w:color="auto"/>
              <w:right w:val="single" w:sz="4" w:space="0" w:color="auto"/>
            </w:tcBorders>
            <w:vAlign w:val="center"/>
          </w:tcPr>
          <w:p w14:paraId="2502C294"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.189</w:t>
            </w:r>
          </w:p>
        </w:tc>
        <w:tc>
          <w:tcPr>
            <w:tcW w:w="1349" w:type="dxa"/>
            <w:tcBorders>
              <w:top w:val="single" w:sz="4" w:space="0" w:color="auto"/>
              <w:left w:val="single" w:sz="4" w:space="0" w:color="auto"/>
              <w:bottom w:val="single" w:sz="4" w:space="0" w:color="auto"/>
              <w:right w:val="single" w:sz="4" w:space="0" w:color="auto"/>
            </w:tcBorders>
            <w:vAlign w:val="center"/>
          </w:tcPr>
          <w:p w14:paraId="51278CE2"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.656</w:t>
            </w:r>
          </w:p>
        </w:tc>
        <w:tc>
          <w:tcPr>
            <w:tcW w:w="689" w:type="dxa"/>
            <w:tcBorders>
              <w:top w:val="single" w:sz="4" w:space="0" w:color="auto"/>
              <w:left w:val="single" w:sz="4" w:space="0" w:color="auto"/>
              <w:bottom w:val="single" w:sz="4" w:space="0" w:color="auto"/>
              <w:right w:val="single" w:sz="4" w:space="0" w:color="auto"/>
            </w:tcBorders>
            <w:vAlign w:val="center"/>
          </w:tcPr>
          <w:p w14:paraId="2C0F1AFD"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.876</w:t>
            </w:r>
          </w:p>
        </w:tc>
      </w:tr>
      <w:tr w:rsidR="00EA7D53" w14:paraId="2B31AE9D" w14:textId="77777777">
        <w:tc>
          <w:tcPr>
            <w:tcW w:w="1404" w:type="dxa"/>
            <w:tcBorders>
              <w:top w:val="single" w:sz="4" w:space="0" w:color="auto"/>
              <w:left w:val="single" w:sz="4" w:space="0" w:color="auto"/>
              <w:bottom w:val="single" w:sz="4" w:space="0" w:color="auto"/>
              <w:right w:val="single" w:sz="4" w:space="0" w:color="auto"/>
            </w:tcBorders>
            <w:vAlign w:val="center"/>
          </w:tcPr>
          <w:p w14:paraId="3FA86352" w14:textId="77777777" w:rsidR="00EA7D53" w:rsidRDefault="00132495">
            <w:pPr>
              <w:spacing w:after="160"/>
              <w:rPr>
                <w:rFonts w:ascii="Arial" w:hAnsi="Arial" w:cs="Arial"/>
                <w:b/>
                <w:bCs/>
                <w:kern w:val="2"/>
                <w:sz w:val="20"/>
                <w:szCs w:val="20"/>
                <w:lang w:eastAsia="zh-CN"/>
              </w:rPr>
            </w:pPr>
            <w:r>
              <w:rPr>
                <w:rFonts w:ascii="Arial" w:eastAsia="SimSun" w:hAnsi="Arial" w:cs="Arial"/>
                <w:sz w:val="20"/>
                <w:szCs w:val="20"/>
                <w:lang w:eastAsia="zh-CN" w:bidi="ar"/>
              </w:rPr>
              <w:t>Years of Teaching</w:t>
            </w:r>
          </w:p>
        </w:tc>
        <w:tc>
          <w:tcPr>
            <w:tcW w:w="1352" w:type="dxa"/>
            <w:tcBorders>
              <w:top w:val="single" w:sz="4" w:space="0" w:color="auto"/>
              <w:left w:val="single" w:sz="4" w:space="0" w:color="auto"/>
              <w:bottom w:val="single" w:sz="4" w:space="0" w:color="auto"/>
              <w:right w:val="single" w:sz="4" w:space="0" w:color="auto"/>
            </w:tcBorders>
            <w:vAlign w:val="center"/>
          </w:tcPr>
          <w:p w14:paraId="43A77C20" w14:textId="77777777" w:rsidR="00EA7D53" w:rsidRDefault="00132495">
            <w:pPr>
              <w:spacing w:after="160"/>
              <w:jc w:val="center"/>
              <w:rPr>
                <w:rFonts w:ascii="Arial" w:hAnsi="Arial" w:cs="Arial"/>
                <w:kern w:val="2"/>
                <w:sz w:val="20"/>
                <w:szCs w:val="20"/>
                <w:lang w:eastAsia="zh-CN"/>
              </w:rPr>
            </w:pPr>
            <w:r>
              <w:rPr>
                <w:rFonts w:ascii="Arial" w:eastAsia="SimSun" w:hAnsi="Arial" w:cs="Arial"/>
                <w:sz w:val="20"/>
                <w:szCs w:val="20"/>
                <w:lang w:eastAsia="zh-CN" w:bidi="ar"/>
              </w:rPr>
              <w:t>.112</w:t>
            </w:r>
          </w:p>
        </w:tc>
        <w:tc>
          <w:tcPr>
            <w:tcW w:w="1491" w:type="dxa"/>
            <w:tcBorders>
              <w:top w:val="single" w:sz="4" w:space="0" w:color="auto"/>
              <w:left w:val="single" w:sz="4" w:space="0" w:color="auto"/>
              <w:bottom w:val="single" w:sz="4" w:space="0" w:color="auto"/>
              <w:right w:val="single" w:sz="4" w:space="0" w:color="auto"/>
            </w:tcBorders>
            <w:vAlign w:val="center"/>
          </w:tcPr>
          <w:p w14:paraId="382D3FE1" w14:textId="77777777" w:rsidR="00EA7D53" w:rsidRDefault="00132495">
            <w:pPr>
              <w:spacing w:after="160"/>
              <w:jc w:val="center"/>
              <w:rPr>
                <w:rFonts w:ascii="Arial" w:hAnsi="Arial" w:cs="Arial"/>
                <w:kern w:val="2"/>
                <w:sz w:val="20"/>
                <w:szCs w:val="20"/>
                <w:lang w:eastAsia="zh-CN"/>
              </w:rPr>
            </w:pPr>
            <w:r>
              <w:rPr>
                <w:rFonts w:ascii="Arial" w:eastAsia="SimSun" w:hAnsi="Arial" w:cs="Arial"/>
                <w:sz w:val="20"/>
                <w:szCs w:val="20"/>
                <w:lang w:eastAsia="zh-CN" w:bidi="ar"/>
              </w:rPr>
              <w:t>.111</w:t>
            </w:r>
          </w:p>
        </w:tc>
        <w:tc>
          <w:tcPr>
            <w:tcW w:w="1447" w:type="dxa"/>
            <w:tcBorders>
              <w:top w:val="single" w:sz="4" w:space="0" w:color="auto"/>
              <w:left w:val="single" w:sz="4" w:space="0" w:color="auto"/>
              <w:bottom w:val="single" w:sz="4" w:space="0" w:color="auto"/>
              <w:right w:val="single" w:sz="4" w:space="0" w:color="auto"/>
            </w:tcBorders>
            <w:vAlign w:val="center"/>
          </w:tcPr>
          <w:p w14:paraId="212E6334" w14:textId="77777777" w:rsidR="00EA7D53" w:rsidRDefault="00132495">
            <w:pPr>
              <w:spacing w:after="160"/>
              <w:jc w:val="center"/>
              <w:rPr>
                <w:rFonts w:ascii="Arial" w:hAnsi="Arial" w:cs="Arial"/>
                <w:kern w:val="2"/>
                <w:sz w:val="20"/>
                <w:szCs w:val="20"/>
                <w:lang w:eastAsia="zh-CN"/>
              </w:rPr>
            </w:pPr>
            <w:r>
              <w:rPr>
                <w:rFonts w:ascii="Arial" w:eastAsia="SimSun" w:hAnsi="Arial" w:cs="Arial"/>
                <w:sz w:val="20"/>
                <w:szCs w:val="20"/>
                <w:lang w:eastAsia="zh-CN" w:bidi="ar"/>
              </w:rPr>
              <w:t>.212</w:t>
            </w:r>
          </w:p>
        </w:tc>
        <w:tc>
          <w:tcPr>
            <w:tcW w:w="688" w:type="dxa"/>
            <w:tcBorders>
              <w:top w:val="single" w:sz="4" w:space="0" w:color="auto"/>
              <w:left w:val="single" w:sz="4" w:space="0" w:color="auto"/>
              <w:bottom w:val="single" w:sz="4" w:space="0" w:color="auto"/>
              <w:right w:val="single" w:sz="4" w:space="0" w:color="auto"/>
            </w:tcBorders>
            <w:vAlign w:val="center"/>
          </w:tcPr>
          <w:p w14:paraId="469FF4C7" w14:textId="77777777" w:rsidR="00EA7D53" w:rsidRDefault="00132495">
            <w:pPr>
              <w:spacing w:after="160"/>
              <w:jc w:val="center"/>
              <w:rPr>
                <w:rFonts w:ascii="Arial" w:hAnsi="Arial" w:cs="Arial"/>
                <w:kern w:val="2"/>
                <w:sz w:val="20"/>
                <w:szCs w:val="20"/>
                <w:lang w:eastAsia="zh-CN"/>
              </w:rPr>
            </w:pPr>
            <w:r>
              <w:rPr>
                <w:rFonts w:ascii="Arial" w:eastAsia="SimSun" w:hAnsi="Arial" w:cs="Arial"/>
                <w:sz w:val="20"/>
                <w:szCs w:val="20"/>
                <w:lang w:eastAsia="zh-CN" w:bidi="ar"/>
              </w:rPr>
              <w:t>.798</w:t>
            </w:r>
          </w:p>
        </w:tc>
        <w:tc>
          <w:tcPr>
            <w:tcW w:w="1349" w:type="dxa"/>
            <w:tcBorders>
              <w:top w:val="single" w:sz="4" w:space="0" w:color="auto"/>
              <w:left w:val="single" w:sz="4" w:space="0" w:color="auto"/>
              <w:bottom w:val="single" w:sz="4" w:space="0" w:color="auto"/>
              <w:right w:val="single" w:sz="4" w:space="0" w:color="auto"/>
            </w:tcBorders>
            <w:vAlign w:val="center"/>
          </w:tcPr>
          <w:p w14:paraId="637B6442" w14:textId="77777777" w:rsidR="00EA7D53" w:rsidRDefault="00132495">
            <w:pPr>
              <w:spacing w:after="160"/>
              <w:jc w:val="center"/>
              <w:rPr>
                <w:rFonts w:ascii="Arial" w:hAnsi="Arial" w:cs="Arial"/>
                <w:kern w:val="2"/>
                <w:sz w:val="20"/>
                <w:szCs w:val="20"/>
                <w:lang w:eastAsia="zh-CN"/>
              </w:rPr>
            </w:pPr>
            <w:r>
              <w:rPr>
                <w:rFonts w:ascii="Arial" w:eastAsia="SimSun" w:hAnsi="Arial" w:cs="Arial"/>
                <w:sz w:val="20"/>
                <w:szCs w:val="20"/>
                <w:lang w:eastAsia="zh-CN" w:bidi="ar"/>
              </w:rPr>
              <w:t>.234</w:t>
            </w:r>
          </w:p>
        </w:tc>
        <w:tc>
          <w:tcPr>
            <w:tcW w:w="689" w:type="dxa"/>
            <w:tcBorders>
              <w:top w:val="single" w:sz="4" w:space="0" w:color="auto"/>
              <w:left w:val="single" w:sz="4" w:space="0" w:color="auto"/>
              <w:bottom w:val="single" w:sz="4" w:space="0" w:color="auto"/>
              <w:right w:val="single" w:sz="4" w:space="0" w:color="auto"/>
            </w:tcBorders>
            <w:vAlign w:val="center"/>
          </w:tcPr>
          <w:p w14:paraId="7911AB21" w14:textId="77777777" w:rsidR="00EA7D53" w:rsidRDefault="00132495">
            <w:pPr>
              <w:spacing w:after="160"/>
              <w:jc w:val="center"/>
              <w:rPr>
                <w:rFonts w:ascii="Arial" w:hAnsi="Arial" w:cs="Arial"/>
                <w:kern w:val="2"/>
                <w:sz w:val="20"/>
                <w:szCs w:val="20"/>
                <w:lang w:eastAsia="zh-CN"/>
              </w:rPr>
            </w:pPr>
            <w:r>
              <w:rPr>
                <w:rFonts w:ascii="Arial" w:eastAsia="SimSun" w:hAnsi="Arial" w:cs="Arial"/>
                <w:sz w:val="20"/>
                <w:szCs w:val="20"/>
                <w:lang w:eastAsia="zh-CN" w:bidi="ar"/>
              </w:rPr>
              <w:t>.988</w:t>
            </w:r>
          </w:p>
        </w:tc>
      </w:tr>
      <w:tr w:rsidR="00EA7D53" w14:paraId="4A2BC3F1" w14:textId="77777777">
        <w:tc>
          <w:tcPr>
            <w:tcW w:w="1404" w:type="dxa"/>
            <w:tcBorders>
              <w:top w:val="single" w:sz="4" w:space="0" w:color="auto"/>
              <w:left w:val="single" w:sz="4" w:space="0" w:color="auto"/>
              <w:bottom w:val="single" w:sz="4" w:space="0" w:color="auto"/>
              <w:right w:val="single" w:sz="4" w:space="0" w:color="auto"/>
            </w:tcBorders>
            <w:vAlign w:val="center"/>
          </w:tcPr>
          <w:p w14:paraId="0D1F9578" w14:textId="77777777" w:rsidR="00EA7D53" w:rsidRDefault="00132495">
            <w:pPr>
              <w:spacing w:after="160"/>
              <w:rPr>
                <w:rFonts w:ascii="Arial" w:hAnsi="Arial" w:cs="Arial"/>
                <w:b/>
                <w:bCs/>
                <w:kern w:val="2"/>
                <w:sz w:val="20"/>
                <w:szCs w:val="20"/>
                <w:lang w:eastAsia="zh-CN"/>
              </w:rPr>
            </w:pPr>
            <w:r>
              <w:rPr>
                <w:rFonts w:ascii="Arial" w:eastAsia="SimSun" w:hAnsi="Arial" w:cs="Arial"/>
                <w:sz w:val="20"/>
                <w:szCs w:val="20"/>
                <w:lang w:eastAsia="zh-CN" w:bidi="ar"/>
              </w:rPr>
              <w:t>Educational Background</w:t>
            </w:r>
          </w:p>
        </w:tc>
        <w:tc>
          <w:tcPr>
            <w:tcW w:w="1352" w:type="dxa"/>
            <w:tcBorders>
              <w:top w:val="single" w:sz="4" w:space="0" w:color="auto"/>
              <w:left w:val="single" w:sz="4" w:space="0" w:color="auto"/>
              <w:bottom w:val="single" w:sz="4" w:space="0" w:color="auto"/>
              <w:right w:val="single" w:sz="4" w:space="0" w:color="auto"/>
            </w:tcBorders>
            <w:vAlign w:val="center"/>
          </w:tcPr>
          <w:p w14:paraId="665F92EE" w14:textId="77777777" w:rsidR="00EA7D53" w:rsidRDefault="00132495">
            <w:pPr>
              <w:spacing w:after="160"/>
              <w:jc w:val="center"/>
              <w:rPr>
                <w:rFonts w:ascii="Arial" w:hAnsi="Arial" w:cs="Arial"/>
                <w:kern w:val="2"/>
                <w:sz w:val="20"/>
                <w:szCs w:val="20"/>
                <w:lang w:eastAsia="zh-CN"/>
              </w:rPr>
            </w:pPr>
            <w:r>
              <w:rPr>
                <w:rFonts w:ascii="Arial" w:eastAsia="SimSun" w:hAnsi="Arial" w:cs="Arial"/>
                <w:sz w:val="20"/>
                <w:szCs w:val="20"/>
                <w:lang w:eastAsia="zh-CN" w:bidi="ar"/>
              </w:rPr>
              <w:t>.128</w:t>
            </w:r>
          </w:p>
        </w:tc>
        <w:tc>
          <w:tcPr>
            <w:tcW w:w="1491" w:type="dxa"/>
            <w:tcBorders>
              <w:top w:val="single" w:sz="4" w:space="0" w:color="auto"/>
              <w:left w:val="single" w:sz="4" w:space="0" w:color="auto"/>
              <w:bottom w:val="single" w:sz="4" w:space="0" w:color="auto"/>
              <w:right w:val="single" w:sz="4" w:space="0" w:color="auto"/>
            </w:tcBorders>
            <w:vAlign w:val="center"/>
          </w:tcPr>
          <w:p w14:paraId="397E6D9D" w14:textId="77777777" w:rsidR="00EA7D53" w:rsidRDefault="00132495">
            <w:pPr>
              <w:spacing w:after="160"/>
              <w:jc w:val="center"/>
              <w:rPr>
                <w:rFonts w:ascii="Arial" w:hAnsi="Arial" w:cs="Arial"/>
                <w:kern w:val="2"/>
                <w:sz w:val="20"/>
                <w:szCs w:val="20"/>
                <w:lang w:eastAsia="zh-CN"/>
              </w:rPr>
            </w:pPr>
            <w:r>
              <w:rPr>
                <w:rFonts w:ascii="Arial" w:eastAsia="SimSun" w:hAnsi="Arial" w:cs="Arial"/>
                <w:sz w:val="20"/>
                <w:szCs w:val="20"/>
                <w:lang w:eastAsia="zh-CN" w:bidi="ar"/>
              </w:rPr>
              <w:t>.433</w:t>
            </w:r>
          </w:p>
        </w:tc>
        <w:tc>
          <w:tcPr>
            <w:tcW w:w="1447" w:type="dxa"/>
            <w:tcBorders>
              <w:top w:val="single" w:sz="4" w:space="0" w:color="auto"/>
              <w:left w:val="single" w:sz="4" w:space="0" w:color="auto"/>
              <w:bottom w:val="single" w:sz="4" w:space="0" w:color="auto"/>
              <w:right w:val="single" w:sz="4" w:space="0" w:color="auto"/>
            </w:tcBorders>
            <w:vAlign w:val="center"/>
          </w:tcPr>
          <w:p w14:paraId="38C26327" w14:textId="77777777" w:rsidR="00EA7D53" w:rsidRDefault="00132495">
            <w:pPr>
              <w:spacing w:after="160"/>
              <w:jc w:val="center"/>
              <w:rPr>
                <w:rFonts w:ascii="Arial" w:hAnsi="Arial" w:cs="Arial"/>
                <w:kern w:val="2"/>
                <w:sz w:val="20"/>
                <w:szCs w:val="20"/>
                <w:lang w:eastAsia="zh-CN"/>
              </w:rPr>
            </w:pPr>
            <w:r>
              <w:rPr>
                <w:rFonts w:ascii="Arial" w:eastAsia="SimSun" w:hAnsi="Arial" w:cs="Arial"/>
                <w:sz w:val="20"/>
                <w:szCs w:val="20"/>
                <w:lang w:eastAsia="zh-CN" w:bidi="ar"/>
              </w:rPr>
              <w:t>.545</w:t>
            </w:r>
          </w:p>
        </w:tc>
        <w:tc>
          <w:tcPr>
            <w:tcW w:w="688" w:type="dxa"/>
            <w:tcBorders>
              <w:top w:val="single" w:sz="4" w:space="0" w:color="auto"/>
              <w:left w:val="single" w:sz="4" w:space="0" w:color="auto"/>
              <w:bottom w:val="single" w:sz="4" w:space="0" w:color="auto"/>
              <w:right w:val="single" w:sz="4" w:space="0" w:color="auto"/>
            </w:tcBorders>
            <w:vAlign w:val="center"/>
          </w:tcPr>
          <w:p w14:paraId="63354CE3"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.675</w:t>
            </w:r>
          </w:p>
        </w:tc>
        <w:tc>
          <w:tcPr>
            <w:tcW w:w="1349" w:type="dxa"/>
            <w:tcBorders>
              <w:top w:val="single" w:sz="4" w:space="0" w:color="auto"/>
              <w:left w:val="single" w:sz="4" w:space="0" w:color="auto"/>
              <w:bottom w:val="single" w:sz="4" w:space="0" w:color="auto"/>
              <w:right w:val="single" w:sz="4" w:space="0" w:color="auto"/>
            </w:tcBorders>
            <w:vAlign w:val="center"/>
          </w:tcPr>
          <w:p w14:paraId="48C196E5"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.343</w:t>
            </w:r>
          </w:p>
        </w:tc>
        <w:tc>
          <w:tcPr>
            <w:tcW w:w="689" w:type="dxa"/>
            <w:tcBorders>
              <w:top w:val="single" w:sz="4" w:space="0" w:color="auto"/>
              <w:left w:val="single" w:sz="4" w:space="0" w:color="auto"/>
              <w:bottom w:val="single" w:sz="4" w:space="0" w:color="auto"/>
              <w:right w:val="single" w:sz="4" w:space="0" w:color="auto"/>
            </w:tcBorders>
            <w:vAlign w:val="center"/>
          </w:tcPr>
          <w:p w14:paraId="4A5B33BF"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.444</w:t>
            </w:r>
          </w:p>
        </w:tc>
      </w:tr>
      <w:tr w:rsidR="00EA7D53" w14:paraId="3C31A22C" w14:textId="77777777">
        <w:tc>
          <w:tcPr>
            <w:tcW w:w="1404" w:type="dxa"/>
            <w:tcBorders>
              <w:top w:val="single" w:sz="4" w:space="0" w:color="auto"/>
              <w:left w:val="single" w:sz="4" w:space="0" w:color="auto"/>
              <w:bottom w:val="single" w:sz="4" w:space="0" w:color="auto"/>
              <w:right w:val="single" w:sz="4" w:space="0" w:color="auto"/>
            </w:tcBorders>
            <w:vAlign w:val="center"/>
          </w:tcPr>
          <w:p w14:paraId="01E93964" w14:textId="77777777" w:rsidR="00EA7D53" w:rsidRDefault="00132495">
            <w:pPr>
              <w:spacing w:after="160"/>
              <w:rPr>
                <w:rFonts w:ascii="Arial" w:hAnsi="Arial" w:cs="Arial"/>
                <w:b/>
                <w:bCs/>
                <w:kern w:val="2"/>
                <w:sz w:val="20"/>
                <w:szCs w:val="20"/>
                <w:lang w:eastAsia="zh-CN"/>
              </w:rPr>
            </w:pPr>
            <w:r>
              <w:rPr>
                <w:rFonts w:ascii="Arial" w:eastAsia="SimSun" w:hAnsi="Arial" w:cs="Arial"/>
                <w:sz w:val="20"/>
                <w:szCs w:val="20"/>
                <w:lang w:eastAsia="zh-CN" w:bidi="ar"/>
              </w:rPr>
              <w:t>Number of Students Handled</w:t>
            </w:r>
          </w:p>
        </w:tc>
        <w:tc>
          <w:tcPr>
            <w:tcW w:w="1352" w:type="dxa"/>
            <w:tcBorders>
              <w:top w:val="single" w:sz="4" w:space="0" w:color="auto"/>
              <w:left w:val="single" w:sz="4" w:space="0" w:color="auto"/>
              <w:bottom w:val="single" w:sz="4" w:space="0" w:color="auto"/>
              <w:right w:val="single" w:sz="4" w:space="0" w:color="auto"/>
            </w:tcBorders>
            <w:vAlign w:val="center"/>
          </w:tcPr>
          <w:p w14:paraId="20757342" w14:textId="77777777" w:rsidR="00EA7D53" w:rsidRDefault="00132495">
            <w:pPr>
              <w:spacing w:after="160"/>
              <w:jc w:val="center"/>
              <w:rPr>
                <w:rFonts w:ascii="Arial" w:hAnsi="Arial" w:cs="Arial"/>
                <w:kern w:val="2"/>
                <w:sz w:val="20"/>
                <w:szCs w:val="20"/>
                <w:lang w:eastAsia="zh-CN"/>
              </w:rPr>
            </w:pPr>
            <w:r>
              <w:rPr>
                <w:rFonts w:ascii="Arial" w:eastAsia="SimSun" w:hAnsi="Arial" w:cs="Arial"/>
                <w:sz w:val="20"/>
                <w:szCs w:val="20"/>
                <w:lang w:eastAsia="zh-CN" w:bidi="ar"/>
              </w:rPr>
              <w:t>.340</w:t>
            </w:r>
          </w:p>
        </w:tc>
        <w:tc>
          <w:tcPr>
            <w:tcW w:w="1491" w:type="dxa"/>
            <w:tcBorders>
              <w:top w:val="single" w:sz="4" w:space="0" w:color="auto"/>
              <w:left w:val="single" w:sz="4" w:space="0" w:color="auto"/>
              <w:bottom w:val="single" w:sz="4" w:space="0" w:color="auto"/>
              <w:right w:val="single" w:sz="4" w:space="0" w:color="auto"/>
            </w:tcBorders>
            <w:vAlign w:val="center"/>
          </w:tcPr>
          <w:p w14:paraId="6E35AFBF" w14:textId="77777777" w:rsidR="00EA7D53" w:rsidRDefault="00132495">
            <w:pPr>
              <w:spacing w:after="160"/>
              <w:jc w:val="center"/>
              <w:rPr>
                <w:rFonts w:ascii="Arial" w:hAnsi="Arial" w:cs="Arial"/>
                <w:kern w:val="2"/>
                <w:sz w:val="20"/>
                <w:szCs w:val="20"/>
                <w:lang w:eastAsia="zh-CN"/>
              </w:rPr>
            </w:pPr>
            <w:r>
              <w:rPr>
                <w:rFonts w:ascii="Arial" w:eastAsia="SimSun" w:hAnsi="Arial" w:cs="Arial"/>
                <w:sz w:val="20"/>
                <w:szCs w:val="20"/>
                <w:lang w:eastAsia="zh-CN" w:bidi="ar"/>
              </w:rPr>
              <w:t>.233</w:t>
            </w:r>
          </w:p>
        </w:tc>
        <w:tc>
          <w:tcPr>
            <w:tcW w:w="1447" w:type="dxa"/>
            <w:tcBorders>
              <w:top w:val="single" w:sz="4" w:space="0" w:color="auto"/>
              <w:left w:val="single" w:sz="4" w:space="0" w:color="auto"/>
              <w:bottom w:val="single" w:sz="4" w:space="0" w:color="auto"/>
              <w:right w:val="single" w:sz="4" w:space="0" w:color="auto"/>
            </w:tcBorders>
            <w:vAlign w:val="center"/>
          </w:tcPr>
          <w:p w14:paraId="2AAAF7DE" w14:textId="77777777" w:rsidR="00EA7D53" w:rsidRDefault="00132495">
            <w:pPr>
              <w:spacing w:after="160"/>
              <w:jc w:val="center"/>
              <w:rPr>
                <w:rFonts w:ascii="Arial" w:hAnsi="Arial" w:cs="Arial"/>
                <w:kern w:val="2"/>
                <w:sz w:val="20"/>
                <w:szCs w:val="20"/>
                <w:lang w:eastAsia="zh-CN"/>
              </w:rPr>
            </w:pPr>
            <w:r>
              <w:rPr>
                <w:rFonts w:ascii="Arial" w:eastAsia="SimSun" w:hAnsi="Arial" w:cs="Arial"/>
                <w:sz w:val="20"/>
                <w:szCs w:val="20"/>
                <w:lang w:eastAsia="zh-CN" w:bidi="ar"/>
              </w:rPr>
              <w:t>.547</w:t>
            </w:r>
          </w:p>
        </w:tc>
        <w:tc>
          <w:tcPr>
            <w:tcW w:w="688" w:type="dxa"/>
            <w:tcBorders>
              <w:top w:val="single" w:sz="4" w:space="0" w:color="auto"/>
              <w:left w:val="single" w:sz="4" w:space="0" w:color="auto"/>
              <w:bottom w:val="single" w:sz="4" w:space="0" w:color="auto"/>
              <w:right w:val="single" w:sz="4" w:space="0" w:color="auto"/>
            </w:tcBorders>
            <w:vAlign w:val="center"/>
          </w:tcPr>
          <w:p w14:paraId="22198154"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.255</w:t>
            </w:r>
          </w:p>
        </w:tc>
        <w:tc>
          <w:tcPr>
            <w:tcW w:w="1349" w:type="dxa"/>
            <w:tcBorders>
              <w:top w:val="single" w:sz="4" w:space="0" w:color="auto"/>
              <w:left w:val="single" w:sz="4" w:space="0" w:color="auto"/>
              <w:bottom w:val="single" w:sz="4" w:space="0" w:color="auto"/>
              <w:right w:val="single" w:sz="4" w:space="0" w:color="auto"/>
            </w:tcBorders>
            <w:vAlign w:val="center"/>
          </w:tcPr>
          <w:p w14:paraId="4D32E900"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.667</w:t>
            </w:r>
          </w:p>
        </w:tc>
        <w:tc>
          <w:tcPr>
            <w:tcW w:w="689" w:type="dxa"/>
            <w:tcBorders>
              <w:top w:val="single" w:sz="4" w:space="0" w:color="auto"/>
              <w:left w:val="single" w:sz="4" w:space="0" w:color="auto"/>
              <w:bottom w:val="single" w:sz="4" w:space="0" w:color="auto"/>
              <w:right w:val="single" w:sz="4" w:space="0" w:color="auto"/>
            </w:tcBorders>
            <w:vAlign w:val="center"/>
          </w:tcPr>
          <w:p w14:paraId="4073F56B"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.343</w:t>
            </w:r>
          </w:p>
        </w:tc>
      </w:tr>
    </w:tbl>
    <w:p w14:paraId="4185A9E1" w14:textId="77777777" w:rsidR="00EA7D53" w:rsidRDefault="00132495">
      <w:pPr>
        <w:rPr>
          <w:rFonts w:ascii="Arial" w:hAnsi="Arial" w:cs="Arial"/>
          <w:lang w:eastAsia="zh-CN"/>
        </w:rPr>
      </w:pPr>
      <w:r>
        <w:rPr>
          <w:rFonts w:ascii="Arial" w:eastAsia="Calibri" w:hAnsi="Arial" w:cs="Arial"/>
          <w:lang w:eastAsia="zh-CN" w:bidi="ar"/>
        </w:rPr>
        <w:t>Significance at 0.05 level of significance</w:t>
      </w:r>
    </w:p>
    <w:p w14:paraId="6C7DDB08" w14:textId="77777777" w:rsidR="00EA7D53" w:rsidRDefault="00EA7D53">
      <w:pPr>
        <w:pStyle w:val="NormalWeb"/>
        <w:spacing w:beforeAutospacing="0" w:afterAutospacing="0"/>
        <w:jc w:val="both"/>
        <w:rPr>
          <w:rFonts w:ascii="Arial" w:hAnsi="Arial" w:cs="Arial"/>
          <w:sz w:val="20"/>
          <w:szCs w:val="20"/>
        </w:rPr>
      </w:pPr>
    </w:p>
    <w:p w14:paraId="1744E349"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 xml:space="preserve">The findings reveal that there is </w:t>
      </w:r>
      <w:r>
        <w:rPr>
          <w:rStyle w:val="Strong"/>
          <w:rFonts w:ascii="Arial" w:hAnsi="Arial" w:cs="Arial"/>
          <w:b w:val="0"/>
          <w:bCs w:val="0"/>
          <w:sz w:val="20"/>
          <w:szCs w:val="20"/>
        </w:rPr>
        <w:t xml:space="preserve">no statistically </w:t>
      </w:r>
      <w:r>
        <w:rPr>
          <w:rStyle w:val="Strong"/>
          <w:rFonts w:ascii="Arial" w:hAnsi="Arial" w:cs="Arial"/>
          <w:b w:val="0"/>
          <w:bCs w:val="0"/>
          <w:sz w:val="20"/>
          <w:szCs w:val="20"/>
        </w:rPr>
        <w:t>significant relationship</w:t>
      </w:r>
      <w:r>
        <w:rPr>
          <w:rFonts w:ascii="Arial" w:hAnsi="Arial" w:cs="Arial"/>
          <w:sz w:val="20"/>
          <w:szCs w:val="20"/>
        </w:rPr>
        <w:t xml:space="preserve"> between the respondents’ profile variables and their perceived challenges across all domains. All p-values exceeded the 0.05 level of significance, indicating that age, gender, years of teaching, educational background, and number </w:t>
      </w:r>
      <w:r>
        <w:rPr>
          <w:rFonts w:ascii="Arial" w:hAnsi="Arial" w:cs="Arial"/>
          <w:sz w:val="20"/>
          <w:szCs w:val="20"/>
        </w:rPr>
        <w:t>of students handled do not significantly influence perceptions of workload and time management, lack of resources and instructional support, or professional development and career growth.</w:t>
      </w:r>
    </w:p>
    <w:p w14:paraId="54F58BED"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Although some variables demonstrated moderate correlation coefficien</w:t>
      </w:r>
      <w:r>
        <w:rPr>
          <w:rFonts w:ascii="Arial" w:hAnsi="Arial" w:cs="Arial"/>
          <w:sz w:val="20"/>
          <w:szCs w:val="20"/>
        </w:rPr>
        <w:t>ts, these relationships were not statistically significant, suggesting that perceived challenges are not dependent on demographic or professional characteristics. Instead, these challenges may be shaped by broader contextual and institutional factors.</w:t>
      </w:r>
    </w:p>
    <w:p w14:paraId="33620E55"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Ther</w:t>
      </w:r>
      <w:r>
        <w:rPr>
          <w:rFonts w:ascii="Arial" w:hAnsi="Arial" w:cs="Arial"/>
          <w:sz w:val="20"/>
          <w:szCs w:val="20"/>
        </w:rPr>
        <w:t xml:space="preserve">e is </w:t>
      </w:r>
      <w:r>
        <w:rPr>
          <w:rStyle w:val="Strong"/>
          <w:rFonts w:ascii="Arial" w:hAnsi="Arial" w:cs="Arial"/>
          <w:b w:val="0"/>
          <w:bCs w:val="0"/>
          <w:sz w:val="20"/>
          <w:szCs w:val="20"/>
        </w:rPr>
        <w:t>no statistically significant relationship</w:t>
      </w:r>
      <w:r>
        <w:rPr>
          <w:rFonts w:ascii="Arial" w:hAnsi="Arial" w:cs="Arial"/>
          <w:sz w:val="20"/>
          <w:szCs w:val="20"/>
        </w:rPr>
        <w:t xml:space="preserve"> between the respondents’ profile variables and their perceived challenges in terms of workload and time management, lack of resources and instructional support, and professional development and career growth (</w:t>
      </w:r>
      <w:r>
        <w:rPr>
          <w:rStyle w:val="Emphasis"/>
          <w:rFonts w:ascii="Arial" w:hAnsi="Arial" w:cs="Arial"/>
          <w:sz w:val="20"/>
          <w:szCs w:val="20"/>
        </w:rPr>
        <w:t>p</w:t>
      </w:r>
      <w:r>
        <w:rPr>
          <w:rFonts w:ascii="Arial" w:hAnsi="Arial" w:cs="Arial"/>
          <w:sz w:val="20"/>
          <w:szCs w:val="20"/>
        </w:rPr>
        <w:t xml:space="preserve"> &gt; .05). Therefore, the null hypothesis is accepted.</w:t>
      </w:r>
    </w:p>
    <w:p w14:paraId="7372F936"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 xml:space="preserve">This finding is supported by existing literature, which emphasizes that challenges in clinical education are largely influenced by environmental conditions, organizational support, and the structure of </w:t>
      </w:r>
      <w:r>
        <w:rPr>
          <w:rFonts w:ascii="Arial" w:hAnsi="Arial" w:cs="Arial"/>
          <w:sz w:val="20"/>
          <w:szCs w:val="20"/>
        </w:rPr>
        <w:t>clinical learning settings rather than individual demographics (Papastavrou et al., 2016). Similarly, the quality of the clinical learning environment—</w:t>
      </w:r>
      <w:r>
        <w:rPr>
          <w:rFonts w:ascii="Arial" w:hAnsi="Arial" w:cs="Arial"/>
          <w:sz w:val="20"/>
          <w:szCs w:val="20"/>
        </w:rPr>
        <w:lastRenderedPageBreak/>
        <w:t>including supervision, resources, and institutional coordination—has been identified as a more critical d</w:t>
      </w:r>
      <w:r>
        <w:rPr>
          <w:rFonts w:ascii="Arial" w:hAnsi="Arial" w:cs="Arial"/>
          <w:sz w:val="20"/>
          <w:szCs w:val="20"/>
        </w:rPr>
        <w:t>eterminant of educators’ experiences than personal characteristics (Saarikoski et al., 2018).</w:t>
      </w:r>
    </w:p>
    <w:p w14:paraId="155AF995"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Overall, the results suggest that the challenges faced by clinical instructors are relatively consistent across different demographic groups, highlighting the imp</w:t>
      </w:r>
      <w:r>
        <w:rPr>
          <w:rFonts w:ascii="Arial" w:hAnsi="Arial" w:cs="Arial"/>
          <w:sz w:val="20"/>
          <w:szCs w:val="20"/>
        </w:rPr>
        <w:t>ortance of institution-wide interventions and support systems to enhance the clinical teaching environment.</w:t>
      </w:r>
    </w:p>
    <w:p w14:paraId="039FE803" w14:textId="77777777" w:rsidR="00EA7D53" w:rsidRDefault="00EA7D53">
      <w:pPr>
        <w:rPr>
          <w:rFonts w:ascii="Arial" w:eastAsia="Aptos" w:hAnsi="Arial" w:cs="Arial"/>
          <w:b/>
          <w:bCs/>
          <w:kern w:val="2"/>
          <w:lang w:eastAsia="zh-CN" w:bidi="ar"/>
        </w:rPr>
      </w:pPr>
    </w:p>
    <w:p w14:paraId="077E91F3" w14:textId="77777777" w:rsidR="00EA7D53" w:rsidRDefault="00EA7D53">
      <w:pPr>
        <w:rPr>
          <w:rFonts w:ascii="Arial" w:eastAsia="Aptos" w:hAnsi="Arial" w:cs="Arial"/>
          <w:b/>
          <w:bCs/>
          <w:kern w:val="2"/>
          <w:lang w:eastAsia="zh-CN" w:bidi="ar"/>
        </w:rPr>
      </w:pPr>
    </w:p>
    <w:p w14:paraId="3627161B" w14:textId="77777777" w:rsidR="00EA7D53" w:rsidRDefault="00132495">
      <w:pPr>
        <w:jc w:val="both"/>
        <w:rPr>
          <w:rFonts w:ascii="Arial" w:hAnsi="Arial" w:cs="Arial"/>
          <w:b/>
          <w:bCs/>
          <w:lang w:eastAsia="zh-CN"/>
        </w:rPr>
      </w:pPr>
      <w:r>
        <w:rPr>
          <w:rFonts w:ascii="Arial" w:eastAsia="Calibri" w:hAnsi="Arial" w:cs="Arial"/>
          <w:b/>
          <w:bCs/>
          <w:lang w:eastAsia="zh-CN" w:bidi="ar"/>
        </w:rPr>
        <w:t xml:space="preserve">Table </w:t>
      </w:r>
      <w:r>
        <w:rPr>
          <w:rFonts w:ascii="Arial" w:eastAsia="Calibri" w:hAnsi="Arial" w:cs="Arial"/>
          <w:b/>
          <w:bCs/>
          <w:lang w:val="en-PH" w:eastAsia="zh-CN" w:bidi="ar"/>
        </w:rPr>
        <w:t>5</w:t>
      </w:r>
      <w:r>
        <w:rPr>
          <w:rFonts w:ascii="Arial" w:eastAsia="Calibri" w:hAnsi="Arial" w:cs="Arial"/>
          <w:b/>
          <w:bCs/>
          <w:lang w:eastAsia="zh-CN" w:bidi="ar"/>
        </w:rPr>
        <w:t>.</w:t>
      </w:r>
      <w:r>
        <w:rPr>
          <w:rFonts w:ascii="Arial" w:eastAsia="Calibri" w:hAnsi="Arial" w:cs="Arial"/>
          <w:lang w:eastAsia="zh-CN" w:bidi="ar"/>
        </w:rPr>
        <w:t xml:space="preserve"> </w:t>
      </w:r>
      <w:r>
        <w:rPr>
          <w:rFonts w:ascii="Arial" w:eastAsia="SimSun" w:hAnsi="Arial" w:cs="Arial"/>
          <w:b/>
          <w:bCs/>
        </w:rPr>
        <w:t>Spearman’s Rho Correlation Between Respondents’ Profile and Coping Mechanisms of Clinical Instructors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439"/>
        <w:gridCol w:w="776"/>
        <w:gridCol w:w="1656"/>
        <w:gridCol w:w="776"/>
        <w:gridCol w:w="1564"/>
        <w:gridCol w:w="777"/>
      </w:tblGrid>
      <w:tr w:rsidR="00EA7D53" w14:paraId="5014F3EC" w14:textId="77777777">
        <w:tc>
          <w:tcPr>
            <w:tcW w:w="1453" w:type="dxa"/>
            <w:tcBorders>
              <w:top w:val="single" w:sz="4" w:space="0" w:color="auto"/>
              <w:left w:val="single" w:sz="4" w:space="0" w:color="auto"/>
              <w:bottom w:val="single" w:sz="4" w:space="0" w:color="auto"/>
              <w:right w:val="single" w:sz="4" w:space="0" w:color="auto"/>
            </w:tcBorders>
            <w:vAlign w:val="center"/>
          </w:tcPr>
          <w:p w14:paraId="34E01840"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b/>
                <w:bCs/>
                <w:sz w:val="20"/>
                <w:szCs w:val="20"/>
                <w:lang w:eastAsia="zh-CN" w:bidi="ar"/>
              </w:rPr>
              <w:t>Profile Variable</w:t>
            </w:r>
          </w:p>
        </w:tc>
        <w:tc>
          <w:tcPr>
            <w:tcW w:w="1350" w:type="dxa"/>
            <w:tcBorders>
              <w:top w:val="single" w:sz="4" w:space="0" w:color="auto"/>
              <w:left w:val="single" w:sz="4" w:space="0" w:color="auto"/>
              <w:bottom w:val="single" w:sz="4" w:space="0" w:color="auto"/>
              <w:right w:val="single" w:sz="4" w:space="0" w:color="auto"/>
            </w:tcBorders>
            <w:vAlign w:val="center"/>
          </w:tcPr>
          <w:p w14:paraId="382FD27B"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b/>
                <w:bCs/>
                <w:sz w:val="20"/>
                <w:szCs w:val="20"/>
                <w:lang w:eastAsia="zh-CN" w:bidi="ar"/>
              </w:rPr>
              <w:t xml:space="preserve">Workload and Time </w:t>
            </w:r>
            <w:r>
              <w:rPr>
                <w:rFonts w:ascii="Arial" w:eastAsia="SimSun" w:hAnsi="Arial" w:cs="Arial"/>
                <w:b/>
                <w:bCs/>
                <w:sz w:val="20"/>
                <w:szCs w:val="20"/>
                <w:lang w:eastAsia="zh-CN" w:bidi="ar"/>
              </w:rPr>
              <w:t>Management (ρ)</w:t>
            </w:r>
          </w:p>
        </w:tc>
        <w:tc>
          <w:tcPr>
            <w:tcW w:w="783" w:type="dxa"/>
            <w:tcBorders>
              <w:top w:val="single" w:sz="4" w:space="0" w:color="auto"/>
              <w:left w:val="single" w:sz="4" w:space="0" w:color="auto"/>
              <w:bottom w:val="single" w:sz="4" w:space="0" w:color="auto"/>
              <w:right w:val="single" w:sz="4" w:space="0" w:color="auto"/>
            </w:tcBorders>
            <w:vAlign w:val="center"/>
          </w:tcPr>
          <w:p w14:paraId="46FD325D"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b/>
                <w:bCs/>
                <w:sz w:val="20"/>
                <w:szCs w:val="20"/>
                <w:lang w:eastAsia="zh-CN" w:bidi="ar"/>
              </w:rPr>
              <w:t>p-value</w:t>
            </w:r>
          </w:p>
        </w:tc>
        <w:tc>
          <w:tcPr>
            <w:tcW w:w="1690" w:type="dxa"/>
            <w:tcBorders>
              <w:top w:val="single" w:sz="4" w:space="0" w:color="auto"/>
              <w:left w:val="single" w:sz="4" w:space="0" w:color="auto"/>
              <w:bottom w:val="single" w:sz="4" w:space="0" w:color="auto"/>
              <w:right w:val="single" w:sz="4" w:space="0" w:color="auto"/>
            </w:tcBorders>
            <w:vAlign w:val="center"/>
          </w:tcPr>
          <w:p w14:paraId="601B5E86"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b/>
                <w:bCs/>
                <w:sz w:val="20"/>
                <w:szCs w:val="20"/>
                <w:lang w:eastAsia="zh-CN" w:bidi="ar"/>
              </w:rPr>
              <w:t>Lack of Resources and Instructional Support (ρ)</w:t>
            </w:r>
          </w:p>
        </w:tc>
        <w:tc>
          <w:tcPr>
            <w:tcW w:w="783" w:type="dxa"/>
            <w:tcBorders>
              <w:top w:val="single" w:sz="4" w:space="0" w:color="auto"/>
              <w:left w:val="single" w:sz="4" w:space="0" w:color="auto"/>
              <w:bottom w:val="single" w:sz="4" w:space="0" w:color="auto"/>
              <w:right w:val="single" w:sz="4" w:space="0" w:color="auto"/>
            </w:tcBorders>
            <w:vAlign w:val="center"/>
          </w:tcPr>
          <w:p w14:paraId="4538E6F1"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b/>
                <w:bCs/>
                <w:sz w:val="20"/>
                <w:szCs w:val="20"/>
                <w:lang w:eastAsia="zh-CN" w:bidi="ar"/>
              </w:rPr>
              <w:t>p-value</w:t>
            </w:r>
          </w:p>
        </w:tc>
        <w:tc>
          <w:tcPr>
            <w:tcW w:w="1577" w:type="dxa"/>
            <w:tcBorders>
              <w:top w:val="single" w:sz="4" w:space="0" w:color="auto"/>
              <w:left w:val="single" w:sz="4" w:space="0" w:color="auto"/>
              <w:bottom w:val="single" w:sz="4" w:space="0" w:color="auto"/>
              <w:right w:val="single" w:sz="4" w:space="0" w:color="auto"/>
            </w:tcBorders>
            <w:vAlign w:val="center"/>
          </w:tcPr>
          <w:p w14:paraId="7A66E235"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b/>
                <w:bCs/>
                <w:sz w:val="20"/>
                <w:szCs w:val="20"/>
                <w:lang w:eastAsia="zh-CN" w:bidi="ar"/>
              </w:rPr>
              <w:t>Professional Development and Career Growth (ρ)</w:t>
            </w:r>
          </w:p>
        </w:tc>
        <w:tc>
          <w:tcPr>
            <w:tcW w:w="784" w:type="dxa"/>
            <w:tcBorders>
              <w:top w:val="single" w:sz="4" w:space="0" w:color="auto"/>
              <w:left w:val="single" w:sz="4" w:space="0" w:color="auto"/>
              <w:bottom w:val="single" w:sz="4" w:space="0" w:color="auto"/>
              <w:right w:val="single" w:sz="4" w:space="0" w:color="auto"/>
            </w:tcBorders>
            <w:vAlign w:val="center"/>
          </w:tcPr>
          <w:p w14:paraId="298AF8E8"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b/>
                <w:bCs/>
                <w:sz w:val="20"/>
                <w:szCs w:val="20"/>
                <w:lang w:eastAsia="zh-CN" w:bidi="ar"/>
              </w:rPr>
              <w:t>p-value</w:t>
            </w:r>
          </w:p>
        </w:tc>
      </w:tr>
      <w:tr w:rsidR="00EA7D53" w14:paraId="7FFDBB89" w14:textId="77777777">
        <w:tc>
          <w:tcPr>
            <w:tcW w:w="1453" w:type="dxa"/>
            <w:tcBorders>
              <w:top w:val="single" w:sz="4" w:space="0" w:color="auto"/>
              <w:left w:val="single" w:sz="4" w:space="0" w:color="auto"/>
              <w:bottom w:val="single" w:sz="4" w:space="0" w:color="auto"/>
              <w:right w:val="single" w:sz="4" w:space="0" w:color="auto"/>
            </w:tcBorders>
            <w:vAlign w:val="center"/>
          </w:tcPr>
          <w:p w14:paraId="7F14AB59" w14:textId="77777777" w:rsidR="00EA7D53" w:rsidRDefault="00132495">
            <w:pPr>
              <w:spacing w:after="160"/>
              <w:rPr>
                <w:rFonts w:ascii="Arial" w:hAnsi="Arial" w:cs="Arial"/>
                <w:kern w:val="2"/>
                <w:sz w:val="20"/>
                <w:szCs w:val="20"/>
                <w:lang w:eastAsia="zh-CN"/>
              </w:rPr>
            </w:pPr>
            <w:r>
              <w:rPr>
                <w:rFonts w:ascii="Arial" w:eastAsia="SimSun" w:hAnsi="Arial" w:cs="Arial"/>
                <w:sz w:val="20"/>
                <w:szCs w:val="20"/>
                <w:lang w:eastAsia="zh-CN" w:bidi="ar"/>
              </w:rPr>
              <w:t>Age</w:t>
            </w:r>
          </w:p>
        </w:tc>
        <w:tc>
          <w:tcPr>
            <w:tcW w:w="1350" w:type="dxa"/>
            <w:tcBorders>
              <w:top w:val="single" w:sz="4" w:space="0" w:color="auto"/>
              <w:left w:val="single" w:sz="4" w:space="0" w:color="auto"/>
              <w:bottom w:val="single" w:sz="4" w:space="0" w:color="auto"/>
              <w:right w:val="single" w:sz="4" w:space="0" w:color="auto"/>
            </w:tcBorders>
            <w:vAlign w:val="center"/>
          </w:tcPr>
          <w:p w14:paraId="2A8CD7E7"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.312</w:t>
            </w:r>
          </w:p>
        </w:tc>
        <w:tc>
          <w:tcPr>
            <w:tcW w:w="783" w:type="dxa"/>
            <w:tcBorders>
              <w:top w:val="single" w:sz="4" w:space="0" w:color="auto"/>
              <w:left w:val="single" w:sz="4" w:space="0" w:color="auto"/>
              <w:bottom w:val="single" w:sz="4" w:space="0" w:color="auto"/>
              <w:right w:val="single" w:sz="4" w:space="0" w:color="auto"/>
            </w:tcBorders>
            <w:vAlign w:val="center"/>
          </w:tcPr>
          <w:p w14:paraId="466001CF"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.387</w:t>
            </w:r>
          </w:p>
        </w:tc>
        <w:tc>
          <w:tcPr>
            <w:tcW w:w="1690" w:type="dxa"/>
            <w:tcBorders>
              <w:top w:val="single" w:sz="4" w:space="0" w:color="auto"/>
              <w:left w:val="single" w:sz="4" w:space="0" w:color="auto"/>
              <w:bottom w:val="single" w:sz="4" w:space="0" w:color="auto"/>
              <w:right w:val="single" w:sz="4" w:space="0" w:color="auto"/>
            </w:tcBorders>
            <w:vAlign w:val="center"/>
          </w:tcPr>
          <w:p w14:paraId="5F92F8D3"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.413</w:t>
            </w:r>
          </w:p>
        </w:tc>
        <w:tc>
          <w:tcPr>
            <w:tcW w:w="783" w:type="dxa"/>
            <w:tcBorders>
              <w:top w:val="single" w:sz="4" w:space="0" w:color="auto"/>
              <w:left w:val="single" w:sz="4" w:space="0" w:color="auto"/>
              <w:bottom w:val="single" w:sz="4" w:space="0" w:color="auto"/>
              <w:right w:val="single" w:sz="4" w:space="0" w:color="auto"/>
            </w:tcBorders>
            <w:vAlign w:val="center"/>
          </w:tcPr>
          <w:p w14:paraId="6A701B8E"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.565</w:t>
            </w:r>
          </w:p>
        </w:tc>
        <w:tc>
          <w:tcPr>
            <w:tcW w:w="1577" w:type="dxa"/>
            <w:tcBorders>
              <w:top w:val="single" w:sz="4" w:space="0" w:color="auto"/>
              <w:left w:val="single" w:sz="4" w:space="0" w:color="auto"/>
              <w:bottom w:val="single" w:sz="4" w:space="0" w:color="auto"/>
              <w:right w:val="single" w:sz="4" w:space="0" w:color="auto"/>
            </w:tcBorders>
            <w:vAlign w:val="center"/>
          </w:tcPr>
          <w:p w14:paraId="33091DF8"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.153</w:t>
            </w:r>
          </w:p>
        </w:tc>
        <w:tc>
          <w:tcPr>
            <w:tcW w:w="784" w:type="dxa"/>
            <w:tcBorders>
              <w:top w:val="single" w:sz="4" w:space="0" w:color="auto"/>
              <w:left w:val="single" w:sz="4" w:space="0" w:color="auto"/>
              <w:bottom w:val="single" w:sz="4" w:space="0" w:color="auto"/>
              <w:right w:val="single" w:sz="4" w:space="0" w:color="auto"/>
            </w:tcBorders>
            <w:vAlign w:val="center"/>
          </w:tcPr>
          <w:p w14:paraId="2CDCC714"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.458</w:t>
            </w:r>
          </w:p>
        </w:tc>
      </w:tr>
      <w:tr w:rsidR="00EA7D53" w14:paraId="6CCD5843" w14:textId="77777777">
        <w:tc>
          <w:tcPr>
            <w:tcW w:w="1453" w:type="dxa"/>
            <w:tcBorders>
              <w:top w:val="single" w:sz="4" w:space="0" w:color="auto"/>
              <w:left w:val="single" w:sz="4" w:space="0" w:color="auto"/>
              <w:bottom w:val="single" w:sz="4" w:space="0" w:color="auto"/>
              <w:right w:val="single" w:sz="4" w:space="0" w:color="auto"/>
            </w:tcBorders>
            <w:vAlign w:val="center"/>
          </w:tcPr>
          <w:p w14:paraId="5805207B" w14:textId="77777777" w:rsidR="00EA7D53" w:rsidRDefault="00132495">
            <w:pPr>
              <w:spacing w:after="160"/>
              <w:rPr>
                <w:rFonts w:ascii="Arial" w:hAnsi="Arial" w:cs="Arial"/>
                <w:kern w:val="2"/>
                <w:sz w:val="20"/>
                <w:szCs w:val="20"/>
                <w:lang w:eastAsia="zh-CN"/>
              </w:rPr>
            </w:pPr>
            <w:r>
              <w:rPr>
                <w:rFonts w:ascii="Arial" w:eastAsia="SimSun" w:hAnsi="Arial" w:cs="Arial"/>
                <w:sz w:val="20"/>
                <w:szCs w:val="20"/>
                <w:lang w:eastAsia="zh-CN" w:bidi="ar"/>
              </w:rPr>
              <w:t>Gender</w:t>
            </w:r>
          </w:p>
        </w:tc>
        <w:tc>
          <w:tcPr>
            <w:tcW w:w="1350" w:type="dxa"/>
            <w:tcBorders>
              <w:top w:val="single" w:sz="4" w:space="0" w:color="auto"/>
              <w:left w:val="single" w:sz="4" w:space="0" w:color="auto"/>
              <w:bottom w:val="single" w:sz="4" w:space="0" w:color="auto"/>
              <w:right w:val="single" w:sz="4" w:space="0" w:color="auto"/>
            </w:tcBorders>
            <w:vAlign w:val="center"/>
          </w:tcPr>
          <w:p w14:paraId="34DB98FF"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.122</w:t>
            </w:r>
          </w:p>
        </w:tc>
        <w:tc>
          <w:tcPr>
            <w:tcW w:w="783" w:type="dxa"/>
            <w:tcBorders>
              <w:top w:val="single" w:sz="4" w:space="0" w:color="auto"/>
              <w:left w:val="single" w:sz="4" w:space="0" w:color="auto"/>
              <w:bottom w:val="single" w:sz="4" w:space="0" w:color="auto"/>
              <w:right w:val="single" w:sz="4" w:space="0" w:color="auto"/>
            </w:tcBorders>
            <w:vAlign w:val="center"/>
          </w:tcPr>
          <w:p w14:paraId="175113CF"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.113</w:t>
            </w:r>
          </w:p>
        </w:tc>
        <w:tc>
          <w:tcPr>
            <w:tcW w:w="1690" w:type="dxa"/>
            <w:tcBorders>
              <w:top w:val="single" w:sz="4" w:space="0" w:color="auto"/>
              <w:left w:val="single" w:sz="4" w:space="0" w:color="auto"/>
              <w:bottom w:val="single" w:sz="4" w:space="0" w:color="auto"/>
              <w:right w:val="single" w:sz="4" w:space="0" w:color="auto"/>
            </w:tcBorders>
            <w:vAlign w:val="center"/>
          </w:tcPr>
          <w:p w14:paraId="78086673"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.358</w:t>
            </w:r>
          </w:p>
        </w:tc>
        <w:tc>
          <w:tcPr>
            <w:tcW w:w="783" w:type="dxa"/>
            <w:tcBorders>
              <w:top w:val="single" w:sz="4" w:space="0" w:color="auto"/>
              <w:left w:val="single" w:sz="4" w:space="0" w:color="auto"/>
              <w:bottom w:val="single" w:sz="4" w:space="0" w:color="auto"/>
              <w:right w:val="single" w:sz="4" w:space="0" w:color="auto"/>
            </w:tcBorders>
            <w:vAlign w:val="center"/>
          </w:tcPr>
          <w:p w14:paraId="57557A44"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.089</w:t>
            </w:r>
          </w:p>
        </w:tc>
        <w:tc>
          <w:tcPr>
            <w:tcW w:w="1577" w:type="dxa"/>
            <w:tcBorders>
              <w:top w:val="single" w:sz="4" w:space="0" w:color="auto"/>
              <w:left w:val="single" w:sz="4" w:space="0" w:color="auto"/>
              <w:bottom w:val="single" w:sz="4" w:space="0" w:color="auto"/>
              <w:right w:val="single" w:sz="4" w:space="0" w:color="auto"/>
            </w:tcBorders>
            <w:vAlign w:val="center"/>
          </w:tcPr>
          <w:p w14:paraId="7CA0E3A4"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.256</w:t>
            </w:r>
          </w:p>
        </w:tc>
        <w:tc>
          <w:tcPr>
            <w:tcW w:w="784" w:type="dxa"/>
            <w:tcBorders>
              <w:top w:val="single" w:sz="4" w:space="0" w:color="auto"/>
              <w:left w:val="single" w:sz="4" w:space="0" w:color="auto"/>
              <w:bottom w:val="single" w:sz="4" w:space="0" w:color="auto"/>
              <w:right w:val="single" w:sz="4" w:space="0" w:color="auto"/>
            </w:tcBorders>
            <w:vAlign w:val="center"/>
          </w:tcPr>
          <w:p w14:paraId="354A7DD3"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.076</w:t>
            </w:r>
          </w:p>
        </w:tc>
      </w:tr>
      <w:tr w:rsidR="00EA7D53" w14:paraId="11FB2101" w14:textId="77777777">
        <w:tc>
          <w:tcPr>
            <w:tcW w:w="1453" w:type="dxa"/>
            <w:tcBorders>
              <w:top w:val="single" w:sz="4" w:space="0" w:color="auto"/>
              <w:left w:val="single" w:sz="4" w:space="0" w:color="auto"/>
              <w:bottom w:val="single" w:sz="4" w:space="0" w:color="auto"/>
              <w:right w:val="single" w:sz="4" w:space="0" w:color="auto"/>
            </w:tcBorders>
            <w:vAlign w:val="center"/>
          </w:tcPr>
          <w:p w14:paraId="5FA7AB2B" w14:textId="77777777" w:rsidR="00EA7D53" w:rsidRDefault="00132495">
            <w:pPr>
              <w:spacing w:after="160"/>
              <w:rPr>
                <w:rFonts w:ascii="Arial" w:hAnsi="Arial" w:cs="Arial"/>
                <w:b/>
                <w:bCs/>
                <w:kern w:val="2"/>
                <w:sz w:val="20"/>
                <w:szCs w:val="20"/>
                <w:lang w:eastAsia="zh-CN"/>
              </w:rPr>
            </w:pPr>
            <w:r>
              <w:rPr>
                <w:rFonts w:ascii="Arial" w:eastAsia="SimSun" w:hAnsi="Arial" w:cs="Arial"/>
                <w:sz w:val="20"/>
                <w:szCs w:val="20"/>
                <w:lang w:eastAsia="zh-CN" w:bidi="ar"/>
              </w:rPr>
              <w:t>Years of Teaching</w:t>
            </w:r>
          </w:p>
        </w:tc>
        <w:tc>
          <w:tcPr>
            <w:tcW w:w="1350" w:type="dxa"/>
            <w:tcBorders>
              <w:top w:val="single" w:sz="4" w:space="0" w:color="auto"/>
              <w:left w:val="single" w:sz="4" w:space="0" w:color="auto"/>
              <w:bottom w:val="single" w:sz="4" w:space="0" w:color="auto"/>
              <w:right w:val="single" w:sz="4" w:space="0" w:color="auto"/>
            </w:tcBorders>
            <w:vAlign w:val="center"/>
          </w:tcPr>
          <w:p w14:paraId="37803005"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.513</w:t>
            </w:r>
          </w:p>
        </w:tc>
        <w:tc>
          <w:tcPr>
            <w:tcW w:w="783" w:type="dxa"/>
            <w:tcBorders>
              <w:top w:val="single" w:sz="4" w:space="0" w:color="auto"/>
              <w:left w:val="single" w:sz="4" w:space="0" w:color="auto"/>
              <w:bottom w:val="single" w:sz="4" w:space="0" w:color="auto"/>
              <w:right w:val="single" w:sz="4" w:space="0" w:color="auto"/>
            </w:tcBorders>
            <w:vAlign w:val="center"/>
          </w:tcPr>
          <w:p w14:paraId="2A9E3F9A"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.099</w:t>
            </w:r>
          </w:p>
        </w:tc>
        <w:tc>
          <w:tcPr>
            <w:tcW w:w="1690" w:type="dxa"/>
            <w:tcBorders>
              <w:top w:val="single" w:sz="4" w:space="0" w:color="auto"/>
              <w:left w:val="single" w:sz="4" w:space="0" w:color="auto"/>
              <w:bottom w:val="single" w:sz="4" w:space="0" w:color="auto"/>
              <w:right w:val="single" w:sz="4" w:space="0" w:color="auto"/>
            </w:tcBorders>
            <w:vAlign w:val="center"/>
          </w:tcPr>
          <w:p w14:paraId="54E53597"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.433</w:t>
            </w:r>
          </w:p>
        </w:tc>
        <w:tc>
          <w:tcPr>
            <w:tcW w:w="783" w:type="dxa"/>
            <w:tcBorders>
              <w:top w:val="single" w:sz="4" w:space="0" w:color="auto"/>
              <w:left w:val="single" w:sz="4" w:space="0" w:color="auto"/>
              <w:bottom w:val="single" w:sz="4" w:space="0" w:color="auto"/>
              <w:right w:val="single" w:sz="4" w:space="0" w:color="auto"/>
            </w:tcBorders>
            <w:vAlign w:val="center"/>
          </w:tcPr>
          <w:p w14:paraId="6D7D4FD8"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.908</w:t>
            </w:r>
          </w:p>
        </w:tc>
        <w:tc>
          <w:tcPr>
            <w:tcW w:w="1577" w:type="dxa"/>
            <w:tcBorders>
              <w:top w:val="single" w:sz="4" w:space="0" w:color="auto"/>
              <w:left w:val="single" w:sz="4" w:space="0" w:color="auto"/>
              <w:bottom w:val="single" w:sz="4" w:space="0" w:color="auto"/>
              <w:right w:val="single" w:sz="4" w:space="0" w:color="auto"/>
            </w:tcBorders>
            <w:vAlign w:val="center"/>
          </w:tcPr>
          <w:p w14:paraId="5860B5E6"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.315</w:t>
            </w:r>
          </w:p>
        </w:tc>
        <w:tc>
          <w:tcPr>
            <w:tcW w:w="784" w:type="dxa"/>
            <w:tcBorders>
              <w:top w:val="single" w:sz="4" w:space="0" w:color="auto"/>
              <w:left w:val="single" w:sz="4" w:space="0" w:color="auto"/>
              <w:bottom w:val="single" w:sz="4" w:space="0" w:color="auto"/>
              <w:right w:val="single" w:sz="4" w:space="0" w:color="auto"/>
            </w:tcBorders>
            <w:vAlign w:val="center"/>
          </w:tcPr>
          <w:p w14:paraId="2D4CAB69"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.200</w:t>
            </w:r>
          </w:p>
        </w:tc>
      </w:tr>
      <w:tr w:rsidR="00EA7D53" w14:paraId="15B85875" w14:textId="77777777">
        <w:tc>
          <w:tcPr>
            <w:tcW w:w="1453" w:type="dxa"/>
            <w:tcBorders>
              <w:top w:val="single" w:sz="4" w:space="0" w:color="auto"/>
              <w:left w:val="single" w:sz="4" w:space="0" w:color="auto"/>
              <w:bottom w:val="single" w:sz="4" w:space="0" w:color="auto"/>
              <w:right w:val="single" w:sz="4" w:space="0" w:color="auto"/>
            </w:tcBorders>
            <w:vAlign w:val="center"/>
          </w:tcPr>
          <w:p w14:paraId="433E616F" w14:textId="77777777" w:rsidR="00EA7D53" w:rsidRDefault="00132495">
            <w:pPr>
              <w:spacing w:after="160"/>
              <w:rPr>
                <w:rFonts w:ascii="Arial" w:hAnsi="Arial" w:cs="Arial"/>
                <w:b/>
                <w:bCs/>
                <w:kern w:val="2"/>
                <w:sz w:val="20"/>
                <w:szCs w:val="20"/>
                <w:lang w:eastAsia="zh-CN"/>
              </w:rPr>
            </w:pPr>
            <w:r>
              <w:rPr>
                <w:rFonts w:ascii="Arial" w:eastAsia="SimSun" w:hAnsi="Arial" w:cs="Arial"/>
                <w:sz w:val="20"/>
                <w:szCs w:val="20"/>
                <w:lang w:eastAsia="zh-CN" w:bidi="ar"/>
              </w:rPr>
              <w:t>Educational Background</w:t>
            </w:r>
          </w:p>
        </w:tc>
        <w:tc>
          <w:tcPr>
            <w:tcW w:w="1350" w:type="dxa"/>
            <w:tcBorders>
              <w:top w:val="single" w:sz="4" w:space="0" w:color="auto"/>
              <w:left w:val="single" w:sz="4" w:space="0" w:color="auto"/>
              <w:bottom w:val="single" w:sz="4" w:space="0" w:color="auto"/>
              <w:right w:val="single" w:sz="4" w:space="0" w:color="auto"/>
            </w:tcBorders>
            <w:vAlign w:val="center"/>
          </w:tcPr>
          <w:p w14:paraId="00A60E17"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.128</w:t>
            </w:r>
          </w:p>
        </w:tc>
        <w:tc>
          <w:tcPr>
            <w:tcW w:w="783" w:type="dxa"/>
            <w:tcBorders>
              <w:top w:val="single" w:sz="4" w:space="0" w:color="auto"/>
              <w:left w:val="single" w:sz="4" w:space="0" w:color="auto"/>
              <w:bottom w:val="single" w:sz="4" w:space="0" w:color="auto"/>
              <w:right w:val="single" w:sz="4" w:space="0" w:color="auto"/>
            </w:tcBorders>
            <w:vAlign w:val="center"/>
          </w:tcPr>
          <w:p w14:paraId="1322AEF2"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.433</w:t>
            </w:r>
          </w:p>
        </w:tc>
        <w:tc>
          <w:tcPr>
            <w:tcW w:w="1690" w:type="dxa"/>
            <w:tcBorders>
              <w:top w:val="single" w:sz="4" w:space="0" w:color="auto"/>
              <w:left w:val="single" w:sz="4" w:space="0" w:color="auto"/>
              <w:bottom w:val="single" w:sz="4" w:space="0" w:color="auto"/>
              <w:right w:val="single" w:sz="4" w:space="0" w:color="auto"/>
            </w:tcBorders>
            <w:vAlign w:val="center"/>
          </w:tcPr>
          <w:p w14:paraId="55573BAF"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.545</w:t>
            </w:r>
          </w:p>
        </w:tc>
        <w:tc>
          <w:tcPr>
            <w:tcW w:w="783" w:type="dxa"/>
            <w:tcBorders>
              <w:top w:val="single" w:sz="4" w:space="0" w:color="auto"/>
              <w:left w:val="single" w:sz="4" w:space="0" w:color="auto"/>
              <w:bottom w:val="single" w:sz="4" w:space="0" w:color="auto"/>
              <w:right w:val="single" w:sz="4" w:space="0" w:color="auto"/>
            </w:tcBorders>
            <w:vAlign w:val="center"/>
          </w:tcPr>
          <w:p w14:paraId="5CAB96CA"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.675</w:t>
            </w:r>
          </w:p>
        </w:tc>
        <w:tc>
          <w:tcPr>
            <w:tcW w:w="1577" w:type="dxa"/>
            <w:tcBorders>
              <w:top w:val="single" w:sz="4" w:space="0" w:color="auto"/>
              <w:left w:val="single" w:sz="4" w:space="0" w:color="auto"/>
              <w:bottom w:val="single" w:sz="4" w:space="0" w:color="auto"/>
              <w:right w:val="single" w:sz="4" w:space="0" w:color="auto"/>
            </w:tcBorders>
            <w:vAlign w:val="center"/>
          </w:tcPr>
          <w:p w14:paraId="3468CE15"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.343</w:t>
            </w:r>
          </w:p>
        </w:tc>
        <w:tc>
          <w:tcPr>
            <w:tcW w:w="784" w:type="dxa"/>
            <w:tcBorders>
              <w:top w:val="single" w:sz="4" w:space="0" w:color="auto"/>
              <w:left w:val="single" w:sz="4" w:space="0" w:color="auto"/>
              <w:bottom w:val="single" w:sz="4" w:space="0" w:color="auto"/>
              <w:right w:val="single" w:sz="4" w:space="0" w:color="auto"/>
            </w:tcBorders>
            <w:vAlign w:val="center"/>
          </w:tcPr>
          <w:p w14:paraId="3C285D42"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.444</w:t>
            </w:r>
          </w:p>
        </w:tc>
      </w:tr>
      <w:tr w:rsidR="00EA7D53" w14:paraId="08CE811B" w14:textId="77777777">
        <w:tc>
          <w:tcPr>
            <w:tcW w:w="1453" w:type="dxa"/>
            <w:tcBorders>
              <w:top w:val="single" w:sz="4" w:space="0" w:color="auto"/>
              <w:left w:val="single" w:sz="4" w:space="0" w:color="auto"/>
              <w:bottom w:val="single" w:sz="4" w:space="0" w:color="auto"/>
              <w:right w:val="single" w:sz="4" w:space="0" w:color="auto"/>
            </w:tcBorders>
            <w:vAlign w:val="center"/>
          </w:tcPr>
          <w:p w14:paraId="69EA7738" w14:textId="77777777" w:rsidR="00EA7D53" w:rsidRDefault="00132495">
            <w:pPr>
              <w:spacing w:after="160"/>
              <w:rPr>
                <w:rFonts w:ascii="Arial" w:hAnsi="Arial" w:cs="Arial"/>
                <w:b/>
                <w:bCs/>
                <w:kern w:val="2"/>
                <w:sz w:val="20"/>
                <w:szCs w:val="20"/>
                <w:lang w:eastAsia="zh-CN"/>
              </w:rPr>
            </w:pPr>
            <w:r>
              <w:rPr>
                <w:rFonts w:ascii="Arial" w:eastAsia="SimSun" w:hAnsi="Arial" w:cs="Arial"/>
                <w:sz w:val="20"/>
                <w:szCs w:val="20"/>
                <w:lang w:eastAsia="zh-CN" w:bidi="ar"/>
              </w:rPr>
              <w:t>Number of Students Handled</w:t>
            </w:r>
          </w:p>
        </w:tc>
        <w:tc>
          <w:tcPr>
            <w:tcW w:w="1350" w:type="dxa"/>
            <w:tcBorders>
              <w:top w:val="single" w:sz="4" w:space="0" w:color="auto"/>
              <w:left w:val="single" w:sz="4" w:space="0" w:color="auto"/>
              <w:bottom w:val="single" w:sz="4" w:space="0" w:color="auto"/>
              <w:right w:val="single" w:sz="4" w:space="0" w:color="auto"/>
            </w:tcBorders>
            <w:vAlign w:val="center"/>
          </w:tcPr>
          <w:p w14:paraId="579F5FA1"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.340</w:t>
            </w:r>
          </w:p>
        </w:tc>
        <w:tc>
          <w:tcPr>
            <w:tcW w:w="783" w:type="dxa"/>
            <w:tcBorders>
              <w:top w:val="single" w:sz="4" w:space="0" w:color="auto"/>
              <w:left w:val="single" w:sz="4" w:space="0" w:color="auto"/>
              <w:bottom w:val="single" w:sz="4" w:space="0" w:color="auto"/>
              <w:right w:val="single" w:sz="4" w:space="0" w:color="auto"/>
            </w:tcBorders>
            <w:vAlign w:val="center"/>
          </w:tcPr>
          <w:p w14:paraId="71740456"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.233</w:t>
            </w:r>
          </w:p>
        </w:tc>
        <w:tc>
          <w:tcPr>
            <w:tcW w:w="1690" w:type="dxa"/>
            <w:tcBorders>
              <w:top w:val="single" w:sz="4" w:space="0" w:color="auto"/>
              <w:left w:val="single" w:sz="4" w:space="0" w:color="auto"/>
              <w:bottom w:val="single" w:sz="4" w:space="0" w:color="auto"/>
              <w:right w:val="single" w:sz="4" w:space="0" w:color="auto"/>
            </w:tcBorders>
            <w:vAlign w:val="center"/>
          </w:tcPr>
          <w:p w14:paraId="62A99C97" w14:textId="77777777" w:rsidR="00EA7D53" w:rsidRDefault="00132495">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.547</w:t>
            </w:r>
          </w:p>
        </w:tc>
        <w:tc>
          <w:tcPr>
            <w:tcW w:w="783" w:type="dxa"/>
            <w:tcBorders>
              <w:top w:val="single" w:sz="4" w:space="0" w:color="auto"/>
              <w:left w:val="single" w:sz="4" w:space="0" w:color="auto"/>
              <w:bottom w:val="single" w:sz="4" w:space="0" w:color="auto"/>
              <w:right w:val="single" w:sz="4" w:space="0" w:color="auto"/>
            </w:tcBorders>
            <w:vAlign w:val="center"/>
          </w:tcPr>
          <w:p w14:paraId="7F2E4896"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.255</w:t>
            </w:r>
          </w:p>
        </w:tc>
        <w:tc>
          <w:tcPr>
            <w:tcW w:w="1577" w:type="dxa"/>
            <w:tcBorders>
              <w:top w:val="single" w:sz="4" w:space="0" w:color="auto"/>
              <w:left w:val="single" w:sz="4" w:space="0" w:color="auto"/>
              <w:bottom w:val="single" w:sz="4" w:space="0" w:color="auto"/>
              <w:right w:val="single" w:sz="4" w:space="0" w:color="auto"/>
            </w:tcBorders>
            <w:vAlign w:val="center"/>
          </w:tcPr>
          <w:p w14:paraId="199B86E0"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.667</w:t>
            </w:r>
          </w:p>
        </w:tc>
        <w:tc>
          <w:tcPr>
            <w:tcW w:w="784" w:type="dxa"/>
            <w:tcBorders>
              <w:top w:val="single" w:sz="4" w:space="0" w:color="auto"/>
              <w:left w:val="single" w:sz="4" w:space="0" w:color="auto"/>
              <w:bottom w:val="single" w:sz="4" w:space="0" w:color="auto"/>
              <w:right w:val="single" w:sz="4" w:space="0" w:color="auto"/>
            </w:tcBorders>
            <w:vAlign w:val="center"/>
          </w:tcPr>
          <w:p w14:paraId="68430B89" w14:textId="77777777" w:rsidR="00EA7D53" w:rsidRDefault="00132495">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.343</w:t>
            </w:r>
          </w:p>
        </w:tc>
      </w:tr>
    </w:tbl>
    <w:p w14:paraId="207401E8" w14:textId="77777777" w:rsidR="00EA7D53" w:rsidRDefault="00132495">
      <w:pPr>
        <w:rPr>
          <w:rFonts w:ascii="Arial" w:hAnsi="Arial" w:cs="Arial"/>
          <w:lang w:eastAsia="zh-CN"/>
        </w:rPr>
      </w:pPr>
      <w:r>
        <w:rPr>
          <w:rFonts w:ascii="Arial" w:eastAsia="Calibri" w:hAnsi="Arial" w:cs="Arial"/>
          <w:lang w:eastAsia="zh-CN" w:bidi="ar"/>
        </w:rPr>
        <w:t>Significance at 0.05 level of significance</w:t>
      </w:r>
    </w:p>
    <w:p w14:paraId="3009C50E" w14:textId="77777777" w:rsidR="00EA7D53" w:rsidRDefault="00EA7D53">
      <w:pPr>
        <w:rPr>
          <w:rFonts w:ascii="Arial" w:eastAsia="Aptos" w:hAnsi="Arial" w:cs="Arial"/>
          <w:b/>
          <w:bCs/>
          <w:kern w:val="2"/>
          <w:lang w:eastAsia="zh-CN" w:bidi="ar"/>
        </w:rPr>
      </w:pPr>
    </w:p>
    <w:p w14:paraId="6A621766"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 xml:space="preserve">The results indicate that there is </w:t>
      </w:r>
      <w:r>
        <w:rPr>
          <w:rStyle w:val="Strong"/>
          <w:rFonts w:ascii="Arial" w:hAnsi="Arial" w:cs="Arial"/>
          <w:b w:val="0"/>
          <w:bCs w:val="0"/>
          <w:sz w:val="20"/>
          <w:szCs w:val="20"/>
        </w:rPr>
        <w:t>no statistically significant relationship</w:t>
      </w:r>
      <w:r>
        <w:rPr>
          <w:rFonts w:ascii="Arial" w:hAnsi="Arial" w:cs="Arial"/>
          <w:sz w:val="20"/>
          <w:szCs w:val="20"/>
        </w:rPr>
        <w:t xml:space="preserve"> between the respondents’ profile variables and their coping mechanisms across all domains. All p-values exceeded the 0.05 level of significance, suggesting that age, gender, years of teaching, educational background, and number of students handled do not </w:t>
      </w:r>
      <w:r>
        <w:rPr>
          <w:rFonts w:ascii="Arial" w:hAnsi="Arial" w:cs="Arial"/>
          <w:sz w:val="20"/>
          <w:szCs w:val="20"/>
        </w:rPr>
        <w:t>significantly influence coping strategies related to workload and time management, lack of resources and instructional support, or professional development and career growth.</w:t>
      </w:r>
    </w:p>
    <w:p w14:paraId="7F8C40B3"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 xml:space="preserve">Although some variables, such as number of years of teaching (r = 0.513) and </w:t>
      </w:r>
      <w:r>
        <w:rPr>
          <w:rFonts w:ascii="Arial" w:hAnsi="Arial" w:cs="Arial"/>
          <w:sz w:val="20"/>
          <w:szCs w:val="20"/>
        </w:rPr>
        <w:t>number of students handled (r = 0.667), showed moderate to relatively strong correlations in certain domains, these relationships were not statistically significant. This implies that coping mechanisms among clinical instructors are not primarily determine</w:t>
      </w:r>
      <w:r>
        <w:rPr>
          <w:rFonts w:ascii="Arial" w:hAnsi="Arial" w:cs="Arial"/>
          <w:sz w:val="20"/>
          <w:szCs w:val="20"/>
        </w:rPr>
        <w:t>d by demographic or professional characteristics but may instead be influenced by other factors such as organizational support, work environment, and individual adaptability.</w:t>
      </w:r>
    </w:p>
    <w:p w14:paraId="49341303" w14:textId="77777777" w:rsidR="00EA7D53" w:rsidRDefault="00132495">
      <w:pPr>
        <w:pStyle w:val="NormalWeb"/>
        <w:spacing w:beforeAutospacing="0" w:afterAutospacing="0"/>
        <w:ind w:firstLine="720"/>
        <w:jc w:val="both"/>
        <w:rPr>
          <w:rFonts w:ascii="Arial" w:hAnsi="Arial" w:cs="Arial"/>
          <w:sz w:val="20"/>
          <w:szCs w:val="20"/>
          <w:lang w:val="en-PH"/>
        </w:rPr>
      </w:pPr>
      <w:r>
        <w:rPr>
          <w:rFonts w:ascii="Arial" w:hAnsi="Arial" w:cs="Arial"/>
          <w:sz w:val="20"/>
          <w:szCs w:val="20"/>
        </w:rPr>
        <w:t xml:space="preserve">There is </w:t>
      </w:r>
      <w:r>
        <w:rPr>
          <w:rStyle w:val="Strong"/>
          <w:rFonts w:ascii="Arial" w:hAnsi="Arial" w:cs="Arial"/>
          <w:b w:val="0"/>
          <w:bCs w:val="0"/>
          <w:sz w:val="20"/>
          <w:szCs w:val="20"/>
        </w:rPr>
        <w:t>no statistically significant relationship</w:t>
      </w:r>
      <w:r>
        <w:rPr>
          <w:rFonts w:ascii="Arial" w:hAnsi="Arial" w:cs="Arial"/>
          <w:sz w:val="20"/>
          <w:szCs w:val="20"/>
        </w:rPr>
        <w:t xml:space="preserve"> between the respondents’ profi</w:t>
      </w:r>
      <w:r>
        <w:rPr>
          <w:rFonts w:ascii="Arial" w:hAnsi="Arial" w:cs="Arial"/>
          <w:sz w:val="20"/>
          <w:szCs w:val="20"/>
        </w:rPr>
        <w:t>le variables and their coping mechanisms in terms of workload and time management, lack of resources and instructional support, and professional development and career growth (</w:t>
      </w:r>
      <w:r>
        <w:rPr>
          <w:rStyle w:val="Emphasis"/>
          <w:rFonts w:ascii="Arial" w:hAnsi="Arial" w:cs="Arial"/>
          <w:sz w:val="20"/>
          <w:szCs w:val="20"/>
        </w:rPr>
        <w:t>p</w:t>
      </w:r>
      <w:r>
        <w:rPr>
          <w:rFonts w:ascii="Arial" w:hAnsi="Arial" w:cs="Arial"/>
          <w:sz w:val="20"/>
          <w:szCs w:val="20"/>
        </w:rPr>
        <w:t xml:space="preserve"> &gt; .05). Therefore, the null hypothesis is </w:t>
      </w:r>
      <w:r>
        <w:rPr>
          <w:rFonts w:ascii="Arial" w:hAnsi="Arial" w:cs="Arial"/>
          <w:sz w:val="20"/>
          <w:szCs w:val="20"/>
          <w:lang w:val="en-PH"/>
        </w:rPr>
        <w:t>accepted.</w:t>
      </w:r>
    </w:p>
    <w:p w14:paraId="20800EA9" w14:textId="77777777" w:rsidR="00EA7D53" w:rsidRDefault="00132495">
      <w:pPr>
        <w:pStyle w:val="NormalWeb"/>
        <w:spacing w:beforeAutospacing="0" w:afterAutospacing="0"/>
        <w:ind w:firstLine="720"/>
        <w:jc w:val="both"/>
        <w:rPr>
          <w:rFonts w:ascii="Arial" w:hAnsi="Arial" w:cs="Arial"/>
          <w:sz w:val="20"/>
          <w:szCs w:val="20"/>
          <w:lang w:val="en-PH" w:bidi="ar"/>
        </w:rPr>
      </w:pPr>
      <w:r>
        <w:rPr>
          <w:rFonts w:ascii="Arial" w:hAnsi="Arial" w:cs="Arial"/>
          <w:sz w:val="20"/>
          <w:szCs w:val="20"/>
        </w:rPr>
        <w:t>These findings are consist</w:t>
      </w:r>
      <w:r>
        <w:rPr>
          <w:rFonts w:ascii="Arial" w:hAnsi="Arial" w:cs="Arial"/>
          <w:sz w:val="20"/>
          <w:szCs w:val="20"/>
        </w:rPr>
        <w:t>ent with previous studies indicating that coping strategies in nursing and educational contexts are shaped more by situational and environmental factors rather than demographic variables (</w:t>
      </w:r>
      <w:proofErr w:type="spellStart"/>
      <w:r>
        <w:rPr>
          <w:rFonts w:ascii="Arial" w:hAnsi="Arial" w:cs="Arial"/>
          <w:sz w:val="20"/>
          <w:szCs w:val="20"/>
        </w:rPr>
        <w:t>Labrague</w:t>
      </w:r>
      <w:proofErr w:type="spellEnd"/>
      <w:r>
        <w:rPr>
          <w:rFonts w:ascii="Arial" w:hAnsi="Arial" w:cs="Arial"/>
          <w:sz w:val="20"/>
          <w:szCs w:val="20"/>
        </w:rPr>
        <w:t xml:space="preserve"> et al., 2</w:t>
      </w:r>
      <w:r>
        <w:rPr>
          <w:rFonts w:ascii="Arial" w:hAnsi="Arial" w:cs="Arial"/>
          <w:sz w:val="20"/>
          <w:szCs w:val="20"/>
          <w:lang w:val="en-PH"/>
        </w:rPr>
        <w:t>017</w:t>
      </w:r>
      <w:r>
        <w:rPr>
          <w:rFonts w:ascii="Arial" w:hAnsi="Arial" w:cs="Arial"/>
          <w:sz w:val="20"/>
          <w:szCs w:val="20"/>
        </w:rPr>
        <w:t>). Similarly, coping behaviors such as problem-</w:t>
      </w:r>
      <w:r>
        <w:rPr>
          <w:rFonts w:ascii="Arial" w:hAnsi="Arial" w:cs="Arial"/>
          <w:sz w:val="20"/>
          <w:szCs w:val="20"/>
        </w:rPr>
        <w:t xml:space="preserve">solving, collaboration, and self-regulation have been found to be widely utilized across different groups regardless of individual characteristics, emphasizing the role of workplace context in shaping adaptive responses </w:t>
      </w:r>
      <w:r>
        <w:rPr>
          <w:rFonts w:ascii="Arial" w:hAnsi="Arial" w:cs="Arial"/>
          <w:sz w:val="20"/>
          <w:szCs w:val="20"/>
          <w:lang w:bidi="ar"/>
        </w:rPr>
        <w:t>(</w:t>
      </w:r>
      <w:proofErr w:type="spellStart"/>
      <w:r>
        <w:rPr>
          <w:rFonts w:ascii="Arial" w:hAnsi="Arial" w:cs="Arial"/>
          <w:sz w:val="20"/>
          <w:szCs w:val="20"/>
          <w:lang w:bidi="ar"/>
        </w:rPr>
        <w:t>Madane</w:t>
      </w:r>
      <w:proofErr w:type="spellEnd"/>
      <w:r>
        <w:rPr>
          <w:rFonts w:ascii="Arial" w:hAnsi="Arial" w:cs="Arial"/>
          <w:sz w:val="20"/>
          <w:szCs w:val="20"/>
          <w:lang w:bidi="ar"/>
        </w:rPr>
        <w:t xml:space="preserve"> &amp; </w:t>
      </w:r>
      <w:proofErr w:type="spellStart"/>
      <w:r>
        <w:rPr>
          <w:rFonts w:ascii="Arial" w:hAnsi="Arial" w:cs="Arial"/>
          <w:sz w:val="20"/>
          <w:szCs w:val="20"/>
          <w:lang w:bidi="ar"/>
        </w:rPr>
        <w:t>Alshmmari</w:t>
      </w:r>
      <w:proofErr w:type="spellEnd"/>
      <w:r>
        <w:rPr>
          <w:rFonts w:ascii="Arial" w:hAnsi="Arial" w:cs="Arial"/>
          <w:sz w:val="20"/>
          <w:szCs w:val="20"/>
          <w:lang w:bidi="ar"/>
        </w:rPr>
        <w:t>, 2024)</w:t>
      </w:r>
      <w:r>
        <w:rPr>
          <w:rFonts w:ascii="Arial" w:hAnsi="Arial" w:cs="Arial"/>
          <w:sz w:val="20"/>
          <w:szCs w:val="20"/>
          <w:lang w:val="en-PH" w:bidi="ar"/>
        </w:rPr>
        <w:t>.</w:t>
      </w:r>
    </w:p>
    <w:p w14:paraId="1C22664F" w14:textId="77777777" w:rsidR="00EA7D53" w:rsidRDefault="00132495">
      <w:pPr>
        <w:ind w:firstLine="720"/>
        <w:jc w:val="both"/>
        <w:rPr>
          <w:rFonts w:ascii="Arial" w:hAnsi="Arial" w:cs="Arial"/>
        </w:rPr>
      </w:pPr>
      <w:r>
        <w:rPr>
          <w:rFonts w:ascii="Arial" w:hAnsi="Arial" w:cs="Arial"/>
        </w:rPr>
        <w:lastRenderedPageBreak/>
        <w:t>Overall,</w:t>
      </w:r>
      <w:r>
        <w:rPr>
          <w:rFonts w:ascii="Arial" w:hAnsi="Arial" w:cs="Arial"/>
        </w:rPr>
        <w:t xml:space="preserve"> the results suggest that clinical instructors employ relatively uniform coping strategies regardless of their profile, highlighting the importance of institutional support systems and organizational factors in fostering effective coping mechanisms.</w:t>
      </w:r>
    </w:p>
    <w:p w14:paraId="24D0B440" w14:textId="77777777" w:rsidR="00EA7D53" w:rsidRDefault="00EA7D53">
      <w:pPr>
        <w:rPr>
          <w:rFonts w:ascii="Arial" w:eastAsia="Aptos" w:hAnsi="Arial" w:cs="Arial"/>
          <w:b/>
          <w:bCs/>
          <w:kern w:val="2"/>
          <w:lang w:eastAsia="zh-CN" w:bidi="ar"/>
        </w:rPr>
      </w:pPr>
    </w:p>
    <w:p w14:paraId="4CE39826" w14:textId="77777777" w:rsidR="00EA7D53" w:rsidRDefault="00EA7D53">
      <w:pPr>
        <w:rPr>
          <w:rFonts w:ascii="Arial" w:eastAsia="Aptos" w:hAnsi="Arial" w:cs="Arial"/>
          <w:b/>
          <w:bCs/>
          <w:kern w:val="2"/>
          <w:lang w:eastAsia="zh-CN" w:bidi="ar"/>
        </w:rPr>
      </w:pPr>
    </w:p>
    <w:p w14:paraId="36A6006D" w14:textId="77777777" w:rsidR="00EA7D53" w:rsidRDefault="00132495">
      <w:pPr>
        <w:rPr>
          <w:rFonts w:ascii="Arial" w:hAnsi="Arial" w:cs="Arial"/>
          <w:b/>
          <w:bCs/>
        </w:rPr>
      </w:pPr>
      <w:r>
        <w:rPr>
          <w:rFonts w:ascii="Arial" w:eastAsia="Aptos" w:hAnsi="Arial" w:cs="Arial"/>
          <w:b/>
          <w:bCs/>
          <w:kern w:val="2"/>
          <w:lang w:eastAsia="zh-CN" w:bidi="ar"/>
        </w:rPr>
        <w:t>Conc</w:t>
      </w:r>
      <w:r>
        <w:rPr>
          <w:rFonts w:ascii="Arial" w:eastAsia="Aptos" w:hAnsi="Arial" w:cs="Arial"/>
          <w:b/>
          <w:bCs/>
          <w:kern w:val="2"/>
          <w:lang w:eastAsia="zh-CN" w:bidi="ar"/>
        </w:rPr>
        <w:t>lusions</w:t>
      </w:r>
    </w:p>
    <w:p w14:paraId="6B2D4793" w14:textId="77777777" w:rsidR="00EA7D53" w:rsidRDefault="00EA7D53">
      <w:pPr>
        <w:ind w:firstLine="720"/>
        <w:jc w:val="both"/>
        <w:rPr>
          <w:rFonts w:ascii="Arial" w:eastAsia="Aptos" w:hAnsi="Arial" w:cs="Arial"/>
          <w:kern w:val="2"/>
          <w:lang w:eastAsia="zh-CN" w:bidi="ar"/>
        </w:rPr>
      </w:pPr>
    </w:p>
    <w:p w14:paraId="1C226837"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This study examined the perceived challenges and coping mechanisms of clinical instructors in nursing education. The findings revealed that clinical instructors are predominantly mid-career professionals with advanced educational qualifications and substan</w:t>
      </w:r>
      <w:r>
        <w:rPr>
          <w:rFonts w:ascii="Arial" w:hAnsi="Arial" w:cs="Arial"/>
          <w:sz w:val="20"/>
          <w:szCs w:val="20"/>
        </w:rPr>
        <w:t xml:space="preserve">tial teaching responsibilities. Despite handling relatively large student groups, respondents generally reported </w:t>
      </w:r>
      <w:r>
        <w:rPr>
          <w:rStyle w:val="Strong"/>
          <w:rFonts w:ascii="Arial" w:hAnsi="Arial" w:cs="Arial"/>
          <w:b w:val="0"/>
          <w:bCs w:val="0"/>
          <w:sz w:val="20"/>
          <w:szCs w:val="20"/>
        </w:rPr>
        <w:t>low levels of perceived challenges</w:t>
      </w:r>
      <w:r>
        <w:rPr>
          <w:rFonts w:ascii="Arial" w:hAnsi="Arial" w:cs="Arial"/>
          <w:sz w:val="20"/>
          <w:szCs w:val="20"/>
        </w:rPr>
        <w:t>, particularly in terms of resources, institutional support, and professional development, with only moderate</w:t>
      </w:r>
      <w:r>
        <w:rPr>
          <w:rFonts w:ascii="Arial" w:hAnsi="Arial" w:cs="Arial"/>
          <w:sz w:val="20"/>
          <w:szCs w:val="20"/>
        </w:rPr>
        <w:t xml:space="preserve"> concerns related to time management and instructional demands.</w:t>
      </w:r>
    </w:p>
    <w:p w14:paraId="16E20740"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 xml:space="preserve">Moreover, clinical instructors demonstrated </w:t>
      </w:r>
      <w:r>
        <w:rPr>
          <w:rStyle w:val="Strong"/>
          <w:rFonts w:ascii="Arial" w:hAnsi="Arial" w:cs="Arial"/>
          <w:b w:val="0"/>
          <w:bCs w:val="0"/>
          <w:sz w:val="20"/>
          <w:szCs w:val="20"/>
        </w:rPr>
        <w:t>strong coping mechanisms</w:t>
      </w:r>
      <w:r>
        <w:rPr>
          <w:rFonts w:ascii="Arial" w:hAnsi="Arial" w:cs="Arial"/>
          <w:sz w:val="20"/>
          <w:szCs w:val="20"/>
        </w:rPr>
        <w:t xml:space="preserve"> across all domains, including effective time management, collaboration, resourcefulness, and active engagement in professio</w:t>
      </w:r>
      <w:r>
        <w:rPr>
          <w:rFonts w:ascii="Arial" w:hAnsi="Arial" w:cs="Arial"/>
          <w:sz w:val="20"/>
          <w:szCs w:val="20"/>
        </w:rPr>
        <w:t>nal development activities. These adaptive strategies appear to contribute to their ability to manage work-related demands and maintain teaching effectiveness.</w:t>
      </w:r>
    </w:p>
    <w:p w14:paraId="2D0FDFC9"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 xml:space="preserve">The study also found </w:t>
      </w:r>
      <w:r>
        <w:rPr>
          <w:rStyle w:val="Strong"/>
          <w:rFonts w:ascii="Arial" w:hAnsi="Arial" w:cs="Arial"/>
          <w:b w:val="0"/>
          <w:bCs w:val="0"/>
          <w:sz w:val="20"/>
          <w:szCs w:val="20"/>
        </w:rPr>
        <w:t>no significant relationships</w:t>
      </w:r>
      <w:r>
        <w:rPr>
          <w:rFonts w:ascii="Arial" w:hAnsi="Arial" w:cs="Arial"/>
          <w:sz w:val="20"/>
          <w:szCs w:val="20"/>
        </w:rPr>
        <w:t xml:space="preserve"> between respondents’ profiles and their percei</w:t>
      </w:r>
      <w:r>
        <w:rPr>
          <w:rFonts w:ascii="Arial" w:hAnsi="Arial" w:cs="Arial"/>
          <w:sz w:val="20"/>
          <w:szCs w:val="20"/>
        </w:rPr>
        <w:t>ved challenges or coping mechanisms, suggesting that these experiences are not determined by demographic or professional characteristics but are likely influenced by broader institutional and organizational factors.</w:t>
      </w:r>
    </w:p>
    <w:p w14:paraId="7835ADC6" w14:textId="77777777" w:rsidR="00EA7D53" w:rsidRDefault="00132495">
      <w:pPr>
        <w:pStyle w:val="NormalWeb"/>
        <w:spacing w:beforeAutospacing="0" w:afterAutospacing="0"/>
        <w:ind w:firstLine="720"/>
        <w:jc w:val="both"/>
        <w:rPr>
          <w:rFonts w:ascii="Arial" w:hAnsi="Arial" w:cs="Arial"/>
          <w:sz w:val="20"/>
          <w:szCs w:val="20"/>
        </w:rPr>
      </w:pPr>
      <w:r>
        <w:rPr>
          <w:rFonts w:ascii="Arial" w:hAnsi="Arial" w:cs="Arial"/>
          <w:sz w:val="20"/>
          <w:szCs w:val="20"/>
        </w:rPr>
        <w:t>Overall, the findings highlight the impo</w:t>
      </w:r>
      <w:r>
        <w:rPr>
          <w:rFonts w:ascii="Arial" w:hAnsi="Arial" w:cs="Arial"/>
          <w:sz w:val="20"/>
          <w:szCs w:val="20"/>
        </w:rPr>
        <w:t>rtance of maintaining supportive educational environments, adequate resources, and opportunities for professional growth to sustain the effectiveness and well-being of clinical instructors. Strengthening institutional support systems may further enhance re</w:t>
      </w:r>
      <w:r>
        <w:rPr>
          <w:rFonts w:ascii="Arial" w:hAnsi="Arial" w:cs="Arial"/>
          <w:sz w:val="20"/>
          <w:szCs w:val="20"/>
        </w:rPr>
        <w:t>silience and ensure the continued delivery of high-quality nursing education.</w:t>
      </w:r>
    </w:p>
    <w:p w14:paraId="1BD48CA6" w14:textId="77777777" w:rsidR="00EA7D53" w:rsidRDefault="00EA7D53">
      <w:pPr>
        <w:jc w:val="both"/>
        <w:rPr>
          <w:rFonts w:ascii="Arial" w:eastAsia="Aptos" w:hAnsi="Arial" w:cs="Arial"/>
          <w:b/>
          <w:bCs/>
          <w:kern w:val="2"/>
          <w:lang w:eastAsia="zh-CN" w:bidi="ar"/>
        </w:rPr>
      </w:pPr>
    </w:p>
    <w:p w14:paraId="37BC109F" w14:textId="77777777" w:rsidR="00EA7D53" w:rsidRDefault="00132495">
      <w:pPr>
        <w:jc w:val="both"/>
        <w:rPr>
          <w:rFonts w:ascii="Arial" w:eastAsia="Aptos" w:hAnsi="Arial" w:cs="Arial"/>
          <w:b/>
          <w:bCs/>
          <w:kern w:val="2"/>
          <w:lang w:eastAsia="zh-CN" w:bidi="ar"/>
        </w:rPr>
      </w:pPr>
      <w:r>
        <w:rPr>
          <w:rFonts w:ascii="Arial" w:eastAsia="Aptos" w:hAnsi="Arial" w:cs="Arial"/>
          <w:b/>
          <w:bCs/>
          <w:kern w:val="2"/>
          <w:lang w:eastAsia="zh-CN" w:bidi="ar"/>
        </w:rPr>
        <w:t xml:space="preserve">Recommendations </w:t>
      </w:r>
    </w:p>
    <w:p w14:paraId="76A1D089" w14:textId="77777777" w:rsidR="00EA7D53" w:rsidRDefault="00132495">
      <w:pPr>
        <w:ind w:firstLine="720"/>
        <w:jc w:val="both"/>
        <w:rPr>
          <w:rFonts w:ascii="Arial" w:hAnsi="Arial" w:cs="Arial"/>
        </w:rPr>
      </w:pPr>
      <w:r>
        <w:rPr>
          <w:rFonts w:ascii="Arial" w:hAnsi="Arial" w:cs="Arial"/>
        </w:rPr>
        <w:t>Based on the findings, the following recommendations are proposed:</w:t>
      </w:r>
    </w:p>
    <w:p w14:paraId="7FABA6F4" w14:textId="77777777" w:rsidR="00EA7D53" w:rsidRDefault="00132495">
      <w:pPr>
        <w:ind w:firstLine="720"/>
        <w:jc w:val="both"/>
        <w:rPr>
          <w:rFonts w:ascii="Arial" w:hAnsi="Arial" w:cs="Arial"/>
        </w:rPr>
      </w:pPr>
      <w:r>
        <w:rPr>
          <w:rFonts w:ascii="Arial" w:hAnsi="Arial" w:cs="Arial"/>
        </w:rPr>
        <w:t xml:space="preserve">First, institutions should strengthen </w:t>
      </w:r>
      <w:r>
        <w:rPr>
          <w:rStyle w:val="Strong"/>
          <w:rFonts w:ascii="Arial" w:hAnsi="Arial" w:cs="Arial"/>
          <w:b w:val="0"/>
          <w:bCs w:val="0"/>
        </w:rPr>
        <w:t>workload management practices</w:t>
      </w:r>
      <w:r>
        <w:rPr>
          <w:rFonts w:ascii="Arial" w:hAnsi="Arial" w:cs="Arial"/>
        </w:rPr>
        <w:t xml:space="preserve"> by optimizing teaching sc</w:t>
      </w:r>
      <w:r>
        <w:rPr>
          <w:rFonts w:ascii="Arial" w:hAnsi="Arial" w:cs="Arial"/>
        </w:rPr>
        <w:t>hedules, minimizing excessive administrative tasks, and maintaining appropriate instructor-to-student ratios to support effective clinical supervision.</w:t>
      </w:r>
      <w:r>
        <w:rPr>
          <w:rFonts w:ascii="Arial" w:hAnsi="Arial" w:cs="Arial"/>
          <w:lang w:val="en-PH"/>
        </w:rPr>
        <w:t xml:space="preserve"> </w:t>
      </w:r>
      <w:r>
        <w:rPr>
          <w:rFonts w:ascii="Arial" w:hAnsi="Arial" w:cs="Arial"/>
        </w:rPr>
        <w:t xml:space="preserve">Second, existing </w:t>
      </w:r>
      <w:r>
        <w:rPr>
          <w:rStyle w:val="Strong"/>
          <w:rFonts w:ascii="Arial" w:hAnsi="Arial" w:cs="Arial"/>
          <w:b w:val="0"/>
          <w:bCs w:val="0"/>
        </w:rPr>
        <w:t>institutional support systems and resources</w:t>
      </w:r>
      <w:r>
        <w:rPr>
          <w:rFonts w:ascii="Arial" w:hAnsi="Arial" w:cs="Arial"/>
        </w:rPr>
        <w:t xml:space="preserve"> should be sustained and regularly evaluated</w:t>
      </w:r>
      <w:r>
        <w:rPr>
          <w:rFonts w:ascii="Arial" w:hAnsi="Arial" w:cs="Arial"/>
        </w:rPr>
        <w:t xml:space="preserve"> to ensure the continued availability of adequate facilities, instructional materials, and effective coordination between academic and clinical staff.</w:t>
      </w:r>
      <w:r>
        <w:rPr>
          <w:rFonts w:ascii="Arial" w:hAnsi="Arial" w:cs="Arial"/>
          <w:lang w:val="en-PH"/>
        </w:rPr>
        <w:t xml:space="preserve"> </w:t>
      </w:r>
      <w:r>
        <w:rPr>
          <w:rFonts w:ascii="Arial" w:hAnsi="Arial" w:cs="Arial"/>
        </w:rPr>
        <w:t xml:space="preserve">Third, nursing schools should implement </w:t>
      </w:r>
      <w:r>
        <w:rPr>
          <w:rStyle w:val="Strong"/>
          <w:rFonts w:ascii="Arial" w:hAnsi="Arial" w:cs="Arial"/>
          <w:b w:val="0"/>
          <w:bCs w:val="0"/>
        </w:rPr>
        <w:t>structured support programs</w:t>
      </w:r>
      <w:r>
        <w:rPr>
          <w:rFonts w:ascii="Arial" w:hAnsi="Arial" w:cs="Arial"/>
        </w:rPr>
        <w:t xml:space="preserve"> such as mentoring, peer collaboration</w:t>
      </w:r>
      <w:r>
        <w:rPr>
          <w:rFonts w:ascii="Arial" w:hAnsi="Arial" w:cs="Arial"/>
        </w:rPr>
        <w:t>, and stress management initiatives to further enhance instructors’ coping capacities and overall well-being.</w:t>
      </w:r>
      <w:r>
        <w:rPr>
          <w:rFonts w:ascii="Arial" w:hAnsi="Arial" w:cs="Arial"/>
          <w:lang w:val="en-PH"/>
        </w:rPr>
        <w:t xml:space="preserve"> </w:t>
      </w:r>
      <w:r>
        <w:rPr>
          <w:rFonts w:ascii="Arial" w:hAnsi="Arial" w:cs="Arial"/>
        </w:rPr>
        <w:t xml:space="preserve">Fourth, institutions are encouraged to continuously promote </w:t>
      </w:r>
      <w:r>
        <w:rPr>
          <w:rStyle w:val="Strong"/>
          <w:rFonts w:ascii="Arial" w:hAnsi="Arial" w:cs="Arial"/>
          <w:b w:val="0"/>
          <w:bCs w:val="0"/>
        </w:rPr>
        <w:t>professional development and career advancement opportunities</w:t>
      </w:r>
      <w:r>
        <w:rPr>
          <w:rFonts w:ascii="Arial" w:hAnsi="Arial" w:cs="Arial"/>
        </w:rPr>
        <w:t>, including access to tra</w:t>
      </w:r>
      <w:r>
        <w:rPr>
          <w:rFonts w:ascii="Arial" w:hAnsi="Arial" w:cs="Arial"/>
        </w:rPr>
        <w:t>ining, workshops, and continuing education, to support lifelong learning and career growth.</w:t>
      </w:r>
      <w:r>
        <w:rPr>
          <w:rFonts w:ascii="Arial" w:hAnsi="Arial" w:cs="Arial"/>
          <w:lang w:val="en-PH"/>
        </w:rPr>
        <w:t xml:space="preserve"> </w:t>
      </w:r>
      <w:r>
        <w:rPr>
          <w:rFonts w:ascii="Arial" w:hAnsi="Arial" w:cs="Arial"/>
        </w:rPr>
        <w:t xml:space="preserve">Fifth, since challenges and coping mechanisms are not influenced by demographic factors, interventions should focus on </w:t>
      </w:r>
      <w:r>
        <w:rPr>
          <w:rStyle w:val="Strong"/>
          <w:rFonts w:ascii="Arial" w:hAnsi="Arial" w:cs="Arial"/>
          <w:b w:val="0"/>
          <w:bCs w:val="0"/>
        </w:rPr>
        <w:t>institution-wide strategies</w:t>
      </w:r>
      <w:r>
        <w:rPr>
          <w:rFonts w:ascii="Arial" w:hAnsi="Arial" w:cs="Arial"/>
        </w:rPr>
        <w:t xml:space="preserve"> that foster a sup</w:t>
      </w:r>
      <w:r>
        <w:rPr>
          <w:rFonts w:ascii="Arial" w:hAnsi="Arial" w:cs="Arial"/>
        </w:rPr>
        <w:t>portive, collaborative, and well-organized work environment.</w:t>
      </w:r>
      <w:r>
        <w:rPr>
          <w:rFonts w:ascii="Arial" w:hAnsi="Arial" w:cs="Arial"/>
          <w:lang w:val="en-PH"/>
        </w:rPr>
        <w:t xml:space="preserve"> </w:t>
      </w:r>
      <w:r>
        <w:rPr>
          <w:rFonts w:ascii="Arial" w:hAnsi="Arial" w:cs="Arial"/>
        </w:rPr>
        <w:t>Finally, future studies may explore other factors influencing clinical instructors’ experiences and expand the research to different settings to provide a broader understanding of clinical educat</w:t>
      </w:r>
      <w:r>
        <w:rPr>
          <w:rFonts w:ascii="Arial" w:hAnsi="Arial" w:cs="Arial"/>
        </w:rPr>
        <w:t>ion practices.</w:t>
      </w:r>
    </w:p>
    <w:p w14:paraId="0E5F5DC8" w14:textId="77777777" w:rsidR="00EA7D53" w:rsidRDefault="00EA7D53">
      <w:pPr>
        <w:pStyle w:val="ReferHead"/>
        <w:spacing w:after="0"/>
        <w:jc w:val="both"/>
        <w:rPr>
          <w:rFonts w:ascii="Arial" w:eastAsia="SimSun" w:hAnsi="Arial" w:cs="Arial"/>
          <w:sz w:val="20"/>
        </w:rPr>
      </w:pPr>
    </w:p>
    <w:p w14:paraId="3481FF9F" w14:textId="77777777" w:rsidR="00EA7D53" w:rsidRDefault="00132495">
      <w:pPr>
        <w:pStyle w:val="ReferHead"/>
        <w:spacing w:after="0"/>
        <w:jc w:val="both"/>
        <w:rPr>
          <w:rFonts w:ascii="Arial" w:hAnsi="Arial" w:cs="Arial"/>
          <w:bCs/>
          <w:sz w:val="20"/>
        </w:rPr>
      </w:pPr>
      <w:r>
        <w:rPr>
          <w:rFonts w:ascii="Arial" w:hAnsi="Arial" w:cs="Arial"/>
          <w:bCs/>
          <w:sz w:val="20"/>
        </w:rPr>
        <w:t>Competing interests</w:t>
      </w:r>
    </w:p>
    <w:p w14:paraId="68F67F67" w14:textId="77777777" w:rsidR="00EA7D53" w:rsidRDefault="00EA7D53">
      <w:pPr>
        <w:pStyle w:val="ReferHead"/>
        <w:spacing w:after="0"/>
        <w:jc w:val="both"/>
        <w:rPr>
          <w:rFonts w:ascii="Arial" w:hAnsi="Arial" w:cs="Arial"/>
          <w:b w:val="0"/>
          <w:caps w:val="0"/>
          <w:sz w:val="20"/>
        </w:rPr>
      </w:pPr>
    </w:p>
    <w:p w14:paraId="4A122FD1" w14:textId="77777777" w:rsidR="00EA7D53" w:rsidRDefault="00132495">
      <w:pPr>
        <w:pStyle w:val="ReferHead"/>
        <w:spacing w:after="0"/>
        <w:ind w:firstLine="720"/>
        <w:jc w:val="both"/>
        <w:rPr>
          <w:rFonts w:ascii="Arial" w:hAnsi="Arial" w:cs="Arial"/>
          <w:b w:val="0"/>
          <w:caps w:val="0"/>
          <w:sz w:val="20"/>
          <w:lang w:val="en-PH"/>
        </w:rPr>
      </w:pPr>
      <w:r>
        <w:rPr>
          <w:rFonts w:ascii="Arial" w:hAnsi="Arial" w:cs="Arial"/>
          <w:b w:val="0"/>
          <w:caps w:val="0"/>
          <w:sz w:val="20"/>
          <w:lang w:val="en-PH"/>
        </w:rPr>
        <w:t>The authors declare that they have no financial or personal relationships with other individuals or organizations that could inappropriately influence or bias reported in this manuscript.</w:t>
      </w:r>
    </w:p>
    <w:p w14:paraId="08C98371" w14:textId="77777777" w:rsidR="00EA7D53" w:rsidRDefault="00EA7D53">
      <w:pPr>
        <w:pStyle w:val="ReferHead"/>
        <w:spacing w:after="0"/>
        <w:jc w:val="both"/>
        <w:rPr>
          <w:rFonts w:ascii="Arial" w:hAnsi="Arial" w:cs="Arial"/>
          <w:b w:val="0"/>
          <w:caps w:val="0"/>
          <w:sz w:val="20"/>
        </w:rPr>
      </w:pPr>
    </w:p>
    <w:p w14:paraId="0C1322AF" w14:textId="78ADBE9D" w:rsidR="00EA7D53" w:rsidRDefault="00132495">
      <w:pPr>
        <w:pStyle w:val="ReferHead"/>
        <w:spacing w:after="0"/>
        <w:jc w:val="both"/>
        <w:rPr>
          <w:rFonts w:ascii="Arial" w:hAnsi="Arial" w:cs="Arial"/>
          <w:bCs/>
          <w:sz w:val="20"/>
        </w:rPr>
      </w:pPr>
      <w:r>
        <w:rPr>
          <w:rFonts w:ascii="Arial" w:hAnsi="Arial" w:cs="Arial"/>
          <w:bCs/>
          <w:sz w:val="20"/>
        </w:rPr>
        <w:t xml:space="preserve">Consent </w:t>
      </w:r>
    </w:p>
    <w:p w14:paraId="19A8B105" w14:textId="77777777" w:rsidR="00EA7D53" w:rsidRDefault="00EA7D53">
      <w:pPr>
        <w:pStyle w:val="ReferHead"/>
        <w:spacing w:after="0"/>
        <w:jc w:val="both"/>
        <w:rPr>
          <w:rFonts w:ascii="Arial" w:hAnsi="Arial" w:cs="Arial"/>
          <w:bCs/>
          <w:sz w:val="20"/>
        </w:rPr>
      </w:pPr>
    </w:p>
    <w:p w14:paraId="5F688B4F" w14:textId="77777777" w:rsidR="00EA7D53" w:rsidRDefault="00132495">
      <w:pPr>
        <w:pStyle w:val="ReferHead"/>
        <w:spacing w:after="0"/>
        <w:jc w:val="both"/>
        <w:rPr>
          <w:rFonts w:ascii="Arial" w:hAnsi="Arial" w:cs="Arial"/>
          <w:b w:val="0"/>
          <w:caps w:val="0"/>
          <w:sz w:val="20"/>
          <w:u w:val="single"/>
          <w:lang w:val="en-PH"/>
        </w:rPr>
      </w:pPr>
      <w:r>
        <w:rPr>
          <w:rFonts w:ascii="Arial" w:hAnsi="Arial" w:cs="Arial"/>
          <w:b w:val="0"/>
          <w:caps w:val="0"/>
          <w:sz w:val="20"/>
        </w:rPr>
        <w:t>N</w:t>
      </w:r>
      <w:proofErr w:type="spellStart"/>
      <w:r>
        <w:rPr>
          <w:rFonts w:ascii="Arial" w:hAnsi="Arial" w:cs="Arial"/>
          <w:b w:val="0"/>
          <w:caps w:val="0"/>
          <w:sz w:val="20"/>
          <w:lang w:val="en-PH"/>
        </w:rPr>
        <w:t>ot</w:t>
      </w:r>
      <w:proofErr w:type="spellEnd"/>
      <w:r>
        <w:rPr>
          <w:rFonts w:ascii="Arial" w:hAnsi="Arial" w:cs="Arial"/>
          <w:b w:val="0"/>
          <w:caps w:val="0"/>
          <w:sz w:val="20"/>
          <w:lang w:val="en-PH"/>
        </w:rPr>
        <w:t xml:space="preserve"> applicable.</w:t>
      </w:r>
    </w:p>
    <w:p w14:paraId="58C36F42" w14:textId="77777777" w:rsidR="00EA7D53" w:rsidRDefault="00EA7D53">
      <w:pPr>
        <w:pStyle w:val="ReferHead"/>
        <w:spacing w:after="0"/>
        <w:jc w:val="both"/>
        <w:rPr>
          <w:rFonts w:ascii="Arial" w:hAnsi="Arial" w:cs="Arial"/>
          <w:b w:val="0"/>
          <w:caps w:val="0"/>
          <w:sz w:val="20"/>
        </w:rPr>
      </w:pPr>
    </w:p>
    <w:p w14:paraId="612352E5" w14:textId="77777777" w:rsidR="00EA7D53" w:rsidRDefault="00EA7D53">
      <w:pPr>
        <w:pStyle w:val="ReferHead"/>
        <w:spacing w:after="0"/>
        <w:jc w:val="both"/>
        <w:rPr>
          <w:rFonts w:ascii="Arial" w:hAnsi="Arial" w:cs="Arial"/>
          <w:b w:val="0"/>
          <w:caps w:val="0"/>
          <w:sz w:val="20"/>
        </w:rPr>
      </w:pPr>
    </w:p>
    <w:p w14:paraId="61CA515D" w14:textId="3C767A48" w:rsidR="00EA7D53" w:rsidRDefault="00132495">
      <w:pPr>
        <w:pStyle w:val="ReferHead"/>
        <w:spacing w:after="0"/>
        <w:jc w:val="both"/>
        <w:rPr>
          <w:rFonts w:ascii="Arial" w:hAnsi="Arial" w:cs="Arial"/>
          <w:bCs/>
          <w:sz w:val="20"/>
        </w:rPr>
      </w:pPr>
      <w:r>
        <w:rPr>
          <w:rFonts w:ascii="Arial" w:hAnsi="Arial" w:cs="Arial"/>
          <w:bCs/>
          <w:sz w:val="20"/>
        </w:rPr>
        <w:t xml:space="preserve">Ethical approval </w:t>
      </w:r>
    </w:p>
    <w:p w14:paraId="3D8A04CB" w14:textId="77777777" w:rsidR="00EA7D53" w:rsidRDefault="00EA7D53">
      <w:pPr>
        <w:pStyle w:val="ReferHead"/>
        <w:spacing w:after="0"/>
        <w:jc w:val="both"/>
        <w:rPr>
          <w:rFonts w:ascii="Arial" w:hAnsi="Arial" w:cs="Arial"/>
          <w:bCs/>
          <w:sz w:val="20"/>
        </w:rPr>
      </w:pPr>
    </w:p>
    <w:p w14:paraId="619F8A7A" w14:textId="77777777" w:rsidR="00EA7D53" w:rsidRDefault="00132495">
      <w:pPr>
        <w:jc w:val="both"/>
        <w:rPr>
          <w:rFonts w:ascii="Arial" w:eastAsia="SimSun" w:hAnsi="Arial" w:cs="Arial"/>
        </w:rPr>
      </w:pPr>
      <w:r>
        <w:rPr>
          <w:rFonts w:ascii="Arial" w:eastAsia="SimSun" w:hAnsi="Arial" w:cs="Arial"/>
          <w:lang w:val="en-PH"/>
        </w:rPr>
        <w:t>R</w:t>
      </w:r>
      <w:r>
        <w:rPr>
          <w:rFonts w:ascii="Arial" w:eastAsia="SimSun" w:hAnsi="Arial" w:cs="Arial"/>
        </w:rPr>
        <w:t>he study adhered to ethical standards involving human participants, including voluntary participation, informed consent, confidentiality, and anonymity of responses. No personally identifiable information was collected and participation</w:t>
      </w:r>
      <w:r>
        <w:rPr>
          <w:rFonts w:ascii="Arial" w:eastAsia="SimSun" w:hAnsi="Arial" w:cs="Arial"/>
        </w:rPr>
        <w:t xml:space="preserve"> posed minimal risk.</w:t>
      </w:r>
    </w:p>
    <w:p w14:paraId="01EE8C4D" w14:textId="77777777" w:rsidR="00EA7D53" w:rsidRDefault="00EA7D53">
      <w:pPr>
        <w:rPr>
          <w:rFonts w:ascii="Arial" w:eastAsia="SimSun" w:hAnsi="Arial" w:cs="Arial"/>
        </w:rPr>
      </w:pPr>
    </w:p>
    <w:p w14:paraId="3E4615E2" w14:textId="77777777" w:rsidR="00EA7D53" w:rsidRDefault="00EA7D53">
      <w:pPr>
        <w:rPr>
          <w:rFonts w:ascii="Arial" w:eastAsia="SimSun" w:hAnsi="Arial" w:cs="Arial"/>
        </w:rPr>
      </w:pPr>
    </w:p>
    <w:p w14:paraId="53016051" w14:textId="77777777" w:rsidR="00EA7D53" w:rsidRDefault="00132495">
      <w:pPr>
        <w:jc w:val="both"/>
        <w:rPr>
          <w:rFonts w:ascii="Arial" w:hAnsi="Arial" w:cs="Arial"/>
          <w:b/>
        </w:rPr>
      </w:pPr>
      <w:r>
        <w:rPr>
          <w:rFonts w:ascii="Arial" w:hAnsi="Arial" w:cs="Arial"/>
          <w:b/>
        </w:rPr>
        <w:t>Disclaimer (Artificial intelligence)</w:t>
      </w:r>
    </w:p>
    <w:p w14:paraId="7CE29F6F" w14:textId="77777777" w:rsidR="00EA7D53" w:rsidRDefault="00132495">
      <w:pPr>
        <w:pStyle w:val="NormalWeb"/>
        <w:jc w:val="both"/>
        <w:rPr>
          <w:rStyle w:val="Strong"/>
          <w:rFonts w:ascii="Arial" w:hAnsi="Arial" w:cs="Arial"/>
          <w:b w:val="0"/>
          <w:bCs w:val="0"/>
          <w:sz w:val="20"/>
          <w:szCs w:val="20"/>
        </w:rPr>
      </w:pPr>
      <w:r>
        <w:rPr>
          <w:rFonts w:ascii="Arial" w:hAnsi="Arial" w:cs="Arial"/>
          <w:sz w:val="20"/>
          <w:szCs w:val="20"/>
        </w:rPr>
        <w:t>No artificial intelligence was used in data analysis, theme development, or interpretation of results.</w:t>
      </w:r>
    </w:p>
    <w:p w14:paraId="6335C45B" w14:textId="77777777" w:rsidR="00EA7D53" w:rsidRDefault="00132495">
      <w:pPr>
        <w:pStyle w:val="ReferHead"/>
        <w:spacing w:after="0"/>
        <w:jc w:val="both"/>
        <w:rPr>
          <w:rFonts w:ascii="Arial" w:hAnsi="Arial" w:cs="Arial"/>
          <w:sz w:val="20"/>
        </w:rPr>
      </w:pPr>
      <w:r>
        <w:rPr>
          <w:rFonts w:ascii="Arial" w:hAnsi="Arial" w:cs="Arial"/>
          <w:sz w:val="20"/>
        </w:rPr>
        <w:t>References</w:t>
      </w:r>
    </w:p>
    <w:p w14:paraId="31B3C35D" w14:textId="77777777" w:rsidR="00EA7D53" w:rsidRDefault="00EA7D53">
      <w:pPr>
        <w:pStyle w:val="ReferHead"/>
        <w:spacing w:after="0"/>
        <w:jc w:val="both"/>
        <w:rPr>
          <w:rFonts w:ascii="Arial" w:hAnsi="Arial" w:cs="Arial"/>
          <w:sz w:val="20"/>
        </w:rPr>
      </w:pPr>
    </w:p>
    <w:p w14:paraId="10CA0C8E" w14:textId="77777777" w:rsidR="00EA7D53" w:rsidRDefault="00132495">
      <w:pPr>
        <w:pStyle w:val="NormalWeb"/>
        <w:jc w:val="both"/>
        <w:rPr>
          <w:rFonts w:ascii="Arial" w:hAnsi="Arial" w:cs="Arial"/>
          <w:sz w:val="20"/>
          <w:szCs w:val="20"/>
        </w:rPr>
      </w:pPr>
      <w:r>
        <w:rPr>
          <w:rFonts w:ascii="Arial" w:hAnsi="Arial" w:cs="Arial"/>
          <w:sz w:val="20"/>
          <w:szCs w:val="20"/>
        </w:rPr>
        <w:t xml:space="preserve">Alharbi, H., &amp; </w:t>
      </w:r>
      <w:proofErr w:type="spellStart"/>
      <w:r>
        <w:rPr>
          <w:rFonts w:ascii="Arial" w:hAnsi="Arial" w:cs="Arial"/>
          <w:sz w:val="20"/>
          <w:szCs w:val="20"/>
        </w:rPr>
        <w:t>Alshehry</w:t>
      </w:r>
      <w:proofErr w:type="spellEnd"/>
      <w:r>
        <w:rPr>
          <w:rFonts w:ascii="Arial" w:hAnsi="Arial" w:cs="Arial"/>
          <w:sz w:val="20"/>
          <w:szCs w:val="20"/>
        </w:rPr>
        <w:t xml:space="preserve">, A. (2019). Perceived stress and coping strategies among ICU nurses in government tertiary hospitals in Saudi Arabia: A cross-sectional study. </w:t>
      </w:r>
      <w:r>
        <w:rPr>
          <w:rStyle w:val="Emphasis"/>
          <w:rFonts w:ascii="Arial" w:hAnsi="Arial" w:cs="Arial"/>
          <w:sz w:val="20"/>
          <w:szCs w:val="20"/>
        </w:rPr>
        <w:t>Annals of Saudi Medicine, 39</w:t>
      </w:r>
      <w:r>
        <w:rPr>
          <w:rFonts w:ascii="Arial" w:hAnsi="Arial" w:cs="Arial"/>
          <w:sz w:val="20"/>
          <w:szCs w:val="20"/>
        </w:rPr>
        <w:t xml:space="preserve">(1), 48–55. </w:t>
      </w:r>
      <w:hyperlink r:id="rId15" w:tgtFrame="_new" w:history="1">
        <w:r>
          <w:rPr>
            <w:rStyle w:val="Hyperlink"/>
            <w:rFonts w:ascii="Arial" w:hAnsi="Arial" w:cs="Arial"/>
            <w:sz w:val="20"/>
            <w:szCs w:val="20"/>
          </w:rPr>
          <w:t>http</w:t>
        </w:r>
        <w:r>
          <w:rPr>
            <w:rStyle w:val="Hyperlink"/>
            <w:rFonts w:ascii="Arial" w:hAnsi="Arial" w:cs="Arial"/>
            <w:sz w:val="20"/>
            <w:szCs w:val="20"/>
          </w:rPr>
          <w:t>s://doi.org/10.5144/0256-4947.2019.48</w:t>
        </w:r>
      </w:hyperlink>
    </w:p>
    <w:p w14:paraId="4FA5B3E1" w14:textId="77777777" w:rsidR="00EA7D53" w:rsidRDefault="00132495">
      <w:pPr>
        <w:pStyle w:val="NormalWeb"/>
        <w:jc w:val="both"/>
        <w:rPr>
          <w:rFonts w:ascii="Arial" w:hAnsi="Arial" w:cs="Arial"/>
          <w:sz w:val="20"/>
          <w:szCs w:val="20"/>
        </w:rPr>
      </w:pPr>
      <w:r>
        <w:rPr>
          <w:rFonts w:ascii="Arial" w:hAnsi="Arial" w:cs="Arial"/>
          <w:sz w:val="20"/>
          <w:szCs w:val="20"/>
        </w:rPr>
        <w:t xml:space="preserve">Alshammari, F., </w:t>
      </w:r>
      <w:proofErr w:type="spellStart"/>
      <w:r>
        <w:rPr>
          <w:rFonts w:ascii="Arial" w:hAnsi="Arial" w:cs="Arial"/>
          <w:sz w:val="20"/>
          <w:szCs w:val="20"/>
        </w:rPr>
        <w:t>Saguban</w:t>
      </w:r>
      <w:proofErr w:type="spellEnd"/>
      <w:r>
        <w:rPr>
          <w:rFonts w:ascii="Arial" w:hAnsi="Arial" w:cs="Arial"/>
          <w:sz w:val="20"/>
          <w:szCs w:val="20"/>
        </w:rPr>
        <w:t xml:space="preserve">, R., Pasay-An, E., </w:t>
      </w:r>
      <w:proofErr w:type="spellStart"/>
      <w:r>
        <w:rPr>
          <w:rFonts w:ascii="Arial" w:hAnsi="Arial" w:cs="Arial"/>
          <w:sz w:val="20"/>
          <w:szCs w:val="20"/>
        </w:rPr>
        <w:t>Altheban</w:t>
      </w:r>
      <w:proofErr w:type="spellEnd"/>
      <w:r>
        <w:rPr>
          <w:rFonts w:ascii="Arial" w:hAnsi="Arial" w:cs="Arial"/>
          <w:sz w:val="20"/>
          <w:szCs w:val="20"/>
        </w:rPr>
        <w:t xml:space="preserve">, A., &amp; Al-Shammari, L. (2017). Factors affecting the academic performance of student nurses: A cross-sectional study. </w:t>
      </w:r>
      <w:r>
        <w:rPr>
          <w:rStyle w:val="Emphasis"/>
          <w:rFonts w:ascii="Arial" w:hAnsi="Arial" w:cs="Arial"/>
          <w:sz w:val="20"/>
          <w:szCs w:val="20"/>
        </w:rPr>
        <w:t>Journal of Nursing Education and Practice</w:t>
      </w:r>
      <w:r>
        <w:rPr>
          <w:rFonts w:ascii="Arial" w:hAnsi="Arial" w:cs="Arial"/>
          <w:sz w:val="20"/>
          <w:szCs w:val="20"/>
        </w:rPr>
        <w:t xml:space="preserve">. </w:t>
      </w:r>
      <w:hyperlink r:id="rId16" w:tgtFrame="_new" w:history="1">
        <w:r>
          <w:rPr>
            <w:rStyle w:val="Hyperlink"/>
            <w:rFonts w:ascii="Arial" w:hAnsi="Arial" w:cs="Arial"/>
            <w:sz w:val="20"/>
            <w:szCs w:val="20"/>
          </w:rPr>
          <w:t>https://www.sciedu.ca/journal/index.php/jnep/article/view/11905/7482</w:t>
        </w:r>
      </w:hyperlink>
    </w:p>
    <w:p w14:paraId="2AED80EB" w14:textId="77777777" w:rsidR="00EA7D53" w:rsidRDefault="00132495">
      <w:pPr>
        <w:pStyle w:val="NormalWeb"/>
        <w:jc w:val="both"/>
        <w:rPr>
          <w:rFonts w:ascii="Arial" w:hAnsi="Arial" w:cs="Arial"/>
          <w:sz w:val="20"/>
          <w:szCs w:val="20"/>
        </w:rPr>
      </w:pPr>
      <w:proofErr w:type="spellStart"/>
      <w:r>
        <w:rPr>
          <w:rFonts w:ascii="Arial" w:hAnsi="Arial" w:cs="Arial"/>
          <w:sz w:val="20"/>
          <w:szCs w:val="20"/>
        </w:rPr>
        <w:t>Bsharat</w:t>
      </w:r>
      <w:proofErr w:type="spellEnd"/>
      <w:r>
        <w:rPr>
          <w:rFonts w:ascii="Arial" w:hAnsi="Arial" w:cs="Arial"/>
          <w:sz w:val="20"/>
          <w:szCs w:val="20"/>
        </w:rPr>
        <w:t>, N., Aqtam, I., Al-</w:t>
      </w:r>
      <w:proofErr w:type="spellStart"/>
      <w:r>
        <w:rPr>
          <w:rFonts w:ascii="Arial" w:hAnsi="Arial" w:cs="Arial"/>
          <w:sz w:val="20"/>
          <w:szCs w:val="20"/>
        </w:rPr>
        <w:t>Modallal</w:t>
      </w:r>
      <w:proofErr w:type="spellEnd"/>
      <w:r>
        <w:rPr>
          <w:rFonts w:ascii="Arial" w:hAnsi="Arial" w:cs="Arial"/>
          <w:sz w:val="20"/>
          <w:szCs w:val="20"/>
        </w:rPr>
        <w:t xml:space="preserve">, H., </w:t>
      </w:r>
      <w:proofErr w:type="spellStart"/>
      <w:r>
        <w:rPr>
          <w:rFonts w:ascii="Arial" w:hAnsi="Arial" w:cs="Arial"/>
          <w:sz w:val="20"/>
          <w:szCs w:val="20"/>
        </w:rPr>
        <w:t>Dreidi</w:t>
      </w:r>
      <w:proofErr w:type="spellEnd"/>
      <w:r>
        <w:rPr>
          <w:rFonts w:ascii="Arial" w:hAnsi="Arial" w:cs="Arial"/>
          <w:sz w:val="20"/>
          <w:szCs w:val="20"/>
        </w:rPr>
        <w:t xml:space="preserve">, M., &amp; </w:t>
      </w:r>
      <w:proofErr w:type="spellStart"/>
      <w:r>
        <w:rPr>
          <w:rFonts w:ascii="Arial" w:hAnsi="Arial" w:cs="Arial"/>
          <w:sz w:val="20"/>
          <w:szCs w:val="20"/>
        </w:rPr>
        <w:t>Shouli</w:t>
      </w:r>
      <w:proofErr w:type="spellEnd"/>
      <w:r>
        <w:rPr>
          <w:rFonts w:ascii="Arial" w:hAnsi="Arial" w:cs="Arial"/>
          <w:sz w:val="20"/>
          <w:szCs w:val="20"/>
        </w:rPr>
        <w:t>, M. (2025). Clinical learning envir</w:t>
      </w:r>
      <w:r>
        <w:rPr>
          <w:rFonts w:ascii="Arial" w:hAnsi="Arial" w:cs="Arial"/>
          <w:sz w:val="20"/>
          <w:szCs w:val="20"/>
        </w:rPr>
        <w:t xml:space="preserve">onments and experiences of nursing students in West Bank universities: A mixed-methods study. </w:t>
      </w:r>
      <w:r>
        <w:rPr>
          <w:rStyle w:val="Emphasis"/>
          <w:rFonts w:ascii="Arial" w:hAnsi="Arial" w:cs="Arial"/>
          <w:sz w:val="20"/>
          <w:szCs w:val="20"/>
        </w:rPr>
        <w:t>PLOS ONE, 20</w:t>
      </w:r>
      <w:r>
        <w:rPr>
          <w:rFonts w:ascii="Arial" w:hAnsi="Arial" w:cs="Arial"/>
          <w:sz w:val="20"/>
          <w:szCs w:val="20"/>
        </w:rPr>
        <w:t xml:space="preserve">(8), e0327506. </w:t>
      </w:r>
      <w:hyperlink r:id="rId17" w:tgtFrame="_new" w:history="1">
        <w:r>
          <w:rPr>
            <w:rStyle w:val="Hyperlink"/>
            <w:rFonts w:ascii="Arial" w:hAnsi="Arial" w:cs="Arial"/>
            <w:sz w:val="20"/>
            <w:szCs w:val="20"/>
          </w:rPr>
          <w:t>https://doi.org/10.1371/journal.pone.0327506</w:t>
        </w:r>
      </w:hyperlink>
    </w:p>
    <w:p w14:paraId="0568AB45" w14:textId="77777777" w:rsidR="00EA7D53" w:rsidRDefault="00132495">
      <w:pPr>
        <w:pStyle w:val="NormalWeb"/>
        <w:jc w:val="both"/>
        <w:rPr>
          <w:rFonts w:ascii="Arial" w:hAnsi="Arial" w:cs="Arial"/>
          <w:sz w:val="20"/>
          <w:szCs w:val="20"/>
        </w:rPr>
      </w:pPr>
      <w:r>
        <w:rPr>
          <w:rFonts w:ascii="Arial" w:hAnsi="Arial" w:cs="Arial"/>
          <w:sz w:val="20"/>
          <w:szCs w:val="20"/>
        </w:rPr>
        <w:t>Consolo, L., Panche</w:t>
      </w:r>
      <w:r>
        <w:rPr>
          <w:rFonts w:ascii="Arial" w:hAnsi="Arial" w:cs="Arial"/>
          <w:sz w:val="20"/>
          <w:szCs w:val="20"/>
        </w:rPr>
        <w:t xml:space="preserve">ri, L., Gasparini, S., </w:t>
      </w:r>
      <w:proofErr w:type="spellStart"/>
      <w:r>
        <w:rPr>
          <w:rFonts w:ascii="Arial" w:hAnsi="Arial" w:cs="Arial"/>
          <w:sz w:val="20"/>
          <w:szCs w:val="20"/>
        </w:rPr>
        <w:t>Depalma</w:t>
      </w:r>
      <w:proofErr w:type="spellEnd"/>
      <w:r>
        <w:rPr>
          <w:rFonts w:ascii="Arial" w:hAnsi="Arial" w:cs="Arial"/>
          <w:sz w:val="20"/>
          <w:szCs w:val="20"/>
        </w:rPr>
        <w:t xml:space="preserve">, L., </w:t>
      </w:r>
      <w:proofErr w:type="spellStart"/>
      <w:r>
        <w:rPr>
          <w:rFonts w:ascii="Arial" w:hAnsi="Arial" w:cs="Arial"/>
          <w:sz w:val="20"/>
          <w:szCs w:val="20"/>
        </w:rPr>
        <w:t>Condorelli</w:t>
      </w:r>
      <w:proofErr w:type="spellEnd"/>
      <w:r>
        <w:rPr>
          <w:rFonts w:ascii="Arial" w:hAnsi="Arial" w:cs="Arial"/>
          <w:sz w:val="20"/>
          <w:szCs w:val="20"/>
        </w:rPr>
        <w:t xml:space="preserve">, A., Luongo, D., Pazzaglia, S., &amp; </w:t>
      </w:r>
      <w:proofErr w:type="spellStart"/>
      <w:r>
        <w:rPr>
          <w:rFonts w:ascii="Arial" w:hAnsi="Arial" w:cs="Arial"/>
          <w:sz w:val="20"/>
          <w:szCs w:val="20"/>
        </w:rPr>
        <w:t>Lusignani</w:t>
      </w:r>
      <w:proofErr w:type="spellEnd"/>
      <w:r>
        <w:rPr>
          <w:rFonts w:ascii="Arial" w:hAnsi="Arial" w:cs="Arial"/>
          <w:sz w:val="20"/>
          <w:szCs w:val="20"/>
        </w:rPr>
        <w:t xml:space="preserve">, M. (2025). Barriers and facilitators for nursing students’ clinical instructors in clinical placements: A qualitative study. </w:t>
      </w:r>
      <w:r>
        <w:rPr>
          <w:rStyle w:val="Emphasis"/>
          <w:rFonts w:ascii="Arial" w:hAnsi="Arial" w:cs="Arial"/>
          <w:sz w:val="20"/>
          <w:szCs w:val="20"/>
        </w:rPr>
        <w:t>Creative Nursing, 32</w:t>
      </w:r>
      <w:r>
        <w:rPr>
          <w:rFonts w:ascii="Arial" w:hAnsi="Arial" w:cs="Arial"/>
          <w:sz w:val="20"/>
          <w:szCs w:val="20"/>
        </w:rPr>
        <w:t xml:space="preserve">(1), 95–105. </w:t>
      </w:r>
      <w:hyperlink r:id="rId18" w:tgtFrame="_new" w:history="1">
        <w:r>
          <w:rPr>
            <w:rStyle w:val="Hyperlink"/>
            <w:rFonts w:ascii="Arial" w:hAnsi="Arial" w:cs="Arial"/>
            <w:sz w:val="20"/>
            <w:szCs w:val="20"/>
          </w:rPr>
          <w:t>https://doi.org/10.1177/10784535251367482</w:t>
        </w:r>
      </w:hyperlink>
    </w:p>
    <w:p w14:paraId="7CB9DC7F" w14:textId="77777777" w:rsidR="00EA7D53" w:rsidRDefault="00132495">
      <w:pPr>
        <w:pStyle w:val="NormalWeb"/>
        <w:jc w:val="both"/>
        <w:rPr>
          <w:rFonts w:ascii="Arial" w:hAnsi="Arial" w:cs="Arial"/>
          <w:sz w:val="20"/>
          <w:szCs w:val="20"/>
        </w:rPr>
      </w:pPr>
      <w:r>
        <w:rPr>
          <w:rFonts w:ascii="Arial" w:hAnsi="Arial" w:cs="Arial"/>
          <w:sz w:val="20"/>
          <w:szCs w:val="20"/>
        </w:rPr>
        <w:t xml:space="preserve">Health Workforce (HWF). (2016). </w:t>
      </w:r>
      <w:r>
        <w:rPr>
          <w:rStyle w:val="Emphasis"/>
          <w:rFonts w:ascii="Arial" w:hAnsi="Arial" w:cs="Arial"/>
          <w:sz w:val="20"/>
          <w:szCs w:val="20"/>
        </w:rPr>
        <w:t>Global strategic directions for strengthening nursing and midwifery (2016–2020)</w:t>
      </w:r>
      <w:r>
        <w:rPr>
          <w:rFonts w:ascii="Arial" w:hAnsi="Arial" w:cs="Arial"/>
          <w:sz w:val="20"/>
          <w:szCs w:val="20"/>
        </w:rPr>
        <w:t xml:space="preserve">. </w:t>
      </w:r>
      <w:hyperlink r:id="rId19" w:tgtFrame="_new" w:history="1">
        <w:r>
          <w:rPr>
            <w:rStyle w:val="Hyperlink"/>
            <w:rFonts w:ascii="Arial" w:hAnsi="Arial" w:cs="Arial"/>
            <w:sz w:val="20"/>
            <w:szCs w:val="20"/>
          </w:rPr>
          <w:t>https://www.who.int/publications/i/item/9789241510455</w:t>
        </w:r>
      </w:hyperlink>
    </w:p>
    <w:p w14:paraId="7A10571F" w14:textId="77777777" w:rsidR="00EA7D53" w:rsidRDefault="00132495">
      <w:pPr>
        <w:pStyle w:val="NormalWeb"/>
        <w:jc w:val="both"/>
        <w:rPr>
          <w:rFonts w:ascii="Arial" w:hAnsi="Arial" w:cs="Arial"/>
          <w:sz w:val="20"/>
          <w:szCs w:val="20"/>
        </w:rPr>
      </w:pPr>
      <w:r>
        <w:rPr>
          <w:rFonts w:ascii="Arial" w:hAnsi="Arial" w:cs="Arial"/>
          <w:sz w:val="20"/>
          <w:szCs w:val="20"/>
        </w:rPr>
        <w:t xml:space="preserve">Jamshidi, N., </w:t>
      </w:r>
      <w:proofErr w:type="spellStart"/>
      <w:r>
        <w:rPr>
          <w:rFonts w:ascii="Arial" w:hAnsi="Arial" w:cs="Arial"/>
          <w:sz w:val="20"/>
          <w:szCs w:val="20"/>
        </w:rPr>
        <w:t>Molazem</w:t>
      </w:r>
      <w:proofErr w:type="spellEnd"/>
      <w:r>
        <w:rPr>
          <w:rFonts w:ascii="Arial" w:hAnsi="Arial" w:cs="Arial"/>
          <w:sz w:val="20"/>
          <w:szCs w:val="20"/>
        </w:rPr>
        <w:t xml:space="preserve">, Z., Sharif, F., </w:t>
      </w:r>
      <w:proofErr w:type="spellStart"/>
      <w:r>
        <w:rPr>
          <w:rFonts w:ascii="Arial" w:hAnsi="Arial" w:cs="Arial"/>
          <w:sz w:val="20"/>
          <w:szCs w:val="20"/>
        </w:rPr>
        <w:t>Torabizadeh</w:t>
      </w:r>
      <w:proofErr w:type="spellEnd"/>
      <w:r>
        <w:rPr>
          <w:rFonts w:ascii="Arial" w:hAnsi="Arial" w:cs="Arial"/>
          <w:sz w:val="20"/>
          <w:szCs w:val="20"/>
        </w:rPr>
        <w:t>, C., &amp; Kalyani, M. N. (2016). The challenges of nursing students in the clinical learning environment: A quali</w:t>
      </w:r>
      <w:r>
        <w:rPr>
          <w:rFonts w:ascii="Arial" w:hAnsi="Arial" w:cs="Arial"/>
          <w:sz w:val="20"/>
          <w:szCs w:val="20"/>
        </w:rPr>
        <w:t xml:space="preserve">tative study. </w:t>
      </w:r>
      <w:r>
        <w:rPr>
          <w:rStyle w:val="Emphasis"/>
          <w:rFonts w:ascii="Arial" w:hAnsi="Arial" w:cs="Arial"/>
          <w:sz w:val="20"/>
          <w:szCs w:val="20"/>
        </w:rPr>
        <w:t>The Scientific World Journal, 2016</w:t>
      </w:r>
      <w:r>
        <w:rPr>
          <w:rFonts w:ascii="Arial" w:hAnsi="Arial" w:cs="Arial"/>
          <w:sz w:val="20"/>
          <w:szCs w:val="20"/>
        </w:rPr>
        <w:t xml:space="preserve">, 1–7. </w:t>
      </w:r>
      <w:hyperlink r:id="rId20" w:tgtFrame="_new" w:history="1">
        <w:r>
          <w:rPr>
            <w:rStyle w:val="Hyperlink"/>
            <w:rFonts w:ascii="Arial" w:hAnsi="Arial" w:cs="Arial"/>
            <w:sz w:val="20"/>
            <w:szCs w:val="20"/>
          </w:rPr>
          <w:t>https://doi.org/10.1155/2016/1846178</w:t>
        </w:r>
      </w:hyperlink>
    </w:p>
    <w:p w14:paraId="0DD1191F" w14:textId="77777777" w:rsidR="00EA7D53" w:rsidRDefault="00132495">
      <w:pPr>
        <w:pStyle w:val="NormalWeb"/>
        <w:jc w:val="both"/>
        <w:rPr>
          <w:rFonts w:ascii="Arial" w:hAnsi="Arial" w:cs="Arial"/>
          <w:sz w:val="20"/>
          <w:szCs w:val="20"/>
        </w:rPr>
      </w:pPr>
      <w:proofErr w:type="spellStart"/>
      <w:r>
        <w:rPr>
          <w:rFonts w:ascii="Arial" w:hAnsi="Arial" w:cs="Arial"/>
          <w:sz w:val="20"/>
          <w:szCs w:val="20"/>
        </w:rPr>
        <w:lastRenderedPageBreak/>
        <w:t>Labrague</w:t>
      </w:r>
      <w:proofErr w:type="spellEnd"/>
      <w:r>
        <w:rPr>
          <w:rFonts w:ascii="Arial" w:hAnsi="Arial" w:cs="Arial"/>
          <w:sz w:val="20"/>
          <w:szCs w:val="20"/>
        </w:rPr>
        <w:t xml:space="preserve">, L. J., McEnroe-Petitte, D. M., Papathanasiou, I. V., Edet, O. B., Arulappan, J., </w:t>
      </w:r>
      <w:proofErr w:type="spellStart"/>
      <w:r>
        <w:rPr>
          <w:rFonts w:ascii="Arial" w:hAnsi="Arial" w:cs="Arial"/>
          <w:sz w:val="20"/>
          <w:szCs w:val="20"/>
        </w:rPr>
        <w:t>Tsaras</w:t>
      </w:r>
      <w:proofErr w:type="spellEnd"/>
      <w:r>
        <w:rPr>
          <w:rFonts w:ascii="Arial" w:hAnsi="Arial" w:cs="Arial"/>
          <w:sz w:val="20"/>
          <w:szCs w:val="20"/>
        </w:rPr>
        <w:t>, K.</w:t>
      </w:r>
      <w:r>
        <w:rPr>
          <w:rFonts w:ascii="Arial" w:hAnsi="Arial" w:cs="Arial"/>
          <w:sz w:val="20"/>
          <w:szCs w:val="20"/>
        </w:rPr>
        <w:t xml:space="preserve">, &amp; Fronda, D. C. (2016). Nursing students’ perceptions of their instructors’ caring behaviors: A four-country study. </w:t>
      </w:r>
      <w:r>
        <w:rPr>
          <w:rStyle w:val="Emphasis"/>
          <w:rFonts w:ascii="Arial" w:hAnsi="Arial" w:cs="Arial"/>
          <w:sz w:val="20"/>
          <w:szCs w:val="20"/>
        </w:rPr>
        <w:t>Nurse Education Today, 41</w:t>
      </w:r>
      <w:r>
        <w:rPr>
          <w:rFonts w:ascii="Arial" w:hAnsi="Arial" w:cs="Arial"/>
          <w:sz w:val="20"/>
          <w:szCs w:val="20"/>
        </w:rPr>
        <w:t xml:space="preserve">, 44–49. </w:t>
      </w:r>
      <w:hyperlink r:id="rId21" w:tgtFrame="_new" w:history="1">
        <w:r>
          <w:rPr>
            <w:rStyle w:val="Hyperlink"/>
            <w:rFonts w:ascii="Arial" w:hAnsi="Arial" w:cs="Arial"/>
            <w:sz w:val="20"/>
            <w:szCs w:val="20"/>
          </w:rPr>
          <w:t>https://doi.org/10.1016/j.nedt.2016</w:t>
        </w:r>
        <w:r>
          <w:rPr>
            <w:rStyle w:val="Hyperlink"/>
            <w:rFonts w:ascii="Arial" w:hAnsi="Arial" w:cs="Arial"/>
            <w:sz w:val="20"/>
            <w:szCs w:val="20"/>
          </w:rPr>
          <w:t>.03.013</w:t>
        </w:r>
      </w:hyperlink>
    </w:p>
    <w:p w14:paraId="01637658" w14:textId="77777777" w:rsidR="00EA7D53" w:rsidRDefault="00132495">
      <w:pPr>
        <w:pStyle w:val="NormalWeb"/>
        <w:jc w:val="both"/>
        <w:rPr>
          <w:rFonts w:ascii="Arial" w:hAnsi="Arial" w:cs="Arial"/>
          <w:sz w:val="20"/>
          <w:szCs w:val="20"/>
        </w:rPr>
      </w:pPr>
      <w:proofErr w:type="spellStart"/>
      <w:r>
        <w:rPr>
          <w:rFonts w:ascii="Arial" w:hAnsi="Arial" w:cs="Arial"/>
          <w:sz w:val="20"/>
          <w:szCs w:val="20"/>
        </w:rPr>
        <w:t>Labrague</w:t>
      </w:r>
      <w:proofErr w:type="spellEnd"/>
      <w:r>
        <w:rPr>
          <w:rFonts w:ascii="Arial" w:hAnsi="Arial" w:cs="Arial"/>
          <w:sz w:val="20"/>
          <w:szCs w:val="20"/>
        </w:rPr>
        <w:t xml:space="preserve">, L. J., McEnroe-Petitte, D. M., Papathanasiou, I. V., Edet, O. B., </w:t>
      </w:r>
      <w:proofErr w:type="spellStart"/>
      <w:r>
        <w:rPr>
          <w:rFonts w:ascii="Arial" w:hAnsi="Arial" w:cs="Arial"/>
          <w:sz w:val="20"/>
          <w:szCs w:val="20"/>
        </w:rPr>
        <w:t>Tsaras</w:t>
      </w:r>
      <w:proofErr w:type="spellEnd"/>
      <w:r>
        <w:rPr>
          <w:rFonts w:ascii="Arial" w:hAnsi="Arial" w:cs="Arial"/>
          <w:sz w:val="20"/>
          <w:szCs w:val="20"/>
        </w:rPr>
        <w:t xml:space="preserve">, K., Leocadio, M. C., Colet, P., </w:t>
      </w:r>
      <w:proofErr w:type="spellStart"/>
      <w:r>
        <w:rPr>
          <w:rFonts w:ascii="Arial" w:hAnsi="Arial" w:cs="Arial"/>
          <w:sz w:val="20"/>
          <w:szCs w:val="20"/>
        </w:rPr>
        <w:t>Kleisiaris</w:t>
      </w:r>
      <w:proofErr w:type="spellEnd"/>
      <w:r>
        <w:rPr>
          <w:rFonts w:ascii="Arial" w:hAnsi="Arial" w:cs="Arial"/>
          <w:sz w:val="20"/>
          <w:szCs w:val="20"/>
        </w:rPr>
        <w:t xml:space="preserve">, C. F., </w:t>
      </w:r>
      <w:proofErr w:type="spellStart"/>
      <w:r>
        <w:rPr>
          <w:rFonts w:ascii="Arial" w:hAnsi="Arial" w:cs="Arial"/>
          <w:sz w:val="20"/>
          <w:szCs w:val="20"/>
        </w:rPr>
        <w:t>Fradelos</w:t>
      </w:r>
      <w:proofErr w:type="spellEnd"/>
      <w:r>
        <w:rPr>
          <w:rFonts w:ascii="Arial" w:hAnsi="Arial" w:cs="Arial"/>
          <w:sz w:val="20"/>
          <w:szCs w:val="20"/>
        </w:rPr>
        <w:t xml:space="preserve">, E. C., Rosales, R. A., Santos-Lucas, K. V., &amp; </w:t>
      </w:r>
      <w:proofErr w:type="spellStart"/>
      <w:r>
        <w:rPr>
          <w:rFonts w:ascii="Arial" w:hAnsi="Arial" w:cs="Arial"/>
          <w:sz w:val="20"/>
          <w:szCs w:val="20"/>
        </w:rPr>
        <w:t>Velacaria</w:t>
      </w:r>
      <w:proofErr w:type="spellEnd"/>
      <w:r>
        <w:rPr>
          <w:rFonts w:ascii="Arial" w:hAnsi="Arial" w:cs="Arial"/>
          <w:sz w:val="20"/>
          <w:szCs w:val="20"/>
        </w:rPr>
        <w:t xml:space="preserve">, P. I. T. (2017). Stress and coping strategies </w:t>
      </w:r>
      <w:r>
        <w:rPr>
          <w:rFonts w:ascii="Arial" w:hAnsi="Arial" w:cs="Arial"/>
          <w:sz w:val="20"/>
          <w:szCs w:val="20"/>
        </w:rPr>
        <w:t xml:space="preserve">among nursing students: An international study. </w:t>
      </w:r>
      <w:r>
        <w:rPr>
          <w:rStyle w:val="Emphasis"/>
          <w:rFonts w:ascii="Arial" w:hAnsi="Arial" w:cs="Arial"/>
          <w:sz w:val="20"/>
          <w:szCs w:val="20"/>
        </w:rPr>
        <w:t>Journal of Mental Health, 27</w:t>
      </w:r>
      <w:r>
        <w:rPr>
          <w:rFonts w:ascii="Arial" w:hAnsi="Arial" w:cs="Arial"/>
          <w:sz w:val="20"/>
          <w:szCs w:val="20"/>
        </w:rPr>
        <w:t xml:space="preserve">(5), 402–408. </w:t>
      </w:r>
      <w:hyperlink r:id="rId22" w:tgtFrame="_new" w:history="1">
        <w:r>
          <w:rPr>
            <w:rStyle w:val="Hyperlink"/>
            <w:rFonts w:ascii="Arial" w:hAnsi="Arial" w:cs="Arial"/>
            <w:sz w:val="20"/>
            <w:szCs w:val="20"/>
          </w:rPr>
          <w:t>https://doi.org/10.1080/09638237.2017.1417552</w:t>
        </w:r>
      </w:hyperlink>
    </w:p>
    <w:p w14:paraId="6735325A" w14:textId="77777777" w:rsidR="00EA7D53" w:rsidRDefault="00132495">
      <w:pPr>
        <w:pStyle w:val="NormalWeb"/>
        <w:jc w:val="both"/>
        <w:rPr>
          <w:rFonts w:ascii="Arial" w:hAnsi="Arial" w:cs="Arial"/>
          <w:sz w:val="20"/>
          <w:szCs w:val="20"/>
        </w:rPr>
      </w:pPr>
      <w:r>
        <w:rPr>
          <w:rFonts w:ascii="Arial" w:hAnsi="Arial" w:cs="Arial"/>
          <w:sz w:val="20"/>
          <w:szCs w:val="20"/>
        </w:rPr>
        <w:t xml:space="preserve">Lazarus, R. S., &amp; Folkman, S. (1984). </w:t>
      </w:r>
      <w:r>
        <w:rPr>
          <w:rStyle w:val="Emphasis"/>
          <w:rFonts w:ascii="Arial" w:hAnsi="Arial" w:cs="Arial"/>
          <w:sz w:val="20"/>
          <w:szCs w:val="20"/>
        </w:rPr>
        <w:t>Stress, ap</w:t>
      </w:r>
      <w:r>
        <w:rPr>
          <w:rStyle w:val="Emphasis"/>
          <w:rFonts w:ascii="Arial" w:hAnsi="Arial" w:cs="Arial"/>
          <w:sz w:val="20"/>
          <w:szCs w:val="20"/>
        </w:rPr>
        <w:t>praisal, and coping</w:t>
      </w:r>
      <w:r>
        <w:rPr>
          <w:rFonts w:ascii="Arial" w:hAnsi="Arial" w:cs="Arial"/>
          <w:sz w:val="20"/>
          <w:szCs w:val="20"/>
        </w:rPr>
        <w:t>. Springer.</w:t>
      </w:r>
    </w:p>
    <w:p w14:paraId="25C9704B" w14:textId="77777777" w:rsidR="00EA7D53" w:rsidRDefault="00132495">
      <w:pPr>
        <w:pStyle w:val="NormalWeb"/>
        <w:jc w:val="both"/>
        <w:rPr>
          <w:rFonts w:ascii="Arial" w:hAnsi="Arial" w:cs="Arial"/>
          <w:sz w:val="20"/>
          <w:szCs w:val="20"/>
        </w:rPr>
      </w:pPr>
      <w:r>
        <w:rPr>
          <w:rFonts w:ascii="Arial" w:hAnsi="Arial" w:cs="Arial"/>
          <w:sz w:val="20"/>
          <w:szCs w:val="20"/>
        </w:rPr>
        <w:t xml:space="preserve">Mlambo, M., Silén, C., &amp; McGrath, C. (2021). Lifelong learning and nurses’ continuing professional development: A </w:t>
      </w:r>
      <w:proofErr w:type="spellStart"/>
      <w:r>
        <w:rPr>
          <w:rFonts w:ascii="Arial" w:hAnsi="Arial" w:cs="Arial"/>
          <w:sz w:val="20"/>
          <w:szCs w:val="20"/>
        </w:rPr>
        <w:t>metasynthesis</w:t>
      </w:r>
      <w:proofErr w:type="spellEnd"/>
      <w:r>
        <w:rPr>
          <w:rFonts w:ascii="Arial" w:hAnsi="Arial" w:cs="Arial"/>
          <w:sz w:val="20"/>
          <w:szCs w:val="20"/>
        </w:rPr>
        <w:t xml:space="preserve"> of the literature. </w:t>
      </w:r>
      <w:r>
        <w:rPr>
          <w:rStyle w:val="Emphasis"/>
          <w:rFonts w:ascii="Arial" w:hAnsi="Arial" w:cs="Arial"/>
          <w:sz w:val="20"/>
          <w:szCs w:val="20"/>
        </w:rPr>
        <w:t>BMC Nursing, 20</w:t>
      </w:r>
      <w:r>
        <w:rPr>
          <w:rFonts w:ascii="Arial" w:hAnsi="Arial" w:cs="Arial"/>
          <w:sz w:val="20"/>
          <w:szCs w:val="20"/>
        </w:rPr>
        <w:t xml:space="preserve">(1), 62. </w:t>
      </w:r>
      <w:hyperlink r:id="rId23" w:tgtFrame="_new" w:history="1">
        <w:r>
          <w:rPr>
            <w:rStyle w:val="Hyperlink"/>
            <w:rFonts w:ascii="Arial" w:hAnsi="Arial" w:cs="Arial"/>
            <w:sz w:val="20"/>
            <w:szCs w:val="20"/>
          </w:rPr>
          <w:t>https://doi.org/10.1186/s12912-021-00579-2</w:t>
        </w:r>
      </w:hyperlink>
    </w:p>
    <w:p w14:paraId="3C2AD910" w14:textId="77777777" w:rsidR="00EA7D53" w:rsidRDefault="00132495">
      <w:pPr>
        <w:pStyle w:val="NormalWeb"/>
        <w:jc w:val="both"/>
        <w:rPr>
          <w:rFonts w:ascii="Arial" w:hAnsi="Arial" w:cs="Arial"/>
          <w:sz w:val="20"/>
          <w:szCs w:val="20"/>
        </w:rPr>
      </w:pPr>
      <w:r>
        <w:rPr>
          <w:rFonts w:ascii="Arial" w:hAnsi="Arial" w:cs="Arial"/>
          <w:sz w:val="20"/>
          <w:szCs w:val="20"/>
        </w:rPr>
        <w:t xml:space="preserve">Nowell, L., White, D. E., </w:t>
      </w:r>
      <w:proofErr w:type="spellStart"/>
      <w:r>
        <w:rPr>
          <w:rFonts w:ascii="Arial" w:hAnsi="Arial" w:cs="Arial"/>
          <w:sz w:val="20"/>
          <w:szCs w:val="20"/>
        </w:rPr>
        <w:t>Mrklas</w:t>
      </w:r>
      <w:proofErr w:type="spellEnd"/>
      <w:r>
        <w:rPr>
          <w:rFonts w:ascii="Arial" w:hAnsi="Arial" w:cs="Arial"/>
          <w:sz w:val="20"/>
          <w:szCs w:val="20"/>
        </w:rPr>
        <w:t xml:space="preserve">, K., &amp; Norris, J. M. (2015). Mentorship in nursing academia: A systematic review protocol. </w:t>
      </w:r>
      <w:r>
        <w:rPr>
          <w:rStyle w:val="Emphasis"/>
          <w:rFonts w:ascii="Arial" w:hAnsi="Arial" w:cs="Arial"/>
          <w:sz w:val="20"/>
          <w:szCs w:val="20"/>
        </w:rPr>
        <w:t>Systematic Reviews, 4</w:t>
      </w:r>
      <w:r>
        <w:rPr>
          <w:rFonts w:ascii="Arial" w:hAnsi="Arial" w:cs="Arial"/>
          <w:sz w:val="20"/>
          <w:szCs w:val="20"/>
        </w:rPr>
        <w:t>(</w:t>
      </w:r>
      <w:r>
        <w:rPr>
          <w:rFonts w:ascii="Arial" w:hAnsi="Arial" w:cs="Arial"/>
          <w:sz w:val="20"/>
          <w:szCs w:val="20"/>
        </w:rPr>
        <w:t xml:space="preserve">1). </w:t>
      </w:r>
      <w:hyperlink r:id="rId24" w:tgtFrame="_new" w:history="1">
        <w:r>
          <w:rPr>
            <w:rStyle w:val="Hyperlink"/>
            <w:rFonts w:ascii="Arial" w:hAnsi="Arial" w:cs="Arial"/>
            <w:sz w:val="20"/>
            <w:szCs w:val="20"/>
          </w:rPr>
          <w:t>https://doi.org/10.1186/s13643-015-0007-5</w:t>
        </w:r>
      </w:hyperlink>
    </w:p>
    <w:p w14:paraId="2E12BF4E" w14:textId="77777777" w:rsidR="00EA7D53" w:rsidRDefault="00132495">
      <w:pPr>
        <w:pStyle w:val="NormalWeb"/>
        <w:jc w:val="both"/>
        <w:rPr>
          <w:rFonts w:ascii="Arial" w:hAnsi="Arial" w:cs="Arial"/>
          <w:sz w:val="20"/>
          <w:szCs w:val="20"/>
        </w:rPr>
      </w:pPr>
      <w:r>
        <w:rPr>
          <w:rFonts w:ascii="Arial" w:hAnsi="Arial" w:cs="Arial"/>
          <w:sz w:val="20"/>
          <w:szCs w:val="20"/>
        </w:rPr>
        <w:t xml:space="preserve">Papastavrou, E., Dimitriadou, M., </w:t>
      </w:r>
      <w:proofErr w:type="spellStart"/>
      <w:r>
        <w:rPr>
          <w:rFonts w:ascii="Arial" w:hAnsi="Arial" w:cs="Arial"/>
          <w:sz w:val="20"/>
          <w:szCs w:val="20"/>
        </w:rPr>
        <w:t>Tsangari</w:t>
      </w:r>
      <w:proofErr w:type="spellEnd"/>
      <w:r>
        <w:rPr>
          <w:rFonts w:ascii="Arial" w:hAnsi="Arial" w:cs="Arial"/>
          <w:sz w:val="20"/>
          <w:szCs w:val="20"/>
        </w:rPr>
        <w:t>, H., &amp; Andreou, C. (2016). Nursing students’ satisfaction of the clinical learning environment: A r</w:t>
      </w:r>
      <w:r>
        <w:rPr>
          <w:rFonts w:ascii="Arial" w:hAnsi="Arial" w:cs="Arial"/>
          <w:sz w:val="20"/>
          <w:szCs w:val="20"/>
        </w:rPr>
        <w:t xml:space="preserve">esearch study. </w:t>
      </w:r>
      <w:r>
        <w:rPr>
          <w:rStyle w:val="Emphasis"/>
          <w:rFonts w:ascii="Arial" w:hAnsi="Arial" w:cs="Arial"/>
          <w:sz w:val="20"/>
          <w:szCs w:val="20"/>
        </w:rPr>
        <w:t>BMC Nursing, 15</w:t>
      </w:r>
      <w:r>
        <w:rPr>
          <w:rFonts w:ascii="Arial" w:hAnsi="Arial" w:cs="Arial"/>
          <w:sz w:val="20"/>
          <w:szCs w:val="20"/>
        </w:rPr>
        <w:t xml:space="preserve">(1), 44. </w:t>
      </w:r>
      <w:hyperlink r:id="rId25" w:tgtFrame="_new" w:history="1">
        <w:r>
          <w:rPr>
            <w:rStyle w:val="Hyperlink"/>
            <w:rFonts w:ascii="Arial" w:hAnsi="Arial" w:cs="Arial"/>
            <w:sz w:val="20"/>
            <w:szCs w:val="20"/>
          </w:rPr>
          <w:t>https://doi.org/10.1186/s12912-016-0164-4</w:t>
        </w:r>
      </w:hyperlink>
    </w:p>
    <w:p w14:paraId="7DE18C50" w14:textId="77777777" w:rsidR="00EA7D53" w:rsidRDefault="00132495">
      <w:pPr>
        <w:pStyle w:val="NormalWeb"/>
        <w:jc w:val="both"/>
        <w:rPr>
          <w:rFonts w:ascii="Arial" w:hAnsi="Arial" w:cs="Arial"/>
          <w:sz w:val="20"/>
          <w:szCs w:val="20"/>
        </w:rPr>
      </w:pPr>
      <w:r>
        <w:rPr>
          <w:rFonts w:ascii="Arial" w:hAnsi="Arial" w:cs="Arial"/>
          <w:sz w:val="20"/>
          <w:szCs w:val="20"/>
        </w:rPr>
        <w:t xml:space="preserve">Saarikoski, M., Kaila, P., </w:t>
      </w:r>
      <w:proofErr w:type="spellStart"/>
      <w:r>
        <w:rPr>
          <w:rFonts w:ascii="Arial" w:hAnsi="Arial" w:cs="Arial"/>
          <w:sz w:val="20"/>
          <w:szCs w:val="20"/>
        </w:rPr>
        <w:t>Lambrinou</w:t>
      </w:r>
      <w:proofErr w:type="spellEnd"/>
      <w:r>
        <w:rPr>
          <w:rFonts w:ascii="Arial" w:hAnsi="Arial" w:cs="Arial"/>
          <w:sz w:val="20"/>
          <w:szCs w:val="20"/>
        </w:rPr>
        <w:t xml:space="preserve">, E., </w:t>
      </w:r>
      <w:proofErr w:type="spellStart"/>
      <w:r>
        <w:rPr>
          <w:rFonts w:ascii="Arial" w:hAnsi="Arial" w:cs="Arial"/>
          <w:sz w:val="20"/>
          <w:szCs w:val="20"/>
        </w:rPr>
        <w:t>Cañaveras</w:t>
      </w:r>
      <w:proofErr w:type="spellEnd"/>
      <w:r>
        <w:rPr>
          <w:rFonts w:ascii="Arial" w:hAnsi="Arial" w:cs="Arial"/>
          <w:sz w:val="20"/>
          <w:szCs w:val="20"/>
        </w:rPr>
        <w:t xml:space="preserve">, R. M. P., Tichelaar, E., </w:t>
      </w:r>
      <w:proofErr w:type="spellStart"/>
      <w:r>
        <w:rPr>
          <w:rFonts w:ascii="Arial" w:hAnsi="Arial" w:cs="Arial"/>
          <w:sz w:val="20"/>
          <w:szCs w:val="20"/>
        </w:rPr>
        <w:t>Tomietto</w:t>
      </w:r>
      <w:proofErr w:type="spellEnd"/>
      <w:r>
        <w:rPr>
          <w:rFonts w:ascii="Arial" w:hAnsi="Arial" w:cs="Arial"/>
          <w:sz w:val="20"/>
          <w:szCs w:val="20"/>
        </w:rPr>
        <w:t>, M., &amp; Warne, T. (20</w:t>
      </w:r>
      <w:r>
        <w:rPr>
          <w:rFonts w:ascii="Arial" w:hAnsi="Arial" w:cs="Arial"/>
          <w:sz w:val="20"/>
          <w:szCs w:val="20"/>
        </w:rPr>
        <w:t xml:space="preserve">12). Students’ experiences of cooperation with nurse teacher during their clinical placements: An empirical study in a Western European context. </w:t>
      </w:r>
      <w:r>
        <w:rPr>
          <w:rStyle w:val="Emphasis"/>
          <w:rFonts w:ascii="Arial" w:hAnsi="Arial" w:cs="Arial"/>
          <w:sz w:val="20"/>
          <w:szCs w:val="20"/>
        </w:rPr>
        <w:t>Nurse Education in Practice, 13</w:t>
      </w:r>
      <w:r>
        <w:rPr>
          <w:rFonts w:ascii="Arial" w:hAnsi="Arial" w:cs="Arial"/>
          <w:sz w:val="20"/>
          <w:szCs w:val="20"/>
        </w:rPr>
        <w:t xml:space="preserve">(2), 78–82. </w:t>
      </w:r>
      <w:hyperlink r:id="rId26" w:tgtFrame="_new" w:history="1">
        <w:r>
          <w:rPr>
            <w:rStyle w:val="Hyperlink"/>
            <w:rFonts w:ascii="Arial" w:hAnsi="Arial" w:cs="Arial"/>
            <w:sz w:val="20"/>
            <w:szCs w:val="20"/>
          </w:rPr>
          <w:t>https://doi.org/10.1016/j.nepr.2012.07.013</w:t>
        </w:r>
      </w:hyperlink>
    </w:p>
    <w:p w14:paraId="5AB06912" w14:textId="77777777" w:rsidR="00EA7D53" w:rsidRDefault="00132495">
      <w:pPr>
        <w:pStyle w:val="NormalWeb"/>
        <w:jc w:val="both"/>
        <w:rPr>
          <w:rFonts w:ascii="Arial" w:hAnsi="Arial" w:cs="Arial"/>
          <w:sz w:val="20"/>
          <w:szCs w:val="20"/>
        </w:rPr>
      </w:pPr>
      <w:r>
        <w:rPr>
          <w:rFonts w:ascii="Arial" w:hAnsi="Arial" w:cs="Arial"/>
          <w:sz w:val="20"/>
          <w:szCs w:val="20"/>
        </w:rPr>
        <w:t xml:space="preserve">Sayed, S. H. E., Alqarni, A. S., </w:t>
      </w:r>
      <w:proofErr w:type="spellStart"/>
      <w:r>
        <w:rPr>
          <w:rFonts w:ascii="Arial" w:hAnsi="Arial" w:cs="Arial"/>
          <w:sz w:val="20"/>
          <w:szCs w:val="20"/>
        </w:rPr>
        <w:t>Bassuni</w:t>
      </w:r>
      <w:proofErr w:type="spellEnd"/>
      <w:r>
        <w:rPr>
          <w:rFonts w:ascii="Arial" w:hAnsi="Arial" w:cs="Arial"/>
          <w:sz w:val="20"/>
          <w:szCs w:val="20"/>
        </w:rPr>
        <w:t xml:space="preserve">, E. M., Ahmed, K. E., Bayoumi, M., &amp; </w:t>
      </w:r>
      <w:proofErr w:type="spellStart"/>
      <w:r>
        <w:rPr>
          <w:rFonts w:ascii="Arial" w:hAnsi="Arial" w:cs="Arial"/>
          <w:sz w:val="20"/>
          <w:szCs w:val="20"/>
        </w:rPr>
        <w:t>Elgendi</w:t>
      </w:r>
      <w:proofErr w:type="spellEnd"/>
      <w:r>
        <w:rPr>
          <w:rFonts w:ascii="Arial" w:hAnsi="Arial" w:cs="Arial"/>
          <w:sz w:val="20"/>
          <w:szCs w:val="20"/>
        </w:rPr>
        <w:t xml:space="preserve">, S. Z. (2024). Stress and coping strategies among nursing students at the College of Nursing, Abha, King Khalid University. </w:t>
      </w:r>
      <w:hyperlink r:id="rId27" w:tgtFrame="_new" w:history="1">
        <w:r>
          <w:rPr>
            <w:rStyle w:val="Hyperlink"/>
            <w:rFonts w:ascii="Arial" w:hAnsi="Arial" w:cs="Arial"/>
            <w:sz w:val="20"/>
            <w:szCs w:val="20"/>
          </w:rPr>
          <w:t>https://www.gavinpublishers.com/article/view/stress-and-coping-strategies-among-n</w:t>
        </w:r>
        <w:r>
          <w:rPr>
            <w:rStyle w:val="Hyperlink"/>
            <w:rFonts w:ascii="Arial" w:hAnsi="Arial" w:cs="Arial"/>
            <w:sz w:val="20"/>
            <w:szCs w:val="20"/>
          </w:rPr>
          <w:t>ursing-students-at-the-college-of-nursing-abha-king-khalid-university</w:t>
        </w:r>
      </w:hyperlink>
    </w:p>
    <w:p w14:paraId="46701F16" w14:textId="77777777" w:rsidR="00EA7D53" w:rsidRDefault="00132495">
      <w:pPr>
        <w:pStyle w:val="NormalWeb"/>
        <w:jc w:val="both"/>
        <w:rPr>
          <w:rFonts w:ascii="Arial" w:hAnsi="Arial" w:cs="Arial"/>
          <w:sz w:val="20"/>
          <w:szCs w:val="20"/>
        </w:rPr>
      </w:pPr>
      <w:r>
        <w:rPr>
          <w:rFonts w:ascii="Arial" w:hAnsi="Arial" w:cs="Arial"/>
          <w:sz w:val="20"/>
          <w:szCs w:val="20"/>
        </w:rPr>
        <w:t xml:space="preserve">Schneider, A. R., Stephens, L. A., Marín, S. C. O., &amp; </w:t>
      </w:r>
      <w:proofErr w:type="spellStart"/>
      <w:r>
        <w:rPr>
          <w:rFonts w:ascii="Arial" w:hAnsi="Arial" w:cs="Arial"/>
          <w:sz w:val="20"/>
          <w:szCs w:val="20"/>
        </w:rPr>
        <w:t>Semenic</w:t>
      </w:r>
      <w:proofErr w:type="spellEnd"/>
      <w:r>
        <w:rPr>
          <w:rFonts w:ascii="Arial" w:hAnsi="Arial" w:cs="Arial"/>
          <w:sz w:val="20"/>
          <w:szCs w:val="20"/>
        </w:rPr>
        <w:t>, S. (2018). Benefits and challenges of a nursing service-learning partnership with a community of internally displaced perso</w:t>
      </w:r>
      <w:r>
        <w:rPr>
          <w:rFonts w:ascii="Arial" w:hAnsi="Arial" w:cs="Arial"/>
          <w:sz w:val="20"/>
          <w:szCs w:val="20"/>
        </w:rPr>
        <w:t xml:space="preserve">ns in Colombia. </w:t>
      </w:r>
      <w:r>
        <w:rPr>
          <w:rStyle w:val="Emphasis"/>
          <w:rFonts w:ascii="Arial" w:hAnsi="Arial" w:cs="Arial"/>
          <w:sz w:val="20"/>
          <w:szCs w:val="20"/>
        </w:rPr>
        <w:t>Nurse Education in Practice, 33</w:t>
      </w:r>
      <w:r>
        <w:rPr>
          <w:rFonts w:ascii="Arial" w:hAnsi="Arial" w:cs="Arial"/>
          <w:sz w:val="20"/>
          <w:szCs w:val="20"/>
        </w:rPr>
        <w:t xml:space="preserve">, 21–26. </w:t>
      </w:r>
      <w:hyperlink r:id="rId28" w:tgtFrame="_new" w:history="1">
        <w:r>
          <w:rPr>
            <w:rStyle w:val="Hyperlink"/>
            <w:rFonts w:ascii="Arial" w:hAnsi="Arial" w:cs="Arial"/>
            <w:sz w:val="20"/>
            <w:szCs w:val="20"/>
          </w:rPr>
          <w:t>https://doi.org/10.1016/j.nepr.2018.08.002</w:t>
        </w:r>
      </w:hyperlink>
    </w:p>
    <w:p w14:paraId="5B282644" w14:textId="77777777" w:rsidR="00EA7D53" w:rsidRDefault="00EA7D53">
      <w:pPr>
        <w:pStyle w:val="ReferHead"/>
        <w:spacing w:after="0"/>
        <w:jc w:val="both"/>
        <w:rPr>
          <w:rFonts w:ascii="Arial" w:hAnsi="Arial" w:cs="Arial"/>
          <w:sz w:val="20"/>
        </w:rPr>
      </w:pPr>
    </w:p>
    <w:sectPr w:rsidR="00EA7D53">
      <w:headerReference w:type="even" r:id="rId29"/>
      <w:headerReference w:type="default" r:id="rId30"/>
      <w:footerReference w:type="default" r:id="rId31"/>
      <w:headerReference w:type="first" r:id="rId32"/>
      <w:type w:val="continuous"/>
      <w:pgSz w:w="12240" w:h="15840"/>
      <w:pgMar w:top="1440" w:right="2018" w:bottom="2018" w:left="20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78370" w14:textId="77777777" w:rsidR="00132495" w:rsidRDefault="00132495">
      <w:r>
        <w:separator/>
      </w:r>
    </w:p>
  </w:endnote>
  <w:endnote w:type="continuationSeparator" w:id="0">
    <w:p w14:paraId="532DF17A" w14:textId="77777777" w:rsidR="00132495" w:rsidRDefault="0013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03C72" w14:textId="77777777" w:rsidR="00B53FB1" w:rsidRDefault="00B53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0D674" w14:textId="77777777" w:rsidR="00B53FB1" w:rsidRDefault="00B53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62A52" w14:textId="77777777" w:rsidR="00B53FB1" w:rsidRDefault="00B53F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B2357" w14:textId="77777777" w:rsidR="00EA7D53" w:rsidRDefault="00EA7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E82AA" w14:textId="77777777" w:rsidR="00132495" w:rsidRDefault="00132495">
      <w:r>
        <w:separator/>
      </w:r>
    </w:p>
  </w:footnote>
  <w:footnote w:type="continuationSeparator" w:id="0">
    <w:p w14:paraId="4FC70DEC" w14:textId="77777777" w:rsidR="00132495" w:rsidRDefault="00132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B77E" w14:textId="116E7C5C" w:rsidR="00EA7D53" w:rsidRDefault="00B53FB1">
    <w:pPr>
      <w:pStyle w:val="Header"/>
    </w:pPr>
    <w:r>
      <w:rPr>
        <w:noProof/>
      </w:rPr>
      <w:pict w14:anchorId="13507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47969" o:spid="_x0000_s2052"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16CD9" w14:textId="220ACCF2" w:rsidR="00B53FB1" w:rsidRDefault="00B53FB1">
    <w:pPr>
      <w:pStyle w:val="Header"/>
    </w:pPr>
    <w:r>
      <w:rPr>
        <w:noProof/>
      </w:rPr>
      <w:pict w14:anchorId="55330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47970" o:spid="_x0000_s2053"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F9D0D" w14:textId="0501545A" w:rsidR="00EA7D53" w:rsidRDefault="00B53FB1">
    <w:pPr>
      <w:ind w:left="2160"/>
      <w:jc w:val="center"/>
      <w:rPr>
        <w:rFonts w:ascii="Times New Roman" w:eastAsia="Calibri" w:hAnsi="Times New Roman"/>
        <w:i/>
        <w:sz w:val="18"/>
        <w:szCs w:val="22"/>
      </w:rPr>
    </w:pPr>
    <w:r>
      <w:rPr>
        <w:noProof/>
      </w:rPr>
      <w:pict w14:anchorId="44301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47968" o:spid="_x0000_s2051"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47A81C2" w14:textId="77777777" w:rsidR="00EA7D53" w:rsidRDefault="00132495">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88EC55B" w14:textId="77777777" w:rsidR="00EA7D53" w:rsidRDefault="00132495">
    <w:pPr>
      <w:jc w:val="center"/>
      <w:rPr>
        <w:rFonts w:ascii="Times New Roman" w:eastAsia="Calibri" w:hAnsi="Times New Roman"/>
        <w:i/>
        <w:sz w:val="18"/>
        <w:szCs w:val="22"/>
      </w:rPr>
    </w:pPr>
    <w:r>
      <w:rPr>
        <w:rFonts w:ascii="Times New Roman" w:eastAsia="Calibri" w:hAnsi="Times New Roman"/>
        <w:i/>
        <w:sz w:val="18"/>
        <w:szCs w:val="22"/>
      </w:rPr>
      <w:t>.</w:t>
    </w:r>
  </w:p>
  <w:p w14:paraId="69478463" w14:textId="77777777" w:rsidR="00EA7D53" w:rsidRDefault="00132495">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8982A9D" w14:textId="77777777" w:rsidR="00EA7D53" w:rsidRDefault="00132495">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64ADFB4" w14:textId="77777777" w:rsidR="00EA7D53" w:rsidRDefault="0013249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0693987" w14:textId="77777777" w:rsidR="00EA7D53" w:rsidRDefault="0013249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E58C3" w14:textId="60984370" w:rsidR="00B53FB1" w:rsidRDefault="00B53FB1">
    <w:pPr>
      <w:pStyle w:val="Header"/>
    </w:pPr>
    <w:r>
      <w:rPr>
        <w:noProof/>
      </w:rPr>
      <w:pict w14:anchorId="2E2BC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47972" o:spid="_x0000_s2055"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84D7D" w14:textId="004E2187" w:rsidR="00EA7D53" w:rsidRDefault="00B53FB1">
    <w:pPr>
      <w:pStyle w:val="Header"/>
    </w:pPr>
    <w:r>
      <w:rPr>
        <w:noProof/>
      </w:rPr>
      <w:pict w14:anchorId="6C8D3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47973" o:spid="_x0000_s2056"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12F54" w14:textId="0B7DE72D" w:rsidR="00B53FB1" w:rsidRDefault="00B53FB1">
    <w:pPr>
      <w:pStyle w:val="Header"/>
    </w:pPr>
    <w:r>
      <w:rPr>
        <w:noProof/>
      </w:rPr>
      <w:pict w14:anchorId="3A528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47971" o:spid="_x0000_s2054"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E49753"/>
    <w:multiLevelType w:val="multilevel"/>
    <w:tmpl w:val="BFE4975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C2FBF92C"/>
    <w:multiLevelType w:val="multilevel"/>
    <w:tmpl w:val="C2FBF9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DB6D831D"/>
    <w:multiLevelType w:val="multilevel"/>
    <w:tmpl w:val="DB6D831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F9DB50DC"/>
    <w:multiLevelType w:val="singleLevel"/>
    <w:tmpl w:val="F9DB50DC"/>
    <w:lvl w:ilvl="0">
      <w:start w:val="3"/>
      <w:numFmt w:val="decimal"/>
      <w:suff w:val="space"/>
      <w:lvlText w:val="%1."/>
      <w:lvlJc w:val="left"/>
    </w:lvl>
  </w:abstractNum>
  <w:abstractNum w:abstractNumId="4" w15:restartNumberingAfterBreak="0">
    <w:nsid w:val="2792754C"/>
    <w:multiLevelType w:val="multilevel"/>
    <w:tmpl w:val="2792754C"/>
    <w:lvl w:ilvl="0">
      <w:start w:val="1"/>
      <w:numFmt w:val="decimal"/>
      <w:lvlText w:val="%1."/>
      <w:lvlJc w:val="left"/>
      <w:pPr>
        <w:ind w:left="360" w:hanging="360"/>
      </w:pPr>
      <w:rPr>
        <w:b w:val="0"/>
        <w:sz w:val="20"/>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0DB20AB"/>
    <w:multiLevelType w:val="multilevel"/>
    <w:tmpl w:val="40DB20A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AEA3871"/>
    <w:multiLevelType w:val="multilevel"/>
    <w:tmpl w:val="4AEA3871"/>
    <w:lvl w:ilvl="0">
      <w:start w:val="1"/>
      <w:numFmt w:val="decimal"/>
      <w:lvlText w:val="%1."/>
      <w:lvlJc w:val="left"/>
      <w:pPr>
        <w:ind w:left="360" w:hanging="360"/>
      </w:pPr>
      <w:rPr>
        <w:b w:val="0"/>
        <w:sz w:val="20"/>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7"/>
  </w:num>
  <w:num w:numId="2">
    <w:abstractNumId w:val="3"/>
  </w:num>
  <w:num w:numId="3">
    <w:abstractNumId w:val="0"/>
  </w:num>
  <w:num w:numId="4">
    <w:abstractNumId w:val="4"/>
  </w:num>
  <w:num w:numId="5">
    <w:abstractNumId w:val="2"/>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5E81"/>
    <w:rsid w:val="000A47FA"/>
    <w:rsid w:val="000A65D3"/>
    <w:rsid w:val="000B1E33"/>
    <w:rsid w:val="000D689F"/>
    <w:rsid w:val="000E7B7B"/>
    <w:rsid w:val="000E7D62"/>
    <w:rsid w:val="00103357"/>
    <w:rsid w:val="00123C9F"/>
    <w:rsid w:val="00126190"/>
    <w:rsid w:val="00130F17"/>
    <w:rsid w:val="001320BF"/>
    <w:rsid w:val="00132495"/>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29D"/>
    <w:rsid w:val="00250985"/>
    <w:rsid w:val="002556F6"/>
    <w:rsid w:val="00283105"/>
    <w:rsid w:val="00284C4C"/>
    <w:rsid w:val="00287E68"/>
    <w:rsid w:val="00296529"/>
    <w:rsid w:val="002B27FB"/>
    <w:rsid w:val="002B685A"/>
    <w:rsid w:val="002C57D2"/>
    <w:rsid w:val="002E0BF7"/>
    <w:rsid w:val="002E0D56"/>
    <w:rsid w:val="00315186"/>
    <w:rsid w:val="0033343E"/>
    <w:rsid w:val="003512C2"/>
    <w:rsid w:val="00371FB6"/>
    <w:rsid w:val="003763C1"/>
    <w:rsid w:val="00376BBE"/>
    <w:rsid w:val="0039224F"/>
    <w:rsid w:val="003A43A4"/>
    <w:rsid w:val="003A7E18"/>
    <w:rsid w:val="003C4C86"/>
    <w:rsid w:val="003C6258"/>
    <w:rsid w:val="003E2904"/>
    <w:rsid w:val="003F4F9B"/>
    <w:rsid w:val="00401927"/>
    <w:rsid w:val="00402AC9"/>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7E62"/>
    <w:rsid w:val="0053056E"/>
    <w:rsid w:val="00554FDA"/>
    <w:rsid w:val="005C42B6"/>
    <w:rsid w:val="005C784C"/>
    <w:rsid w:val="005D17F6"/>
    <w:rsid w:val="005E5539"/>
    <w:rsid w:val="00602BF5"/>
    <w:rsid w:val="00617FDD"/>
    <w:rsid w:val="00633614"/>
    <w:rsid w:val="00633F68"/>
    <w:rsid w:val="00636EB2"/>
    <w:rsid w:val="006375B8"/>
    <w:rsid w:val="0066510A"/>
    <w:rsid w:val="00665874"/>
    <w:rsid w:val="00673F9F"/>
    <w:rsid w:val="00686953"/>
    <w:rsid w:val="00687DEA"/>
    <w:rsid w:val="00687E67"/>
    <w:rsid w:val="006967F7"/>
    <w:rsid w:val="006A250C"/>
    <w:rsid w:val="006B21D3"/>
    <w:rsid w:val="006B57D0"/>
    <w:rsid w:val="006D30FF"/>
    <w:rsid w:val="006D6940"/>
    <w:rsid w:val="006E505B"/>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63A0"/>
    <w:rsid w:val="00860000"/>
    <w:rsid w:val="00863BD3"/>
    <w:rsid w:val="008641ED"/>
    <w:rsid w:val="00866D66"/>
    <w:rsid w:val="008671C6"/>
    <w:rsid w:val="00875803"/>
    <w:rsid w:val="00875FA4"/>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7C81"/>
    <w:rsid w:val="00B52583"/>
    <w:rsid w:val="00B52896"/>
    <w:rsid w:val="00B53FB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5C2D"/>
    <w:rsid w:val="00C70F1B"/>
    <w:rsid w:val="00C71A47"/>
    <w:rsid w:val="00C7464C"/>
    <w:rsid w:val="00C85588"/>
    <w:rsid w:val="00CD6755"/>
    <w:rsid w:val="00CD6856"/>
    <w:rsid w:val="00CE0089"/>
    <w:rsid w:val="00CE793C"/>
    <w:rsid w:val="00CF193C"/>
    <w:rsid w:val="00D173F1"/>
    <w:rsid w:val="00D27F60"/>
    <w:rsid w:val="00D4319D"/>
    <w:rsid w:val="00D52F7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7D53"/>
    <w:rsid w:val="00EC6A55"/>
    <w:rsid w:val="00ED0288"/>
    <w:rsid w:val="00EE52CB"/>
    <w:rsid w:val="00EF581D"/>
    <w:rsid w:val="00EF7FD8"/>
    <w:rsid w:val="00F06F59"/>
    <w:rsid w:val="00F17988"/>
    <w:rsid w:val="00F469F0"/>
    <w:rsid w:val="00F53273"/>
    <w:rsid w:val="00F755E4"/>
    <w:rsid w:val="00F77D02"/>
    <w:rsid w:val="00F950F2"/>
    <w:rsid w:val="00FB3A86"/>
    <w:rsid w:val="00FD36C8"/>
    <w:rsid w:val="010F06D6"/>
    <w:rsid w:val="03DD24A7"/>
    <w:rsid w:val="07B973B9"/>
    <w:rsid w:val="0AEA04F5"/>
    <w:rsid w:val="0DDF28D8"/>
    <w:rsid w:val="0E455347"/>
    <w:rsid w:val="11AB723A"/>
    <w:rsid w:val="13122E5E"/>
    <w:rsid w:val="16E758D3"/>
    <w:rsid w:val="16FA41E7"/>
    <w:rsid w:val="173502CA"/>
    <w:rsid w:val="1E865C79"/>
    <w:rsid w:val="24D863A1"/>
    <w:rsid w:val="266D7A18"/>
    <w:rsid w:val="296506A8"/>
    <w:rsid w:val="2B643E22"/>
    <w:rsid w:val="2ED95569"/>
    <w:rsid w:val="32202A5C"/>
    <w:rsid w:val="33EE046E"/>
    <w:rsid w:val="365E1EC3"/>
    <w:rsid w:val="36717E94"/>
    <w:rsid w:val="3EA472ED"/>
    <w:rsid w:val="3F366D42"/>
    <w:rsid w:val="40CB4BDA"/>
    <w:rsid w:val="427E2B20"/>
    <w:rsid w:val="449C138E"/>
    <w:rsid w:val="45A13554"/>
    <w:rsid w:val="491012A6"/>
    <w:rsid w:val="4E573CB5"/>
    <w:rsid w:val="50BD55C0"/>
    <w:rsid w:val="51D00B77"/>
    <w:rsid w:val="55683BFE"/>
    <w:rsid w:val="59A74EA4"/>
    <w:rsid w:val="5EB4486C"/>
    <w:rsid w:val="5F670F6E"/>
    <w:rsid w:val="64500020"/>
    <w:rsid w:val="684133C2"/>
    <w:rsid w:val="6B3D3A57"/>
    <w:rsid w:val="6C1345F3"/>
    <w:rsid w:val="6D752DA1"/>
    <w:rsid w:val="6E404ED3"/>
    <w:rsid w:val="74371224"/>
    <w:rsid w:val="749335F3"/>
    <w:rsid w:val="756C2E6A"/>
    <w:rsid w:val="781F6628"/>
    <w:rsid w:val="7AA01628"/>
    <w:rsid w:val="7B4362E0"/>
    <w:rsid w:val="7D72648A"/>
    <w:rsid w:val="7FBD0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color="white">
      <v:fill color="white"/>
    </o:shapedefaults>
    <o:shapelayout v:ext="edit">
      <o:idmap v:ext="edit" data="1"/>
      <o:rules v:ext="edit">
        <o:r id="V:Rule1" type="connector" idref="#_x0000_s1026"/>
      </o:rules>
    </o:shapelayout>
  </w:shapeDefaults>
  <w:decimalSymbol w:val="."/>
  <w:listSeparator w:val=","/>
  <w14:docId w14:val="24B0190E"/>
  <w15:docId w15:val="{867A3E07-5EDB-4D83-A524-8EEB3A2D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qFormat/>
    <w:rPr>
      <w:color w:val="96607D"/>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semiHidden/>
    <w:unhideWhenUsed/>
    <w:qFormat/>
    <w:pPr>
      <w:spacing w:beforeAutospacing="1" w:afterAutospacing="1"/>
    </w:pPr>
    <w:rPr>
      <w:rFonts w:ascii="Times New Roman" w:eastAsia="SimSun" w:hAnsi="Times New Roman"/>
      <w:sz w:val="24"/>
      <w:szCs w:val="24"/>
      <w:lang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56">
    <w:name w:val="_Style 56"/>
    <w:basedOn w:val="TableNormal1"/>
    <w:qFormat/>
    <w:tblPr/>
  </w:style>
  <w:style w:type="table" w:customStyle="1" w:styleId="TableNormal1">
    <w:name w:val="Table Normal1"/>
    <w:qFormat/>
    <w:tblPr>
      <w:tblCellMar>
        <w:top w:w="0" w:type="dxa"/>
        <w:left w:w="0" w:type="dxa"/>
        <w:bottom w:w="0" w:type="dxa"/>
        <w:right w:w="0" w:type="dxa"/>
      </w:tblCellMar>
    </w:tblPr>
  </w:style>
  <w:style w:type="table" w:customStyle="1" w:styleId="Style57">
    <w:name w:val="_Style 57"/>
    <w:basedOn w:val="TableNormal1"/>
    <w:qFormat/>
    <w:tblPr/>
  </w:style>
  <w:style w:type="table" w:customStyle="1" w:styleId="Style58">
    <w:name w:val="_Style 58"/>
    <w:basedOn w:val="TableNormal1"/>
    <w:qFormat/>
    <w:tblPr/>
  </w:style>
  <w:style w:type="table" w:customStyle="1" w:styleId="Style59">
    <w:name w:val="_Style 59"/>
    <w:basedOn w:val="TableNormal1"/>
    <w:qFormat/>
    <w:tblPr/>
  </w:style>
  <w:style w:type="table" w:customStyle="1" w:styleId="Style60">
    <w:name w:val="_Style 60"/>
    <w:basedOn w:val="TableNormal1"/>
    <w:qFormat/>
    <w:tblPr/>
  </w:style>
  <w:style w:type="table" w:customStyle="1" w:styleId="Style61">
    <w:name w:val="_Style 61"/>
    <w:basedOn w:val="TableNormal1"/>
    <w:qFormat/>
    <w:tblPr/>
  </w:style>
  <w:style w:type="character" w:customStyle="1" w:styleId="font21">
    <w:name w:val="font21"/>
    <w:qFormat/>
    <w:rPr>
      <w:rFonts w:ascii="Arial" w:hAnsi="Arial" w:cs="Arial" w:hint="default"/>
      <w:b/>
      <w:bCs/>
      <w:color w:val="000000"/>
      <w:sz w:val="18"/>
      <w:szCs w:val="18"/>
      <w:u w:val="none"/>
    </w:rPr>
  </w:style>
  <w:style w:type="character" w:customStyle="1" w:styleId="font51">
    <w:name w:val="font51"/>
    <w:qFormat/>
    <w:rPr>
      <w:rFonts w:ascii="Arial" w:hAnsi="Arial" w:cs="Arial" w:hint="default"/>
      <w:b/>
      <w:bCs/>
      <w:color w:val="000000"/>
      <w:sz w:val="18"/>
      <w:szCs w:val="18"/>
      <w:u w:val="none"/>
      <w:vertAlign w:val="superscript"/>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msolistparagraph0">
    <w:name w:val="msolistparagraph"/>
    <w:qFormat/>
    <w:pPr>
      <w:spacing w:after="160" w:line="256" w:lineRule="auto"/>
      <w:ind w:left="720"/>
      <w:contextualSpacing/>
    </w:pPr>
    <w:rPr>
      <w:rFonts w:ascii="Calibri" w:eastAsia="Calibri" w:hAnsi="Calibri"/>
      <w:sz w:val="22"/>
      <w:szCs w:val="22"/>
      <w:lang w:val="en-US" w:eastAsia="zh-CN"/>
    </w:rPr>
  </w:style>
  <w:style w:type="character" w:styleId="UnresolvedMention">
    <w:name w:val="Unresolved Mention"/>
    <w:basedOn w:val="DefaultParagraphFont"/>
    <w:uiPriority w:val="99"/>
    <w:semiHidden/>
    <w:unhideWhenUsed/>
    <w:rsid w:val="00665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177/10784535251367482" TargetMode="External"/><Relationship Id="rId26" Type="http://schemas.openxmlformats.org/officeDocument/2006/relationships/hyperlink" Target="https://doi.org/10.1016/j.nepr.2012.07.013" TargetMode="External"/><Relationship Id="rId3" Type="http://schemas.openxmlformats.org/officeDocument/2006/relationships/numbering" Target="numbering.xml"/><Relationship Id="rId21" Type="http://schemas.openxmlformats.org/officeDocument/2006/relationships/hyperlink" Target="https://doi.org/10.1016/j.nedt.2016.03.013"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371/journal.pone.0327506" TargetMode="External"/><Relationship Id="rId25" Type="http://schemas.openxmlformats.org/officeDocument/2006/relationships/hyperlink" Target="https://doi.org/10.1186/s12912-016-0164-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iedu.ca/journal/index.php/jnep/article/view/11905/7482" TargetMode="External"/><Relationship Id="rId20" Type="http://schemas.openxmlformats.org/officeDocument/2006/relationships/hyperlink" Target="https://doi.org/10.1155/2016/1846178"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186/s13643-015-0007-5" TargetMode="Externa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doi.org/10.5144/0256-4947.2019.48" TargetMode="External"/><Relationship Id="rId23" Type="http://schemas.openxmlformats.org/officeDocument/2006/relationships/hyperlink" Target="https://doi.org/10.1186/s12912-021-00579-2" TargetMode="External"/><Relationship Id="rId28" Type="http://schemas.openxmlformats.org/officeDocument/2006/relationships/hyperlink" Target="https://doi.org/10.1016/j.nepr.2018.08.002" TargetMode="External"/><Relationship Id="rId10" Type="http://schemas.openxmlformats.org/officeDocument/2006/relationships/header" Target="header2.xml"/><Relationship Id="rId19" Type="http://schemas.openxmlformats.org/officeDocument/2006/relationships/hyperlink" Target="https://www.who.int/publications/i/item/9789241510455" TargetMode="External"/><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80/09638237.2017.1417552" TargetMode="External"/><Relationship Id="rId27" Type="http://schemas.openxmlformats.org/officeDocument/2006/relationships/hyperlink" Target="https://www.gavinpublishers.com/article/view/stress-and-coping-strategies-among-nursing-students-at-the-college-of-nursing-abha-king-khalid-university" TargetMode="External"/><Relationship Id="rId30" Type="http://schemas.openxmlformats.org/officeDocument/2006/relationships/header" Target="header5.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D22FB-9109-429B-B10A-ABC67C2C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TotalTime>
  <Pages>14</Pages>
  <Words>6104</Words>
  <Characters>34799</Characters>
  <Application>Microsoft Office Word</Application>
  <DocSecurity>0</DocSecurity>
  <Lines>289</Lines>
  <Paragraphs>81</Paragraphs>
  <ScaleCrop>false</ScaleCrop>
  <Company>aaaa</Company>
  <LinksUpToDate>false</LinksUpToDate>
  <CharactersWithSpaces>40822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2014-10-25T14:34:00Z</dcterms:created>
  <dcterms:modified xsi:type="dcterms:W3CDTF">2026-04-06T11:43:00Z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4707A47B82E14E1AAD5FA41522FDB88D_12</vt:lpwstr>
  </property>
</Properties>
</file>