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F3FF8" w14:textId="77777777" w:rsidR="00501DC9" w:rsidRDefault="00501DC9" w:rsidP="00501DC9">
      <w:pPr>
        <w:widowControl w:val="0"/>
        <w:pBdr>
          <w:top w:val="nil"/>
          <w:left w:val="nil"/>
          <w:bottom w:val="nil"/>
          <w:right w:val="nil"/>
          <w:between w:val="nil"/>
        </w:pBdr>
        <w:spacing w:line="276" w:lineRule="auto"/>
      </w:pPr>
      <w:r w:rsidRPr="000E3088">
        <w:t>Original Research Article</w:t>
      </w:r>
    </w:p>
    <w:p w14:paraId="11497ED7" w14:textId="77777777" w:rsidR="003B3347" w:rsidRDefault="003B3347">
      <w:pPr>
        <w:widowControl w:val="0"/>
        <w:pBdr>
          <w:top w:val="nil"/>
          <w:left w:val="nil"/>
          <w:bottom w:val="nil"/>
          <w:right w:val="nil"/>
          <w:between w:val="nil"/>
        </w:pBdr>
        <w:spacing w:line="276" w:lineRule="auto"/>
      </w:pPr>
    </w:p>
    <w:p w14:paraId="4B93C729" w14:textId="77777777" w:rsidR="003B3347" w:rsidRDefault="003B3347">
      <w:pPr>
        <w:pStyle w:val="Title"/>
        <w:spacing w:after="0"/>
        <w:jc w:val="both"/>
        <w:rPr>
          <w:rFonts w:ascii="Arial" w:eastAsia="Arial" w:hAnsi="Arial" w:cs="Arial"/>
        </w:rPr>
      </w:pPr>
    </w:p>
    <w:p w14:paraId="7F4C4D8D" w14:textId="77777777" w:rsidR="003B3347" w:rsidRDefault="00440333">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Motives for Caffeine Consumption and Study Skills Inventory among Student Nurses in a Private School</w:t>
      </w:r>
    </w:p>
    <w:p w14:paraId="2D481C60" w14:textId="77777777" w:rsidR="003B3347" w:rsidRDefault="003B3347">
      <w:pPr>
        <w:pBdr>
          <w:top w:val="nil"/>
          <w:left w:val="nil"/>
          <w:bottom w:val="nil"/>
          <w:right w:val="nil"/>
          <w:between w:val="nil"/>
        </w:pBdr>
        <w:jc w:val="both"/>
        <w:rPr>
          <w:rFonts w:ascii="Arial" w:eastAsia="Arial" w:hAnsi="Arial" w:cs="Arial"/>
          <w:b/>
          <w:bCs/>
          <w:color w:val="000000"/>
          <w:sz w:val="36"/>
          <w:szCs w:val="36"/>
        </w:rPr>
      </w:pPr>
    </w:p>
    <w:p w14:paraId="409E1ADA" w14:textId="77777777" w:rsidR="003B3347" w:rsidRDefault="003B3347">
      <w:pPr>
        <w:pBdr>
          <w:top w:val="nil"/>
          <w:left w:val="nil"/>
          <w:bottom w:val="nil"/>
          <w:right w:val="nil"/>
          <w:between w:val="nil"/>
        </w:pBdr>
        <w:jc w:val="right"/>
        <w:rPr>
          <w:rFonts w:ascii="Arial" w:eastAsia="Arial" w:hAnsi="Arial" w:cs="Arial"/>
          <w:i/>
          <w:iCs/>
          <w:color w:val="000000"/>
        </w:rPr>
      </w:pPr>
      <w:bookmarkStart w:id="0" w:name="_GoBack"/>
      <w:bookmarkEnd w:id="0"/>
    </w:p>
    <w:p w14:paraId="0C78F3D1" w14:textId="77777777" w:rsidR="003B3347" w:rsidRDefault="003B3347">
      <w:pPr>
        <w:pBdr>
          <w:top w:val="nil"/>
          <w:left w:val="nil"/>
          <w:bottom w:val="nil"/>
          <w:right w:val="nil"/>
          <w:between w:val="nil"/>
        </w:pBdr>
        <w:jc w:val="both"/>
        <w:rPr>
          <w:rFonts w:ascii="Arial" w:eastAsia="Arial" w:hAnsi="Arial" w:cs="Arial"/>
          <w:color w:val="000000"/>
        </w:rPr>
      </w:pPr>
    </w:p>
    <w:p w14:paraId="172E4B81" w14:textId="77777777" w:rsidR="003B3347" w:rsidRDefault="003B3347">
      <w:pPr>
        <w:pBdr>
          <w:top w:val="nil"/>
          <w:left w:val="nil"/>
          <w:bottom w:val="nil"/>
          <w:right w:val="nil"/>
          <w:between w:val="nil"/>
        </w:pBdr>
        <w:jc w:val="both"/>
        <w:rPr>
          <w:rFonts w:ascii="Arial" w:eastAsia="Arial" w:hAnsi="Arial" w:cs="Arial"/>
          <w:color w:val="000000"/>
        </w:rPr>
      </w:pPr>
    </w:p>
    <w:p w14:paraId="66135EA4" w14:textId="77777777" w:rsidR="003B3347" w:rsidRDefault="00440333">
      <w:pPr>
        <w:pBdr>
          <w:top w:val="nil"/>
          <w:left w:val="nil"/>
          <w:bottom w:val="nil"/>
          <w:right w:val="nil"/>
          <w:between w:val="nil"/>
        </w:pBdr>
        <w:jc w:val="both"/>
        <w:rPr>
          <w:rFonts w:ascii="Arial" w:eastAsia="Arial" w:hAnsi="Arial" w:cs="Arial"/>
          <w:color w:val="000000"/>
          <w:sz w:val="16"/>
          <w:szCs w:val="16"/>
        </w:rPr>
        <w:sectPr w:rsidR="003B334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7DBC0580" wp14:editId="312BEC4C">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0229E0F" w14:textId="77777777" w:rsidR="003B3347" w:rsidRDefault="0044033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1B166F2E"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B3347" w14:paraId="78E63A28" w14:textId="77777777">
        <w:tc>
          <w:tcPr>
            <w:tcW w:w="8424" w:type="dxa"/>
            <w:shd w:val="clear" w:color="auto" w:fill="F2F2F2"/>
          </w:tcPr>
          <w:p w14:paraId="46B4075C" w14:textId="55A93BF1" w:rsidR="003B3347" w:rsidRDefault="0044033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sidR="00DD6EAB">
              <w:rPr>
                <w:rFonts w:ascii="Arial" w:eastAsia="Arial" w:hAnsi="Arial" w:cs="Arial"/>
                <w:b/>
                <w:bCs/>
                <w:color w:val="000000"/>
              </w:rPr>
              <w:t xml:space="preserve">: </w:t>
            </w:r>
            <w:r>
              <w:rPr>
                <w:rFonts w:ascii="Arial" w:eastAsia="Arial" w:hAnsi="Arial" w:cs="Arial"/>
                <w:color w:val="000000"/>
              </w:rPr>
              <w:t xml:space="preserve">This </w:t>
            </w:r>
            <w:r>
              <w:rPr>
                <w:rFonts w:ascii="Arial" w:eastAsia="Arial" w:hAnsi="Arial" w:cs="Arial"/>
              </w:rPr>
              <w:t>study</w:t>
            </w:r>
            <w:r>
              <w:rPr>
                <w:rFonts w:ascii="Arial" w:eastAsia="Arial" w:hAnsi="Arial" w:cs="Arial"/>
                <w:color w:val="000000"/>
              </w:rPr>
              <w:t xml:space="preserve"> aims to assess the relationship between the motives for caffeine consumption and the level of study skill</w:t>
            </w:r>
            <w:r>
              <w:rPr>
                <w:rFonts w:ascii="Arial" w:eastAsia="Arial" w:hAnsi="Arial" w:cs="Arial"/>
              </w:rPr>
              <w:t xml:space="preserve">s among student nurses enrolled at a selected private college in Iloilo, Philippines. </w:t>
            </w:r>
          </w:p>
          <w:p w14:paraId="038B317D" w14:textId="526E4300" w:rsidR="003B3347" w:rsidRDefault="0044033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Descriptive-Correlational</w:t>
            </w:r>
          </w:p>
          <w:p w14:paraId="0DF62C74" w14:textId="77777777" w:rsidR="003B3347" w:rsidRDefault="0044033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w:t>
            </w:r>
            <w:r>
              <w:rPr>
                <w:rFonts w:ascii="Arial" w:eastAsia="Arial" w:hAnsi="Arial" w:cs="Arial"/>
                <w:b/>
                <w:bCs/>
                <w:color w:val="000000"/>
              </w:rPr>
              <w:t>tudy:</w:t>
            </w:r>
            <w:r>
              <w:rPr>
                <w:rFonts w:ascii="Arial" w:eastAsia="Arial" w:hAnsi="Arial" w:cs="Arial"/>
                <w:color w:val="000000"/>
              </w:rPr>
              <w:t xml:space="preserve"> </w:t>
            </w:r>
            <w:r>
              <w:rPr>
                <w:rFonts w:ascii="Arial" w:eastAsia="Arial" w:hAnsi="Arial" w:cs="Arial"/>
              </w:rPr>
              <w:t>College of nursing of a private institution in Iloilo, Philippines, between 2025-2026</w:t>
            </w:r>
          </w:p>
          <w:p w14:paraId="38141FC7" w14:textId="77777777" w:rsidR="003B3347" w:rsidRDefault="00440333">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Methodology: </w:t>
            </w:r>
            <w:r>
              <w:rPr>
                <w:rFonts w:ascii="Arial" w:eastAsia="Arial" w:hAnsi="Arial" w:cs="Arial"/>
              </w:rPr>
              <w:t>A total population of 2,081 Bachelor of Science in Nursing students from first year to fourth year of the academic year 2025-2026 was considered, exclu</w:t>
            </w:r>
            <w:r>
              <w:rPr>
                <w:rFonts w:ascii="Arial" w:eastAsia="Arial" w:hAnsi="Arial" w:cs="Arial"/>
              </w:rPr>
              <w:t xml:space="preserve">ding 30 respondents used for pilot testing. The sample size of 325 students was determined through the </w:t>
            </w:r>
            <w:proofErr w:type="spellStart"/>
            <w:r>
              <w:rPr>
                <w:rFonts w:ascii="Arial" w:eastAsia="Arial" w:hAnsi="Arial" w:cs="Arial"/>
              </w:rPr>
              <w:t>Raosoft</w:t>
            </w:r>
            <w:proofErr w:type="spellEnd"/>
            <w:r>
              <w:rPr>
                <w:rFonts w:ascii="Arial" w:eastAsia="Arial" w:hAnsi="Arial" w:cs="Arial"/>
              </w:rPr>
              <w:t xml:space="preserve"> sample size calculator. Data were collected using Motives for Caffeine Consumption Questionnaire and Study Skills Inventory and were administered</w:t>
            </w:r>
            <w:r>
              <w:rPr>
                <w:rFonts w:ascii="Arial" w:eastAsia="Arial" w:hAnsi="Arial" w:cs="Arial"/>
              </w:rPr>
              <w:t xml:space="preserve"> through online surveys. Ethical clearance was secured prior to data collection.</w:t>
            </w:r>
          </w:p>
          <w:p w14:paraId="7713F3A0" w14:textId="77777777" w:rsidR="003B3347" w:rsidRDefault="00440333">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Findings </w:t>
            </w:r>
            <w:r>
              <w:rPr>
                <w:rFonts w:ascii="Arial" w:eastAsia="Arial" w:hAnsi="Arial" w:cs="Arial"/>
              </w:rPr>
              <w:t>revealed that student nurses demonstrated moderate levels of caffeine consumption motives and generally satisfactory study skills. This suggests that respond</w:t>
            </w:r>
            <w:r>
              <w:rPr>
                <w:rFonts w:ascii="Arial" w:eastAsia="Arial" w:hAnsi="Arial" w:cs="Arial"/>
              </w:rPr>
              <w:t>ents consume caffeine for various reasons while maintaining acceptable study habits. In terms of caffeine motives, the results indicated that student nurses commonly consumed caffeinated beverages as a means of enhancing alertness, coping with academic dem</w:t>
            </w:r>
            <w:r>
              <w:rPr>
                <w:rFonts w:ascii="Arial" w:eastAsia="Arial" w:hAnsi="Arial" w:cs="Arial"/>
              </w:rPr>
              <w:t>ands, and sustaining energy during study activities. Meanwhile, in terms of study skills, higher levels were observed in areas such as note-taking, memory, and concentration, whereas relatively lower levels were noted in textbook reading practices. The cor</w:t>
            </w:r>
            <w:r>
              <w:rPr>
                <w:rFonts w:ascii="Arial" w:eastAsia="Arial" w:hAnsi="Arial" w:cs="Arial"/>
              </w:rPr>
              <w:t>relation analysis indicated a statistically significant relationship between caffeine consumption and study skills at the predetermined level of significance.</w:t>
            </w:r>
          </w:p>
          <w:p w14:paraId="53763543" w14:textId="77777777" w:rsidR="003B3347" w:rsidRDefault="0044033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rPr>
              <w:t xml:space="preserve"> Caffeine consumption motives were found to be significantly associated with the study</w:t>
            </w:r>
            <w:r>
              <w:rPr>
                <w:rFonts w:ascii="Arial" w:eastAsia="Arial" w:hAnsi="Arial" w:cs="Arial"/>
              </w:rPr>
              <w:t xml:space="preserve"> skills of student nurses, suggesting that caffeine use may serve as a coping mechanism in managing academic demands. Understanding these patterns may help improve students’ study behaviors and academic performance while promoting responsible caffeine cons</w:t>
            </w:r>
            <w:r>
              <w:rPr>
                <w:rFonts w:ascii="Arial" w:eastAsia="Arial" w:hAnsi="Arial" w:cs="Arial"/>
              </w:rPr>
              <w:t>umption. However, further studies are recommended to validate these findings and explore additional factors influencing both caffeine intake and study skills.</w:t>
            </w:r>
          </w:p>
        </w:tc>
      </w:tr>
    </w:tbl>
    <w:p w14:paraId="3352032C" w14:textId="77777777" w:rsidR="003B3347" w:rsidRDefault="003B3347">
      <w:pPr>
        <w:pBdr>
          <w:top w:val="nil"/>
          <w:left w:val="nil"/>
          <w:bottom w:val="nil"/>
          <w:right w:val="nil"/>
          <w:between w:val="nil"/>
        </w:pBdr>
        <w:jc w:val="both"/>
        <w:rPr>
          <w:rFonts w:ascii="Arial" w:eastAsia="Arial" w:hAnsi="Arial" w:cs="Arial"/>
          <w:i/>
          <w:iCs/>
          <w:color w:val="000000"/>
        </w:rPr>
      </w:pPr>
    </w:p>
    <w:p w14:paraId="6C508586" w14:textId="77777777" w:rsidR="003B3347" w:rsidRDefault="00440333">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Keywords: caffeine, study skills, motives for caffeine consumption</w:t>
      </w:r>
      <w:r>
        <w:rPr>
          <w:rFonts w:ascii="Arial" w:eastAsia="Arial" w:hAnsi="Arial" w:cs="Arial"/>
          <w:i/>
          <w:iCs/>
        </w:rPr>
        <w:t xml:space="preserve">, coping behavior, student </w:t>
      </w:r>
      <w:r>
        <w:rPr>
          <w:rFonts w:ascii="Arial" w:eastAsia="Arial" w:hAnsi="Arial" w:cs="Arial"/>
          <w:i/>
          <w:iCs/>
        </w:rPr>
        <w:t>nurses</w:t>
      </w:r>
    </w:p>
    <w:p w14:paraId="681F5E03" w14:textId="77777777" w:rsidR="003B3347" w:rsidRDefault="003B3347">
      <w:pPr>
        <w:pBdr>
          <w:top w:val="nil"/>
          <w:left w:val="nil"/>
          <w:bottom w:val="nil"/>
          <w:right w:val="nil"/>
          <w:between w:val="nil"/>
        </w:pBdr>
        <w:jc w:val="both"/>
        <w:rPr>
          <w:rFonts w:ascii="Arial" w:eastAsia="Arial" w:hAnsi="Arial" w:cs="Arial"/>
          <w:i/>
          <w:iCs/>
          <w:color w:val="000000"/>
        </w:rPr>
      </w:pPr>
    </w:p>
    <w:p w14:paraId="16668E81" w14:textId="391AFD5B" w:rsidR="003B3347" w:rsidRDefault="0044033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7775B68A"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p w14:paraId="79E8B780" w14:textId="77777777" w:rsidR="003B3347" w:rsidRDefault="00440333">
      <w:pPr>
        <w:pBdr>
          <w:top w:val="nil"/>
          <w:left w:val="nil"/>
          <w:bottom w:val="nil"/>
          <w:right w:val="nil"/>
          <w:between w:val="nil"/>
        </w:pBdr>
        <w:jc w:val="both"/>
        <w:rPr>
          <w:rFonts w:ascii="Arial" w:eastAsia="Arial" w:hAnsi="Arial" w:cs="Arial"/>
        </w:rPr>
      </w:pPr>
      <w:r>
        <w:rPr>
          <w:rFonts w:ascii="Arial" w:eastAsia="Arial" w:hAnsi="Arial" w:cs="Arial"/>
        </w:rPr>
        <w:t xml:space="preserve">Caffeine is a psychoactive substance that influences brain functions, enhances alertness and affects mood and cognitive abilities (Evans et al., 2024). It occurs naturally in plants, fruits, </w:t>
      </w:r>
      <w:r>
        <w:rPr>
          <w:rFonts w:ascii="Arial" w:eastAsia="Arial" w:hAnsi="Arial" w:cs="Arial"/>
        </w:rPr>
        <w:lastRenderedPageBreak/>
        <w:t xml:space="preserve">chocolates, and is widely consumed </w:t>
      </w:r>
      <w:r>
        <w:rPr>
          <w:rFonts w:ascii="Arial" w:eastAsia="Arial" w:hAnsi="Arial" w:cs="Arial"/>
        </w:rPr>
        <w:t>beverage such as coffee, tea, soft drinks, and energy drinks (Better Health Channel. 2022). Globally, caffeine remains the most popular stimulant, with more than seventy percent of people consuming it regularly (Turner et al., 2023).</w:t>
      </w:r>
      <w:r>
        <w:rPr>
          <w:rFonts w:ascii="Arial" w:eastAsia="Arial" w:hAnsi="Arial" w:cs="Arial"/>
        </w:rPr>
        <w:br/>
      </w:r>
      <w:r>
        <w:rPr>
          <w:rFonts w:ascii="Arial" w:eastAsia="Arial" w:hAnsi="Arial" w:cs="Arial"/>
        </w:rPr>
        <w:br/>
        <w:t>College students, par</w:t>
      </w:r>
      <w:r>
        <w:rPr>
          <w:rFonts w:ascii="Arial" w:eastAsia="Arial" w:hAnsi="Arial" w:cs="Arial"/>
        </w:rPr>
        <w:t>ticularly those in healthcare programs such as medicine and nursing, often rely on caffeine to reduce fatigue and improve concentration during demanding academic tasks (</w:t>
      </w:r>
      <w:proofErr w:type="spellStart"/>
      <w:r>
        <w:rPr>
          <w:rFonts w:ascii="Arial" w:eastAsia="Arial" w:hAnsi="Arial" w:cs="Arial"/>
        </w:rPr>
        <w:t>Akijal</w:t>
      </w:r>
      <w:proofErr w:type="spellEnd"/>
      <w:r>
        <w:rPr>
          <w:rFonts w:ascii="Arial" w:eastAsia="Arial" w:hAnsi="Arial" w:cs="Arial"/>
        </w:rPr>
        <w:t xml:space="preserve"> et al., 2024; </w:t>
      </w:r>
      <w:proofErr w:type="spellStart"/>
      <w:r>
        <w:rPr>
          <w:rFonts w:ascii="Arial" w:eastAsia="Arial" w:hAnsi="Arial" w:cs="Arial"/>
        </w:rPr>
        <w:t>Dahlawi</w:t>
      </w:r>
      <w:proofErr w:type="spellEnd"/>
      <w:r>
        <w:rPr>
          <w:rFonts w:ascii="Arial" w:eastAsia="Arial" w:hAnsi="Arial" w:cs="Arial"/>
        </w:rPr>
        <w:t xml:space="preserve"> et al., 2023). Nursing education requires balancing clinic</w:t>
      </w:r>
      <w:r>
        <w:rPr>
          <w:rFonts w:ascii="Arial" w:eastAsia="Arial" w:hAnsi="Arial" w:cs="Arial"/>
        </w:rPr>
        <w:t xml:space="preserve">al skills, theoretical knowledge, and personal responsibilities, which drives students to use caffeine to sustain focus during extended study sessions (World Health Organization 2020; </w:t>
      </w:r>
      <w:proofErr w:type="spellStart"/>
      <w:r>
        <w:rPr>
          <w:rFonts w:ascii="Arial" w:eastAsia="Arial" w:hAnsi="Arial" w:cs="Arial"/>
        </w:rPr>
        <w:t>Abdulgani</w:t>
      </w:r>
      <w:proofErr w:type="spellEnd"/>
      <w:r>
        <w:rPr>
          <w:rFonts w:ascii="Arial" w:eastAsia="Arial" w:hAnsi="Arial" w:cs="Arial"/>
        </w:rPr>
        <w:t xml:space="preserve"> et al., 2023). </w:t>
      </w:r>
    </w:p>
    <w:p w14:paraId="6FD4B4F0" w14:textId="77777777" w:rsidR="003B3347" w:rsidRDefault="003B3347">
      <w:pPr>
        <w:pBdr>
          <w:top w:val="nil"/>
          <w:left w:val="nil"/>
          <w:bottom w:val="nil"/>
          <w:right w:val="nil"/>
          <w:between w:val="nil"/>
        </w:pBdr>
        <w:jc w:val="both"/>
        <w:rPr>
          <w:rFonts w:ascii="Arial" w:eastAsia="Arial" w:hAnsi="Arial" w:cs="Arial"/>
        </w:rPr>
      </w:pPr>
    </w:p>
    <w:p w14:paraId="4E2E5CBD" w14:textId="2DD35E52" w:rsidR="003B3347" w:rsidRDefault="00440333">
      <w:pPr>
        <w:pBdr>
          <w:top w:val="nil"/>
          <w:left w:val="nil"/>
          <w:bottom w:val="nil"/>
          <w:right w:val="nil"/>
          <w:between w:val="nil"/>
        </w:pBdr>
        <w:jc w:val="both"/>
        <w:rPr>
          <w:rFonts w:ascii="Arial" w:eastAsia="Arial" w:hAnsi="Arial" w:cs="Arial"/>
        </w:rPr>
      </w:pPr>
      <w:r>
        <w:rPr>
          <w:rFonts w:ascii="Arial" w:eastAsia="Arial" w:hAnsi="Arial" w:cs="Arial"/>
        </w:rPr>
        <w:t>Research has identified six primary motives f</w:t>
      </w:r>
      <w:r>
        <w:rPr>
          <w:rFonts w:ascii="Arial" w:eastAsia="Arial" w:hAnsi="Arial" w:cs="Arial"/>
        </w:rPr>
        <w:t>or caffeine consumption among students; staying alert, enjoying taste, managing emotions, socializing, following habits, and seeking health benefits (Choi, 2020). In the Philippine context, nursing students reported that caffeine-based products helped them</w:t>
      </w:r>
      <w:r>
        <w:rPr>
          <w:rFonts w:ascii="Arial" w:eastAsia="Arial" w:hAnsi="Arial" w:cs="Arial"/>
        </w:rPr>
        <w:t xml:space="preserve"> stay awake longer and improved study habits, though they perceived little effect on rest quality (</w:t>
      </w:r>
      <w:proofErr w:type="spellStart"/>
      <w:r>
        <w:rPr>
          <w:rFonts w:ascii="Arial" w:eastAsia="Arial" w:hAnsi="Arial" w:cs="Arial"/>
        </w:rPr>
        <w:t>Alqawasmi</w:t>
      </w:r>
      <w:proofErr w:type="spellEnd"/>
      <w:r>
        <w:rPr>
          <w:rFonts w:ascii="Arial" w:eastAsia="Arial" w:hAnsi="Arial" w:cs="Arial"/>
        </w:rPr>
        <w:t xml:space="preserve">, </w:t>
      </w:r>
      <w:proofErr w:type="spellStart"/>
      <w:r>
        <w:rPr>
          <w:rFonts w:ascii="Arial" w:eastAsia="Arial" w:hAnsi="Arial" w:cs="Arial"/>
        </w:rPr>
        <w:t>Rajeh</w:t>
      </w:r>
      <w:proofErr w:type="spellEnd"/>
      <w:r>
        <w:rPr>
          <w:rFonts w:ascii="Arial" w:eastAsia="Arial" w:hAnsi="Arial" w:cs="Arial"/>
        </w:rPr>
        <w:t xml:space="preserve">, et al., 2024: </w:t>
      </w:r>
      <w:proofErr w:type="spellStart"/>
      <w:r>
        <w:rPr>
          <w:rFonts w:ascii="Arial" w:eastAsia="Arial" w:hAnsi="Arial" w:cs="Arial"/>
        </w:rPr>
        <w:t>Akijal</w:t>
      </w:r>
      <w:proofErr w:type="spellEnd"/>
      <w:r>
        <w:rPr>
          <w:rFonts w:ascii="Arial" w:eastAsia="Arial" w:hAnsi="Arial" w:cs="Arial"/>
        </w:rPr>
        <w:t xml:space="preserve"> et al., 2024).</w:t>
      </w:r>
      <w:r>
        <w:rPr>
          <w:rFonts w:ascii="Arial" w:eastAsia="Arial" w:hAnsi="Arial" w:cs="Arial"/>
        </w:rPr>
        <w:br/>
      </w:r>
      <w:r>
        <w:rPr>
          <w:rFonts w:ascii="Arial" w:eastAsia="Arial" w:hAnsi="Arial" w:cs="Arial"/>
        </w:rPr>
        <w:br/>
        <w:t>Ideally, students should maintain healthy study habits such as effective time management, adequate sle</w:t>
      </w:r>
      <w:r>
        <w:rPr>
          <w:rFonts w:ascii="Arial" w:eastAsia="Arial" w:hAnsi="Arial" w:cs="Arial"/>
        </w:rPr>
        <w:t>ep, and stress control without relying on stimulants (Puente-Hidalgo et al., 2024) However, many continue to depend on caffeine for alertness, which may contribute to poor study habits and weak time management skills (</w:t>
      </w:r>
      <w:proofErr w:type="spellStart"/>
      <w:r>
        <w:rPr>
          <w:rFonts w:ascii="Arial" w:eastAsia="Arial" w:hAnsi="Arial" w:cs="Arial"/>
        </w:rPr>
        <w:t>Oliwia</w:t>
      </w:r>
      <w:proofErr w:type="spellEnd"/>
      <w:r>
        <w:rPr>
          <w:rFonts w:ascii="Arial" w:eastAsia="Arial" w:hAnsi="Arial" w:cs="Arial"/>
        </w:rPr>
        <w:t xml:space="preserve"> </w:t>
      </w:r>
      <w:proofErr w:type="spellStart"/>
      <w:r>
        <w:rPr>
          <w:rFonts w:ascii="Arial" w:eastAsia="Arial" w:hAnsi="Arial" w:cs="Arial"/>
        </w:rPr>
        <w:t>Kosecka</w:t>
      </w:r>
      <w:proofErr w:type="spellEnd"/>
      <w:r>
        <w:rPr>
          <w:rFonts w:ascii="Arial" w:eastAsia="Arial" w:hAnsi="Arial" w:cs="Arial"/>
        </w:rPr>
        <w:t xml:space="preserve"> et al., 2025; Marriott </w:t>
      </w:r>
      <w:r>
        <w:rPr>
          <w:rFonts w:ascii="Arial" w:eastAsia="Arial" w:hAnsi="Arial" w:cs="Arial"/>
        </w:rPr>
        <w:t>&amp; US, 2025). Developing strong study skills, including concentration, note-taking and time management is essential for academic success in nursing programs (Sharma &amp; Srivastava, 2022).</w:t>
      </w:r>
      <w:r>
        <w:rPr>
          <w:rFonts w:ascii="Arial" w:eastAsia="Arial" w:hAnsi="Arial" w:cs="Arial"/>
        </w:rPr>
        <w:br/>
      </w:r>
      <w:r>
        <w:rPr>
          <w:rFonts w:ascii="Arial" w:eastAsia="Arial" w:hAnsi="Arial" w:cs="Arial"/>
        </w:rPr>
        <w:br/>
        <w:t xml:space="preserve">Student wellness and healthy learning behaviors are emphasized by the </w:t>
      </w:r>
      <w:r>
        <w:rPr>
          <w:rFonts w:ascii="Arial" w:eastAsia="Arial" w:hAnsi="Arial" w:cs="Arial"/>
        </w:rPr>
        <w:t xml:space="preserve">Commission on higher education through Student Affairs and Services (SAS) standards (CHED,2020). </w:t>
      </w:r>
      <w:proofErr w:type="gramStart"/>
      <w:r>
        <w:rPr>
          <w:rFonts w:ascii="Arial" w:eastAsia="Arial" w:hAnsi="Arial" w:cs="Arial"/>
        </w:rPr>
        <w:t>Similarly</w:t>
      </w:r>
      <w:proofErr w:type="gramEnd"/>
      <w:r>
        <w:rPr>
          <w:rFonts w:ascii="Arial" w:eastAsia="Arial" w:hAnsi="Arial" w:cs="Arial"/>
        </w:rPr>
        <w:t xml:space="preserve"> the World Health Organization highlights the importance of good sleep, balanced routines, and mental health for optimal learning and cognitive perfor</w:t>
      </w:r>
      <w:r>
        <w:rPr>
          <w:rFonts w:ascii="Arial" w:eastAsia="Arial" w:hAnsi="Arial" w:cs="Arial"/>
        </w:rPr>
        <w:t>mance (WHO, 2021). These priorities align with the United Nations Sustainable Development Goals (SCG 3 and SDG 4), which advocate for health and education through safe and supportive learning environments(UnitedNations,2023).</w:t>
      </w:r>
      <w:r>
        <w:rPr>
          <w:rFonts w:ascii="Arial" w:eastAsia="Arial" w:hAnsi="Arial" w:cs="Arial"/>
        </w:rPr>
        <w:br/>
      </w:r>
      <w:r>
        <w:rPr>
          <w:rFonts w:ascii="Arial" w:eastAsia="Arial" w:hAnsi="Arial" w:cs="Arial"/>
        </w:rPr>
        <w:br/>
        <w:t>Despite extensive internation</w:t>
      </w:r>
      <w:r>
        <w:rPr>
          <w:rFonts w:ascii="Arial" w:eastAsia="Arial" w:hAnsi="Arial" w:cs="Arial"/>
        </w:rPr>
        <w:t>al and local research on caffeine consumption, little is known about the specific relationship between motives for caffeine consumption and study skills among nursing students in private colleges in Iloilo City, considering the unique academic demands of t</w:t>
      </w:r>
      <w:r>
        <w:rPr>
          <w:rFonts w:ascii="Arial" w:eastAsia="Arial" w:hAnsi="Arial" w:cs="Arial"/>
        </w:rPr>
        <w:t>heir program (</w:t>
      </w:r>
      <w:proofErr w:type="spellStart"/>
      <w:r>
        <w:rPr>
          <w:rFonts w:ascii="Arial" w:eastAsia="Arial" w:hAnsi="Arial" w:cs="Arial"/>
        </w:rPr>
        <w:t>Alqawasmi</w:t>
      </w:r>
      <w:proofErr w:type="spellEnd"/>
      <w:r>
        <w:rPr>
          <w:rFonts w:ascii="Arial" w:eastAsia="Arial" w:hAnsi="Arial" w:cs="Arial"/>
        </w:rPr>
        <w:t xml:space="preserve">, </w:t>
      </w:r>
      <w:proofErr w:type="spellStart"/>
      <w:r>
        <w:rPr>
          <w:rFonts w:ascii="Arial" w:eastAsia="Arial" w:hAnsi="Arial" w:cs="Arial"/>
        </w:rPr>
        <w:t>Rajeh</w:t>
      </w:r>
      <w:proofErr w:type="spellEnd"/>
      <w:r>
        <w:rPr>
          <w:rFonts w:ascii="Arial" w:eastAsia="Arial" w:hAnsi="Arial" w:cs="Arial"/>
        </w:rPr>
        <w:t xml:space="preserve">, et al., 2024; </w:t>
      </w:r>
      <w:proofErr w:type="spellStart"/>
      <w:r>
        <w:rPr>
          <w:rFonts w:ascii="Arial" w:eastAsia="Arial" w:hAnsi="Arial" w:cs="Arial"/>
        </w:rPr>
        <w:t>Akijal</w:t>
      </w:r>
      <w:proofErr w:type="spellEnd"/>
      <w:r>
        <w:rPr>
          <w:rFonts w:ascii="Arial" w:eastAsia="Arial" w:hAnsi="Arial" w:cs="Arial"/>
        </w:rPr>
        <w:t xml:space="preserve"> et al., 2024) </w:t>
      </w:r>
    </w:p>
    <w:p w14:paraId="63A89ABF" w14:textId="77777777" w:rsidR="003B3347" w:rsidRDefault="003B3347">
      <w:pPr>
        <w:pBdr>
          <w:top w:val="nil"/>
          <w:left w:val="nil"/>
          <w:bottom w:val="nil"/>
          <w:right w:val="nil"/>
          <w:between w:val="nil"/>
        </w:pBdr>
        <w:jc w:val="both"/>
        <w:rPr>
          <w:rFonts w:ascii="Arial" w:eastAsia="Arial" w:hAnsi="Arial" w:cs="Arial"/>
        </w:rPr>
      </w:pPr>
    </w:p>
    <w:p w14:paraId="5645744B" w14:textId="77777777" w:rsidR="003B3347" w:rsidRDefault="00440333">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methodology</w:t>
      </w:r>
    </w:p>
    <w:p w14:paraId="418B3218" w14:textId="77777777" w:rsidR="003B3347" w:rsidRDefault="003B3347">
      <w:pPr>
        <w:keepNext/>
        <w:pBdr>
          <w:top w:val="nil"/>
          <w:left w:val="nil"/>
          <w:bottom w:val="nil"/>
          <w:right w:val="nil"/>
          <w:between w:val="nil"/>
        </w:pBdr>
        <w:jc w:val="both"/>
        <w:rPr>
          <w:rFonts w:ascii="Arial" w:eastAsia="Arial" w:hAnsi="Arial" w:cs="Arial"/>
          <w:smallCaps/>
          <w:sz w:val="22"/>
          <w:szCs w:val="22"/>
        </w:rPr>
      </w:pPr>
    </w:p>
    <w:p w14:paraId="140D9C30" w14:textId="77777777" w:rsidR="003B3347" w:rsidRDefault="00440333">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2.1 Research design</w:t>
      </w:r>
    </w:p>
    <w:p w14:paraId="692D8C44" w14:textId="77777777" w:rsidR="003B3347" w:rsidRDefault="003B3347">
      <w:pPr>
        <w:keepNext/>
        <w:pBdr>
          <w:top w:val="nil"/>
          <w:left w:val="nil"/>
          <w:bottom w:val="nil"/>
          <w:right w:val="nil"/>
          <w:between w:val="nil"/>
        </w:pBdr>
        <w:jc w:val="both"/>
        <w:rPr>
          <w:rFonts w:ascii="Arial" w:eastAsia="Arial" w:hAnsi="Arial" w:cs="Arial"/>
          <w:b/>
          <w:bCs/>
          <w:smallCaps/>
          <w:sz w:val="22"/>
          <w:szCs w:val="22"/>
        </w:rPr>
      </w:pPr>
    </w:p>
    <w:p w14:paraId="136AFAB3" w14:textId="77777777" w:rsidR="003B3347" w:rsidRDefault="00440333">
      <w:pPr>
        <w:jc w:val="both"/>
        <w:rPr>
          <w:rFonts w:ascii="Arial" w:eastAsia="Arial" w:hAnsi="Arial" w:cs="Arial"/>
        </w:rPr>
      </w:pPr>
      <w:r>
        <w:rPr>
          <w:rFonts w:ascii="Arial" w:eastAsia="Arial" w:hAnsi="Arial" w:cs="Arial"/>
        </w:rPr>
        <w:t>This study utilized a descriptive-correlational research design to examine the relationship between the level of caffeine consumption motives toward t</w:t>
      </w:r>
      <w:r>
        <w:rPr>
          <w:rFonts w:ascii="Arial" w:eastAsia="Arial" w:hAnsi="Arial" w:cs="Arial"/>
        </w:rPr>
        <w:t>he study skills of student nurses in a private college at Iloilo City. This design allows the researchers to precisely and systematically describe a population or phenomena while investigating the links between variables without any manipulation or alterat</w:t>
      </w:r>
      <w:r>
        <w:rPr>
          <w:rFonts w:ascii="Arial" w:eastAsia="Arial" w:hAnsi="Arial" w:cs="Arial"/>
        </w:rPr>
        <w:t>ion (</w:t>
      </w:r>
      <w:proofErr w:type="spellStart"/>
      <w:r>
        <w:rPr>
          <w:rFonts w:ascii="Arial" w:eastAsia="Arial" w:hAnsi="Arial" w:cs="Arial"/>
        </w:rPr>
        <w:t>McCombes</w:t>
      </w:r>
      <w:proofErr w:type="spellEnd"/>
      <w:r>
        <w:rPr>
          <w:rFonts w:ascii="Arial" w:eastAsia="Arial" w:hAnsi="Arial" w:cs="Arial"/>
        </w:rPr>
        <w:t>, 2022; Devi et al., 2022). Consequently, researchers observed things as they occur naturally, without interference (</w:t>
      </w:r>
      <w:proofErr w:type="spellStart"/>
      <w:r>
        <w:rPr>
          <w:rFonts w:ascii="Arial" w:eastAsia="Arial" w:hAnsi="Arial" w:cs="Arial"/>
        </w:rPr>
        <w:t>Margulieux</w:t>
      </w:r>
      <w:proofErr w:type="spellEnd"/>
      <w:r>
        <w:rPr>
          <w:rFonts w:ascii="Arial" w:eastAsia="Arial" w:hAnsi="Arial" w:cs="Arial"/>
        </w:rPr>
        <w:t xml:space="preserve">, 2022), to determine how these caffeine motives relate to study skills among student nurses from all year levels. </w:t>
      </w:r>
    </w:p>
    <w:p w14:paraId="0A207162" w14:textId="77777777" w:rsidR="003B3347" w:rsidRDefault="003B3347">
      <w:pPr>
        <w:jc w:val="both"/>
        <w:rPr>
          <w:rFonts w:ascii="Arial" w:eastAsia="Arial" w:hAnsi="Arial" w:cs="Arial"/>
        </w:rPr>
      </w:pPr>
    </w:p>
    <w:p w14:paraId="19AA739A" w14:textId="77777777" w:rsidR="003B3347" w:rsidRDefault="00440333">
      <w:pPr>
        <w:keepNext/>
        <w:jc w:val="both"/>
        <w:rPr>
          <w:rFonts w:ascii="Arial" w:eastAsia="Arial" w:hAnsi="Arial" w:cs="Arial"/>
          <w:b/>
          <w:bCs/>
          <w:smallCaps/>
          <w:sz w:val="22"/>
          <w:szCs w:val="22"/>
        </w:rPr>
      </w:pPr>
      <w:r>
        <w:rPr>
          <w:rFonts w:ascii="Arial" w:eastAsia="Arial" w:hAnsi="Arial" w:cs="Arial"/>
          <w:b/>
          <w:bCs/>
          <w:smallCaps/>
          <w:sz w:val="22"/>
          <w:szCs w:val="22"/>
        </w:rPr>
        <w:lastRenderedPageBreak/>
        <w:t>2.1 Study setting</w:t>
      </w:r>
    </w:p>
    <w:p w14:paraId="3B219ADC" w14:textId="77777777" w:rsidR="003B3347" w:rsidRDefault="003B3347">
      <w:pPr>
        <w:keepNext/>
        <w:jc w:val="both"/>
        <w:rPr>
          <w:rFonts w:ascii="Arial" w:eastAsia="Arial" w:hAnsi="Arial" w:cs="Arial"/>
          <w:b/>
          <w:bCs/>
          <w:smallCaps/>
          <w:sz w:val="22"/>
          <w:szCs w:val="22"/>
        </w:rPr>
      </w:pPr>
    </w:p>
    <w:p w14:paraId="133EC171" w14:textId="77777777" w:rsidR="003B3347" w:rsidRDefault="00440333">
      <w:pPr>
        <w:jc w:val="both"/>
        <w:rPr>
          <w:rFonts w:ascii="Arial" w:eastAsia="Arial" w:hAnsi="Arial" w:cs="Arial"/>
          <w:b/>
          <w:bCs/>
          <w:smallCaps/>
          <w:sz w:val="22"/>
          <w:szCs w:val="22"/>
        </w:rPr>
      </w:pPr>
      <w:r>
        <w:rPr>
          <w:rFonts w:ascii="Arial" w:eastAsia="Arial" w:hAnsi="Arial" w:cs="Arial"/>
        </w:rPr>
        <w:t>This study was conducted at one private college institution in Iloilo City, a tertiary educational institution, located at Molo, Iloilo City, which offers a comprehensive nursing program. This setting was selected due to its urban locat</w:t>
      </w:r>
      <w:r>
        <w:rPr>
          <w:rFonts w:ascii="Arial" w:eastAsia="Arial" w:hAnsi="Arial" w:cs="Arial"/>
        </w:rPr>
        <w:t>ion, providing student nurses with easy access to commercial outlets such as coffee shops and convenience stores where caffeinated beverages are readily available. Furthermore, the institution provided a sufficient population of higher-level student nurses</w:t>
      </w:r>
      <w:r>
        <w:rPr>
          <w:rFonts w:ascii="Arial" w:eastAsia="Arial" w:hAnsi="Arial" w:cs="Arial"/>
        </w:rPr>
        <w:t xml:space="preserve"> actively engaged in both academic and clinical training. This environment was appropriate to this study's goals, as it allowed for a significant investigation into the relationship between caffeine consumption motives and the study skills of student nurse</w:t>
      </w:r>
      <w:r>
        <w:rPr>
          <w:rFonts w:ascii="Arial" w:eastAsia="Arial" w:hAnsi="Arial" w:cs="Arial"/>
        </w:rPr>
        <w:t xml:space="preserve">s within their natural learning context. </w:t>
      </w:r>
    </w:p>
    <w:p w14:paraId="698FC585" w14:textId="77777777" w:rsidR="003B3347" w:rsidRDefault="003B3347">
      <w:pPr>
        <w:pBdr>
          <w:top w:val="nil"/>
          <w:left w:val="nil"/>
          <w:bottom w:val="nil"/>
          <w:right w:val="nil"/>
          <w:between w:val="nil"/>
        </w:pBdr>
        <w:jc w:val="both"/>
        <w:rPr>
          <w:rFonts w:ascii="Arial" w:eastAsia="Arial" w:hAnsi="Arial" w:cs="Arial"/>
        </w:rPr>
      </w:pPr>
    </w:p>
    <w:p w14:paraId="4B99655E" w14:textId="77777777" w:rsidR="003B3347" w:rsidRDefault="00440333">
      <w:pPr>
        <w:keepNext/>
        <w:jc w:val="both"/>
        <w:rPr>
          <w:rFonts w:ascii="Arial" w:eastAsia="Arial" w:hAnsi="Arial" w:cs="Arial"/>
          <w:b/>
          <w:bCs/>
          <w:smallCaps/>
          <w:sz w:val="22"/>
          <w:szCs w:val="22"/>
        </w:rPr>
      </w:pPr>
      <w:r>
        <w:rPr>
          <w:rFonts w:ascii="Arial" w:eastAsia="Arial" w:hAnsi="Arial" w:cs="Arial"/>
          <w:b/>
          <w:bCs/>
          <w:smallCaps/>
          <w:sz w:val="22"/>
          <w:szCs w:val="22"/>
        </w:rPr>
        <w:t>2.2 Population and sampling</w:t>
      </w:r>
    </w:p>
    <w:p w14:paraId="56D2B01F" w14:textId="77777777" w:rsidR="003B3347" w:rsidRDefault="003B3347">
      <w:pPr>
        <w:pBdr>
          <w:top w:val="nil"/>
          <w:left w:val="nil"/>
          <w:bottom w:val="nil"/>
          <w:right w:val="nil"/>
          <w:between w:val="nil"/>
        </w:pBdr>
        <w:jc w:val="both"/>
        <w:rPr>
          <w:rFonts w:ascii="Arial" w:eastAsia="Arial" w:hAnsi="Arial" w:cs="Arial"/>
        </w:rPr>
      </w:pPr>
    </w:p>
    <w:p w14:paraId="6BBB8175" w14:textId="77777777" w:rsidR="003B3347" w:rsidRDefault="00440333">
      <w:pPr>
        <w:pBdr>
          <w:top w:val="nil"/>
          <w:left w:val="nil"/>
          <w:bottom w:val="nil"/>
          <w:right w:val="nil"/>
          <w:between w:val="nil"/>
        </w:pBdr>
        <w:jc w:val="both"/>
        <w:rPr>
          <w:rFonts w:ascii="Arial" w:eastAsia="Arial" w:hAnsi="Arial" w:cs="Arial"/>
          <w:b/>
          <w:bCs/>
        </w:rPr>
      </w:pPr>
      <w:r>
        <w:rPr>
          <w:rFonts w:ascii="Arial" w:eastAsia="Arial" w:hAnsi="Arial" w:cs="Arial"/>
        </w:rPr>
        <w:t xml:space="preserve">The sample size was calculated using </w:t>
      </w:r>
      <w:proofErr w:type="spellStart"/>
      <w:r>
        <w:rPr>
          <w:rFonts w:ascii="Arial" w:eastAsia="Arial" w:hAnsi="Arial" w:cs="Arial"/>
        </w:rPr>
        <w:t>Raosoft</w:t>
      </w:r>
      <w:proofErr w:type="spellEnd"/>
      <w:r>
        <w:rPr>
          <w:rFonts w:ascii="Arial" w:eastAsia="Arial" w:hAnsi="Arial" w:cs="Arial"/>
        </w:rPr>
        <w:t>, a scholastic online calculator that accounts for a 5% margin of error and a 95% confidence level (</w:t>
      </w:r>
      <w:proofErr w:type="spellStart"/>
      <w:r>
        <w:rPr>
          <w:rFonts w:ascii="Arial" w:eastAsia="Arial" w:hAnsi="Arial" w:cs="Arial"/>
        </w:rPr>
        <w:t>Ihalas</w:t>
      </w:r>
      <w:proofErr w:type="spellEnd"/>
      <w:r>
        <w:rPr>
          <w:rFonts w:ascii="Arial" w:eastAsia="Arial" w:hAnsi="Arial" w:cs="Arial"/>
        </w:rPr>
        <w:t xml:space="preserve"> &amp; </w:t>
      </w:r>
      <w:proofErr w:type="spellStart"/>
      <w:r>
        <w:rPr>
          <w:rFonts w:ascii="Arial" w:eastAsia="Arial" w:hAnsi="Arial" w:cs="Arial"/>
        </w:rPr>
        <w:t>Nebria</w:t>
      </w:r>
      <w:proofErr w:type="spellEnd"/>
      <w:r>
        <w:rPr>
          <w:rFonts w:ascii="Arial" w:eastAsia="Arial" w:hAnsi="Arial" w:cs="Arial"/>
        </w:rPr>
        <w:t xml:space="preserve">, 2023; </w:t>
      </w:r>
      <w:proofErr w:type="spellStart"/>
      <w:r>
        <w:rPr>
          <w:rFonts w:ascii="Arial" w:eastAsia="Arial" w:hAnsi="Arial" w:cs="Arial"/>
        </w:rPr>
        <w:t>Sobaihki</w:t>
      </w:r>
      <w:proofErr w:type="spellEnd"/>
      <w:r>
        <w:rPr>
          <w:rFonts w:ascii="Arial" w:eastAsia="Arial" w:hAnsi="Arial" w:cs="Arial"/>
        </w:rPr>
        <w:t xml:space="preserve"> et al., 2023). From a total population of 2,081 student nurses officially enroll</w:t>
      </w:r>
      <w:r>
        <w:rPr>
          <w:rFonts w:ascii="Arial" w:eastAsia="Arial" w:hAnsi="Arial" w:cs="Arial"/>
        </w:rPr>
        <w:t xml:space="preserve">ed for the second semester in the academic year 2025-2026, a sample size of </w:t>
      </w:r>
      <w:proofErr w:type="gramStart"/>
      <w:r>
        <w:rPr>
          <w:rFonts w:ascii="Arial" w:eastAsia="Arial" w:hAnsi="Arial" w:cs="Arial"/>
        </w:rPr>
        <w:t>325  respondents</w:t>
      </w:r>
      <w:proofErr w:type="gramEnd"/>
      <w:r>
        <w:rPr>
          <w:rFonts w:ascii="Arial" w:eastAsia="Arial" w:hAnsi="Arial" w:cs="Arial"/>
        </w:rPr>
        <w:t xml:space="preserve"> was determined. The respondents included Bachelor of Nursing (BSN) students from first to fourth year at a selected private college in Iloilo City. Conversely, stu</w:t>
      </w:r>
      <w:r>
        <w:rPr>
          <w:rFonts w:ascii="Arial" w:eastAsia="Arial" w:hAnsi="Arial" w:cs="Arial"/>
        </w:rPr>
        <w:t>dents who did not consent to participate and the thirty (30) student nurses involved in the pilot testing were excluded from the actual data gathering. This pilot sample size finds solid ground in methodological guidance, which suggests 30 participants are</w:t>
      </w:r>
      <w:r>
        <w:rPr>
          <w:rFonts w:ascii="Arial" w:eastAsia="Arial" w:hAnsi="Arial" w:cs="Arial"/>
        </w:rPr>
        <w:t xml:space="preserve"> sufficient to evaluate the reliability and feasibility of data collection tools (</w:t>
      </w:r>
      <w:proofErr w:type="spellStart"/>
      <w:r>
        <w:rPr>
          <w:rFonts w:ascii="Arial" w:eastAsia="Arial" w:hAnsi="Arial" w:cs="Arial"/>
        </w:rPr>
        <w:t>Bujang</w:t>
      </w:r>
      <w:proofErr w:type="spellEnd"/>
      <w:r>
        <w:rPr>
          <w:rFonts w:ascii="Arial" w:eastAsia="Arial" w:hAnsi="Arial" w:cs="Arial"/>
        </w:rPr>
        <w:t xml:space="preserve"> et al., 2024). To ensure unbiased representation, a stratified random sampling technique was utilized, where the population was divided into subpopulations or strata b</w:t>
      </w:r>
      <w:r>
        <w:rPr>
          <w:rFonts w:ascii="Arial" w:eastAsia="Arial" w:hAnsi="Arial" w:cs="Arial"/>
        </w:rPr>
        <w:t>ased on academic year levels (</w:t>
      </w:r>
      <w:proofErr w:type="spellStart"/>
      <w:r>
        <w:rPr>
          <w:rFonts w:ascii="Arial" w:eastAsia="Arial" w:hAnsi="Arial" w:cs="Arial"/>
        </w:rPr>
        <w:t>Nikolopoulou</w:t>
      </w:r>
      <w:proofErr w:type="spellEnd"/>
      <w:r>
        <w:rPr>
          <w:rFonts w:ascii="Arial" w:eastAsia="Arial" w:hAnsi="Arial" w:cs="Arial"/>
        </w:rPr>
        <w:t xml:space="preserve">, 2022). This approach ensured a proportional distribution of student nurses across all year levels within the sample. Once the required number of respondents per stratum was determined, the researchers employed </w:t>
      </w:r>
      <w:proofErr w:type="gramStart"/>
      <w:r>
        <w:rPr>
          <w:rFonts w:ascii="Arial" w:eastAsia="Arial" w:hAnsi="Arial" w:cs="Arial"/>
        </w:rPr>
        <w:t xml:space="preserve">a </w:t>
      </w:r>
      <w:r>
        <w:rPr>
          <w:rFonts w:ascii="Arial" w:eastAsia="Arial" w:hAnsi="Arial" w:cs="Arial"/>
        </w:rPr>
        <w:t>”spin</w:t>
      </w:r>
      <w:proofErr w:type="gramEnd"/>
      <w:r>
        <w:rPr>
          <w:rFonts w:ascii="Arial" w:eastAsia="Arial" w:hAnsi="Arial" w:cs="Arial"/>
        </w:rPr>
        <w:t xml:space="preserve">-the-wheel” technique using an online randomized tool to give each student an equal and independent probability of selection. The results of the sample size of 325 respondents is shown below in Figure 1. </w:t>
      </w:r>
    </w:p>
    <w:p w14:paraId="13624A6F" w14:textId="77777777" w:rsidR="003B3347" w:rsidRDefault="003B3347">
      <w:pPr>
        <w:pBdr>
          <w:top w:val="nil"/>
          <w:left w:val="nil"/>
          <w:bottom w:val="nil"/>
          <w:right w:val="nil"/>
          <w:between w:val="nil"/>
        </w:pBdr>
        <w:jc w:val="center"/>
        <w:rPr>
          <w:rFonts w:ascii="Arial" w:eastAsia="Arial" w:hAnsi="Arial" w:cs="Arial"/>
          <w:b/>
          <w:bCs/>
        </w:rPr>
      </w:pPr>
    </w:p>
    <w:p w14:paraId="3CCE5193" w14:textId="77777777" w:rsidR="003B3347" w:rsidRDefault="003B3347">
      <w:pPr>
        <w:pBdr>
          <w:top w:val="nil"/>
          <w:left w:val="nil"/>
          <w:bottom w:val="nil"/>
          <w:right w:val="nil"/>
          <w:between w:val="nil"/>
        </w:pBdr>
        <w:jc w:val="center"/>
        <w:rPr>
          <w:rFonts w:ascii="Arial" w:eastAsia="Arial" w:hAnsi="Arial" w:cs="Arial"/>
          <w:b/>
          <w:bCs/>
        </w:rPr>
      </w:pPr>
    </w:p>
    <w:p w14:paraId="521C58A8" w14:textId="77777777" w:rsidR="003B3347" w:rsidRDefault="003B3347">
      <w:pPr>
        <w:pBdr>
          <w:top w:val="nil"/>
          <w:left w:val="nil"/>
          <w:bottom w:val="nil"/>
          <w:right w:val="nil"/>
          <w:between w:val="nil"/>
        </w:pBdr>
        <w:jc w:val="center"/>
        <w:rPr>
          <w:rFonts w:ascii="Arial" w:eastAsia="Arial" w:hAnsi="Arial" w:cs="Arial"/>
          <w:b/>
          <w:bCs/>
        </w:rPr>
      </w:pPr>
    </w:p>
    <w:p w14:paraId="24820039" w14:textId="77777777" w:rsidR="003B3347" w:rsidRDefault="003B3347">
      <w:pPr>
        <w:pBdr>
          <w:top w:val="nil"/>
          <w:left w:val="nil"/>
          <w:bottom w:val="nil"/>
          <w:right w:val="nil"/>
          <w:between w:val="nil"/>
        </w:pBdr>
        <w:jc w:val="center"/>
        <w:rPr>
          <w:rFonts w:ascii="Arial" w:eastAsia="Arial" w:hAnsi="Arial" w:cs="Arial"/>
          <w:b/>
          <w:bCs/>
        </w:rPr>
      </w:pPr>
    </w:p>
    <w:p w14:paraId="2A4F405B" w14:textId="77777777" w:rsidR="003B3347" w:rsidRDefault="003B3347">
      <w:pPr>
        <w:pBdr>
          <w:top w:val="nil"/>
          <w:left w:val="nil"/>
          <w:bottom w:val="nil"/>
          <w:right w:val="nil"/>
          <w:between w:val="nil"/>
        </w:pBdr>
        <w:jc w:val="center"/>
        <w:rPr>
          <w:rFonts w:ascii="Arial" w:eastAsia="Arial" w:hAnsi="Arial" w:cs="Arial"/>
          <w:b/>
          <w:bCs/>
        </w:rPr>
      </w:pPr>
    </w:p>
    <w:p w14:paraId="3D64BEFF" w14:textId="77777777" w:rsidR="003B3347" w:rsidRDefault="003B3347">
      <w:pPr>
        <w:pBdr>
          <w:top w:val="nil"/>
          <w:left w:val="nil"/>
          <w:bottom w:val="nil"/>
          <w:right w:val="nil"/>
          <w:between w:val="nil"/>
        </w:pBdr>
        <w:jc w:val="center"/>
        <w:rPr>
          <w:rFonts w:ascii="Arial" w:eastAsia="Arial" w:hAnsi="Arial" w:cs="Arial"/>
          <w:b/>
          <w:bCs/>
        </w:rPr>
      </w:pPr>
    </w:p>
    <w:p w14:paraId="5D00119B" w14:textId="77777777" w:rsidR="003B3347" w:rsidRDefault="003B3347">
      <w:pPr>
        <w:pBdr>
          <w:top w:val="nil"/>
          <w:left w:val="nil"/>
          <w:bottom w:val="nil"/>
          <w:right w:val="nil"/>
          <w:between w:val="nil"/>
        </w:pBdr>
        <w:jc w:val="center"/>
        <w:rPr>
          <w:rFonts w:ascii="Arial" w:eastAsia="Arial" w:hAnsi="Arial" w:cs="Arial"/>
          <w:b/>
          <w:bCs/>
        </w:rPr>
      </w:pPr>
    </w:p>
    <w:p w14:paraId="66B04065" w14:textId="77777777" w:rsidR="003B3347" w:rsidRDefault="003B3347">
      <w:pPr>
        <w:pBdr>
          <w:top w:val="nil"/>
          <w:left w:val="nil"/>
          <w:bottom w:val="nil"/>
          <w:right w:val="nil"/>
          <w:between w:val="nil"/>
        </w:pBdr>
        <w:jc w:val="center"/>
        <w:rPr>
          <w:rFonts w:ascii="Arial" w:eastAsia="Arial" w:hAnsi="Arial" w:cs="Arial"/>
          <w:b/>
          <w:bCs/>
        </w:rPr>
      </w:pPr>
    </w:p>
    <w:p w14:paraId="12A361C6" w14:textId="77777777" w:rsidR="003B3347" w:rsidRDefault="003B3347">
      <w:pPr>
        <w:pBdr>
          <w:top w:val="nil"/>
          <w:left w:val="nil"/>
          <w:bottom w:val="nil"/>
          <w:right w:val="nil"/>
          <w:between w:val="nil"/>
        </w:pBdr>
        <w:jc w:val="center"/>
        <w:rPr>
          <w:rFonts w:ascii="Arial" w:eastAsia="Arial" w:hAnsi="Arial" w:cs="Arial"/>
          <w:b/>
          <w:bCs/>
        </w:rPr>
      </w:pPr>
    </w:p>
    <w:p w14:paraId="20EA9ECE" w14:textId="77777777" w:rsidR="003B3347" w:rsidRDefault="003B3347">
      <w:pPr>
        <w:pBdr>
          <w:top w:val="nil"/>
          <w:left w:val="nil"/>
          <w:bottom w:val="nil"/>
          <w:right w:val="nil"/>
          <w:between w:val="nil"/>
        </w:pBdr>
        <w:jc w:val="center"/>
        <w:rPr>
          <w:rFonts w:ascii="Arial" w:eastAsia="Arial" w:hAnsi="Arial" w:cs="Arial"/>
          <w:b/>
          <w:bCs/>
        </w:rPr>
      </w:pPr>
    </w:p>
    <w:p w14:paraId="63DB0F50" w14:textId="77777777" w:rsidR="003B3347" w:rsidRDefault="003B3347">
      <w:pPr>
        <w:pBdr>
          <w:top w:val="nil"/>
          <w:left w:val="nil"/>
          <w:bottom w:val="nil"/>
          <w:right w:val="nil"/>
          <w:between w:val="nil"/>
        </w:pBdr>
        <w:jc w:val="center"/>
        <w:rPr>
          <w:rFonts w:ascii="Arial" w:eastAsia="Arial" w:hAnsi="Arial" w:cs="Arial"/>
          <w:b/>
          <w:bCs/>
        </w:rPr>
      </w:pPr>
    </w:p>
    <w:p w14:paraId="65E75F08" w14:textId="77777777" w:rsidR="003B3347" w:rsidRDefault="003B3347">
      <w:pPr>
        <w:pBdr>
          <w:top w:val="nil"/>
          <w:left w:val="nil"/>
          <w:bottom w:val="nil"/>
          <w:right w:val="nil"/>
          <w:between w:val="nil"/>
        </w:pBdr>
        <w:jc w:val="center"/>
        <w:rPr>
          <w:rFonts w:ascii="Arial" w:eastAsia="Arial" w:hAnsi="Arial" w:cs="Arial"/>
          <w:b/>
          <w:bCs/>
        </w:rPr>
      </w:pPr>
    </w:p>
    <w:p w14:paraId="7835901E" w14:textId="77777777" w:rsidR="003B3347" w:rsidRDefault="003B3347">
      <w:pPr>
        <w:pBdr>
          <w:top w:val="nil"/>
          <w:left w:val="nil"/>
          <w:bottom w:val="nil"/>
          <w:right w:val="nil"/>
          <w:between w:val="nil"/>
        </w:pBdr>
        <w:jc w:val="center"/>
        <w:rPr>
          <w:rFonts w:ascii="Arial" w:eastAsia="Arial" w:hAnsi="Arial" w:cs="Arial"/>
          <w:b/>
          <w:bCs/>
        </w:rPr>
      </w:pPr>
    </w:p>
    <w:p w14:paraId="39E6C36A" w14:textId="77777777" w:rsidR="003B3347" w:rsidRDefault="003B3347">
      <w:pPr>
        <w:pBdr>
          <w:top w:val="nil"/>
          <w:left w:val="nil"/>
          <w:bottom w:val="nil"/>
          <w:right w:val="nil"/>
          <w:between w:val="nil"/>
        </w:pBdr>
        <w:jc w:val="center"/>
        <w:rPr>
          <w:rFonts w:ascii="Arial" w:eastAsia="Arial" w:hAnsi="Arial" w:cs="Arial"/>
          <w:b/>
          <w:bCs/>
        </w:rPr>
      </w:pPr>
    </w:p>
    <w:p w14:paraId="64E37E5D" w14:textId="77777777" w:rsidR="003B3347" w:rsidRDefault="003B3347">
      <w:pPr>
        <w:pBdr>
          <w:top w:val="nil"/>
          <w:left w:val="nil"/>
          <w:bottom w:val="nil"/>
          <w:right w:val="nil"/>
          <w:between w:val="nil"/>
        </w:pBdr>
        <w:jc w:val="center"/>
        <w:rPr>
          <w:rFonts w:ascii="Arial" w:eastAsia="Arial" w:hAnsi="Arial" w:cs="Arial"/>
          <w:b/>
          <w:bCs/>
        </w:rPr>
      </w:pPr>
    </w:p>
    <w:p w14:paraId="0673B338" w14:textId="77777777" w:rsidR="003B3347" w:rsidRDefault="003B3347">
      <w:pPr>
        <w:pBdr>
          <w:top w:val="nil"/>
          <w:left w:val="nil"/>
          <w:bottom w:val="nil"/>
          <w:right w:val="nil"/>
          <w:between w:val="nil"/>
        </w:pBdr>
        <w:jc w:val="center"/>
        <w:rPr>
          <w:rFonts w:ascii="Arial" w:eastAsia="Arial" w:hAnsi="Arial" w:cs="Arial"/>
          <w:b/>
          <w:bCs/>
        </w:rPr>
      </w:pPr>
    </w:p>
    <w:p w14:paraId="1FAF215F" w14:textId="77777777" w:rsidR="003B3347" w:rsidRDefault="003B3347">
      <w:pPr>
        <w:pBdr>
          <w:top w:val="nil"/>
          <w:left w:val="nil"/>
          <w:bottom w:val="nil"/>
          <w:right w:val="nil"/>
          <w:between w:val="nil"/>
        </w:pBdr>
        <w:jc w:val="center"/>
        <w:rPr>
          <w:rFonts w:ascii="Arial" w:eastAsia="Arial" w:hAnsi="Arial" w:cs="Arial"/>
          <w:b/>
          <w:bCs/>
        </w:rPr>
      </w:pPr>
    </w:p>
    <w:p w14:paraId="1C9FEB91" w14:textId="77777777" w:rsidR="003B3347" w:rsidRDefault="003B3347">
      <w:pPr>
        <w:pBdr>
          <w:top w:val="nil"/>
          <w:left w:val="nil"/>
          <w:bottom w:val="nil"/>
          <w:right w:val="nil"/>
          <w:between w:val="nil"/>
        </w:pBdr>
        <w:jc w:val="center"/>
        <w:rPr>
          <w:rFonts w:ascii="Arial" w:eastAsia="Arial" w:hAnsi="Arial" w:cs="Arial"/>
          <w:b/>
          <w:bCs/>
        </w:rPr>
      </w:pPr>
    </w:p>
    <w:p w14:paraId="3E1CDA0A" w14:textId="77777777" w:rsidR="003B3347" w:rsidRDefault="003B3347">
      <w:pPr>
        <w:pBdr>
          <w:top w:val="nil"/>
          <w:left w:val="nil"/>
          <w:bottom w:val="nil"/>
          <w:right w:val="nil"/>
          <w:between w:val="nil"/>
        </w:pBdr>
        <w:jc w:val="center"/>
        <w:rPr>
          <w:rFonts w:ascii="Arial" w:eastAsia="Arial" w:hAnsi="Arial" w:cs="Arial"/>
          <w:b/>
          <w:bCs/>
        </w:rPr>
      </w:pPr>
    </w:p>
    <w:p w14:paraId="73E58C98" w14:textId="77777777" w:rsidR="003B3347" w:rsidRDefault="00440333">
      <w:pPr>
        <w:pBdr>
          <w:top w:val="nil"/>
          <w:left w:val="nil"/>
          <w:bottom w:val="nil"/>
          <w:right w:val="nil"/>
          <w:between w:val="nil"/>
        </w:pBdr>
        <w:jc w:val="center"/>
        <w:rPr>
          <w:rFonts w:ascii="Arial" w:eastAsia="Arial" w:hAnsi="Arial" w:cs="Arial"/>
        </w:rPr>
      </w:pPr>
      <w:r>
        <w:rPr>
          <w:rFonts w:ascii="Arial" w:eastAsia="Arial" w:hAnsi="Arial" w:cs="Arial"/>
          <w:b/>
          <w:bCs/>
        </w:rPr>
        <w:t xml:space="preserve">Fig. 1. Sampling Size of </w:t>
      </w:r>
      <w:r>
        <w:rPr>
          <w:rFonts w:ascii="Arial" w:eastAsia="Arial" w:hAnsi="Arial" w:cs="Arial"/>
          <w:b/>
          <w:bCs/>
        </w:rPr>
        <w:t>the Study</w:t>
      </w:r>
    </w:p>
    <w:p w14:paraId="484F90B0" w14:textId="77777777" w:rsidR="003B3347" w:rsidRDefault="00440333">
      <w:pPr>
        <w:pBdr>
          <w:top w:val="nil"/>
          <w:left w:val="nil"/>
          <w:bottom w:val="nil"/>
          <w:right w:val="nil"/>
          <w:between w:val="nil"/>
        </w:pBdr>
        <w:jc w:val="both"/>
        <w:rPr>
          <w:rFonts w:ascii="Arial" w:eastAsia="Arial" w:hAnsi="Arial" w:cs="Arial"/>
        </w:rPr>
      </w:pPr>
      <w:r>
        <w:rPr>
          <w:rFonts w:ascii="Arial" w:eastAsia="Arial" w:hAnsi="Arial" w:cs="Arial"/>
          <w:noProof/>
        </w:rPr>
        <w:lastRenderedPageBreak/>
        <w:drawing>
          <wp:inline distT="114300" distB="114300" distL="114300" distR="114300" wp14:anchorId="7D14EF8E" wp14:editId="27371386">
            <wp:extent cx="5113973" cy="355266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113973" cy="3552668"/>
                    </a:xfrm>
                    <a:prstGeom prst="rect">
                      <a:avLst/>
                    </a:prstGeom>
                    <a:ln/>
                  </pic:spPr>
                </pic:pic>
              </a:graphicData>
            </a:graphic>
          </wp:inline>
        </w:drawing>
      </w:r>
    </w:p>
    <w:p w14:paraId="2F6E9850" w14:textId="77777777" w:rsidR="003B3347" w:rsidRDefault="003B3347">
      <w:pPr>
        <w:pBdr>
          <w:top w:val="nil"/>
          <w:left w:val="nil"/>
          <w:bottom w:val="nil"/>
          <w:right w:val="nil"/>
          <w:between w:val="nil"/>
        </w:pBdr>
        <w:jc w:val="both"/>
        <w:rPr>
          <w:rFonts w:ascii="Arial" w:eastAsia="Arial" w:hAnsi="Arial" w:cs="Arial"/>
        </w:rPr>
      </w:pPr>
    </w:p>
    <w:p w14:paraId="40D60FE0" w14:textId="77777777" w:rsidR="003B3347" w:rsidRDefault="00440333">
      <w:pPr>
        <w:keepNext/>
        <w:jc w:val="both"/>
        <w:rPr>
          <w:rFonts w:ascii="Arial" w:eastAsia="Arial" w:hAnsi="Arial" w:cs="Arial"/>
          <w:b/>
          <w:bCs/>
          <w:smallCaps/>
          <w:sz w:val="22"/>
          <w:szCs w:val="22"/>
        </w:rPr>
      </w:pPr>
      <w:r>
        <w:rPr>
          <w:rFonts w:ascii="Arial" w:eastAsia="Arial" w:hAnsi="Arial" w:cs="Arial"/>
          <w:b/>
          <w:bCs/>
          <w:smallCaps/>
          <w:sz w:val="22"/>
          <w:szCs w:val="22"/>
        </w:rPr>
        <w:t>2.3 Instrumentation</w:t>
      </w:r>
    </w:p>
    <w:p w14:paraId="6F2BE3E8" w14:textId="77777777" w:rsidR="003B3347" w:rsidRDefault="003B3347">
      <w:pPr>
        <w:keepNext/>
        <w:jc w:val="both"/>
        <w:rPr>
          <w:rFonts w:ascii="Arial" w:eastAsia="Arial" w:hAnsi="Arial" w:cs="Arial"/>
          <w:b/>
          <w:bCs/>
          <w:smallCaps/>
          <w:sz w:val="22"/>
          <w:szCs w:val="22"/>
        </w:rPr>
      </w:pPr>
    </w:p>
    <w:p w14:paraId="01D32BD4" w14:textId="77777777" w:rsidR="003B3347" w:rsidRDefault="00440333">
      <w:pPr>
        <w:spacing w:line="276" w:lineRule="auto"/>
        <w:jc w:val="both"/>
        <w:rPr>
          <w:rFonts w:ascii="Arial" w:eastAsia="Arial" w:hAnsi="Arial" w:cs="Arial"/>
        </w:rPr>
      </w:pPr>
      <w:r>
        <w:rPr>
          <w:rFonts w:ascii="Arial" w:eastAsia="Arial" w:hAnsi="Arial" w:cs="Arial"/>
        </w:rPr>
        <w:t xml:space="preserve">Data for this study were gathered using adopted instruments administered </w:t>
      </w:r>
      <w:proofErr w:type="gramStart"/>
      <w:r>
        <w:rPr>
          <w:rFonts w:ascii="Arial" w:eastAsia="Arial" w:hAnsi="Arial" w:cs="Arial"/>
        </w:rPr>
        <w:t>via  an</w:t>
      </w:r>
      <w:proofErr w:type="gramEnd"/>
      <w:r>
        <w:rPr>
          <w:rFonts w:ascii="Arial" w:eastAsia="Arial" w:hAnsi="Arial" w:cs="Arial"/>
        </w:rPr>
        <w:t xml:space="preserve"> online platform. These included Motives for Caffeine Consumption Questionnaire (MCCQ) (Adopted from </w:t>
      </w:r>
      <w:proofErr w:type="spellStart"/>
      <w:r>
        <w:rPr>
          <w:rFonts w:ascii="Arial" w:eastAsia="Arial" w:hAnsi="Arial" w:cs="Arial"/>
        </w:rPr>
        <w:t>Agoston</w:t>
      </w:r>
      <w:proofErr w:type="spellEnd"/>
      <w:r>
        <w:rPr>
          <w:rFonts w:ascii="Arial" w:eastAsia="Arial" w:hAnsi="Arial" w:cs="Arial"/>
        </w:rPr>
        <w:t xml:space="preserve"> et al., 2017) and Study Skills In</w:t>
      </w:r>
      <w:r>
        <w:rPr>
          <w:rFonts w:ascii="Arial" w:eastAsia="Arial" w:hAnsi="Arial" w:cs="Arial"/>
        </w:rPr>
        <w:t xml:space="preserve">ventory (Adopted from </w:t>
      </w:r>
      <w:proofErr w:type="spellStart"/>
      <w:r>
        <w:rPr>
          <w:rFonts w:ascii="Arial" w:eastAsia="Arial" w:hAnsi="Arial" w:cs="Arial"/>
        </w:rPr>
        <w:t>Congos</w:t>
      </w:r>
      <w:proofErr w:type="spellEnd"/>
      <w:r>
        <w:rPr>
          <w:rFonts w:ascii="Arial" w:eastAsia="Arial" w:hAnsi="Arial" w:cs="Arial"/>
        </w:rPr>
        <w:t xml:space="preserve">, 2011). Both instruments utilized a 5-point Likert scale to measure the variables.  </w:t>
      </w:r>
    </w:p>
    <w:p w14:paraId="1D4510E6" w14:textId="77777777" w:rsidR="003B3347" w:rsidRDefault="003B3347">
      <w:pPr>
        <w:spacing w:line="276" w:lineRule="auto"/>
        <w:jc w:val="both"/>
        <w:rPr>
          <w:rFonts w:ascii="Arial" w:eastAsia="Arial" w:hAnsi="Arial" w:cs="Arial"/>
        </w:rPr>
      </w:pPr>
    </w:p>
    <w:p w14:paraId="7DA619D3" w14:textId="77777777" w:rsidR="003B3347" w:rsidRDefault="00440333">
      <w:pPr>
        <w:spacing w:line="276" w:lineRule="auto"/>
        <w:jc w:val="both"/>
        <w:rPr>
          <w:rFonts w:ascii="Arial" w:eastAsia="Arial" w:hAnsi="Arial" w:cs="Arial"/>
        </w:rPr>
      </w:pPr>
      <w:r>
        <w:rPr>
          <w:rFonts w:ascii="Arial" w:eastAsia="Arial" w:hAnsi="Arial" w:cs="Arial"/>
        </w:rPr>
        <w:t>Part 1. Demographic Profile on Student Nurses: collects demographic data including sex, year level, and the type of caffeinated beverage usua</w:t>
      </w:r>
      <w:r>
        <w:rPr>
          <w:rFonts w:ascii="Arial" w:eastAsia="Arial" w:hAnsi="Arial" w:cs="Arial"/>
        </w:rPr>
        <w:t xml:space="preserve">lly ingested such as: coffee, tea, chocolate drink, energy drinks, and soda. </w:t>
      </w:r>
    </w:p>
    <w:p w14:paraId="6839B56D" w14:textId="77777777" w:rsidR="003B3347" w:rsidRDefault="003B3347">
      <w:pPr>
        <w:spacing w:line="276" w:lineRule="auto"/>
        <w:jc w:val="both"/>
        <w:rPr>
          <w:rFonts w:ascii="Arial" w:eastAsia="Arial" w:hAnsi="Arial" w:cs="Arial"/>
        </w:rPr>
      </w:pPr>
    </w:p>
    <w:p w14:paraId="08F20785" w14:textId="77777777" w:rsidR="003B3347" w:rsidRDefault="00440333">
      <w:pPr>
        <w:spacing w:line="276" w:lineRule="auto"/>
        <w:jc w:val="both"/>
        <w:rPr>
          <w:rFonts w:ascii="Arial" w:eastAsia="Arial" w:hAnsi="Arial" w:cs="Arial"/>
        </w:rPr>
      </w:pPr>
      <w:r>
        <w:rPr>
          <w:rFonts w:ascii="Arial" w:eastAsia="Arial" w:hAnsi="Arial" w:cs="Arial"/>
        </w:rPr>
        <w:t>Part 2. Motives for Caffeine Consumption Questionnaire: utilizes the MCCQ to measure reasons for caffeine consumption through 23 positively stated items. These are evaluated usi</w:t>
      </w:r>
      <w:r>
        <w:rPr>
          <w:rFonts w:ascii="Arial" w:eastAsia="Arial" w:hAnsi="Arial" w:cs="Arial"/>
        </w:rPr>
        <w:t>ng a 5-point Likert scale ranging from: 1 = I never ingest caffeine for this reason, 2 = I rarely ingest caffeine for this reason, 3 = I sometimes ingest caffeine for this reason, 4 = I often ingest caffeine for this reason, and 5 = I always ingest caffein</w:t>
      </w:r>
      <w:r>
        <w:rPr>
          <w:rFonts w:ascii="Arial" w:eastAsia="Arial" w:hAnsi="Arial" w:cs="Arial"/>
        </w:rPr>
        <w:t>e for this reason. This instrument covers six (6) subdomains: habit (routine), alertness (concentration and energy), mood (emotional enhancement), social (influence and companionship), taste (flavor preference), and symptom management (headache reduction a</w:t>
      </w:r>
      <w:r>
        <w:rPr>
          <w:rFonts w:ascii="Arial" w:eastAsia="Arial" w:hAnsi="Arial" w:cs="Arial"/>
        </w:rPr>
        <w:t>nd perceived health benefits). A high score indicates a predominant or influential reason for consuming caffeine.</w:t>
      </w:r>
    </w:p>
    <w:p w14:paraId="48172287" w14:textId="77777777" w:rsidR="003B3347" w:rsidRDefault="003B3347">
      <w:pPr>
        <w:spacing w:line="276" w:lineRule="auto"/>
        <w:jc w:val="both"/>
        <w:rPr>
          <w:rFonts w:ascii="Arial" w:eastAsia="Arial" w:hAnsi="Arial" w:cs="Arial"/>
        </w:rPr>
      </w:pPr>
    </w:p>
    <w:p w14:paraId="3A946B23" w14:textId="77777777" w:rsidR="003B3347" w:rsidRDefault="00440333">
      <w:pPr>
        <w:spacing w:line="276" w:lineRule="auto"/>
        <w:jc w:val="both"/>
        <w:rPr>
          <w:rFonts w:ascii="Arial" w:eastAsia="Arial" w:hAnsi="Arial" w:cs="Arial"/>
        </w:rPr>
      </w:pPr>
      <w:r>
        <w:rPr>
          <w:rFonts w:ascii="Arial" w:eastAsia="Arial" w:hAnsi="Arial" w:cs="Arial"/>
        </w:rPr>
        <w:t>Part 3. Study Skills Inventory: assesses the study skills of student nurses through 51 items. These are evaluated using a 5-point Likert scal</w:t>
      </w:r>
      <w:r>
        <w:rPr>
          <w:rFonts w:ascii="Arial" w:eastAsia="Arial" w:hAnsi="Arial" w:cs="Arial"/>
        </w:rPr>
        <w:t>e ranging from: 1 = Almost never, 2 = Less than half the time, 3 = About half the time, 4 = More than half the time, and 5 = Almost always. This instrument covers six (6) subdomains: textbook reading (comprehension</w:t>
      </w:r>
      <w:proofErr w:type="gramStart"/>
      <w:r>
        <w:rPr>
          <w:rFonts w:ascii="Arial" w:eastAsia="Arial" w:hAnsi="Arial" w:cs="Arial"/>
        </w:rPr>
        <w:t>),  note</w:t>
      </w:r>
      <w:proofErr w:type="gramEnd"/>
      <w:r>
        <w:rPr>
          <w:rFonts w:ascii="Arial" w:eastAsia="Arial" w:hAnsi="Arial" w:cs="Arial"/>
        </w:rPr>
        <w:t xml:space="preserve"> taking </w:t>
      </w:r>
      <w:r>
        <w:rPr>
          <w:rFonts w:ascii="Arial" w:eastAsia="Arial" w:hAnsi="Arial" w:cs="Arial"/>
        </w:rPr>
        <w:lastRenderedPageBreak/>
        <w:t>(organization), memory (re</w:t>
      </w:r>
      <w:r>
        <w:rPr>
          <w:rFonts w:ascii="Arial" w:eastAsia="Arial" w:hAnsi="Arial" w:cs="Arial"/>
        </w:rPr>
        <w:t xml:space="preserve">tention),  test preparation (planning),  concentration (sustained attention), and time management (disciplined study scheduling). A high score indicates effective application of academic strategies and disciplined habits. </w:t>
      </w:r>
    </w:p>
    <w:p w14:paraId="6ADEEC3D" w14:textId="77777777" w:rsidR="003B3347" w:rsidRDefault="003B3347">
      <w:pPr>
        <w:spacing w:line="276" w:lineRule="auto"/>
        <w:jc w:val="both"/>
        <w:rPr>
          <w:rFonts w:ascii="Arial" w:eastAsia="Arial" w:hAnsi="Arial" w:cs="Arial"/>
        </w:rPr>
      </w:pPr>
    </w:p>
    <w:p w14:paraId="0519C7CA" w14:textId="77777777" w:rsidR="003B3347" w:rsidRDefault="00440333">
      <w:pPr>
        <w:spacing w:line="276" w:lineRule="auto"/>
        <w:jc w:val="both"/>
        <w:rPr>
          <w:rFonts w:ascii="Arial" w:eastAsia="Arial" w:hAnsi="Arial" w:cs="Arial"/>
        </w:rPr>
      </w:pPr>
      <w:r>
        <w:rPr>
          <w:rFonts w:ascii="Arial" w:eastAsia="Arial" w:hAnsi="Arial" w:cs="Arial"/>
        </w:rPr>
        <w:t>Validity met the established val</w:t>
      </w:r>
      <w:r>
        <w:rPr>
          <w:rFonts w:ascii="Arial" w:eastAsia="Arial" w:hAnsi="Arial" w:cs="Arial"/>
        </w:rPr>
        <w:t>idity criteria, reviewed and validated by three experts holding a master’s or doctoral degree gaining the mean scores of 4.66 (Motives for Caffeine Consumption Questionnaire) and 4.63 (Study Skills Inventory). The instruments demonstrated internal consiste</w:t>
      </w:r>
      <w:r>
        <w:rPr>
          <w:rFonts w:ascii="Arial" w:eastAsia="Arial" w:hAnsi="Arial" w:cs="Arial"/>
        </w:rPr>
        <w:t>ncy, with the overall Cronbach’s alpha for the Motives for Caffeine Consumption Questionnaire at 0.922 supported by subdomains of Habit (0.890), Alertness (0.933), Mood (0.973), Social (0.882), Taste (0.913), and Symptom Management (0.724) and the Study Sk</w:t>
      </w:r>
      <w:r>
        <w:rPr>
          <w:rFonts w:ascii="Arial" w:eastAsia="Arial" w:hAnsi="Arial" w:cs="Arial"/>
        </w:rPr>
        <w:t xml:space="preserve">ills Inventory at 0.941, comprising Textbook Reading (0.791), Note Taking (0.852), Memory (0.893), Test Preparation (0.760), Concentration (0.770), and Time Management (0.941), all exceeding the 0.70 standard for reliability. </w:t>
      </w:r>
    </w:p>
    <w:p w14:paraId="49124BF3" w14:textId="77777777" w:rsidR="003B3347" w:rsidRDefault="003B3347">
      <w:pPr>
        <w:keepNext/>
        <w:jc w:val="both"/>
        <w:rPr>
          <w:rFonts w:ascii="Arial" w:eastAsia="Arial" w:hAnsi="Arial" w:cs="Arial"/>
          <w:b/>
          <w:bCs/>
          <w:smallCaps/>
          <w:sz w:val="22"/>
          <w:szCs w:val="22"/>
        </w:rPr>
      </w:pPr>
    </w:p>
    <w:p w14:paraId="5DF892A0" w14:textId="77777777" w:rsidR="003B3347" w:rsidRDefault="00440333">
      <w:pPr>
        <w:keepNext/>
        <w:jc w:val="both"/>
        <w:rPr>
          <w:rFonts w:ascii="Arial" w:eastAsia="Arial" w:hAnsi="Arial" w:cs="Arial"/>
          <w:b/>
          <w:bCs/>
          <w:smallCaps/>
          <w:sz w:val="22"/>
          <w:szCs w:val="22"/>
        </w:rPr>
      </w:pPr>
      <w:r>
        <w:rPr>
          <w:rFonts w:ascii="Arial" w:eastAsia="Arial" w:hAnsi="Arial" w:cs="Arial"/>
          <w:b/>
          <w:bCs/>
          <w:smallCaps/>
          <w:sz w:val="22"/>
          <w:szCs w:val="22"/>
        </w:rPr>
        <w:t>2.4 Data gathering procedure</w:t>
      </w:r>
    </w:p>
    <w:p w14:paraId="241DECCD" w14:textId="77777777" w:rsidR="003B3347" w:rsidRDefault="003B3347">
      <w:pPr>
        <w:keepNext/>
        <w:jc w:val="both"/>
        <w:rPr>
          <w:rFonts w:ascii="Arial" w:eastAsia="Arial" w:hAnsi="Arial" w:cs="Arial"/>
          <w:b/>
          <w:bCs/>
          <w:smallCaps/>
          <w:sz w:val="22"/>
          <w:szCs w:val="22"/>
        </w:rPr>
      </w:pPr>
    </w:p>
    <w:p w14:paraId="2B1244CC" w14:textId="77777777" w:rsidR="003B3347" w:rsidRDefault="00440333">
      <w:pPr>
        <w:spacing w:line="276" w:lineRule="auto"/>
        <w:jc w:val="both"/>
        <w:rPr>
          <w:rFonts w:ascii="Arial" w:eastAsia="Arial" w:hAnsi="Arial" w:cs="Arial"/>
        </w:rPr>
      </w:pPr>
      <w:r>
        <w:rPr>
          <w:rFonts w:ascii="Arial" w:eastAsia="Arial" w:hAnsi="Arial" w:cs="Arial"/>
        </w:rPr>
        <w:t xml:space="preserve">Data collection commenced after obtaining formal authorization from the Office of the Dean and ensuring ethical compliance through </w:t>
      </w:r>
      <w:proofErr w:type="gramStart"/>
      <w:r>
        <w:rPr>
          <w:rFonts w:ascii="Arial" w:eastAsia="Arial" w:hAnsi="Arial" w:cs="Arial"/>
        </w:rPr>
        <w:t>the  IDIREC</w:t>
      </w:r>
      <w:proofErr w:type="gramEnd"/>
      <w:r>
        <w:rPr>
          <w:rFonts w:ascii="Arial" w:eastAsia="Arial" w:hAnsi="Arial" w:cs="Arial"/>
        </w:rPr>
        <w:t>. Utilizing the inclusion and exclusion criteria, 1st and 4th year student nurses for the academic year 2025-202</w:t>
      </w:r>
      <w:r>
        <w:rPr>
          <w:rFonts w:ascii="Arial" w:eastAsia="Arial" w:hAnsi="Arial" w:cs="Arial"/>
        </w:rPr>
        <w:t xml:space="preserve">6 were identified and personally contacted via social media messages to provide the Google Forms link and informed consent, </w:t>
      </w:r>
      <w:proofErr w:type="gramStart"/>
      <w:r>
        <w:rPr>
          <w:rFonts w:ascii="Arial" w:eastAsia="Arial" w:hAnsi="Arial" w:cs="Arial"/>
        </w:rPr>
        <w:t>To</w:t>
      </w:r>
      <w:proofErr w:type="gramEnd"/>
      <w:r>
        <w:rPr>
          <w:rFonts w:ascii="Arial" w:eastAsia="Arial" w:hAnsi="Arial" w:cs="Arial"/>
        </w:rPr>
        <w:t xml:space="preserve"> ensure data integrity, all items were set as “required” in the online form to prevent missing responses. Following collection, th</w:t>
      </w:r>
      <w:r>
        <w:rPr>
          <w:rFonts w:ascii="Arial" w:eastAsia="Arial" w:hAnsi="Arial" w:cs="Arial"/>
        </w:rPr>
        <w:t xml:space="preserve">e data were verified and processed using statistical software, with all electronic files stored on a separate flash drive accessible only to the researchers and the adviser to maintain strict participant confidentiality. </w:t>
      </w:r>
    </w:p>
    <w:p w14:paraId="76E61528" w14:textId="77777777" w:rsidR="003B3347" w:rsidRDefault="003B3347">
      <w:pPr>
        <w:spacing w:line="276" w:lineRule="auto"/>
        <w:jc w:val="both"/>
        <w:rPr>
          <w:rFonts w:ascii="Arial" w:eastAsia="Arial" w:hAnsi="Arial" w:cs="Arial"/>
        </w:rPr>
      </w:pPr>
    </w:p>
    <w:p w14:paraId="73C69192" w14:textId="77777777" w:rsidR="003B3347" w:rsidRDefault="00440333">
      <w:pPr>
        <w:keepNext/>
        <w:jc w:val="both"/>
        <w:rPr>
          <w:rFonts w:ascii="Arial" w:eastAsia="Arial" w:hAnsi="Arial" w:cs="Arial"/>
          <w:b/>
          <w:bCs/>
          <w:smallCaps/>
          <w:sz w:val="22"/>
          <w:szCs w:val="22"/>
        </w:rPr>
      </w:pPr>
      <w:r>
        <w:rPr>
          <w:rFonts w:ascii="Arial" w:eastAsia="Arial" w:hAnsi="Arial" w:cs="Arial"/>
          <w:b/>
          <w:bCs/>
          <w:smallCaps/>
          <w:sz w:val="22"/>
          <w:szCs w:val="22"/>
        </w:rPr>
        <w:t>2.5 Data analysis procedure</w:t>
      </w:r>
    </w:p>
    <w:p w14:paraId="23CB7990" w14:textId="77777777" w:rsidR="003B3347" w:rsidRDefault="00440333">
      <w:pPr>
        <w:spacing w:line="276" w:lineRule="auto"/>
        <w:jc w:val="both"/>
        <w:rPr>
          <w:rFonts w:ascii="Arial" w:eastAsia="Arial" w:hAnsi="Arial" w:cs="Arial"/>
        </w:rPr>
      </w:pPr>
      <w:r>
        <w:rPr>
          <w:rFonts w:ascii="Arial" w:eastAsia="Arial" w:hAnsi="Arial" w:cs="Arial"/>
        </w:rPr>
        <w:t>The d</w:t>
      </w:r>
      <w:r>
        <w:rPr>
          <w:rFonts w:ascii="Arial" w:eastAsia="Arial" w:hAnsi="Arial" w:cs="Arial"/>
        </w:rPr>
        <w:t>ata was encoded in spreadsheet software (Google Spreadsheet). All data encoded and analyzed with a statistical software for both descriptive and inferential analyses. The researchers made a coding manual for each variable to guarantee consistency and accur</w:t>
      </w:r>
      <w:r>
        <w:rPr>
          <w:rFonts w:ascii="Arial" w:eastAsia="Arial" w:hAnsi="Arial" w:cs="Arial"/>
        </w:rPr>
        <w:t>ate data entry and analysis. The data were encoded as follows: for demographic information, sex was coded as nominal data, with “1” representing male and “2” for female. The year level was treated as ordinal data, sequentially numbered from “1” for first y</w:t>
      </w:r>
      <w:r>
        <w:rPr>
          <w:rFonts w:ascii="Arial" w:eastAsia="Arial" w:hAnsi="Arial" w:cs="Arial"/>
        </w:rPr>
        <w:t>ears through “4” for fourth year. The variable for usual caffeine beverage was classified as nominal, assigning “1” to coffee, “2” to tea, “3” to chocolate drink.”4” to energy drinks, and ”5” to soda. The survey instruments themselves were also coded to al</w:t>
      </w:r>
      <w:r>
        <w:rPr>
          <w:rFonts w:ascii="Arial" w:eastAsia="Arial" w:hAnsi="Arial" w:cs="Arial"/>
        </w:rPr>
        <w:t>low for quantitative analysis. The Level of Motives for Caffeine variable utilized a descending 5-to-1 Likert scale, where '5' represents "Always," '4' is "Often," '3' is "Sometimes," '2' is "Rarely," and '1' is "Never." Similarly, the Level of Study Skill</w:t>
      </w:r>
      <w:r>
        <w:rPr>
          <w:rFonts w:ascii="Arial" w:eastAsia="Arial" w:hAnsi="Arial" w:cs="Arial"/>
        </w:rPr>
        <w:t xml:space="preserve">s variable was encoded on a parallel scale: '5' indicates "Almost always," '4' is "More than half the time," '3' is "About half the time," '2' is "Less than half the time," and '1' corresponds to "Almost never." These Likert-scale variables are treated as </w:t>
      </w:r>
      <w:r>
        <w:rPr>
          <w:rFonts w:ascii="Arial" w:eastAsia="Arial" w:hAnsi="Arial" w:cs="Arial"/>
        </w:rPr>
        <w:t>interval or ordinal data.</w:t>
      </w:r>
    </w:p>
    <w:p w14:paraId="500355F7" w14:textId="77777777" w:rsidR="003B3347" w:rsidRDefault="003B3347">
      <w:pPr>
        <w:spacing w:line="276" w:lineRule="auto"/>
        <w:jc w:val="both"/>
        <w:rPr>
          <w:rFonts w:ascii="Arial" w:eastAsia="Arial" w:hAnsi="Arial" w:cs="Arial"/>
        </w:rPr>
      </w:pPr>
    </w:p>
    <w:p w14:paraId="2B05B79A" w14:textId="77777777" w:rsidR="003B3347" w:rsidRDefault="00440333">
      <w:pPr>
        <w:spacing w:line="276" w:lineRule="auto"/>
        <w:jc w:val="both"/>
        <w:rPr>
          <w:rFonts w:ascii="Arial" w:eastAsia="Arial" w:hAnsi="Arial" w:cs="Arial"/>
        </w:rPr>
      </w:pPr>
      <w:r>
        <w:rPr>
          <w:rFonts w:ascii="Arial" w:eastAsia="Arial" w:hAnsi="Arial" w:cs="Arial"/>
        </w:rPr>
        <w:t>The collected data were encoded and analyzed using the Statistical Package for the Social Sciences (SPSS) version 21 to exhibit both descriptive and inferential analyses. Descriptive statistical tools included frequency and perce</w:t>
      </w:r>
      <w:r>
        <w:rPr>
          <w:rFonts w:ascii="Arial" w:eastAsia="Arial" w:hAnsi="Arial" w:cs="Arial"/>
        </w:rPr>
        <w:t xml:space="preserve">ntage to determine the distribution of respondents by sex, year level, and usual caffeine intake. Mean and standard deviation were employed to measure the central tendency and variability of the respondents’ levels of caffeine </w:t>
      </w:r>
      <w:r>
        <w:rPr>
          <w:rFonts w:ascii="Arial" w:eastAsia="Arial" w:hAnsi="Arial" w:cs="Arial"/>
        </w:rPr>
        <w:lastRenderedPageBreak/>
        <w:t>motives and study skills, spe</w:t>
      </w:r>
      <w:r>
        <w:rPr>
          <w:rFonts w:ascii="Arial" w:eastAsia="Arial" w:hAnsi="Arial" w:cs="Arial"/>
        </w:rPr>
        <w:t>cifically across subdomains such as textbook reading, note-taking, memory, test preparation, concentration, and time management. A Shapiro-Wilk test was used to assess the normality of the data (O’Kelly et al., 2022). Given the sample size of325 and result</w:t>
      </w:r>
      <w:r>
        <w:rPr>
          <w:rFonts w:ascii="Arial" w:eastAsia="Arial" w:hAnsi="Arial" w:cs="Arial"/>
        </w:rPr>
        <w:t>s indicating non-normal distribution (p &lt; 0.05), a non-parametric approach was determined to be appropriate. Spearman's Rho was utilized at a 0.05 level of significance to assess the relationship between caffeine consumption motives and study skills of stu</w:t>
      </w:r>
      <w:r>
        <w:rPr>
          <w:rFonts w:ascii="Arial" w:eastAsia="Arial" w:hAnsi="Arial" w:cs="Arial"/>
        </w:rPr>
        <w:t xml:space="preserve">dent nurses (Okoye et al., 2024). The null hypothesis was rejected if the computed p-value was less than 0.05. </w:t>
      </w:r>
    </w:p>
    <w:p w14:paraId="156164BE" w14:textId="77777777" w:rsidR="003B3347" w:rsidRDefault="003B3347">
      <w:pPr>
        <w:spacing w:line="276" w:lineRule="auto"/>
        <w:jc w:val="both"/>
        <w:rPr>
          <w:rFonts w:ascii="Arial" w:eastAsia="Arial" w:hAnsi="Arial" w:cs="Arial"/>
        </w:rPr>
      </w:pPr>
    </w:p>
    <w:p w14:paraId="54627FAD" w14:textId="77777777" w:rsidR="003B3347" w:rsidRDefault="0044033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61C8E198"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p w14:paraId="14787169" w14:textId="77777777" w:rsidR="00DD6EAB" w:rsidRDefault="00440333" w:rsidP="00DD6EAB">
      <w:pPr>
        <w:spacing w:line="276" w:lineRule="auto"/>
        <w:rPr>
          <w:rFonts w:ascii="Arial" w:eastAsia="Arial" w:hAnsi="Arial" w:cs="Arial"/>
          <w:b/>
          <w:bCs/>
        </w:rPr>
      </w:pPr>
      <w:r>
        <w:rPr>
          <w:rFonts w:ascii="Arial" w:eastAsia="Arial" w:hAnsi="Arial" w:cs="Arial"/>
        </w:rPr>
        <w:t xml:space="preserve">The findings revealed that the respondents’ profile reflects a predominantly female population, indicating that </w:t>
      </w:r>
      <w:r>
        <w:rPr>
          <w:rFonts w:ascii="Arial" w:eastAsia="Arial" w:hAnsi="Arial" w:cs="Arial"/>
        </w:rPr>
        <w:t>nursing continues to be a female-dominated field, as shown in (Table 1). In terms of year level, the distribution of respondents was relatively balanced, with a slight predominance among lower-year students, particularly those in their first year, while hi</w:t>
      </w:r>
      <w:r>
        <w:rPr>
          <w:rFonts w:ascii="Arial" w:eastAsia="Arial" w:hAnsi="Arial" w:cs="Arial"/>
        </w:rPr>
        <w:t xml:space="preserve">gher year levels comprised a smaller proportion. This pattern suggests a steady representation across academic levels, although newer entrants to the program appear to be more represented. With regard to caffeine beverage preference, coffee emerged as the </w:t>
      </w:r>
      <w:r>
        <w:rPr>
          <w:rFonts w:ascii="Arial" w:eastAsia="Arial" w:hAnsi="Arial" w:cs="Arial"/>
        </w:rPr>
        <w:t>most commonly consumed drink among respondents, followed by soda, while only a small proportion reported consuming energy drinks and tea. These findings suggest that traditional and widely accessible caffeinated beverages remain the primary choice among st</w:t>
      </w:r>
      <w:r>
        <w:rPr>
          <w:rFonts w:ascii="Arial" w:eastAsia="Arial" w:hAnsi="Arial" w:cs="Arial"/>
        </w:rPr>
        <w:t>udent nurses. The preference for coffee may be associated with its availability, familiarity, and perceived effectiveness in providing alertness and energy. Overall, the profile indicates that demographic characteristics and beverage preferences may play a</w:t>
      </w:r>
      <w:r>
        <w:rPr>
          <w:rFonts w:ascii="Arial" w:eastAsia="Arial" w:hAnsi="Arial" w:cs="Arial"/>
        </w:rPr>
        <w:t xml:space="preserve"> role in shaping caffeine consumption patterns among student nurses</w:t>
      </w:r>
    </w:p>
    <w:p w14:paraId="706ED7EA" w14:textId="77777777" w:rsidR="00DD6EAB" w:rsidRDefault="00DD6EAB" w:rsidP="00DD6EAB">
      <w:pPr>
        <w:spacing w:line="276" w:lineRule="auto"/>
        <w:rPr>
          <w:rFonts w:ascii="Arial" w:eastAsia="Arial" w:hAnsi="Arial" w:cs="Arial"/>
          <w:b/>
          <w:bCs/>
        </w:rPr>
      </w:pPr>
    </w:p>
    <w:p w14:paraId="53EC7241" w14:textId="721D7DC5" w:rsidR="003B3347" w:rsidRPr="00DD6EAB" w:rsidRDefault="00440333" w:rsidP="00DD6EAB">
      <w:pPr>
        <w:spacing w:line="276" w:lineRule="auto"/>
        <w:rPr>
          <w:rFonts w:ascii="Arial" w:eastAsia="Arial" w:hAnsi="Arial" w:cs="Arial"/>
          <w:b/>
          <w:bCs/>
        </w:rPr>
      </w:pPr>
      <w:r>
        <w:rPr>
          <w:rFonts w:ascii="Arial" w:eastAsia="Arial" w:hAnsi="Arial" w:cs="Arial"/>
          <w:b/>
          <w:bCs/>
        </w:rPr>
        <w:t xml:space="preserve">Table </w:t>
      </w:r>
      <w:proofErr w:type="gramStart"/>
      <w:r>
        <w:rPr>
          <w:rFonts w:ascii="Arial" w:eastAsia="Arial" w:hAnsi="Arial" w:cs="Arial"/>
          <w:b/>
          <w:bCs/>
        </w:rPr>
        <w:t>1.</w:t>
      </w:r>
      <w:r>
        <w:rPr>
          <w:rFonts w:ascii="Times New Roman" w:eastAsia="Times New Roman" w:hAnsi="Times New Roman" w:cs="Times New Roman"/>
          <w:b/>
          <w:bCs/>
          <w:sz w:val="24"/>
          <w:szCs w:val="24"/>
        </w:rPr>
        <w:t>Distribution</w:t>
      </w:r>
      <w:proofErr w:type="gramEnd"/>
      <w:r>
        <w:rPr>
          <w:rFonts w:ascii="Times New Roman" w:eastAsia="Times New Roman" w:hAnsi="Times New Roman" w:cs="Times New Roman"/>
          <w:b/>
          <w:bCs/>
          <w:sz w:val="24"/>
          <w:szCs w:val="24"/>
        </w:rPr>
        <w:t xml:space="preserve"> of Respondents according to sex, year level, and usual caffeine beverage consumed (n= 325)</w:t>
      </w:r>
    </w:p>
    <w:p w14:paraId="30E7F8E9" w14:textId="77777777" w:rsidR="003B3347" w:rsidRDefault="00440333">
      <w:pPr>
        <w:rPr>
          <w:rFonts w:ascii="Arial" w:eastAsia="Arial" w:hAnsi="Arial" w:cs="Arial"/>
          <w:b/>
          <w:bCs/>
        </w:rPr>
      </w:pPr>
      <w:r>
        <w:rPr>
          <w:rFonts w:ascii="Arial" w:eastAsia="Arial" w:hAnsi="Arial" w:cs="Arial"/>
          <w:b/>
          <w:bCs/>
        </w:rPr>
        <w:t>beverage consumed (n= 325)</w:t>
      </w:r>
    </w:p>
    <w:sdt>
      <w:sdtPr>
        <w:tag w:val="goog_rdk_0"/>
        <w:id w:val="1450800771"/>
        <w:lock w:val="contentLocked"/>
      </w:sdtPr>
      <w:sdtEndPr/>
      <w:sdtContent>
        <w:tbl>
          <w:tblPr>
            <w:tblStyle w:val="a0"/>
            <w:tblW w:w="7920" w:type="dxa"/>
            <w:tblBorders>
              <w:top w:val="nil"/>
              <w:left w:val="nil"/>
              <w:bottom w:val="nil"/>
              <w:right w:val="nil"/>
              <w:insideH w:val="nil"/>
              <w:insideV w:val="nil"/>
            </w:tblBorders>
            <w:tblLayout w:type="fixed"/>
            <w:tblLook w:val="0600" w:firstRow="0" w:lastRow="0" w:firstColumn="0" w:lastColumn="0" w:noHBand="1" w:noVBand="1"/>
          </w:tblPr>
          <w:tblGrid>
            <w:gridCol w:w="4725"/>
            <w:gridCol w:w="1500"/>
            <w:gridCol w:w="1695"/>
          </w:tblGrid>
          <w:tr w:rsidR="003B3347" w14:paraId="3B334256" w14:textId="77777777">
            <w:trPr>
              <w:trHeight w:val="315"/>
            </w:trPr>
            <w:tc>
              <w:tcPr>
                <w:tcW w:w="472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4E44DF8E" w14:textId="77777777" w:rsidR="003B3347" w:rsidRDefault="00440333">
                <w:pPr>
                  <w:widowControl w:val="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Variables</w:t>
                </w:r>
              </w:p>
            </w:tc>
            <w:tc>
              <w:tcPr>
                <w:tcW w:w="150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43412D6B" w14:textId="77777777" w:rsidR="003B3347" w:rsidRDefault="00440333">
                <w:pPr>
                  <w:widowControl w:val="0"/>
                  <w:jc w:val="center"/>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f</w:t>
                </w:r>
              </w:p>
            </w:tc>
            <w:tc>
              <w:tcPr>
                <w:tcW w:w="169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36782BC0" w14:textId="77777777" w:rsidR="003B3347" w:rsidRDefault="00440333">
                <w:pPr>
                  <w:widowControl w:val="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r>
          <w:tr w:rsidR="003B3347" w14:paraId="2523396D" w14:textId="77777777">
            <w:trPr>
              <w:trHeight w:val="240"/>
            </w:trPr>
            <w:tc>
              <w:tcPr>
                <w:tcW w:w="4725" w:type="dxa"/>
                <w:tcBorders>
                  <w:top w:val="nil"/>
                  <w:left w:val="nil"/>
                  <w:bottom w:val="nil"/>
                  <w:right w:val="nil"/>
                </w:tcBorders>
                <w:tcMar>
                  <w:top w:w="0" w:type="dxa"/>
                  <w:left w:w="100" w:type="dxa"/>
                  <w:bottom w:w="0" w:type="dxa"/>
                  <w:right w:w="100" w:type="dxa"/>
                </w:tcMar>
                <w:vAlign w:val="bottom"/>
              </w:tcPr>
              <w:p w14:paraId="3884B210"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Sex</w:t>
                </w:r>
              </w:p>
            </w:tc>
            <w:tc>
              <w:tcPr>
                <w:tcW w:w="1500" w:type="dxa"/>
                <w:tcBorders>
                  <w:top w:val="nil"/>
                  <w:left w:val="nil"/>
                  <w:bottom w:val="nil"/>
                  <w:right w:val="nil"/>
                </w:tcBorders>
                <w:tcMar>
                  <w:top w:w="0" w:type="dxa"/>
                  <w:left w:w="100" w:type="dxa"/>
                  <w:bottom w:w="0" w:type="dxa"/>
                  <w:right w:w="100" w:type="dxa"/>
                </w:tcMar>
                <w:vAlign w:val="bottom"/>
              </w:tcPr>
              <w:p w14:paraId="55AFDAF7" w14:textId="77777777" w:rsidR="003B3347" w:rsidRDefault="003B3347">
                <w:pPr>
                  <w:widowControl w:val="0"/>
                  <w:rPr>
                    <w:rFonts w:ascii="Times New Roman" w:eastAsia="Times New Roman" w:hAnsi="Times New Roman" w:cs="Times New Roman"/>
                    <w:sz w:val="18"/>
                    <w:szCs w:val="18"/>
                  </w:rPr>
                </w:pPr>
              </w:p>
            </w:tc>
            <w:tc>
              <w:tcPr>
                <w:tcW w:w="1695" w:type="dxa"/>
                <w:tcBorders>
                  <w:top w:val="nil"/>
                  <w:left w:val="nil"/>
                  <w:bottom w:val="nil"/>
                  <w:right w:val="nil"/>
                </w:tcBorders>
                <w:tcMar>
                  <w:top w:w="0" w:type="dxa"/>
                  <w:left w:w="100" w:type="dxa"/>
                  <w:bottom w:w="0" w:type="dxa"/>
                  <w:right w:w="100" w:type="dxa"/>
                </w:tcMar>
                <w:vAlign w:val="bottom"/>
              </w:tcPr>
              <w:p w14:paraId="567016B0" w14:textId="77777777" w:rsidR="003B3347" w:rsidRDefault="003B3347">
                <w:pPr>
                  <w:widowControl w:val="0"/>
                  <w:rPr>
                    <w:rFonts w:ascii="Times New Roman" w:eastAsia="Times New Roman" w:hAnsi="Times New Roman" w:cs="Times New Roman"/>
                    <w:sz w:val="18"/>
                    <w:szCs w:val="18"/>
                  </w:rPr>
                </w:pPr>
              </w:p>
            </w:tc>
          </w:tr>
          <w:tr w:rsidR="003B3347" w14:paraId="33B86B6E" w14:textId="77777777">
            <w:trPr>
              <w:trHeight w:val="335"/>
            </w:trPr>
            <w:tc>
              <w:tcPr>
                <w:tcW w:w="4725" w:type="dxa"/>
                <w:tcBorders>
                  <w:top w:val="nil"/>
                  <w:left w:val="nil"/>
                  <w:bottom w:val="nil"/>
                  <w:right w:val="nil"/>
                </w:tcBorders>
                <w:tcMar>
                  <w:top w:w="0" w:type="dxa"/>
                  <w:left w:w="100" w:type="dxa"/>
                  <w:bottom w:w="0" w:type="dxa"/>
                  <w:right w:w="100" w:type="dxa"/>
                </w:tcMar>
                <w:vAlign w:val="bottom"/>
              </w:tcPr>
              <w:p w14:paraId="535EDC1E"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Male</w:t>
                </w:r>
              </w:p>
            </w:tc>
            <w:tc>
              <w:tcPr>
                <w:tcW w:w="1500" w:type="dxa"/>
                <w:tcBorders>
                  <w:top w:val="nil"/>
                  <w:left w:val="nil"/>
                  <w:bottom w:val="nil"/>
                  <w:right w:val="nil"/>
                </w:tcBorders>
                <w:tcMar>
                  <w:top w:w="0" w:type="dxa"/>
                  <w:left w:w="100" w:type="dxa"/>
                  <w:bottom w:w="0" w:type="dxa"/>
                  <w:right w:w="100" w:type="dxa"/>
                </w:tcMar>
                <w:vAlign w:val="bottom"/>
              </w:tcPr>
              <w:p w14:paraId="792F5CB6"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1695" w:type="dxa"/>
                <w:tcBorders>
                  <w:top w:val="nil"/>
                  <w:left w:val="nil"/>
                  <w:bottom w:val="nil"/>
                  <w:right w:val="nil"/>
                </w:tcBorders>
                <w:tcMar>
                  <w:top w:w="0" w:type="dxa"/>
                  <w:left w:w="100" w:type="dxa"/>
                  <w:bottom w:w="0" w:type="dxa"/>
                  <w:right w:w="100" w:type="dxa"/>
                </w:tcMar>
                <w:vAlign w:val="bottom"/>
              </w:tcPr>
              <w:p w14:paraId="2904AEF3"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15.1</w:t>
                </w:r>
              </w:p>
            </w:tc>
          </w:tr>
          <w:tr w:rsidR="003B3347" w14:paraId="22AD2EDE" w14:textId="77777777">
            <w:trPr>
              <w:trHeight w:val="315"/>
            </w:trPr>
            <w:tc>
              <w:tcPr>
                <w:tcW w:w="4725" w:type="dxa"/>
                <w:tcBorders>
                  <w:top w:val="nil"/>
                  <w:left w:val="nil"/>
                  <w:bottom w:val="nil"/>
                  <w:right w:val="nil"/>
                </w:tcBorders>
                <w:tcMar>
                  <w:top w:w="0" w:type="dxa"/>
                  <w:left w:w="100" w:type="dxa"/>
                  <w:bottom w:w="0" w:type="dxa"/>
                  <w:right w:w="100" w:type="dxa"/>
                </w:tcMar>
                <w:vAlign w:val="bottom"/>
              </w:tcPr>
              <w:p w14:paraId="44FE3BEB"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Female</w:t>
                </w:r>
              </w:p>
            </w:tc>
            <w:tc>
              <w:tcPr>
                <w:tcW w:w="1500" w:type="dxa"/>
                <w:tcBorders>
                  <w:top w:val="nil"/>
                  <w:left w:val="nil"/>
                  <w:bottom w:val="nil"/>
                  <w:right w:val="nil"/>
                </w:tcBorders>
                <w:tcMar>
                  <w:top w:w="0" w:type="dxa"/>
                  <w:left w:w="100" w:type="dxa"/>
                  <w:bottom w:w="0" w:type="dxa"/>
                  <w:right w:w="100" w:type="dxa"/>
                </w:tcMar>
                <w:vAlign w:val="bottom"/>
              </w:tcPr>
              <w:p w14:paraId="684D81DB"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w:t>
                </w:r>
              </w:p>
            </w:tc>
            <w:tc>
              <w:tcPr>
                <w:tcW w:w="1695" w:type="dxa"/>
                <w:tcBorders>
                  <w:top w:val="nil"/>
                  <w:left w:val="nil"/>
                  <w:bottom w:val="nil"/>
                  <w:right w:val="nil"/>
                </w:tcBorders>
                <w:tcMar>
                  <w:top w:w="0" w:type="dxa"/>
                  <w:left w:w="100" w:type="dxa"/>
                  <w:bottom w:w="0" w:type="dxa"/>
                  <w:right w:w="100" w:type="dxa"/>
                </w:tcMar>
                <w:vAlign w:val="bottom"/>
              </w:tcPr>
              <w:p w14:paraId="007BA673"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84.9</w:t>
                </w:r>
              </w:p>
            </w:tc>
          </w:tr>
          <w:tr w:rsidR="003B3347" w14:paraId="2AA0DF12" w14:textId="77777777">
            <w:trPr>
              <w:trHeight w:val="315"/>
            </w:trPr>
            <w:tc>
              <w:tcPr>
                <w:tcW w:w="4725" w:type="dxa"/>
                <w:tcBorders>
                  <w:top w:val="single" w:sz="7" w:space="0" w:color="000000"/>
                  <w:left w:val="nil"/>
                  <w:bottom w:val="nil"/>
                  <w:right w:val="nil"/>
                </w:tcBorders>
                <w:tcMar>
                  <w:top w:w="0" w:type="dxa"/>
                  <w:left w:w="100" w:type="dxa"/>
                  <w:bottom w:w="0" w:type="dxa"/>
                  <w:right w:w="100" w:type="dxa"/>
                </w:tcMar>
                <w:vAlign w:val="bottom"/>
              </w:tcPr>
              <w:p w14:paraId="68EBD11D"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Year Level</w:t>
                </w:r>
              </w:p>
            </w:tc>
            <w:tc>
              <w:tcPr>
                <w:tcW w:w="1500" w:type="dxa"/>
                <w:tcBorders>
                  <w:top w:val="single" w:sz="7" w:space="0" w:color="000000"/>
                  <w:left w:val="nil"/>
                  <w:bottom w:val="nil"/>
                  <w:right w:val="nil"/>
                </w:tcBorders>
                <w:tcMar>
                  <w:top w:w="0" w:type="dxa"/>
                  <w:left w:w="100" w:type="dxa"/>
                  <w:bottom w:w="0" w:type="dxa"/>
                  <w:right w:w="100" w:type="dxa"/>
                </w:tcMar>
                <w:vAlign w:val="bottom"/>
              </w:tcPr>
              <w:p w14:paraId="39C24267"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95" w:type="dxa"/>
                <w:tcBorders>
                  <w:top w:val="single" w:sz="7" w:space="0" w:color="000000"/>
                  <w:left w:val="nil"/>
                  <w:bottom w:val="nil"/>
                  <w:right w:val="nil"/>
                </w:tcBorders>
                <w:tcMar>
                  <w:top w:w="0" w:type="dxa"/>
                  <w:left w:w="100" w:type="dxa"/>
                  <w:bottom w:w="0" w:type="dxa"/>
                  <w:right w:w="100" w:type="dxa"/>
                </w:tcMar>
                <w:vAlign w:val="bottom"/>
              </w:tcPr>
              <w:p w14:paraId="6C7A4B1F"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B3347" w14:paraId="4210323A" w14:textId="77777777">
            <w:trPr>
              <w:trHeight w:val="300"/>
            </w:trPr>
            <w:tc>
              <w:tcPr>
                <w:tcW w:w="4725" w:type="dxa"/>
                <w:tcBorders>
                  <w:top w:val="nil"/>
                  <w:left w:val="nil"/>
                  <w:bottom w:val="nil"/>
                  <w:right w:val="nil"/>
                </w:tcBorders>
                <w:tcMar>
                  <w:top w:w="0" w:type="dxa"/>
                  <w:left w:w="100" w:type="dxa"/>
                  <w:bottom w:w="0" w:type="dxa"/>
                  <w:right w:w="100" w:type="dxa"/>
                </w:tcMar>
                <w:vAlign w:val="bottom"/>
              </w:tcPr>
              <w:p w14:paraId="789A8449"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First Year</w:t>
                </w:r>
              </w:p>
            </w:tc>
            <w:tc>
              <w:tcPr>
                <w:tcW w:w="1500" w:type="dxa"/>
                <w:tcBorders>
                  <w:top w:val="nil"/>
                  <w:left w:val="nil"/>
                  <w:bottom w:val="nil"/>
                  <w:right w:val="nil"/>
                </w:tcBorders>
                <w:tcMar>
                  <w:top w:w="0" w:type="dxa"/>
                  <w:left w:w="100" w:type="dxa"/>
                  <w:bottom w:w="0" w:type="dxa"/>
                  <w:right w:w="100" w:type="dxa"/>
                </w:tcMar>
                <w:vAlign w:val="bottom"/>
              </w:tcPr>
              <w:p w14:paraId="5AD1E10D"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w:t>
                </w:r>
              </w:p>
            </w:tc>
            <w:tc>
              <w:tcPr>
                <w:tcW w:w="1695" w:type="dxa"/>
                <w:tcBorders>
                  <w:top w:val="nil"/>
                  <w:left w:val="nil"/>
                  <w:bottom w:val="nil"/>
                  <w:right w:val="nil"/>
                </w:tcBorders>
                <w:tcMar>
                  <w:top w:w="0" w:type="dxa"/>
                  <w:left w:w="100" w:type="dxa"/>
                  <w:bottom w:w="0" w:type="dxa"/>
                  <w:right w:w="100" w:type="dxa"/>
                </w:tcMar>
                <w:vAlign w:val="bottom"/>
              </w:tcPr>
              <w:p w14:paraId="40B3855E"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30.2</w:t>
                </w:r>
              </w:p>
            </w:tc>
          </w:tr>
          <w:tr w:rsidR="003B3347" w14:paraId="5619838F" w14:textId="77777777">
            <w:trPr>
              <w:trHeight w:val="315"/>
            </w:trPr>
            <w:tc>
              <w:tcPr>
                <w:tcW w:w="4725" w:type="dxa"/>
                <w:tcBorders>
                  <w:top w:val="nil"/>
                  <w:left w:val="nil"/>
                  <w:bottom w:val="nil"/>
                  <w:right w:val="nil"/>
                </w:tcBorders>
                <w:tcMar>
                  <w:top w:w="0" w:type="dxa"/>
                  <w:left w:w="100" w:type="dxa"/>
                  <w:bottom w:w="0" w:type="dxa"/>
                  <w:right w:w="100" w:type="dxa"/>
                </w:tcMar>
                <w:vAlign w:val="bottom"/>
              </w:tcPr>
              <w:p w14:paraId="0263B510"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Second Year</w:t>
                </w:r>
              </w:p>
            </w:tc>
            <w:tc>
              <w:tcPr>
                <w:tcW w:w="1500" w:type="dxa"/>
                <w:tcBorders>
                  <w:top w:val="nil"/>
                  <w:left w:val="nil"/>
                  <w:bottom w:val="nil"/>
                  <w:right w:val="nil"/>
                </w:tcBorders>
                <w:tcMar>
                  <w:top w:w="0" w:type="dxa"/>
                  <w:left w:w="100" w:type="dxa"/>
                  <w:bottom w:w="0" w:type="dxa"/>
                  <w:right w:w="100" w:type="dxa"/>
                </w:tcMar>
                <w:vAlign w:val="bottom"/>
              </w:tcPr>
              <w:p w14:paraId="4625E00F"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w:t>
                </w:r>
              </w:p>
            </w:tc>
            <w:tc>
              <w:tcPr>
                <w:tcW w:w="1695" w:type="dxa"/>
                <w:tcBorders>
                  <w:top w:val="nil"/>
                  <w:left w:val="nil"/>
                  <w:bottom w:val="nil"/>
                  <w:right w:val="nil"/>
                </w:tcBorders>
                <w:tcMar>
                  <w:top w:w="0" w:type="dxa"/>
                  <w:left w:w="100" w:type="dxa"/>
                  <w:bottom w:w="0" w:type="dxa"/>
                  <w:right w:w="100" w:type="dxa"/>
                </w:tcMar>
                <w:vAlign w:val="bottom"/>
              </w:tcPr>
              <w:p w14:paraId="3611709A"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w:t>
                </w:r>
              </w:p>
            </w:tc>
          </w:tr>
          <w:tr w:rsidR="003B3347" w14:paraId="1F738BA6" w14:textId="77777777">
            <w:trPr>
              <w:trHeight w:val="300"/>
            </w:trPr>
            <w:tc>
              <w:tcPr>
                <w:tcW w:w="4725" w:type="dxa"/>
                <w:tcBorders>
                  <w:top w:val="nil"/>
                  <w:left w:val="nil"/>
                  <w:bottom w:val="nil"/>
                  <w:right w:val="nil"/>
                </w:tcBorders>
                <w:tcMar>
                  <w:top w:w="0" w:type="dxa"/>
                  <w:left w:w="100" w:type="dxa"/>
                  <w:bottom w:w="0" w:type="dxa"/>
                  <w:right w:w="100" w:type="dxa"/>
                </w:tcMar>
                <w:vAlign w:val="bottom"/>
              </w:tcPr>
              <w:p w14:paraId="2BD8E6F5"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Third Year</w:t>
                </w:r>
              </w:p>
            </w:tc>
            <w:tc>
              <w:tcPr>
                <w:tcW w:w="1500" w:type="dxa"/>
                <w:tcBorders>
                  <w:top w:val="nil"/>
                  <w:left w:val="nil"/>
                  <w:bottom w:val="nil"/>
                  <w:right w:val="nil"/>
                </w:tcBorders>
                <w:tcMar>
                  <w:top w:w="0" w:type="dxa"/>
                  <w:left w:w="100" w:type="dxa"/>
                  <w:bottom w:w="0" w:type="dxa"/>
                  <w:right w:w="100" w:type="dxa"/>
                </w:tcMar>
                <w:vAlign w:val="bottom"/>
              </w:tcPr>
              <w:p w14:paraId="3B210EF5"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1695" w:type="dxa"/>
                <w:tcBorders>
                  <w:top w:val="nil"/>
                  <w:left w:val="nil"/>
                  <w:bottom w:val="nil"/>
                  <w:right w:val="nil"/>
                </w:tcBorders>
                <w:tcMar>
                  <w:top w:w="0" w:type="dxa"/>
                  <w:left w:w="100" w:type="dxa"/>
                  <w:bottom w:w="0" w:type="dxa"/>
                  <w:right w:w="100" w:type="dxa"/>
                </w:tcMar>
                <w:vAlign w:val="bottom"/>
              </w:tcPr>
              <w:p w14:paraId="7E47B18E"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20.9</w:t>
                </w:r>
              </w:p>
            </w:tc>
          </w:tr>
          <w:tr w:rsidR="003B3347" w14:paraId="1773BACD" w14:textId="77777777">
            <w:trPr>
              <w:trHeight w:val="305"/>
            </w:trPr>
            <w:tc>
              <w:tcPr>
                <w:tcW w:w="4725" w:type="dxa"/>
                <w:tcBorders>
                  <w:top w:val="nil"/>
                  <w:left w:val="nil"/>
                  <w:bottom w:val="nil"/>
                  <w:right w:val="nil"/>
                </w:tcBorders>
                <w:tcMar>
                  <w:top w:w="0" w:type="dxa"/>
                  <w:left w:w="100" w:type="dxa"/>
                  <w:bottom w:w="0" w:type="dxa"/>
                  <w:right w:w="100" w:type="dxa"/>
                </w:tcMar>
                <w:vAlign w:val="bottom"/>
              </w:tcPr>
              <w:p w14:paraId="2EC12AE9"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Fourth Year</w:t>
                </w:r>
              </w:p>
            </w:tc>
            <w:tc>
              <w:tcPr>
                <w:tcW w:w="1500" w:type="dxa"/>
                <w:tcBorders>
                  <w:top w:val="nil"/>
                  <w:left w:val="nil"/>
                  <w:bottom w:val="nil"/>
                  <w:right w:val="nil"/>
                </w:tcBorders>
                <w:tcMar>
                  <w:top w:w="0" w:type="dxa"/>
                  <w:left w:w="100" w:type="dxa"/>
                  <w:bottom w:w="0" w:type="dxa"/>
                  <w:right w:w="100" w:type="dxa"/>
                </w:tcMar>
                <w:vAlign w:val="bottom"/>
              </w:tcPr>
              <w:p w14:paraId="4397EAAF"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1695" w:type="dxa"/>
                <w:tcBorders>
                  <w:top w:val="nil"/>
                  <w:left w:val="nil"/>
                  <w:bottom w:val="nil"/>
                  <w:right w:val="nil"/>
                </w:tcBorders>
                <w:tcMar>
                  <w:top w:w="0" w:type="dxa"/>
                  <w:left w:w="100" w:type="dxa"/>
                  <w:bottom w:w="0" w:type="dxa"/>
                  <w:right w:w="100" w:type="dxa"/>
                </w:tcMar>
                <w:vAlign w:val="bottom"/>
              </w:tcPr>
              <w:p w14:paraId="361324B3"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24.6</w:t>
                </w:r>
              </w:p>
            </w:tc>
          </w:tr>
          <w:tr w:rsidR="003B3347" w14:paraId="1A49F10E" w14:textId="77777777">
            <w:trPr>
              <w:trHeight w:val="375"/>
            </w:trPr>
            <w:tc>
              <w:tcPr>
                <w:tcW w:w="4725" w:type="dxa"/>
                <w:tcBorders>
                  <w:top w:val="single" w:sz="7" w:space="0" w:color="000000"/>
                  <w:left w:val="nil"/>
                  <w:bottom w:val="nil"/>
                  <w:right w:val="nil"/>
                </w:tcBorders>
                <w:tcMar>
                  <w:top w:w="0" w:type="dxa"/>
                  <w:left w:w="100" w:type="dxa"/>
                  <w:bottom w:w="0" w:type="dxa"/>
                  <w:right w:w="100" w:type="dxa"/>
                </w:tcMar>
              </w:tcPr>
              <w:p w14:paraId="4DD200CC"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Usual Caffeine Beverage</w:t>
                </w:r>
              </w:p>
            </w:tc>
            <w:tc>
              <w:tcPr>
                <w:tcW w:w="1500" w:type="dxa"/>
                <w:tcBorders>
                  <w:top w:val="single" w:sz="7" w:space="0" w:color="000000"/>
                  <w:left w:val="nil"/>
                  <w:bottom w:val="nil"/>
                  <w:right w:val="nil"/>
                </w:tcBorders>
                <w:tcMar>
                  <w:top w:w="0" w:type="dxa"/>
                  <w:left w:w="100" w:type="dxa"/>
                  <w:bottom w:w="0" w:type="dxa"/>
                  <w:right w:w="100" w:type="dxa"/>
                </w:tcMar>
                <w:vAlign w:val="bottom"/>
              </w:tcPr>
              <w:p w14:paraId="0C75600A"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95" w:type="dxa"/>
                <w:tcBorders>
                  <w:top w:val="single" w:sz="7" w:space="0" w:color="000000"/>
                  <w:left w:val="nil"/>
                  <w:bottom w:val="nil"/>
                  <w:right w:val="nil"/>
                </w:tcBorders>
                <w:tcMar>
                  <w:top w:w="0" w:type="dxa"/>
                  <w:left w:w="100" w:type="dxa"/>
                  <w:bottom w:w="0" w:type="dxa"/>
                  <w:right w:w="100" w:type="dxa"/>
                </w:tcMar>
                <w:vAlign w:val="bottom"/>
              </w:tcPr>
              <w:p w14:paraId="0DF20F84"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B3347" w14:paraId="125BAA6C" w14:textId="77777777">
            <w:trPr>
              <w:trHeight w:val="360"/>
            </w:trPr>
            <w:tc>
              <w:tcPr>
                <w:tcW w:w="4725" w:type="dxa"/>
                <w:tcBorders>
                  <w:top w:val="nil"/>
                  <w:left w:val="nil"/>
                  <w:bottom w:val="nil"/>
                  <w:right w:val="nil"/>
                </w:tcBorders>
                <w:tcMar>
                  <w:top w:w="0" w:type="dxa"/>
                  <w:left w:w="100" w:type="dxa"/>
                  <w:bottom w:w="0" w:type="dxa"/>
                  <w:right w:w="100" w:type="dxa"/>
                </w:tcMar>
              </w:tcPr>
              <w:p w14:paraId="21B15F1C"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Coffee</w:t>
                </w:r>
              </w:p>
            </w:tc>
            <w:tc>
              <w:tcPr>
                <w:tcW w:w="1500" w:type="dxa"/>
                <w:tcBorders>
                  <w:top w:val="nil"/>
                  <w:left w:val="nil"/>
                  <w:bottom w:val="nil"/>
                  <w:right w:val="nil"/>
                </w:tcBorders>
                <w:tcMar>
                  <w:top w:w="0" w:type="dxa"/>
                  <w:left w:w="100" w:type="dxa"/>
                  <w:bottom w:w="0" w:type="dxa"/>
                  <w:right w:w="100" w:type="dxa"/>
                </w:tcMar>
                <w:vAlign w:val="bottom"/>
              </w:tcPr>
              <w:p w14:paraId="2C9A716A"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w:t>
                </w:r>
              </w:p>
            </w:tc>
            <w:tc>
              <w:tcPr>
                <w:tcW w:w="1695" w:type="dxa"/>
                <w:tcBorders>
                  <w:top w:val="nil"/>
                  <w:left w:val="nil"/>
                  <w:bottom w:val="nil"/>
                  <w:right w:val="nil"/>
                </w:tcBorders>
                <w:tcMar>
                  <w:top w:w="0" w:type="dxa"/>
                  <w:left w:w="100" w:type="dxa"/>
                  <w:bottom w:w="0" w:type="dxa"/>
                  <w:right w:w="100" w:type="dxa"/>
                </w:tcMar>
                <w:vAlign w:val="bottom"/>
              </w:tcPr>
              <w:p w14:paraId="3BFDCAD9"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45.8</w:t>
                </w:r>
              </w:p>
            </w:tc>
          </w:tr>
          <w:tr w:rsidR="003B3347" w14:paraId="62A7F287" w14:textId="77777777">
            <w:trPr>
              <w:trHeight w:val="315"/>
            </w:trPr>
            <w:tc>
              <w:tcPr>
                <w:tcW w:w="4725" w:type="dxa"/>
                <w:tcBorders>
                  <w:top w:val="nil"/>
                  <w:left w:val="nil"/>
                  <w:bottom w:val="nil"/>
                  <w:right w:val="nil"/>
                </w:tcBorders>
                <w:tcMar>
                  <w:top w:w="0" w:type="dxa"/>
                  <w:left w:w="100" w:type="dxa"/>
                  <w:bottom w:w="0" w:type="dxa"/>
                  <w:right w:w="100" w:type="dxa"/>
                </w:tcMar>
              </w:tcPr>
              <w:p w14:paraId="61A59E90"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Tea</w:t>
                </w:r>
              </w:p>
            </w:tc>
            <w:tc>
              <w:tcPr>
                <w:tcW w:w="1500" w:type="dxa"/>
                <w:tcBorders>
                  <w:top w:val="nil"/>
                  <w:left w:val="nil"/>
                  <w:bottom w:val="nil"/>
                  <w:right w:val="nil"/>
                </w:tcBorders>
                <w:tcMar>
                  <w:top w:w="0" w:type="dxa"/>
                  <w:left w:w="100" w:type="dxa"/>
                  <w:bottom w:w="0" w:type="dxa"/>
                  <w:right w:w="100" w:type="dxa"/>
                </w:tcMar>
                <w:vAlign w:val="bottom"/>
              </w:tcPr>
              <w:p w14:paraId="29C0F665"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695" w:type="dxa"/>
                <w:tcBorders>
                  <w:top w:val="nil"/>
                  <w:left w:val="nil"/>
                  <w:bottom w:val="nil"/>
                  <w:right w:val="nil"/>
                </w:tcBorders>
                <w:tcMar>
                  <w:top w:w="0" w:type="dxa"/>
                  <w:left w:w="100" w:type="dxa"/>
                  <w:bottom w:w="0" w:type="dxa"/>
                  <w:right w:w="100" w:type="dxa"/>
                </w:tcMar>
                <w:vAlign w:val="bottom"/>
              </w:tcPr>
              <w:p w14:paraId="6AB952BC"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r>
          <w:tr w:rsidR="003B3347" w14:paraId="705576A3" w14:textId="77777777">
            <w:trPr>
              <w:trHeight w:val="315"/>
            </w:trPr>
            <w:tc>
              <w:tcPr>
                <w:tcW w:w="4725" w:type="dxa"/>
                <w:tcBorders>
                  <w:top w:val="nil"/>
                  <w:left w:val="nil"/>
                  <w:bottom w:val="nil"/>
                  <w:right w:val="nil"/>
                </w:tcBorders>
                <w:tcMar>
                  <w:top w:w="0" w:type="dxa"/>
                  <w:left w:w="100" w:type="dxa"/>
                  <w:bottom w:w="0" w:type="dxa"/>
                  <w:right w:w="100" w:type="dxa"/>
                </w:tcMar>
              </w:tcPr>
              <w:p w14:paraId="60100506"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Chocolate Drink</w:t>
                </w:r>
              </w:p>
            </w:tc>
            <w:tc>
              <w:tcPr>
                <w:tcW w:w="1500" w:type="dxa"/>
                <w:tcBorders>
                  <w:top w:val="nil"/>
                  <w:left w:val="nil"/>
                  <w:bottom w:val="nil"/>
                  <w:right w:val="nil"/>
                </w:tcBorders>
                <w:tcMar>
                  <w:top w:w="0" w:type="dxa"/>
                  <w:left w:w="100" w:type="dxa"/>
                  <w:bottom w:w="0" w:type="dxa"/>
                  <w:right w:w="100" w:type="dxa"/>
                </w:tcMar>
                <w:vAlign w:val="bottom"/>
              </w:tcPr>
              <w:p w14:paraId="619DAB2B"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1695" w:type="dxa"/>
                <w:tcBorders>
                  <w:top w:val="nil"/>
                  <w:left w:val="nil"/>
                  <w:bottom w:val="nil"/>
                  <w:right w:val="nil"/>
                </w:tcBorders>
                <w:tcMar>
                  <w:top w:w="0" w:type="dxa"/>
                  <w:left w:w="100" w:type="dxa"/>
                  <w:bottom w:w="0" w:type="dxa"/>
                  <w:right w:w="100" w:type="dxa"/>
                </w:tcMar>
                <w:vAlign w:val="bottom"/>
              </w:tcPr>
              <w:p w14:paraId="78BC715A"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14.2</w:t>
                </w:r>
              </w:p>
            </w:tc>
          </w:tr>
          <w:tr w:rsidR="003B3347" w14:paraId="4DCC41EF" w14:textId="77777777">
            <w:trPr>
              <w:trHeight w:val="315"/>
            </w:trPr>
            <w:tc>
              <w:tcPr>
                <w:tcW w:w="4725" w:type="dxa"/>
                <w:tcBorders>
                  <w:top w:val="nil"/>
                  <w:left w:val="nil"/>
                  <w:bottom w:val="nil"/>
                  <w:right w:val="nil"/>
                </w:tcBorders>
                <w:tcMar>
                  <w:top w:w="0" w:type="dxa"/>
                  <w:left w:w="100" w:type="dxa"/>
                  <w:bottom w:w="0" w:type="dxa"/>
                  <w:right w:w="100" w:type="dxa"/>
                </w:tcMar>
              </w:tcPr>
              <w:p w14:paraId="19B54F9E"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Energy Drink</w:t>
                </w:r>
              </w:p>
            </w:tc>
            <w:tc>
              <w:tcPr>
                <w:tcW w:w="1500" w:type="dxa"/>
                <w:tcBorders>
                  <w:top w:val="nil"/>
                  <w:left w:val="nil"/>
                  <w:bottom w:val="nil"/>
                  <w:right w:val="nil"/>
                </w:tcBorders>
                <w:tcMar>
                  <w:top w:w="0" w:type="dxa"/>
                  <w:left w:w="100" w:type="dxa"/>
                  <w:bottom w:w="0" w:type="dxa"/>
                  <w:right w:w="100" w:type="dxa"/>
                </w:tcMar>
                <w:vAlign w:val="bottom"/>
              </w:tcPr>
              <w:p w14:paraId="5BBC1260"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695" w:type="dxa"/>
                <w:tcBorders>
                  <w:top w:val="nil"/>
                  <w:left w:val="nil"/>
                  <w:bottom w:val="nil"/>
                  <w:right w:val="nil"/>
                </w:tcBorders>
                <w:tcMar>
                  <w:top w:w="0" w:type="dxa"/>
                  <w:left w:w="100" w:type="dxa"/>
                  <w:bottom w:w="0" w:type="dxa"/>
                  <w:right w:w="100" w:type="dxa"/>
                </w:tcMar>
                <w:vAlign w:val="bottom"/>
              </w:tcPr>
              <w:p w14:paraId="5919CCA2"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r>
          <w:tr w:rsidR="003B3347" w14:paraId="2717F609" w14:textId="77777777">
            <w:trPr>
              <w:trHeight w:val="315"/>
            </w:trPr>
            <w:tc>
              <w:tcPr>
                <w:tcW w:w="4725" w:type="dxa"/>
                <w:tcBorders>
                  <w:top w:val="nil"/>
                  <w:left w:val="nil"/>
                  <w:bottom w:val="nil"/>
                  <w:right w:val="nil"/>
                </w:tcBorders>
                <w:tcMar>
                  <w:top w:w="0" w:type="dxa"/>
                  <w:left w:w="100" w:type="dxa"/>
                  <w:bottom w:w="0" w:type="dxa"/>
                  <w:right w:w="100" w:type="dxa"/>
                </w:tcMar>
              </w:tcPr>
              <w:p w14:paraId="300A5AEC" w14:textId="77777777" w:rsidR="003B3347" w:rsidRDefault="00440333">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Soda</w:t>
                </w:r>
              </w:p>
            </w:tc>
            <w:tc>
              <w:tcPr>
                <w:tcW w:w="1500" w:type="dxa"/>
                <w:tcBorders>
                  <w:top w:val="nil"/>
                  <w:left w:val="nil"/>
                  <w:bottom w:val="nil"/>
                  <w:right w:val="nil"/>
                </w:tcBorders>
                <w:tcMar>
                  <w:top w:w="0" w:type="dxa"/>
                  <w:left w:w="100" w:type="dxa"/>
                  <w:bottom w:w="0" w:type="dxa"/>
                  <w:right w:w="100" w:type="dxa"/>
                </w:tcMar>
                <w:vAlign w:val="bottom"/>
              </w:tcPr>
              <w:p w14:paraId="184ED532"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c>
              <w:tcPr>
                <w:tcW w:w="1695" w:type="dxa"/>
                <w:tcBorders>
                  <w:top w:val="nil"/>
                  <w:left w:val="nil"/>
                  <w:bottom w:val="nil"/>
                  <w:right w:val="nil"/>
                </w:tcBorders>
                <w:tcMar>
                  <w:top w:w="0" w:type="dxa"/>
                  <w:left w:w="100" w:type="dxa"/>
                  <w:bottom w:w="0" w:type="dxa"/>
                  <w:right w:w="100" w:type="dxa"/>
                </w:tcMar>
                <w:vAlign w:val="bottom"/>
              </w:tcPr>
              <w:p w14:paraId="2355A141"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w:t>
                </w:r>
              </w:p>
            </w:tc>
          </w:tr>
          <w:tr w:rsidR="003B3347" w14:paraId="60A21DBD" w14:textId="77777777">
            <w:trPr>
              <w:trHeight w:val="315"/>
            </w:trPr>
            <w:tc>
              <w:tcPr>
                <w:tcW w:w="4725" w:type="dxa"/>
                <w:tcBorders>
                  <w:top w:val="single" w:sz="7" w:space="0" w:color="000000"/>
                  <w:left w:val="nil"/>
                  <w:bottom w:val="single" w:sz="7" w:space="0" w:color="000000"/>
                  <w:right w:val="nil"/>
                </w:tcBorders>
                <w:tcMar>
                  <w:top w:w="0" w:type="dxa"/>
                  <w:left w:w="100" w:type="dxa"/>
                  <w:bottom w:w="0" w:type="dxa"/>
                  <w:right w:w="100" w:type="dxa"/>
                </w:tcMar>
              </w:tcPr>
              <w:p w14:paraId="5D466C51" w14:textId="77777777" w:rsidR="003B3347" w:rsidRDefault="00440333">
                <w:pPr>
                  <w:widowControl w:val="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Total</w:t>
                </w:r>
              </w:p>
            </w:tc>
            <w:tc>
              <w:tcPr>
                <w:tcW w:w="150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71B65057"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w:t>
                </w:r>
              </w:p>
            </w:tc>
            <w:tc>
              <w:tcPr>
                <w:tcW w:w="169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7A350F8A" w14:textId="77777777" w:rsidR="003B3347" w:rsidRDefault="00440333">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bl>
      </w:sdtContent>
    </w:sdt>
    <w:p w14:paraId="465BB832" w14:textId="77777777" w:rsidR="003B3347" w:rsidRDefault="003B3347">
      <w:pPr>
        <w:pStyle w:val="Heading2"/>
        <w:spacing w:before="0" w:after="0" w:line="480" w:lineRule="auto"/>
        <w:rPr>
          <w:rFonts w:ascii="Times New Roman" w:eastAsia="Times New Roman" w:hAnsi="Times New Roman" w:cs="Times New Roman"/>
          <w:sz w:val="24"/>
          <w:szCs w:val="24"/>
        </w:rPr>
      </w:pPr>
      <w:bookmarkStart w:id="1" w:name="_heading=h.s2tfzhr6m6z6" w:colFirst="0" w:colLast="0"/>
      <w:bookmarkEnd w:id="1"/>
    </w:p>
    <w:p w14:paraId="47B63C84" w14:textId="77777777" w:rsidR="003B3347" w:rsidRDefault="00440333">
      <w:pPr>
        <w:pBdr>
          <w:top w:val="nil"/>
          <w:left w:val="nil"/>
          <w:bottom w:val="nil"/>
          <w:right w:val="nil"/>
          <w:between w:val="nil"/>
        </w:pBdr>
        <w:jc w:val="both"/>
        <w:rPr>
          <w:rFonts w:ascii="Arial" w:eastAsia="Arial" w:hAnsi="Arial" w:cs="Arial"/>
        </w:rPr>
      </w:pPr>
      <w:r>
        <w:rPr>
          <w:rFonts w:ascii="Arial" w:eastAsia="Arial" w:hAnsi="Arial" w:cs="Arial"/>
        </w:rPr>
        <w:t xml:space="preserve">Findings indicate the respondents' positive extent of consuming caffeine for the identified motives, suggesting that caffeine intake is influenced by several factors as shown in </w:t>
      </w:r>
      <w:r>
        <w:rPr>
          <w:rFonts w:ascii="Arial" w:eastAsia="Arial" w:hAnsi="Arial" w:cs="Arial"/>
        </w:rPr>
        <w:t>(Table 2). Stronger motivation was observed in taste, alertness, and mood, indicating that respondents commonly consume caffeine for sensory enjoyment, increased energy, and emotional enhancement. In particular, caffeine was perceived as a pleasant and enj</w:t>
      </w:r>
      <w:r>
        <w:rPr>
          <w:rFonts w:ascii="Arial" w:eastAsia="Arial" w:hAnsi="Arial" w:cs="Arial"/>
        </w:rPr>
        <w:t>oyable beverage, while also helping individuals stay awake and feel more energized. These results align with previous literature suggesting that caffeine consumption among students is often driven by functional and hedonic purposes rather than necessity, w</w:t>
      </w:r>
      <w:r>
        <w:rPr>
          <w:rFonts w:ascii="Arial" w:eastAsia="Arial" w:hAnsi="Arial" w:cs="Arial"/>
        </w:rPr>
        <w:t>ith sensory characteristics such as flavor playing a significant role in influencing intake (Choi, 2020). Furthermore, regular consumption for these reasons may lead to reinforcing effects, where individuals begin to rely on caffeine to maintain normal fun</w:t>
      </w:r>
      <w:r>
        <w:rPr>
          <w:rFonts w:ascii="Arial" w:eastAsia="Arial" w:hAnsi="Arial" w:cs="Arial"/>
        </w:rPr>
        <w:t>ctioning (Lone et al., 2023). However, several subdomains showed relatively lower influence, particularly habit, social motives, and symptom management. These findings suggest that respondents are less likely to consume caffeine as part of a routine behavi</w:t>
      </w:r>
      <w:r>
        <w:rPr>
          <w:rFonts w:ascii="Arial" w:eastAsia="Arial" w:hAnsi="Arial" w:cs="Arial"/>
        </w:rPr>
        <w:t>or, for social interaction, or for managing physical symptoms. While caffeine was occasionally associated with social engagement, such as enhancing conversations or fostering connections, it was not considered a primary motivating factor. Similarly, the us</w:t>
      </w:r>
      <w:r>
        <w:rPr>
          <w:rFonts w:ascii="Arial" w:eastAsia="Arial" w:hAnsi="Arial" w:cs="Arial"/>
        </w:rPr>
        <w:t>e of caffeine for health-related purposes, such as alleviating headaches or regulating physiological conditions, was minimal. This pattern is consistent with previous research indicating that students typically assign the least importance to symptom-relate</w:t>
      </w:r>
      <w:r>
        <w:rPr>
          <w:rFonts w:ascii="Arial" w:eastAsia="Arial" w:hAnsi="Arial" w:cs="Arial"/>
        </w:rPr>
        <w:t>d motives for caffeine consumption (</w:t>
      </w:r>
      <w:proofErr w:type="spellStart"/>
      <w:r>
        <w:rPr>
          <w:rFonts w:ascii="Arial" w:eastAsia="Arial" w:hAnsi="Arial" w:cs="Arial"/>
        </w:rPr>
        <w:t>Agoston</w:t>
      </w:r>
      <w:proofErr w:type="spellEnd"/>
      <w:r>
        <w:rPr>
          <w:rFonts w:ascii="Arial" w:eastAsia="Arial" w:hAnsi="Arial" w:cs="Arial"/>
        </w:rPr>
        <w:t xml:space="preserve"> et al., 2018). Overall, the findings imply that caffeine consumption among respondents is primarily driven by enjoyment and functional benefits rather than health or social reasons, reinforcing the trend that stu</w:t>
      </w:r>
      <w:r>
        <w:rPr>
          <w:rFonts w:ascii="Arial" w:eastAsia="Arial" w:hAnsi="Arial" w:cs="Arial"/>
        </w:rPr>
        <w:t>dents view caffeine more as a preferred beverage than a therapeutic substance (</w:t>
      </w:r>
      <w:proofErr w:type="spellStart"/>
      <w:r>
        <w:rPr>
          <w:rFonts w:ascii="Arial" w:eastAsia="Arial" w:hAnsi="Arial" w:cs="Arial"/>
        </w:rPr>
        <w:t>Küçükkasap</w:t>
      </w:r>
      <w:proofErr w:type="spellEnd"/>
      <w:r>
        <w:rPr>
          <w:rFonts w:ascii="Arial" w:eastAsia="Arial" w:hAnsi="Arial" w:cs="Arial"/>
        </w:rPr>
        <w:t xml:space="preserve"> &amp; </w:t>
      </w:r>
      <w:proofErr w:type="spellStart"/>
      <w:r>
        <w:rPr>
          <w:rFonts w:ascii="Arial" w:eastAsia="Arial" w:hAnsi="Arial" w:cs="Arial"/>
        </w:rPr>
        <w:t>Uslu</w:t>
      </w:r>
      <w:proofErr w:type="spellEnd"/>
      <w:r>
        <w:rPr>
          <w:rFonts w:ascii="Arial" w:eastAsia="Arial" w:hAnsi="Arial" w:cs="Arial"/>
        </w:rPr>
        <w:t>, 2024).</w:t>
      </w:r>
    </w:p>
    <w:p w14:paraId="353C7270" w14:textId="77777777" w:rsidR="003B3347" w:rsidRDefault="003B3347">
      <w:pPr>
        <w:pBdr>
          <w:top w:val="nil"/>
          <w:left w:val="nil"/>
          <w:bottom w:val="nil"/>
          <w:right w:val="nil"/>
          <w:between w:val="nil"/>
        </w:pBdr>
        <w:jc w:val="both"/>
        <w:rPr>
          <w:rFonts w:ascii="Arial" w:eastAsia="Arial" w:hAnsi="Arial" w:cs="Arial"/>
        </w:rPr>
      </w:pPr>
    </w:p>
    <w:p w14:paraId="07DD1972" w14:textId="77777777" w:rsidR="0010279B" w:rsidRDefault="0010279B">
      <w:pPr>
        <w:pBdr>
          <w:top w:val="nil"/>
          <w:left w:val="nil"/>
          <w:bottom w:val="nil"/>
          <w:right w:val="nil"/>
          <w:between w:val="nil"/>
        </w:pBdr>
        <w:jc w:val="both"/>
        <w:rPr>
          <w:rFonts w:ascii="Arial" w:eastAsia="Arial" w:hAnsi="Arial" w:cs="Arial"/>
          <w:b/>
          <w:bCs/>
        </w:rPr>
      </w:pPr>
    </w:p>
    <w:p w14:paraId="6AFF0E66" w14:textId="20D0DDE3" w:rsidR="003B3347" w:rsidRDefault="00440333">
      <w:pPr>
        <w:pBdr>
          <w:top w:val="nil"/>
          <w:left w:val="nil"/>
          <w:bottom w:val="nil"/>
          <w:right w:val="nil"/>
          <w:between w:val="nil"/>
        </w:pBdr>
        <w:jc w:val="both"/>
        <w:rPr>
          <w:rFonts w:ascii="Arial" w:eastAsia="Arial" w:hAnsi="Arial" w:cs="Arial"/>
          <w:i/>
          <w:iCs/>
        </w:rPr>
      </w:pPr>
      <w:r>
        <w:rPr>
          <w:rFonts w:ascii="Arial" w:eastAsia="Arial" w:hAnsi="Arial" w:cs="Arial"/>
          <w:b/>
          <w:bCs/>
        </w:rPr>
        <w:t>Table 2. Level of Motives for Caffeine Consumption (n=325)</w:t>
      </w:r>
    </w:p>
    <w:tbl>
      <w:tblPr>
        <w:tblStyle w:val="a1"/>
        <w:tblW w:w="8760" w:type="dxa"/>
        <w:tblBorders>
          <w:top w:val="nil"/>
          <w:left w:val="nil"/>
          <w:bottom w:val="nil"/>
          <w:right w:val="nil"/>
          <w:insideH w:val="nil"/>
          <w:insideV w:val="nil"/>
        </w:tblBorders>
        <w:tblLayout w:type="fixed"/>
        <w:tblLook w:val="0600" w:firstRow="0" w:lastRow="0" w:firstColumn="0" w:lastColumn="0" w:noHBand="1" w:noVBand="1"/>
      </w:tblPr>
      <w:tblGrid>
        <w:gridCol w:w="6555"/>
        <w:gridCol w:w="870"/>
        <w:gridCol w:w="1335"/>
      </w:tblGrid>
      <w:tr w:rsidR="003B3347" w14:paraId="28F34C08" w14:textId="77777777">
        <w:trPr>
          <w:trHeight w:val="450"/>
        </w:trPr>
        <w:tc>
          <w:tcPr>
            <w:tcW w:w="655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55D8457B"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Motives for Caffeine Consumption indicators</w:t>
            </w:r>
          </w:p>
        </w:tc>
        <w:tc>
          <w:tcPr>
            <w:tcW w:w="87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64EE6536"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Mean</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28ADA72E"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Standard</w:t>
            </w:r>
            <w:r>
              <w:rPr>
                <w:rFonts w:ascii="Arial" w:eastAsia="Arial" w:hAnsi="Arial" w:cs="Arial"/>
                <w:sz w:val="15"/>
                <w:szCs w:val="15"/>
              </w:rPr>
              <w:br/>
              <w:t xml:space="preserve"> Deviation</w:t>
            </w:r>
          </w:p>
        </w:tc>
      </w:tr>
      <w:tr w:rsidR="003B3347" w14:paraId="7AB38CA8" w14:textId="77777777">
        <w:trPr>
          <w:trHeight w:val="165"/>
        </w:trPr>
        <w:tc>
          <w:tcPr>
            <w:tcW w:w="8760" w:type="dxa"/>
            <w:gridSpan w:val="3"/>
            <w:tcBorders>
              <w:top w:val="nil"/>
              <w:left w:val="nil"/>
              <w:bottom w:val="single" w:sz="7" w:space="0" w:color="FFFFFF"/>
              <w:right w:val="nil"/>
            </w:tcBorders>
            <w:tcMar>
              <w:top w:w="0" w:type="dxa"/>
              <w:left w:w="100" w:type="dxa"/>
              <w:bottom w:w="0" w:type="dxa"/>
              <w:right w:w="100" w:type="dxa"/>
            </w:tcMar>
            <w:vAlign w:val="bottom"/>
          </w:tcPr>
          <w:p w14:paraId="18B88ADA"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Habit</w:t>
            </w:r>
          </w:p>
        </w:tc>
      </w:tr>
      <w:tr w:rsidR="003B3347" w14:paraId="1238FE18"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55280377"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is</w:t>
            </w:r>
            <w:r>
              <w:rPr>
                <w:rFonts w:ascii="Arial" w:eastAsia="Arial" w:hAnsi="Arial" w:cs="Arial"/>
                <w:sz w:val="15"/>
                <w:szCs w:val="15"/>
              </w:rPr>
              <w:t xml:space="preserve"> an enjoyable habit</w:t>
            </w:r>
          </w:p>
        </w:tc>
        <w:tc>
          <w:tcPr>
            <w:tcW w:w="870" w:type="dxa"/>
            <w:tcBorders>
              <w:top w:val="single" w:sz="7" w:space="0" w:color="FFFFFF"/>
              <w:left w:val="nil"/>
              <w:bottom w:val="nil"/>
              <w:right w:val="nil"/>
            </w:tcBorders>
            <w:tcMar>
              <w:top w:w="0" w:type="dxa"/>
              <w:left w:w="100" w:type="dxa"/>
              <w:bottom w:w="0" w:type="dxa"/>
              <w:right w:w="100" w:type="dxa"/>
            </w:tcMar>
          </w:tcPr>
          <w:p w14:paraId="7B19BE93"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3.13</w:t>
            </w:r>
          </w:p>
        </w:tc>
        <w:tc>
          <w:tcPr>
            <w:tcW w:w="1335" w:type="dxa"/>
            <w:tcBorders>
              <w:top w:val="single" w:sz="7" w:space="0" w:color="FFFFFF"/>
              <w:left w:val="nil"/>
              <w:bottom w:val="nil"/>
              <w:right w:val="nil"/>
            </w:tcBorders>
            <w:tcMar>
              <w:top w:w="0" w:type="dxa"/>
              <w:left w:w="100" w:type="dxa"/>
              <w:bottom w:w="0" w:type="dxa"/>
              <w:right w:w="100" w:type="dxa"/>
            </w:tcMar>
          </w:tcPr>
          <w:p w14:paraId="25B0FF2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1.28</w:t>
            </w:r>
          </w:p>
        </w:tc>
      </w:tr>
      <w:tr w:rsidR="003B3347" w14:paraId="5AC69F4B" w14:textId="77777777">
        <w:trPr>
          <w:trHeight w:val="255"/>
        </w:trPr>
        <w:tc>
          <w:tcPr>
            <w:tcW w:w="6555" w:type="dxa"/>
            <w:tcBorders>
              <w:top w:val="nil"/>
              <w:left w:val="nil"/>
              <w:bottom w:val="nil"/>
              <w:right w:val="nil"/>
            </w:tcBorders>
            <w:tcMar>
              <w:top w:w="0" w:type="dxa"/>
              <w:left w:w="100" w:type="dxa"/>
              <w:bottom w:w="0" w:type="dxa"/>
              <w:right w:w="100" w:type="dxa"/>
            </w:tcMar>
            <w:vAlign w:val="bottom"/>
          </w:tcPr>
          <w:p w14:paraId="2F78956B"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is a ritual for me.</w:t>
            </w:r>
          </w:p>
        </w:tc>
        <w:tc>
          <w:tcPr>
            <w:tcW w:w="870" w:type="dxa"/>
            <w:tcBorders>
              <w:top w:val="nil"/>
              <w:left w:val="nil"/>
              <w:bottom w:val="nil"/>
              <w:right w:val="nil"/>
            </w:tcBorders>
            <w:tcMar>
              <w:top w:w="0" w:type="dxa"/>
              <w:left w:w="100" w:type="dxa"/>
              <w:bottom w:w="0" w:type="dxa"/>
              <w:right w:w="100" w:type="dxa"/>
            </w:tcMar>
          </w:tcPr>
          <w:p w14:paraId="4008F44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2.79</w:t>
            </w:r>
          </w:p>
        </w:tc>
        <w:tc>
          <w:tcPr>
            <w:tcW w:w="1335" w:type="dxa"/>
            <w:tcBorders>
              <w:top w:val="nil"/>
              <w:left w:val="nil"/>
              <w:bottom w:val="nil"/>
              <w:right w:val="nil"/>
            </w:tcBorders>
            <w:tcMar>
              <w:top w:w="0" w:type="dxa"/>
              <w:left w:w="100" w:type="dxa"/>
              <w:bottom w:w="0" w:type="dxa"/>
              <w:right w:w="100" w:type="dxa"/>
            </w:tcMar>
          </w:tcPr>
          <w:p w14:paraId="3290096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1.28</w:t>
            </w:r>
          </w:p>
        </w:tc>
      </w:tr>
      <w:tr w:rsidR="003B3347" w14:paraId="2A93A534"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0D9F463" w14:textId="77777777" w:rsidR="003B3347" w:rsidRDefault="00440333">
            <w:pPr>
              <w:widowControl w:val="0"/>
              <w:rPr>
                <w:rFonts w:ascii="Arial" w:eastAsia="Arial" w:hAnsi="Arial" w:cs="Arial"/>
                <w:sz w:val="15"/>
                <w:szCs w:val="15"/>
              </w:rPr>
            </w:pPr>
            <w:r>
              <w:rPr>
                <w:rFonts w:ascii="Arial" w:eastAsia="Arial" w:hAnsi="Arial" w:cs="Arial"/>
                <w:sz w:val="15"/>
                <w:szCs w:val="15"/>
              </w:rPr>
              <w:t>Habit Overall</w:t>
            </w:r>
          </w:p>
        </w:tc>
        <w:tc>
          <w:tcPr>
            <w:tcW w:w="870" w:type="dxa"/>
            <w:tcBorders>
              <w:top w:val="nil"/>
              <w:left w:val="nil"/>
              <w:bottom w:val="nil"/>
              <w:right w:val="nil"/>
            </w:tcBorders>
            <w:tcMar>
              <w:top w:w="0" w:type="dxa"/>
              <w:left w:w="100" w:type="dxa"/>
              <w:bottom w:w="0" w:type="dxa"/>
              <w:right w:w="100" w:type="dxa"/>
            </w:tcMar>
            <w:vAlign w:val="bottom"/>
          </w:tcPr>
          <w:p w14:paraId="14814246"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 xml:space="preserve">2.96 </w:t>
            </w:r>
          </w:p>
        </w:tc>
        <w:tc>
          <w:tcPr>
            <w:tcW w:w="1335" w:type="dxa"/>
            <w:tcBorders>
              <w:top w:val="nil"/>
              <w:left w:val="nil"/>
              <w:bottom w:val="nil"/>
              <w:right w:val="nil"/>
            </w:tcBorders>
            <w:tcMar>
              <w:top w:w="0" w:type="dxa"/>
              <w:left w:w="100" w:type="dxa"/>
              <w:bottom w:w="0" w:type="dxa"/>
              <w:right w:w="100" w:type="dxa"/>
            </w:tcMar>
            <w:vAlign w:val="bottom"/>
          </w:tcPr>
          <w:p w14:paraId="3DD835C5"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1.19</w:t>
            </w:r>
          </w:p>
        </w:tc>
      </w:tr>
      <w:tr w:rsidR="003B3347" w14:paraId="085CBF89" w14:textId="77777777">
        <w:trPr>
          <w:trHeight w:val="165"/>
        </w:trPr>
        <w:tc>
          <w:tcPr>
            <w:tcW w:w="8760" w:type="dxa"/>
            <w:gridSpan w:val="3"/>
            <w:tcBorders>
              <w:top w:val="single" w:sz="7" w:space="0" w:color="000000"/>
              <w:left w:val="nil"/>
              <w:bottom w:val="nil"/>
              <w:right w:val="nil"/>
            </w:tcBorders>
            <w:tcMar>
              <w:top w:w="0" w:type="dxa"/>
              <w:left w:w="100" w:type="dxa"/>
              <w:bottom w:w="0" w:type="dxa"/>
              <w:right w:w="100" w:type="dxa"/>
            </w:tcMar>
            <w:vAlign w:val="bottom"/>
          </w:tcPr>
          <w:p w14:paraId="7D357F2C"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Alertness</w:t>
            </w:r>
          </w:p>
        </w:tc>
      </w:tr>
      <w:tr w:rsidR="003B3347" w14:paraId="45168C91"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692CAAAE"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helps me stay awake</w:t>
            </w:r>
          </w:p>
        </w:tc>
        <w:tc>
          <w:tcPr>
            <w:tcW w:w="870" w:type="dxa"/>
            <w:tcBorders>
              <w:top w:val="nil"/>
              <w:left w:val="nil"/>
              <w:bottom w:val="nil"/>
              <w:right w:val="nil"/>
            </w:tcBorders>
            <w:tcMar>
              <w:top w:w="0" w:type="dxa"/>
              <w:left w:w="100" w:type="dxa"/>
              <w:bottom w:w="0" w:type="dxa"/>
              <w:right w:w="100" w:type="dxa"/>
            </w:tcMar>
          </w:tcPr>
          <w:p w14:paraId="719CD31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3.72</w:t>
            </w:r>
          </w:p>
        </w:tc>
        <w:tc>
          <w:tcPr>
            <w:tcW w:w="1335" w:type="dxa"/>
            <w:tcBorders>
              <w:top w:val="nil"/>
              <w:left w:val="nil"/>
              <w:bottom w:val="nil"/>
              <w:right w:val="nil"/>
            </w:tcBorders>
            <w:tcMar>
              <w:top w:w="0" w:type="dxa"/>
              <w:left w:w="100" w:type="dxa"/>
              <w:bottom w:w="0" w:type="dxa"/>
              <w:right w:w="100" w:type="dxa"/>
            </w:tcMar>
          </w:tcPr>
          <w:p w14:paraId="285AF93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1.28</w:t>
            </w:r>
          </w:p>
        </w:tc>
      </w:tr>
      <w:tr w:rsidR="003B3347" w14:paraId="28B9922E"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D1B6042"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helps me to wake up</w:t>
            </w:r>
          </w:p>
        </w:tc>
        <w:tc>
          <w:tcPr>
            <w:tcW w:w="870" w:type="dxa"/>
            <w:tcBorders>
              <w:top w:val="nil"/>
              <w:left w:val="nil"/>
              <w:bottom w:val="nil"/>
              <w:right w:val="nil"/>
            </w:tcBorders>
            <w:tcMar>
              <w:top w:w="0" w:type="dxa"/>
              <w:left w:w="100" w:type="dxa"/>
              <w:bottom w:w="0" w:type="dxa"/>
              <w:right w:w="100" w:type="dxa"/>
            </w:tcMar>
          </w:tcPr>
          <w:p w14:paraId="6E4885B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3.66</w:t>
            </w:r>
          </w:p>
        </w:tc>
        <w:tc>
          <w:tcPr>
            <w:tcW w:w="1335" w:type="dxa"/>
            <w:tcBorders>
              <w:top w:val="nil"/>
              <w:left w:val="nil"/>
              <w:bottom w:val="nil"/>
              <w:right w:val="nil"/>
            </w:tcBorders>
            <w:tcMar>
              <w:top w:w="0" w:type="dxa"/>
              <w:left w:w="100" w:type="dxa"/>
              <w:bottom w:w="0" w:type="dxa"/>
              <w:right w:w="100" w:type="dxa"/>
            </w:tcMar>
          </w:tcPr>
          <w:p w14:paraId="6F3D963D"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1.30</w:t>
            </w:r>
          </w:p>
        </w:tc>
      </w:tr>
      <w:tr w:rsidR="003B3347" w14:paraId="2DF19FDE"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7229B777"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makes me feel that I am full of energy</w:t>
            </w:r>
          </w:p>
        </w:tc>
        <w:tc>
          <w:tcPr>
            <w:tcW w:w="870" w:type="dxa"/>
            <w:tcBorders>
              <w:top w:val="nil"/>
              <w:left w:val="nil"/>
              <w:bottom w:val="nil"/>
              <w:right w:val="nil"/>
            </w:tcBorders>
            <w:tcMar>
              <w:top w:w="0" w:type="dxa"/>
              <w:left w:w="100" w:type="dxa"/>
              <w:bottom w:w="0" w:type="dxa"/>
              <w:right w:w="100" w:type="dxa"/>
            </w:tcMar>
          </w:tcPr>
          <w:p w14:paraId="4570386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3.58</w:t>
            </w:r>
          </w:p>
        </w:tc>
        <w:tc>
          <w:tcPr>
            <w:tcW w:w="1335" w:type="dxa"/>
            <w:tcBorders>
              <w:top w:val="nil"/>
              <w:left w:val="nil"/>
              <w:bottom w:val="nil"/>
              <w:right w:val="nil"/>
            </w:tcBorders>
            <w:tcMar>
              <w:top w:w="0" w:type="dxa"/>
              <w:left w:w="100" w:type="dxa"/>
              <w:bottom w:w="0" w:type="dxa"/>
              <w:right w:w="100" w:type="dxa"/>
            </w:tcMar>
          </w:tcPr>
          <w:p w14:paraId="7D2FCDA8"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1.27</w:t>
            </w:r>
          </w:p>
        </w:tc>
      </w:tr>
      <w:tr w:rsidR="003B3347" w14:paraId="353047B9" w14:textId="77777777">
        <w:trPr>
          <w:trHeight w:val="177"/>
        </w:trPr>
        <w:tc>
          <w:tcPr>
            <w:tcW w:w="6555" w:type="dxa"/>
            <w:tcBorders>
              <w:top w:val="nil"/>
              <w:left w:val="nil"/>
              <w:bottom w:val="nil"/>
              <w:right w:val="nil"/>
            </w:tcBorders>
            <w:tcMar>
              <w:top w:w="0" w:type="dxa"/>
              <w:left w:w="100" w:type="dxa"/>
              <w:bottom w:w="0" w:type="dxa"/>
              <w:right w:w="100" w:type="dxa"/>
            </w:tcMar>
          </w:tcPr>
          <w:p w14:paraId="298EC89D"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helps me when I am tired</w:t>
            </w:r>
          </w:p>
        </w:tc>
        <w:tc>
          <w:tcPr>
            <w:tcW w:w="870" w:type="dxa"/>
            <w:tcBorders>
              <w:top w:val="nil"/>
              <w:left w:val="nil"/>
              <w:bottom w:val="nil"/>
              <w:right w:val="nil"/>
            </w:tcBorders>
            <w:tcMar>
              <w:top w:w="0" w:type="dxa"/>
              <w:left w:w="100" w:type="dxa"/>
              <w:bottom w:w="0" w:type="dxa"/>
              <w:right w:w="100" w:type="dxa"/>
            </w:tcMar>
          </w:tcPr>
          <w:p w14:paraId="65B2F50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3.50</w:t>
            </w:r>
          </w:p>
        </w:tc>
        <w:tc>
          <w:tcPr>
            <w:tcW w:w="1335" w:type="dxa"/>
            <w:tcBorders>
              <w:top w:val="nil"/>
              <w:left w:val="nil"/>
              <w:bottom w:val="nil"/>
              <w:right w:val="nil"/>
            </w:tcBorders>
            <w:tcMar>
              <w:top w:w="0" w:type="dxa"/>
              <w:left w:w="100" w:type="dxa"/>
              <w:bottom w:w="0" w:type="dxa"/>
              <w:right w:w="100" w:type="dxa"/>
            </w:tcMar>
          </w:tcPr>
          <w:p w14:paraId="1D6E8D5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4569FD30"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83C623F"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stimulates me</w:t>
            </w:r>
          </w:p>
        </w:tc>
        <w:tc>
          <w:tcPr>
            <w:tcW w:w="870" w:type="dxa"/>
            <w:tcBorders>
              <w:top w:val="nil"/>
              <w:left w:val="nil"/>
              <w:bottom w:val="nil"/>
              <w:right w:val="nil"/>
            </w:tcBorders>
            <w:tcMar>
              <w:top w:w="0" w:type="dxa"/>
              <w:left w:w="100" w:type="dxa"/>
              <w:bottom w:w="0" w:type="dxa"/>
              <w:right w:w="100" w:type="dxa"/>
            </w:tcMar>
          </w:tcPr>
          <w:p w14:paraId="5F91BCC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3.49</w:t>
            </w:r>
          </w:p>
        </w:tc>
        <w:tc>
          <w:tcPr>
            <w:tcW w:w="1335" w:type="dxa"/>
            <w:tcBorders>
              <w:top w:val="nil"/>
              <w:left w:val="nil"/>
              <w:bottom w:val="nil"/>
              <w:right w:val="nil"/>
            </w:tcBorders>
            <w:tcMar>
              <w:top w:w="0" w:type="dxa"/>
              <w:left w:w="100" w:type="dxa"/>
              <w:bottom w:w="0" w:type="dxa"/>
              <w:right w:w="100" w:type="dxa"/>
            </w:tcMar>
          </w:tcPr>
          <w:p w14:paraId="75046A2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55576C28"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E230729"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 become refreshed</w:t>
            </w:r>
          </w:p>
        </w:tc>
        <w:tc>
          <w:tcPr>
            <w:tcW w:w="870" w:type="dxa"/>
            <w:tcBorders>
              <w:top w:val="nil"/>
              <w:left w:val="nil"/>
              <w:bottom w:val="nil"/>
              <w:right w:val="nil"/>
            </w:tcBorders>
            <w:tcMar>
              <w:top w:w="0" w:type="dxa"/>
              <w:left w:w="100" w:type="dxa"/>
              <w:bottom w:w="0" w:type="dxa"/>
              <w:right w:w="100" w:type="dxa"/>
            </w:tcMar>
          </w:tcPr>
          <w:p w14:paraId="70D678DF"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3.36</w:t>
            </w:r>
          </w:p>
        </w:tc>
        <w:tc>
          <w:tcPr>
            <w:tcW w:w="1335" w:type="dxa"/>
            <w:tcBorders>
              <w:top w:val="nil"/>
              <w:left w:val="nil"/>
              <w:bottom w:val="nil"/>
              <w:right w:val="nil"/>
            </w:tcBorders>
            <w:tcMar>
              <w:top w:w="0" w:type="dxa"/>
              <w:left w:w="100" w:type="dxa"/>
              <w:bottom w:w="0" w:type="dxa"/>
              <w:right w:w="100" w:type="dxa"/>
            </w:tcMar>
          </w:tcPr>
          <w:p w14:paraId="6EE8001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3C0B806D"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5DD2E99"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helps me to concentrate</w:t>
            </w:r>
          </w:p>
        </w:tc>
        <w:tc>
          <w:tcPr>
            <w:tcW w:w="870" w:type="dxa"/>
            <w:tcBorders>
              <w:top w:val="nil"/>
              <w:left w:val="nil"/>
              <w:bottom w:val="nil"/>
              <w:right w:val="nil"/>
            </w:tcBorders>
            <w:tcMar>
              <w:top w:w="0" w:type="dxa"/>
              <w:left w:w="100" w:type="dxa"/>
              <w:bottom w:w="0" w:type="dxa"/>
              <w:right w:w="100" w:type="dxa"/>
            </w:tcMar>
          </w:tcPr>
          <w:p w14:paraId="615164E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3.34</w:t>
            </w:r>
          </w:p>
        </w:tc>
        <w:tc>
          <w:tcPr>
            <w:tcW w:w="1335" w:type="dxa"/>
            <w:tcBorders>
              <w:top w:val="nil"/>
              <w:left w:val="nil"/>
              <w:bottom w:val="nil"/>
              <w:right w:val="nil"/>
            </w:tcBorders>
            <w:tcMar>
              <w:top w:w="0" w:type="dxa"/>
              <w:left w:w="100" w:type="dxa"/>
              <w:bottom w:w="0" w:type="dxa"/>
              <w:right w:w="100" w:type="dxa"/>
            </w:tcMar>
          </w:tcPr>
          <w:p w14:paraId="0A997433"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644A9548"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204A9C68"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invigorates me</w:t>
            </w:r>
          </w:p>
        </w:tc>
        <w:tc>
          <w:tcPr>
            <w:tcW w:w="870" w:type="dxa"/>
            <w:tcBorders>
              <w:top w:val="nil"/>
              <w:left w:val="nil"/>
              <w:bottom w:val="nil"/>
              <w:right w:val="nil"/>
            </w:tcBorders>
            <w:tcMar>
              <w:top w:w="0" w:type="dxa"/>
              <w:left w:w="100" w:type="dxa"/>
              <w:bottom w:w="0" w:type="dxa"/>
              <w:right w:w="100" w:type="dxa"/>
            </w:tcMar>
          </w:tcPr>
          <w:p w14:paraId="695F0E3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3.17</w:t>
            </w:r>
          </w:p>
        </w:tc>
        <w:tc>
          <w:tcPr>
            <w:tcW w:w="1335" w:type="dxa"/>
            <w:tcBorders>
              <w:top w:val="nil"/>
              <w:left w:val="nil"/>
              <w:bottom w:val="nil"/>
              <w:right w:val="nil"/>
            </w:tcBorders>
            <w:tcMar>
              <w:top w:w="0" w:type="dxa"/>
              <w:left w:w="100" w:type="dxa"/>
              <w:bottom w:w="0" w:type="dxa"/>
              <w:right w:w="100" w:type="dxa"/>
            </w:tcMar>
          </w:tcPr>
          <w:p w14:paraId="7EB0EB9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1.19</w:t>
            </w:r>
          </w:p>
        </w:tc>
      </w:tr>
      <w:tr w:rsidR="003B3347" w14:paraId="413F2F9B"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C4DE990"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 feel physically and mentally fitter</w:t>
            </w:r>
          </w:p>
        </w:tc>
        <w:tc>
          <w:tcPr>
            <w:tcW w:w="870" w:type="dxa"/>
            <w:tcBorders>
              <w:top w:val="nil"/>
              <w:left w:val="nil"/>
              <w:bottom w:val="nil"/>
              <w:right w:val="nil"/>
            </w:tcBorders>
            <w:tcMar>
              <w:top w:w="0" w:type="dxa"/>
              <w:left w:w="100" w:type="dxa"/>
              <w:bottom w:w="0" w:type="dxa"/>
              <w:right w:w="100" w:type="dxa"/>
            </w:tcMar>
          </w:tcPr>
          <w:p w14:paraId="7405FD3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2.94</w:t>
            </w:r>
          </w:p>
        </w:tc>
        <w:tc>
          <w:tcPr>
            <w:tcW w:w="1335" w:type="dxa"/>
            <w:tcBorders>
              <w:top w:val="nil"/>
              <w:left w:val="nil"/>
              <w:bottom w:val="nil"/>
              <w:right w:val="nil"/>
            </w:tcBorders>
            <w:tcMar>
              <w:top w:w="0" w:type="dxa"/>
              <w:left w:w="100" w:type="dxa"/>
              <w:bottom w:w="0" w:type="dxa"/>
              <w:right w:w="100" w:type="dxa"/>
            </w:tcMar>
          </w:tcPr>
          <w:p w14:paraId="24CF56B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1F1E812B"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301227D3" w14:textId="77777777" w:rsidR="003B3347" w:rsidRDefault="00440333">
            <w:pPr>
              <w:widowControl w:val="0"/>
              <w:rPr>
                <w:rFonts w:ascii="Arial" w:eastAsia="Arial" w:hAnsi="Arial" w:cs="Arial"/>
                <w:sz w:val="15"/>
                <w:szCs w:val="15"/>
              </w:rPr>
            </w:pPr>
            <w:r>
              <w:rPr>
                <w:rFonts w:ascii="Arial" w:eastAsia="Arial" w:hAnsi="Arial" w:cs="Arial"/>
                <w:sz w:val="15"/>
                <w:szCs w:val="15"/>
              </w:rPr>
              <w:t>Alertness Overall</w:t>
            </w:r>
          </w:p>
        </w:tc>
        <w:tc>
          <w:tcPr>
            <w:tcW w:w="870" w:type="dxa"/>
            <w:tcBorders>
              <w:top w:val="nil"/>
              <w:left w:val="nil"/>
              <w:bottom w:val="nil"/>
              <w:right w:val="nil"/>
            </w:tcBorders>
            <w:tcMar>
              <w:top w:w="0" w:type="dxa"/>
              <w:left w:w="100" w:type="dxa"/>
              <w:bottom w:w="0" w:type="dxa"/>
              <w:right w:w="100" w:type="dxa"/>
            </w:tcMar>
            <w:vAlign w:val="bottom"/>
          </w:tcPr>
          <w:p w14:paraId="438E8D50"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 xml:space="preserve">3.42 </w:t>
            </w:r>
          </w:p>
        </w:tc>
        <w:tc>
          <w:tcPr>
            <w:tcW w:w="1335" w:type="dxa"/>
            <w:tcBorders>
              <w:top w:val="nil"/>
              <w:left w:val="nil"/>
              <w:bottom w:val="nil"/>
              <w:right w:val="nil"/>
            </w:tcBorders>
            <w:tcMar>
              <w:top w:w="0" w:type="dxa"/>
              <w:left w:w="100" w:type="dxa"/>
              <w:bottom w:w="0" w:type="dxa"/>
              <w:right w:w="100" w:type="dxa"/>
            </w:tcMar>
            <w:vAlign w:val="bottom"/>
          </w:tcPr>
          <w:p w14:paraId="4ED010BA"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1.05</w:t>
            </w:r>
          </w:p>
        </w:tc>
      </w:tr>
      <w:tr w:rsidR="003B3347" w14:paraId="00567559" w14:textId="77777777">
        <w:trPr>
          <w:trHeight w:val="154"/>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704E210A"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Mood</w:t>
            </w:r>
          </w:p>
        </w:tc>
      </w:tr>
      <w:tr w:rsidR="003B3347" w14:paraId="3789B1EF"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0FE07C6D"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improves my mood</w:t>
            </w:r>
          </w:p>
        </w:tc>
        <w:tc>
          <w:tcPr>
            <w:tcW w:w="870" w:type="dxa"/>
            <w:tcBorders>
              <w:top w:val="single" w:sz="7" w:space="0" w:color="FFFFFF"/>
              <w:left w:val="nil"/>
              <w:bottom w:val="nil"/>
              <w:right w:val="nil"/>
            </w:tcBorders>
            <w:tcMar>
              <w:top w:w="0" w:type="dxa"/>
              <w:left w:w="100" w:type="dxa"/>
              <w:bottom w:w="0" w:type="dxa"/>
              <w:right w:w="100" w:type="dxa"/>
            </w:tcMar>
          </w:tcPr>
          <w:p w14:paraId="321211B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3.41</w:t>
            </w:r>
          </w:p>
        </w:tc>
        <w:tc>
          <w:tcPr>
            <w:tcW w:w="1335" w:type="dxa"/>
            <w:tcBorders>
              <w:top w:val="single" w:sz="7" w:space="0" w:color="FFFFFF"/>
              <w:left w:val="nil"/>
              <w:bottom w:val="nil"/>
              <w:right w:val="nil"/>
            </w:tcBorders>
            <w:tcMar>
              <w:top w:w="0" w:type="dxa"/>
              <w:left w:w="100" w:type="dxa"/>
              <w:bottom w:w="0" w:type="dxa"/>
              <w:right w:w="100" w:type="dxa"/>
            </w:tcMar>
          </w:tcPr>
          <w:p w14:paraId="7A3DFFC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747CE381"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387BEC6D" w14:textId="77777777" w:rsidR="003B3347" w:rsidRDefault="00440333">
            <w:pPr>
              <w:widowControl w:val="0"/>
              <w:rPr>
                <w:rFonts w:ascii="Arial" w:eastAsia="Arial" w:hAnsi="Arial" w:cs="Arial"/>
                <w:sz w:val="15"/>
                <w:szCs w:val="15"/>
              </w:rPr>
            </w:pPr>
            <w:r>
              <w:rPr>
                <w:rFonts w:ascii="Arial" w:eastAsia="Arial" w:hAnsi="Arial" w:cs="Arial"/>
                <w:sz w:val="15"/>
                <w:szCs w:val="15"/>
              </w:rPr>
              <w:lastRenderedPageBreak/>
              <w:t>because it helps my mood become better.</w:t>
            </w:r>
          </w:p>
        </w:tc>
        <w:tc>
          <w:tcPr>
            <w:tcW w:w="870" w:type="dxa"/>
            <w:tcBorders>
              <w:top w:val="nil"/>
              <w:left w:val="nil"/>
              <w:bottom w:val="nil"/>
              <w:right w:val="nil"/>
            </w:tcBorders>
            <w:tcMar>
              <w:top w:w="0" w:type="dxa"/>
              <w:left w:w="100" w:type="dxa"/>
              <w:bottom w:w="0" w:type="dxa"/>
              <w:right w:w="100" w:type="dxa"/>
            </w:tcMar>
          </w:tcPr>
          <w:p w14:paraId="0529D9D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3.37</w:t>
            </w:r>
          </w:p>
        </w:tc>
        <w:tc>
          <w:tcPr>
            <w:tcW w:w="1335" w:type="dxa"/>
            <w:tcBorders>
              <w:top w:val="nil"/>
              <w:left w:val="nil"/>
              <w:bottom w:val="nil"/>
              <w:right w:val="nil"/>
            </w:tcBorders>
            <w:tcMar>
              <w:top w:w="0" w:type="dxa"/>
              <w:left w:w="100" w:type="dxa"/>
              <w:bottom w:w="0" w:type="dxa"/>
              <w:right w:w="100" w:type="dxa"/>
            </w:tcMar>
          </w:tcPr>
          <w:p w14:paraId="319677C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1.22</w:t>
            </w:r>
          </w:p>
        </w:tc>
      </w:tr>
      <w:tr w:rsidR="003B3347" w14:paraId="3FA2EBA6"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7630B522" w14:textId="77777777" w:rsidR="003B3347" w:rsidRDefault="00440333">
            <w:pPr>
              <w:widowControl w:val="0"/>
              <w:rPr>
                <w:rFonts w:ascii="Arial" w:eastAsia="Arial" w:hAnsi="Arial" w:cs="Arial"/>
                <w:sz w:val="15"/>
                <w:szCs w:val="15"/>
              </w:rPr>
            </w:pPr>
            <w:r>
              <w:rPr>
                <w:rFonts w:ascii="Arial" w:eastAsia="Arial" w:hAnsi="Arial" w:cs="Arial"/>
                <w:sz w:val="15"/>
                <w:szCs w:val="15"/>
              </w:rPr>
              <w:t>Mood Overall</w:t>
            </w:r>
          </w:p>
        </w:tc>
        <w:tc>
          <w:tcPr>
            <w:tcW w:w="870" w:type="dxa"/>
            <w:tcBorders>
              <w:top w:val="nil"/>
              <w:left w:val="nil"/>
              <w:bottom w:val="nil"/>
              <w:right w:val="nil"/>
            </w:tcBorders>
            <w:tcMar>
              <w:top w:w="0" w:type="dxa"/>
              <w:left w:w="100" w:type="dxa"/>
              <w:bottom w:w="0" w:type="dxa"/>
              <w:right w:w="100" w:type="dxa"/>
            </w:tcMar>
            <w:vAlign w:val="bottom"/>
          </w:tcPr>
          <w:p w14:paraId="45A1E17F"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3.39</w:t>
            </w:r>
          </w:p>
        </w:tc>
        <w:tc>
          <w:tcPr>
            <w:tcW w:w="1335" w:type="dxa"/>
            <w:tcBorders>
              <w:top w:val="nil"/>
              <w:left w:val="nil"/>
              <w:bottom w:val="nil"/>
              <w:right w:val="nil"/>
            </w:tcBorders>
            <w:tcMar>
              <w:top w:w="0" w:type="dxa"/>
              <w:left w:w="100" w:type="dxa"/>
              <w:bottom w:w="0" w:type="dxa"/>
              <w:right w:w="100" w:type="dxa"/>
            </w:tcMar>
            <w:vAlign w:val="bottom"/>
          </w:tcPr>
          <w:p w14:paraId="6E54A09F"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1.20</w:t>
            </w:r>
          </w:p>
        </w:tc>
      </w:tr>
      <w:tr w:rsidR="003B3347" w14:paraId="22A48AF2" w14:textId="77777777">
        <w:trPr>
          <w:trHeight w:val="180"/>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68370AC1"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Social</w:t>
            </w:r>
          </w:p>
        </w:tc>
      </w:tr>
      <w:tr w:rsidR="003B3347" w14:paraId="7E493A38"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1D7330EB"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is a pleasant addition to a good conversation</w:t>
            </w:r>
          </w:p>
        </w:tc>
        <w:tc>
          <w:tcPr>
            <w:tcW w:w="870" w:type="dxa"/>
            <w:tcBorders>
              <w:top w:val="single" w:sz="7" w:space="0" w:color="FFFFFF"/>
              <w:left w:val="nil"/>
              <w:bottom w:val="nil"/>
              <w:right w:val="nil"/>
            </w:tcBorders>
            <w:tcMar>
              <w:top w:w="0" w:type="dxa"/>
              <w:left w:w="100" w:type="dxa"/>
              <w:bottom w:w="0" w:type="dxa"/>
              <w:right w:w="100" w:type="dxa"/>
            </w:tcMar>
          </w:tcPr>
          <w:p w14:paraId="67287A6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3.07</w:t>
            </w:r>
          </w:p>
        </w:tc>
        <w:tc>
          <w:tcPr>
            <w:tcW w:w="1335" w:type="dxa"/>
            <w:tcBorders>
              <w:top w:val="single" w:sz="7" w:space="0" w:color="FFFFFF"/>
              <w:left w:val="nil"/>
              <w:bottom w:val="nil"/>
              <w:right w:val="nil"/>
            </w:tcBorders>
            <w:tcMar>
              <w:top w:w="0" w:type="dxa"/>
              <w:left w:w="100" w:type="dxa"/>
              <w:bottom w:w="0" w:type="dxa"/>
              <w:right w:w="100" w:type="dxa"/>
            </w:tcMar>
          </w:tcPr>
          <w:p w14:paraId="16EC320F"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1.30</w:t>
            </w:r>
          </w:p>
        </w:tc>
      </w:tr>
      <w:tr w:rsidR="003B3347" w14:paraId="7EB7A25A"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5A4B6F34"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because it brings me </w:t>
            </w:r>
            <w:r>
              <w:rPr>
                <w:rFonts w:ascii="Arial" w:eastAsia="Arial" w:hAnsi="Arial" w:cs="Arial"/>
                <w:sz w:val="15"/>
                <w:szCs w:val="15"/>
              </w:rPr>
              <w:t>together with other people</w:t>
            </w:r>
          </w:p>
        </w:tc>
        <w:tc>
          <w:tcPr>
            <w:tcW w:w="870" w:type="dxa"/>
            <w:tcBorders>
              <w:top w:val="nil"/>
              <w:left w:val="nil"/>
              <w:bottom w:val="nil"/>
              <w:right w:val="nil"/>
            </w:tcBorders>
            <w:tcMar>
              <w:top w:w="0" w:type="dxa"/>
              <w:left w:w="100" w:type="dxa"/>
              <w:bottom w:w="0" w:type="dxa"/>
              <w:right w:w="100" w:type="dxa"/>
            </w:tcMar>
          </w:tcPr>
          <w:p w14:paraId="1AF5F748"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3.00</w:t>
            </w:r>
          </w:p>
        </w:tc>
        <w:tc>
          <w:tcPr>
            <w:tcW w:w="1335" w:type="dxa"/>
            <w:tcBorders>
              <w:top w:val="nil"/>
              <w:left w:val="nil"/>
              <w:bottom w:val="nil"/>
              <w:right w:val="nil"/>
            </w:tcBorders>
            <w:tcMar>
              <w:top w:w="0" w:type="dxa"/>
              <w:left w:w="100" w:type="dxa"/>
              <w:bottom w:w="0" w:type="dxa"/>
              <w:right w:w="100" w:type="dxa"/>
            </w:tcMar>
          </w:tcPr>
          <w:p w14:paraId="691C536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1.31</w:t>
            </w:r>
          </w:p>
        </w:tc>
      </w:tr>
      <w:tr w:rsidR="003B3347" w14:paraId="59577C5C"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65DC4909"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feels good to have a conversation in company</w:t>
            </w:r>
          </w:p>
        </w:tc>
        <w:tc>
          <w:tcPr>
            <w:tcW w:w="870" w:type="dxa"/>
            <w:tcBorders>
              <w:top w:val="nil"/>
              <w:left w:val="nil"/>
              <w:bottom w:val="nil"/>
              <w:right w:val="nil"/>
            </w:tcBorders>
            <w:tcMar>
              <w:top w:w="0" w:type="dxa"/>
              <w:left w:w="100" w:type="dxa"/>
              <w:bottom w:w="0" w:type="dxa"/>
              <w:right w:w="100" w:type="dxa"/>
            </w:tcMar>
          </w:tcPr>
          <w:p w14:paraId="4EEABF4D"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2.97</w:t>
            </w:r>
          </w:p>
        </w:tc>
        <w:tc>
          <w:tcPr>
            <w:tcW w:w="1335" w:type="dxa"/>
            <w:tcBorders>
              <w:top w:val="nil"/>
              <w:left w:val="nil"/>
              <w:bottom w:val="nil"/>
              <w:right w:val="nil"/>
            </w:tcBorders>
            <w:tcMar>
              <w:top w:w="0" w:type="dxa"/>
              <w:left w:w="100" w:type="dxa"/>
              <w:bottom w:w="0" w:type="dxa"/>
              <w:right w:w="100" w:type="dxa"/>
            </w:tcMar>
          </w:tcPr>
          <w:p w14:paraId="1EB9CF6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1.32</w:t>
            </w:r>
          </w:p>
        </w:tc>
      </w:tr>
      <w:tr w:rsidR="003B3347" w14:paraId="34A9D1CF"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C4AC79E" w14:textId="77777777" w:rsidR="003B3347" w:rsidRDefault="00440333">
            <w:pPr>
              <w:widowControl w:val="0"/>
              <w:rPr>
                <w:rFonts w:ascii="Arial" w:eastAsia="Arial" w:hAnsi="Arial" w:cs="Arial"/>
                <w:sz w:val="15"/>
                <w:szCs w:val="15"/>
              </w:rPr>
            </w:pPr>
            <w:r>
              <w:rPr>
                <w:rFonts w:ascii="Arial" w:eastAsia="Arial" w:hAnsi="Arial" w:cs="Arial"/>
                <w:sz w:val="15"/>
                <w:szCs w:val="15"/>
              </w:rPr>
              <w:t>because drinking caffeinated beverages is important in social situations</w:t>
            </w:r>
          </w:p>
        </w:tc>
        <w:tc>
          <w:tcPr>
            <w:tcW w:w="870" w:type="dxa"/>
            <w:tcBorders>
              <w:top w:val="nil"/>
              <w:left w:val="nil"/>
              <w:bottom w:val="nil"/>
              <w:right w:val="nil"/>
            </w:tcBorders>
            <w:tcMar>
              <w:top w:w="0" w:type="dxa"/>
              <w:left w:w="100" w:type="dxa"/>
              <w:bottom w:w="0" w:type="dxa"/>
              <w:right w:w="100" w:type="dxa"/>
            </w:tcMar>
          </w:tcPr>
          <w:p w14:paraId="2BD8A4F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2.50</w:t>
            </w:r>
          </w:p>
        </w:tc>
        <w:tc>
          <w:tcPr>
            <w:tcW w:w="1335" w:type="dxa"/>
            <w:tcBorders>
              <w:top w:val="nil"/>
              <w:left w:val="nil"/>
              <w:bottom w:val="nil"/>
              <w:right w:val="nil"/>
            </w:tcBorders>
            <w:tcMar>
              <w:top w:w="0" w:type="dxa"/>
              <w:left w:w="100" w:type="dxa"/>
              <w:bottom w:w="0" w:type="dxa"/>
              <w:right w:w="100" w:type="dxa"/>
            </w:tcMar>
          </w:tcPr>
          <w:p w14:paraId="313E0DF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0F8FA2C9" w14:textId="77777777">
        <w:trPr>
          <w:trHeight w:val="300"/>
        </w:trPr>
        <w:tc>
          <w:tcPr>
            <w:tcW w:w="6555" w:type="dxa"/>
            <w:tcBorders>
              <w:top w:val="nil"/>
              <w:left w:val="nil"/>
              <w:bottom w:val="nil"/>
              <w:right w:val="nil"/>
            </w:tcBorders>
            <w:tcMar>
              <w:top w:w="0" w:type="dxa"/>
              <w:left w:w="100" w:type="dxa"/>
              <w:bottom w:w="0" w:type="dxa"/>
              <w:right w:w="100" w:type="dxa"/>
            </w:tcMar>
          </w:tcPr>
          <w:p w14:paraId="71E2C451" w14:textId="77777777" w:rsidR="003B3347" w:rsidRDefault="00440333">
            <w:pPr>
              <w:widowControl w:val="0"/>
              <w:rPr>
                <w:rFonts w:ascii="Arial" w:eastAsia="Arial" w:hAnsi="Arial" w:cs="Arial"/>
                <w:sz w:val="15"/>
                <w:szCs w:val="15"/>
              </w:rPr>
            </w:pPr>
            <w:r>
              <w:rPr>
                <w:rFonts w:ascii="Arial" w:eastAsia="Arial" w:hAnsi="Arial" w:cs="Arial"/>
                <w:sz w:val="15"/>
                <w:szCs w:val="15"/>
              </w:rPr>
              <w:t>because everyone in my company drinks it</w:t>
            </w:r>
          </w:p>
        </w:tc>
        <w:tc>
          <w:tcPr>
            <w:tcW w:w="870" w:type="dxa"/>
            <w:tcBorders>
              <w:top w:val="nil"/>
              <w:left w:val="nil"/>
              <w:bottom w:val="nil"/>
              <w:right w:val="nil"/>
            </w:tcBorders>
            <w:tcMar>
              <w:top w:w="0" w:type="dxa"/>
              <w:left w:w="100" w:type="dxa"/>
              <w:bottom w:w="0" w:type="dxa"/>
              <w:right w:w="100" w:type="dxa"/>
            </w:tcMar>
          </w:tcPr>
          <w:p w14:paraId="23925AA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2.48</w:t>
            </w:r>
          </w:p>
        </w:tc>
        <w:tc>
          <w:tcPr>
            <w:tcW w:w="1335" w:type="dxa"/>
            <w:tcBorders>
              <w:top w:val="nil"/>
              <w:left w:val="nil"/>
              <w:bottom w:val="nil"/>
              <w:right w:val="nil"/>
            </w:tcBorders>
            <w:tcMar>
              <w:top w:w="0" w:type="dxa"/>
              <w:left w:w="100" w:type="dxa"/>
              <w:bottom w:w="0" w:type="dxa"/>
              <w:right w:w="100" w:type="dxa"/>
            </w:tcMar>
          </w:tcPr>
          <w:p w14:paraId="40AB881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1.24</w:t>
            </w:r>
          </w:p>
        </w:tc>
      </w:tr>
      <w:tr w:rsidR="003B3347" w14:paraId="6299B020"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464ABC0"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because </w:t>
            </w:r>
            <w:r>
              <w:rPr>
                <w:rFonts w:ascii="Arial" w:eastAsia="Arial" w:hAnsi="Arial" w:cs="Arial"/>
                <w:sz w:val="15"/>
                <w:szCs w:val="15"/>
              </w:rPr>
              <w:t>drinking caffeinated beverages is a social event</w:t>
            </w:r>
          </w:p>
        </w:tc>
        <w:tc>
          <w:tcPr>
            <w:tcW w:w="870" w:type="dxa"/>
            <w:tcBorders>
              <w:top w:val="nil"/>
              <w:left w:val="nil"/>
              <w:bottom w:val="nil"/>
              <w:right w:val="nil"/>
            </w:tcBorders>
            <w:tcMar>
              <w:top w:w="0" w:type="dxa"/>
              <w:left w:w="100" w:type="dxa"/>
              <w:bottom w:w="0" w:type="dxa"/>
              <w:right w:w="100" w:type="dxa"/>
            </w:tcMar>
          </w:tcPr>
          <w:p w14:paraId="751D9719"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2.38</w:t>
            </w:r>
          </w:p>
        </w:tc>
        <w:tc>
          <w:tcPr>
            <w:tcW w:w="1335" w:type="dxa"/>
            <w:tcBorders>
              <w:top w:val="nil"/>
              <w:left w:val="nil"/>
              <w:bottom w:val="nil"/>
              <w:right w:val="nil"/>
            </w:tcBorders>
            <w:tcMar>
              <w:top w:w="0" w:type="dxa"/>
              <w:left w:w="100" w:type="dxa"/>
              <w:bottom w:w="0" w:type="dxa"/>
              <w:right w:w="100" w:type="dxa"/>
            </w:tcMar>
          </w:tcPr>
          <w:p w14:paraId="0B3A9CB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45F19AF6"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3D06B190" w14:textId="77777777" w:rsidR="003B3347" w:rsidRDefault="00440333">
            <w:pPr>
              <w:widowControl w:val="0"/>
              <w:rPr>
                <w:rFonts w:ascii="Arial" w:eastAsia="Arial" w:hAnsi="Arial" w:cs="Arial"/>
                <w:sz w:val="15"/>
                <w:szCs w:val="15"/>
              </w:rPr>
            </w:pPr>
            <w:r>
              <w:rPr>
                <w:rFonts w:ascii="Arial" w:eastAsia="Arial" w:hAnsi="Arial" w:cs="Arial"/>
                <w:sz w:val="15"/>
                <w:szCs w:val="15"/>
              </w:rPr>
              <w:t>Social Overall</w:t>
            </w:r>
          </w:p>
        </w:tc>
        <w:tc>
          <w:tcPr>
            <w:tcW w:w="870" w:type="dxa"/>
            <w:tcBorders>
              <w:top w:val="nil"/>
              <w:left w:val="nil"/>
              <w:bottom w:val="nil"/>
              <w:right w:val="nil"/>
            </w:tcBorders>
            <w:tcMar>
              <w:top w:w="0" w:type="dxa"/>
              <w:left w:w="100" w:type="dxa"/>
              <w:bottom w:w="0" w:type="dxa"/>
              <w:right w:w="100" w:type="dxa"/>
            </w:tcMar>
          </w:tcPr>
          <w:p w14:paraId="44D6B768"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2.69</w:t>
            </w:r>
          </w:p>
        </w:tc>
        <w:tc>
          <w:tcPr>
            <w:tcW w:w="1335" w:type="dxa"/>
            <w:tcBorders>
              <w:top w:val="nil"/>
              <w:left w:val="nil"/>
              <w:bottom w:val="nil"/>
              <w:right w:val="nil"/>
            </w:tcBorders>
            <w:tcMar>
              <w:top w:w="0" w:type="dxa"/>
              <w:left w:w="100" w:type="dxa"/>
              <w:bottom w:w="0" w:type="dxa"/>
              <w:right w:w="100" w:type="dxa"/>
            </w:tcMar>
          </w:tcPr>
          <w:p w14:paraId="7C46DF4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1.08</w:t>
            </w:r>
          </w:p>
        </w:tc>
      </w:tr>
      <w:tr w:rsidR="003B3347" w14:paraId="0DE899F6" w14:textId="77777777">
        <w:trPr>
          <w:trHeight w:val="180"/>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60D2B14C"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Taste</w:t>
            </w:r>
          </w:p>
        </w:tc>
      </w:tr>
      <w:tr w:rsidR="003B3347" w14:paraId="36CFC0F8"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2F6734AE"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 like its taste</w:t>
            </w:r>
          </w:p>
        </w:tc>
        <w:tc>
          <w:tcPr>
            <w:tcW w:w="870" w:type="dxa"/>
            <w:tcBorders>
              <w:top w:val="single" w:sz="7" w:space="0" w:color="FFFFFF"/>
              <w:left w:val="nil"/>
              <w:bottom w:val="nil"/>
              <w:right w:val="nil"/>
            </w:tcBorders>
            <w:tcMar>
              <w:top w:w="0" w:type="dxa"/>
              <w:left w:w="100" w:type="dxa"/>
              <w:bottom w:w="0" w:type="dxa"/>
              <w:right w:w="100" w:type="dxa"/>
            </w:tcMar>
          </w:tcPr>
          <w:p w14:paraId="255CC789"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3.97</w:t>
            </w:r>
          </w:p>
        </w:tc>
        <w:tc>
          <w:tcPr>
            <w:tcW w:w="1335" w:type="dxa"/>
            <w:tcBorders>
              <w:top w:val="single" w:sz="7" w:space="0" w:color="FFFFFF"/>
              <w:left w:val="nil"/>
              <w:bottom w:val="nil"/>
              <w:right w:val="nil"/>
            </w:tcBorders>
            <w:tcMar>
              <w:top w:w="0" w:type="dxa"/>
              <w:left w:w="100" w:type="dxa"/>
              <w:bottom w:w="0" w:type="dxa"/>
              <w:right w:w="100" w:type="dxa"/>
            </w:tcMar>
          </w:tcPr>
          <w:p w14:paraId="735FA1D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1.14</w:t>
            </w:r>
          </w:p>
        </w:tc>
      </w:tr>
      <w:tr w:rsidR="003B3347" w14:paraId="2ACC4F4E"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5B2AAF40"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is delicious.</w:t>
            </w:r>
          </w:p>
        </w:tc>
        <w:tc>
          <w:tcPr>
            <w:tcW w:w="870" w:type="dxa"/>
            <w:tcBorders>
              <w:top w:val="nil"/>
              <w:left w:val="nil"/>
              <w:bottom w:val="nil"/>
              <w:right w:val="nil"/>
            </w:tcBorders>
            <w:tcMar>
              <w:top w:w="0" w:type="dxa"/>
              <w:left w:w="100" w:type="dxa"/>
              <w:bottom w:w="0" w:type="dxa"/>
              <w:right w:w="100" w:type="dxa"/>
            </w:tcMar>
          </w:tcPr>
          <w:p w14:paraId="0F921D3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3.93</w:t>
            </w:r>
          </w:p>
        </w:tc>
        <w:tc>
          <w:tcPr>
            <w:tcW w:w="1335" w:type="dxa"/>
            <w:tcBorders>
              <w:top w:val="nil"/>
              <w:left w:val="nil"/>
              <w:bottom w:val="nil"/>
              <w:right w:val="nil"/>
            </w:tcBorders>
            <w:tcMar>
              <w:top w:w="0" w:type="dxa"/>
              <w:left w:w="100" w:type="dxa"/>
              <w:bottom w:w="0" w:type="dxa"/>
              <w:right w:w="100" w:type="dxa"/>
            </w:tcMar>
          </w:tcPr>
          <w:p w14:paraId="7376ACB3"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1.15</w:t>
            </w:r>
          </w:p>
        </w:tc>
      </w:tr>
      <w:tr w:rsidR="003B3347" w14:paraId="5888520D" w14:textId="77777777">
        <w:trPr>
          <w:trHeight w:val="285"/>
        </w:trPr>
        <w:tc>
          <w:tcPr>
            <w:tcW w:w="6555" w:type="dxa"/>
            <w:tcBorders>
              <w:top w:val="nil"/>
              <w:left w:val="nil"/>
              <w:bottom w:val="nil"/>
              <w:right w:val="nil"/>
            </w:tcBorders>
            <w:tcMar>
              <w:top w:w="0" w:type="dxa"/>
              <w:left w:w="100" w:type="dxa"/>
              <w:bottom w:w="0" w:type="dxa"/>
              <w:right w:w="100" w:type="dxa"/>
            </w:tcMar>
            <w:vAlign w:val="bottom"/>
          </w:tcPr>
          <w:p w14:paraId="7B0B3BF9" w14:textId="77777777" w:rsidR="003B3347" w:rsidRDefault="00440333">
            <w:pPr>
              <w:widowControl w:val="0"/>
              <w:rPr>
                <w:rFonts w:ascii="Arial" w:eastAsia="Arial" w:hAnsi="Arial" w:cs="Arial"/>
                <w:sz w:val="15"/>
                <w:szCs w:val="15"/>
              </w:rPr>
            </w:pPr>
            <w:r>
              <w:rPr>
                <w:rFonts w:ascii="Arial" w:eastAsia="Arial" w:hAnsi="Arial" w:cs="Arial"/>
                <w:sz w:val="15"/>
                <w:szCs w:val="15"/>
              </w:rPr>
              <w:t>Taste Overall</w:t>
            </w:r>
          </w:p>
        </w:tc>
        <w:tc>
          <w:tcPr>
            <w:tcW w:w="870" w:type="dxa"/>
            <w:tcBorders>
              <w:top w:val="nil"/>
              <w:left w:val="nil"/>
              <w:bottom w:val="nil"/>
              <w:right w:val="nil"/>
            </w:tcBorders>
            <w:tcMar>
              <w:top w:w="0" w:type="dxa"/>
              <w:left w:w="100" w:type="dxa"/>
              <w:bottom w:w="0" w:type="dxa"/>
              <w:right w:w="100" w:type="dxa"/>
            </w:tcMar>
            <w:vAlign w:val="bottom"/>
          </w:tcPr>
          <w:p w14:paraId="7908BB16"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3.95</w:t>
            </w:r>
          </w:p>
        </w:tc>
        <w:tc>
          <w:tcPr>
            <w:tcW w:w="1335" w:type="dxa"/>
            <w:tcBorders>
              <w:top w:val="nil"/>
              <w:left w:val="nil"/>
              <w:bottom w:val="nil"/>
              <w:right w:val="nil"/>
            </w:tcBorders>
            <w:tcMar>
              <w:top w:w="0" w:type="dxa"/>
              <w:left w:w="100" w:type="dxa"/>
              <w:bottom w:w="0" w:type="dxa"/>
              <w:right w:w="100" w:type="dxa"/>
            </w:tcMar>
            <w:vAlign w:val="bottom"/>
          </w:tcPr>
          <w:p w14:paraId="5EFE301B"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1.12</w:t>
            </w:r>
          </w:p>
        </w:tc>
      </w:tr>
      <w:tr w:rsidR="003B3347" w14:paraId="77C17F74" w14:textId="77777777">
        <w:trPr>
          <w:trHeight w:val="300"/>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00C09930"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Symptom Management</w:t>
            </w:r>
          </w:p>
        </w:tc>
      </w:tr>
      <w:tr w:rsidR="003B3347" w14:paraId="206FF135"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55438E1C"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reduces headaches</w:t>
            </w:r>
          </w:p>
        </w:tc>
        <w:tc>
          <w:tcPr>
            <w:tcW w:w="870" w:type="dxa"/>
            <w:tcBorders>
              <w:top w:val="single" w:sz="7" w:space="0" w:color="FFFFFF"/>
              <w:left w:val="nil"/>
              <w:bottom w:val="nil"/>
              <w:right w:val="nil"/>
            </w:tcBorders>
            <w:tcMar>
              <w:top w:w="0" w:type="dxa"/>
              <w:left w:w="100" w:type="dxa"/>
              <w:bottom w:w="0" w:type="dxa"/>
              <w:right w:w="100" w:type="dxa"/>
            </w:tcMar>
          </w:tcPr>
          <w:p w14:paraId="1BAFAF0D"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2.62</w:t>
            </w:r>
          </w:p>
        </w:tc>
        <w:tc>
          <w:tcPr>
            <w:tcW w:w="1335" w:type="dxa"/>
            <w:tcBorders>
              <w:top w:val="single" w:sz="7" w:space="0" w:color="FFFFFF"/>
              <w:left w:val="nil"/>
              <w:bottom w:val="nil"/>
              <w:right w:val="nil"/>
            </w:tcBorders>
            <w:tcMar>
              <w:top w:w="0" w:type="dxa"/>
              <w:left w:w="100" w:type="dxa"/>
              <w:bottom w:w="0" w:type="dxa"/>
              <w:right w:w="100" w:type="dxa"/>
            </w:tcMar>
          </w:tcPr>
          <w:p w14:paraId="3DDB484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1.21</w:t>
            </w:r>
          </w:p>
        </w:tc>
      </w:tr>
      <w:tr w:rsidR="003B3347" w14:paraId="4B45F0F4"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18540F2" w14:textId="77777777" w:rsidR="003B3347" w:rsidRDefault="00440333">
            <w:pPr>
              <w:widowControl w:val="0"/>
              <w:rPr>
                <w:rFonts w:ascii="Arial" w:eastAsia="Arial" w:hAnsi="Arial" w:cs="Arial"/>
                <w:sz w:val="15"/>
                <w:szCs w:val="15"/>
              </w:rPr>
            </w:pPr>
            <w:r>
              <w:rPr>
                <w:rFonts w:ascii="Arial" w:eastAsia="Arial" w:hAnsi="Arial" w:cs="Arial"/>
                <w:sz w:val="15"/>
                <w:szCs w:val="15"/>
              </w:rPr>
              <w:t>because it is good for my blood pressure</w:t>
            </w:r>
          </w:p>
        </w:tc>
        <w:tc>
          <w:tcPr>
            <w:tcW w:w="870" w:type="dxa"/>
            <w:tcBorders>
              <w:top w:val="nil"/>
              <w:left w:val="nil"/>
              <w:bottom w:val="nil"/>
              <w:right w:val="nil"/>
            </w:tcBorders>
            <w:tcMar>
              <w:top w:w="0" w:type="dxa"/>
              <w:left w:w="100" w:type="dxa"/>
              <w:bottom w:w="0" w:type="dxa"/>
              <w:right w:w="100" w:type="dxa"/>
            </w:tcMar>
          </w:tcPr>
          <w:p w14:paraId="70192A5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2.10</w:t>
            </w:r>
          </w:p>
        </w:tc>
        <w:tc>
          <w:tcPr>
            <w:tcW w:w="1335" w:type="dxa"/>
            <w:tcBorders>
              <w:top w:val="nil"/>
              <w:left w:val="nil"/>
              <w:bottom w:val="nil"/>
              <w:right w:val="nil"/>
            </w:tcBorders>
            <w:tcMar>
              <w:top w:w="0" w:type="dxa"/>
              <w:left w:w="100" w:type="dxa"/>
              <w:bottom w:w="0" w:type="dxa"/>
              <w:right w:w="100" w:type="dxa"/>
            </w:tcMar>
          </w:tcPr>
          <w:p w14:paraId="107A9F8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1.14</w:t>
            </w:r>
          </w:p>
        </w:tc>
      </w:tr>
      <w:tr w:rsidR="003B3347" w14:paraId="66E5A4F5"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5539995B" w14:textId="77777777" w:rsidR="003B3347" w:rsidRDefault="00440333">
            <w:pPr>
              <w:widowControl w:val="0"/>
              <w:rPr>
                <w:rFonts w:ascii="Arial" w:eastAsia="Arial" w:hAnsi="Arial" w:cs="Arial"/>
                <w:sz w:val="15"/>
                <w:szCs w:val="15"/>
              </w:rPr>
            </w:pPr>
            <w:r>
              <w:rPr>
                <w:rFonts w:ascii="Arial" w:eastAsia="Arial" w:hAnsi="Arial" w:cs="Arial"/>
                <w:sz w:val="15"/>
                <w:szCs w:val="15"/>
              </w:rPr>
              <w:t>Symptom Management Overall</w:t>
            </w:r>
          </w:p>
        </w:tc>
        <w:tc>
          <w:tcPr>
            <w:tcW w:w="870" w:type="dxa"/>
            <w:tcBorders>
              <w:top w:val="nil"/>
              <w:left w:val="nil"/>
              <w:bottom w:val="nil"/>
              <w:right w:val="nil"/>
            </w:tcBorders>
            <w:tcMar>
              <w:top w:w="0" w:type="dxa"/>
              <w:left w:w="100" w:type="dxa"/>
              <w:bottom w:w="0" w:type="dxa"/>
              <w:right w:w="100" w:type="dxa"/>
            </w:tcMar>
            <w:vAlign w:val="bottom"/>
          </w:tcPr>
          <w:p w14:paraId="1DBD144C"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2.36</w:t>
            </w:r>
          </w:p>
        </w:tc>
        <w:tc>
          <w:tcPr>
            <w:tcW w:w="1335" w:type="dxa"/>
            <w:tcBorders>
              <w:top w:val="nil"/>
              <w:left w:val="nil"/>
              <w:bottom w:val="nil"/>
              <w:right w:val="nil"/>
            </w:tcBorders>
            <w:tcMar>
              <w:top w:w="0" w:type="dxa"/>
              <w:left w:w="100" w:type="dxa"/>
              <w:bottom w:w="0" w:type="dxa"/>
              <w:right w:w="100" w:type="dxa"/>
            </w:tcMar>
            <w:vAlign w:val="bottom"/>
          </w:tcPr>
          <w:p w14:paraId="79C07216"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1.06</w:t>
            </w:r>
          </w:p>
        </w:tc>
      </w:tr>
      <w:tr w:rsidR="003B3347" w14:paraId="2C36FCDA" w14:textId="77777777">
        <w:trPr>
          <w:trHeight w:val="300"/>
        </w:trPr>
        <w:tc>
          <w:tcPr>
            <w:tcW w:w="655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12F64BA9" w14:textId="77777777" w:rsidR="003B3347" w:rsidRDefault="00440333">
            <w:pPr>
              <w:widowControl w:val="0"/>
              <w:rPr>
                <w:rFonts w:ascii="Arial" w:eastAsia="Arial" w:hAnsi="Arial" w:cs="Arial"/>
                <w:sz w:val="15"/>
                <w:szCs w:val="15"/>
              </w:rPr>
            </w:pPr>
            <w:r>
              <w:rPr>
                <w:rFonts w:ascii="Arial" w:eastAsia="Arial" w:hAnsi="Arial" w:cs="Arial"/>
                <w:sz w:val="15"/>
                <w:szCs w:val="15"/>
              </w:rPr>
              <w:t>Caffeine Consumption Overall</w:t>
            </w:r>
          </w:p>
        </w:tc>
        <w:tc>
          <w:tcPr>
            <w:tcW w:w="87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0DC14127" w14:textId="77777777" w:rsidR="003B3347" w:rsidRDefault="00440333">
            <w:pPr>
              <w:widowControl w:val="0"/>
              <w:jc w:val="center"/>
              <w:rPr>
                <w:rFonts w:ascii="Arial" w:eastAsia="Arial" w:hAnsi="Arial" w:cs="Arial"/>
                <w:sz w:val="15"/>
                <w:szCs w:val="15"/>
              </w:rPr>
            </w:pPr>
            <w:r>
              <w:rPr>
                <w:rFonts w:ascii="Arial" w:eastAsia="Arial" w:hAnsi="Arial" w:cs="Arial"/>
                <w:b/>
                <w:bCs/>
                <w:sz w:val="15"/>
                <w:szCs w:val="15"/>
              </w:rPr>
              <w:t>3.13</w:t>
            </w:r>
            <w:r>
              <w:rPr>
                <w:rFonts w:ascii="Arial" w:eastAsia="Arial" w:hAnsi="Arial" w:cs="Arial"/>
                <w:sz w:val="15"/>
                <w:szCs w:val="15"/>
              </w:rPr>
              <w:t xml:space="preserve"> </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49ED35D5" w14:textId="77777777" w:rsidR="003B3347" w:rsidRDefault="00440333">
            <w:pPr>
              <w:widowControl w:val="0"/>
              <w:jc w:val="center"/>
              <w:rPr>
                <w:rFonts w:ascii="Arial" w:eastAsia="Arial" w:hAnsi="Arial" w:cs="Arial"/>
                <w:sz w:val="15"/>
                <w:szCs w:val="15"/>
              </w:rPr>
            </w:pPr>
            <w:r>
              <w:rPr>
                <w:rFonts w:ascii="Arial" w:eastAsia="Arial" w:hAnsi="Arial" w:cs="Arial"/>
                <w:b/>
                <w:bCs/>
                <w:sz w:val="15"/>
                <w:szCs w:val="15"/>
              </w:rPr>
              <w:t>0.92</w:t>
            </w:r>
          </w:p>
        </w:tc>
      </w:tr>
    </w:tbl>
    <w:p w14:paraId="4337C14B" w14:textId="77777777" w:rsidR="003B3347" w:rsidRDefault="003B3347">
      <w:pPr>
        <w:spacing w:line="276" w:lineRule="auto"/>
        <w:jc w:val="both"/>
        <w:rPr>
          <w:rFonts w:ascii="Arial" w:eastAsia="Arial" w:hAnsi="Arial" w:cs="Arial"/>
        </w:rPr>
      </w:pPr>
    </w:p>
    <w:p w14:paraId="4CFF2B8B" w14:textId="77777777" w:rsidR="003B3347" w:rsidRDefault="00440333">
      <w:pPr>
        <w:spacing w:line="276" w:lineRule="auto"/>
        <w:jc w:val="both"/>
        <w:rPr>
          <w:rFonts w:ascii="Arial" w:eastAsia="Arial" w:hAnsi="Arial" w:cs="Arial"/>
        </w:rPr>
      </w:pPr>
      <w:r>
        <w:rPr>
          <w:rFonts w:ascii="Arial" w:eastAsia="Arial" w:hAnsi="Arial" w:cs="Arial"/>
        </w:rPr>
        <w:t>The findings revealed that student nurses demonstrate a generally high level of study skills, suggesting that study skills were practiced more than half of the time as shown in (Table 3).  Stronger performance was observed in note-taking, memory strategies</w:t>
      </w:r>
      <w:r>
        <w:rPr>
          <w:rFonts w:ascii="Arial" w:eastAsia="Arial" w:hAnsi="Arial" w:cs="Arial"/>
        </w:rPr>
        <w:t>, and concentration, indicating that respondents frequently employ strategies that support knowledge retention and academic engagement. These results aligned with previous literature suggesting that structured study techniques, such as active recall, regul</w:t>
      </w:r>
      <w:r>
        <w:rPr>
          <w:rFonts w:ascii="Arial" w:eastAsia="Arial" w:hAnsi="Arial" w:cs="Arial"/>
        </w:rPr>
        <w:t>ar note review, and organized learning environments significantly enhance academic performance in higher education (</w:t>
      </w:r>
      <w:proofErr w:type="spellStart"/>
      <w:r>
        <w:rPr>
          <w:rFonts w:ascii="Arial" w:eastAsia="Arial" w:hAnsi="Arial" w:cs="Arial"/>
        </w:rPr>
        <w:t>Sulaiman</w:t>
      </w:r>
      <w:proofErr w:type="spellEnd"/>
      <w:r>
        <w:rPr>
          <w:rFonts w:ascii="Arial" w:eastAsia="Arial" w:hAnsi="Arial" w:cs="Arial"/>
        </w:rPr>
        <w:t xml:space="preserve">, </w:t>
      </w:r>
      <w:proofErr w:type="spellStart"/>
      <w:r>
        <w:rPr>
          <w:rFonts w:ascii="Arial" w:eastAsia="Arial" w:hAnsi="Arial" w:cs="Arial"/>
        </w:rPr>
        <w:t>Samat</w:t>
      </w:r>
      <w:proofErr w:type="spellEnd"/>
      <w:r>
        <w:rPr>
          <w:rFonts w:ascii="Arial" w:eastAsia="Arial" w:hAnsi="Arial" w:cs="Arial"/>
        </w:rPr>
        <w:t>, &amp; Rahim, 2023).  Furthermore, effective note-taking promotes active engagement with learning material and facilitates later</w:t>
      </w:r>
      <w:r>
        <w:rPr>
          <w:rFonts w:ascii="Arial" w:eastAsia="Arial" w:hAnsi="Arial" w:cs="Arial"/>
        </w:rPr>
        <w:t xml:space="preserve"> review, which strengthens comprehension and retention of complex concepts (</w:t>
      </w:r>
      <w:proofErr w:type="spellStart"/>
      <w:r>
        <w:rPr>
          <w:rFonts w:ascii="Arial" w:eastAsia="Arial" w:hAnsi="Arial" w:cs="Arial"/>
        </w:rPr>
        <w:t>Salame</w:t>
      </w:r>
      <w:proofErr w:type="spellEnd"/>
      <w:r>
        <w:rPr>
          <w:rFonts w:ascii="Arial" w:eastAsia="Arial" w:hAnsi="Arial" w:cs="Arial"/>
        </w:rPr>
        <w:t xml:space="preserve"> et al., 2024).  However, several subdomains obtained relatively lower mean scores, particularly textbook reading, test </w:t>
      </w:r>
      <w:proofErr w:type="gramStart"/>
      <w:r>
        <w:rPr>
          <w:rFonts w:ascii="Arial" w:eastAsia="Arial" w:hAnsi="Arial" w:cs="Arial"/>
        </w:rPr>
        <w:t>preparation ,</w:t>
      </w:r>
      <w:proofErr w:type="gramEnd"/>
      <w:r>
        <w:rPr>
          <w:rFonts w:ascii="Arial" w:eastAsia="Arial" w:hAnsi="Arial" w:cs="Arial"/>
        </w:rPr>
        <w:t xml:space="preserve"> and time management . Although these are</w:t>
      </w:r>
      <w:r>
        <w:rPr>
          <w:rFonts w:ascii="Arial" w:eastAsia="Arial" w:hAnsi="Arial" w:cs="Arial"/>
        </w:rPr>
        <w:t>as were still practiced more than half of the time, the findings suggest that student nurses may experience challenges with deep reading strategies, consistent preparation behaviors, and structured planning of study time. This pattern suggests that while s</w:t>
      </w:r>
      <w:r>
        <w:rPr>
          <w:rFonts w:ascii="Arial" w:eastAsia="Arial" w:hAnsi="Arial" w:cs="Arial"/>
        </w:rPr>
        <w:t xml:space="preserve">tudents interact with reading materials, they may rely more on passive reading strategies rather than metacognitive approaches that promote deeper comprehension. Recent research has suggested that this trend may partly reflect the learning characteristics </w:t>
      </w:r>
      <w:r>
        <w:rPr>
          <w:rFonts w:ascii="Arial" w:eastAsia="Arial" w:hAnsi="Arial" w:cs="Arial"/>
        </w:rPr>
        <w:t>of Generation Z, who are digital natives accustomed to consuming information quickly through online platforms and multimedia sources rather than long-form texts; Studies have indicated that many Gen Z students would prefer visually engaging or concise or c</w:t>
      </w:r>
      <w:r>
        <w:rPr>
          <w:rFonts w:ascii="Arial" w:eastAsia="Arial" w:hAnsi="Arial" w:cs="Arial"/>
        </w:rPr>
        <w:t>oncise content and may struggle with sustained attention during traditional textbook reading (</w:t>
      </w:r>
      <w:proofErr w:type="spellStart"/>
      <w:r>
        <w:rPr>
          <w:rFonts w:ascii="Arial" w:eastAsia="Arial" w:hAnsi="Arial" w:cs="Arial"/>
        </w:rPr>
        <w:t>Alruthaya</w:t>
      </w:r>
      <w:proofErr w:type="spellEnd"/>
      <w:r>
        <w:rPr>
          <w:rFonts w:ascii="Arial" w:eastAsia="Arial" w:hAnsi="Arial" w:cs="Arial"/>
        </w:rPr>
        <w:t xml:space="preserve">, Nguyen &amp; </w:t>
      </w:r>
      <w:proofErr w:type="spellStart"/>
      <w:r>
        <w:rPr>
          <w:rFonts w:ascii="Arial" w:eastAsia="Arial" w:hAnsi="Arial" w:cs="Arial"/>
        </w:rPr>
        <w:t>Lokuge</w:t>
      </w:r>
      <w:proofErr w:type="spellEnd"/>
      <w:r>
        <w:rPr>
          <w:rFonts w:ascii="Arial" w:eastAsia="Arial" w:hAnsi="Arial" w:cs="Arial"/>
        </w:rPr>
        <w:t>, 2021). Additionally, deficiencies in self-regulated learning strategies such as time management, metacognitive planning and effort reg</w:t>
      </w:r>
      <w:r>
        <w:rPr>
          <w:rFonts w:ascii="Arial" w:eastAsia="Arial" w:hAnsi="Arial" w:cs="Arial"/>
        </w:rPr>
        <w:t xml:space="preserve">ulation, have been linked to increased procrastination and reduced academic success, suggesting that when students focus mainly on completing </w:t>
      </w:r>
      <w:r>
        <w:rPr>
          <w:rFonts w:ascii="Arial" w:eastAsia="Arial" w:hAnsi="Arial" w:cs="Arial"/>
        </w:rPr>
        <w:lastRenderedPageBreak/>
        <w:t>tasks rather than planning and self-monitoring their study behaviors, they were more likely to experience poorer l</w:t>
      </w:r>
      <w:r>
        <w:rPr>
          <w:rFonts w:ascii="Arial" w:eastAsia="Arial" w:hAnsi="Arial" w:cs="Arial"/>
        </w:rPr>
        <w:t>earning outcomes (Tao &amp; Hanif, 2025).</w:t>
      </w:r>
    </w:p>
    <w:p w14:paraId="18F00163" w14:textId="77777777" w:rsidR="00DD6EAB" w:rsidRDefault="00DD6EAB">
      <w:pPr>
        <w:spacing w:line="276" w:lineRule="auto"/>
        <w:rPr>
          <w:rFonts w:ascii="Arial" w:eastAsia="Arial" w:hAnsi="Arial" w:cs="Arial"/>
        </w:rPr>
      </w:pPr>
    </w:p>
    <w:p w14:paraId="34004D85" w14:textId="422B79E4" w:rsidR="003B3347" w:rsidRDefault="00440333">
      <w:pPr>
        <w:spacing w:line="276" w:lineRule="auto"/>
        <w:rPr>
          <w:rFonts w:ascii="Arial" w:eastAsia="Arial" w:hAnsi="Arial" w:cs="Arial"/>
          <w:b/>
          <w:bCs/>
          <w:sz w:val="16"/>
          <w:szCs w:val="16"/>
        </w:rPr>
      </w:pPr>
      <w:r>
        <w:rPr>
          <w:rFonts w:ascii="Arial" w:eastAsia="Arial" w:hAnsi="Arial" w:cs="Arial"/>
          <w:b/>
          <w:bCs/>
        </w:rPr>
        <w:t>Table 3. Level of Study Skills among Student Nurses (n=325)</w:t>
      </w:r>
    </w:p>
    <w:tbl>
      <w:tblPr>
        <w:tblStyle w:val="a2"/>
        <w:tblW w:w="888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6615"/>
        <w:gridCol w:w="930"/>
        <w:gridCol w:w="1335"/>
      </w:tblGrid>
      <w:tr w:rsidR="003B3347" w14:paraId="225BA426" w14:textId="77777777">
        <w:trPr>
          <w:trHeight w:val="153"/>
          <w:tblHeader/>
        </w:trPr>
        <w:tc>
          <w:tcPr>
            <w:tcW w:w="661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0AAAAA88"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Study Skills Inventory Indicators</w:t>
            </w:r>
          </w:p>
        </w:tc>
        <w:tc>
          <w:tcPr>
            <w:tcW w:w="93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505CD442"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Mean</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1447D24E"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SD</w:t>
            </w:r>
          </w:p>
        </w:tc>
      </w:tr>
      <w:tr w:rsidR="003B3347" w14:paraId="2BD7394B" w14:textId="77777777">
        <w:trPr>
          <w:trHeight w:val="75"/>
          <w:tblHeader/>
        </w:trPr>
        <w:tc>
          <w:tcPr>
            <w:tcW w:w="8880" w:type="dxa"/>
            <w:gridSpan w:val="3"/>
            <w:tcBorders>
              <w:top w:val="nil"/>
              <w:left w:val="nil"/>
              <w:bottom w:val="single" w:sz="7" w:space="0" w:color="FFFFFF"/>
              <w:right w:val="nil"/>
            </w:tcBorders>
            <w:tcMar>
              <w:top w:w="0" w:type="dxa"/>
              <w:left w:w="100" w:type="dxa"/>
              <w:bottom w:w="0" w:type="dxa"/>
              <w:right w:w="100" w:type="dxa"/>
            </w:tcMar>
          </w:tcPr>
          <w:p w14:paraId="30B506EB"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Textbook Reading</w:t>
            </w:r>
          </w:p>
        </w:tc>
      </w:tr>
      <w:tr w:rsidR="003B3347" w14:paraId="0BA0ED61" w14:textId="77777777">
        <w:trPr>
          <w:trHeight w:val="135"/>
          <w:tblHeader/>
        </w:trPr>
        <w:tc>
          <w:tcPr>
            <w:tcW w:w="6615" w:type="dxa"/>
            <w:tcBorders>
              <w:top w:val="single" w:sz="7" w:space="0" w:color="FFFFFF"/>
              <w:left w:val="nil"/>
              <w:bottom w:val="nil"/>
              <w:right w:val="nil"/>
            </w:tcBorders>
            <w:tcMar>
              <w:top w:w="0" w:type="dxa"/>
              <w:left w:w="100" w:type="dxa"/>
              <w:bottom w:w="0" w:type="dxa"/>
              <w:right w:w="100" w:type="dxa"/>
            </w:tcMar>
          </w:tcPr>
          <w:p w14:paraId="7ABDB681" w14:textId="77777777" w:rsidR="003B3347" w:rsidRDefault="00440333">
            <w:pPr>
              <w:widowControl w:val="0"/>
              <w:rPr>
                <w:rFonts w:ascii="Arial" w:eastAsia="Arial" w:hAnsi="Arial" w:cs="Arial"/>
                <w:sz w:val="15"/>
                <w:szCs w:val="15"/>
              </w:rPr>
            </w:pPr>
            <w:r>
              <w:rPr>
                <w:rFonts w:ascii="Arial" w:eastAsia="Arial" w:hAnsi="Arial" w:cs="Arial"/>
                <w:sz w:val="15"/>
                <w:szCs w:val="15"/>
              </w:rPr>
              <w:t>I try to get the meaning of new terms as I encounter them the first time.</w:t>
            </w:r>
          </w:p>
        </w:tc>
        <w:tc>
          <w:tcPr>
            <w:tcW w:w="930" w:type="dxa"/>
            <w:tcBorders>
              <w:top w:val="single" w:sz="7" w:space="0" w:color="FFFFFF"/>
              <w:left w:val="nil"/>
              <w:bottom w:val="nil"/>
              <w:right w:val="nil"/>
            </w:tcBorders>
            <w:tcMar>
              <w:top w:w="0" w:type="dxa"/>
              <w:left w:w="100" w:type="dxa"/>
              <w:bottom w:w="0" w:type="dxa"/>
              <w:right w:w="100" w:type="dxa"/>
            </w:tcMar>
          </w:tcPr>
          <w:p w14:paraId="5B0F5EE9"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4.16</w:t>
            </w:r>
          </w:p>
        </w:tc>
        <w:tc>
          <w:tcPr>
            <w:tcW w:w="1335" w:type="dxa"/>
            <w:tcBorders>
              <w:top w:val="single" w:sz="7" w:space="0" w:color="FFFFFF"/>
              <w:left w:val="nil"/>
              <w:bottom w:val="nil"/>
              <w:right w:val="nil"/>
            </w:tcBorders>
            <w:tcMar>
              <w:top w:w="0" w:type="dxa"/>
              <w:left w:w="100" w:type="dxa"/>
              <w:bottom w:w="0" w:type="dxa"/>
              <w:right w:w="100" w:type="dxa"/>
            </w:tcMar>
          </w:tcPr>
          <w:p w14:paraId="77B8E7C8"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0.89</w:t>
            </w:r>
          </w:p>
        </w:tc>
      </w:tr>
      <w:tr w:rsidR="003B3347" w14:paraId="343F5194" w14:textId="77777777">
        <w:trPr>
          <w:trHeight w:val="150"/>
          <w:tblHeader/>
        </w:trPr>
        <w:tc>
          <w:tcPr>
            <w:tcW w:w="6615" w:type="dxa"/>
            <w:tcBorders>
              <w:top w:val="nil"/>
              <w:left w:val="nil"/>
              <w:bottom w:val="nil"/>
              <w:right w:val="nil"/>
            </w:tcBorders>
            <w:tcMar>
              <w:top w:w="0" w:type="dxa"/>
              <w:left w:w="100" w:type="dxa"/>
              <w:bottom w:w="0" w:type="dxa"/>
              <w:right w:w="100" w:type="dxa"/>
            </w:tcMar>
          </w:tcPr>
          <w:p w14:paraId="37BF5052"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I look for </w:t>
            </w:r>
            <w:r>
              <w:rPr>
                <w:rFonts w:ascii="Arial" w:eastAsia="Arial" w:hAnsi="Arial" w:cs="Arial"/>
                <w:sz w:val="15"/>
                <w:szCs w:val="15"/>
              </w:rPr>
              <w:t>main ideas as I read.</w:t>
            </w:r>
          </w:p>
        </w:tc>
        <w:tc>
          <w:tcPr>
            <w:tcW w:w="930" w:type="dxa"/>
            <w:tcBorders>
              <w:top w:val="nil"/>
              <w:left w:val="nil"/>
              <w:bottom w:val="nil"/>
              <w:right w:val="nil"/>
            </w:tcBorders>
            <w:tcMar>
              <w:top w:w="0" w:type="dxa"/>
              <w:left w:w="100" w:type="dxa"/>
              <w:bottom w:w="0" w:type="dxa"/>
              <w:right w:w="100" w:type="dxa"/>
            </w:tcMar>
          </w:tcPr>
          <w:p w14:paraId="41792877"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4.16</w:t>
            </w:r>
          </w:p>
        </w:tc>
        <w:tc>
          <w:tcPr>
            <w:tcW w:w="1335" w:type="dxa"/>
            <w:tcBorders>
              <w:top w:val="nil"/>
              <w:left w:val="nil"/>
              <w:bottom w:val="nil"/>
              <w:right w:val="nil"/>
            </w:tcBorders>
            <w:tcMar>
              <w:top w:w="0" w:type="dxa"/>
              <w:left w:w="100" w:type="dxa"/>
              <w:bottom w:w="0" w:type="dxa"/>
              <w:right w:w="100" w:type="dxa"/>
            </w:tcMar>
          </w:tcPr>
          <w:p w14:paraId="60122C6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0.82</w:t>
            </w:r>
          </w:p>
        </w:tc>
      </w:tr>
      <w:tr w:rsidR="003B3347" w14:paraId="0632CBB3" w14:textId="77777777">
        <w:trPr>
          <w:trHeight w:val="135"/>
          <w:tblHeader/>
        </w:trPr>
        <w:tc>
          <w:tcPr>
            <w:tcW w:w="6615" w:type="dxa"/>
            <w:tcBorders>
              <w:top w:val="nil"/>
              <w:left w:val="nil"/>
              <w:bottom w:val="nil"/>
              <w:right w:val="nil"/>
            </w:tcBorders>
            <w:tcMar>
              <w:top w:w="0" w:type="dxa"/>
              <w:left w:w="100" w:type="dxa"/>
              <w:bottom w:w="0" w:type="dxa"/>
              <w:right w:w="100" w:type="dxa"/>
            </w:tcMar>
          </w:tcPr>
          <w:p w14:paraId="7C295787" w14:textId="77777777" w:rsidR="003B3347" w:rsidRDefault="00440333">
            <w:pPr>
              <w:widowControl w:val="0"/>
              <w:rPr>
                <w:rFonts w:ascii="Arial" w:eastAsia="Arial" w:hAnsi="Arial" w:cs="Arial"/>
                <w:sz w:val="15"/>
                <w:szCs w:val="15"/>
              </w:rPr>
            </w:pPr>
            <w:r>
              <w:rPr>
                <w:rFonts w:ascii="Arial" w:eastAsia="Arial" w:hAnsi="Arial" w:cs="Arial"/>
                <w:sz w:val="15"/>
                <w:szCs w:val="15"/>
              </w:rPr>
              <w:t>I am able to readily identify clarifying details under each main idea.</w:t>
            </w:r>
          </w:p>
        </w:tc>
        <w:tc>
          <w:tcPr>
            <w:tcW w:w="930" w:type="dxa"/>
            <w:tcBorders>
              <w:top w:val="nil"/>
              <w:left w:val="nil"/>
              <w:bottom w:val="nil"/>
              <w:right w:val="nil"/>
            </w:tcBorders>
            <w:tcMar>
              <w:top w:w="0" w:type="dxa"/>
              <w:left w:w="100" w:type="dxa"/>
              <w:bottom w:w="0" w:type="dxa"/>
              <w:right w:w="100" w:type="dxa"/>
            </w:tcMar>
          </w:tcPr>
          <w:p w14:paraId="590FE228"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3.74</w:t>
            </w:r>
          </w:p>
        </w:tc>
        <w:tc>
          <w:tcPr>
            <w:tcW w:w="1335" w:type="dxa"/>
            <w:tcBorders>
              <w:top w:val="nil"/>
              <w:left w:val="nil"/>
              <w:bottom w:val="nil"/>
              <w:right w:val="nil"/>
            </w:tcBorders>
            <w:tcMar>
              <w:top w:w="0" w:type="dxa"/>
              <w:left w:w="100" w:type="dxa"/>
              <w:bottom w:w="0" w:type="dxa"/>
              <w:right w:w="100" w:type="dxa"/>
            </w:tcMar>
          </w:tcPr>
          <w:p w14:paraId="51640C2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0.78</w:t>
            </w:r>
          </w:p>
        </w:tc>
      </w:tr>
      <w:tr w:rsidR="003B3347" w14:paraId="41DD02C5" w14:textId="77777777">
        <w:trPr>
          <w:trHeight w:val="135"/>
          <w:tblHeader/>
        </w:trPr>
        <w:tc>
          <w:tcPr>
            <w:tcW w:w="6615" w:type="dxa"/>
            <w:tcBorders>
              <w:top w:val="nil"/>
              <w:left w:val="nil"/>
              <w:bottom w:val="nil"/>
              <w:right w:val="nil"/>
            </w:tcBorders>
            <w:tcMar>
              <w:top w:w="0" w:type="dxa"/>
              <w:left w:w="100" w:type="dxa"/>
              <w:bottom w:w="0" w:type="dxa"/>
              <w:right w:w="100" w:type="dxa"/>
            </w:tcMar>
          </w:tcPr>
          <w:p w14:paraId="65BD46DA" w14:textId="77777777" w:rsidR="003B3347" w:rsidRDefault="00440333">
            <w:pPr>
              <w:widowControl w:val="0"/>
              <w:rPr>
                <w:rFonts w:ascii="Arial" w:eastAsia="Arial" w:hAnsi="Arial" w:cs="Arial"/>
                <w:sz w:val="15"/>
                <w:szCs w:val="15"/>
              </w:rPr>
            </w:pPr>
            <w:r>
              <w:rPr>
                <w:rFonts w:ascii="Arial" w:eastAsia="Arial" w:hAnsi="Arial" w:cs="Arial"/>
                <w:sz w:val="15"/>
                <w:szCs w:val="15"/>
              </w:rPr>
              <w:t>I formulate questions to answer as I read an assignment.</w:t>
            </w:r>
          </w:p>
        </w:tc>
        <w:tc>
          <w:tcPr>
            <w:tcW w:w="930" w:type="dxa"/>
            <w:tcBorders>
              <w:top w:val="nil"/>
              <w:left w:val="nil"/>
              <w:bottom w:val="nil"/>
              <w:right w:val="nil"/>
            </w:tcBorders>
            <w:tcMar>
              <w:top w:w="0" w:type="dxa"/>
              <w:left w:w="100" w:type="dxa"/>
              <w:bottom w:w="0" w:type="dxa"/>
              <w:right w:w="100" w:type="dxa"/>
            </w:tcMar>
          </w:tcPr>
          <w:p w14:paraId="2953F53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3.68</w:t>
            </w:r>
          </w:p>
        </w:tc>
        <w:tc>
          <w:tcPr>
            <w:tcW w:w="1335" w:type="dxa"/>
            <w:tcBorders>
              <w:top w:val="nil"/>
              <w:left w:val="nil"/>
              <w:bottom w:val="nil"/>
              <w:right w:val="nil"/>
            </w:tcBorders>
            <w:tcMar>
              <w:top w:w="0" w:type="dxa"/>
              <w:left w:w="100" w:type="dxa"/>
              <w:bottom w:w="0" w:type="dxa"/>
              <w:right w:w="100" w:type="dxa"/>
            </w:tcMar>
          </w:tcPr>
          <w:p w14:paraId="14F2CE3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4B83D89A" w14:textId="77777777">
        <w:trPr>
          <w:trHeight w:val="150"/>
          <w:tblHeader/>
        </w:trPr>
        <w:tc>
          <w:tcPr>
            <w:tcW w:w="6615" w:type="dxa"/>
            <w:tcBorders>
              <w:top w:val="nil"/>
              <w:left w:val="nil"/>
              <w:bottom w:val="nil"/>
              <w:right w:val="nil"/>
            </w:tcBorders>
            <w:tcMar>
              <w:top w:w="0" w:type="dxa"/>
              <w:left w:w="100" w:type="dxa"/>
              <w:bottom w:w="0" w:type="dxa"/>
              <w:right w:w="100" w:type="dxa"/>
            </w:tcMar>
          </w:tcPr>
          <w:p w14:paraId="56C018A8" w14:textId="77777777" w:rsidR="003B3347" w:rsidRDefault="00440333">
            <w:pPr>
              <w:widowControl w:val="0"/>
              <w:rPr>
                <w:rFonts w:ascii="Arial" w:eastAsia="Arial" w:hAnsi="Arial" w:cs="Arial"/>
                <w:sz w:val="15"/>
                <w:szCs w:val="15"/>
              </w:rPr>
            </w:pPr>
            <w:r>
              <w:rPr>
                <w:rFonts w:ascii="Arial" w:eastAsia="Arial" w:hAnsi="Arial" w:cs="Arial"/>
                <w:sz w:val="15"/>
                <w:szCs w:val="15"/>
              </w:rPr>
              <w:t>I read a textbook chapter more than once.</w:t>
            </w:r>
          </w:p>
        </w:tc>
        <w:tc>
          <w:tcPr>
            <w:tcW w:w="930" w:type="dxa"/>
            <w:tcBorders>
              <w:top w:val="nil"/>
              <w:left w:val="nil"/>
              <w:bottom w:val="nil"/>
              <w:right w:val="nil"/>
            </w:tcBorders>
            <w:tcMar>
              <w:top w:w="0" w:type="dxa"/>
              <w:left w:w="100" w:type="dxa"/>
              <w:bottom w:w="0" w:type="dxa"/>
              <w:right w:w="100" w:type="dxa"/>
            </w:tcMar>
          </w:tcPr>
          <w:p w14:paraId="227EBDC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3.61</w:t>
            </w:r>
          </w:p>
        </w:tc>
        <w:tc>
          <w:tcPr>
            <w:tcW w:w="1335" w:type="dxa"/>
            <w:tcBorders>
              <w:top w:val="nil"/>
              <w:left w:val="nil"/>
              <w:bottom w:val="nil"/>
              <w:right w:val="nil"/>
            </w:tcBorders>
            <w:tcMar>
              <w:top w:w="0" w:type="dxa"/>
              <w:left w:w="100" w:type="dxa"/>
              <w:bottom w:w="0" w:type="dxa"/>
              <w:right w:w="100" w:type="dxa"/>
            </w:tcMar>
          </w:tcPr>
          <w:p w14:paraId="7342249F"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0.97</w:t>
            </w:r>
          </w:p>
        </w:tc>
      </w:tr>
      <w:tr w:rsidR="003B3347" w14:paraId="33853A1D" w14:textId="77777777">
        <w:trPr>
          <w:trHeight w:val="165"/>
          <w:tblHeader/>
        </w:trPr>
        <w:tc>
          <w:tcPr>
            <w:tcW w:w="6615" w:type="dxa"/>
            <w:tcBorders>
              <w:top w:val="nil"/>
              <w:left w:val="nil"/>
              <w:bottom w:val="nil"/>
              <w:right w:val="nil"/>
            </w:tcBorders>
            <w:tcMar>
              <w:top w:w="0" w:type="dxa"/>
              <w:left w:w="100" w:type="dxa"/>
              <w:bottom w:w="0" w:type="dxa"/>
              <w:right w:w="100" w:type="dxa"/>
            </w:tcMar>
          </w:tcPr>
          <w:p w14:paraId="1C197B11"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 xml:space="preserve">Before reading an </w:t>
            </w:r>
            <w:r>
              <w:rPr>
                <w:rFonts w:ascii="Arial" w:eastAsia="Arial" w:hAnsi="Arial" w:cs="Arial"/>
                <w:sz w:val="15"/>
                <w:szCs w:val="15"/>
              </w:rPr>
              <w:t>assignment, I survey headings, bold print, italics, questions, summaries, etc..</w:t>
            </w:r>
          </w:p>
        </w:tc>
        <w:tc>
          <w:tcPr>
            <w:tcW w:w="930" w:type="dxa"/>
            <w:tcBorders>
              <w:top w:val="nil"/>
              <w:left w:val="nil"/>
              <w:bottom w:val="nil"/>
              <w:right w:val="nil"/>
            </w:tcBorders>
            <w:tcMar>
              <w:top w:w="0" w:type="dxa"/>
              <w:left w:w="100" w:type="dxa"/>
              <w:bottom w:w="0" w:type="dxa"/>
              <w:right w:w="100" w:type="dxa"/>
            </w:tcMar>
          </w:tcPr>
          <w:p w14:paraId="1892FCF7"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3.49</w:t>
            </w:r>
          </w:p>
        </w:tc>
        <w:tc>
          <w:tcPr>
            <w:tcW w:w="1335" w:type="dxa"/>
            <w:tcBorders>
              <w:top w:val="nil"/>
              <w:left w:val="nil"/>
              <w:bottom w:val="nil"/>
              <w:right w:val="nil"/>
            </w:tcBorders>
            <w:tcMar>
              <w:top w:w="0" w:type="dxa"/>
              <w:left w:w="100" w:type="dxa"/>
              <w:bottom w:w="0" w:type="dxa"/>
              <w:right w:w="100" w:type="dxa"/>
            </w:tcMar>
          </w:tcPr>
          <w:p w14:paraId="59FF55A3"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1.01</w:t>
            </w:r>
          </w:p>
        </w:tc>
      </w:tr>
      <w:tr w:rsidR="003B3347" w14:paraId="5952640E" w14:textId="77777777">
        <w:trPr>
          <w:trHeight w:val="135"/>
          <w:tblHeader/>
        </w:trPr>
        <w:tc>
          <w:tcPr>
            <w:tcW w:w="6615" w:type="dxa"/>
            <w:tcBorders>
              <w:top w:val="nil"/>
              <w:left w:val="nil"/>
              <w:bottom w:val="nil"/>
              <w:right w:val="nil"/>
            </w:tcBorders>
            <w:tcMar>
              <w:top w:w="0" w:type="dxa"/>
              <w:left w:w="100" w:type="dxa"/>
              <w:bottom w:w="0" w:type="dxa"/>
              <w:right w:w="100" w:type="dxa"/>
            </w:tcMar>
          </w:tcPr>
          <w:p w14:paraId="19133398" w14:textId="77777777" w:rsidR="003B3347" w:rsidRDefault="00440333">
            <w:pPr>
              <w:widowControl w:val="0"/>
              <w:rPr>
                <w:rFonts w:ascii="Arial" w:eastAsia="Arial" w:hAnsi="Arial" w:cs="Arial"/>
                <w:sz w:val="15"/>
                <w:szCs w:val="15"/>
              </w:rPr>
            </w:pPr>
            <w:r>
              <w:rPr>
                <w:rFonts w:ascii="Arial" w:eastAsia="Arial" w:hAnsi="Arial" w:cs="Arial"/>
                <w:sz w:val="15"/>
                <w:szCs w:val="15"/>
              </w:rPr>
              <w:t>I use a textbook study system such as SQ3R.</w:t>
            </w:r>
          </w:p>
        </w:tc>
        <w:tc>
          <w:tcPr>
            <w:tcW w:w="930" w:type="dxa"/>
            <w:tcBorders>
              <w:top w:val="nil"/>
              <w:left w:val="nil"/>
              <w:bottom w:val="single" w:sz="7" w:space="0" w:color="FFFFFF"/>
              <w:right w:val="nil"/>
            </w:tcBorders>
            <w:tcMar>
              <w:top w:w="0" w:type="dxa"/>
              <w:left w:w="100" w:type="dxa"/>
              <w:bottom w:w="0" w:type="dxa"/>
              <w:right w:w="100" w:type="dxa"/>
            </w:tcMar>
          </w:tcPr>
          <w:p w14:paraId="10AF058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3.37</w:t>
            </w:r>
          </w:p>
        </w:tc>
        <w:tc>
          <w:tcPr>
            <w:tcW w:w="1335" w:type="dxa"/>
            <w:tcBorders>
              <w:top w:val="nil"/>
              <w:left w:val="nil"/>
              <w:bottom w:val="single" w:sz="7" w:space="0" w:color="FFFFFF"/>
              <w:right w:val="nil"/>
            </w:tcBorders>
            <w:tcMar>
              <w:top w:w="0" w:type="dxa"/>
              <w:left w:w="100" w:type="dxa"/>
              <w:bottom w:w="0" w:type="dxa"/>
              <w:right w:w="100" w:type="dxa"/>
            </w:tcMar>
          </w:tcPr>
          <w:p w14:paraId="257374B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1.03</w:t>
            </w:r>
          </w:p>
        </w:tc>
      </w:tr>
      <w:tr w:rsidR="003B3347" w14:paraId="3CE71A82" w14:textId="77777777">
        <w:trPr>
          <w:trHeight w:val="100"/>
          <w:tblHeader/>
        </w:trPr>
        <w:tc>
          <w:tcPr>
            <w:tcW w:w="6615" w:type="dxa"/>
            <w:tcBorders>
              <w:top w:val="nil"/>
              <w:left w:val="nil"/>
              <w:bottom w:val="nil"/>
              <w:right w:val="nil"/>
            </w:tcBorders>
            <w:tcMar>
              <w:top w:w="0" w:type="dxa"/>
              <w:left w:w="100" w:type="dxa"/>
              <w:bottom w:w="0" w:type="dxa"/>
              <w:right w:w="100" w:type="dxa"/>
            </w:tcMar>
          </w:tcPr>
          <w:p w14:paraId="48D54E6B" w14:textId="77777777" w:rsidR="003B3347" w:rsidRDefault="00440333">
            <w:pPr>
              <w:widowControl w:val="0"/>
              <w:rPr>
                <w:rFonts w:ascii="Arial" w:eastAsia="Arial" w:hAnsi="Arial" w:cs="Arial"/>
                <w:sz w:val="15"/>
                <w:szCs w:val="15"/>
              </w:rPr>
            </w:pPr>
            <w:r>
              <w:rPr>
                <w:rFonts w:ascii="Arial" w:eastAsia="Arial" w:hAnsi="Arial" w:cs="Arial"/>
                <w:sz w:val="15"/>
                <w:szCs w:val="15"/>
              </w:rPr>
              <w:t>I formulate questions from a chapter before I begin reading.</w:t>
            </w:r>
          </w:p>
        </w:tc>
        <w:tc>
          <w:tcPr>
            <w:tcW w:w="930" w:type="dxa"/>
            <w:tcBorders>
              <w:top w:val="single" w:sz="5" w:space="0" w:color="000000"/>
              <w:left w:val="nil"/>
              <w:bottom w:val="single" w:sz="5" w:space="0" w:color="FFFFFF"/>
              <w:right w:val="nil"/>
            </w:tcBorders>
            <w:tcMar>
              <w:top w:w="0" w:type="dxa"/>
              <w:left w:w="100" w:type="dxa"/>
              <w:bottom w:w="0" w:type="dxa"/>
              <w:right w:w="100" w:type="dxa"/>
            </w:tcMar>
          </w:tcPr>
          <w:p w14:paraId="3A2E36D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3.06</w:t>
            </w:r>
          </w:p>
        </w:tc>
        <w:tc>
          <w:tcPr>
            <w:tcW w:w="1335" w:type="dxa"/>
            <w:tcBorders>
              <w:top w:val="single" w:sz="5" w:space="0" w:color="000000"/>
              <w:left w:val="nil"/>
              <w:bottom w:val="single" w:sz="5" w:space="0" w:color="FFFFFF"/>
              <w:right w:val="nil"/>
            </w:tcBorders>
            <w:tcMar>
              <w:top w:w="0" w:type="dxa"/>
              <w:left w:w="100" w:type="dxa"/>
              <w:bottom w:w="0" w:type="dxa"/>
              <w:right w:w="100" w:type="dxa"/>
            </w:tcMar>
          </w:tcPr>
          <w:p w14:paraId="19FA930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1.09</w:t>
            </w:r>
          </w:p>
        </w:tc>
      </w:tr>
      <w:tr w:rsidR="003B3347" w14:paraId="61F1AE28" w14:textId="77777777">
        <w:trPr>
          <w:trHeight w:val="180"/>
          <w:tblHeader/>
        </w:trPr>
        <w:tc>
          <w:tcPr>
            <w:tcW w:w="6615" w:type="dxa"/>
            <w:tcBorders>
              <w:top w:val="nil"/>
              <w:left w:val="nil"/>
              <w:bottom w:val="nil"/>
              <w:right w:val="nil"/>
            </w:tcBorders>
            <w:tcMar>
              <w:top w:w="0" w:type="dxa"/>
              <w:left w:w="100" w:type="dxa"/>
              <w:bottom w:w="0" w:type="dxa"/>
              <w:right w:w="100" w:type="dxa"/>
            </w:tcMar>
          </w:tcPr>
          <w:p w14:paraId="08F0B217" w14:textId="77777777" w:rsidR="003B3347" w:rsidRDefault="00440333">
            <w:pPr>
              <w:widowControl w:val="0"/>
              <w:rPr>
                <w:rFonts w:ascii="Arial" w:eastAsia="Arial" w:hAnsi="Arial" w:cs="Arial"/>
                <w:sz w:val="15"/>
                <w:szCs w:val="15"/>
              </w:rPr>
            </w:pPr>
            <w:r>
              <w:rPr>
                <w:rFonts w:ascii="Arial" w:eastAsia="Arial" w:hAnsi="Arial" w:cs="Arial"/>
                <w:sz w:val="15"/>
                <w:szCs w:val="15"/>
              </w:rPr>
              <w:t>Textbook Reading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14ECCD10"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 xml:space="preserve">3.66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5B8394D6"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0.60</w:t>
            </w:r>
          </w:p>
        </w:tc>
      </w:tr>
      <w:tr w:rsidR="003B3347" w14:paraId="65298DF0" w14:textId="77777777">
        <w:trPr>
          <w:trHeight w:val="165"/>
          <w:tblHeader/>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0FB31B43"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Note Taking</w:t>
            </w:r>
          </w:p>
        </w:tc>
      </w:tr>
      <w:tr w:rsidR="003B3347" w14:paraId="6CF4FADC" w14:textId="77777777">
        <w:trPr>
          <w:trHeight w:val="120"/>
          <w:tblHeader/>
        </w:trPr>
        <w:tc>
          <w:tcPr>
            <w:tcW w:w="6615" w:type="dxa"/>
            <w:tcBorders>
              <w:top w:val="single" w:sz="7" w:space="0" w:color="FFFFFF"/>
              <w:left w:val="nil"/>
              <w:bottom w:val="nil"/>
              <w:right w:val="nil"/>
            </w:tcBorders>
            <w:tcMar>
              <w:top w:w="0" w:type="dxa"/>
              <w:left w:w="100" w:type="dxa"/>
              <w:bottom w:w="0" w:type="dxa"/>
              <w:right w:w="100" w:type="dxa"/>
            </w:tcMar>
          </w:tcPr>
          <w:p w14:paraId="06371DA9" w14:textId="77777777" w:rsidR="003B3347" w:rsidRDefault="00440333">
            <w:pPr>
              <w:widowControl w:val="0"/>
              <w:rPr>
                <w:rFonts w:ascii="Arial" w:eastAsia="Arial" w:hAnsi="Arial" w:cs="Arial"/>
                <w:sz w:val="15"/>
                <w:szCs w:val="15"/>
              </w:rPr>
            </w:pPr>
            <w:r>
              <w:rPr>
                <w:rFonts w:ascii="Arial" w:eastAsia="Arial" w:hAnsi="Arial" w:cs="Arial"/>
                <w:sz w:val="15"/>
                <w:szCs w:val="15"/>
              </w:rPr>
              <w:t>I take notes in lectures</w:t>
            </w:r>
          </w:p>
        </w:tc>
        <w:tc>
          <w:tcPr>
            <w:tcW w:w="930" w:type="dxa"/>
            <w:tcBorders>
              <w:top w:val="single" w:sz="7" w:space="0" w:color="FFFFFF"/>
              <w:left w:val="nil"/>
              <w:bottom w:val="single" w:sz="7" w:space="0" w:color="FFFFFF"/>
              <w:right w:val="nil"/>
            </w:tcBorders>
            <w:tcMar>
              <w:top w:w="0" w:type="dxa"/>
              <w:left w:w="100" w:type="dxa"/>
              <w:bottom w:w="0" w:type="dxa"/>
              <w:right w:w="100" w:type="dxa"/>
            </w:tcMar>
          </w:tcPr>
          <w:p w14:paraId="0B799E5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4.13</w:t>
            </w:r>
          </w:p>
        </w:tc>
        <w:tc>
          <w:tcPr>
            <w:tcW w:w="1335" w:type="dxa"/>
            <w:tcBorders>
              <w:top w:val="single" w:sz="7" w:space="0" w:color="FFFFFF"/>
              <w:left w:val="nil"/>
              <w:bottom w:val="single" w:sz="7" w:space="0" w:color="FFFFFF"/>
              <w:right w:val="nil"/>
            </w:tcBorders>
            <w:tcMar>
              <w:top w:w="0" w:type="dxa"/>
              <w:left w:w="100" w:type="dxa"/>
              <w:bottom w:w="0" w:type="dxa"/>
              <w:right w:w="100" w:type="dxa"/>
            </w:tcMar>
          </w:tcPr>
          <w:p w14:paraId="53BBF6B9"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0.81</w:t>
            </w:r>
          </w:p>
        </w:tc>
      </w:tr>
      <w:tr w:rsidR="003B3347" w14:paraId="3B5D8CB9" w14:textId="77777777">
        <w:trPr>
          <w:trHeight w:val="100"/>
          <w:tblHeader/>
        </w:trPr>
        <w:tc>
          <w:tcPr>
            <w:tcW w:w="6615" w:type="dxa"/>
            <w:tcBorders>
              <w:top w:val="nil"/>
              <w:left w:val="nil"/>
              <w:bottom w:val="nil"/>
              <w:right w:val="nil"/>
            </w:tcBorders>
            <w:tcMar>
              <w:top w:w="0" w:type="dxa"/>
              <w:left w:w="100" w:type="dxa"/>
              <w:bottom w:w="0" w:type="dxa"/>
              <w:right w:w="100" w:type="dxa"/>
            </w:tcMar>
          </w:tcPr>
          <w:p w14:paraId="0D48BA18" w14:textId="77777777" w:rsidR="003B3347" w:rsidRDefault="00440333">
            <w:pPr>
              <w:widowControl w:val="0"/>
              <w:rPr>
                <w:rFonts w:ascii="Arial" w:eastAsia="Arial" w:hAnsi="Arial" w:cs="Arial"/>
                <w:sz w:val="15"/>
                <w:szCs w:val="15"/>
              </w:rPr>
            </w:pPr>
            <w:r>
              <w:rPr>
                <w:rFonts w:ascii="Arial" w:eastAsia="Arial" w:hAnsi="Arial" w:cs="Arial"/>
                <w:sz w:val="15"/>
                <w:szCs w:val="15"/>
              </w:rPr>
              <w:t>I review lecture notes.</w:t>
            </w:r>
          </w:p>
        </w:tc>
        <w:tc>
          <w:tcPr>
            <w:tcW w:w="930" w:type="dxa"/>
            <w:tcBorders>
              <w:top w:val="nil"/>
              <w:left w:val="nil"/>
              <w:bottom w:val="nil"/>
              <w:right w:val="nil"/>
            </w:tcBorders>
            <w:tcMar>
              <w:top w:w="0" w:type="dxa"/>
              <w:left w:w="100" w:type="dxa"/>
              <w:bottom w:w="0" w:type="dxa"/>
              <w:right w:w="100" w:type="dxa"/>
            </w:tcMar>
          </w:tcPr>
          <w:p w14:paraId="3A17DB0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4.12</w:t>
            </w:r>
          </w:p>
        </w:tc>
        <w:tc>
          <w:tcPr>
            <w:tcW w:w="1335" w:type="dxa"/>
            <w:tcBorders>
              <w:top w:val="nil"/>
              <w:left w:val="nil"/>
              <w:bottom w:val="nil"/>
              <w:right w:val="nil"/>
            </w:tcBorders>
            <w:tcMar>
              <w:top w:w="0" w:type="dxa"/>
              <w:left w:w="100" w:type="dxa"/>
              <w:bottom w:w="0" w:type="dxa"/>
              <w:right w:w="100" w:type="dxa"/>
            </w:tcMar>
          </w:tcPr>
          <w:p w14:paraId="403B3B4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0.85</w:t>
            </w:r>
          </w:p>
        </w:tc>
      </w:tr>
      <w:tr w:rsidR="003B3347" w14:paraId="5342D4A4" w14:textId="77777777">
        <w:trPr>
          <w:trHeight w:val="85"/>
          <w:tblHeader/>
        </w:trPr>
        <w:tc>
          <w:tcPr>
            <w:tcW w:w="6615" w:type="dxa"/>
            <w:tcBorders>
              <w:top w:val="nil"/>
              <w:left w:val="nil"/>
              <w:bottom w:val="nil"/>
              <w:right w:val="nil"/>
            </w:tcBorders>
            <w:tcMar>
              <w:top w:w="0" w:type="dxa"/>
              <w:left w:w="100" w:type="dxa"/>
              <w:bottom w:w="0" w:type="dxa"/>
              <w:right w:w="100" w:type="dxa"/>
            </w:tcMar>
          </w:tcPr>
          <w:p w14:paraId="0EEC7A10"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take notes as I read my textbook assignments.</w:t>
            </w:r>
          </w:p>
        </w:tc>
        <w:tc>
          <w:tcPr>
            <w:tcW w:w="930" w:type="dxa"/>
            <w:tcBorders>
              <w:top w:val="single" w:sz="7" w:space="0" w:color="FFFFFF"/>
              <w:left w:val="nil"/>
              <w:bottom w:val="nil"/>
              <w:right w:val="nil"/>
            </w:tcBorders>
            <w:tcMar>
              <w:top w:w="0" w:type="dxa"/>
              <w:left w:w="100" w:type="dxa"/>
              <w:bottom w:w="0" w:type="dxa"/>
              <w:right w:w="100" w:type="dxa"/>
            </w:tcMar>
          </w:tcPr>
          <w:p w14:paraId="21137E0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3.89</w:t>
            </w:r>
          </w:p>
        </w:tc>
        <w:tc>
          <w:tcPr>
            <w:tcW w:w="1335" w:type="dxa"/>
            <w:tcBorders>
              <w:top w:val="single" w:sz="7" w:space="0" w:color="FFFFFF"/>
              <w:left w:val="nil"/>
              <w:bottom w:val="nil"/>
              <w:right w:val="nil"/>
            </w:tcBorders>
            <w:tcMar>
              <w:top w:w="0" w:type="dxa"/>
              <w:left w:w="100" w:type="dxa"/>
              <w:bottom w:w="0" w:type="dxa"/>
              <w:right w:w="100" w:type="dxa"/>
            </w:tcMar>
          </w:tcPr>
          <w:p w14:paraId="03D6673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0.88</w:t>
            </w:r>
          </w:p>
        </w:tc>
      </w:tr>
      <w:tr w:rsidR="003B3347" w14:paraId="159A4917" w14:textId="77777777">
        <w:trPr>
          <w:trHeight w:val="165"/>
          <w:tblHeader/>
        </w:trPr>
        <w:tc>
          <w:tcPr>
            <w:tcW w:w="6615" w:type="dxa"/>
            <w:tcBorders>
              <w:top w:val="nil"/>
              <w:left w:val="nil"/>
              <w:bottom w:val="nil"/>
              <w:right w:val="nil"/>
            </w:tcBorders>
            <w:tcMar>
              <w:top w:w="0" w:type="dxa"/>
              <w:left w:w="100" w:type="dxa"/>
              <w:bottom w:w="0" w:type="dxa"/>
              <w:right w:w="100" w:type="dxa"/>
            </w:tcMar>
          </w:tcPr>
          <w:p w14:paraId="45E476BD"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compare notes with one or more classmates to check for completeness and accuracy.</w:t>
            </w:r>
          </w:p>
        </w:tc>
        <w:tc>
          <w:tcPr>
            <w:tcW w:w="930" w:type="dxa"/>
            <w:tcBorders>
              <w:top w:val="nil"/>
              <w:left w:val="nil"/>
              <w:bottom w:val="single" w:sz="7" w:space="0" w:color="FFFFFF"/>
              <w:right w:val="nil"/>
            </w:tcBorders>
            <w:tcMar>
              <w:top w:w="0" w:type="dxa"/>
              <w:left w:w="100" w:type="dxa"/>
              <w:bottom w:w="0" w:type="dxa"/>
              <w:right w:w="100" w:type="dxa"/>
            </w:tcMar>
          </w:tcPr>
          <w:p w14:paraId="68ABFE5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3.87</w:t>
            </w:r>
          </w:p>
        </w:tc>
        <w:tc>
          <w:tcPr>
            <w:tcW w:w="1335" w:type="dxa"/>
            <w:tcBorders>
              <w:top w:val="nil"/>
              <w:left w:val="nil"/>
              <w:bottom w:val="single" w:sz="7" w:space="0" w:color="FFFFFF"/>
              <w:right w:val="nil"/>
            </w:tcBorders>
            <w:tcMar>
              <w:top w:w="0" w:type="dxa"/>
              <w:left w:w="100" w:type="dxa"/>
              <w:bottom w:w="0" w:type="dxa"/>
              <w:right w:w="100" w:type="dxa"/>
            </w:tcMar>
          </w:tcPr>
          <w:p w14:paraId="2949F72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1.04</w:t>
            </w:r>
          </w:p>
        </w:tc>
      </w:tr>
      <w:tr w:rsidR="003B3347" w14:paraId="3E8675B9" w14:textId="77777777">
        <w:trPr>
          <w:trHeight w:val="70"/>
          <w:tblHeader/>
        </w:trPr>
        <w:tc>
          <w:tcPr>
            <w:tcW w:w="6615" w:type="dxa"/>
            <w:tcBorders>
              <w:top w:val="nil"/>
              <w:left w:val="nil"/>
              <w:bottom w:val="nil"/>
              <w:right w:val="nil"/>
            </w:tcBorders>
            <w:tcMar>
              <w:top w:w="0" w:type="dxa"/>
              <w:left w:w="100" w:type="dxa"/>
              <w:bottom w:w="0" w:type="dxa"/>
              <w:right w:w="100" w:type="dxa"/>
            </w:tcMar>
          </w:tcPr>
          <w:p w14:paraId="5AF2AF40"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After taking </w:t>
            </w:r>
            <w:r>
              <w:rPr>
                <w:rFonts w:ascii="Arial" w:eastAsia="Arial" w:hAnsi="Arial" w:cs="Arial"/>
                <w:sz w:val="15"/>
                <w:szCs w:val="15"/>
              </w:rPr>
              <w:t>notes, I review them before going on to something else.</w:t>
            </w:r>
          </w:p>
        </w:tc>
        <w:tc>
          <w:tcPr>
            <w:tcW w:w="930" w:type="dxa"/>
            <w:tcBorders>
              <w:top w:val="single" w:sz="5" w:space="0" w:color="000000"/>
              <w:left w:val="nil"/>
              <w:bottom w:val="nil"/>
              <w:right w:val="nil"/>
            </w:tcBorders>
            <w:tcMar>
              <w:top w:w="0" w:type="dxa"/>
              <w:left w:w="100" w:type="dxa"/>
              <w:bottom w:w="0" w:type="dxa"/>
              <w:right w:w="100" w:type="dxa"/>
            </w:tcMar>
          </w:tcPr>
          <w:p w14:paraId="2B3A176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3.70</w:t>
            </w:r>
          </w:p>
        </w:tc>
        <w:tc>
          <w:tcPr>
            <w:tcW w:w="1335" w:type="dxa"/>
            <w:tcBorders>
              <w:top w:val="single" w:sz="5" w:space="0" w:color="000000"/>
              <w:left w:val="nil"/>
              <w:bottom w:val="nil"/>
              <w:right w:val="nil"/>
            </w:tcBorders>
            <w:tcMar>
              <w:top w:w="0" w:type="dxa"/>
              <w:left w:w="100" w:type="dxa"/>
              <w:bottom w:w="0" w:type="dxa"/>
              <w:right w:w="100" w:type="dxa"/>
            </w:tcMar>
          </w:tcPr>
          <w:p w14:paraId="6EA156A9"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09F9168C" w14:textId="77777777">
        <w:trPr>
          <w:trHeight w:val="165"/>
        </w:trPr>
        <w:tc>
          <w:tcPr>
            <w:tcW w:w="6615" w:type="dxa"/>
            <w:tcBorders>
              <w:top w:val="nil"/>
              <w:left w:val="nil"/>
              <w:bottom w:val="nil"/>
              <w:right w:val="nil"/>
            </w:tcBorders>
            <w:tcMar>
              <w:top w:w="0" w:type="dxa"/>
              <w:left w:w="100" w:type="dxa"/>
              <w:bottom w:w="0" w:type="dxa"/>
              <w:right w:w="100" w:type="dxa"/>
            </w:tcMar>
          </w:tcPr>
          <w:p w14:paraId="475F1C70" w14:textId="77777777" w:rsidR="003B3347" w:rsidRDefault="00440333">
            <w:pPr>
              <w:widowControl w:val="0"/>
              <w:rPr>
                <w:rFonts w:ascii="Arial" w:eastAsia="Arial" w:hAnsi="Arial" w:cs="Arial"/>
                <w:sz w:val="15"/>
                <w:szCs w:val="15"/>
              </w:rPr>
            </w:pPr>
            <w:r>
              <w:rPr>
                <w:rFonts w:ascii="Arial" w:eastAsia="Arial" w:hAnsi="Arial" w:cs="Arial"/>
                <w:sz w:val="15"/>
                <w:szCs w:val="15"/>
              </w:rPr>
              <w:t>Note Taking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26D2D38C"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 xml:space="preserve">3.94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010A7A0E"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0.68</w:t>
            </w:r>
          </w:p>
        </w:tc>
      </w:tr>
      <w:tr w:rsidR="003B3347" w14:paraId="1BFFA524" w14:textId="77777777">
        <w:trPr>
          <w:trHeight w:val="170"/>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33E2B9D3"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Memory</w:t>
            </w:r>
          </w:p>
        </w:tc>
      </w:tr>
      <w:tr w:rsidR="003B3347" w14:paraId="368F6723" w14:textId="77777777">
        <w:trPr>
          <w:trHeight w:val="180"/>
        </w:trPr>
        <w:tc>
          <w:tcPr>
            <w:tcW w:w="6615" w:type="dxa"/>
            <w:tcBorders>
              <w:top w:val="single" w:sz="7" w:space="0" w:color="FFFFFF"/>
              <w:left w:val="nil"/>
              <w:bottom w:val="nil"/>
              <w:right w:val="nil"/>
            </w:tcBorders>
            <w:tcMar>
              <w:top w:w="0" w:type="dxa"/>
              <w:left w:w="100" w:type="dxa"/>
              <w:bottom w:w="0" w:type="dxa"/>
              <w:right w:w="100" w:type="dxa"/>
            </w:tcMar>
          </w:tcPr>
          <w:p w14:paraId="396F0ADE" w14:textId="77777777" w:rsidR="003B3347" w:rsidRDefault="00440333">
            <w:pPr>
              <w:widowControl w:val="0"/>
              <w:rPr>
                <w:rFonts w:ascii="Arial" w:eastAsia="Arial" w:hAnsi="Arial" w:cs="Arial"/>
                <w:sz w:val="15"/>
                <w:szCs w:val="15"/>
              </w:rPr>
            </w:pPr>
            <w:r>
              <w:rPr>
                <w:rFonts w:ascii="Arial" w:eastAsia="Arial" w:hAnsi="Arial" w:cs="Arial"/>
                <w:sz w:val="15"/>
                <w:szCs w:val="15"/>
              </w:rPr>
              <w:t>I review notes more than once or twice for exams and quizzes.</w:t>
            </w:r>
          </w:p>
        </w:tc>
        <w:tc>
          <w:tcPr>
            <w:tcW w:w="930" w:type="dxa"/>
            <w:tcBorders>
              <w:top w:val="single" w:sz="7" w:space="0" w:color="FFFFFF"/>
              <w:left w:val="nil"/>
              <w:bottom w:val="nil"/>
              <w:right w:val="nil"/>
            </w:tcBorders>
            <w:tcMar>
              <w:top w:w="0" w:type="dxa"/>
              <w:left w:w="100" w:type="dxa"/>
              <w:bottom w:w="0" w:type="dxa"/>
              <w:right w:w="100" w:type="dxa"/>
            </w:tcMar>
          </w:tcPr>
          <w:p w14:paraId="7400ABF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4.17</w:t>
            </w:r>
          </w:p>
        </w:tc>
        <w:tc>
          <w:tcPr>
            <w:tcW w:w="1335" w:type="dxa"/>
            <w:tcBorders>
              <w:top w:val="single" w:sz="7" w:space="0" w:color="FFFFFF"/>
              <w:left w:val="nil"/>
              <w:bottom w:val="nil"/>
              <w:right w:val="nil"/>
            </w:tcBorders>
            <w:tcMar>
              <w:top w:w="0" w:type="dxa"/>
              <w:left w:w="100" w:type="dxa"/>
              <w:bottom w:w="0" w:type="dxa"/>
              <w:right w:w="100" w:type="dxa"/>
            </w:tcMar>
          </w:tcPr>
          <w:p w14:paraId="58D3206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0.84</w:t>
            </w:r>
          </w:p>
        </w:tc>
      </w:tr>
      <w:tr w:rsidR="003B3347" w14:paraId="239FA77F" w14:textId="77777777">
        <w:trPr>
          <w:trHeight w:val="180"/>
        </w:trPr>
        <w:tc>
          <w:tcPr>
            <w:tcW w:w="6615" w:type="dxa"/>
            <w:tcBorders>
              <w:top w:val="nil"/>
              <w:left w:val="nil"/>
              <w:bottom w:val="nil"/>
              <w:right w:val="nil"/>
            </w:tcBorders>
            <w:tcMar>
              <w:top w:w="0" w:type="dxa"/>
              <w:left w:w="100" w:type="dxa"/>
              <w:bottom w:w="0" w:type="dxa"/>
              <w:right w:w="100" w:type="dxa"/>
            </w:tcMar>
          </w:tcPr>
          <w:p w14:paraId="36748162" w14:textId="77777777" w:rsidR="003B3347" w:rsidRDefault="00440333">
            <w:pPr>
              <w:widowControl w:val="0"/>
              <w:ind w:right="60"/>
              <w:jc w:val="both"/>
              <w:rPr>
                <w:rFonts w:ascii="Arial" w:eastAsia="Arial" w:hAnsi="Arial" w:cs="Arial"/>
                <w:sz w:val="15"/>
                <w:szCs w:val="15"/>
              </w:rPr>
            </w:pPr>
            <w:r>
              <w:rPr>
                <w:rFonts w:ascii="Arial" w:eastAsia="Arial" w:hAnsi="Arial" w:cs="Arial"/>
                <w:sz w:val="15"/>
                <w:szCs w:val="15"/>
              </w:rPr>
              <w:t>I quiz myself over material that could appear on future exams or quizzes.</w:t>
            </w:r>
          </w:p>
        </w:tc>
        <w:tc>
          <w:tcPr>
            <w:tcW w:w="930" w:type="dxa"/>
            <w:tcBorders>
              <w:top w:val="nil"/>
              <w:left w:val="nil"/>
              <w:bottom w:val="nil"/>
              <w:right w:val="nil"/>
            </w:tcBorders>
            <w:tcMar>
              <w:top w:w="0" w:type="dxa"/>
              <w:left w:w="100" w:type="dxa"/>
              <w:bottom w:w="0" w:type="dxa"/>
              <w:right w:w="100" w:type="dxa"/>
            </w:tcMar>
          </w:tcPr>
          <w:p w14:paraId="2E94540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4.15</w:t>
            </w:r>
          </w:p>
        </w:tc>
        <w:tc>
          <w:tcPr>
            <w:tcW w:w="1335" w:type="dxa"/>
            <w:tcBorders>
              <w:top w:val="nil"/>
              <w:left w:val="nil"/>
              <w:bottom w:val="nil"/>
              <w:right w:val="nil"/>
            </w:tcBorders>
            <w:tcMar>
              <w:top w:w="0" w:type="dxa"/>
              <w:left w:w="100" w:type="dxa"/>
              <w:bottom w:w="0" w:type="dxa"/>
              <w:right w:w="100" w:type="dxa"/>
            </w:tcMar>
          </w:tcPr>
          <w:p w14:paraId="0B67AE8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0.92</w:t>
            </w:r>
          </w:p>
        </w:tc>
      </w:tr>
      <w:tr w:rsidR="003B3347" w14:paraId="4A513349" w14:textId="77777777">
        <w:trPr>
          <w:trHeight w:val="180"/>
        </w:trPr>
        <w:tc>
          <w:tcPr>
            <w:tcW w:w="6615" w:type="dxa"/>
            <w:tcBorders>
              <w:top w:val="nil"/>
              <w:left w:val="nil"/>
              <w:bottom w:val="nil"/>
              <w:right w:val="nil"/>
            </w:tcBorders>
            <w:tcMar>
              <w:top w:w="0" w:type="dxa"/>
              <w:left w:w="100" w:type="dxa"/>
              <w:bottom w:w="0" w:type="dxa"/>
              <w:right w:w="100" w:type="dxa"/>
            </w:tcMar>
          </w:tcPr>
          <w:p w14:paraId="3EE971ED"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try to understand material in my notes as opposed to memorizing.</w:t>
            </w:r>
          </w:p>
        </w:tc>
        <w:tc>
          <w:tcPr>
            <w:tcW w:w="930" w:type="dxa"/>
            <w:tcBorders>
              <w:top w:val="nil"/>
              <w:left w:val="nil"/>
              <w:bottom w:val="nil"/>
              <w:right w:val="nil"/>
            </w:tcBorders>
            <w:tcMar>
              <w:top w:w="0" w:type="dxa"/>
              <w:left w:w="100" w:type="dxa"/>
              <w:bottom w:w="0" w:type="dxa"/>
              <w:right w:w="100" w:type="dxa"/>
            </w:tcMar>
          </w:tcPr>
          <w:p w14:paraId="1CC4732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4.12</w:t>
            </w:r>
          </w:p>
        </w:tc>
        <w:tc>
          <w:tcPr>
            <w:tcW w:w="1335" w:type="dxa"/>
            <w:tcBorders>
              <w:top w:val="nil"/>
              <w:left w:val="nil"/>
              <w:bottom w:val="nil"/>
              <w:right w:val="nil"/>
            </w:tcBorders>
            <w:tcMar>
              <w:top w:w="0" w:type="dxa"/>
              <w:left w:w="100" w:type="dxa"/>
              <w:bottom w:w="0" w:type="dxa"/>
              <w:right w:w="100" w:type="dxa"/>
            </w:tcMar>
          </w:tcPr>
          <w:p w14:paraId="37837CA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0.79</w:t>
            </w:r>
          </w:p>
        </w:tc>
      </w:tr>
      <w:tr w:rsidR="003B3347" w14:paraId="437F0AAC" w14:textId="77777777">
        <w:trPr>
          <w:trHeight w:val="165"/>
        </w:trPr>
        <w:tc>
          <w:tcPr>
            <w:tcW w:w="6615" w:type="dxa"/>
            <w:tcBorders>
              <w:top w:val="nil"/>
              <w:left w:val="nil"/>
              <w:bottom w:val="nil"/>
              <w:right w:val="nil"/>
            </w:tcBorders>
            <w:tcMar>
              <w:top w:w="0" w:type="dxa"/>
              <w:left w:w="100" w:type="dxa"/>
              <w:bottom w:w="0" w:type="dxa"/>
              <w:right w:w="100" w:type="dxa"/>
            </w:tcMar>
          </w:tcPr>
          <w:p w14:paraId="28294898"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use mnemonics.</w:t>
            </w:r>
          </w:p>
        </w:tc>
        <w:tc>
          <w:tcPr>
            <w:tcW w:w="930" w:type="dxa"/>
            <w:tcBorders>
              <w:top w:val="nil"/>
              <w:left w:val="nil"/>
              <w:bottom w:val="nil"/>
              <w:right w:val="nil"/>
            </w:tcBorders>
            <w:tcMar>
              <w:top w:w="0" w:type="dxa"/>
              <w:left w:w="100" w:type="dxa"/>
              <w:bottom w:w="0" w:type="dxa"/>
              <w:right w:w="100" w:type="dxa"/>
            </w:tcMar>
          </w:tcPr>
          <w:p w14:paraId="52D2B739"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4.07</w:t>
            </w:r>
          </w:p>
        </w:tc>
        <w:tc>
          <w:tcPr>
            <w:tcW w:w="1335" w:type="dxa"/>
            <w:tcBorders>
              <w:top w:val="nil"/>
              <w:left w:val="nil"/>
              <w:bottom w:val="nil"/>
              <w:right w:val="nil"/>
            </w:tcBorders>
            <w:tcMar>
              <w:top w:w="0" w:type="dxa"/>
              <w:left w:w="100" w:type="dxa"/>
              <w:bottom w:w="0" w:type="dxa"/>
              <w:right w:w="100" w:type="dxa"/>
            </w:tcMar>
          </w:tcPr>
          <w:p w14:paraId="78CBF4E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1.02</w:t>
            </w:r>
          </w:p>
        </w:tc>
      </w:tr>
      <w:tr w:rsidR="003B3347" w14:paraId="049745F9" w14:textId="77777777">
        <w:trPr>
          <w:trHeight w:val="180"/>
        </w:trPr>
        <w:tc>
          <w:tcPr>
            <w:tcW w:w="6615" w:type="dxa"/>
            <w:tcBorders>
              <w:top w:val="nil"/>
              <w:left w:val="nil"/>
              <w:bottom w:val="nil"/>
              <w:right w:val="nil"/>
            </w:tcBorders>
            <w:tcMar>
              <w:top w:w="0" w:type="dxa"/>
              <w:left w:w="100" w:type="dxa"/>
              <w:bottom w:w="0" w:type="dxa"/>
              <w:right w:w="100" w:type="dxa"/>
            </w:tcMar>
          </w:tcPr>
          <w:p w14:paraId="7BC950B5" w14:textId="77777777" w:rsidR="003B3347" w:rsidRDefault="00440333">
            <w:pPr>
              <w:widowControl w:val="0"/>
              <w:rPr>
                <w:rFonts w:ascii="Arial" w:eastAsia="Arial" w:hAnsi="Arial" w:cs="Arial"/>
                <w:sz w:val="15"/>
                <w:szCs w:val="15"/>
              </w:rPr>
            </w:pPr>
            <w:r>
              <w:rPr>
                <w:rFonts w:ascii="Arial" w:eastAsia="Arial" w:hAnsi="Arial" w:cs="Arial"/>
                <w:sz w:val="15"/>
                <w:szCs w:val="15"/>
              </w:rPr>
              <w:t>I organize details to main ideas into numbered or lettered lists.</w:t>
            </w:r>
          </w:p>
        </w:tc>
        <w:tc>
          <w:tcPr>
            <w:tcW w:w="930" w:type="dxa"/>
            <w:tcBorders>
              <w:top w:val="nil"/>
              <w:left w:val="nil"/>
              <w:bottom w:val="nil"/>
              <w:right w:val="nil"/>
            </w:tcBorders>
            <w:tcMar>
              <w:top w:w="0" w:type="dxa"/>
              <w:left w:w="100" w:type="dxa"/>
              <w:bottom w:w="0" w:type="dxa"/>
              <w:right w:w="100" w:type="dxa"/>
            </w:tcMar>
          </w:tcPr>
          <w:p w14:paraId="752A22F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4.01</w:t>
            </w:r>
          </w:p>
        </w:tc>
        <w:tc>
          <w:tcPr>
            <w:tcW w:w="1335" w:type="dxa"/>
            <w:tcBorders>
              <w:top w:val="nil"/>
              <w:left w:val="nil"/>
              <w:bottom w:val="nil"/>
              <w:right w:val="nil"/>
            </w:tcBorders>
            <w:tcMar>
              <w:top w:w="0" w:type="dxa"/>
              <w:left w:w="100" w:type="dxa"/>
              <w:bottom w:w="0" w:type="dxa"/>
              <w:right w:w="100" w:type="dxa"/>
            </w:tcMar>
          </w:tcPr>
          <w:p w14:paraId="6C8D523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77E599D5" w14:textId="77777777">
        <w:trPr>
          <w:trHeight w:val="165"/>
        </w:trPr>
        <w:tc>
          <w:tcPr>
            <w:tcW w:w="6615" w:type="dxa"/>
            <w:tcBorders>
              <w:top w:val="nil"/>
              <w:left w:val="nil"/>
              <w:bottom w:val="nil"/>
              <w:right w:val="nil"/>
            </w:tcBorders>
            <w:tcMar>
              <w:top w:w="0" w:type="dxa"/>
              <w:left w:w="100" w:type="dxa"/>
              <w:bottom w:w="0" w:type="dxa"/>
              <w:right w:w="100" w:type="dxa"/>
            </w:tcMar>
          </w:tcPr>
          <w:p w14:paraId="3A641409" w14:textId="77777777" w:rsidR="003B3347" w:rsidRDefault="00440333">
            <w:pPr>
              <w:widowControl w:val="0"/>
              <w:jc w:val="both"/>
              <w:rPr>
                <w:rFonts w:ascii="Arial" w:eastAsia="Arial" w:hAnsi="Arial" w:cs="Arial"/>
                <w:sz w:val="15"/>
                <w:szCs w:val="15"/>
              </w:rPr>
            </w:pPr>
            <w:r>
              <w:rPr>
                <w:rFonts w:ascii="Arial" w:eastAsia="Arial" w:hAnsi="Arial" w:cs="Arial"/>
                <w:sz w:val="15"/>
                <w:szCs w:val="15"/>
              </w:rPr>
              <w:t>I convert test and lecture material into my own words.</w:t>
            </w:r>
          </w:p>
        </w:tc>
        <w:tc>
          <w:tcPr>
            <w:tcW w:w="930" w:type="dxa"/>
            <w:tcBorders>
              <w:top w:val="nil"/>
              <w:left w:val="nil"/>
              <w:bottom w:val="nil"/>
              <w:right w:val="nil"/>
            </w:tcBorders>
            <w:tcMar>
              <w:top w:w="0" w:type="dxa"/>
              <w:left w:w="100" w:type="dxa"/>
              <w:bottom w:w="0" w:type="dxa"/>
              <w:right w:w="100" w:type="dxa"/>
            </w:tcMar>
          </w:tcPr>
          <w:p w14:paraId="2C61680D"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3.97</w:t>
            </w:r>
          </w:p>
        </w:tc>
        <w:tc>
          <w:tcPr>
            <w:tcW w:w="1335" w:type="dxa"/>
            <w:tcBorders>
              <w:top w:val="nil"/>
              <w:left w:val="nil"/>
              <w:bottom w:val="nil"/>
              <w:right w:val="nil"/>
            </w:tcBorders>
            <w:tcMar>
              <w:top w:w="0" w:type="dxa"/>
              <w:left w:w="100" w:type="dxa"/>
              <w:bottom w:w="0" w:type="dxa"/>
              <w:right w:w="100" w:type="dxa"/>
            </w:tcMar>
          </w:tcPr>
          <w:p w14:paraId="2FE178D7"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0.96</w:t>
            </w:r>
          </w:p>
        </w:tc>
      </w:tr>
      <w:tr w:rsidR="003B3347" w14:paraId="2EA5F4FA" w14:textId="77777777">
        <w:trPr>
          <w:trHeight w:val="180"/>
        </w:trPr>
        <w:tc>
          <w:tcPr>
            <w:tcW w:w="6615" w:type="dxa"/>
            <w:tcBorders>
              <w:top w:val="nil"/>
              <w:left w:val="nil"/>
              <w:bottom w:val="nil"/>
              <w:right w:val="nil"/>
            </w:tcBorders>
            <w:tcMar>
              <w:top w:w="0" w:type="dxa"/>
              <w:left w:w="100" w:type="dxa"/>
              <w:bottom w:w="0" w:type="dxa"/>
              <w:right w:w="100" w:type="dxa"/>
            </w:tcMar>
          </w:tcPr>
          <w:p w14:paraId="3E4B7664" w14:textId="77777777" w:rsidR="003B3347" w:rsidRDefault="00440333">
            <w:pPr>
              <w:widowControl w:val="0"/>
              <w:rPr>
                <w:rFonts w:ascii="Arial" w:eastAsia="Arial" w:hAnsi="Arial" w:cs="Arial"/>
                <w:sz w:val="15"/>
                <w:szCs w:val="15"/>
              </w:rPr>
            </w:pPr>
            <w:r>
              <w:rPr>
                <w:rFonts w:ascii="Arial" w:eastAsia="Arial" w:hAnsi="Arial" w:cs="Arial"/>
                <w:sz w:val="15"/>
                <w:szCs w:val="15"/>
              </w:rPr>
              <w:t>I try to organize main ideas and details into some logical or meaningful order.</w:t>
            </w:r>
          </w:p>
        </w:tc>
        <w:tc>
          <w:tcPr>
            <w:tcW w:w="930" w:type="dxa"/>
            <w:tcBorders>
              <w:top w:val="nil"/>
              <w:left w:val="nil"/>
              <w:bottom w:val="single" w:sz="7" w:space="0" w:color="FFFFFF"/>
              <w:right w:val="nil"/>
            </w:tcBorders>
            <w:tcMar>
              <w:top w:w="0" w:type="dxa"/>
              <w:left w:w="100" w:type="dxa"/>
              <w:bottom w:w="0" w:type="dxa"/>
              <w:right w:w="100" w:type="dxa"/>
            </w:tcMar>
          </w:tcPr>
          <w:p w14:paraId="7009B77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3.96</w:t>
            </w:r>
          </w:p>
        </w:tc>
        <w:tc>
          <w:tcPr>
            <w:tcW w:w="1335" w:type="dxa"/>
            <w:tcBorders>
              <w:top w:val="nil"/>
              <w:left w:val="nil"/>
              <w:bottom w:val="single" w:sz="7" w:space="0" w:color="FFFFFF"/>
              <w:right w:val="nil"/>
            </w:tcBorders>
            <w:tcMar>
              <w:top w:w="0" w:type="dxa"/>
              <w:left w:w="100" w:type="dxa"/>
              <w:bottom w:w="0" w:type="dxa"/>
              <w:right w:w="100" w:type="dxa"/>
            </w:tcMar>
          </w:tcPr>
          <w:p w14:paraId="3FD0219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0.84</w:t>
            </w:r>
          </w:p>
        </w:tc>
      </w:tr>
      <w:tr w:rsidR="003B3347" w14:paraId="125245FB" w14:textId="77777777">
        <w:trPr>
          <w:trHeight w:val="150"/>
        </w:trPr>
        <w:tc>
          <w:tcPr>
            <w:tcW w:w="6615" w:type="dxa"/>
            <w:tcBorders>
              <w:top w:val="nil"/>
              <w:left w:val="nil"/>
              <w:bottom w:val="nil"/>
              <w:right w:val="nil"/>
            </w:tcBorders>
            <w:tcMar>
              <w:top w:w="0" w:type="dxa"/>
              <w:left w:w="100" w:type="dxa"/>
              <w:bottom w:w="0" w:type="dxa"/>
              <w:right w:w="100" w:type="dxa"/>
            </w:tcMar>
          </w:tcPr>
          <w:p w14:paraId="2FB3E11B"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think about material that could be on exams and quizzes when I am not studying.</w:t>
            </w:r>
          </w:p>
        </w:tc>
        <w:tc>
          <w:tcPr>
            <w:tcW w:w="930" w:type="dxa"/>
            <w:tcBorders>
              <w:top w:val="nil"/>
              <w:left w:val="nil"/>
              <w:bottom w:val="nil"/>
              <w:right w:val="nil"/>
            </w:tcBorders>
            <w:tcMar>
              <w:top w:w="0" w:type="dxa"/>
              <w:left w:w="100" w:type="dxa"/>
              <w:bottom w:w="0" w:type="dxa"/>
              <w:right w:w="100" w:type="dxa"/>
            </w:tcMar>
          </w:tcPr>
          <w:p w14:paraId="22CF8AD3"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3.85</w:t>
            </w:r>
          </w:p>
        </w:tc>
        <w:tc>
          <w:tcPr>
            <w:tcW w:w="1335" w:type="dxa"/>
            <w:tcBorders>
              <w:top w:val="nil"/>
              <w:left w:val="nil"/>
              <w:bottom w:val="nil"/>
              <w:right w:val="nil"/>
            </w:tcBorders>
            <w:tcMar>
              <w:top w:w="0" w:type="dxa"/>
              <w:left w:w="100" w:type="dxa"/>
              <w:bottom w:w="0" w:type="dxa"/>
              <w:right w:w="100" w:type="dxa"/>
            </w:tcMar>
          </w:tcPr>
          <w:p w14:paraId="0F0D751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0.93</w:t>
            </w:r>
          </w:p>
        </w:tc>
      </w:tr>
      <w:tr w:rsidR="003B3347" w14:paraId="2ABAF936" w14:textId="77777777">
        <w:trPr>
          <w:trHeight w:val="165"/>
        </w:trPr>
        <w:tc>
          <w:tcPr>
            <w:tcW w:w="6615" w:type="dxa"/>
            <w:tcBorders>
              <w:top w:val="nil"/>
              <w:left w:val="nil"/>
              <w:bottom w:val="nil"/>
              <w:right w:val="nil"/>
            </w:tcBorders>
            <w:tcMar>
              <w:top w:w="0" w:type="dxa"/>
              <w:left w:w="100" w:type="dxa"/>
              <w:bottom w:w="0" w:type="dxa"/>
              <w:right w:w="100" w:type="dxa"/>
            </w:tcMar>
          </w:tcPr>
          <w:p w14:paraId="7953785C"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 xml:space="preserve">I use visuals in my notes, such as sketches, mind maps, diagrams, </w:t>
            </w:r>
            <w:r>
              <w:rPr>
                <w:rFonts w:ascii="Arial" w:eastAsia="Arial" w:hAnsi="Arial" w:cs="Arial"/>
                <w:sz w:val="15"/>
                <w:szCs w:val="15"/>
              </w:rPr>
              <w:t>charts, etc.</w:t>
            </w:r>
          </w:p>
        </w:tc>
        <w:tc>
          <w:tcPr>
            <w:tcW w:w="930" w:type="dxa"/>
            <w:tcBorders>
              <w:top w:val="nil"/>
              <w:left w:val="nil"/>
              <w:bottom w:val="nil"/>
              <w:right w:val="nil"/>
            </w:tcBorders>
            <w:tcMar>
              <w:top w:w="0" w:type="dxa"/>
              <w:left w:w="100" w:type="dxa"/>
              <w:bottom w:w="0" w:type="dxa"/>
              <w:right w:w="100" w:type="dxa"/>
            </w:tcMar>
          </w:tcPr>
          <w:p w14:paraId="123D5AE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3.74</w:t>
            </w:r>
          </w:p>
        </w:tc>
        <w:tc>
          <w:tcPr>
            <w:tcW w:w="1335" w:type="dxa"/>
            <w:tcBorders>
              <w:top w:val="nil"/>
              <w:left w:val="nil"/>
              <w:bottom w:val="nil"/>
              <w:right w:val="nil"/>
            </w:tcBorders>
            <w:tcMar>
              <w:top w:w="0" w:type="dxa"/>
              <w:left w:w="100" w:type="dxa"/>
              <w:bottom w:w="0" w:type="dxa"/>
              <w:right w:w="100" w:type="dxa"/>
            </w:tcMar>
          </w:tcPr>
          <w:p w14:paraId="56D45483"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1.07</w:t>
            </w:r>
          </w:p>
        </w:tc>
      </w:tr>
      <w:tr w:rsidR="003B3347" w14:paraId="0E5E45E1" w14:textId="77777777">
        <w:trPr>
          <w:trHeight w:val="165"/>
        </w:trPr>
        <w:tc>
          <w:tcPr>
            <w:tcW w:w="6615" w:type="dxa"/>
            <w:tcBorders>
              <w:top w:val="nil"/>
              <w:left w:val="nil"/>
              <w:bottom w:val="nil"/>
              <w:right w:val="nil"/>
            </w:tcBorders>
            <w:tcMar>
              <w:top w:w="0" w:type="dxa"/>
              <w:left w:w="100" w:type="dxa"/>
              <w:bottom w:w="0" w:type="dxa"/>
              <w:right w:w="100" w:type="dxa"/>
            </w:tcMar>
          </w:tcPr>
          <w:p w14:paraId="61F75B5D" w14:textId="77777777" w:rsidR="003B3347" w:rsidRDefault="00440333">
            <w:pPr>
              <w:widowControl w:val="0"/>
              <w:rPr>
                <w:rFonts w:ascii="Arial" w:eastAsia="Arial" w:hAnsi="Arial" w:cs="Arial"/>
                <w:sz w:val="15"/>
                <w:szCs w:val="15"/>
              </w:rPr>
            </w:pPr>
            <w:r>
              <w:rPr>
                <w:rFonts w:ascii="Arial" w:eastAsia="Arial" w:hAnsi="Arial" w:cs="Arial"/>
                <w:sz w:val="15"/>
                <w:szCs w:val="15"/>
              </w:rPr>
              <w:t>Memory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6978FB50"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 xml:space="preserve">4.00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614E27EB"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0.62</w:t>
            </w:r>
          </w:p>
        </w:tc>
      </w:tr>
      <w:tr w:rsidR="003B3347" w14:paraId="3C0B0D2B" w14:textId="77777777">
        <w:trPr>
          <w:trHeight w:val="180"/>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51AB849B"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Test Preparation</w:t>
            </w:r>
          </w:p>
        </w:tc>
      </w:tr>
      <w:tr w:rsidR="003B3347" w14:paraId="79759D71" w14:textId="77777777">
        <w:trPr>
          <w:trHeight w:val="165"/>
        </w:trPr>
        <w:tc>
          <w:tcPr>
            <w:tcW w:w="6615" w:type="dxa"/>
            <w:tcBorders>
              <w:top w:val="single" w:sz="7" w:space="0" w:color="FFFFFF"/>
              <w:left w:val="nil"/>
              <w:bottom w:val="nil"/>
              <w:right w:val="nil"/>
            </w:tcBorders>
            <w:tcMar>
              <w:top w:w="0" w:type="dxa"/>
              <w:left w:w="100" w:type="dxa"/>
              <w:bottom w:w="0" w:type="dxa"/>
              <w:right w:w="100" w:type="dxa"/>
            </w:tcMar>
          </w:tcPr>
          <w:p w14:paraId="0F0502D1" w14:textId="77777777" w:rsidR="003B3347" w:rsidRDefault="00440333">
            <w:pPr>
              <w:widowControl w:val="0"/>
              <w:rPr>
                <w:rFonts w:ascii="Arial" w:eastAsia="Arial" w:hAnsi="Arial" w:cs="Arial"/>
                <w:sz w:val="15"/>
                <w:szCs w:val="15"/>
              </w:rPr>
            </w:pPr>
            <w:r>
              <w:rPr>
                <w:rFonts w:ascii="Arial" w:eastAsia="Arial" w:hAnsi="Arial" w:cs="Arial"/>
                <w:sz w:val="15"/>
                <w:szCs w:val="15"/>
              </w:rPr>
              <w:t>I do all homework assignments</w:t>
            </w:r>
          </w:p>
        </w:tc>
        <w:tc>
          <w:tcPr>
            <w:tcW w:w="930" w:type="dxa"/>
            <w:tcBorders>
              <w:top w:val="single" w:sz="7" w:space="0" w:color="FFFFFF"/>
              <w:left w:val="nil"/>
              <w:bottom w:val="nil"/>
              <w:right w:val="nil"/>
            </w:tcBorders>
            <w:tcMar>
              <w:top w:w="0" w:type="dxa"/>
              <w:left w:w="100" w:type="dxa"/>
              <w:bottom w:w="0" w:type="dxa"/>
              <w:right w:w="100" w:type="dxa"/>
            </w:tcMar>
          </w:tcPr>
          <w:p w14:paraId="4E49B76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4.37</w:t>
            </w:r>
          </w:p>
        </w:tc>
        <w:tc>
          <w:tcPr>
            <w:tcW w:w="1335" w:type="dxa"/>
            <w:tcBorders>
              <w:top w:val="single" w:sz="7" w:space="0" w:color="FFFFFF"/>
              <w:left w:val="nil"/>
              <w:bottom w:val="nil"/>
              <w:right w:val="nil"/>
            </w:tcBorders>
            <w:tcMar>
              <w:top w:w="0" w:type="dxa"/>
              <w:left w:w="100" w:type="dxa"/>
              <w:bottom w:w="0" w:type="dxa"/>
              <w:right w:w="100" w:type="dxa"/>
            </w:tcMar>
          </w:tcPr>
          <w:p w14:paraId="7D0D11ED"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0.79</w:t>
            </w:r>
          </w:p>
        </w:tc>
      </w:tr>
      <w:tr w:rsidR="003B3347" w14:paraId="44402313" w14:textId="77777777">
        <w:trPr>
          <w:trHeight w:val="120"/>
        </w:trPr>
        <w:tc>
          <w:tcPr>
            <w:tcW w:w="6615" w:type="dxa"/>
            <w:tcBorders>
              <w:top w:val="nil"/>
              <w:left w:val="nil"/>
              <w:bottom w:val="nil"/>
              <w:right w:val="nil"/>
            </w:tcBorders>
            <w:tcMar>
              <w:top w:w="0" w:type="dxa"/>
              <w:left w:w="100" w:type="dxa"/>
              <w:bottom w:w="0" w:type="dxa"/>
              <w:right w:w="100" w:type="dxa"/>
            </w:tcMar>
          </w:tcPr>
          <w:p w14:paraId="3025EB11" w14:textId="77777777" w:rsidR="003B3347" w:rsidRDefault="00440333">
            <w:pPr>
              <w:widowControl w:val="0"/>
              <w:rPr>
                <w:rFonts w:ascii="Arial" w:eastAsia="Arial" w:hAnsi="Arial" w:cs="Arial"/>
                <w:sz w:val="15"/>
                <w:szCs w:val="15"/>
              </w:rPr>
            </w:pPr>
            <w:r>
              <w:rPr>
                <w:rFonts w:ascii="Arial" w:eastAsia="Arial" w:hAnsi="Arial" w:cs="Arial"/>
                <w:sz w:val="15"/>
                <w:szCs w:val="15"/>
              </w:rPr>
              <w:t>I turn in all homework assignments on time.</w:t>
            </w:r>
          </w:p>
        </w:tc>
        <w:tc>
          <w:tcPr>
            <w:tcW w:w="930" w:type="dxa"/>
            <w:tcBorders>
              <w:top w:val="nil"/>
              <w:left w:val="nil"/>
              <w:bottom w:val="nil"/>
              <w:right w:val="nil"/>
            </w:tcBorders>
            <w:tcMar>
              <w:top w:w="0" w:type="dxa"/>
              <w:left w:w="100" w:type="dxa"/>
              <w:bottom w:w="0" w:type="dxa"/>
              <w:right w:w="100" w:type="dxa"/>
            </w:tcMar>
          </w:tcPr>
          <w:p w14:paraId="39B7BE1F"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4.34</w:t>
            </w:r>
          </w:p>
        </w:tc>
        <w:tc>
          <w:tcPr>
            <w:tcW w:w="1335" w:type="dxa"/>
            <w:tcBorders>
              <w:top w:val="nil"/>
              <w:left w:val="nil"/>
              <w:bottom w:val="nil"/>
              <w:right w:val="nil"/>
            </w:tcBorders>
            <w:tcMar>
              <w:top w:w="0" w:type="dxa"/>
              <w:left w:w="100" w:type="dxa"/>
              <w:bottom w:w="0" w:type="dxa"/>
              <w:right w:w="100" w:type="dxa"/>
            </w:tcMar>
          </w:tcPr>
          <w:p w14:paraId="5905880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0.79</w:t>
            </w:r>
          </w:p>
        </w:tc>
      </w:tr>
      <w:tr w:rsidR="003B3347" w14:paraId="6E7A574B" w14:textId="77777777">
        <w:trPr>
          <w:trHeight w:val="120"/>
        </w:trPr>
        <w:tc>
          <w:tcPr>
            <w:tcW w:w="6615" w:type="dxa"/>
            <w:tcBorders>
              <w:top w:val="nil"/>
              <w:left w:val="nil"/>
              <w:bottom w:val="nil"/>
              <w:right w:val="nil"/>
            </w:tcBorders>
            <w:tcMar>
              <w:top w:w="0" w:type="dxa"/>
              <w:left w:w="100" w:type="dxa"/>
              <w:bottom w:w="0" w:type="dxa"/>
              <w:right w:w="100" w:type="dxa"/>
            </w:tcMar>
          </w:tcPr>
          <w:p w14:paraId="6B8E6205"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keep up to date on assignments and homework.</w:t>
            </w:r>
          </w:p>
        </w:tc>
        <w:tc>
          <w:tcPr>
            <w:tcW w:w="930" w:type="dxa"/>
            <w:tcBorders>
              <w:top w:val="nil"/>
              <w:left w:val="nil"/>
              <w:bottom w:val="nil"/>
              <w:right w:val="nil"/>
            </w:tcBorders>
            <w:tcMar>
              <w:top w:w="0" w:type="dxa"/>
              <w:left w:w="100" w:type="dxa"/>
              <w:bottom w:w="0" w:type="dxa"/>
              <w:right w:w="100" w:type="dxa"/>
            </w:tcMar>
          </w:tcPr>
          <w:p w14:paraId="50535D0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4.07</w:t>
            </w:r>
          </w:p>
        </w:tc>
        <w:tc>
          <w:tcPr>
            <w:tcW w:w="1335" w:type="dxa"/>
            <w:tcBorders>
              <w:top w:val="nil"/>
              <w:left w:val="nil"/>
              <w:bottom w:val="nil"/>
              <w:right w:val="nil"/>
            </w:tcBorders>
            <w:tcMar>
              <w:top w:w="0" w:type="dxa"/>
              <w:left w:w="100" w:type="dxa"/>
              <w:bottom w:w="0" w:type="dxa"/>
              <w:right w:w="100" w:type="dxa"/>
            </w:tcMar>
          </w:tcPr>
          <w:p w14:paraId="29243E6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0.86</w:t>
            </w:r>
          </w:p>
        </w:tc>
      </w:tr>
      <w:tr w:rsidR="003B3347" w14:paraId="6F9E95B5" w14:textId="77777777">
        <w:trPr>
          <w:trHeight w:val="90"/>
        </w:trPr>
        <w:tc>
          <w:tcPr>
            <w:tcW w:w="6615" w:type="dxa"/>
            <w:tcBorders>
              <w:top w:val="nil"/>
              <w:left w:val="nil"/>
              <w:bottom w:val="nil"/>
              <w:right w:val="nil"/>
            </w:tcBorders>
            <w:tcMar>
              <w:top w:w="0" w:type="dxa"/>
              <w:left w:w="100" w:type="dxa"/>
              <w:bottom w:w="0" w:type="dxa"/>
              <w:right w:w="100" w:type="dxa"/>
            </w:tcMar>
          </w:tcPr>
          <w:p w14:paraId="6673D7B2"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can easily identify what I have</w:t>
            </w:r>
            <w:r>
              <w:rPr>
                <w:rFonts w:ascii="Arial" w:eastAsia="Arial" w:hAnsi="Arial" w:cs="Arial"/>
                <w:sz w:val="15"/>
                <w:szCs w:val="15"/>
              </w:rPr>
              <w:t xml:space="preserve"> learned and what I have not yet learned before I take a test.</w:t>
            </w:r>
          </w:p>
        </w:tc>
        <w:tc>
          <w:tcPr>
            <w:tcW w:w="930" w:type="dxa"/>
            <w:tcBorders>
              <w:top w:val="nil"/>
              <w:left w:val="nil"/>
              <w:bottom w:val="nil"/>
              <w:right w:val="nil"/>
            </w:tcBorders>
            <w:tcMar>
              <w:top w:w="0" w:type="dxa"/>
              <w:left w:w="100" w:type="dxa"/>
              <w:bottom w:w="0" w:type="dxa"/>
              <w:right w:w="100" w:type="dxa"/>
            </w:tcMar>
          </w:tcPr>
          <w:p w14:paraId="0526C6D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3.99</w:t>
            </w:r>
          </w:p>
        </w:tc>
        <w:tc>
          <w:tcPr>
            <w:tcW w:w="1335" w:type="dxa"/>
            <w:tcBorders>
              <w:top w:val="nil"/>
              <w:left w:val="nil"/>
              <w:bottom w:val="nil"/>
              <w:right w:val="nil"/>
            </w:tcBorders>
            <w:tcMar>
              <w:top w:w="0" w:type="dxa"/>
              <w:left w:w="100" w:type="dxa"/>
              <w:bottom w:w="0" w:type="dxa"/>
              <w:right w:w="100" w:type="dxa"/>
            </w:tcMar>
          </w:tcPr>
          <w:p w14:paraId="3BA6232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0.77</w:t>
            </w:r>
          </w:p>
        </w:tc>
      </w:tr>
      <w:tr w:rsidR="003B3347" w14:paraId="0EC13E8C" w14:textId="77777777">
        <w:trPr>
          <w:trHeight w:val="135"/>
        </w:trPr>
        <w:tc>
          <w:tcPr>
            <w:tcW w:w="6615" w:type="dxa"/>
            <w:tcBorders>
              <w:top w:val="nil"/>
              <w:left w:val="nil"/>
              <w:bottom w:val="nil"/>
              <w:right w:val="nil"/>
            </w:tcBorders>
            <w:tcMar>
              <w:top w:w="0" w:type="dxa"/>
              <w:left w:w="100" w:type="dxa"/>
              <w:bottom w:w="0" w:type="dxa"/>
              <w:right w:w="100" w:type="dxa"/>
            </w:tcMar>
          </w:tcPr>
          <w:p w14:paraId="31E23019"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When I don’t understand something, I get help from classmates, tutors, instructors, etc.</w:t>
            </w:r>
          </w:p>
        </w:tc>
        <w:tc>
          <w:tcPr>
            <w:tcW w:w="930" w:type="dxa"/>
            <w:tcBorders>
              <w:top w:val="nil"/>
              <w:left w:val="nil"/>
              <w:bottom w:val="nil"/>
              <w:right w:val="nil"/>
            </w:tcBorders>
            <w:tcMar>
              <w:top w:w="0" w:type="dxa"/>
              <w:left w:w="100" w:type="dxa"/>
              <w:bottom w:w="0" w:type="dxa"/>
              <w:right w:w="100" w:type="dxa"/>
            </w:tcMar>
          </w:tcPr>
          <w:p w14:paraId="4D5C05E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3.90</w:t>
            </w:r>
          </w:p>
        </w:tc>
        <w:tc>
          <w:tcPr>
            <w:tcW w:w="1335" w:type="dxa"/>
            <w:tcBorders>
              <w:top w:val="nil"/>
              <w:left w:val="nil"/>
              <w:bottom w:val="nil"/>
              <w:right w:val="nil"/>
            </w:tcBorders>
            <w:tcMar>
              <w:top w:w="0" w:type="dxa"/>
              <w:left w:w="100" w:type="dxa"/>
              <w:bottom w:w="0" w:type="dxa"/>
              <w:right w:w="100" w:type="dxa"/>
            </w:tcMar>
          </w:tcPr>
          <w:p w14:paraId="5E5C1C9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786DA143" w14:textId="77777777">
        <w:trPr>
          <w:trHeight w:val="111"/>
        </w:trPr>
        <w:tc>
          <w:tcPr>
            <w:tcW w:w="6615" w:type="dxa"/>
            <w:tcBorders>
              <w:top w:val="nil"/>
              <w:left w:val="nil"/>
              <w:bottom w:val="nil"/>
              <w:right w:val="nil"/>
            </w:tcBorders>
            <w:tcMar>
              <w:top w:w="0" w:type="dxa"/>
              <w:left w:w="100" w:type="dxa"/>
              <w:bottom w:w="0" w:type="dxa"/>
              <w:right w:w="100" w:type="dxa"/>
            </w:tcMar>
          </w:tcPr>
          <w:p w14:paraId="2689401A"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 xml:space="preserve">I begin studying for an exam from the first week material is assigned or covered </w:t>
            </w:r>
            <w:r>
              <w:rPr>
                <w:rFonts w:ascii="Arial" w:eastAsia="Arial" w:hAnsi="Arial" w:cs="Arial"/>
                <w:sz w:val="15"/>
                <w:szCs w:val="15"/>
              </w:rPr>
              <w:t>in lecture.</w:t>
            </w:r>
          </w:p>
        </w:tc>
        <w:tc>
          <w:tcPr>
            <w:tcW w:w="930" w:type="dxa"/>
            <w:tcBorders>
              <w:top w:val="nil"/>
              <w:left w:val="nil"/>
              <w:bottom w:val="nil"/>
              <w:right w:val="nil"/>
            </w:tcBorders>
            <w:tcMar>
              <w:top w:w="0" w:type="dxa"/>
              <w:left w:w="100" w:type="dxa"/>
              <w:bottom w:w="0" w:type="dxa"/>
              <w:right w:w="100" w:type="dxa"/>
            </w:tcMar>
          </w:tcPr>
          <w:p w14:paraId="7A6CE49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3.61</w:t>
            </w:r>
          </w:p>
        </w:tc>
        <w:tc>
          <w:tcPr>
            <w:tcW w:w="1335" w:type="dxa"/>
            <w:tcBorders>
              <w:top w:val="nil"/>
              <w:left w:val="nil"/>
              <w:bottom w:val="nil"/>
              <w:right w:val="nil"/>
            </w:tcBorders>
            <w:tcMar>
              <w:top w:w="0" w:type="dxa"/>
              <w:left w:w="100" w:type="dxa"/>
              <w:bottom w:w="0" w:type="dxa"/>
              <w:right w:w="100" w:type="dxa"/>
            </w:tcMar>
          </w:tcPr>
          <w:p w14:paraId="3E8B133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1.00</w:t>
            </w:r>
          </w:p>
        </w:tc>
      </w:tr>
      <w:tr w:rsidR="003B3347" w14:paraId="3DC3920F" w14:textId="77777777">
        <w:trPr>
          <w:trHeight w:val="120"/>
        </w:trPr>
        <w:tc>
          <w:tcPr>
            <w:tcW w:w="6615" w:type="dxa"/>
            <w:tcBorders>
              <w:top w:val="nil"/>
              <w:left w:val="nil"/>
              <w:bottom w:val="nil"/>
              <w:right w:val="nil"/>
            </w:tcBorders>
            <w:tcMar>
              <w:top w:w="0" w:type="dxa"/>
              <w:left w:w="100" w:type="dxa"/>
              <w:bottom w:w="0" w:type="dxa"/>
              <w:right w:w="100" w:type="dxa"/>
            </w:tcMar>
          </w:tcPr>
          <w:p w14:paraId="20D07796"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review notes for a class before I go to that class.</w:t>
            </w:r>
          </w:p>
        </w:tc>
        <w:tc>
          <w:tcPr>
            <w:tcW w:w="930" w:type="dxa"/>
            <w:tcBorders>
              <w:top w:val="nil"/>
              <w:left w:val="nil"/>
              <w:bottom w:val="nil"/>
              <w:right w:val="nil"/>
            </w:tcBorders>
            <w:tcMar>
              <w:top w:w="0" w:type="dxa"/>
              <w:left w:w="100" w:type="dxa"/>
              <w:bottom w:w="0" w:type="dxa"/>
              <w:right w:w="100" w:type="dxa"/>
            </w:tcMar>
          </w:tcPr>
          <w:p w14:paraId="78886CD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3.51</w:t>
            </w:r>
          </w:p>
        </w:tc>
        <w:tc>
          <w:tcPr>
            <w:tcW w:w="1335" w:type="dxa"/>
            <w:tcBorders>
              <w:top w:val="nil"/>
              <w:left w:val="nil"/>
              <w:bottom w:val="nil"/>
              <w:right w:val="nil"/>
            </w:tcBorders>
            <w:tcMar>
              <w:top w:w="0" w:type="dxa"/>
              <w:left w:w="100" w:type="dxa"/>
              <w:bottom w:w="0" w:type="dxa"/>
              <w:right w:w="100" w:type="dxa"/>
            </w:tcMar>
          </w:tcPr>
          <w:p w14:paraId="24C53D0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0.98</w:t>
            </w:r>
          </w:p>
        </w:tc>
      </w:tr>
      <w:tr w:rsidR="003B3347" w14:paraId="7CBF7F3B" w14:textId="77777777">
        <w:trPr>
          <w:trHeight w:val="135"/>
        </w:trPr>
        <w:tc>
          <w:tcPr>
            <w:tcW w:w="6615" w:type="dxa"/>
            <w:tcBorders>
              <w:top w:val="nil"/>
              <w:left w:val="nil"/>
              <w:bottom w:val="nil"/>
              <w:right w:val="nil"/>
            </w:tcBorders>
            <w:tcMar>
              <w:top w:w="0" w:type="dxa"/>
              <w:left w:w="100" w:type="dxa"/>
              <w:bottom w:w="0" w:type="dxa"/>
              <w:right w:w="100" w:type="dxa"/>
            </w:tcMar>
          </w:tcPr>
          <w:p w14:paraId="12C712BB"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read assigned material before I go to class.</w:t>
            </w:r>
          </w:p>
        </w:tc>
        <w:tc>
          <w:tcPr>
            <w:tcW w:w="930" w:type="dxa"/>
            <w:tcBorders>
              <w:top w:val="nil"/>
              <w:left w:val="nil"/>
              <w:bottom w:val="nil"/>
              <w:right w:val="nil"/>
            </w:tcBorders>
            <w:tcMar>
              <w:top w:w="0" w:type="dxa"/>
              <w:left w:w="100" w:type="dxa"/>
              <w:bottom w:w="0" w:type="dxa"/>
              <w:right w:w="100" w:type="dxa"/>
            </w:tcMar>
          </w:tcPr>
          <w:p w14:paraId="7A265C2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3.49</w:t>
            </w:r>
          </w:p>
        </w:tc>
        <w:tc>
          <w:tcPr>
            <w:tcW w:w="1335" w:type="dxa"/>
            <w:tcBorders>
              <w:top w:val="nil"/>
              <w:left w:val="nil"/>
              <w:bottom w:val="nil"/>
              <w:right w:val="nil"/>
            </w:tcBorders>
            <w:tcMar>
              <w:top w:w="0" w:type="dxa"/>
              <w:left w:w="100" w:type="dxa"/>
              <w:bottom w:w="0" w:type="dxa"/>
              <w:right w:w="100" w:type="dxa"/>
            </w:tcMar>
          </w:tcPr>
          <w:p w14:paraId="2CA97A2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1.02</w:t>
            </w:r>
          </w:p>
        </w:tc>
      </w:tr>
      <w:tr w:rsidR="003B3347" w14:paraId="672E7440" w14:textId="77777777">
        <w:trPr>
          <w:trHeight w:val="135"/>
        </w:trPr>
        <w:tc>
          <w:tcPr>
            <w:tcW w:w="6615" w:type="dxa"/>
            <w:tcBorders>
              <w:top w:val="nil"/>
              <w:left w:val="nil"/>
              <w:bottom w:val="nil"/>
              <w:right w:val="nil"/>
            </w:tcBorders>
            <w:tcMar>
              <w:top w:w="0" w:type="dxa"/>
              <w:left w:w="100" w:type="dxa"/>
              <w:bottom w:w="0" w:type="dxa"/>
              <w:right w:w="100" w:type="dxa"/>
            </w:tcMar>
          </w:tcPr>
          <w:p w14:paraId="5980F790"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eat well-balanced meals daily.</w:t>
            </w:r>
          </w:p>
        </w:tc>
        <w:tc>
          <w:tcPr>
            <w:tcW w:w="930" w:type="dxa"/>
            <w:tcBorders>
              <w:top w:val="nil"/>
              <w:left w:val="nil"/>
              <w:bottom w:val="nil"/>
              <w:right w:val="nil"/>
            </w:tcBorders>
            <w:tcMar>
              <w:top w:w="0" w:type="dxa"/>
              <w:left w:w="100" w:type="dxa"/>
              <w:bottom w:w="0" w:type="dxa"/>
              <w:right w:w="100" w:type="dxa"/>
            </w:tcMar>
          </w:tcPr>
          <w:p w14:paraId="43A63657"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3.25</w:t>
            </w:r>
          </w:p>
        </w:tc>
        <w:tc>
          <w:tcPr>
            <w:tcW w:w="1335" w:type="dxa"/>
            <w:tcBorders>
              <w:top w:val="nil"/>
              <w:left w:val="nil"/>
              <w:bottom w:val="nil"/>
              <w:right w:val="nil"/>
            </w:tcBorders>
            <w:tcMar>
              <w:top w:w="0" w:type="dxa"/>
              <w:left w:w="100" w:type="dxa"/>
              <w:bottom w:w="0" w:type="dxa"/>
              <w:right w:w="100" w:type="dxa"/>
            </w:tcMar>
          </w:tcPr>
          <w:p w14:paraId="5A7F781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1.00</w:t>
            </w:r>
          </w:p>
        </w:tc>
      </w:tr>
      <w:tr w:rsidR="003B3347" w14:paraId="5C06B81C" w14:textId="77777777">
        <w:trPr>
          <w:trHeight w:val="165"/>
        </w:trPr>
        <w:tc>
          <w:tcPr>
            <w:tcW w:w="6615" w:type="dxa"/>
            <w:tcBorders>
              <w:top w:val="nil"/>
              <w:left w:val="nil"/>
              <w:bottom w:val="nil"/>
              <w:right w:val="nil"/>
            </w:tcBorders>
            <w:tcMar>
              <w:top w:w="0" w:type="dxa"/>
              <w:left w:w="100" w:type="dxa"/>
              <w:bottom w:w="0" w:type="dxa"/>
              <w:right w:w="100" w:type="dxa"/>
            </w:tcMar>
          </w:tcPr>
          <w:p w14:paraId="7C2EA50C"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study with a classmate or group.</w:t>
            </w:r>
          </w:p>
        </w:tc>
        <w:tc>
          <w:tcPr>
            <w:tcW w:w="930" w:type="dxa"/>
            <w:tcBorders>
              <w:top w:val="nil"/>
              <w:left w:val="nil"/>
              <w:bottom w:val="nil"/>
              <w:right w:val="nil"/>
            </w:tcBorders>
            <w:tcMar>
              <w:top w:w="0" w:type="dxa"/>
              <w:left w:w="100" w:type="dxa"/>
              <w:bottom w:w="0" w:type="dxa"/>
              <w:right w:w="100" w:type="dxa"/>
            </w:tcMar>
          </w:tcPr>
          <w:p w14:paraId="247EA97C"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3.22</w:t>
            </w:r>
          </w:p>
        </w:tc>
        <w:tc>
          <w:tcPr>
            <w:tcW w:w="1335" w:type="dxa"/>
            <w:tcBorders>
              <w:top w:val="nil"/>
              <w:left w:val="nil"/>
              <w:bottom w:val="nil"/>
              <w:right w:val="nil"/>
            </w:tcBorders>
            <w:tcMar>
              <w:top w:w="0" w:type="dxa"/>
              <w:left w:w="100" w:type="dxa"/>
              <w:bottom w:w="0" w:type="dxa"/>
              <w:right w:w="100" w:type="dxa"/>
            </w:tcMar>
          </w:tcPr>
          <w:p w14:paraId="2A38B1B8"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1.03</w:t>
            </w:r>
          </w:p>
        </w:tc>
      </w:tr>
      <w:tr w:rsidR="003B3347" w14:paraId="60B5A4E5" w14:textId="77777777">
        <w:trPr>
          <w:trHeight w:val="165"/>
        </w:trPr>
        <w:tc>
          <w:tcPr>
            <w:tcW w:w="6615" w:type="dxa"/>
            <w:tcBorders>
              <w:top w:val="nil"/>
              <w:left w:val="nil"/>
              <w:bottom w:val="nil"/>
              <w:right w:val="nil"/>
            </w:tcBorders>
            <w:tcMar>
              <w:top w:w="0" w:type="dxa"/>
              <w:left w:w="100" w:type="dxa"/>
              <w:bottom w:w="0" w:type="dxa"/>
              <w:right w:w="100" w:type="dxa"/>
            </w:tcMar>
          </w:tcPr>
          <w:p w14:paraId="08D1E2F7"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 xml:space="preserve">I review lecture </w:t>
            </w:r>
            <w:r>
              <w:rPr>
                <w:rFonts w:ascii="Arial" w:eastAsia="Arial" w:hAnsi="Arial" w:cs="Arial"/>
                <w:sz w:val="15"/>
                <w:szCs w:val="15"/>
              </w:rPr>
              <w:t>notes soon after class.</w:t>
            </w:r>
          </w:p>
        </w:tc>
        <w:tc>
          <w:tcPr>
            <w:tcW w:w="930" w:type="dxa"/>
            <w:tcBorders>
              <w:top w:val="nil"/>
              <w:left w:val="nil"/>
              <w:bottom w:val="nil"/>
              <w:right w:val="nil"/>
            </w:tcBorders>
            <w:tcMar>
              <w:top w:w="0" w:type="dxa"/>
              <w:left w:w="100" w:type="dxa"/>
              <w:bottom w:w="0" w:type="dxa"/>
              <w:right w:w="100" w:type="dxa"/>
            </w:tcMar>
          </w:tcPr>
          <w:p w14:paraId="76FCDA9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3.10</w:t>
            </w:r>
          </w:p>
        </w:tc>
        <w:tc>
          <w:tcPr>
            <w:tcW w:w="1335" w:type="dxa"/>
            <w:tcBorders>
              <w:top w:val="nil"/>
              <w:left w:val="nil"/>
              <w:bottom w:val="nil"/>
              <w:right w:val="nil"/>
            </w:tcBorders>
            <w:tcMar>
              <w:top w:w="0" w:type="dxa"/>
              <w:left w:w="100" w:type="dxa"/>
              <w:bottom w:w="0" w:type="dxa"/>
              <w:right w:w="100" w:type="dxa"/>
            </w:tcMar>
          </w:tcPr>
          <w:p w14:paraId="5D59FFC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0.98</w:t>
            </w:r>
          </w:p>
        </w:tc>
      </w:tr>
      <w:tr w:rsidR="003B3347" w14:paraId="40CA3119" w14:textId="77777777">
        <w:trPr>
          <w:trHeight w:val="120"/>
        </w:trPr>
        <w:tc>
          <w:tcPr>
            <w:tcW w:w="6615" w:type="dxa"/>
            <w:tcBorders>
              <w:top w:val="nil"/>
              <w:left w:val="nil"/>
              <w:bottom w:val="nil"/>
              <w:right w:val="nil"/>
            </w:tcBorders>
            <w:tcMar>
              <w:top w:w="0" w:type="dxa"/>
              <w:left w:w="100" w:type="dxa"/>
              <w:bottom w:w="0" w:type="dxa"/>
              <w:right w:w="100" w:type="dxa"/>
            </w:tcMar>
          </w:tcPr>
          <w:p w14:paraId="3383C2DA" w14:textId="77777777" w:rsidR="003B3347" w:rsidRDefault="00440333">
            <w:pPr>
              <w:widowControl w:val="0"/>
              <w:rPr>
                <w:rFonts w:ascii="Arial" w:eastAsia="Arial" w:hAnsi="Arial" w:cs="Arial"/>
                <w:sz w:val="15"/>
                <w:szCs w:val="15"/>
              </w:rPr>
            </w:pPr>
            <w:r>
              <w:rPr>
                <w:rFonts w:ascii="Arial" w:eastAsia="Arial" w:hAnsi="Arial" w:cs="Arial"/>
                <w:sz w:val="15"/>
                <w:szCs w:val="15"/>
              </w:rPr>
              <w:t>I exercise daily.</w:t>
            </w:r>
          </w:p>
        </w:tc>
        <w:tc>
          <w:tcPr>
            <w:tcW w:w="930" w:type="dxa"/>
            <w:tcBorders>
              <w:top w:val="nil"/>
              <w:left w:val="nil"/>
              <w:bottom w:val="nil"/>
              <w:right w:val="nil"/>
            </w:tcBorders>
            <w:tcMar>
              <w:top w:w="0" w:type="dxa"/>
              <w:left w:w="100" w:type="dxa"/>
              <w:bottom w:w="0" w:type="dxa"/>
              <w:right w:w="100" w:type="dxa"/>
            </w:tcMar>
          </w:tcPr>
          <w:p w14:paraId="60D700F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2.81</w:t>
            </w:r>
          </w:p>
        </w:tc>
        <w:tc>
          <w:tcPr>
            <w:tcW w:w="1335" w:type="dxa"/>
            <w:tcBorders>
              <w:top w:val="nil"/>
              <w:left w:val="nil"/>
              <w:bottom w:val="nil"/>
              <w:right w:val="nil"/>
            </w:tcBorders>
            <w:tcMar>
              <w:top w:w="0" w:type="dxa"/>
              <w:left w:w="100" w:type="dxa"/>
              <w:bottom w:w="0" w:type="dxa"/>
              <w:right w:w="100" w:type="dxa"/>
            </w:tcMar>
          </w:tcPr>
          <w:p w14:paraId="334D8A9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1.08</w:t>
            </w:r>
          </w:p>
        </w:tc>
      </w:tr>
      <w:tr w:rsidR="003B3347" w14:paraId="7BD1C423" w14:textId="77777777">
        <w:trPr>
          <w:trHeight w:val="105"/>
        </w:trPr>
        <w:tc>
          <w:tcPr>
            <w:tcW w:w="6615" w:type="dxa"/>
            <w:tcBorders>
              <w:top w:val="nil"/>
              <w:left w:val="nil"/>
              <w:bottom w:val="nil"/>
              <w:right w:val="nil"/>
            </w:tcBorders>
            <w:tcMar>
              <w:top w:w="0" w:type="dxa"/>
              <w:left w:w="100" w:type="dxa"/>
              <w:bottom w:w="0" w:type="dxa"/>
              <w:right w:w="100" w:type="dxa"/>
            </w:tcMar>
          </w:tcPr>
          <w:p w14:paraId="27CA640D" w14:textId="77777777" w:rsidR="003B3347" w:rsidRDefault="00440333">
            <w:pPr>
              <w:widowControl w:val="0"/>
              <w:rPr>
                <w:rFonts w:ascii="Arial" w:eastAsia="Arial" w:hAnsi="Arial" w:cs="Arial"/>
                <w:sz w:val="15"/>
                <w:szCs w:val="15"/>
              </w:rPr>
            </w:pPr>
            <w:r>
              <w:rPr>
                <w:rFonts w:ascii="Arial" w:eastAsia="Arial" w:hAnsi="Arial" w:cs="Arial"/>
                <w:sz w:val="15"/>
                <w:szCs w:val="15"/>
              </w:rPr>
              <w:t>I have taken a learning skills class or attended learning skills workshops</w:t>
            </w:r>
          </w:p>
        </w:tc>
        <w:tc>
          <w:tcPr>
            <w:tcW w:w="930" w:type="dxa"/>
            <w:tcBorders>
              <w:top w:val="nil"/>
              <w:left w:val="nil"/>
              <w:bottom w:val="single" w:sz="7" w:space="0" w:color="FFFFFF"/>
              <w:right w:val="nil"/>
            </w:tcBorders>
            <w:tcMar>
              <w:top w:w="0" w:type="dxa"/>
              <w:left w:w="100" w:type="dxa"/>
              <w:bottom w:w="0" w:type="dxa"/>
              <w:right w:w="100" w:type="dxa"/>
            </w:tcMar>
          </w:tcPr>
          <w:p w14:paraId="1A6D03A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2.77</w:t>
            </w:r>
          </w:p>
        </w:tc>
        <w:tc>
          <w:tcPr>
            <w:tcW w:w="1335" w:type="dxa"/>
            <w:tcBorders>
              <w:top w:val="nil"/>
              <w:left w:val="nil"/>
              <w:bottom w:val="single" w:sz="7" w:space="0" w:color="FFFFFF"/>
              <w:right w:val="nil"/>
            </w:tcBorders>
            <w:tcMar>
              <w:top w:w="0" w:type="dxa"/>
              <w:left w:w="100" w:type="dxa"/>
              <w:bottom w:w="0" w:type="dxa"/>
              <w:right w:w="100" w:type="dxa"/>
            </w:tcMar>
          </w:tcPr>
          <w:p w14:paraId="633177E7"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1.19</w:t>
            </w:r>
          </w:p>
        </w:tc>
      </w:tr>
      <w:tr w:rsidR="003B3347" w14:paraId="5D034E9E" w14:textId="77777777">
        <w:trPr>
          <w:trHeight w:val="135"/>
        </w:trPr>
        <w:tc>
          <w:tcPr>
            <w:tcW w:w="6615" w:type="dxa"/>
            <w:tcBorders>
              <w:top w:val="nil"/>
              <w:left w:val="nil"/>
              <w:bottom w:val="nil"/>
              <w:right w:val="nil"/>
            </w:tcBorders>
            <w:tcMar>
              <w:top w:w="0" w:type="dxa"/>
              <w:left w:w="100" w:type="dxa"/>
              <w:bottom w:w="0" w:type="dxa"/>
              <w:right w:w="100" w:type="dxa"/>
            </w:tcMar>
          </w:tcPr>
          <w:p w14:paraId="395E7025" w14:textId="77777777" w:rsidR="003B3347" w:rsidRDefault="00440333">
            <w:pPr>
              <w:widowControl w:val="0"/>
              <w:rPr>
                <w:rFonts w:ascii="Arial" w:eastAsia="Arial" w:hAnsi="Arial" w:cs="Arial"/>
                <w:sz w:val="15"/>
                <w:szCs w:val="15"/>
              </w:rPr>
            </w:pPr>
            <w:r>
              <w:rPr>
                <w:rFonts w:ascii="Arial" w:eastAsia="Arial" w:hAnsi="Arial" w:cs="Arial"/>
                <w:sz w:val="15"/>
                <w:szCs w:val="15"/>
              </w:rPr>
              <w:t>Test Preparation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770117FA"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 xml:space="preserve">3.57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0001B82D"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0.56</w:t>
            </w:r>
          </w:p>
        </w:tc>
      </w:tr>
      <w:tr w:rsidR="003B3347" w14:paraId="0FF1D169" w14:textId="77777777">
        <w:trPr>
          <w:trHeight w:val="191"/>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62EBED0C"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Concentration</w:t>
            </w:r>
          </w:p>
        </w:tc>
      </w:tr>
      <w:tr w:rsidR="003B3347" w14:paraId="7B2B5AFF" w14:textId="77777777">
        <w:trPr>
          <w:trHeight w:val="150"/>
        </w:trPr>
        <w:tc>
          <w:tcPr>
            <w:tcW w:w="6615" w:type="dxa"/>
            <w:tcBorders>
              <w:top w:val="single" w:sz="7" w:space="0" w:color="FFFFFF"/>
              <w:left w:val="nil"/>
              <w:bottom w:val="nil"/>
              <w:right w:val="nil"/>
            </w:tcBorders>
            <w:tcMar>
              <w:top w:w="0" w:type="dxa"/>
              <w:left w:w="100" w:type="dxa"/>
              <w:bottom w:w="0" w:type="dxa"/>
              <w:right w:w="100" w:type="dxa"/>
            </w:tcMar>
          </w:tcPr>
          <w:p w14:paraId="4AFB59C6"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I study where it is quiet when trying to learn and </w:t>
            </w:r>
            <w:r>
              <w:rPr>
                <w:rFonts w:ascii="Arial" w:eastAsia="Arial" w:hAnsi="Arial" w:cs="Arial"/>
                <w:sz w:val="15"/>
                <w:szCs w:val="15"/>
              </w:rPr>
              <w:t>remember something.</w:t>
            </w:r>
          </w:p>
        </w:tc>
        <w:tc>
          <w:tcPr>
            <w:tcW w:w="930" w:type="dxa"/>
            <w:tcBorders>
              <w:top w:val="single" w:sz="7" w:space="0" w:color="FFFFFF"/>
              <w:left w:val="nil"/>
              <w:bottom w:val="nil"/>
              <w:right w:val="nil"/>
            </w:tcBorders>
            <w:tcMar>
              <w:top w:w="0" w:type="dxa"/>
              <w:left w:w="100" w:type="dxa"/>
              <w:bottom w:w="0" w:type="dxa"/>
              <w:right w:w="100" w:type="dxa"/>
            </w:tcMar>
          </w:tcPr>
          <w:p w14:paraId="27AFD65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4.24</w:t>
            </w:r>
          </w:p>
        </w:tc>
        <w:tc>
          <w:tcPr>
            <w:tcW w:w="1335" w:type="dxa"/>
            <w:tcBorders>
              <w:top w:val="single" w:sz="7" w:space="0" w:color="FFFFFF"/>
              <w:left w:val="nil"/>
              <w:bottom w:val="nil"/>
              <w:right w:val="nil"/>
            </w:tcBorders>
            <w:tcMar>
              <w:top w:w="0" w:type="dxa"/>
              <w:left w:w="100" w:type="dxa"/>
              <w:bottom w:w="0" w:type="dxa"/>
              <w:right w:w="100" w:type="dxa"/>
            </w:tcMar>
          </w:tcPr>
          <w:p w14:paraId="1FBEF0DF"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22969643" w14:textId="77777777">
        <w:trPr>
          <w:trHeight w:val="165"/>
        </w:trPr>
        <w:tc>
          <w:tcPr>
            <w:tcW w:w="6615" w:type="dxa"/>
            <w:tcBorders>
              <w:top w:val="nil"/>
              <w:left w:val="nil"/>
              <w:bottom w:val="nil"/>
              <w:right w:val="nil"/>
            </w:tcBorders>
            <w:tcMar>
              <w:top w:w="0" w:type="dxa"/>
              <w:left w:w="100" w:type="dxa"/>
              <w:bottom w:w="0" w:type="dxa"/>
              <w:right w:w="100" w:type="dxa"/>
            </w:tcMar>
          </w:tcPr>
          <w:p w14:paraId="494EED7C" w14:textId="77777777" w:rsidR="003B3347" w:rsidRDefault="00440333">
            <w:pPr>
              <w:widowControl w:val="0"/>
              <w:rPr>
                <w:rFonts w:ascii="Arial" w:eastAsia="Arial" w:hAnsi="Arial" w:cs="Arial"/>
                <w:sz w:val="15"/>
                <w:szCs w:val="15"/>
              </w:rPr>
            </w:pPr>
            <w:r>
              <w:rPr>
                <w:rFonts w:ascii="Arial" w:eastAsia="Arial" w:hAnsi="Arial" w:cs="Arial"/>
                <w:sz w:val="15"/>
                <w:szCs w:val="15"/>
              </w:rPr>
              <w:t>I study for a length of time, then take a short break before returning to studying.</w:t>
            </w:r>
          </w:p>
        </w:tc>
        <w:tc>
          <w:tcPr>
            <w:tcW w:w="930" w:type="dxa"/>
            <w:tcBorders>
              <w:top w:val="nil"/>
              <w:left w:val="nil"/>
              <w:bottom w:val="nil"/>
              <w:right w:val="nil"/>
            </w:tcBorders>
            <w:tcMar>
              <w:top w:w="0" w:type="dxa"/>
              <w:left w:w="100" w:type="dxa"/>
              <w:bottom w:w="0" w:type="dxa"/>
              <w:right w:w="100" w:type="dxa"/>
            </w:tcMar>
          </w:tcPr>
          <w:p w14:paraId="73F989D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4.08</w:t>
            </w:r>
          </w:p>
        </w:tc>
        <w:tc>
          <w:tcPr>
            <w:tcW w:w="1335" w:type="dxa"/>
            <w:tcBorders>
              <w:top w:val="nil"/>
              <w:left w:val="nil"/>
              <w:bottom w:val="nil"/>
              <w:right w:val="nil"/>
            </w:tcBorders>
            <w:tcMar>
              <w:top w:w="0" w:type="dxa"/>
              <w:left w:w="100" w:type="dxa"/>
              <w:bottom w:w="0" w:type="dxa"/>
              <w:right w:w="100" w:type="dxa"/>
            </w:tcMar>
          </w:tcPr>
          <w:p w14:paraId="47299DC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3AA4416E" w14:textId="77777777">
        <w:trPr>
          <w:trHeight w:val="165"/>
        </w:trPr>
        <w:tc>
          <w:tcPr>
            <w:tcW w:w="6615" w:type="dxa"/>
            <w:tcBorders>
              <w:top w:val="nil"/>
              <w:left w:val="nil"/>
              <w:bottom w:val="nil"/>
              <w:right w:val="nil"/>
            </w:tcBorders>
            <w:tcMar>
              <w:top w:w="0" w:type="dxa"/>
              <w:left w:w="100" w:type="dxa"/>
              <w:bottom w:w="0" w:type="dxa"/>
              <w:right w:w="100" w:type="dxa"/>
            </w:tcMar>
          </w:tcPr>
          <w:p w14:paraId="060F604F" w14:textId="77777777" w:rsidR="003B3347" w:rsidRDefault="00440333">
            <w:pPr>
              <w:widowControl w:val="0"/>
              <w:rPr>
                <w:rFonts w:ascii="Arial" w:eastAsia="Arial" w:hAnsi="Arial" w:cs="Arial"/>
                <w:sz w:val="15"/>
                <w:szCs w:val="15"/>
              </w:rPr>
            </w:pPr>
            <w:r>
              <w:rPr>
                <w:rFonts w:ascii="Arial" w:eastAsia="Arial" w:hAnsi="Arial" w:cs="Arial"/>
                <w:sz w:val="15"/>
                <w:szCs w:val="15"/>
              </w:rPr>
              <w:t>When I sit down to study, I tell myself that I intend to study.</w:t>
            </w:r>
          </w:p>
        </w:tc>
        <w:tc>
          <w:tcPr>
            <w:tcW w:w="930" w:type="dxa"/>
            <w:tcBorders>
              <w:top w:val="nil"/>
              <w:left w:val="nil"/>
              <w:bottom w:val="nil"/>
              <w:right w:val="nil"/>
            </w:tcBorders>
            <w:tcMar>
              <w:top w:w="0" w:type="dxa"/>
              <w:left w:w="100" w:type="dxa"/>
              <w:bottom w:w="0" w:type="dxa"/>
              <w:right w:w="100" w:type="dxa"/>
            </w:tcMar>
          </w:tcPr>
          <w:p w14:paraId="16EE739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4.07</w:t>
            </w:r>
          </w:p>
        </w:tc>
        <w:tc>
          <w:tcPr>
            <w:tcW w:w="1335" w:type="dxa"/>
            <w:tcBorders>
              <w:top w:val="nil"/>
              <w:left w:val="nil"/>
              <w:bottom w:val="nil"/>
              <w:right w:val="nil"/>
            </w:tcBorders>
            <w:tcMar>
              <w:top w:w="0" w:type="dxa"/>
              <w:left w:w="100" w:type="dxa"/>
              <w:bottom w:w="0" w:type="dxa"/>
              <w:right w:w="100" w:type="dxa"/>
            </w:tcMar>
          </w:tcPr>
          <w:p w14:paraId="54D641B9"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0.84</w:t>
            </w:r>
          </w:p>
        </w:tc>
      </w:tr>
      <w:tr w:rsidR="003B3347" w14:paraId="38F78A1A" w14:textId="77777777">
        <w:trPr>
          <w:trHeight w:val="165"/>
        </w:trPr>
        <w:tc>
          <w:tcPr>
            <w:tcW w:w="6615" w:type="dxa"/>
            <w:tcBorders>
              <w:top w:val="nil"/>
              <w:left w:val="nil"/>
              <w:bottom w:val="nil"/>
              <w:right w:val="nil"/>
            </w:tcBorders>
            <w:tcMar>
              <w:top w:w="0" w:type="dxa"/>
              <w:left w:w="100" w:type="dxa"/>
              <w:bottom w:w="0" w:type="dxa"/>
              <w:right w:w="100" w:type="dxa"/>
            </w:tcMar>
          </w:tcPr>
          <w:p w14:paraId="4A6EF007"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I have all my study equipment handy in my study place </w:t>
            </w:r>
            <w:r>
              <w:rPr>
                <w:rFonts w:ascii="Arial" w:eastAsia="Arial" w:hAnsi="Arial" w:cs="Arial"/>
                <w:sz w:val="15"/>
                <w:szCs w:val="15"/>
              </w:rPr>
              <w:t>(pens, paper, calculator, etc.).</w:t>
            </w:r>
          </w:p>
        </w:tc>
        <w:tc>
          <w:tcPr>
            <w:tcW w:w="930" w:type="dxa"/>
            <w:tcBorders>
              <w:top w:val="nil"/>
              <w:left w:val="nil"/>
              <w:bottom w:val="nil"/>
              <w:right w:val="nil"/>
            </w:tcBorders>
            <w:tcMar>
              <w:top w:w="0" w:type="dxa"/>
              <w:left w:w="100" w:type="dxa"/>
              <w:bottom w:w="0" w:type="dxa"/>
              <w:right w:w="100" w:type="dxa"/>
            </w:tcMar>
          </w:tcPr>
          <w:p w14:paraId="1CFB18EF"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4.02</w:t>
            </w:r>
          </w:p>
        </w:tc>
        <w:tc>
          <w:tcPr>
            <w:tcW w:w="1335" w:type="dxa"/>
            <w:tcBorders>
              <w:top w:val="nil"/>
              <w:left w:val="nil"/>
              <w:bottom w:val="nil"/>
              <w:right w:val="nil"/>
            </w:tcBorders>
            <w:tcMar>
              <w:top w:w="0" w:type="dxa"/>
              <w:left w:w="100" w:type="dxa"/>
              <w:bottom w:w="0" w:type="dxa"/>
              <w:right w:w="100" w:type="dxa"/>
            </w:tcMar>
          </w:tcPr>
          <w:p w14:paraId="67F83AE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14335D12" w14:textId="77777777">
        <w:trPr>
          <w:trHeight w:val="150"/>
        </w:trPr>
        <w:tc>
          <w:tcPr>
            <w:tcW w:w="6615" w:type="dxa"/>
            <w:tcBorders>
              <w:top w:val="nil"/>
              <w:left w:val="nil"/>
              <w:bottom w:val="nil"/>
              <w:right w:val="nil"/>
            </w:tcBorders>
            <w:tcMar>
              <w:top w:w="0" w:type="dxa"/>
              <w:left w:w="100" w:type="dxa"/>
              <w:bottom w:w="0" w:type="dxa"/>
              <w:right w:w="100" w:type="dxa"/>
            </w:tcMar>
          </w:tcPr>
          <w:p w14:paraId="0B79E269" w14:textId="77777777" w:rsidR="003B3347" w:rsidRDefault="00440333">
            <w:pPr>
              <w:widowControl w:val="0"/>
              <w:rPr>
                <w:rFonts w:ascii="Arial" w:eastAsia="Arial" w:hAnsi="Arial" w:cs="Arial"/>
                <w:sz w:val="15"/>
                <w:szCs w:val="15"/>
              </w:rPr>
            </w:pPr>
            <w:r>
              <w:rPr>
                <w:rFonts w:ascii="Arial" w:eastAsia="Arial" w:hAnsi="Arial" w:cs="Arial"/>
                <w:sz w:val="15"/>
                <w:szCs w:val="15"/>
              </w:rPr>
              <w:t>I break larger tasks into smaller segments in order to complete a large assignment.</w:t>
            </w:r>
          </w:p>
        </w:tc>
        <w:tc>
          <w:tcPr>
            <w:tcW w:w="930" w:type="dxa"/>
            <w:tcBorders>
              <w:top w:val="nil"/>
              <w:left w:val="nil"/>
              <w:bottom w:val="nil"/>
              <w:right w:val="nil"/>
            </w:tcBorders>
            <w:tcMar>
              <w:top w:w="0" w:type="dxa"/>
              <w:left w:w="100" w:type="dxa"/>
              <w:bottom w:w="0" w:type="dxa"/>
              <w:right w:w="100" w:type="dxa"/>
            </w:tcMar>
          </w:tcPr>
          <w:p w14:paraId="5DEF9D4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3.92</w:t>
            </w:r>
          </w:p>
        </w:tc>
        <w:tc>
          <w:tcPr>
            <w:tcW w:w="1335" w:type="dxa"/>
            <w:tcBorders>
              <w:top w:val="nil"/>
              <w:left w:val="nil"/>
              <w:bottom w:val="nil"/>
              <w:right w:val="nil"/>
            </w:tcBorders>
            <w:tcMar>
              <w:top w:w="0" w:type="dxa"/>
              <w:left w:w="100" w:type="dxa"/>
              <w:bottom w:w="0" w:type="dxa"/>
              <w:right w:w="100" w:type="dxa"/>
            </w:tcMar>
          </w:tcPr>
          <w:p w14:paraId="4C70888D"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0.89</w:t>
            </w:r>
          </w:p>
        </w:tc>
      </w:tr>
      <w:tr w:rsidR="003B3347" w14:paraId="22E0513E" w14:textId="77777777">
        <w:trPr>
          <w:trHeight w:val="165"/>
        </w:trPr>
        <w:tc>
          <w:tcPr>
            <w:tcW w:w="6615" w:type="dxa"/>
            <w:tcBorders>
              <w:top w:val="nil"/>
              <w:left w:val="nil"/>
              <w:bottom w:val="nil"/>
              <w:right w:val="nil"/>
            </w:tcBorders>
            <w:tcMar>
              <w:top w:w="0" w:type="dxa"/>
              <w:left w:w="100" w:type="dxa"/>
              <w:bottom w:w="0" w:type="dxa"/>
              <w:right w:w="100" w:type="dxa"/>
            </w:tcMar>
          </w:tcPr>
          <w:p w14:paraId="118638D5"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 xml:space="preserve">I study in the same place. </w:t>
            </w:r>
          </w:p>
        </w:tc>
        <w:tc>
          <w:tcPr>
            <w:tcW w:w="930" w:type="dxa"/>
            <w:tcBorders>
              <w:top w:val="nil"/>
              <w:left w:val="nil"/>
              <w:bottom w:val="nil"/>
              <w:right w:val="nil"/>
            </w:tcBorders>
            <w:tcMar>
              <w:top w:w="0" w:type="dxa"/>
              <w:left w:w="100" w:type="dxa"/>
              <w:bottom w:w="0" w:type="dxa"/>
              <w:right w:w="100" w:type="dxa"/>
            </w:tcMar>
          </w:tcPr>
          <w:p w14:paraId="653F0D2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3.89</w:t>
            </w:r>
          </w:p>
        </w:tc>
        <w:tc>
          <w:tcPr>
            <w:tcW w:w="1335" w:type="dxa"/>
            <w:tcBorders>
              <w:top w:val="nil"/>
              <w:left w:val="nil"/>
              <w:bottom w:val="nil"/>
              <w:right w:val="nil"/>
            </w:tcBorders>
            <w:tcMar>
              <w:top w:w="0" w:type="dxa"/>
              <w:left w:w="100" w:type="dxa"/>
              <w:bottom w:w="0" w:type="dxa"/>
              <w:right w:w="100" w:type="dxa"/>
            </w:tcMar>
          </w:tcPr>
          <w:p w14:paraId="3EE99AB1"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0.92</w:t>
            </w:r>
          </w:p>
        </w:tc>
      </w:tr>
      <w:tr w:rsidR="003B3347" w14:paraId="4179C1A9" w14:textId="77777777">
        <w:trPr>
          <w:trHeight w:val="122"/>
        </w:trPr>
        <w:tc>
          <w:tcPr>
            <w:tcW w:w="6615" w:type="dxa"/>
            <w:tcBorders>
              <w:top w:val="nil"/>
              <w:left w:val="nil"/>
              <w:bottom w:val="nil"/>
              <w:right w:val="nil"/>
            </w:tcBorders>
            <w:tcMar>
              <w:top w:w="0" w:type="dxa"/>
              <w:left w:w="100" w:type="dxa"/>
              <w:bottom w:w="0" w:type="dxa"/>
              <w:right w:w="100" w:type="dxa"/>
            </w:tcMar>
          </w:tcPr>
          <w:p w14:paraId="1299824E"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 xml:space="preserve">When the subject matter is not naturally interesting, I find ways to learn it </w:t>
            </w:r>
            <w:r>
              <w:rPr>
                <w:rFonts w:ascii="Arial" w:eastAsia="Arial" w:hAnsi="Arial" w:cs="Arial"/>
                <w:sz w:val="15"/>
                <w:szCs w:val="15"/>
              </w:rPr>
              <w:t>anyways.</w:t>
            </w:r>
          </w:p>
        </w:tc>
        <w:tc>
          <w:tcPr>
            <w:tcW w:w="930" w:type="dxa"/>
            <w:tcBorders>
              <w:top w:val="nil"/>
              <w:left w:val="nil"/>
              <w:bottom w:val="nil"/>
              <w:right w:val="nil"/>
            </w:tcBorders>
            <w:tcMar>
              <w:top w:w="0" w:type="dxa"/>
              <w:left w:w="100" w:type="dxa"/>
              <w:bottom w:w="0" w:type="dxa"/>
              <w:right w:w="100" w:type="dxa"/>
            </w:tcMar>
          </w:tcPr>
          <w:p w14:paraId="2628A87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3.86</w:t>
            </w:r>
          </w:p>
        </w:tc>
        <w:tc>
          <w:tcPr>
            <w:tcW w:w="1335" w:type="dxa"/>
            <w:tcBorders>
              <w:top w:val="nil"/>
              <w:left w:val="nil"/>
              <w:bottom w:val="nil"/>
              <w:right w:val="nil"/>
            </w:tcBorders>
            <w:tcMar>
              <w:top w:w="0" w:type="dxa"/>
              <w:left w:w="100" w:type="dxa"/>
              <w:bottom w:w="0" w:type="dxa"/>
              <w:right w:w="100" w:type="dxa"/>
            </w:tcMar>
          </w:tcPr>
          <w:p w14:paraId="00D333E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50B11094" w14:textId="77777777">
        <w:trPr>
          <w:trHeight w:val="135"/>
        </w:trPr>
        <w:tc>
          <w:tcPr>
            <w:tcW w:w="6615" w:type="dxa"/>
            <w:tcBorders>
              <w:top w:val="nil"/>
              <w:left w:val="nil"/>
              <w:bottom w:val="nil"/>
              <w:right w:val="nil"/>
            </w:tcBorders>
            <w:tcMar>
              <w:top w:w="0" w:type="dxa"/>
              <w:left w:w="100" w:type="dxa"/>
              <w:bottom w:w="0" w:type="dxa"/>
              <w:right w:w="100" w:type="dxa"/>
            </w:tcMar>
          </w:tcPr>
          <w:p w14:paraId="77074D74"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It is not difficult to pay attention in class</w:t>
            </w:r>
          </w:p>
        </w:tc>
        <w:tc>
          <w:tcPr>
            <w:tcW w:w="930" w:type="dxa"/>
            <w:tcBorders>
              <w:top w:val="nil"/>
              <w:left w:val="nil"/>
              <w:bottom w:val="nil"/>
              <w:right w:val="nil"/>
            </w:tcBorders>
            <w:tcMar>
              <w:top w:w="0" w:type="dxa"/>
              <w:left w:w="100" w:type="dxa"/>
              <w:bottom w:w="0" w:type="dxa"/>
              <w:right w:w="100" w:type="dxa"/>
            </w:tcMar>
          </w:tcPr>
          <w:p w14:paraId="6E33575F"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3.52</w:t>
            </w:r>
          </w:p>
        </w:tc>
        <w:tc>
          <w:tcPr>
            <w:tcW w:w="1335" w:type="dxa"/>
            <w:tcBorders>
              <w:top w:val="nil"/>
              <w:left w:val="nil"/>
              <w:bottom w:val="nil"/>
              <w:right w:val="nil"/>
            </w:tcBorders>
            <w:tcMar>
              <w:top w:w="0" w:type="dxa"/>
              <w:left w:w="100" w:type="dxa"/>
              <w:bottom w:w="0" w:type="dxa"/>
              <w:right w:w="100" w:type="dxa"/>
            </w:tcMar>
          </w:tcPr>
          <w:p w14:paraId="42ABB7A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0.87</w:t>
            </w:r>
          </w:p>
        </w:tc>
      </w:tr>
      <w:tr w:rsidR="003B3347" w14:paraId="59E808D5" w14:textId="77777777">
        <w:trPr>
          <w:trHeight w:val="152"/>
        </w:trPr>
        <w:tc>
          <w:tcPr>
            <w:tcW w:w="6615" w:type="dxa"/>
            <w:tcBorders>
              <w:top w:val="nil"/>
              <w:left w:val="nil"/>
              <w:bottom w:val="nil"/>
              <w:right w:val="nil"/>
            </w:tcBorders>
            <w:tcMar>
              <w:top w:w="0" w:type="dxa"/>
              <w:left w:w="100" w:type="dxa"/>
              <w:bottom w:w="0" w:type="dxa"/>
              <w:right w:w="100" w:type="dxa"/>
            </w:tcMar>
          </w:tcPr>
          <w:p w14:paraId="33D5DD3A"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avoid cramming</w:t>
            </w:r>
          </w:p>
        </w:tc>
        <w:tc>
          <w:tcPr>
            <w:tcW w:w="930" w:type="dxa"/>
            <w:tcBorders>
              <w:top w:val="nil"/>
              <w:left w:val="nil"/>
              <w:bottom w:val="nil"/>
              <w:right w:val="nil"/>
            </w:tcBorders>
            <w:tcMar>
              <w:top w:w="0" w:type="dxa"/>
              <w:left w:w="100" w:type="dxa"/>
              <w:bottom w:w="0" w:type="dxa"/>
              <w:right w:w="100" w:type="dxa"/>
            </w:tcMar>
          </w:tcPr>
          <w:p w14:paraId="2E94BD48"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3.04</w:t>
            </w:r>
          </w:p>
        </w:tc>
        <w:tc>
          <w:tcPr>
            <w:tcW w:w="1335" w:type="dxa"/>
            <w:tcBorders>
              <w:top w:val="nil"/>
              <w:left w:val="nil"/>
              <w:bottom w:val="nil"/>
              <w:right w:val="nil"/>
            </w:tcBorders>
            <w:tcMar>
              <w:top w:w="0" w:type="dxa"/>
              <w:left w:w="100" w:type="dxa"/>
              <w:bottom w:w="0" w:type="dxa"/>
              <w:right w:w="100" w:type="dxa"/>
            </w:tcMar>
          </w:tcPr>
          <w:p w14:paraId="1B2E4A60"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1.08</w:t>
            </w:r>
          </w:p>
        </w:tc>
      </w:tr>
      <w:tr w:rsidR="003B3347" w14:paraId="361B5B5B" w14:textId="77777777">
        <w:trPr>
          <w:trHeight w:val="165"/>
        </w:trPr>
        <w:tc>
          <w:tcPr>
            <w:tcW w:w="6615" w:type="dxa"/>
            <w:tcBorders>
              <w:top w:val="nil"/>
              <w:left w:val="nil"/>
              <w:bottom w:val="nil"/>
              <w:right w:val="nil"/>
            </w:tcBorders>
            <w:tcMar>
              <w:top w:w="0" w:type="dxa"/>
              <w:left w:w="100" w:type="dxa"/>
              <w:bottom w:w="0" w:type="dxa"/>
              <w:right w:w="100" w:type="dxa"/>
            </w:tcMar>
          </w:tcPr>
          <w:p w14:paraId="35A7C9EB"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avoid studying in the evenings as much as possible</w:t>
            </w:r>
          </w:p>
        </w:tc>
        <w:tc>
          <w:tcPr>
            <w:tcW w:w="930" w:type="dxa"/>
            <w:tcBorders>
              <w:top w:val="nil"/>
              <w:left w:val="nil"/>
              <w:bottom w:val="nil"/>
              <w:right w:val="nil"/>
            </w:tcBorders>
            <w:tcMar>
              <w:top w:w="0" w:type="dxa"/>
              <w:left w:w="100" w:type="dxa"/>
              <w:bottom w:w="0" w:type="dxa"/>
              <w:right w:w="100" w:type="dxa"/>
            </w:tcMar>
            <w:vAlign w:val="bottom"/>
          </w:tcPr>
          <w:p w14:paraId="00F9FD7D"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2.51</w:t>
            </w:r>
          </w:p>
        </w:tc>
        <w:tc>
          <w:tcPr>
            <w:tcW w:w="1335" w:type="dxa"/>
            <w:tcBorders>
              <w:top w:val="nil"/>
              <w:left w:val="nil"/>
              <w:bottom w:val="nil"/>
              <w:right w:val="nil"/>
            </w:tcBorders>
            <w:tcMar>
              <w:top w:w="0" w:type="dxa"/>
              <w:left w:w="100" w:type="dxa"/>
              <w:bottom w:w="0" w:type="dxa"/>
              <w:right w:w="100" w:type="dxa"/>
            </w:tcMar>
            <w:vAlign w:val="bottom"/>
          </w:tcPr>
          <w:p w14:paraId="117E51F8"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1.18</w:t>
            </w:r>
          </w:p>
        </w:tc>
      </w:tr>
      <w:tr w:rsidR="003B3347" w14:paraId="62B842CD" w14:textId="77777777">
        <w:trPr>
          <w:trHeight w:val="165"/>
        </w:trPr>
        <w:tc>
          <w:tcPr>
            <w:tcW w:w="6615" w:type="dxa"/>
            <w:tcBorders>
              <w:top w:val="nil"/>
              <w:left w:val="nil"/>
              <w:bottom w:val="nil"/>
              <w:right w:val="nil"/>
            </w:tcBorders>
            <w:tcMar>
              <w:top w:w="0" w:type="dxa"/>
              <w:left w:w="100" w:type="dxa"/>
              <w:bottom w:w="0" w:type="dxa"/>
              <w:right w:w="100" w:type="dxa"/>
            </w:tcMar>
          </w:tcPr>
          <w:p w14:paraId="528C833E"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Concentration Overall</w:t>
            </w:r>
          </w:p>
        </w:tc>
        <w:tc>
          <w:tcPr>
            <w:tcW w:w="930" w:type="dxa"/>
            <w:tcBorders>
              <w:top w:val="nil"/>
              <w:left w:val="nil"/>
              <w:bottom w:val="nil"/>
              <w:right w:val="nil"/>
            </w:tcBorders>
            <w:tcMar>
              <w:top w:w="0" w:type="dxa"/>
              <w:left w:w="100" w:type="dxa"/>
              <w:bottom w:w="0" w:type="dxa"/>
              <w:right w:w="100" w:type="dxa"/>
            </w:tcMar>
            <w:vAlign w:val="bottom"/>
          </w:tcPr>
          <w:p w14:paraId="7393C720"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3.71</w:t>
            </w:r>
          </w:p>
        </w:tc>
        <w:tc>
          <w:tcPr>
            <w:tcW w:w="1335" w:type="dxa"/>
            <w:tcBorders>
              <w:top w:val="nil"/>
              <w:left w:val="nil"/>
              <w:bottom w:val="nil"/>
              <w:right w:val="nil"/>
            </w:tcBorders>
            <w:tcMar>
              <w:top w:w="0" w:type="dxa"/>
              <w:left w:w="100" w:type="dxa"/>
              <w:bottom w:w="0" w:type="dxa"/>
              <w:right w:w="100" w:type="dxa"/>
            </w:tcMar>
            <w:vAlign w:val="bottom"/>
          </w:tcPr>
          <w:p w14:paraId="074AFC28"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0.58</w:t>
            </w:r>
          </w:p>
        </w:tc>
      </w:tr>
      <w:tr w:rsidR="003B3347" w14:paraId="3D5D2F72" w14:textId="77777777">
        <w:trPr>
          <w:trHeight w:val="150"/>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51E79C1F" w14:textId="77777777" w:rsidR="003B3347" w:rsidRDefault="00440333">
            <w:pPr>
              <w:widowControl w:val="0"/>
              <w:rPr>
                <w:rFonts w:ascii="Arial" w:eastAsia="Arial" w:hAnsi="Arial" w:cs="Arial"/>
                <w:b/>
                <w:bCs/>
                <w:sz w:val="15"/>
                <w:szCs w:val="15"/>
              </w:rPr>
            </w:pPr>
            <w:r>
              <w:rPr>
                <w:rFonts w:ascii="Arial" w:eastAsia="Arial" w:hAnsi="Arial" w:cs="Arial"/>
                <w:b/>
                <w:bCs/>
                <w:sz w:val="15"/>
                <w:szCs w:val="15"/>
              </w:rPr>
              <w:t>Time Management</w:t>
            </w:r>
          </w:p>
        </w:tc>
      </w:tr>
      <w:tr w:rsidR="003B3347" w14:paraId="166CC07B" w14:textId="77777777">
        <w:trPr>
          <w:trHeight w:val="150"/>
        </w:trPr>
        <w:tc>
          <w:tcPr>
            <w:tcW w:w="6615" w:type="dxa"/>
            <w:tcBorders>
              <w:top w:val="single" w:sz="7" w:space="0" w:color="FFFFFF"/>
              <w:left w:val="nil"/>
              <w:bottom w:val="nil"/>
              <w:right w:val="nil"/>
            </w:tcBorders>
            <w:tcMar>
              <w:top w:w="0" w:type="dxa"/>
              <w:left w:w="100" w:type="dxa"/>
              <w:bottom w:w="0" w:type="dxa"/>
              <w:right w:w="100" w:type="dxa"/>
            </w:tcMar>
          </w:tcPr>
          <w:p w14:paraId="3AF20E9E"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I start papers and projects way </w:t>
            </w:r>
            <w:r>
              <w:rPr>
                <w:rFonts w:ascii="Arial" w:eastAsia="Arial" w:hAnsi="Arial" w:cs="Arial"/>
                <w:sz w:val="15"/>
                <w:szCs w:val="15"/>
              </w:rPr>
              <w:t>before they are due.</w:t>
            </w:r>
          </w:p>
        </w:tc>
        <w:tc>
          <w:tcPr>
            <w:tcW w:w="930" w:type="dxa"/>
            <w:tcBorders>
              <w:top w:val="single" w:sz="7" w:space="0" w:color="FFFFFF"/>
              <w:left w:val="nil"/>
              <w:bottom w:val="nil"/>
              <w:right w:val="nil"/>
            </w:tcBorders>
            <w:tcMar>
              <w:top w:w="0" w:type="dxa"/>
              <w:left w:w="100" w:type="dxa"/>
              <w:bottom w:w="0" w:type="dxa"/>
              <w:right w:w="100" w:type="dxa"/>
            </w:tcMar>
          </w:tcPr>
          <w:p w14:paraId="732793F2"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3.65</w:t>
            </w:r>
          </w:p>
        </w:tc>
        <w:tc>
          <w:tcPr>
            <w:tcW w:w="1335" w:type="dxa"/>
            <w:tcBorders>
              <w:top w:val="single" w:sz="7" w:space="0" w:color="FFFFFF"/>
              <w:left w:val="nil"/>
              <w:bottom w:val="nil"/>
              <w:right w:val="nil"/>
            </w:tcBorders>
            <w:tcMar>
              <w:top w:w="0" w:type="dxa"/>
              <w:left w:w="100" w:type="dxa"/>
              <w:bottom w:w="0" w:type="dxa"/>
              <w:right w:w="100" w:type="dxa"/>
            </w:tcMar>
          </w:tcPr>
          <w:p w14:paraId="50638ED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0.95</w:t>
            </w:r>
          </w:p>
        </w:tc>
      </w:tr>
      <w:tr w:rsidR="003B3347" w14:paraId="56588EC9" w14:textId="77777777">
        <w:trPr>
          <w:trHeight w:val="105"/>
        </w:trPr>
        <w:tc>
          <w:tcPr>
            <w:tcW w:w="6615" w:type="dxa"/>
            <w:tcBorders>
              <w:top w:val="nil"/>
              <w:left w:val="nil"/>
              <w:bottom w:val="nil"/>
              <w:right w:val="nil"/>
            </w:tcBorders>
            <w:tcMar>
              <w:top w:w="0" w:type="dxa"/>
              <w:left w:w="100" w:type="dxa"/>
              <w:bottom w:w="0" w:type="dxa"/>
              <w:right w:w="100" w:type="dxa"/>
            </w:tcMar>
          </w:tcPr>
          <w:p w14:paraId="6520DC63" w14:textId="77777777" w:rsidR="003B3347" w:rsidRDefault="00440333">
            <w:pPr>
              <w:widowControl w:val="0"/>
              <w:rPr>
                <w:rFonts w:ascii="Arial" w:eastAsia="Arial" w:hAnsi="Arial" w:cs="Arial"/>
                <w:sz w:val="15"/>
                <w:szCs w:val="15"/>
              </w:rPr>
            </w:pPr>
            <w:r>
              <w:rPr>
                <w:rFonts w:ascii="Arial" w:eastAsia="Arial" w:hAnsi="Arial" w:cs="Arial"/>
                <w:sz w:val="15"/>
                <w:szCs w:val="15"/>
              </w:rPr>
              <w:t>I use lists such as daily “TO DO” lists, priority lists, assignment lists, etc., to organize academic and personal activities.</w:t>
            </w:r>
          </w:p>
        </w:tc>
        <w:tc>
          <w:tcPr>
            <w:tcW w:w="930" w:type="dxa"/>
            <w:tcBorders>
              <w:top w:val="nil"/>
              <w:left w:val="nil"/>
              <w:bottom w:val="nil"/>
              <w:right w:val="nil"/>
            </w:tcBorders>
            <w:tcMar>
              <w:top w:w="0" w:type="dxa"/>
              <w:left w:w="100" w:type="dxa"/>
              <w:bottom w:w="0" w:type="dxa"/>
              <w:right w:w="100" w:type="dxa"/>
            </w:tcMar>
          </w:tcPr>
          <w:p w14:paraId="38B3BA86"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3.61</w:t>
            </w:r>
          </w:p>
        </w:tc>
        <w:tc>
          <w:tcPr>
            <w:tcW w:w="1335" w:type="dxa"/>
            <w:tcBorders>
              <w:top w:val="nil"/>
              <w:left w:val="nil"/>
              <w:bottom w:val="nil"/>
              <w:right w:val="nil"/>
            </w:tcBorders>
            <w:tcMar>
              <w:top w:w="0" w:type="dxa"/>
              <w:left w:w="100" w:type="dxa"/>
              <w:bottom w:w="0" w:type="dxa"/>
              <w:right w:w="100" w:type="dxa"/>
            </w:tcMar>
          </w:tcPr>
          <w:p w14:paraId="62078A7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1.17</w:t>
            </w:r>
          </w:p>
        </w:tc>
      </w:tr>
      <w:tr w:rsidR="003B3347" w14:paraId="5D365EB0" w14:textId="77777777">
        <w:trPr>
          <w:trHeight w:val="165"/>
        </w:trPr>
        <w:tc>
          <w:tcPr>
            <w:tcW w:w="6615" w:type="dxa"/>
            <w:tcBorders>
              <w:top w:val="nil"/>
              <w:left w:val="nil"/>
              <w:bottom w:val="nil"/>
              <w:right w:val="nil"/>
            </w:tcBorders>
            <w:tcMar>
              <w:top w:w="0" w:type="dxa"/>
              <w:left w:w="100" w:type="dxa"/>
              <w:bottom w:w="0" w:type="dxa"/>
              <w:right w:w="100" w:type="dxa"/>
            </w:tcMar>
          </w:tcPr>
          <w:p w14:paraId="1E6AA9C3"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write out short-term and long-term academic goals</w:t>
            </w:r>
          </w:p>
        </w:tc>
        <w:tc>
          <w:tcPr>
            <w:tcW w:w="930" w:type="dxa"/>
            <w:tcBorders>
              <w:top w:val="nil"/>
              <w:left w:val="nil"/>
              <w:bottom w:val="nil"/>
              <w:right w:val="nil"/>
            </w:tcBorders>
            <w:tcMar>
              <w:top w:w="0" w:type="dxa"/>
              <w:left w:w="100" w:type="dxa"/>
              <w:bottom w:w="0" w:type="dxa"/>
              <w:right w:w="100" w:type="dxa"/>
            </w:tcMar>
          </w:tcPr>
          <w:p w14:paraId="7CFF512A"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3.09</w:t>
            </w:r>
          </w:p>
        </w:tc>
        <w:tc>
          <w:tcPr>
            <w:tcW w:w="1335" w:type="dxa"/>
            <w:tcBorders>
              <w:top w:val="nil"/>
              <w:left w:val="nil"/>
              <w:bottom w:val="nil"/>
              <w:right w:val="nil"/>
            </w:tcBorders>
            <w:tcMar>
              <w:top w:w="0" w:type="dxa"/>
              <w:left w:w="100" w:type="dxa"/>
              <w:bottom w:w="0" w:type="dxa"/>
              <w:right w:w="100" w:type="dxa"/>
            </w:tcMar>
          </w:tcPr>
          <w:p w14:paraId="69D9A25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1.14</w:t>
            </w:r>
          </w:p>
        </w:tc>
      </w:tr>
      <w:tr w:rsidR="003B3347" w14:paraId="27BF48D9" w14:textId="77777777">
        <w:trPr>
          <w:trHeight w:val="165"/>
        </w:trPr>
        <w:tc>
          <w:tcPr>
            <w:tcW w:w="6615" w:type="dxa"/>
            <w:tcBorders>
              <w:top w:val="nil"/>
              <w:left w:val="nil"/>
              <w:bottom w:val="nil"/>
              <w:right w:val="nil"/>
            </w:tcBorders>
            <w:tcMar>
              <w:top w:w="0" w:type="dxa"/>
              <w:left w:w="100" w:type="dxa"/>
              <w:bottom w:w="0" w:type="dxa"/>
              <w:right w:w="100" w:type="dxa"/>
            </w:tcMar>
          </w:tcPr>
          <w:p w14:paraId="09DB79C8"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 xml:space="preserve">I use a planner for </w:t>
            </w:r>
            <w:r>
              <w:rPr>
                <w:rFonts w:ascii="Arial" w:eastAsia="Arial" w:hAnsi="Arial" w:cs="Arial"/>
                <w:sz w:val="15"/>
                <w:szCs w:val="15"/>
              </w:rPr>
              <w:t>recording daily and weekly upcoming academic and personal activities.</w:t>
            </w:r>
          </w:p>
        </w:tc>
        <w:tc>
          <w:tcPr>
            <w:tcW w:w="930" w:type="dxa"/>
            <w:tcBorders>
              <w:top w:val="nil"/>
              <w:left w:val="nil"/>
              <w:bottom w:val="nil"/>
              <w:right w:val="nil"/>
            </w:tcBorders>
            <w:tcMar>
              <w:top w:w="0" w:type="dxa"/>
              <w:left w:w="100" w:type="dxa"/>
              <w:bottom w:w="0" w:type="dxa"/>
              <w:right w:w="100" w:type="dxa"/>
            </w:tcMar>
          </w:tcPr>
          <w:p w14:paraId="43DB9A17"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3.06</w:t>
            </w:r>
          </w:p>
        </w:tc>
        <w:tc>
          <w:tcPr>
            <w:tcW w:w="1335" w:type="dxa"/>
            <w:tcBorders>
              <w:top w:val="nil"/>
              <w:left w:val="nil"/>
              <w:bottom w:val="nil"/>
              <w:right w:val="nil"/>
            </w:tcBorders>
            <w:tcMar>
              <w:top w:w="0" w:type="dxa"/>
              <w:left w:w="100" w:type="dxa"/>
              <w:bottom w:w="0" w:type="dxa"/>
              <w:right w:w="100" w:type="dxa"/>
            </w:tcMar>
          </w:tcPr>
          <w:p w14:paraId="5AB3332E"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1.19</w:t>
            </w:r>
          </w:p>
        </w:tc>
      </w:tr>
      <w:tr w:rsidR="003B3347" w14:paraId="5C3FB5EB" w14:textId="77777777">
        <w:trPr>
          <w:trHeight w:val="150"/>
        </w:trPr>
        <w:tc>
          <w:tcPr>
            <w:tcW w:w="6615" w:type="dxa"/>
            <w:tcBorders>
              <w:top w:val="nil"/>
              <w:left w:val="nil"/>
              <w:bottom w:val="nil"/>
              <w:right w:val="nil"/>
            </w:tcBorders>
            <w:tcMar>
              <w:top w:w="0" w:type="dxa"/>
              <w:left w:w="100" w:type="dxa"/>
              <w:bottom w:w="0" w:type="dxa"/>
              <w:right w:w="100" w:type="dxa"/>
            </w:tcMar>
          </w:tcPr>
          <w:p w14:paraId="705A7E34" w14:textId="77777777" w:rsidR="003B3347" w:rsidRDefault="00440333">
            <w:pPr>
              <w:widowControl w:val="0"/>
              <w:ind w:right="60"/>
              <w:rPr>
                <w:rFonts w:ascii="Arial" w:eastAsia="Arial" w:hAnsi="Arial" w:cs="Arial"/>
                <w:sz w:val="15"/>
                <w:szCs w:val="15"/>
              </w:rPr>
            </w:pPr>
            <w:r>
              <w:rPr>
                <w:rFonts w:ascii="Arial" w:eastAsia="Arial" w:hAnsi="Arial" w:cs="Arial"/>
                <w:sz w:val="15"/>
                <w:szCs w:val="15"/>
              </w:rPr>
              <w:t>I set up a master schedule of fixed monthly activities such as work, club meetings, etc.</w:t>
            </w:r>
          </w:p>
        </w:tc>
        <w:tc>
          <w:tcPr>
            <w:tcW w:w="930" w:type="dxa"/>
            <w:tcBorders>
              <w:top w:val="nil"/>
              <w:left w:val="nil"/>
              <w:bottom w:val="nil"/>
              <w:right w:val="nil"/>
            </w:tcBorders>
            <w:tcMar>
              <w:top w:w="0" w:type="dxa"/>
              <w:left w:w="100" w:type="dxa"/>
              <w:bottom w:w="0" w:type="dxa"/>
              <w:right w:w="100" w:type="dxa"/>
            </w:tcMar>
          </w:tcPr>
          <w:p w14:paraId="5AA874C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3.02</w:t>
            </w:r>
          </w:p>
        </w:tc>
        <w:tc>
          <w:tcPr>
            <w:tcW w:w="1335" w:type="dxa"/>
            <w:tcBorders>
              <w:top w:val="nil"/>
              <w:left w:val="nil"/>
              <w:bottom w:val="nil"/>
              <w:right w:val="nil"/>
            </w:tcBorders>
            <w:tcMar>
              <w:top w:w="0" w:type="dxa"/>
              <w:left w:w="100" w:type="dxa"/>
              <w:bottom w:w="0" w:type="dxa"/>
              <w:right w:w="100" w:type="dxa"/>
            </w:tcMar>
          </w:tcPr>
          <w:p w14:paraId="0B94885B"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1.13</w:t>
            </w:r>
          </w:p>
        </w:tc>
      </w:tr>
      <w:tr w:rsidR="003B3347" w14:paraId="09673C1D" w14:textId="77777777">
        <w:trPr>
          <w:trHeight w:val="150"/>
        </w:trPr>
        <w:tc>
          <w:tcPr>
            <w:tcW w:w="6615" w:type="dxa"/>
            <w:tcBorders>
              <w:top w:val="nil"/>
              <w:left w:val="nil"/>
              <w:bottom w:val="nil"/>
              <w:right w:val="nil"/>
            </w:tcBorders>
            <w:tcMar>
              <w:top w:w="0" w:type="dxa"/>
              <w:left w:w="100" w:type="dxa"/>
              <w:bottom w:w="0" w:type="dxa"/>
              <w:right w:w="100" w:type="dxa"/>
            </w:tcMar>
          </w:tcPr>
          <w:p w14:paraId="1332CE51" w14:textId="77777777" w:rsidR="003B3347" w:rsidRDefault="00440333">
            <w:pPr>
              <w:widowControl w:val="0"/>
              <w:rPr>
                <w:rFonts w:ascii="Arial" w:eastAsia="Arial" w:hAnsi="Arial" w:cs="Arial"/>
                <w:sz w:val="15"/>
                <w:szCs w:val="15"/>
              </w:rPr>
            </w:pPr>
            <w:r>
              <w:rPr>
                <w:rFonts w:ascii="Arial" w:eastAsia="Arial" w:hAnsi="Arial" w:cs="Arial"/>
                <w:sz w:val="15"/>
                <w:szCs w:val="15"/>
              </w:rPr>
              <w:lastRenderedPageBreak/>
              <w:t>I study 2 hours for every hour I am in class.</w:t>
            </w:r>
          </w:p>
        </w:tc>
        <w:tc>
          <w:tcPr>
            <w:tcW w:w="930" w:type="dxa"/>
            <w:tcBorders>
              <w:top w:val="nil"/>
              <w:left w:val="nil"/>
              <w:bottom w:val="nil"/>
              <w:right w:val="nil"/>
            </w:tcBorders>
            <w:tcMar>
              <w:top w:w="0" w:type="dxa"/>
              <w:left w:w="100" w:type="dxa"/>
              <w:bottom w:w="0" w:type="dxa"/>
              <w:right w:w="100" w:type="dxa"/>
            </w:tcMar>
          </w:tcPr>
          <w:p w14:paraId="1F21BA04"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2.96</w:t>
            </w:r>
          </w:p>
        </w:tc>
        <w:tc>
          <w:tcPr>
            <w:tcW w:w="1335" w:type="dxa"/>
            <w:tcBorders>
              <w:top w:val="nil"/>
              <w:left w:val="nil"/>
              <w:bottom w:val="nil"/>
              <w:right w:val="nil"/>
            </w:tcBorders>
            <w:tcMar>
              <w:top w:w="0" w:type="dxa"/>
              <w:left w:w="100" w:type="dxa"/>
              <w:bottom w:w="0" w:type="dxa"/>
              <w:right w:w="100" w:type="dxa"/>
            </w:tcMar>
          </w:tcPr>
          <w:p w14:paraId="6BE9F4F5" w14:textId="77777777" w:rsidR="003B3347" w:rsidRDefault="00440333">
            <w:pPr>
              <w:widowControl w:val="0"/>
              <w:ind w:left="60" w:right="60"/>
              <w:jc w:val="center"/>
              <w:rPr>
                <w:rFonts w:ascii="Arial" w:eastAsia="Arial" w:hAnsi="Arial" w:cs="Arial"/>
                <w:sz w:val="15"/>
                <w:szCs w:val="15"/>
              </w:rPr>
            </w:pPr>
            <w:r>
              <w:rPr>
                <w:rFonts w:ascii="Arial" w:eastAsia="Arial" w:hAnsi="Arial" w:cs="Arial"/>
                <w:sz w:val="15"/>
                <w:szCs w:val="15"/>
              </w:rPr>
              <w:t>1.06</w:t>
            </w:r>
          </w:p>
        </w:tc>
      </w:tr>
      <w:tr w:rsidR="003B3347" w14:paraId="1DCAF5D6" w14:textId="77777777">
        <w:trPr>
          <w:trHeight w:val="180"/>
        </w:trPr>
        <w:tc>
          <w:tcPr>
            <w:tcW w:w="6615" w:type="dxa"/>
            <w:tcBorders>
              <w:top w:val="nil"/>
              <w:left w:val="nil"/>
              <w:bottom w:val="nil"/>
              <w:right w:val="nil"/>
            </w:tcBorders>
            <w:tcMar>
              <w:top w:w="0" w:type="dxa"/>
              <w:left w:w="100" w:type="dxa"/>
              <w:bottom w:w="0" w:type="dxa"/>
              <w:right w:w="100" w:type="dxa"/>
            </w:tcMar>
          </w:tcPr>
          <w:p w14:paraId="5879E798" w14:textId="77777777" w:rsidR="003B3347" w:rsidRDefault="00440333">
            <w:pPr>
              <w:widowControl w:val="0"/>
              <w:rPr>
                <w:rFonts w:ascii="Arial" w:eastAsia="Arial" w:hAnsi="Arial" w:cs="Arial"/>
                <w:sz w:val="15"/>
                <w:szCs w:val="15"/>
              </w:rPr>
            </w:pPr>
            <w:r>
              <w:rPr>
                <w:rFonts w:ascii="Arial" w:eastAsia="Arial" w:hAnsi="Arial" w:cs="Arial"/>
                <w:sz w:val="15"/>
                <w:szCs w:val="15"/>
              </w:rPr>
              <w:t xml:space="preserve">Time Management </w:t>
            </w:r>
            <w:r>
              <w:rPr>
                <w:rFonts w:ascii="Arial" w:eastAsia="Arial" w:hAnsi="Arial" w:cs="Arial"/>
                <w:sz w:val="15"/>
                <w:szCs w:val="15"/>
              </w:rPr>
              <w:t>Overall</w:t>
            </w:r>
          </w:p>
        </w:tc>
        <w:tc>
          <w:tcPr>
            <w:tcW w:w="930" w:type="dxa"/>
            <w:tcBorders>
              <w:top w:val="nil"/>
              <w:left w:val="nil"/>
              <w:bottom w:val="nil"/>
              <w:right w:val="nil"/>
            </w:tcBorders>
            <w:tcMar>
              <w:top w:w="0" w:type="dxa"/>
              <w:left w:w="100" w:type="dxa"/>
              <w:bottom w:w="0" w:type="dxa"/>
              <w:right w:w="100" w:type="dxa"/>
            </w:tcMar>
            <w:vAlign w:val="bottom"/>
          </w:tcPr>
          <w:p w14:paraId="57B6A1DC"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3.23</w:t>
            </w:r>
          </w:p>
        </w:tc>
        <w:tc>
          <w:tcPr>
            <w:tcW w:w="1335" w:type="dxa"/>
            <w:tcBorders>
              <w:top w:val="nil"/>
              <w:left w:val="nil"/>
              <w:bottom w:val="nil"/>
              <w:right w:val="nil"/>
            </w:tcBorders>
            <w:tcMar>
              <w:top w:w="0" w:type="dxa"/>
              <w:left w:w="100" w:type="dxa"/>
              <w:bottom w:w="0" w:type="dxa"/>
              <w:right w:w="100" w:type="dxa"/>
            </w:tcMar>
            <w:vAlign w:val="bottom"/>
          </w:tcPr>
          <w:p w14:paraId="146C677D" w14:textId="77777777" w:rsidR="003B3347" w:rsidRDefault="00440333">
            <w:pPr>
              <w:widowControl w:val="0"/>
              <w:jc w:val="center"/>
              <w:rPr>
                <w:rFonts w:ascii="Arial" w:eastAsia="Arial" w:hAnsi="Arial" w:cs="Arial"/>
                <w:sz w:val="15"/>
                <w:szCs w:val="15"/>
              </w:rPr>
            </w:pPr>
            <w:r>
              <w:rPr>
                <w:rFonts w:ascii="Arial" w:eastAsia="Arial" w:hAnsi="Arial" w:cs="Arial"/>
                <w:sz w:val="15"/>
                <w:szCs w:val="15"/>
              </w:rPr>
              <w:t>0.86</w:t>
            </w:r>
          </w:p>
        </w:tc>
      </w:tr>
      <w:tr w:rsidR="003B3347" w14:paraId="2273DC43" w14:textId="77777777">
        <w:trPr>
          <w:trHeight w:val="397"/>
        </w:trPr>
        <w:tc>
          <w:tcPr>
            <w:tcW w:w="6615" w:type="dxa"/>
            <w:tcBorders>
              <w:top w:val="single" w:sz="7" w:space="0" w:color="000000"/>
              <w:left w:val="nil"/>
              <w:bottom w:val="single" w:sz="7" w:space="0" w:color="000000"/>
              <w:right w:val="nil"/>
            </w:tcBorders>
            <w:tcMar>
              <w:top w:w="0" w:type="dxa"/>
              <w:left w:w="100" w:type="dxa"/>
              <w:bottom w:w="0" w:type="dxa"/>
              <w:right w:w="100" w:type="dxa"/>
            </w:tcMar>
          </w:tcPr>
          <w:p w14:paraId="0E45DAE7" w14:textId="77777777" w:rsidR="003B3347" w:rsidRDefault="003B3347">
            <w:pPr>
              <w:widowControl w:val="0"/>
              <w:rPr>
                <w:rFonts w:ascii="Arial" w:eastAsia="Arial" w:hAnsi="Arial" w:cs="Arial"/>
                <w:sz w:val="15"/>
                <w:szCs w:val="15"/>
              </w:rPr>
            </w:pPr>
          </w:p>
          <w:p w14:paraId="28EB8053" w14:textId="77777777" w:rsidR="003B3347" w:rsidRDefault="00440333">
            <w:pPr>
              <w:widowControl w:val="0"/>
              <w:rPr>
                <w:rFonts w:ascii="Arial" w:eastAsia="Arial" w:hAnsi="Arial" w:cs="Arial"/>
                <w:sz w:val="15"/>
                <w:szCs w:val="15"/>
              </w:rPr>
            </w:pPr>
            <w:r>
              <w:rPr>
                <w:rFonts w:ascii="Arial" w:eastAsia="Arial" w:hAnsi="Arial" w:cs="Arial"/>
                <w:sz w:val="15"/>
                <w:szCs w:val="15"/>
              </w:rPr>
              <w:t>Study Skills Inventory Overall</w:t>
            </w:r>
          </w:p>
        </w:tc>
        <w:tc>
          <w:tcPr>
            <w:tcW w:w="93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6DA6B0AA" w14:textId="77777777" w:rsidR="003B3347" w:rsidRDefault="00440333">
            <w:pPr>
              <w:widowControl w:val="0"/>
              <w:spacing w:before="240"/>
              <w:jc w:val="center"/>
              <w:rPr>
                <w:rFonts w:ascii="Arial" w:eastAsia="Arial" w:hAnsi="Arial" w:cs="Arial"/>
                <w:b/>
                <w:bCs/>
                <w:sz w:val="15"/>
                <w:szCs w:val="15"/>
              </w:rPr>
            </w:pPr>
            <w:r>
              <w:rPr>
                <w:rFonts w:ascii="Arial" w:eastAsia="Arial" w:hAnsi="Arial" w:cs="Arial"/>
                <w:b/>
                <w:bCs/>
                <w:sz w:val="15"/>
                <w:szCs w:val="15"/>
              </w:rPr>
              <w:t xml:space="preserve">3.69  </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2ED452A9" w14:textId="77777777" w:rsidR="003B3347" w:rsidRDefault="00440333">
            <w:pPr>
              <w:widowControl w:val="0"/>
              <w:spacing w:before="240"/>
              <w:jc w:val="center"/>
              <w:rPr>
                <w:rFonts w:ascii="Arial" w:eastAsia="Arial" w:hAnsi="Arial" w:cs="Arial"/>
                <w:b/>
                <w:bCs/>
                <w:sz w:val="15"/>
                <w:szCs w:val="15"/>
              </w:rPr>
            </w:pPr>
            <w:r>
              <w:rPr>
                <w:rFonts w:ascii="Arial" w:eastAsia="Arial" w:hAnsi="Arial" w:cs="Arial"/>
                <w:b/>
                <w:bCs/>
                <w:sz w:val="15"/>
                <w:szCs w:val="15"/>
              </w:rPr>
              <w:t xml:space="preserve">0.53 </w:t>
            </w:r>
          </w:p>
        </w:tc>
      </w:tr>
    </w:tbl>
    <w:p w14:paraId="2530363B" w14:textId="77777777" w:rsidR="00DD6EAB" w:rsidRDefault="00DD6EAB">
      <w:pPr>
        <w:spacing w:line="276" w:lineRule="auto"/>
        <w:jc w:val="both"/>
        <w:rPr>
          <w:rFonts w:ascii="Arial" w:eastAsia="Arial" w:hAnsi="Arial" w:cs="Arial"/>
        </w:rPr>
      </w:pPr>
    </w:p>
    <w:p w14:paraId="51D5B906" w14:textId="5EEC2ABB" w:rsidR="003B3347" w:rsidRDefault="00440333">
      <w:pPr>
        <w:spacing w:line="276" w:lineRule="auto"/>
        <w:jc w:val="both"/>
        <w:rPr>
          <w:rFonts w:ascii="Arial" w:eastAsia="Arial" w:hAnsi="Arial" w:cs="Arial"/>
        </w:rPr>
      </w:pPr>
      <w:r>
        <w:rPr>
          <w:rFonts w:ascii="Arial" w:eastAsia="Arial" w:hAnsi="Arial" w:cs="Arial"/>
        </w:rPr>
        <w:t>The findings also revealed a statistically significant relationship between motives for caffeine consumption and study skills, (</w:t>
      </w:r>
      <w:r>
        <w:rPr>
          <w:rFonts w:ascii="Arial" w:eastAsia="Arial" w:hAnsi="Arial" w:cs="Arial"/>
          <w:i/>
          <w:iCs/>
        </w:rPr>
        <w:t>P</w:t>
      </w:r>
      <w:r>
        <w:rPr>
          <w:rFonts w:ascii="Arial" w:eastAsia="Arial" w:hAnsi="Arial" w:cs="Arial"/>
        </w:rPr>
        <w:t xml:space="preserve"> =&lt; .001), this suggests that nursing students who report higher overall motives for caffeine consumption tend to exhibit better overall study skills as shown in (Table 4). </w:t>
      </w:r>
      <w:r>
        <w:rPr>
          <w:rFonts w:ascii="Arial" w:eastAsia="Arial" w:hAnsi="Arial" w:cs="Arial"/>
          <w:highlight w:val="white"/>
        </w:rPr>
        <w:t>The research study found that various caffeine consumption motives showed a signifi</w:t>
      </w:r>
      <w:r>
        <w:rPr>
          <w:rFonts w:ascii="Arial" w:eastAsia="Arial" w:hAnsi="Arial" w:cs="Arial"/>
          <w:highlight w:val="white"/>
        </w:rPr>
        <w:t xml:space="preserve">cant link to study skills particularly the alertness motive as the strongest correlations observed, followed by mood, taste, social and habit. </w:t>
      </w:r>
      <w:r>
        <w:rPr>
          <w:rFonts w:ascii="Arial" w:eastAsia="Arial" w:hAnsi="Arial" w:cs="Arial"/>
        </w:rPr>
        <w:t>Primarily, students who consume caffeine to stay alert tend to demonstrate better study skills across multiple ar</w:t>
      </w:r>
      <w:r>
        <w:rPr>
          <w:rFonts w:ascii="Arial" w:eastAsia="Arial" w:hAnsi="Arial" w:cs="Arial"/>
        </w:rPr>
        <w:t xml:space="preserve">eas. </w:t>
      </w:r>
      <w:r>
        <w:rPr>
          <w:rFonts w:ascii="Arial" w:eastAsia="Arial" w:hAnsi="Arial" w:cs="Arial"/>
          <w:highlight w:val="white"/>
        </w:rPr>
        <w:t>These findings have been supported by a  recent review of research established that caffeine consumption leads to increased alertness and arousal and vigilance, cognitive processes closely associated with attention and information processing (Akosua e</w:t>
      </w:r>
      <w:r>
        <w:rPr>
          <w:rFonts w:ascii="Arial" w:eastAsia="Arial" w:hAnsi="Arial" w:cs="Arial"/>
          <w:highlight w:val="white"/>
        </w:rPr>
        <w:t>t al., 2023) .</w:t>
      </w:r>
      <w:r>
        <w:rPr>
          <w:rFonts w:ascii="Arial" w:eastAsia="Arial" w:hAnsi="Arial" w:cs="Arial"/>
        </w:rPr>
        <w:t xml:space="preserve">Furthermore, previous study of </w:t>
      </w:r>
      <w:proofErr w:type="spellStart"/>
      <w:r>
        <w:rPr>
          <w:rFonts w:ascii="Arial" w:eastAsia="Arial" w:hAnsi="Arial" w:cs="Arial"/>
        </w:rPr>
        <w:t>Kapellou</w:t>
      </w:r>
      <w:proofErr w:type="spellEnd"/>
      <w:r>
        <w:rPr>
          <w:rFonts w:ascii="Arial" w:eastAsia="Arial" w:hAnsi="Arial" w:cs="Arial"/>
        </w:rPr>
        <w:t xml:space="preserve"> et al. (2025) reported that habitual caffeine use correlated with performance in some cognitive domains only (e.g., social cognition and executive function) not all cognitive tests, which suggests that </w:t>
      </w:r>
      <w:r>
        <w:rPr>
          <w:rFonts w:ascii="Arial" w:eastAsia="Arial" w:hAnsi="Arial" w:cs="Arial"/>
          <w:highlight w:val="white"/>
        </w:rPr>
        <w:t xml:space="preserve">the relationship between habitual caffeine use and cognitive performance may be domain-specific or context-dependent. Similarly, it has further aligned with the recent studies indicating that cognitive effects </w:t>
      </w:r>
      <w:proofErr w:type="gramStart"/>
      <w:r>
        <w:rPr>
          <w:rFonts w:ascii="Arial" w:eastAsia="Arial" w:hAnsi="Arial" w:cs="Arial"/>
          <w:highlight w:val="white"/>
        </w:rPr>
        <w:t xml:space="preserve">of </w:t>
      </w:r>
      <w:r>
        <w:rPr>
          <w:rFonts w:ascii="Arial" w:eastAsia="Arial" w:hAnsi="Arial" w:cs="Arial"/>
        </w:rPr>
        <w:t xml:space="preserve"> caffeine</w:t>
      </w:r>
      <w:proofErr w:type="gramEnd"/>
      <w:r>
        <w:rPr>
          <w:rFonts w:ascii="Arial" w:eastAsia="Arial" w:hAnsi="Arial" w:cs="Arial"/>
        </w:rPr>
        <w:t xml:space="preserve"> may vary across all domains with </w:t>
      </w:r>
      <w:r>
        <w:rPr>
          <w:rFonts w:ascii="Arial" w:eastAsia="Arial" w:hAnsi="Arial" w:cs="Arial"/>
        </w:rPr>
        <w:t xml:space="preserve">moderate consumption intake linked to specific cognitive functions, while habitual or symptom-driven intake does not consistently correlate memory and working memory and can differ by individual context (Lin et al., 2023; Zhang &amp; Madan, 2021). </w:t>
      </w:r>
    </w:p>
    <w:p w14:paraId="0F280E59" w14:textId="77777777" w:rsidR="003B3347" w:rsidRDefault="003B3347">
      <w:pPr>
        <w:widowControl w:val="0"/>
        <w:rPr>
          <w:rFonts w:ascii="Arial" w:eastAsia="Arial" w:hAnsi="Arial" w:cs="Arial"/>
          <w:b/>
          <w:bCs/>
        </w:rPr>
      </w:pPr>
    </w:p>
    <w:p w14:paraId="57D8128A" w14:textId="77777777" w:rsidR="00DD6EAB" w:rsidRDefault="00DD6EAB">
      <w:pPr>
        <w:widowControl w:val="0"/>
        <w:rPr>
          <w:rFonts w:ascii="Arial" w:eastAsia="Arial" w:hAnsi="Arial" w:cs="Arial"/>
          <w:b/>
          <w:bCs/>
        </w:rPr>
      </w:pPr>
    </w:p>
    <w:p w14:paraId="31C828F1" w14:textId="77777777" w:rsidR="00DD6EAB" w:rsidRDefault="00DD6EAB">
      <w:pPr>
        <w:widowControl w:val="0"/>
        <w:rPr>
          <w:rFonts w:ascii="Arial" w:eastAsia="Arial" w:hAnsi="Arial" w:cs="Arial"/>
          <w:b/>
          <w:bCs/>
        </w:rPr>
      </w:pPr>
    </w:p>
    <w:p w14:paraId="2A81CDF5" w14:textId="77777777" w:rsidR="00DD6EAB" w:rsidRDefault="00DD6EAB">
      <w:pPr>
        <w:widowControl w:val="0"/>
        <w:rPr>
          <w:rFonts w:ascii="Arial" w:eastAsia="Arial" w:hAnsi="Arial" w:cs="Arial"/>
          <w:b/>
          <w:bCs/>
        </w:rPr>
      </w:pPr>
    </w:p>
    <w:p w14:paraId="2BF9AD5A" w14:textId="77777777" w:rsidR="00DD6EAB" w:rsidRDefault="00DD6EAB">
      <w:pPr>
        <w:widowControl w:val="0"/>
        <w:rPr>
          <w:rFonts w:ascii="Arial" w:eastAsia="Arial" w:hAnsi="Arial" w:cs="Arial"/>
          <w:b/>
          <w:bCs/>
        </w:rPr>
      </w:pPr>
    </w:p>
    <w:p w14:paraId="1E1F11A3" w14:textId="77777777" w:rsidR="00DD6EAB" w:rsidRDefault="00DD6EAB">
      <w:pPr>
        <w:widowControl w:val="0"/>
        <w:rPr>
          <w:rFonts w:ascii="Arial" w:eastAsia="Arial" w:hAnsi="Arial" w:cs="Arial"/>
          <w:b/>
          <w:bCs/>
        </w:rPr>
      </w:pPr>
    </w:p>
    <w:p w14:paraId="00F9953B" w14:textId="77777777" w:rsidR="00DD6EAB" w:rsidRDefault="00DD6EAB">
      <w:pPr>
        <w:widowControl w:val="0"/>
        <w:rPr>
          <w:rFonts w:ascii="Arial" w:eastAsia="Arial" w:hAnsi="Arial" w:cs="Arial"/>
          <w:b/>
          <w:bCs/>
        </w:rPr>
      </w:pPr>
    </w:p>
    <w:p w14:paraId="51BCFC1C" w14:textId="77777777" w:rsidR="00DD6EAB" w:rsidRDefault="00DD6EAB">
      <w:pPr>
        <w:widowControl w:val="0"/>
        <w:rPr>
          <w:rFonts w:ascii="Arial" w:eastAsia="Arial" w:hAnsi="Arial" w:cs="Arial"/>
          <w:b/>
          <w:bCs/>
        </w:rPr>
      </w:pPr>
    </w:p>
    <w:p w14:paraId="7ABE9C89" w14:textId="77777777" w:rsidR="00DD6EAB" w:rsidRDefault="00DD6EAB">
      <w:pPr>
        <w:widowControl w:val="0"/>
        <w:rPr>
          <w:rFonts w:ascii="Arial" w:eastAsia="Arial" w:hAnsi="Arial" w:cs="Arial"/>
          <w:b/>
          <w:bCs/>
        </w:rPr>
      </w:pPr>
    </w:p>
    <w:p w14:paraId="30D7052F" w14:textId="77777777" w:rsidR="00DD6EAB" w:rsidRDefault="00DD6EAB">
      <w:pPr>
        <w:widowControl w:val="0"/>
        <w:rPr>
          <w:rFonts w:ascii="Arial" w:eastAsia="Arial" w:hAnsi="Arial" w:cs="Arial"/>
          <w:b/>
          <w:bCs/>
        </w:rPr>
      </w:pPr>
    </w:p>
    <w:p w14:paraId="0CE433DA" w14:textId="77777777" w:rsidR="00DD6EAB" w:rsidRDefault="00DD6EAB">
      <w:pPr>
        <w:widowControl w:val="0"/>
        <w:rPr>
          <w:rFonts w:ascii="Arial" w:eastAsia="Arial" w:hAnsi="Arial" w:cs="Arial"/>
          <w:b/>
          <w:bCs/>
        </w:rPr>
      </w:pPr>
    </w:p>
    <w:p w14:paraId="47CB3E17" w14:textId="77777777" w:rsidR="00DD6EAB" w:rsidRDefault="00DD6EAB">
      <w:pPr>
        <w:widowControl w:val="0"/>
        <w:rPr>
          <w:rFonts w:ascii="Arial" w:eastAsia="Arial" w:hAnsi="Arial" w:cs="Arial"/>
          <w:b/>
          <w:bCs/>
        </w:rPr>
      </w:pPr>
    </w:p>
    <w:p w14:paraId="0EBB26C8" w14:textId="1A18E30E" w:rsidR="003B3347" w:rsidRDefault="00440333">
      <w:pPr>
        <w:widowControl w:val="0"/>
        <w:rPr>
          <w:rFonts w:ascii="Arial" w:eastAsia="Arial" w:hAnsi="Arial" w:cs="Arial"/>
          <w:i/>
          <w:iCs/>
        </w:rPr>
      </w:pPr>
      <w:r>
        <w:rPr>
          <w:rFonts w:ascii="Arial" w:eastAsia="Arial" w:hAnsi="Arial" w:cs="Arial"/>
          <w:b/>
          <w:bCs/>
        </w:rPr>
        <w:t xml:space="preserve">Table 4. Relationship between motives for caffeine consumption and study skills </w:t>
      </w:r>
      <w:r>
        <w:rPr>
          <w:rFonts w:ascii="Arial" w:eastAsia="Arial" w:hAnsi="Arial" w:cs="Arial"/>
          <w:b/>
          <w:bCs/>
        </w:rPr>
        <w:lastRenderedPageBreak/>
        <w:t>among student nurses (n=325)</w:t>
      </w:r>
    </w:p>
    <w:sdt>
      <w:sdtPr>
        <w:tag w:val="goog_rdk_1"/>
        <w:id w:val="-1383672922"/>
        <w:lock w:val="contentLocked"/>
      </w:sdtPr>
      <w:sdtEndPr/>
      <w:sdtContent>
        <w:tbl>
          <w:tblPr>
            <w:tblStyle w:val="a3"/>
            <w:tblW w:w="9890" w:type="dxa"/>
            <w:tblInd w:w="-264" w:type="dxa"/>
            <w:tblBorders>
              <w:top w:val="nil"/>
              <w:left w:val="nil"/>
              <w:bottom w:val="nil"/>
              <w:right w:val="nil"/>
              <w:insideH w:val="nil"/>
              <w:insideV w:val="nil"/>
            </w:tblBorders>
            <w:tblLayout w:type="fixed"/>
            <w:tblLook w:val="0600" w:firstRow="0" w:lastRow="0" w:firstColumn="0" w:lastColumn="0" w:noHBand="1" w:noVBand="1"/>
          </w:tblPr>
          <w:tblGrid>
            <w:gridCol w:w="1160"/>
            <w:gridCol w:w="1290"/>
            <w:gridCol w:w="1200"/>
            <w:gridCol w:w="1185"/>
            <w:gridCol w:w="1200"/>
            <w:gridCol w:w="1335"/>
            <w:gridCol w:w="1335"/>
            <w:gridCol w:w="1185"/>
          </w:tblGrid>
          <w:tr w:rsidR="003B3347" w14:paraId="22B3CD03" w14:textId="77777777">
            <w:trPr>
              <w:trHeight w:val="315"/>
            </w:trPr>
            <w:tc>
              <w:tcPr>
                <w:tcW w:w="1160" w:type="dxa"/>
                <w:vMerge w:val="restart"/>
                <w:tcBorders>
                  <w:top w:val="single" w:sz="7" w:space="0" w:color="000000"/>
                  <w:left w:val="nil"/>
                  <w:bottom w:val="single" w:sz="7" w:space="0" w:color="000000"/>
                  <w:right w:val="single" w:sz="7" w:space="0" w:color="FFFFFF"/>
                </w:tcBorders>
                <w:shd w:val="clear" w:color="auto" w:fill="FFFFFF"/>
                <w:tcMar>
                  <w:top w:w="0" w:type="dxa"/>
                  <w:left w:w="100" w:type="dxa"/>
                  <w:bottom w:w="0" w:type="dxa"/>
                  <w:right w:w="100" w:type="dxa"/>
                </w:tcMar>
              </w:tcPr>
              <w:p w14:paraId="3CCB6DD8" w14:textId="77777777" w:rsidR="003B3347" w:rsidRDefault="003B3347">
                <w:pPr>
                  <w:jc w:val="both"/>
                  <w:rPr>
                    <w:rFonts w:ascii="Arial" w:eastAsia="Arial" w:hAnsi="Arial" w:cs="Arial"/>
                    <w:sz w:val="16"/>
                    <w:szCs w:val="16"/>
                  </w:rPr>
                </w:pPr>
              </w:p>
              <w:p w14:paraId="6341D13B" w14:textId="77777777" w:rsidR="003B3347" w:rsidRDefault="00440333">
                <w:pPr>
                  <w:jc w:val="both"/>
                  <w:rPr>
                    <w:rFonts w:ascii="Arial" w:eastAsia="Arial" w:hAnsi="Arial" w:cs="Arial"/>
                    <w:sz w:val="16"/>
                    <w:szCs w:val="16"/>
                  </w:rPr>
                </w:pPr>
                <w:r>
                  <w:rPr>
                    <w:rFonts w:ascii="Arial" w:eastAsia="Arial" w:hAnsi="Arial" w:cs="Arial"/>
                    <w:sz w:val="16"/>
                    <w:szCs w:val="16"/>
                  </w:rPr>
                  <w:t>Caffeine Consumption</w:t>
                </w:r>
              </w:p>
            </w:tc>
            <w:tc>
              <w:tcPr>
                <w:tcW w:w="8730" w:type="dxa"/>
                <w:gridSpan w:val="7"/>
                <w:tcBorders>
                  <w:top w:val="single" w:sz="7" w:space="0" w:color="000000"/>
                  <w:left w:val="single" w:sz="7" w:space="0" w:color="FFFFFF"/>
                  <w:bottom w:val="single" w:sz="7" w:space="0" w:color="000000"/>
                  <w:right w:val="nil"/>
                </w:tcBorders>
                <w:tcMar>
                  <w:top w:w="0" w:type="dxa"/>
                  <w:left w:w="100" w:type="dxa"/>
                  <w:bottom w:w="0" w:type="dxa"/>
                  <w:right w:w="100" w:type="dxa"/>
                </w:tcMar>
                <w:vAlign w:val="bottom"/>
              </w:tcPr>
              <w:p w14:paraId="6F04B57F" w14:textId="77777777" w:rsidR="003B3347" w:rsidRDefault="00440333">
                <w:pPr>
                  <w:jc w:val="center"/>
                  <w:rPr>
                    <w:rFonts w:ascii="Arial" w:eastAsia="Arial" w:hAnsi="Arial" w:cs="Arial"/>
                    <w:sz w:val="16"/>
                    <w:szCs w:val="16"/>
                  </w:rPr>
                </w:pPr>
                <w:r>
                  <w:rPr>
                    <w:rFonts w:ascii="Arial" w:eastAsia="Arial" w:hAnsi="Arial" w:cs="Arial"/>
                    <w:sz w:val="16"/>
                    <w:szCs w:val="16"/>
                  </w:rPr>
                  <w:t xml:space="preserve">Study Skills </w:t>
                </w:r>
              </w:p>
            </w:tc>
          </w:tr>
          <w:tr w:rsidR="003B3347" w14:paraId="43826F74" w14:textId="77777777">
            <w:trPr>
              <w:trHeight w:val="495"/>
            </w:trPr>
            <w:tc>
              <w:tcPr>
                <w:tcW w:w="1160" w:type="dxa"/>
                <w:vMerge/>
                <w:tcBorders>
                  <w:top w:val="single" w:sz="7" w:space="0" w:color="000000"/>
                  <w:left w:val="nil"/>
                  <w:bottom w:val="single" w:sz="7" w:space="0" w:color="000000"/>
                  <w:right w:val="single" w:sz="7" w:space="0" w:color="FFFFFF"/>
                </w:tcBorders>
                <w:tcMar>
                  <w:top w:w="100" w:type="dxa"/>
                  <w:left w:w="100" w:type="dxa"/>
                  <w:bottom w:w="100" w:type="dxa"/>
                  <w:right w:w="100" w:type="dxa"/>
                </w:tcMar>
              </w:tcPr>
              <w:p w14:paraId="66CCB9F0"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single" w:sz="7" w:space="0" w:color="FFFFFF"/>
                  <w:bottom w:val="nil"/>
                  <w:right w:val="nil"/>
                </w:tcBorders>
                <w:shd w:val="clear" w:color="auto" w:fill="FFFFFF"/>
                <w:tcMar>
                  <w:top w:w="0" w:type="dxa"/>
                  <w:left w:w="100" w:type="dxa"/>
                  <w:bottom w:w="0" w:type="dxa"/>
                  <w:right w:w="100" w:type="dxa"/>
                </w:tcMar>
              </w:tcPr>
              <w:p w14:paraId="570621D3" w14:textId="77777777" w:rsidR="003B3347" w:rsidRDefault="00440333">
                <w:pPr>
                  <w:jc w:val="both"/>
                  <w:rPr>
                    <w:rFonts w:ascii="Arial" w:eastAsia="Arial" w:hAnsi="Arial" w:cs="Arial"/>
                    <w:sz w:val="16"/>
                    <w:szCs w:val="16"/>
                  </w:rPr>
                </w:pPr>
                <w:r>
                  <w:rPr>
                    <w:rFonts w:ascii="Arial" w:eastAsia="Arial" w:hAnsi="Arial" w:cs="Arial"/>
                    <w:sz w:val="16"/>
                    <w:szCs w:val="16"/>
                  </w:rPr>
                  <w:t>Reading</w:t>
                </w:r>
              </w:p>
            </w:tc>
            <w:tc>
              <w:tcPr>
                <w:tcW w:w="1200" w:type="dxa"/>
                <w:tcBorders>
                  <w:top w:val="nil"/>
                  <w:left w:val="nil"/>
                  <w:bottom w:val="nil"/>
                  <w:right w:val="nil"/>
                </w:tcBorders>
                <w:shd w:val="clear" w:color="auto" w:fill="FFFFFF"/>
                <w:tcMar>
                  <w:top w:w="0" w:type="dxa"/>
                  <w:left w:w="100" w:type="dxa"/>
                  <w:bottom w:w="0" w:type="dxa"/>
                  <w:right w:w="100" w:type="dxa"/>
                </w:tcMar>
              </w:tcPr>
              <w:p w14:paraId="214C7C3D" w14:textId="77777777" w:rsidR="003B3347" w:rsidRDefault="00440333">
                <w:pPr>
                  <w:jc w:val="both"/>
                  <w:rPr>
                    <w:rFonts w:ascii="Arial" w:eastAsia="Arial" w:hAnsi="Arial" w:cs="Arial"/>
                    <w:sz w:val="16"/>
                    <w:szCs w:val="16"/>
                  </w:rPr>
                </w:pPr>
                <w:r>
                  <w:rPr>
                    <w:rFonts w:ascii="Arial" w:eastAsia="Arial" w:hAnsi="Arial" w:cs="Arial"/>
                    <w:sz w:val="16"/>
                    <w:szCs w:val="16"/>
                  </w:rPr>
                  <w:t>Note Taking</w:t>
                </w:r>
              </w:p>
            </w:tc>
            <w:tc>
              <w:tcPr>
                <w:tcW w:w="1185" w:type="dxa"/>
                <w:tcBorders>
                  <w:top w:val="nil"/>
                  <w:left w:val="nil"/>
                  <w:bottom w:val="nil"/>
                  <w:right w:val="nil"/>
                </w:tcBorders>
                <w:shd w:val="clear" w:color="auto" w:fill="FFFFFF"/>
                <w:tcMar>
                  <w:top w:w="0" w:type="dxa"/>
                  <w:left w:w="100" w:type="dxa"/>
                  <w:bottom w:w="0" w:type="dxa"/>
                  <w:right w:w="100" w:type="dxa"/>
                </w:tcMar>
              </w:tcPr>
              <w:p w14:paraId="0E46E8CF" w14:textId="77777777" w:rsidR="003B3347" w:rsidRDefault="00440333">
                <w:pPr>
                  <w:jc w:val="both"/>
                  <w:rPr>
                    <w:rFonts w:ascii="Arial" w:eastAsia="Arial" w:hAnsi="Arial" w:cs="Arial"/>
                    <w:sz w:val="16"/>
                    <w:szCs w:val="16"/>
                  </w:rPr>
                </w:pPr>
                <w:r>
                  <w:rPr>
                    <w:rFonts w:ascii="Arial" w:eastAsia="Arial" w:hAnsi="Arial" w:cs="Arial"/>
                    <w:sz w:val="16"/>
                    <w:szCs w:val="16"/>
                  </w:rPr>
                  <w:t>Memory</w:t>
                </w:r>
              </w:p>
            </w:tc>
            <w:tc>
              <w:tcPr>
                <w:tcW w:w="1200" w:type="dxa"/>
                <w:tcBorders>
                  <w:top w:val="nil"/>
                  <w:left w:val="nil"/>
                  <w:bottom w:val="nil"/>
                  <w:right w:val="nil"/>
                </w:tcBorders>
                <w:shd w:val="clear" w:color="auto" w:fill="FFFFFF"/>
                <w:tcMar>
                  <w:top w:w="0" w:type="dxa"/>
                  <w:left w:w="100" w:type="dxa"/>
                  <w:bottom w:w="0" w:type="dxa"/>
                  <w:right w:w="100" w:type="dxa"/>
                </w:tcMar>
              </w:tcPr>
              <w:p w14:paraId="515E0CF6" w14:textId="77777777" w:rsidR="003B3347" w:rsidRDefault="00440333">
                <w:pPr>
                  <w:jc w:val="both"/>
                  <w:rPr>
                    <w:rFonts w:ascii="Arial" w:eastAsia="Arial" w:hAnsi="Arial" w:cs="Arial"/>
                    <w:sz w:val="16"/>
                    <w:szCs w:val="16"/>
                  </w:rPr>
                </w:pPr>
                <w:r>
                  <w:rPr>
                    <w:rFonts w:ascii="Arial" w:eastAsia="Arial" w:hAnsi="Arial" w:cs="Arial"/>
                    <w:sz w:val="16"/>
                    <w:szCs w:val="16"/>
                  </w:rPr>
                  <w:t>Test Preparation</w:t>
                </w:r>
              </w:p>
            </w:tc>
            <w:tc>
              <w:tcPr>
                <w:tcW w:w="1335" w:type="dxa"/>
                <w:tcBorders>
                  <w:top w:val="nil"/>
                  <w:left w:val="nil"/>
                  <w:bottom w:val="nil"/>
                  <w:right w:val="nil"/>
                </w:tcBorders>
                <w:shd w:val="clear" w:color="auto" w:fill="FFFFFF"/>
                <w:tcMar>
                  <w:top w:w="0" w:type="dxa"/>
                  <w:left w:w="100" w:type="dxa"/>
                  <w:bottom w:w="0" w:type="dxa"/>
                  <w:right w:w="100" w:type="dxa"/>
                </w:tcMar>
              </w:tcPr>
              <w:p w14:paraId="20242950" w14:textId="77777777" w:rsidR="003B3347" w:rsidRDefault="00440333">
                <w:pPr>
                  <w:jc w:val="both"/>
                  <w:rPr>
                    <w:rFonts w:ascii="Arial" w:eastAsia="Arial" w:hAnsi="Arial" w:cs="Arial"/>
                    <w:sz w:val="16"/>
                    <w:szCs w:val="16"/>
                  </w:rPr>
                </w:pPr>
                <w:r>
                  <w:rPr>
                    <w:rFonts w:ascii="Arial" w:eastAsia="Arial" w:hAnsi="Arial" w:cs="Arial"/>
                    <w:sz w:val="16"/>
                    <w:szCs w:val="16"/>
                  </w:rPr>
                  <w:t>Concentration</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2651A3C7" w14:textId="77777777" w:rsidR="003B3347" w:rsidRDefault="00440333">
                <w:pPr>
                  <w:jc w:val="both"/>
                  <w:rPr>
                    <w:rFonts w:ascii="Arial" w:eastAsia="Arial" w:hAnsi="Arial" w:cs="Arial"/>
                    <w:sz w:val="16"/>
                    <w:szCs w:val="16"/>
                  </w:rPr>
                </w:pPr>
                <w:r>
                  <w:rPr>
                    <w:rFonts w:ascii="Arial" w:eastAsia="Arial" w:hAnsi="Arial" w:cs="Arial"/>
                    <w:sz w:val="16"/>
                    <w:szCs w:val="16"/>
                  </w:rPr>
                  <w:t>Time Management</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2504C83C" w14:textId="77777777" w:rsidR="003B3347" w:rsidRDefault="00440333">
                <w:pPr>
                  <w:jc w:val="both"/>
                  <w:rPr>
                    <w:rFonts w:ascii="Arial" w:eastAsia="Arial" w:hAnsi="Arial" w:cs="Arial"/>
                    <w:sz w:val="16"/>
                    <w:szCs w:val="16"/>
                  </w:rPr>
                </w:pPr>
                <w:r>
                  <w:rPr>
                    <w:rFonts w:ascii="Arial" w:eastAsia="Arial" w:hAnsi="Arial" w:cs="Arial"/>
                    <w:sz w:val="16"/>
                    <w:szCs w:val="16"/>
                  </w:rPr>
                  <w:t>Study Skills (Overall)</w:t>
                </w:r>
              </w:p>
            </w:tc>
          </w:tr>
          <w:tr w:rsidR="003B3347" w14:paraId="5B80A8BB"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7DFA7DD1" w14:textId="77777777" w:rsidR="003B3347" w:rsidRDefault="00440333">
                <w:pPr>
                  <w:jc w:val="both"/>
                  <w:rPr>
                    <w:rFonts w:ascii="Arial" w:eastAsia="Arial" w:hAnsi="Arial" w:cs="Arial"/>
                    <w:sz w:val="16"/>
                    <w:szCs w:val="16"/>
                  </w:rPr>
                </w:pPr>
                <w:r>
                  <w:rPr>
                    <w:rFonts w:ascii="Arial" w:eastAsia="Arial" w:hAnsi="Arial" w:cs="Arial"/>
                    <w:sz w:val="16"/>
                    <w:szCs w:val="16"/>
                  </w:rPr>
                  <w:t>Habit</w:t>
                </w:r>
              </w:p>
            </w:tc>
            <w:tc>
              <w:tcPr>
                <w:tcW w:w="1290" w:type="dxa"/>
                <w:tcBorders>
                  <w:top w:val="nil"/>
                  <w:left w:val="nil"/>
                  <w:bottom w:val="nil"/>
                  <w:right w:val="nil"/>
                </w:tcBorders>
                <w:shd w:val="clear" w:color="auto" w:fill="FFFFFF"/>
                <w:tcMar>
                  <w:top w:w="0" w:type="dxa"/>
                  <w:left w:w="100" w:type="dxa"/>
                  <w:bottom w:w="0" w:type="dxa"/>
                  <w:right w:w="100" w:type="dxa"/>
                </w:tcMar>
              </w:tcPr>
              <w:p w14:paraId="0DB9C279" w14:textId="77777777" w:rsidR="003B3347" w:rsidRDefault="00440333">
                <w:pPr>
                  <w:jc w:val="both"/>
                  <w:rPr>
                    <w:rFonts w:ascii="Arial" w:eastAsia="Arial" w:hAnsi="Arial" w:cs="Arial"/>
                    <w:sz w:val="16"/>
                    <w:szCs w:val="16"/>
                  </w:rPr>
                </w:pPr>
                <w:r>
                  <w:rPr>
                    <w:rFonts w:ascii="Arial" w:eastAsia="Arial" w:hAnsi="Arial" w:cs="Arial"/>
                    <w:sz w:val="16"/>
                    <w:szCs w:val="16"/>
                    <w:highlight w:val="white"/>
                  </w:rPr>
                  <w:t>rₛ</w:t>
                </w:r>
                <w:r>
                  <w:rPr>
                    <w:rFonts w:ascii="Arial" w:eastAsia="Arial" w:hAnsi="Arial" w:cs="Arial"/>
                    <w:sz w:val="16"/>
                    <w:szCs w:val="16"/>
                  </w:rPr>
                  <w:t xml:space="preserve"> = 0.200**</w:t>
                </w:r>
              </w:p>
            </w:tc>
            <w:tc>
              <w:tcPr>
                <w:tcW w:w="1200" w:type="dxa"/>
                <w:tcBorders>
                  <w:top w:val="nil"/>
                  <w:left w:val="nil"/>
                  <w:bottom w:val="nil"/>
                  <w:right w:val="nil"/>
                </w:tcBorders>
                <w:shd w:val="clear" w:color="auto" w:fill="FFFFFF"/>
                <w:tcMar>
                  <w:top w:w="0" w:type="dxa"/>
                  <w:left w:w="100" w:type="dxa"/>
                  <w:bottom w:w="0" w:type="dxa"/>
                  <w:right w:w="100" w:type="dxa"/>
                </w:tcMar>
              </w:tcPr>
              <w:p w14:paraId="2A666610" w14:textId="77777777" w:rsidR="003B3347" w:rsidRDefault="00440333">
                <w:pPr>
                  <w:jc w:val="both"/>
                  <w:rPr>
                    <w:rFonts w:ascii="Arial" w:eastAsia="Arial" w:hAnsi="Arial" w:cs="Arial"/>
                    <w:sz w:val="16"/>
                    <w:szCs w:val="16"/>
                  </w:rPr>
                </w:pPr>
                <w:r>
                  <w:rPr>
                    <w:rFonts w:ascii="Arial" w:eastAsia="Arial" w:hAnsi="Arial" w:cs="Arial"/>
                    <w:sz w:val="16"/>
                    <w:szCs w:val="16"/>
                  </w:rPr>
                  <w:t>rₛ = 0.078</w:t>
                </w:r>
              </w:p>
            </w:tc>
            <w:tc>
              <w:tcPr>
                <w:tcW w:w="1185" w:type="dxa"/>
                <w:tcBorders>
                  <w:top w:val="nil"/>
                  <w:left w:val="nil"/>
                  <w:bottom w:val="nil"/>
                  <w:right w:val="nil"/>
                </w:tcBorders>
                <w:shd w:val="clear" w:color="auto" w:fill="FFFFFF"/>
                <w:tcMar>
                  <w:top w:w="0" w:type="dxa"/>
                  <w:left w:w="100" w:type="dxa"/>
                  <w:bottom w:w="0" w:type="dxa"/>
                  <w:right w:w="100" w:type="dxa"/>
                </w:tcMar>
              </w:tcPr>
              <w:p w14:paraId="35663FF1" w14:textId="77777777" w:rsidR="003B3347" w:rsidRDefault="00440333">
                <w:pPr>
                  <w:jc w:val="both"/>
                  <w:rPr>
                    <w:rFonts w:ascii="Arial" w:eastAsia="Arial" w:hAnsi="Arial" w:cs="Arial"/>
                    <w:sz w:val="16"/>
                    <w:szCs w:val="16"/>
                  </w:rPr>
                </w:pPr>
                <w:r>
                  <w:rPr>
                    <w:rFonts w:ascii="Arial" w:eastAsia="Arial" w:hAnsi="Arial" w:cs="Arial"/>
                    <w:sz w:val="16"/>
                    <w:szCs w:val="16"/>
                  </w:rPr>
                  <w:t>rₛ  = 0.095</w:t>
                </w:r>
              </w:p>
            </w:tc>
            <w:tc>
              <w:tcPr>
                <w:tcW w:w="1200" w:type="dxa"/>
                <w:tcBorders>
                  <w:top w:val="nil"/>
                  <w:left w:val="nil"/>
                  <w:bottom w:val="nil"/>
                  <w:right w:val="nil"/>
                </w:tcBorders>
                <w:shd w:val="clear" w:color="auto" w:fill="FFFFFF"/>
                <w:tcMar>
                  <w:top w:w="0" w:type="dxa"/>
                  <w:left w:w="100" w:type="dxa"/>
                  <w:bottom w:w="0" w:type="dxa"/>
                  <w:right w:w="100" w:type="dxa"/>
                </w:tcMar>
              </w:tcPr>
              <w:p w14:paraId="2EAFC902" w14:textId="77777777" w:rsidR="003B3347" w:rsidRDefault="00440333">
                <w:pPr>
                  <w:jc w:val="both"/>
                  <w:rPr>
                    <w:rFonts w:ascii="Arial" w:eastAsia="Arial" w:hAnsi="Arial" w:cs="Arial"/>
                    <w:sz w:val="16"/>
                    <w:szCs w:val="16"/>
                  </w:rPr>
                </w:pPr>
                <w:r>
                  <w:rPr>
                    <w:rFonts w:ascii="Arial" w:eastAsia="Arial" w:hAnsi="Arial" w:cs="Arial"/>
                    <w:sz w:val="16"/>
                    <w:szCs w:val="16"/>
                  </w:rPr>
                  <w:t>rₛ  = 0.164*</w:t>
                </w:r>
              </w:p>
            </w:tc>
            <w:tc>
              <w:tcPr>
                <w:tcW w:w="1335" w:type="dxa"/>
                <w:tcBorders>
                  <w:top w:val="nil"/>
                  <w:left w:val="nil"/>
                  <w:bottom w:val="nil"/>
                  <w:right w:val="nil"/>
                </w:tcBorders>
                <w:shd w:val="clear" w:color="auto" w:fill="FFFFFF"/>
                <w:tcMar>
                  <w:top w:w="0" w:type="dxa"/>
                  <w:left w:w="100" w:type="dxa"/>
                  <w:bottom w:w="0" w:type="dxa"/>
                  <w:right w:w="100" w:type="dxa"/>
                </w:tcMar>
              </w:tcPr>
              <w:p w14:paraId="28BF1E01" w14:textId="77777777" w:rsidR="003B3347" w:rsidRDefault="00440333">
                <w:pPr>
                  <w:jc w:val="both"/>
                  <w:rPr>
                    <w:rFonts w:ascii="Arial" w:eastAsia="Arial" w:hAnsi="Arial" w:cs="Arial"/>
                    <w:sz w:val="16"/>
                    <w:szCs w:val="16"/>
                  </w:rPr>
                </w:pPr>
                <w:r>
                  <w:rPr>
                    <w:rFonts w:ascii="Arial" w:eastAsia="Arial" w:hAnsi="Arial" w:cs="Arial"/>
                    <w:sz w:val="16"/>
                    <w:szCs w:val="16"/>
                  </w:rPr>
                  <w:t>rₛ = 0.094</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6EEE2C1" w14:textId="77777777" w:rsidR="003B3347" w:rsidRDefault="00440333">
                <w:pPr>
                  <w:jc w:val="both"/>
                  <w:rPr>
                    <w:rFonts w:ascii="Arial" w:eastAsia="Arial" w:hAnsi="Arial" w:cs="Arial"/>
                    <w:sz w:val="16"/>
                    <w:szCs w:val="16"/>
                  </w:rPr>
                </w:pPr>
                <w:r>
                  <w:rPr>
                    <w:rFonts w:ascii="Arial" w:eastAsia="Arial" w:hAnsi="Arial" w:cs="Arial"/>
                    <w:sz w:val="16"/>
                    <w:szCs w:val="16"/>
                  </w:rPr>
                  <w:t>rₛ  = 0.172*</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557DF083" w14:textId="77777777" w:rsidR="003B3347" w:rsidRDefault="00440333">
                <w:pPr>
                  <w:jc w:val="both"/>
                  <w:rPr>
                    <w:rFonts w:ascii="Arial" w:eastAsia="Arial" w:hAnsi="Arial" w:cs="Arial"/>
                    <w:sz w:val="16"/>
                    <w:szCs w:val="16"/>
                  </w:rPr>
                </w:pPr>
                <w:r>
                  <w:rPr>
                    <w:rFonts w:ascii="Arial" w:eastAsia="Arial" w:hAnsi="Arial" w:cs="Arial"/>
                    <w:sz w:val="16"/>
                    <w:szCs w:val="16"/>
                  </w:rPr>
                  <w:t>rₛ  = 0.166*</w:t>
                </w:r>
              </w:p>
            </w:tc>
          </w:tr>
          <w:tr w:rsidR="003B3347" w14:paraId="2021586E"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71D5F149"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3796782E"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228D3D87" w14:textId="77777777" w:rsidR="003B3347" w:rsidRDefault="00440333">
                <w:pPr>
                  <w:jc w:val="both"/>
                  <w:rPr>
                    <w:rFonts w:ascii="Arial" w:eastAsia="Arial" w:hAnsi="Arial" w:cs="Arial"/>
                    <w:sz w:val="16"/>
                    <w:szCs w:val="16"/>
                  </w:rPr>
                </w:pPr>
                <w:r>
                  <w:rPr>
                    <w:rFonts w:ascii="Arial" w:eastAsia="Arial" w:hAnsi="Arial" w:cs="Arial"/>
                    <w:sz w:val="16"/>
                    <w:szCs w:val="16"/>
                  </w:rPr>
                  <w:t>p = 0.160</w:t>
                </w:r>
              </w:p>
            </w:tc>
            <w:tc>
              <w:tcPr>
                <w:tcW w:w="1185" w:type="dxa"/>
                <w:tcBorders>
                  <w:top w:val="nil"/>
                  <w:left w:val="nil"/>
                  <w:bottom w:val="nil"/>
                  <w:right w:val="nil"/>
                </w:tcBorders>
                <w:shd w:val="clear" w:color="auto" w:fill="FFFFFF"/>
                <w:tcMar>
                  <w:top w:w="0" w:type="dxa"/>
                  <w:left w:w="100" w:type="dxa"/>
                  <w:bottom w:w="0" w:type="dxa"/>
                  <w:right w:w="100" w:type="dxa"/>
                </w:tcMar>
              </w:tcPr>
              <w:p w14:paraId="1F7E1C17" w14:textId="77777777" w:rsidR="003B3347" w:rsidRDefault="00440333">
                <w:pPr>
                  <w:jc w:val="both"/>
                  <w:rPr>
                    <w:rFonts w:ascii="Arial" w:eastAsia="Arial" w:hAnsi="Arial" w:cs="Arial"/>
                    <w:sz w:val="16"/>
                    <w:szCs w:val="16"/>
                  </w:rPr>
                </w:pPr>
                <w:r>
                  <w:rPr>
                    <w:rFonts w:ascii="Arial" w:eastAsia="Arial" w:hAnsi="Arial" w:cs="Arial"/>
                    <w:sz w:val="16"/>
                    <w:szCs w:val="16"/>
                  </w:rPr>
                  <w:t>p = 0.089</w:t>
                </w:r>
              </w:p>
            </w:tc>
            <w:tc>
              <w:tcPr>
                <w:tcW w:w="1200" w:type="dxa"/>
                <w:tcBorders>
                  <w:top w:val="nil"/>
                  <w:left w:val="nil"/>
                  <w:bottom w:val="nil"/>
                  <w:right w:val="nil"/>
                </w:tcBorders>
                <w:shd w:val="clear" w:color="auto" w:fill="FFFFFF"/>
                <w:tcMar>
                  <w:top w:w="0" w:type="dxa"/>
                  <w:left w:w="100" w:type="dxa"/>
                  <w:bottom w:w="0" w:type="dxa"/>
                  <w:right w:w="100" w:type="dxa"/>
                </w:tcMar>
              </w:tcPr>
              <w:p w14:paraId="44087319" w14:textId="77777777" w:rsidR="003B3347" w:rsidRDefault="00440333">
                <w:pPr>
                  <w:jc w:val="both"/>
                  <w:rPr>
                    <w:rFonts w:ascii="Arial" w:eastAsia="Arial" w:hAnsi="Arial" w:cs="Arial"/>
                    <w:sz w:val="16"/>
                    <w:szCs w:val="16"/>
                  </w:rPr>
                </w:pPr>
                <w:r>
                  <w:rPr>
                    <w:rFonts w:ascii="Arial" w:eastAsia="Arial" w:hAnsi="Arial" w:cs="Arial"/>
                    <w:sz w:val="16"/>
                    <w:szCs w:val="16"/>
                  </w:rPr>
                  <w:t>p = 0.003</w:t>
                </w:r>
              </w:p>
            </w:tc>
            <w:tc>
              <w:tcPr>
                <w:tcW w:w="1335" w:type="dxa"/>
                <w:tcBorders>
                  <w:top w:val="nil"/>
                  <w:left w:val="nil"/>
                  <w:bottom w:val="nil"/>
                  <w:right w:val="nil"/>
                </w:tcBorders>
                <w:shd w:val="clear" w:color="auto" w:fill="FFFFFF"/>
                <w:tcMar>
                  <w:top w:w="0" w:type="dxa"/>
                  <w:left w:w="100" w:type="dxa"/>
                  <w:bottom w:w="0" w:type="dxa"/>
                  <w:right w:w="100" w:type="dxa"/>
                </w:tcMar>
              </w:tcPr>
              <w:p w14:paraId="133470A2" w14:textId="77777777" w:rsidR="003B3347" w:rsidRDefault="00440333">
                <w:pPr>
                  <w:jc w:val="both"/>
                  <w:rPr>
                    <w:rFonts w:ascii="Arial" w:eastAsia="Arial" w:hAnsi="Arial" w:cs="Arial"/>
                    <w:sz w:val="16"/>
                    <w:szCs w:val="16"/>
                  </w:rPr>
                </w:pPr>
                <w:r>
                  <w:rPr>
                    <w:rFonts w:ascii="Arial" w:eastAsia="Arial" w:hAnsi="Arial" w:cs="Arial"/>
                    <w:sz w:val="16"/>
                    <w:szCs w:val="16"/>
                  </w:rPr>
                  <w:t>p = 0.089</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5DD1B591" w14:textId="77777777" w:rsidR="003B3347" w:rsidRDefault="00440333">
                <w:pPr>
                  <w:jc w:val="both"/>
                  <w:rPr>
                    <w:rFonts w:ascii="Arial" w:eastAsia="Arial" w:hAnsi="Arial" w:cs="Arial"/>
                    <w:sz w:val="16"/>
                    <w:szCs w:val="16"/>
                  </w:rPr>
                </w:pPr>
                <w:r>
                  <w:rPr>
                    <w:rFonts w:ascii="Arial" w:eastAsia="Arial" w:hAnsi="Arial" w:cs="Arial"/>
                    <w:sz w:val="16"/>
                    <w:szCs w:val="16"/>
                  </w:rPr>
                  <w:t>p = 0.002</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512F56CA" w14:textId="77777777" w:rsidR="003B3347" w:rsidRDefault="00440333">
                <w:pPr>
                  <w:jc w:val="both"/>
                  <w:rPr>
                    <w:rFonts w:ascii="Arial" w:eastAsia="Arial" w:hAnsi="Arial" w:cs="Arial"/>
                    <w:sz w:val="16"/>
                    <w:szCs w:val="16"/>
                  </w:rPr>
                </w:pPr>
                <w:r>
                  <w:rPr>
                    <w:rFonts w:ascii="Arial" w:eastAsia="Arial" w:hAnsi="Arial" w:cs="Arial"/>
                    <w:sz w:val="16"/>
                    <w:szCs w:val="16"/>
                  </w:rPr>
                  <w:t>p = 0.003</w:t>
                </w:r>
              </w:p>
            </w:tc>
          </w:tr>
          <w:tr w:rsidR="003B3347" w14:paraId="5402A178"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3A4A2DA8" w14:textId="77777777" w:rsidR="003B3347" w:rsidRDefault="00440333">
                <w:pPr>
                  <w:jc w:val="both"/>
                  <w:rPr>
                    <w:rFonts w:ascii="Arial" w:eastAsia="Arial" w:hAnsi="Arial" w:cs="Arial"/>
                    <w:sz w:val="16"/>
                    <w:szCs w:val="16"/>
                  </w:rPr>
                </w:pPr>
                <w:r>
                  <w:rPr>
                    <w:rFonts w:ascii="Arial" w:eastAsia="Arial" w:hAnsi="Arial" w:cs="Arial"/>
                    <w:sz w:val="16"/>
                    <w:szCs w:val="16"/>
                  </w:rPr>
                  <w:t>Alertness</w:t>
                </w:r>
              </w:p>
            </w:tc>
            <w:tc>
              <w:tcPr>
                <w:tcW w:w="1290" w:type="dxa"/>
                <w:tcBorders>
                  <w:top w:val="nil"/>
                  <w:left w:val="nil"/>
                  <w:bottom w:val="nil"/>
                  <w:right w:val="nil"/>
                </w:tcBorders>
                <w:shd w:val="clear" w:color="auto" w:fill="FFFFFF"/>
                <w:tcMar>
                  <w:top w:w="0" w:type="dxa"/>
                  <w:left w:w="100" w:type="dxa"/>
                  <w:bottom w:w="0" w:type="dxa"/>
                  <w:right w:w="100" w:type="dxa"/>
                </w:tcMar>
              </w:tcPr>
              <w:p w14:paraId="4AC65AA0" w14:textId="77777777" w:rsidR="003B3347" w:rsidRDefault="00440333">
                <w:pPr>
                  <w:jc w:val="both"/>
                  <w:rPr>
                    <w:rFonts w:ascii="Arial" w:eastAsia="Arial" w:hAnsi="Arial" w:cs="Arial"/>
                    <w:sz w:val="16"/>
                    <w:szCs w:val="16"/>
                  </w:rPr>
                </w:pPr>
                <w:r>
                  <w:rPr>
                    <w:rFonts w:ascii="Arial" w:eastAsia="Arial" w:hAnsi="Arial" w:cs="Arial"/>
                    <w:sz w:val="16"/>
                    <w:szCs w:val="16"/>
                    <w:highlight w:val="white"/>
                  </w:rPr>
                  <w:t>rₛ</w:t>
                </w:r>
                <w:r>
                  <w:rPr>
                    <w:rFonts w:ascii="Arial" w:eastAsia="Arial" w:hAnsi="Arial" w:cs="Arial"/>
                    <w:sz w:val="16"/>
                    <w:szCs w:val="16"/>
                  </w:rPr>
                  <w:t xml:space="preserve"> = 0.366**</w:t>
                </w:r>
              </w:p>
            </w:tc>
            <w:tc>
              <w:tcPr>
                <w:tcW w:w="1200" w:type="dxa"/>
                <w:tcBorders>
                  <w:top w:val="nil"/>
                  <w:left w:val="nil"/>
                  <w:bottom w:val="nil"/>
                  <w:right w:val="nil"/>
                </w:tcBorders>
                <w:shd w:val="clear" w:color="auto" w:fill="FFFFFF"/>
                <w:tcMar>
                  <w:top w:w="0" w:type="dxa"/>
                  <w:left w:w="100" w:type="dxa"/>
                  <w:bottom w:w="0" w:type="dxa"/>
                  <w:right w:w="100" w:type="dxa"/>
                </w:tcMar>
              </w:tcPr>
              <w:p w14:paraId="368F88BD" w14:textId="77777777" w:rsidR="003B3347" w:rsidRDefault="00440333">
                <w:pPr>
                  <w:jc w:val="both"/>
                  <w:rPr>
                    <w:rFonts w:ascii="Arial" w:eastAsia="Arial" w:hAnsi="Arial" w:cs="Arial"/>
                    <w:sz w:val="16"/>
                    <w:szCs w:val="16"/>
                  </w:rPr>
                </w:pPr>
                <w:r>
                  <w:rPr>
                    <w:rFonts w:ascii="Arial" w:eastAsia="Arial" w:hAnsi="Arial" w:cs="Arial"/>
                    <w:sz w:val="16"/>
                    <w:szCs w:val="16"/>
                  </w:rPr>
                  <w:t>rₛ = 0.321**</w:t>
                </w:r>
              </w:p>
            </w:tc>
            <w:tc>
              <w:tcPr>
                <w:tcW w:w="1185" w:type="dxa"/>
                <w:tcBorders>
                  <w:top w:val="nil"/>
                  <w:left w:val="nil"/>
                  <w:bottom w:val="nil"/>
                  <w:right w:val="nil"/>
                </w:tcBorders>
                <w:shd w:val="clear" w:color="auto" w:fill="FFFFFF"/>
                <w:tcMar>
                  <w:top w:w="0" w:type="dxa"/>
                  <w:left w:w="100" w:type="dxa"/>
                  <w:bottom w:w="0" w:type="dxa"/>
                  <w:right w:w="100" w:type="dxa"/>
                </w:tcMar>
              </w:tcPr>
              <w:p w14:paraId="3B7D819E" w14:textId="77777777" w:rsidR="003B3347" w:rsidRDefault="00440333">
                <w:pPr>
                  <w:jc w:val="both"/>
                  <w:rPr>
                    <w:rFonts w:ascii="Arial" w:eastAsia="Arial" w:hAnsi="Arial" w:cs="Arial"/>
                    <w:sz w:val="16"/>
                    <w:szCs w:val="16"/>
                  </w:rPr>
                </w:pPr>
                <w:r>
                  <w:rPr>
                    <w:rFonts w:ascii="Arial" w:eastAsia="Arial" w:hAnsi="Arial" w:cs="Arial"/>
                    <w:sz w:val="16"/>
                    <w:szCs w:val="16"/>
                  </w:rPr>
                  <w:t>rₛ  = 0.345**</w:t>
                </w:r>
              </w:p>
            </w:tc>
            <w:tc>
              <w:tcPr>
                <w:tcW w:w="1200" w:type="dxa"/>
                <w:tcBorders>
                  <w:top w:val="nil"/>
                  <w:left w:val="nil"/>
                  <w:bottom w:val="nil"/>
                  <w:right w:val="nil"/>
                </w:tcBorders>
                <w:shd w:val="clear" w:color="auto" w:fill="FFFFFF"/>
                <w:tcMar>
                  <w:top w:w="0" w:type="dxa"/>
                  <w:left w:w="100" w:type="dxa"/>
                  <w:bottom w:w="0" w:type="dxa"/>
                  <w:right w:w="100" w:type="dxa"/>
                </w:tcMar>
              </w:tcPr>
              <w:p w14:paraId="58E264C3" w14:textId="77777777" w:rsidR="003B3347" w:rsidRDefault="00440333">
                <w:pPr>
                  <w:jc w:val="both"/>
                  <w:rPr>
                    <w:rFonts w:ascii="Arial" w:eastAsia="Arial" w:hAnsi="Arial" w:cs="Arial"/>
                    <w:sz w:val="16"/>
                    <w:szCs w:val="16"/>
                  </w:rPr>
                </w:pPr>
                <w:r>
                  <w:rPr>
                    <w:rFonts w:ascii="Arial" w:eastAsia="Arial" w:hAnsi="Arial" w:cs="Arial"/>
                    <w:sz w:val="16"/>
                    <w:szCs w:val="16"/>
                  </w:rPr>
                  <w:t>rₛ  = 0.308**</w:t>
                </w:r>
              </w:p>
            </w:tc>
            <w:tc>
              <w:tcPr>
                <w:tcW w:w="1335" w:type="dxa"/>
                <w:tcBorders>
                  <w:top w:val="nil"/>
                  <w:left w:val="nil"/>
                  <w:bottom w:val="nil"/>
                  <w:right w:val="nil"/>
                </w:tcBorders>
                <w:shd w:val="clear" w:color="auto" w:fill="FFFFFF"/>
                <w:tcMar>
                  <w:top w:w="0" w:type="dxa"/>
                  <w:left w:w="100" w:type="dxa"/>
                  <w:bottom w:w="0" w:type="dxa"/>
                  <w:right w:w="100" w:type="dxa"/>
                </w:tcMar>
              </w:tcPr>
              <w:p w14:paraId="004068EE" w14:textId="77777777" w:rsidR="003B3347" w:rsidRDefault="00440333">
                <w:pPr>
                  <w:jc w:val="both"/>
                  <w:rPr>
                    <w:rFonts w:ascii="Arial" w:eastAsia="Arial" w:hAnsi="Arial" w:cs="Arial"/>
                    <w:sz w:val="16"/>
                    <w:szCs w:val="16"/>
                  </w:rPr>
                </w:pPr>
                <w:r>
                  <w:rPr>
                    <w:rFonts w:ascii="Arial" w:eastAsia="Arial" w:hAnsi="Arial" w:cs="Arial"/>
                    <w:sz w:val="16"/>
                    <w:szCs w:val="16"/>
                  </w:rPr>
                  <w:t>rₛ = 0.263**</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2062F01" w14:textId="77777777" w:rsidR="003B3347" w:rsidRDefault="00440333">
                <w:pPr>
                  <w:jc w:val="both"/>
                  <w:rPr>
                    <w:rFonts w:ascii="Arial" w:eastAsia="Arial" w:hAnsi="Arial" w:cs="Arial"/>
                    <w:sz w:val="16"/>
                    <w:szCs w:val="16"/>
                  </w:rPr>
                </w:pPr>
                <w:r>
                  <w:rPr>
                    <w:rFonts w:ascii="Arial" w:eastAsia="Arial" w:hAnsi="Arial" w:cs="Arial"/>
                    <w:sz w:val="16"/>
                    <w:szCs w:val="16"/>
                  </w:rPr>
                  <w:t>rₛ = 0.231**</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02460A37" w14:textId="77777777" w:rsidR="003B3347" w:rsidRDefault="00440333">
                <w:pPr>
                  <w:jc w:val="both"/>
                  <w:rPr>
                    <w:rFonts w:ascii="Arial" w:eastAsia="Arial" w:hAnsi="Arial" w:cs="Arial"/>
                    <w:sz w:val="16"/>
                    <w:szCs w:val="16"/>
                  </w:rPr>
                </w:pPr>
                <w:r>
                  <w:rPr>
                    <w:rFonts w:ascii="Arial" w:eastAsia="Arial" w:hAnsi="Arial" w:cs="Arial"/>
                    <w:sz w:val="16"/>
                    <w:szCs w:val="16"/>
                  </w:rPr>
                  <w:t xml:space="preserve">rₛ = </w:t>
                </w:r>
                <w:r>
                  <w:rPr>
                    <w:rFonts w:ascii="Arial" w:eastAsia="Arial" w:hAnsi="Arial" w:cs="Arial"/>
                    <w:sz w:val="16"/>
                    <w:szCs w:val="16"/>
                  </w:rPr>
                  <w:t>0.368**</w:t>
                </w:r>
              </w:p>
            </w:tc>
          </w:tr>
          <w:tr w:rsidR="003B3347" w14:paraId="74FCB0AB"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03F94900"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0D72254C"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6F0D9319"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76D112A6"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4DC57226"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2AB901C9"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168637AA"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36123EB7"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r>
          <w:tr w:rsidR="003B3347" w14:paraId="4922BA36"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1D12872F" w14:textId="77777777" w:rsidR="003B3347" w:rsidRDefault="00440333">
                <w:pPr>
                  <w:jc w:val="both"/>
                  <w:rPr>
                    <w:rFonts w:ascii="Arial" w:eastAsia="Arial" w:hAnsi="Arial" w:cs="Arial"/>
                    <w:sz w:val="16"/>
                    <w:szCs w:val="16"/>
                  </w:rPr>
                </w:pPr>
                <w:r>
                  <w:rPr>
                    <w:rFonts w:ascii="Arial" w:eastAsia="Arial" w:hAnsi="Arial" w:cs="Arial"/>
                    <w:sz w:val="16"/>
                    <w:szCs w:val="16"/>
                  </w:rPr>
                  <w:t>Mood</w:t>
                </w:r>
              </w:p>
            </w:tc>
            <w:tc>
              <w:tcPr>
                <w:tcW w:w="1290" w:type="dxa"/>
                <w:tcBorders>
                  <w:top w:val="nil"/>
                  <w:left w:val="nil"/>
                  <w:bottom w:val="nil"/>
                  <w:right w:val="nil"/>
                </w:tcBorders>
                <w:shd w:val="clear" w:color="auto" w:fill="FFFFFF"/>
                <w:tcMar>
                  <w:top w:w="0" w:type="dxa"/>
                  <w:left w:w="100" w:type="dxa"/>
                  <w:bottom w:w="0" w:type="dxa"/>
                  <w:right w:w="100" w:type="dxa"/>
                </w:tcMar>
              </w:tcPr>
              <w:p w14:paraId="6AD8E1AD" w14:textId="77777777" w:rsidR="003B3347" w:rsidRDefault="00440333">
                <w:pPr>
                  <w:jc w:val="both"/>
                  <w:rPr>
                    <w:rFonts w:ascii="Arial" w:eastAsia="Arial" w:hAnsi="Arial" w:cs="Arial"/>
                    <w:sz w:val="16"/>
                    <w:szCs w:val="16"/>
                  </w:rPr>
                </w:pPr>
                <w:r>
                  <w:rPr>
                    <w:rFonts w:ascii="Arial" w:eastAsia="Arial" w:hAnsi="Arial" w:cs="Arial"/>
                    <w:sz w:val="16"/>
                    <w:szCs w:val="16"/>
                  </w:rPr>
                  <w:t>rₛ = 0.295**</w:t>
                </w:r>
              </w:p>
            </w:tc>
            <w:tc>
              <w:tcPr>
                <w:tcW w:w="1200" w:type="dxa"/>
                <w:tcBorders>
                  <w:top w:val="nil"/>
                  <w:left w:val="nil"/>
                  <w:bottom w:val="nil"/>
                  <w:right w:val="nil"/>
                </w:tcBorders>
                <w:shd w:val="clear" w:color="auto" w:fill="FFFFFF"/>
                <w:tcMar>
                  <w:top w:w="0" w:type="dxa"/>
                  <w:left w:w="100" w:type="dxa"/>
                  <w:bottom w:w="0" w:type="dxa"/>
                  <w:right w:w="100" w:type="dxa"/>
                </w:tcMar>
              </w:tcPr>
              <w:p w14:paraId="1D568E41" w14:textId="77777777" w:rsidR="003B3347" w:rsidRDefault="00440333">
                <w:pPr>
                  <w:jc w:val="both"/>
                  <w:rPr>
                    <w:rFonts w:ascii="Arial" w:eastAsia="Arial" w:hAnsi="Arial" w:cs="Arial"/>
                    <w:sz w:val="16"/>
                    <w:szCs w:val="16"/>
                  </w:rPr>
                </w:pPr>
                <w:r>
                  <w:rPr>
                    <w:rFonts w:ascii="Arial" w:eastAsia="Arial" w:hAnsi="Arial" w:cs="Arial"/>
                    <w:sz w:val="16"/>
                    <w:szCs w:val="16"/>
                  </w:rPr>
                  <w:t>rₛ  = 0.246**</w:t>
                </w:r>
              </w:p>
            </w:tc>
            <w:tc>
              <w:tcPr>
                <w:tcW w:w="1185" w:type="dxa"/>
                <w:tcBorders>
                  <w:top w:val="nil"/>
                  <w:left w:val="nil"/>
                  <w:bottom w:val="nil"/>
                  <w:right w:val="nil"/>
                </w:tcBorders>
                <w:shd w:val="clear" w:color="auto" w:fill="FFFFFF"/>
                <w:tcMar>
                  <w:top w:w="0" w:type="dxa"/>
                  <w:left w:w="100" w:type="dxa"/>
                  <w:bottom w:w="0" w:type="dxa"/>
                  <w:right w:w="100" w:type="dxa"/>
                </w:tcMar>
              </w:tcPr>
              <w:p w14:paraId="1C9C1660" w14:textId="77777777" w:rsidR="003B3347" w:rsidRDefault="00440333">
                <w:pPr>
                  <w:jc w:val="both"/>
                  <w:rPr>
                    <w:rFonts w:ascii="Arial" w:eastAsia="Arial" w:hAnsi="Arial" w:cs="Arial"/>
                    <w:sz w:val="16"/>
                    <w:szCs w:val="16"/>
                  </w:rPr>
                </w:pPr>
                <w:r>
                  <w:rPr>
                    <w:rFonts w:ascii="Arial" w:eastAsia="Arial" w:hAnsi="Arial" w:cs="Arial"/>
                    <w:sz w:val="16"/>
                    <w:szCs w:val="16"/>
                  </w:rPr>
                  <w:t>rₛ  = 0.209**</w:t>
                </w:r>
              </w:p>
            </w:tc>
            <w:tc>
              <w:tcPr>
                <w:tcW w:w="1200" w:type="dxa"/>
                <w:tcBorders>
                  <w:top w:val="nil"/>
                  <w:left w:val="nil"/>
                  <w:bottom w:val="nil"/>
                  <w:right w:val="nil"/>
                </w:tcBorders>
                <w:shd w:val="clear" w:color="auto" w:fill="FFFFFF"/>
                <w:tcMar>
                  <w:top w:w="0" w:type="dxa"/>
                  <w:left w:w="100" w:type="dxa"/>
                  <w:bottom w:w="0" w:type="dxa"/>
                  <w:right w:w="100" w:type="dxa"/>
                </w:tcMar>
              </w:tcPr>
              <w:p w14:paraId="2B1334A5" w14:textId="77777777" w:rsidR="003B3347" w:rsidRDefault="00440333">
                <w:pPr>
                  <w:jc w:val="both"/>
                  <w:rPr>
                    <w:rFonts w:ascii="Arial" w:eastAsia="Arial" w:hAnsi="Arial" w:cs="Arial"/>
                    <w:sz w:val="16"/>
                    <w:szCs w:val="16"/>
                  </w:rPr>
                </w:pPr>
                <w:r>
                  <w:rPr>
                    <w:rFonts w:ascii="Arial" w:eastAsia="Arial" w:hAnsi="Arial" w:cs="Arial"/>
                    <w:sz w:val="16"/>
                    <w:szCs w:val="16"/>
                  </w:rPr>
                  <w:t>rₛ  = 0.228**</w:t>
                </w:r>
              </w:p>
            </w:tc>
            <w:tc>
              <w:tcPr>
                <w:tcW w:w="1335" w:type="dxa"/>
                <w:tcBorders>
                  <w:top w:val="nil"/>
                  <w:left w:val="nil"/>
                  <w:bottom w:val="nil"/>
                  <w:right w:val="nil"/>
                </w:tcBorders>
                <w:shd w:val="clear" w:color="auto" w:fill="FFFFFF"/>
                <w:tcMar>
                  <w:top w:w="0" w:type="dxa"/>
                  <w:left w:w="100" w:type="dxa"/>
                  <w:bottom w:w="0" w:type="dxa"/>
                  <w:right w:w="100" w:type="dxa"/>
                </w:tcMar>
              </w:tcPr>
              <w:p w14:paraId="1AD77AA1" w14:textId="77777777" w:rsidR="003B3347" w:rsidRDefault="00440333">
                <w:pPr>
                  <w:jc w:val="both"/>
                  <w:rPr>
                    <w:rFonts w:ascii="Arial" w:eastAsia="Arial" w:hAnsi="Arial" w:cs="Arial"/>
                    <w:sz w:val="16"/>
                    <w:szCs w:val="16"/>
                  </w:rPr>
                </w:pPr>
                <w:r>
                  <w:rPr>
                    <w:rFonts w:ascii="Arial" w:eastAsia="Arial" w:hAnsi="Arial" w:cs="Arial"/>
                    <w:sz w:val="16"/>
                    <w:szCs w:val="16"/>
                  </w:rPr>
                  <w:t>rₛ  = 0.149*</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5788406A" w14:textId="77777777" w:rsidR="003B3347" w:rsidRDefault="00440333">
                <w:pPr>
                  <w:jc w:val="both"/>
                  <w:rPr>
                    <w:rFonts w:ascii="Arial" w:eastAsia="Arial" w:hAnsi="Arial" w:cs="Arial"/>
                    <w:sz w:val="16"/>
                    <w:szCs w:val="16"/>
                  </w:rPr>
                </w:pPr>
                <w:r>
                  <w:rPr>
                    <w:rFonts w:ascii="Arial" w:eastAsia="Arial" w:hAnsi="Arial" w:cs="Arial"/>
                    <w:sz w:val="16"/>
                    <w:szCs w:val="16"/>
                  </w:rPr>
                  <w:t>rₛ  = 0.154*</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211BF8C1" w14:textId="77777777" w:rsidR="003B3347" w:rsidRDefault="00440333">
                <w:pPr>
                  <w:jc w:val="both"/>
                  <w:rPr>
                    <w:rFonts w:ascii="Arial" w:eastAsia="Arial" w:hAnsi="Arial" w:cs="Arial"/>
                    <w:sz w:val="16"/>
                    <w:szCs w:val="16"/>
                  </w:rPr>
                </w:pPr>
                <w:r>
                  <w:rPr>
                    <w:rFonts w:ascii="Arial" w:eastAsia="Arial" w:hAnsi="Arial" w:cs="Arial"/>
                    <w:sz w:val="16"/>
                    <w:szCs w:val="16"/>
                  </w:rPr>
                  <w:t>rₛ  = 0.259**</w:t>
                </w:r>
              </w:p>
            </w:tc>
          </w:tr>
          <w:tr w:rsidR="003B3347" w14:paraId="1BDD960C"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544E8900"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63EAA79B"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3C2CC0A6"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1BE763E4"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16EFF587"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0EAAEB67" w14:textId="77777777" w:rsidR="003B3347" w:rsidRDefault="00440333">
                <w:pPr>
                  <w:jc w:val="both"/>
                  <w:rPr>
                    <w:rFonts w:ascii="Arial" w:eastAsia="Arial" w:hAnsi="Arial" w:cs="Arial"/>
                    <w:sz w:val="16"/>
                    <w:szCs w:val="16"/>
                  </w:rPr>
                </w:pPr>
                <w:r>
                  <w:rPr>
                    <w:rFonts w:ascii="Arial" w:eastAsia="Arial" w:hAnsi="Arial" w:cs="Arial"/>
                    <w:sz w:val="16"/>
                    <w:szCs w:val="16"/>
                  </w:rPr>
                  <w:t>p = 0.007</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E157A1A" w14:textId="77777777" w:rsidR="003B3347" w:rsidRDefault="00440333">
                <w:pPr>
                  <w:jc w:val="both"/>
                  <w:rPr>
                    <w:rFonts w:ascii="Arial" w:eastAsia="Arial" w:hAnsi="Arial" w:cs="Arial"/>
                    <w:sz w:val="16"/>
                    <w:szCs w:val="16"/>
                  </w:rPr>
                </w:pPr>
                <w:r>
                  <w:rPr>
                    <w:rFonts w:ascii="Arial" w:eastAsia="Arial" w:hAnsi="Arial" w:cs="Arial"/>
                    <w:sz w:val="16"/>
                    <w:szCs w:val="16"/>
                  </w:rPr>
                  <w:t>p = 0.005</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28FA0D51"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r>
          <w:tr w:rsidR="003B3347" w14:paraId="75C09CA2"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1ED217FD" w14:textId="77777777" w:rsidR="003B3347" w:rsidRDefault="00440333">
                <w:pPr>
                  <w:jc w:val="both"/>
                  <w:rPr>
                    <w:rFonts w:ascii="Arial" w:eastAsia="Arial" w:hAnsi="Arial" w:cs="Arial"/>
                    <w:sz w:val="16"/>
                    <w:szCs w:val="16"/>
                  </w:rPr>
                </w:pPr>
                <w:r>
                  <w:rPr>
                    <w:rFonts w:ascii="Arial" w:eastAsia="Arial" w:hAnsi="Arial" w:cs="Arial"/>
                    <w:sz w:val="16"/>
                    <w:szCs w:val="16"/>
                  </w:rPr>
                  <w:t>Social</w:t>
                </w:r>
              </w:p>
            </w:tc>
            <w:tc>
              <w:tcPr>
                <w:tcW w:w="1290" w:type="dxa"/>
                <w:tcBorders>
                  <w:top w:val="nil"/>
                  <w:left w:val="nil"/>
                  <w:bottom w:val="nil"/>
                  <w:right w:val="nil"/>
                </w:tcBorders>
                <w:shd w:val="clear" w:color="auto" w:fill="FFFFFF"/>
                <w:tcMar>
                  <w:top w:w="0" w:type="dxa"/>
                  <w:left w:w="100" w:type="dxa"/>
                  <w:bottom w:w="0" w:type="dxa"/>
                  <w:right w:w="100" w:type="dxa"/>
                </w:tcMar>
              </w:tcPr>
              <w:p w14:paraId="7CEEFF47" w14:textId="77777777" w:rsidR="003B3347" w:rsidRDefault="00440333">
                <w:pPr>
                  <w:jc w:val="both"/>
                  <w:rPr>
                    <w:rFonts w:ascii="Arial" w:eastAsia="Arial" w:hAnsi="Arial" w:cs="Arial"/>
                    <w:sz w:val="16"/>
                    <w:szCs w:val="16"/>
                  </w:rPr>
                </w:pPr>
                <w:r>
                  <w:rPr>
                    <w:rFonts w:ascii="Arial" w:eastAsia="Arial" w:hAnsi="Arial" w:cs="Arial"/>
                    <w:sz w:val="16"/>
                    <w:szCs w:val="16"/>
                  </w:rPr>
                  <w:t>rₛ = 0.242**</w:t>
                </w:r>
              </w:p>
            </w:tc>
            <w:tc>
              <w:tcPr>
                <w:tcW w:w="1200" w:type="dxa"/>
                <w:tcBorders>
                  <w:top w:val="nil"/>
                  <w:left w:val="nil"/>
                  <w:bottom w:val="nil"/>
                  <w:right w:val="nil"/>
                </w:tcBorders>
                <w:shd w:val="clear" w:color="auto" w:fill="FFFFFF"/>
                <w:tcMar>
                  <w:top w:w="0" w:type="dxa"/>
                  <w:left w:w="100" w:type="dxa"/>
                  <w:bottom w:w="0" w:type="dxa"/>
                  <w:right w:w="100" w:type="dxa"/>
                </w:tcMar>
              </w:tcPr>
              <w:p w14:paraId="77C433BC" w14:textId="77777777" w:rsidR="003B3347" w:rsidRDefault="00440333">
                <w:pPr>
                  <w:jc w:val="both"/>
                  <w:rPr>
                    <w:rFonts w:ascii="Arial" w:eastAsia="Arial" w:hAnsi="Arial" w:cs="Arial"/>
                    <w:sz w:val="16"/>
                    <w:szCs w:val="16"/>
                  </w:rPr>
                </w:pPr>
                <w:r>
                  <w:rPr>
                    <w:rFonts w:ascii="Arial" w:eastAsia="Arial" w:hAnsi="Arial" w:cs="Arial"/>
                    <w:sz w:val="16"/>
                    <w:szCs w:val="16"/>
                  </w:rPr>
                  <w:t>rₛ = 0.122*</w:t>
                </w:r>
              </w:p>
            </w:tc>
            <w:tc>
              <w:tcPr>
                <w:tcW w:w="1185" w:type="dxa"/>
                <w:tcBorders>
                  <w:top w:val="nil"/>
                  <w:left w:val="nil"/>
                  <w:bottom w:val="nil"/>
                  <w:right w:val="nil"/>
                </w:tcBorders>
                <w:shd w:val="clear" w:color="auto" w:fill="FFFFFF"/>
                <w:tcMar>
                  <w:top w:w="0" w:type="dxa"/>
                  <w:left w:w="100" w:type="dxa"/>
                  <w:bottom w:w="0" w:type="dxa"/>
                  <w:right w:w="100" w:type="dxa"/>
                </w:tcMar>
              </w:tcPr>
              <w:p w14:paraId="3D01B7B2" w14:textId="77777777" w:rsidR="003B3347" w:rsidRDefault="00440333">
                <w:pPr>
                  <w:jc w:val="both"/>
                  <w:rPr>
                    <w:rFonts w:ascii="Arial" w:eastAsia="Arial" w:hAnsi="Arial" w:cs="Arial"/>
                    <w:sz w:val="16"/>
                    <w:szCs w:val="16"/>
                  </w:rPr>
                </w:pPr>
                <w:r>
                  <w:rPr>
                    <w:rFonts w:ascii="Arial" w:eastAsia="Arial" w:hAnsi="Arial" w:cs="Arial"/>
                    <w:sz w:val="16"/>
                    <w:szCs w:val="16"/>
                  </w:rPr>
                  <w:t>rₛ  = 0.107</w:t>
                </w:r>
              </w:p>
            </w:tc>
            <w:tc>
              <w:tcPr>
                <w:tcW w:w="1200" w:type="dxa"/>
                <w:tcBorders>
                  <w:top w:val="nil"/>
                  <w:left w:val="nil"/>
                  <w:bottom w:val="nil"/>
                  <w:right w:val="nil"/>
                </w:tcBorders>
                <w:shd w:val="clear" w:color="auto" w:fill="FFFFFF"/>
                <w:tcMar>
                  <w:top w:w="0" w:type="dxa"/>
                  <w:left w:w="100" w:type="dxa"/>
                  <w:bottom w:w="0" w:type="dxa"/>
                  <w:right w:w="100" w:type="dxa"/>
                </w:tcMar>
              </w:tcPr>
              <w:p w14:paraId="05F10002" w14:textId="77777777" w:rsidR="003B3347" w:rsidRDefault="00440333">
                <w:pPr>
                  <w:jc w:val="both"/>
                  <w:rPr>
                    <w:rFonts w:ascii="Arial" w:eastAsia="Arial" w:hAnsi="Arial" w:cs="Arial"/>
                    <w:sz w:val="16"/>
                    <w:szCs w:val="16"/>
                  </w:rPr>
                </w:pPr>
                <w:r>
                  <w:rPr>
                    <w:rFonts w:ascii="Arial" w:eastAsia="Arial" w:hAnsi="Arial" w:cs="Arial"/>
                    <w:sz w:val="16"/>
                    <w:szCs w:val="16"/>
                  </w:rPr>
                  <w:t>rₛ  = 0.202**</w:t>
                </w:r>
              </w:p>
            </w:tc>
            <w:tc>
              <w:tcPr>
                <w:tcW w:w="1335" w:type="dxa"/>
                <w:tcBorders>
                  <w:top w:val="nil"/>
                  <w:left w:val="nil"/>
                  <w:bottom w:val="nil"/>
                  <w:right w:val="nil"/>
                </w:tcBorders>
                <w:shd w:val="clear" w:color="auto" w:fill="FFFFFF"/>
                <w:tcMar>
                  <w:top w:w="0" w:type="dxa"/>
                  <w:left w:w="100" w:type="dxa"/>
                  <w:bottom w:w="0" w:type="dxa"/>
                  <w:right w:w="100" w:type="dxa"/>
                </w:tcMar>
              </w:tcPr>
              <w:p w14:paraId="099A0620" w14:textId="77777777" w:rsidR="003B3347" w:rsidRDefault="00440333">
                <w:pPr>
                  <w:jc w:val="both"/>
                  <w:rPr>
                    <w:rFonts w:ascii="Arial" w:eastAsia="Arial" w:hAnsi="Arial" w:cs="Arial"/>
                    <w:sz w:val="16"/>
                    <w:szCs w:val="16"/>
                  </w:rPr>
                </w:pPr>
                <w:r>
                  <w:rPr>
                    <w:rFonts w:ascii="Arial" w:eastAsia="Arial" w:hAnsi="Arial" w:cs="Arial"/>
                    <w:sz w:val="16"/>
                    <w:szCs w:val="16"/>
                  </w:rPr>
                  <w:t>rₛ  = 0.063</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74E9B258" w14:textId="77777777" w:rsidR="003B3347" w:rsidRDefault="00440333">
                <w:pPr>
                  <w:jc w:val="both"/>
                  <w:rPr>
                    <w:rFonts w:ascii="Arial" w:eastAsia="Arial" w:hAnsi="Arial" w:cs="Arial"/>
                    <w:sz w:val="16"/>
                    <w:szCs w:val="16"/>
                  </w:rPr>
                </w:pPr>
                <w:r>
                  <w:rPr>
                    <w:rFonts w:ascii="Arial" w:eastAsia="Arial" w:hAnsi="Arial" w:cs="Arial"/>
                    <w:sz w:val="16"/>
                    <w:szCs w:val="16"/>
                  </w:rPr>
                  <w:t>rₛ = 0.234**</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446BC710" w14:textId="77777777" w:rsidR="003B3347" w:rsidRDefault="00440333">
                <w:pPr>
                  <w:jc w:val="both"/>
                  <w:rPr>
                    <w:rFonts w:ascii="Arial" w:eastAsia="Arial" w:hAnsi="Arial" w:cs="Arial"/>
                    <w:sz w:val="16"/>
                    <w:szCs w:val="16"/>
                  </w:rPr>
                </w:pPr>
                <w:r>
                  <w:rPr>
                    <w:rFonts w:ascii="Arial" w:eastAsia="Arial" w:hAnsi="Arial" w:cs="Arial"/>
                    <w:sz w:val="16"/>
                    <w:szCs w:val="16"/>
                  </w:rPr>
                  <w:t>rₛ = 0.208**</w:t>
                </w:r>
              </w:p>
            </w:tc>
          </w:tr>
          <w:tr w:rsidR="003B3347" w14:paraId="5025FC78"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7945DB4C"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07FAFAE8"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42785958" w14:textId="77777777" w:rsidR="003B3347" w:rsidRDefault="00440333">
                <w:pPr>
                  <w:jc w:val="both"/>
                  <w:rPr>
                    <w:rFonts w:ascii="Arial" w:eastAsia="Arial" w:hAnsi="Arial" w:cs="Arial"/>
                    <w:sz w:val="16"/>
                    <w:szCs w:val="16"/>
                  </w:rPr>
                </w:pPr>
                <w:r>
                  <w:rPr>
                    <w:rFonts w:ascii="Arial" w:eastAsia="Arial" w:hAnsi="Arial" w:cs="Arial"/>
                    <w:sz w:val="16"/>
                    <w:szCs w:val="16"/>
                  </w:rPr>
                  <w:t>p = 0.027</w:t>
                </w:r>
              </w:p>
            </w:tc>
            <w:tc>
              <w:tcPr>
                <w:tcW w:w="1185" w:type="dxa"/>
                <w:tcBorders>
                  <w:top w:val="nil"/>
                  <w:left w:val="nil"/>
                  <w:bottom w:val="nil"/>
                  <w:right w:val="nil"/>
                </w:tcBorders>
                <w:shd w:val="clear" w:color="auto" w:fill="FFFFFF"/>
                <w:tcMar>
                  <w:top w:w="0" w:type="dxa"/>
                  <w:left w:w="100" w:type="dxa"/>
                  <w:bottom w:w="0" w:type="dxa"/>
                  <w:right w:w="100" w:type="dxa"/>
                </w:tcMar>
              </w:tcPr>
              <w:p w14:paraId="1E084E40" w14:textId="77777777" w:rsidR="003B3347" w:rsidRDefault="00440333">
                <w:pPr>
                  <w:jc w:val="both"/>
                  <w:rPr>
                    <w:rFonts w:ascii="Arial" w:eastAsia="Arial" w:hAnsi="Arial" w:cs="Arial"/>
                    <w:sz w:val="16"/>
                    <w:szCs w:val="16"/>
                  </w:rPr>
                </w:pPr>
                <w:r>
                  <w:rPr>
                    <w:rFonts w:ascii="Arial" w:eastAsia="Arial" w:hAnsi="Arial" w:cs="Arial"/>
                    <w:sz w:val="16"/>
                    <w:szCs w:val="16"/>
                  </w:rPr>
                  <w:t>p = 0.055</w:t>
                </w:r>
              </w:p>
            </w:tc>
            <w:tc>
              <w:tcPr>
                <w:tcW w:w="1200" w:type="dxa"/>
                <w:tcBorders>
                  <w:top w:val="nil"/>
                  <w:left w:val="nil"/>
                  <w:bottom w:val="nil"/>
                  <w:right w:val="nil"/>
                </w:tcBorders>
                <w:shd w:val="clear" w:color="auto" w:fill="FFFFFF"/>
                <w:tcMar>
                  <w:top w:w="0" w:type="dxa"/>
                  <w:left w:w="100" w:type="dxa"/>
                  <w:bottom w:w="0" w:type="dxa"/>
                  <w:right w:w="100" w:type="dxa"/>
                </w:tcMar>
              </w:tcPr>
              <w:p w14:paraId="3FAEB974"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2D0D6691" w14:textId="77777777" w:rsidR="003B3347" w:rsidRDefault="00440333">
                <w:pPr>
                  <w:jc w:val="both"/>
                  <w:rPr>
                    <w:rFonts w:ascii="Arial" w:eastAsia="Arial" w:hAnsi="Arial" w:cs="Arial"/>
                    <w:sz w:val="16"/>
                    <w:szCs w:val="16"/>
                  </w:rPr>
                </w:pPr>
                <w:r>
                  <w:rPr>
                    <w:rFonts w:ascii="Arial" w:eastAsia="Arial" w:hAnsi="Arial" w:cs="Arial"/>
                    <w:sz w:val="16"/>
                    <w:szCs w:val="16"/>
                  </w:rPr>
                  <w:t>p = 0.257</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762490D4"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73D51225"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r>
          <w:tr w:rsidR="003B3347" w14:paraId="5C48644D" w14:textId="77777777">
            <w:trPr>
              <w:trHeight w:val="300"/>
            </w:trPr>
            <w:tc>
              <w:tcPr>
                <w:tcW w:w="1160" w:type="dxa"/>
                <w:vMerge w:val="restart"/>
                <w:tcBorders>
                  <w:top w:val="nil"/>
                  <w:left w:val="nil"/>
                  <w:bottom w:val="single" w:sz="7" w:space="0" w:color="000000"/>
                  <w:right w:val="nil"/>
                </w:tcBorders>
                <w:shd w:val="clear" w:color="auto" w:fill="FFFFFF"/>
                <w:tcMar>
                  <w:top w:w="0" w:type="dxa"/>
                  <w:left w:w="100" w:type="dxa"/>
                  <w:bottom w:w="0" w:type="dxa"/>
                  <w:right w:w="100" w:type="dxa"/>
                </w:tcMar>
              </w:tcPr>
              <w:p w14:paraId="5C535824" w14:textId="77777777" w:rsidR="003B3347" w:rsidRDefault="00440333">
                <w:pPr>
                  <w:jc w:val="both"/>
                  <w:rPr>
                    <w:rFonts w:ascii="Arial" w:eastAsia="Arial" w:hAnsi="Arial" w:cs="Arial"/>
                    <w:sz w:val="16"/>
                    <w:szCs w:val="16"/>
                  </w:rPr>
                </w:pPr>
                <w:r>
                  <w:rPr>
                    <w:rFonts w:ascii="Arial" w:eastAsia="Arial" w:hAnsi="Arial" w:cs="Arial"/>
                    <w:sz w:val="16"/>
                    <w:szCs w:val="16"/>
                  </w:rPr>
                  <w:t>Taste</w:t>
                </w:r>
              </w:p>
            </w:tc>
            <w:tc>
              <w:tcPr>
                <w:tcW w:w="1290" w:type="dxa"/>
                <w:tcBorders>
                  <w:top w:val="nil"/>
                  <w:left w:val="nil"/>
                  <w:bottom w:val="nil"/>
                  <w:right w:val="nil"/>
                </w:tcBorders>
                <w:shd w:val="clear" w:color="auto" w:fill="FFFFFF"/>
                <w:tcMar>
                  <w:top w:w="0" w:type="dxa"/>
                  <w:left w:w="100" w:type="dxa"/>
                  <w:bottom w:w="0" w:type="dxa"/>
                  <w:right w:w="100" w:type="dxa"/>
                </w:tcMar>
              </w:tcPr>
              <w:p w14:paraId="04694109" w14:textId="77777777" w:rsidR="003B3347" w:rsidRDefault="00440333">
                <w:pPr>
                  <w:jc w:val="both"/>
                  <w:rPr>
                    <w:rFonts w:ascii="Arial" w:eastAsia="Arial" w:hAnsi="Arial" w:cs="Arial"/>
                    <w:sz w:val="16"/>
                    <w:szCs w:val="16"/>
                  </w:rPr>
                </w:pPr>
                <w:r>
                  <w:rPr>
                    <w:rFonts w:ascii="Arial" w:eastAsia="Arial" w:hAnsi="Arial" w:cs="Arial"/>
                    <w:sz w:val="16"/>
                    <w:szCs w:val="16"/>
                  </w:rPr>
                  <w:t>rₛ  = 0.263**</w:t>
                </w:r>
              </w:p>
            </w:tc>
            <w:tc>
              <w:tcPr>
                <w:tcW w:w="1200" w:type="dxa"/>
                <w:tcBorders>
                  <w:top w:val="nil"/>
                  <w:left w:val="nil"/>
                  <w:bottom w:val="nil"/>
                  <w:right w:val="nil"/>
                </w:tcBorders>
                <w:shd w:val="clear" w:color="auto" w:fill="FFFFFF"/>
                <w:tcMar>
                  <w:top w:w="0" w:type="dxa"/>
                  <w:left w:w="100" w:type="dxa"/>
                  <w:bottom w:w="0" w:type="dxa"/>
                  <w:right w:w="100" w:type="dxa"/>
                </w:tcMar>
              </w:tcPr>
              <w:p w14:paraId="54F0B595" w14:textId="77777777" w:rsidR="003B3347" w:rsidRDefault="00440333">
                <w:pPr>
                  <w:jc w:val="both"/>
                  <w:rPr>
                    <w:rFonts w:ascii="Arial" w:eastAsia="Arial" w:hAnsi="Arial" w:cs="Arial"/>
                    <w:sz w:val="16"/>
                    <w:szCs w:val="16"/>
                  </w:rPr>
                </w:pPr>
                <w:r>
                  <w:rPr>
                    <w:rFonts w:ascii="Arial" w:eastAsia="Arial" w:hAnsi="Arial" w:cs="Arial"/>
                    <w:sz w:val="16"/>
                    <w:szCs w:val="16"/>
                  </w:rPr>
                  <w:t>rₛ = 0.225**</w:t>
                </w:r>
              </w:p>
            </w:tc>
            <w:tc>
              <w:tcPr>
                <w:tcW w:w="1185" w:type="dxa"/>
                <w:tcBorders>
                  <w:top w:val="nil"/>
                  <w:left w:val="nil"/>
                  <w:bottom w:val="nil"/>
                  <w:right w:val="nil"/>
                </w:tcBorders>
                <w:shd w:val="clear" w:color="auto" w:fill="FFFFFF"/>
                <w:tcMar>
                  <w:top w:w="0" w:type="dxa"/>
                  <w:left w:w="100" w:type="dxa"/>
                  <w:bottom w:w="0" w:type="dxa"/>
                  <w:right w:w="100" w:type="dxa"/>
                </w:tcMar>
              </w:tcPr>
              <w:p w14:paraId="317301A0" w14:textId="77777777" w:rsidR="003B3347" w:rsidRDefault="00440333">
                <w:pPr>
                  <w:jc w:val="both"/>
                  <w:rPr>
                    <w:rFonts w:ascii="Arial" w:eastAsia="Arial" w:hAnsi="Arial" w:cs="Arial"/>
                    <w:sz w:val="16"/>
                    <w:szCs w:val="16"/>
                  </w:rPr>
                </w:pPr>
                <w:r>
                  <w:rPr>
                    <w:rFonts w:ascii="Arial" w:eastAsia="Arial" w:hAnsi="Arial" w:cs="Arial"/>
                    <w:sz w:val="16"/>
                    <w:szCs w:val="16"/>
                  </w:rPr>
                  <w:t>rₛ  = 0.236**</w:t>
                </w:r>
              </w:p>
            </w:tc>
            <w:tc>
              <w:tcPr>
                <w:tcW w:w="1200" w:type="dxa"/>
                <w:tcBorders>
                  <w:top w:val="nil"/>
                  <w:left w:val="nil"/>
                  <w:bottom w:val="nil"/>
                  <w:right w:val="nil"/>
                </w:tcBorders>
                <w:shd w:val="clear" w:color="auto" w:fill="FFFFFF"/>
                <w:tcMar>
                  <w:top w:w="0" w:type="dxa"/>
                  <w:left w:w="100" w:type="dxa"/>
                  <w:bottom w:w="0" w:type="dxa"/>
                  <w:right w:w="100" w:type="dxa"/>
                </w:tcMar>
              </w:tcPr>
              <w:p w14:paraId="24123191" w14:textId="77777777" w:rsidR="003B3347" w:rsidRDefault="00440333">
                <w:pPr>
                  <w:jc w:val="both"/>
                  <w:rPr>
                    <w:rFonts w:ascii="Arial" w:eastAsia="Arial" w:hAnsi="Arial" w:cs="Arial"/>
                    <w:sz w:val="16"/>
                    <w:szCs w:val="16"/>
                  </w:rPr>
                </w:pPr>
                <w:r>
                  <w:rPr>
                    <w:rFonts w:ascii="Arial" w:eastAsia="Arial" w:hAnsi="Arial" w:cs="Arial"/>
                    <w:sz w:val="16"/>
                    <w:szCs w:val="16"/>
                  </w:rPr>
                  <w:t>rₛ  = 0.170*</w:t>
                </w:r>
              </w:p>
            </w:tc>
            <w:tc>
              <w:tcPr>
                <w:tcW w:w="1335" w:type="dxa"/>
                <w:tcBorders>
                  <w:top w:val="nil"/>
                  <w:left w:val="nil"/>
                  <w:bottom w:val="nil"/>
                  <w:right w:val="nil"/>
                </w:tcBorders>
                <w:shd w:val="clear" w:color="auto" w:fill="FFFFFF"/>
                <w:tcMar>
                  <w:top w:w="0" w:type="dxa"/>
                  <w:left w:w="100" w:type="dxa"/>
                  <w:bottom w:w="0" w:type="dxa"/>
                  <w:right w:w="100" w:type="dxa"/>
                </w:tcMar>
              </w:tcPr>
              <w:p w14:paraId="6904445E" w14:textId="77777777" w:rsidR="003B3347" w:rsidRDefault="00440333">
                <w:pPr>
                  <w:jc w:val="both"/>
                  <w:rPr>
                    <w:rFonts w:ascii="Arial" w:eastAsia="Arial" w:hAnsi="Arial" w:cs="Arial"/>
                    <w:sz w:val="16"/>
                    <w:szCs w:val="16"/>
                  </w:rPr>
                </w:pPr>
                <w:r>
                  <w:rPr>
                    <w:rFonts w:ascii="Arial" w:eastAsia="Arial" w:hAnsi="Arial" w:cs="Arial"/>
                    <w:sz w:val="16"/>
                    <w:szCs w:val="16"/>
                  </w:rPr>
                  <w:t>rₛ  = 0.179*</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63BFA8EE" w14:textId="77777777" w:rsidR="003B3347" w:rsidRDefault="00440333">
                <w:pPr>
                  <w:jc w:val="both"/>
                  <w:rPr>
                    <w:rFonts w:ascii="Arial" w:eastAsia="Arial" w:hAnsi="Arial" w:cs="Arial"/>
                    <w:sz w:val="16"/>
                    <w:szCs w:val="16"/>
                  </w:rPr>
                </w:pPr>
                <w:r>
                  <w:rPr>
                    <w:rFonts w:ascii="Arial" w:eastAsia="Arial" w:hAnsi="Arial" w:cs="Arial"/>
                    <w:sz w:val="16"/>
                    <w:szCs w:val="16"/>
                  </w:rPr>
                  <w:t>rₛ = 0.099</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4AC0AA0C" w14:textId="77777777" w:rsidR="003B3347" w:rsidRDefault="00440333">
                <w:pPr>
                  <w:jc w:val="both"/>
                  <w:rPr>
                    <w:rFonts w:ascii="Arial" w:eastAsia="Arial" w:hAnsi="Arial" w:cs="Arial"/>
                    <w:sz w:val="16"/>
                    <w:szCs w:val="16"/>
                  </w:rPr>
                </w:pPr>
                <w:r>
                  <w:rPr>
                    <w:rFonts w:ascii="Arial" w:eastAsia="Arial" w:hAnsi="Arial" w:cs="Arial"/>
                    <w:sz w:val="16"/>
                    <w:szCs w:val="16"/>
                  </w:rPr>
                  <w:t xml:space="preserve">rₛ </w:t>
                </w:r>
                <w:r>
                  <w:rPr>
                    <w:rFonts w:ascii="Arial" w:eastAsia="Arial" w:hAnsi="Arial" w:cs="Arial"/>
                    <w:sz w:val="16"/>
                    <w:szCs w:val="16"/>
                  </w:rPr>
                  <w:t xml:space="preserve"> = 0.237**</w:t>
                </w:r>
              </w:p>
            </w:tc>
          </w:tr>
          <w:tr w:rsidR="003B3347" w14:paraId="6E22F4DB" w14:textId="77777777">
            <w:trPr>
              <w:trHeight w:val="315"/>
            </w:trPr>
            <w:tc>
              <w:tcPr>
                <w:tcW w:w="1160" w:type="dxa"/>
                <w:vMerge/>
                <w:tcBorders>
                  <w:top w:val="nil"/>
                  <w:left w:val="nil"/>
                  <w:bottom w:val="single" w:sz="7" w:space="0" w:color="FFFFFF"/>
                  <w:right w:val="nil"/>
                </w:tcBorders>
                <w:tcMar>
                  <w:top w:w="100" w:type="dxa"/>
                  <w:left w:w="100" w:type="dxa"/>
                  <w:bottom w:w="100" w:type="dxa"/>
                  <w:right w:w="100" w:type="dxa"/>
                </w:tcMar>
              </w:tcPr>
              <w:p w14:paraId="603CC4EC"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165B819B"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4F87D20D"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28922626"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09CE4917" w14:textId="77777777" w:rsidR="003B3347" w:rsidRDefault="00440333">
                <w:pPr>
                  <w:jc w:val="both"/>
                  <w:rPr>
                    <w:rFonts w:ascii="Arial" w:eastAsia="Arial" w:hAnsi="Arial" w:cs="Arial"/>
                    <w:sz w:val="16"/>
                    <w:szCs w:val="16"/>
                  </w:rPr>
                </w:pPr>
                <w:r>
                  <w:rPr>
                    <w:rFonts w:ascii="Arial" w:eastAsia="Arial" w:hAnsi="Arial" w:cs="Arial"/>
                    <w:sz w:val="16"/>
                    <w:szCs w:val="16"/>
                  </w:rPr>
                  <w:t>p = 0.002</w:t>
                </w:r>
              </w:p>
            </w:tc>
            <w:tc>
              <w:tcPr>
                <w:tcW w:w="1335" w:type="dxa"/>
                <w:tcBorders>
                  <w:top w:val="nil"/>
                  <w:left w:val="nil"/>
                  <w:bottom w:val="nil"/>
                  <w:right w:val="nil"/>
                </w:tcBorders>
                <w:shd w:val="clear" w:color="auto" w:fill="FFFFFF"/>
                <w:tcMar>
                  <w:top w:w="0" w:type="dxa"/>
                  <w:left w:w="100" w:type="dxa"/>
                  <w:bottom w:w="0" w:type="dxa"/>
                  <w:right w:w="100" w:type="dxa"/>
                </w:tcMar>
              </w:tcPr>
              <w:p w14:paraId="49D69D32" w14:textId="77777777" w:rsidR="003B3347" w:rsidRDefault="00440333">
                <w:pPr>
                  <w:jc w:val="both"/>
                  <w:rPr>
                    <w:rFonts w:ascii="Arial" w:eastAsia="Arial" w:hAnsi="Arial" w:cs="Arial"/>
                    <w:sz w:val="16"/>
                    <w:szCs w:val="16"/>
                  </w:rPr>
                </w:pPr>
                <w:r>
                  <w:rPr>
                    <w:rFonts w:ascii="Arial" w:eastAsia="Arial" w:hAnsi="Arial" w:cs="Arial"/>
                    <w:sz w:val="16"/>
                    <w:szCs w:val="16"/>
                  </w:rPr>
                  <w:t>p = 0.001</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9595696" w14:textId="77777777" w:rsidR="003B3347" w:rsidRDefault="00440333">
                <w:pPr>
                  <w:jc w:val="both"/>
                  <w:rPr>
                    <w:rFonts w:ascii="Arial" w:eastAsia="Arial" w:hAnsi="Arial" w:cs="Arial"/>
                    <w:sz w:val="16"/>
                    <w:szCs w:val="16"/>
                  </w:rPr>
                </w:pPr>
                <w:r>
                  <w:rPr>
                    <w:rFonts w:ascii="Arial" w:eastAsia="Arial" w:hAnsi="Arial" w:cs="Arial"/>
                    <w:sz w:val="16"/>
                    <w:szCs w:val="16"/>
                  </w:rPr>
                  <w:t>p = 0.076</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035BA704"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r>
          <w:tr w:rsidR="003B3347" w14:paraId="5CFCA151" w14:textId="77777777">
            <w:trPr>
              <w:trHeight w:val="315"/>
            </w:trPr>
            <w:tc>
              <w:tcPr>
                <w:tcW w:w="1160" w:type="dxa"/>
                <w:tcBorders>
                  <w:top w:val="single" w:sz="7" w:space="0" w:color="FFFFFF"/>
                  <w:left w:val="nil"/>
                  <w:bottom w:val="single" w:sz="7" w:space="0" w:color="FFFFFF"/>
                  <w:right w:val="nil"/>
                </w:tcBorders>
                <w:shd w:val="clear" w:color="auto" w:fill="FFFFFF"/>
                <w:tcMar>
                  <w:top w:w="0" w:type="dxa"/>
                  <w:left w:w="100" w:type="dxa"/>
                  <w:bottom w:w="0" w:type="dxa"/>
                  <w:right w:w="100" w:type="dxa"/>
                </w:tcMar>
              </w:tcPr>
              <w:p w14:paraId="4E185C6F" w14:textId="77777777" w:rsidR="003B3347" w:rsidRDefault="00440333">
                <w:pPr>
                  <w:jc w:val="both"/>
                  <w:rPr>
                    <w:rFonts w:ascii="Arial" w:eastAsia="Arial" w:hAnsi="Arial" w:cs="Arial"/>
                    <w:sz w:val="16"/>
                    <w:szCs w:val="16"/>
                  </w:rPr>
                </w:pPr>
                <w:r>
                  <w:rPr>
                    <w:rFonts w:ascii="Arial" w:eastAsia="Arial" w:hAnsi="Arial" w:cs="Arial"/>
                    <w:sz w:val="16"/>
                    <w:szCs w:val="16"/>
                  </w:rPr>
                  <w:t>Symptom</w:t>
                </w:r>
              </w:p>
            </w:tc>
            <w:tc>
              <w:tcPr>
                <w:tcW w:w="1290" w:type="dxa"/>
                <w:tcBorders>
                  <w:top w:val="nil"/>
                  <w:left w:val="nil"/>
                  <w:bottom w:val="nil"/>
                  <w:right w:val="nil"/>
                </w:tcBorders>
                <w:shd w:val="clear" w:color="auto" w:fill="FFFFFF"/>
                <w:tcMar>
                  <w:top w:w="0" w:type="dxa"/>
                  <w:left w:w="100" w:type="dxa"/>
                  <w:bottom w:w="0" w:type="dxa"/>
                  <w:right w:w="100" w:type="dxa"/>
                </w:tcMar>
              </w:tcPr>
              <w:p w14:paraId="179EF74D" w14:textId="77777777" w:rsidR="003B3347" w:rsidRDefault="00440333">
                <w:pPr>
                  <w:jc w:val="both"/>
                  <w:rPr>
                    <w:rFonts w:ascii="Arial" w:eastAsia="Arial" w:hAnsi="Arial" w:cs="Arial"/>
                    <w:sz w:val="16"/>
                    <w:szCs w:val="16"/>
                  </w:rPr>
                </w:pPr>
                <w:r>
                  <w:rPr>
                    <w:rFonts w:ascii="Arial" w:eastAsia="Arial" w:hAnsi="Arial" w:cs="Arial"/>
                    <w:sz w:val="16"/>
                    <w:szCs w:val="16"/>
                  </w:rPr>
                  <w:t>rₛ = 0.141*</w:t>
                </w:r>
              </w:p>
            </w:tc>
            <w:tc>
              <w:tcPr>
                <w:tcW w:w="1200" w:type="dxa"/>
                <w:tcBorders>
                  <w:top w:val="nil"/>
                  <w:left w:val="nil"/>
                  <w:bottom w:val="nil"/>
                  <w:right w:val="nil"/>
                </w:tcBorders>
                <w:shd w:val="clear" w:color="auto" w:fill="FFFFFF"/>
                <w:tcMar>
                  <w:top w:w="0" w:type="dxa"/>
                  <w:left w:w="100" w:type="dxa"/>
                  <w:bottom w:w="0" w:type="dxa"/>
                  <w:right w:w="100" w:type="dxa"/>
                </w:tcMar>
              </w:tcPr>
              <w:p w14:paraId="48820ACE" w14:textId="77777777" w:rsidR="003B3347" w:rsidRDefault="00440333">
                <w:pPr>
                  <w:jc w:val="both"/>
                  <w:rPr>
                    <w:rFonts w:ascii="Arial" w:eastAsia="Arial" w:hAnsi="Arial" w:cs="Arial"/>
                    <w:sz w:val="16"/>
                    <w:szCs w:val="16"/>
                  </w:rPr>
                </w:pPr>
                <w:r>
                  <w:rPr>
                    <w:rFonts w:ascii="Arial" w:eastAsia="Arial" w:hAnsi="Arial" w:cs="Arial"/>
                    <w:sz w:val="16"/>
                    <w:szCs w:val="16"/>
                  </w:rPr>
                  <w:t>rₛ  = -0.002</w:t>
                </w:r>
              </w:p>
            </w:tc>
            <w:tc>
              <w:tcPr>
                <w:tcW w:w="1185" w:type="dxa"/>
                <w:tcBorders>
                  <w:top w:val="nil"/>
                  <w:left w:val="nil"/>
                  <w:bottom w:val="nil"/>
                  <w:right w:val="nil"/>
                </w:tcBorders>
                <w:shd w:val="clear" w:color="auto" w:fill="FFFFFF"/>
                <w:tcMar>
                  <w:top w:w="0" w:type="dxa"/>
                  <w:left w:w="100" w:type="dxa"/>
                  <w:bottom w:w="0" w:type="dxa"/>
                  <w:right w:w="100" w:type="dxa"/>
                </w:tcMar>
              </w:tcPr>
              <w:p w14:paraId="3FE565C4" w14:textId="77777777" w:rsidR="003B3347" w:rsidRDefault="00440333">
                <w:pPr>
                  <w:jc w:val="both"/>
                  <w:rPr>
                    <w:rFonts w:ascii="Arial" w:eastAsia="Arial" w:hAnsi="Arial" w:cs="Arial"/>
                    <w:sz w:val="16"/>
                    <w:szCs w:val="16"/>
                  </w:rPr>
                </w:pPr>
                <w:r>
                  <w:rPr>
                    <w:rFonts w:ascii="Arial" w:eastAsia="Arial" w:hAnsi="Arial" w:cs="Arial"/>
                    <w:sz w:val="16"/>
                    <w:szCs w:val="16"/>
                  </w:rPr>
                  <w:t>rₛ  =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5E7DDD61" w14:textId="77777777" w:rsidR="003B3347" w:rsidRDefault="00440333">
                <w:pPr>
                  <w:jc w:val="both"/>
                  <w:rPr>
                    <w:rFonts w:ascii="Arial" w:eastAsia="Arial" w:hAnsi="Arial" w:cs="Arial"/>
                    <w:sz w:val="16"/>
                    <w:szCs w:val="16"/>
                  </w:rPr>
                </w:pPr>
                <w:r>
                  <w:rPr>
                    <w:rFonts w:ascii="Arial" w:eastAsia="Arial" w:hAnsi="Arial" w:cs="Arial"/>
                    <w:sz w:val="16"/>
                    <w:szCs w:val="16"/>
                  </w:rPr>
                  <w:t>rₛ  = 0.138*</w:t>
                </w:r>
              </w:p>
            </w:tc>
            <w:tc>
              <w:tcPr>
                <w:tcW w:w="1335" w:type="dxa"/>
                <w:tcBorders>
                  <w:top w:val="nil"/>
                  <w:left w:val="nil"/>
                  <w:bottom w:val="nil"/>
                  <w:right w:val="nil"/>
                </w:tcBorders>
                <w:shd w:val="clear" w:color="auto" w:fill="FFFFFF"/>
                <w:tcMar>
                  <w:top w:w="0" w:type="dxa"/>
                  <w:left w:w="100" w:type="dxa"/>
                  <w:bottom w:w="0" w:type="dxa"/>
                  <w:right w:w="100" w:type="dxa"/>
                </w:tcMar>
              </w:tcPr>
              <w:p w14:paraId="1DA2AF87" w14:textId="77777777" w:rsidR="003B3347" w:rsidRDefault="00440333">
                <w:pPr>
                  <w:jc w:val="both"/>
                  <w:rPr>
                    <w:rFonts w:ascii="Arial" w:eastAsia="Arial" w:hAnsi="Arial" w:cs="Arial"/>
                    <w:sz w:val="16"/>
                    <w:szCs w:val="16"/>
                  </w:rPr>
                </w:pPr>
                <w:r>
                  <w:rPr>
                    <w:rFonts w:ascii="Arial" w:eastAsia="Arial" w:hAnsi="Arial" w:cs="Arial"/>
                    <w:sz w:val="16"/>
                    <w:szCs w:val="16"/>
                  </w:rPr>
                  <w:t>rₛ  = -0.019</w:t>
                </w:r>
              </w:p>
            </w:tc>
            <w:tc>
              <w:tcPr>
                <w:tcW w:w="1335" w:type="dxa"/>
                <w:tcBorders>
                  <w:top w:val="nil"/>
                  <w:left w:val="nil"/>
                  <w:bottom w:val="nil"/>
                  <w:right w:val="nil"/>
                </w:tcBorders>
                <w:shd w:val="clear" w:color="auto" w:fill="FFFFFF"/>
                <w:tcMar>
                  <w:top w:w="0" w:type="dxa"/>
                  <w:left w:w="100" w:type="dxa"/>
                  <w:bottom w:w="0" w:type="dxa"/>
                  <w:right w:w="100" w:type="dxa"/>
                </w:tcMar>
              </w:tcPr>
              <w:p w14:paraId="053486FE" w14:textId="77777777" w:rsidR="003B3347" w:rsidRDefault="00440333">
                <w:pPr>
                  <w:jc w:val="both"/>
                  <w:rPr>
                    <w:rFonts w:ascii="Arial" w:eastAsia="Arial" w:hAnsi="Arial" w:cs="Arial"/>
                    <w:sz w:val="16"/>
                    <w:szCs w:val="16"/>
                  </w:rPr>
                </w:pPr>
                <w:r>
                  <w:rPr>
                    <w:rFonts w:ascii="Arial" w:eastAsia="Arial" w:hAnsi="Arial" w:cs="Arial"/>
                    <w:sz w:val="16"/>
                    <w:szCs w:val="16"/>
                  </w:rPr>
                  <w:t>rₛ = 0.151*</w:t>
                </w:r>
              </w:p>
            </w:tc>
            <w:tc>
              <w:tcPr>
                <w:tcW w:w="1185" w:type="dxa"/>
                <w:tcBorders>
                  <w:top w:val="nil"/>
                  <w:left w:val="nil"/>
                  <w:bottom w:val="nil"/>
                  <w:right w:val="nil"/>
                </w:tcBorders>
                <w:shd w:val="clear" w:color="auto" w:fill="FFFFFF"/>
                <w:tcMar>
                  <w:top w:w="0" w:type="dxa"/>
                  <w:left w:w="100" w:type="dxa"/>
                  <w:bottom w:w="0" w:type="dxa"/>
                  <w:right w:w="100" w:type="dxa"/>
                </w:tcMar>
              </w:tcPr>
              <w:p w14:paraId="4B2B738C" w14:textId="77777777" w:rsidR="003B3347" w:rsidRDefault="00440333">
                <w:pPr>
                  <w:jc w:val="both"/>
                  <w:rPr>
                    <w:rFonts w:ascii="Arial" w:eastAsia="Arial" w:hAnsi="Arial" w:cs="Arial"/>
                    <w:sz w:val="16"/>
                    <w:szCs w:val="16"/>
                  </w:rPr>
                </w:pPr>
                <w:r>
                  <w:rPr>
                    <w:rFonts w:ascii="Arial" w:eastAsia="Arial" w:hAnsi="Arial" w:cs="Arial"/>
                    <w:sz w:val="16"/>
                    <w:szCs w:val="16"/>
                  </w:rPr>
                  <w:t>rₛ  = 0.082</w:t>
                </w:r>
              </w:p>
            </w:tc>
          </w:tr>
          <w:tr w:rsidR="003B3347" w14:paraId="653E8AE2" w14:textId="77777777">
            <w:trPr>
              <w:trHeight w:val="285"/>
            </w:trPr>
            <w:tc>
              <w:tcPr>
                <w:tcW w:w="1160" w:type="dxa"/>
                <w:tcBorders>
                  <w:top w:val="single" w:sz="7" w:space="0" w:color="FFFFFF"/>
                  <w:left w:val="nil"/>
                  <w:bottom w:val="nil"/>
                  <w:right w:val="nil"/>
                </w:tcBorders>
                <w:shd w:val="clear" w:color="auto" w:fill="FFFFFF"/>
                <w:tcMar>
                  <w:top w:w="0" w:type="dxa"/>
                  <w:left w:w="100" w:type="dxa"/>
                  <w:bottom w:w="0" w:type="dxa"/>
                  <w:right w:w="100" w:type="dxa"/>
                </w:tcMar>
              </w:tcPr>
              <w:p w14:paraId="62C589FF" w14:textId="77777777" w:rsidR="003B3347" w:rsidRDefault="003B3347">
                <w:pPr>
                  <w:jc w:val="both"/>
                  <w:rPr>
                    <w:rFonts w:ascii="Arial" w:eastAsia="Arial" w:hAnsi="Arial" w:cs="Arial"/>
                    <w:sz w:val="16"/>
                    <w:szCs w:val="16"/>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4F4BF937" w14:textId="77777777" w:rsidR="003B3347" w:rsidRDefault="00440333">
                <w:pPr>
                  <w:jc w:val="both"/>
                  <w:rPr>
                    <w:rFonts w:ascii="Arial" w:eastAsia="Arial" w:hAnsi="Arial" w:cs="Arial"/>
                    <w:sz w:val="16"/>
                    <w:szCs w:val="16"/>
                  </w:rPr>
                </w:pPr>
                <w:r>
                  <w:rPr>
                    <w:rFonts w:ascii="Arial" w:eastAsia="Arial" w:hAnsi="Arial" w:cs="Arial"/>
                    <w:sz w:val="16"/>
                    <w:szCs w:val="16"/>
                  </w:rPr>
                  <w:t>p = 0.011</w:t>
                </w:r>
              </w:p>
            </w:tc>
            <w:tc>
              <w:tcPr>
                <w:tcW w:w="1200" w:type="dxa"/>
                <w:tcBorders>
                  <w:top w:val="nil"/>
                  <w:left w:val="nil"/>
                  <w:bottom w:val="nil"/>
                  <w:right w:val="nil"/>
                </w:tcBorders>
                <w:shd w:val="clear" w:color="auto" w:fill="FFFFFF"/>
                <w:tcMar>
                  <w:top w:w="0" w:type="dxa"/>
                  <w:left w:w="100" w:type="dxa"/>
                  <w:bottom w:w="0" w:type="dxa"/>
                  <w:right w:w="100" w:type="dxa"/>
                </w:tcMar>
              </w:tcPr>
              <w:p w14:paraId="30A49D4E" w14:textId="77777777" w:rsidR="003B3347" w:rsidRDefault="00440333">
                <w:pPr>
                  <w:jc w:val="both"/>
                  <w:rPr>
                    <w:rFonts w:ascii="Arial" w:eastAsia="Arial" w:hAnsi="Arial" w:cs="Arial"/>
                    <w:sz w:val="16"/>
                    <w:szCs w:val="16"/>
                  </w:rPr>
                </w:pPr>
                <w:r>
                  <w:rPr>
                    <w:rFonts w:ascii="Arial" w:eastAsia="Arial" w:hAnsi="Arial" w:cs="Arial"/>
                    <w:sz w:val="16"/>
                    <w:szCs w:val="16"/>
                  </w:rPr>
                  <w:t>p = 0.967</w:t>
                </w:r>
              </w:p>
            </w:tc>
            <w:tc>
              <w:tcPr>
                <w:tcW w:w="1185" w:type="dxa"/>
                <w:tcBorders>
                  <w:top w:val="nil"/>
                  <w:left w:val="nil"/>
                  <w:bottom w:val="nil"/>
                  <w:right w:val="nil"/>
                </w:tcBorders>
                <w:shd w:val="clear" w:color="auto" w:fill="FFFFFF"/>
                <w:tcMar>
                  <w:top w:w="0" w:type="dxa"/>
                  <w:left w:w="100" w:type="dxa"/>
                  <w:bottom w:w="0" w:type="dxa"/>
                  <w:right w:w="100" w:type="dxa"/>
                </w:tcMar>
              </w:tcPr>
              <w:p w14:paraId="36338983" w14:textId="77777777" w:rsidR="003B3347" w:rsidRDefault="00440333">
                <w:pPr>
                  <w:jc w:val="both"/>
                  <w:rPr>
                    <w:rFonts w:ascii="Arial" w:eastAsia="Arial" w:hAnsi="Arial" w:cs="Arial"/>
                    <w:sz w:val="16"/>
                    <w:szCs w:val="16"/>
                  </w:rPr>
                </w:pPr>
                <w:r>
                  <w:rPr>
                    <w:rFonts w:ascii="Arial" w:eastAsia="Arial" w:hAnsi="Arial" w:cs="Arial"/>
                    <w:sz w:val="16"/>
                    <w:szCs w:val="16"/>
                  </w:rPr>
                  <w:t>p = 0.992</w:t>
                </w:r>
              </w:p>
            </w:tc>
            <w:tc>
              <w:tcPr>
                <w:tcW w:w="1200" w:type="dxa"/>
                <w:tcBorders>
                  <w:top w:val="nil"/>
                  <w:left w:val="nil"/>
                  <w:bottom w:val="nil"/>
                  <w:right w:val="nil"/>
                </w:tcBorders>
                <w:shd w:val="clear" w:color="auto" w:fill="FFFFFF"/>
                <w:tcMar>
                  <w:top w:w="0" w:type="dxa"/>
                  <w:left w:w="100" w:type="dxa"/>
                  <w:bottom w:w="0" w:type="dxa"/>
                  <w:right w:w="100" w:type="dxa"/>
                </w:tcMar>
              </w:tcPr>
              <w:p w14:paraId="722F27B3" w14:textId="77777777" w:rsidR="003B3347" w:rsidRDefault="00440333">
                <w:pPr>
                  <w:jc w:val="both"/>
                  <w:rPr>
                    <w:rFonts w:ascii="Arial" w:eastAsia="Arial" w:hAnsi="Arial" w:cs="Arial"/>
                    <w:sz w:val="16"/>
                    <w:szCs w:val="16"/>
                  </w:rPr>
                </w:pPr>
                <w:r>
                  <w:rPr>
                    <w:rFonts w:ascii="Arial" w:eastAsia="Arial" w:hAnsi="Arial" w:cs="Arial"/>
                    <w:sz w:val="16"/>
                    <w:szCs w:val="16"/>
                  </w:rPr>
                  <w:t>p = 0.013</w:t>
                </w:r>
              </w:p>
            </w:tc>
            <w:tc>
              <w:tcPr>
                <w:tcW w:w="1335" w:type="dxa"/>
                <w:tcBorders>
                  <w:top w:val="nil"/>
                  <w:left w:val="nil"/>
                  <w:bottom w:val="nil"/>
                  <w:right w:val="nil"/>
                </w:tcBorders>
                <w:shd w:val="clear" w:color="auto" w:fill="FFFFFF"/>
                <w:tcMar>
                  <w:top w:w="0" w:type="dxa"/>
                  <w:left w:w="100" w:type="dxa"/>
                  <w:bottom w:w="0" w:type="dxa"/>
                  <w:right w:w="100" w:type="dxa"/>
                </w:tcMar>
              </w:tcPr>
              <w:p w14:paraId="1612F850" w14:textId="77777777" w:rsidR="003B3347" w:rsidRDefault="00440333">
                <w:pPr>
                  <w:jc w:val="both"/>
                  <w:rPr>
                    <w:rFonts w:ascii="Arial" w:eastAsia="Arial" w:hAnsi="Arial" w:cs="Arial"/>
                    <w:sz w:val="16"/>
                    <w:szCs w:val="16"/>
                  </w:rPr>
                </w:pPr>
                <w:r>
                  <w:rPr>
                    <w:rFonts w:ascii="Arial" w:eastAsia="Arial" w:hAnsi="Arial" w:cs="Arial"/>
                    <w:sz w:val="16"/>
                    <w:szCs w:val="16"/>
                  </w:rPr>
                  <w:t>p = 0.731</w:t>
                </w:r>
              </w:p>
            </w:tc>
            <w:tc>
              <w:tcPr>
                <w:tcW w:w="1335" w:type="dxa"/>
                <w:tcBorders>
                  <w:top w:val="nil"/>
                  <w:left w:val="nil"/>
                  <w:bottom w:val="nil"/>
                  <w:right w:val="nil"/>
                </w:tcBorders>
                <w:shd w:val="clear" w:color="auto" w:fill="FFFFFF"/>
                <w:tcMar>
                  <w:top w:w="0" w:type="dxa"/>
                  <w:left w:w="100" w:type="dxa"/>
                  <w:bottom w:w="0" w:type="dxa"/>
                  <w:right w:w="100" w:type="dxa"/>
                </w:tcMar>
              </w:tcPr>
              <w:p w14:paraId="70CCD952" w14:textId="77777777" w:rsidR="003B3347" w:rsidRDefault="00440333">
                <w:pPr>
                  <w:jc w:val="both"/>
                  <w:rPr>
                    <w:rFonts w:ascii="Arial" w:eastAsia="Arial" w:hAnsi="Arial" w:cs="Arial"/>
                    <w:sz w:val="16"/>
                    <w:szCs w:val="16"/>
                  </w:rPr>
                </w:pPr>
                <w:r>
                  <w:rPr>
                    <w:rFonts w:ascii="Arial" w:eastAsia="Arial" w:hAnsi="Arial" w:cs="Arial"/>
                    <w:sz w:val="16"/>
                    <w:szCs w:val="16"/>
                  </w:rPr>
                  <w:t>p = 0.007</w:t>
                </w:r>
              </w:p>
            </w:tc>
            <w:tc>
              <w:tcPr>
                <w:tcW w:w="1185" w:type="dxa"/>
                <w:tcBorders>
                  <w:top w:val="nil"/>
                  <w:left w:val="nil"/>
                  <w:bottom w:val="nil"/>
                  <w:right w:val="nil"/>
                </w:tcBorders>
                <w:shd w:val="clear" w:color="auto" w:fill="FFFFFF"/>
                <w:tcMar>
                  <w:top w:w="0" w:type="dxa"/>
                  <w:left w:w="100" w:type="dxa"/>
                  <w:bottom w:w="0" w:type="dxa"/>
                  <w:right w:w="100" w:type="dxa"/>
                </w:tcMar>
              </w:tcPr>
              <w:p w14:paraId="7DBA0AD5" w14:textId="77777777" w:rsidR="003B3347" w:rsidRDefault="00440333">
                <w:pPr>
                  <w:jc w:val="both"/>
                  <w:rPr>
                    <w:rFonts w:ascii="Arial" w:eastAsia="Arial" w:hAnsi="Arial" w:cs="Arial"/>
                    <w:sz w:val="16"/>
                    <w:szCs w:val="16"/>
                  </w:rPr>
                </w:pPr>
                <w:r>
                  <w:rPr>
                    <w:rFonts w:ascii="Arial" w:eastAsia="Arial" w:hAnsi="Arial" w:cs="Arial"/>
                    <w:sz w:val="16"/>
                    <w:szCs w:val="16"/>
                  </w:rPr>
                  <w:t>p = 0.135</w:t>
                </w:r>
              </w:p>
            </w:tc>
          </w:tr>
          <w:tr w:rsidR="003B3347" w14:paraId="32E7CD35" w14:textId="77777777">
            <w:trPr>
              <w:trHeight w:val="300"/>
            </w:trPr>
            <w:tc>
              <w:tcPr>
                <w:tcW w:w="1160" w:type="dxa"/>
                <w:vMerge w:val="restart"/>
                <w:tcBorders>
                  <w:top w:val="nil"/>
                  <w:left w:val="nil"/>
                  <w:bottom w:val="single" w:sz="7" w:space="0" w:color="000000"/>
                  <w:right w:val="nil"/>
                </w:tcBorders>
                <w:shd w:val="clear" w:color="auto" w:fill="FFFFFF"/>
                <w:tcMar>
                  <w:top w:w="0" w:type="dxa"/>
                  <w:left w:w="100" w:type="dxa"/>
                  <w:bottom w:w="0" w:type="dxa"/>
                  <w:right w:w="100" w:type="dxa"/>
                </w:tcMar>
              </w:tcPr>
              <w:p w14:paraId="2B62E388" w14:textId="77777777" w:rsidR="003B3347" w:rsidRDefault="00440333">
                <w:pPr>
                  <w:jc w:val="both"/>
                  <w:rPr>
                    <w:rFonts w:ascii="Arial" w:eastAsia="Arial" w:hAnsi="Arial" w:cs="Arial"/>
                    <w:sz w:val="16"/>
                    <w:szCs w:val="16"/>
                  </w:rPr>
                </w:pPr>
                <w:r>
                  <w:rPr>
                    <w:rFonts w:ascii="Arial" w:eastAsia="Arial" w:hAnsi="Arial" w:cs="Arial"/>
                    <w:sz w:val="16"/>
                    <w:szCs w:val="16"/>
                  </w:rPr>
                  <w:t>Motive (Overall)</w:t>
                </w:r>
              </w:p>
            </w:tc>
            <w:tc>
              <w:tcPr>
                <w:tcW w:w="1290" w:type="dxa"/>
                <w:tcBorders>
                  <w:top w:val="nil"/>
                  <w:left w:val="nil"/>
                  <w:bottom w:val="nil"/>
                  <w:right w:val="nil"/>
                </w:tcBorders>
                <w:shd w:val="clear" w:color="auto" w:fill="FFFFFF"/>
                <w:tcMar>
                  <w:top w:w="0" w:type="dxa"/>
                  <w:left w:w="100" w:type="dxa"/>
                  <w:bottom w:w="0" w:type="dxa"/>
                  <w:right w:w="100" w:type="dxa"/>
                </w:tcMar>
              </w:tcPr>
              <w:p w14:paraId="0BBFB3AC" w14:textId="77777777" w:rsidR="003B3347" w:rsidRDefault="00440333">
                <w:pPr>
                  <w:jc w:val="both"/>
                  <w:rPr>
                    <w:rFonts w:ascii="Arial" w:eastAsia="Arial" w:hAnsi="Arial" w:cs="Arial"/>
                    <w:sz w:val="16"/>
                    <w:szCs w:val="16"/>
                  </w:rPr>
                </w:pPr>
                <w:r>
                  <w:rPr>
                    <w:rFonts w:ascii="Arial" w:eastAsia="Arial" w:hAnsi="Arial" w:cs="Arial"/>
                    <w:sz w:val="16"/>
                    <w:szCs w:val="16"/>
                  </w:rPr>
                  <w:t>rₛ  = 0.322**</w:t>
                </w:r>
              </w:p>
            </w:tc>
            <w:tc>
              <w:tcPr>
                <w:tcW w:w="1200" w:type="dxa"/>
                <w:tcBorders>
                  <w:top w:val="nil"/>
                  <w:left w:val="nil"/>
                  <w:bottom w:val="nil"/>
                  <w:right w:val="nil"/>
                </w:tcBorders>
                <w:shd w:val="clear" w:color="auto" w:fill="FFFFFF"/>
                <w:tcMar>
                  <w:top w:w="0" w:type="dxa"/>
                  <w:left w:w="100" w:type="dxa"/>
                  <w:bottom w:w="0" w:type="dxa"/>
                  <w:right w:w="100" w:type="dxa"/>
                </w:tcMar>
              </w:tcPr>
              <w:p w14:paraId="545C8A1A" w14:textId="77777777" w:rsidR="003B3347" w:rsidRDefault="00440333">
                <w:pPr>
                  <w:jc w:val="both"/>
                  <w:rPr>
                    <w:rFonts w:ascii="Arial" w:eastAsia="Arial" w:hAnsi="Arial" w:cs="Arial"/>
                    <w:sz w:val="16"/>
                    <w:szCs w:val="16"/>
                  </w:rPr>
                </w:pPr>
                <w:r>
                  <w:rPr>
                    <w:rFonts w:ascii="Arial" w:eastAsia="Arial" w:hAnsi="Arial" w:cs="Arial"/>
                    <w:sz w:val="16"/>
                    <w:szCs w:val="16"/>
                  </w:rPr>
                  <w:t>rₛ  = 0.209**</w:t>
                </w:r>
              </w:p>
            </w:tc>
            <w:tc>
              <w:tcPr>
                <w:tcW w:w="1185" w:type="dxa"/>
                <w:tcBorders>
                  <w:top w:val="nil"/>
                  <w:left w:val="nil"/>
                  <w:bottom w:val="nil"/>
                  <w:right w:val="nil"/>
                </w:tcBorders>
                <w:shd w:val="clear" w:color="auto" w:fill="FFFFFF"/>
                <w:tcMar>
                  <w:top w:w="0" w:type="dxa"/>
                  <w:left w:w="100" w:type="dxa"/>
                  <w:bottom w:w="0" w:type="dxa"/>
                  <w:right w:w="100" w:type="dxa"/>
                </w:tcMar>
              </w:tcPr>
              <w:p w14:paraId="7D2ADF42" w14:textId="77777777" w:rsidR="003B3347" w:rsidRDefault="00440333">
                <w:pPr>
                  <w:jc w:val="both"/>
                  <w:rPr>
                    <w:rFonts w:ascii="Arial" w:eastAsia="Arial" w:hAnsi="Arial" w:cs="Arial"/>
                    <w:sz w:val="16"/>
                    <w:szCs w:val="16"/>
                  </w:rPr>
                </w:pPr>
                <w:r>
                  <w:rPr>
                    <w:rFonts w:ascii="Arial" w:eastAsia="Arial" w:hAnsi="Arial" w:cs="Arial"/>
                    <w:sz w:val="16"/>
                    <w:szCs w:val="16"/>
                  </w:rPr>
                  <w:t>rₛ  = 0.205**</w:t>
                </w:r>
              </w:p>
            </w:tc>
            <w:tc>
              <w:tcPr>
                <w:tcW w:w="1200" w:type="dxa"/>
                <w:tcBorders>
                  <w:top w:val="nil"/>
                  <w:left w:val="nil"/>
                  <w:bottom w:val="nil"/>
                  <w:right w:val="nil"/>
                </w:tcBorders>
                <w:shd w:val="clear" w:color="auto" w:fill="FFFFFF"/>
                <w:tcMar>
                  <w:top w:w="0" w:type="dxa"/>
                  <w:left w:w="100" w:type="dxa"/>
                  <w:bottom w:w="0" w:type="dxa"/>
                  <w:right w:w="100" w:type="dxa"/>
                </w:tcMar>
              </w:tcPr>
              <w:p w14:paraId="70C3E2AE" w14:textId="77777777" w:rsidR="003B3347" w:rsidRDefault="00440333">
                <w:pPr>
                  <w:jc w:val="both"/>
                  <w:rPr>
                    <w:rFonts w:ascii="Arial" w:eastAsia="Arial" w:hAnsi="Arial" w:cs="Arial"/>
                    <w:sz w:val="16"/>
                    <w:szCs w:val="16"/>
                  </w:rPr>
                </w:pPr>
                <w:r>
                  <w:rPr>
                    <w:rFonts w:ascii="Arial" w:eastAsia="Arial" w:hAnsi="Arial" w:cs="Arial"/>
                    <w:sz w:val="16"/>
                    <w:szCs w:val="16"/>
                  </w:rPr>
                  <w:t>rₛ  = 0.257**</w:t>
                </w:r>
              </w:p>
            </w:tc>
            <w:tc>
              <w:tcPr>
                <w:tcW w:w="1335" w:type="dxa"/>
                <w:tcBorders>
                  <w:top w:val="nil"/>
                  <w:left w:val="nil"/>
                  <w:bottom w:val="nil"/>
                  <w:right w:val="nil"/>
                </w:tcBorders>
                <w:shd w:val="clear" w:color="auto" w:fill="FFFFFF"/>
                <w:tcMar>
                  <w:top w:w="0" w:type="dxa"/>
                  <w:left w:w="100" w:type="dxa"/>
                  <w:bottom w:w="0" w:type="dxa"/>
                  <w:right w:w="100" w:type="dxa"/>
                </w:tcMar>
              </w:tcPr>
              <w:p w14:paraId="25DC2938" w14:textId="77777777" w:rsidR="003B3347" w:rsidRDefault="00440333">
                <w:pPr>
                  <w:jc w:val="both"/>
                  <w:rPr>
                    <w:rFonts w:ascii="Arial" w:eastAsia="Arial" w:hAnsi="Arial" w:cs="Arial"/>
                    <w:sz w:val="16"/>
                    <w:szCs w:val="16"/>
                  </w:rPr>
                </w:pPr>
                <w:r>
                  <w:rPr>
                    <w:rFonts w:ascii="Arial" w:eastAsia="Arial" w:hAnsi="Arial" w:cs="Arial"/>
                    <w:sz w:val="16"/>
                    <w:szCs w:val="16"/>
                  </w:rPr>
                  <w:t>rₛ  = 0.154*</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0A261480" w14:textId="77777777" w:rsidR="003B3347" w:rsidRDefault="00440333">
                <w:pPr>
                  <w:jc w:val="both"/>
                  <w:rPr>
                    <w:rFonts w:ascii="Arial" w:eastAsia="Arial" w:hAnsi="Arial" w:cs="Arial"/>
                    <w:sz w:val="16"/>
                    <w:szCs w:val="16"/>
                  </w:rPr>
                </w:pPr>
                <w:r>
                  <w:rPr>
                    <w:rFonts w:ascii="Arial" w:eastAsia="Arial" w:hAnsi="Arial" w:cs="Arial"/>
                    <w:sz w:val="16"/>
                    <w:szCs w:val="16"/>
                  </w:rPr>
                  <w:t>rₛ = 0.215**</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71ED2D17" w14:textId="77777777" w:rsidR="003B3347" w:rsidRDefault="00440333">
                <w:pPr>
                  <w:jc w:val="both"/>
                  <w:rPr>
                    <w:rFonts w:ascii="Arial" w:eastAsia="Arial" w:hAnsi="Arial" w:cs="Arial"/>
                    <w:sz w:val="16"/>
                    <w:szCs w:val="16"/>
                  </w:rPr>
                </w:pPr>
                <w:r>
                  <w:rPr>
                    <w:rFonts w:ascii="Arial" w:eastAsia="Arial" w:hAnsi="Arial" w:cs="Arial"/>
                    <w:sz w:val="16"/>
                    <w:szCs w:val="16"/>
                  </w:rPr>
                  <w:t>rₛ  = 0.279**</w:t>
                </w:r>
              </w:p>
            </w:tc>
          </w:tr>
          <w:tr w:rsidR="003B3347" w14:paraId="6B715608" w14:textId="77777777">
            <w:trPr>
              <w:trHeight w:val="270"/>
            </w:trPr>
            <w:tc>
              <w:tcPr>
                <w:tcW w:w="1160" w:type="dxa"/>
                <w:vMerge/>
                <w:tcBorders>
                  <w:top w:val="nil"/>
                  <w:left w:val="nil"/>
                  <w:bottom w:val="single" w:sz="7" w:space="0" w:color="000000"/>
                  <w:right w:val="nil"/>
                </w:tcBorders>
                <w:tcMar>
                  <w:top w:w="100" w:type="dxa"/>
                  <w:left w:w="100" w:type="dxa"/>
                  <w:bottom w:w="100" w:type="dxa"/>
                  <w:right w:w="100" w:type="dxa"/>
                </w:tcMar>
              </w:tcPr>
              <w:p w14:paraId="01B83BDB"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13DCEC9F"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1D6E3BC0"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28F6F0C5"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247F7C00"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49C4DBF3" w14:textId="77777777" w:rsidR="003B3347" w:rsidRDefault="00440333">
                <w:pPr>
                  <w:jc w:val="both"/>
                  <w:rPr>
                    <w:rFonts w:ascii="Arial" w:eastAsia="Arial" w:hAnsi="Arial" w:cs="Arial"/>
                    <w:sz w:val="16"/>
                    <w:szCs w:val="16"/>
                  </w:rPr>
                </w:pPr>
                <w:r>
                  <w:rPr>
                    <w:rFonts w:ascii="Arial" w:eastAsia="Arial" w:hAnsi="Arial" w:cs="Arial"/>
                    <w:sz w:val="16"/>
                    <w:szCs w:val="16"/>
                  </w:rPr>
                  <w:t>p = 0.005</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2036CBDA"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single" w:sz="7" w:space="0" w:color="FFFFFF"/>
                  <w:bottom w:val="single" w:sz="7" w:space="0" w:color="000000"/>
                  <w:right w:val="nil"/>
                </w:tcBorders>
                <w:shd w:val="clear" w:color="auto" w:fill="FFFFFF"/>
                <w:tcMar>
                  <w:top w:w="0" w:type="dxa"/>
                  <w:left w:w="100" w:type="dxa"/>
                  <w:bottom w:w="0" w:type="dxa"/>
                  <w:right w:w="100" w:type="dxa"/>
                </w:tcMar>
              </w:tcPr>
              <w:p w14:paraId="7137241D" w14:textId="77777777" w:rsidR="003B3347" w:rsidRDefault="00440333">
                <w:pPr>
                  <w:jc w:val="both"/>
                  <w:rPr>
                    <w:rFonts w:ascii="Arial" w:eastAsia="Arial" w:hAnsi="Arial" w:cs="Arial"/>
                    <w:sz w:val="16"/>
                    <w:szCs w:val="16"/>
                  </w:rPr>
                </w:pPr>
                <w:r>
                  <w:rPr>
                    <w:rFonts w:ascii="Arial" w:eastAsia="Arial" w:hAnsi="Arial" w:cs="Arial"/>
                    <w:sz w:val="16"/>
                    <w:szCs w:val="16"/>
                  </w:rPr>
                  <w:t>p &lt; 0.001</w:t>
                </w:r>
              </w:p>
            </w:tc>
          </w:tr>
          <w:tr w:rsidR="003B3347" w14:paraId="3BD62179" w14:textId="77777777">
            <w:trPr>
              <w:trHeight w:val="469"/>
            </w:trPr>
            <w:tc>
              <w:tcPr>
                <w:tcW w:w="9890" w:type="dxa"/>
                <w:gridSpan w:val="8"/>
                <w:tcBorders>
                  <w:top w:val="single" w:sz="7" w:space="0" w:color="000000"/>
                  <w:left w:val="nil"/>
                  <w:bottom w:val="nil"/>
                  <w:right w:val="nil"/>
                </w:tcBorders>
                <w:shd w:val="clear" w:color="auto" w:fill="FFFFFF"/>
                <w:tcMar>
                  <w:top w:w="0" w:type="dxa"/>
                  <w:left w:w="100" w:type="dxa"/>
                  <w:bottom w:w="0" w:type="dxa"/>
                  <w:right w:w="100" w:type="dxa"/>
                </w:tcMar>
              </w:tcPr>
              <w:p w14:paraId="75FE6784" w14:textId="77777777" w:rsidR="003B3347" w:rsidRDefault="00440333">
                <w:pPr>
                  <w:spacing w:after="160" w:line="278" w:lineRule="auto"/>
                  <w:jc w:val="both"/>
                  <w:rPr>
                    <w:rFonts w:ascii="Arial" w:eastAsia="Arial" w:hAnsi="Arial" w:cs="Arial"/>
                    <w:sz w:val="16"/>
                    <w:szCs w:val="16"/>
                  </w:rPr>
                </w:pPr>
                <w:r>
                  <w:rPr>
                    <w:rFonts w:ascii="Arial" w:eastAsia="Arial" w:hAnsi="Arial" w:cs="Arial"/>
                    <w:sz w:val="16"/>
                    <w:szCs w:val="16"/>
                  </w:rPr>
                  <w:t>Note:Correlation at 0.005  is significant (2-tailed).</w:t>
                </w:r>
              </w:p>
            </w:tc>
          </w:tr>
        </w:tbl>
      </w:sdtContent>
    </w:sdt>
    <w:p w14:paraId="20CEF5CD" w14:textId="77777777" w:rsidR="003B3347" w:rsidRDefault="003B3347">
      <w:pPr>
        <w:pBdr>
          <w:top w:val="nil"/>
          <w:left w:val="nil"/>
          <w:bottom w:val="nil"/>
          <w:right w:val="nil"/>
          <w:between w:val="nil"/>
        </w:pBdr>
        <w:jc w:val="both"/>
        <w:rPr>
          <w:rFonts w:ascii="Arial" w:eastAsia="Arial" w:hAnsi="Arial" w:cs="Arial"/>
          <w:color w:val="000000"/>
        </w:rPr>
      </w:pPr>
    </w:p>
    <w:p w14:paraId="3EB880F4" w14:textId="77777777" w:rsidR="003B3347" w:rsidRDefault="0044033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4. </w:t>
      </w:r>
      <w:r>
        <w:rPr>
          <w:rFonts w:ascii="Arial" w:eastAsia="Arial" w:hAnsi="Arial" w:cs="Arial"/>
          <w:b/>
          <w:bCs/>
          <w:smallCaps/>
          <w:color w:val="000000"/>
          <w:sz w:val="22"/>
          <w:szCs w:val="22"/>
        </w:rPr>
        <w:t>Conclusion</w:t>
      </w:r>
    </w:p>
    <w:p w14:paraId="4737F56B"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p w14:paraId="48CEEF79" w14:textId="77777777" w:rsidR="003B3347" w:rsidRDefault="00440333">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Based on the findings, most respondents were female student nurses, with first-year students forming the largest group. Coffee was the most commonly consumed caffeinated beverage, although soda and chocolate drinks were also frequently </w:t>
      </w:r>
      <w:r>
        <w:rPr>
          <w:rFonts w:ascii="Arial" w:eastAsia="Arial" w:hAnsi="Arial" w:cs="Arial"/>
        </w:rPr>
        <w:t>consumed, indicating that students obtain caffeine from various accessible drinks. The respondents mainly consumed caffeine for its taste and its ability to increase alertness rather than for health-related reasons. In terms of study skills, the respondent</w:t>
      </w:r>
      <w:r>
        <w:rPr>
          <w:rFonts w:ascii="Arial" w:eastAsia="Arial" w:hAnsi="Arial" w:cs="Arial"/>
        </w:rPr>
        <w:t>s generally demonstrated adequate strategies such as memorization and note-taking, although time management appeared to be the weakest area. The study also revealed a weak relationship between motives for caffeine consumption and study skills, suggesting t</w:t>
      </w:r>
      <w:r>
        <w:rPr>
          <w:rFonts w:ascii="Arial" w:eastAsia="Arial" w:hAnsi="Arial" w:cs="Arial"/>
        </w:rPr>
        <w:t>hat caffeine motives alone do not strongly influence the development of students’ study skills.</w:t>
      </w:r>
    </w:p>
    <w:p w14:paraId="45C5DA7C" w14:textId="77777777" w:rsidR="003B3347" w:rsidRDefault="003B3347">
      <w:pPr>
        <w:pBdr>
          <w:top w:val="nil"/>
          <w:left w:val="nil"/>
          <w:bottom w:val="nil"/>
          <w:right w:val="nil"/>
          <w:between w:val="nil"/>
        </w:pBdr>
        <w:jc w:val="both"/>
        <w:rPr>
          <w:rFonts w:ascii="Arial" w:eastAsia="Arial" w:hAnsi="Arial" w:cs="Arial"/>
          <w:color w:val="000000"/>
        </w:rPr>
      </w:pPr>
    </w:p>
    <w:p w14:paraId="168974D0" w14:textId="77777777" w:rsidR="003B3347" w:rsidRDefault="003B3347">
      <w:pPr>
        <w:pBdr>
          <w:top w:val="nil"/>
          <w:left w:val="nil"/>
          <w:bottom w:val="nil"/>
          <w:right w:val="nil"/>
          <w:between w:val="nil"/>
        </w:pBdr>
        <w:jc w:val="both"/>
        <w:rPr>
          <w:rFonts w:ascii="Arial" w:eastAsia="Arial" w:hAnsi="Arial" w:cs="Arial"/>
          <w:b/>
          <w:bCs/>
          <w:smallCaps/>
          <w:sz w:val="22"/>
          <w:szCs w:val="22"/>
        </w:rPr>
      </w:pPr>
    </w:p>
    <w:p w14:paraId="3252FD45" w14:textId="77777777" w:rsidR="003B3347" w:rsidRDefault="00440333">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Competing interests</w:t>
      </w:r>
    </w:p>
    <w:p w14:paraId="34CB1244" w14:textId="77777777" w:rsidR="003B3347" w:rsidRDefault="003B3347">
      <w:pPr>
        <w:pBdr>
          <w:top w:val="nil"/>
          <w:left w:val="nil"/>
          <w:bottom w:val="nil"/>
          <w:right w:val="nil"/>
          <w:between w:val="nil"/>
        </w:pBdr>
        <w:jc w:val="both"/>
        <w:rPr>
          <w:rFonts w:ascii="Arial" w:eastAsia="Arial" w:hAnsi="Arial" w:cs="Arial"/>
          <w:b/>
          <w:bCs/>
          <w:smallCaps/>
          <w:sz w:val="22"/>
          <w:szCs w:val="22"/>
        </w:rPr>
      </w:pPr>
    </w:p>
    <w:p w14:paraId="6D887824" w14:textId="77777777" w:rsidR="003B3347" w:rsidRDefault="00440333">
      <w:pPr>
        <w:pBdr>
          <w:top w:val="nil"/>
          <w:left w:val="nil"/>
          <w:bottom w:val="nil"/>
          <w:right w:val="nil"/>
          <w:between w:val="nil"/>
        </w:pBdr>
        <w:jc w:val="both"/>
        <w:rPr>
          <w:rFonts w:ascii="Arial" w:eastAsia="Arial" w:hAnsi="Arial" w:cs="Arial"/>
        </w:rPr>
      </w:pPr>
      <w:r>
        <w:rPr>
          <w:rFonts w:ascii="Arial" w:eastAsia="Arial" w:hAnsi="Arial" w:cs="Arial"/>
        </w:rPr>
        <w:t>The authors declare that they ha</w:t>
      </w:r>
      <w:r>
        <w:rPr>
          <w:rFonts w:ascii="Arial" w:eastAsia="Arial" w:hAnsi="Arial" w:cs="Arial"/>
        </w:rPr>
        <w:t>ve no known financial or personal relationships that could have influenced the work reported in this study.</w:t>
      </w:r>
    </w:p>
    <w:p w14:paraId="2775FB2F" w14:textId="77777777" w:rsidR="003B3347" w:rsidRDefault="003B3347">
      <w:pPr>
        <w:pBdr>
          <w:top w:val="nil"/>
          <w:left w:val="nil"/>
          <w:bottom w:val="nil"/>
          <w:right w:val="nil"/>
          <w:between w:val="nil"/>
        </w:pBdr>
        <w:jc w:val="both"/>
        <w:rPr>
          <w:rFonts w:ascii="Arial" w:eastAsia="Arial" w:hAnsi="Arial" w:cs="Arial"/>
        </w:rPr>
      </w:pPr>
    </w:p>
    <w:p w14:paraId="4B4D3F40" w14:textId="77777777" w:rsidR="003B3347" w:rsidRDefault="003B3347">
      <w:pPr>
        <w:pBdr>
          <w:top w:val="nil"/>
          <w:left w:val="nil"/>
          <w:bottom w:val="nil"/>
          <w:right w:val="nil"/>
          <w:between w:val="nil"/>
        </w:pBdr>
        <w:jc w:val="both"/>
        <w:rPr>
          <w:rFonts w:ascii="Arial" w:eastAsia="Arial" w:hAnsi="Arial" w:cs="Arial"/>
        </w:rPr>
      </w:pPr>
    </w:p>
    <w:p w14:paraId="6D804C25" w14:textId="6CFB3D64" w:rsidR="003B3347" w:rsidRDefault="00440333">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lastRenderedPageBreak/>
        <w:t xml:space="preserve">Ethical approval </w:t>
      </w:r>
    </w:p>
    <w:p w14:paraId="6DF615BC" w14:textId="77777777" w:rsidR="003B3347" w:rsidRDefault="003B3347">
      <w:pPr>
        <w:pBdr>
          <w:top w:val="nil"/>
          <w:left w:val="nil"/>
          <w:bottom w:val="nil"/>
          <w:right w:val="nil"/>
          <w:between w:val="nil"/>
        </w:pBdr>
        <w:jc w:val="both"/>
        <w:rPr>
          <w:rFonts w:ascii="Arial" w:eastAsia="Arial" w:hAnsi="Arial" w:cs="Arial"/>
          <w:b/>
          <w:bCs/>
          <w:smallCaps/>
          <w:sz w:val="22"/>
          <w:szCs w:val="22"/>
        </w:rPr>
      </w:pPr>
    </w:p>
    <w:p w14:paraId="14ACB586" w14:textId="77777777" w:rsidR="003B3347" w:rsidRDefault="00440333">
      <w:pPr>
        <w:pBdr>
          <w:top w:val="nil"/>
          <w:left w:val="nil"/>
          <w:bottom w:val="nil"/>
          <w:right w:val="nil"/>
          <w:between w:val="nil"/>
        </w:pBdr>
        <w:jc w:val="both"/>
        <w:rPr>
          <w:rFonts w:ascii="Arial" w:eastAsia="Arial" w:hAnsi="Arial" w:cs="Arial"/>
        </w:rPr>
      </w:pPr>
      <w:r>
        <w:rPr>
          <w:rFonts w:ascii="Arial" w:eastAsia="Arial" w:hAnsi="Arial" w:cs="Arial"/>
        </w:rPr>
        <w:t>This study was reviewed and approved by the Iloilo Doctors’ College Institutional Research Ethics Committee (IDIREC)</w:t>
      </w:r>
    </w:p>
    <w:p w14:paraId="40BCA2A2" w14:textId="77777777" w:rsidR="003B3347" w:rsidRDefault="003B3347">
      <w:pPr>
        <w:keepNext/>
        <w:pBdr>
          <w:top w:val="nil"/>
          <w:left w:val="nil"/>
          <w:bottom w:val="nil"/>
          <w:right w:val="nil"/>
          <w:between w:val="nil"/>
        </w:pBdr>
        <w:jc w:val="both"/>
        <w:rPr>
          <w:rFonts w:ascii="Arial" w:eastAsia="Arial" w:hAnsi="Arial" w:cs="Arial"/>
        </w:rPr>
      </w:pPr>
    </w:p>
    <w:p w14:paraId="1FB7E93C" w14:textId="77777777" w:rsidR="003B3347" w:rsidRDefault="0044033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6D7B681A" w14:textId="77777777" w:rsidR="003B3347" w:rsidRDefault="003B3347">
      <w:pPr>
        <w:keepNext/>
        <w:pBdr>
          <w:top w:val="nil"/>
          <w:left w:val="nil"/>
          <w:bottom w:val="nil"/>
          <w:right w:val="nil"/>
          <w:between w:val="nil"/>
        </w:pBdr>
        <w:jc w:val="both"/>
        <w:rPr>
          <w:rFonts w:ascii="Arial" w:eastAsia="Arial" w:hAnsi="Arial" w:cs="Arial"/>
          <w:b/>
          <w:bCs/>
          <w:smallCaps/>
          <w:sz w:val="22"/>
          <w:szCs w:val="22"/>
        </w:rPr>
      </w:pPr>
    </w:p>
    <w:p w14:paraId="3255AE53" w14:textId="77777777" w:rsidR="003B3347" w:rsidRDefault="00440333" w:rsidP="00C3450D">
      <w:pPr>
        <w:keepNext/>
        <w:ind w:left="720" w:hanging="720"/>
        <w:rPr>
          <w:rFonts w:ascii="Arial" w:eastAsia="Arial" w:hAnsi="Arial" w:cs="Arial"/>
        </w:rPr>
      </w:pPr>
      <w:proofErr w:type="spellStart"/>
      <w:r>
        <w:rPr>
          <w:rFonts w:ascii="Arial" w:eastAsia="Arial" w:hAnsi="Arial" w:cs="Arial"/>
        </w:rPr>
        <w:t>Abdulgani</w:t>
      </w:r>
      <w:proofErr w:type="spellEnd"/>
      <w:r>
        <w:rPr>
          <w:rFonts w:ascii="Arial" w:eastAsia="Arial" w:hAnsi="Arial" w:cs="Arial"/>
        </w:rPr>
        <w:t xml:space="preserve">, S. K. M., Dela Cruz, M. A. L., Perez, K. R., Orit, R. J. P., &amp; San Juan, A. N. (2024). </w:t>
      </w:r>
      <w:r>
        <w:rPr>
          <w:rFonts w:ascii="Arial" w:eastAsia="Arial" w:hAnsi="Arial" w:cs="Arial"/>
          <w:i/>
          <w:iCs/>
        </w:rPr>
        <w:t>View of perceptions on caffeine, smoking, and insomnia among nursing students in a private institution in Manila</w:t>
      </w:r>
      <w:r>
        <w:rPr>
          <w:rFonts w:ascii="Arial" w:eastAsia="Arial" w:hAnsi="Arial" w:cs="Arial"/>
        </w:rPr>
        <w:t>. Journal of Advances in Research in Nursing a</w:t>
      </w:r>
      <w:r>
        <w:rPr>
          <w:rFonts w:ascii="Arial" w:eastAsia="Arial" w:hAnsi="Arial" w:cs="Arial"/>
        </w:rPr>
        <w:t xml:space="preserve">nd Healthcare AJRNH. </w:t>
      </w:r>
      <w:hyperlink r:id="rId16">
        <w:r w:rsidR="003B3347">
          <w:rPr>
            <w:rFonts w:ascii="Arial" w:eastAsia="Arial" w:hAnsi="Arial" w:cs="Arial"/>
          </w:rPr>
          <w:t>https://journalajrnh.com/index.php/AJRNH/article/view/145/286</w:t>
        </w:r>
      </w:hyperlink>
      <w:r>
        <w:rPr>
          <w:rFonts w:ascii="Arial" w:eastAsia="Arial" w:hAnsi="Arial" w:cs="Arial"/>
        </w:rPr>
        <w:t>.</w:t>
      </w:r>
    </w:p>
    <w:p w14:paraId="1C0D69D1" w14:textId="77777777" w:rsidR="003B3347" w:rsidRDefault="00440333">
      <w:pPr>
        <w:keepNext/>
        <w:spacing w:line="276" w:lineRule="auto"/>
        <w:ind w:left="720" w:hanging="720"/>
        <w:rPr>
          <w:rFonts w:ascii="Arial" w:eastAsia="Arial" w:hAnsi="Arial" w:cs="Arial"/>
        </w:rPr>
      </w:pPr>
      <w:proofErr w:type="spellStart"/>
      <w:r>
        <w:rPr>
          <w:rFonts w:ascii="Arial" w:eastAsia="Arial" w:hAnsi="Arial" w:cs="Arial"/>
        </w:rPr>
        <w:t>Ágoston</w:t>
      </w:r>
      <w:proofErr w:type="spellEnd"/>
      <w:r>
        <w:rPr>
          <w:rFonts w:ascii="Arial" w:eastAsia="Arial" w:hAnsi="Arial" w:cs="Arial"/>
        </w:rPr>
        <w:t xml:space="preserve">, C., </w:t>
      </w:r>
      <w:proofErr w:type="spellStart"/>
      <w:r>
        <w:rPr>
          <w:rFonts w:ascii="Arial" w:eastAsia="Arial" w:hAnsi="Arial" w:cs="Arial"/>
        </w:rPr>
        <w:t>Urbán</w:t>
      </w:r>
      <w:proofErr w:type="spellEnd"/>
      <w:r>
        <w:rPr>
          <w:rFonts w:ascii="Arial" w:eastAsia="Arial" w:hAnsi="Arial" w:cs="Arial"/>
        </w:rPr>
        <w:t xml:space="preserve">, R., </w:t>
      </w:r>
      <w:proofErr w:type="spellStart"/>
      <w:r>
        <w:rPr>
          <w:rFonts w:ascii="Arial" w:eastAsia="Arial" w:hAnsi="Arial" w:cs="Arial"/>
        </w:rPr>
        <w:t>Király</w:t>
      </w:r>
      <w:proofErr w:type="spellEnd"/>
      <w:r>
        <w:rPr>
          <w:rFonts w:ascii="Arial" w:eastAsia="Arial" w:hAnsi="Arial" w:cs="Arial"/>
        </w:rPr>
        <w:t xml:space="preserve">, O., Griffiths, M. D., Rogers, P. J., &amp; </w:t>
      </w:r>
      <w:proofErr w:type="spellStart"/>
      <w:r>
        <w:rPr>
          <w:rFonts w:ascii="Arial" w:eastAsia="Arial" w:hAnsi="Arial" w:cs="Arial"/>
        </w:rPr>
        <w:t>Demetrovics</w:t>
      </w:r>
      <w:proofErr w:type="spellEnd"/>
      <w:r>
        <w:rPr>
          <w:rFonts w:ascii="Arial" w:eastAsia="Arial" w:hAnsi="Arial" w:cs="Arial"/>
        </w:rPr>
        <w:t>, Z. (201</w:t>
      </w:r>
      <w:r>
        <w:rPr>
          <w:rFonts w:ascii="Arial" w:eastAsia="Arial" w:hAnsi="Arial" w:cs="Arial"/>
        </w:rPr>
        <w:t xml:space="preserve">7). </w:t>
      </w:r>
      <w:r>
        <w:rPr>
          <w:rFonts w:ascii="Arial" w:eastAsia="Arial" w:hAnsi="Arial" w:cs="Arial"/>
          <w:i/>
          <w:iCs/>
        </w:rPr>
        <w:t>Why Do You Drink Caffeine? The Development of the Motives for Caffeine Consumption Questionnaire (MCCQ) and Its Relationship with Gender, Age and the Types of Caffeinated Beverages.</w:t>
      </w:r>
      <w:r>
        <w:rPr>
          <w:rFonts w:ascii="Arial" w:eastAsia="Arial" w:hAnsi="Arial" w:cs="Arial"/>
        </w:rPr>
        <w:t xml:space="preserve"> International Journal of Mental Health and Addiction, 16(4), 981–999. </w:t>
      </w:r>
      <w:hyperlink r:id="rId17">
        <w:r w:rsidR="003B3347">
          <w:rPr>
            <w:rFonts w:ascii="Arial" w:eastAsia="Arial" w:hAnsi="Arial" w:cs="Arial"/>
          </w:rPr>
          <w:t>https://doi.org/10.1007/s11469-017-9822-3</w:t>
        </w:r>
      </w:hyperlink>
    </w:p>
    <w:p w14:paraId="49A12B3A" w14:textId="77777777" w:rsidR="003B3347" w:rsidRDefault="00440333">
      <w:pPr>
        <w:keepNext/>
        <w:spacing w:line="276" w:lineRule="auto"/>
        <w:ind w:left="720" w:hanging="720"/>
        <w:rPr>
          <w:rFonts w:ascii="Arial" w:eastAsia="Arial" w:hAnsi="Arial" w:cs="Arial"/>
        </w:rPr>
      </w:pPr>
      <w:proofErr w:type="spellStart"/>
      <w:r>
        <w:rPr>
          <w:rFonts w:ascii="Arial" w:eastAsia="Arial" w:hAnsi="Arial" w:cs="Arial"/>
        </w:rPr>
        <w:t>Akijal</w:t>
      </w:r>
      <w:proofErr w:type="spellEnd"/>
      <w:r>
        <w:rPr>
          <w:rFonts w:ascii="Arial" w:eastAsia="Arial" w:hAnsi="Arial" w:cs="Arial"/>
        </w:rPr>
        <w:t xml:space="preserve">, D. M. A. S. (2024). </w:t>
      </w:r>
      <w:r>
        <w:rPr>
          <w:rFonts w:ascii="Arial" w:eastAsia="Arial" w:hAnsi="Arial" w:cs="Arial"/>
          <w:i/>
          <w:iCs/>
        </w:rPr>
        <w:t>The effects of caffeine-based product consumption in the study routine and quality of sleep.</w:t>
      </w:r>
      <w:r>
        <w:rPr>
          <w:rFonts w:ascii="Arial" w:eastAsia="Arial" w:hAnsi="Arial" w:cs="Arial"/>
        </w:rPr>
        <w:t xml:space="preserve"> Journal of Community &amp; Social He</w:t>
      </w:r>
      <w:r>
        <w:rPr>
          <w:rFonts w:ascii="Arial" w:eastAsia="Arial" w:hAnsi="Arial" w:cs="Arial"/>
        </w:rPr>
        <w:t xml:space="preserve">alth. https://ojs.upmin.edu.ph/index.php/jcsh/article/view/74/76 </w:t>
      </w:r>
    </w:p>
    <w:p w14:paraId="470421AB" w14:textId="77777777" w:rsidR="003B3347" w:rsidRDefault="00440333">
      <w:pPr>
        <w:keepNext/>
        <w:spacing w:line="276" w:lineRule="auto"/>
        <w:ind w:left="720" w:hanging="720"/>
        <w:rPr>
          <w:rFonts w:ascii="Arial" w:eastAsia="Arial" w:hAnsi="Arial" w:cs="Arial"/>
        </w:rPr>
      </w:pPr>
      <w:r>
        <w:rPr>
          <w:rFonts w:ascii="Arial" w:eastAsia="Arial" w:hAnsi="Arial" w:cs="Arial"/>
        </w:rPr>
        <w:t xml:space="preserve">Akosua, A., Adwoa, N., &amp; </w:t>
      </w:r>
      <w:proofErr w:type="spellStart"/>
      <w:r>
        <w:rPr>
          <w:rFonts w:ascii="Arial" w:eastAsia="Arial" w:hAnsi="Arial" w:cs="Arial"/>
        </w:rPr>
        <w:t>Asantewaa</w:t>
      </w:r>
      <w:proofErr w:type="spellEnd"/>
      <w:r>
        <w:rPr>
          <w:rFonts w:ascii="Arial" w:eastAsia="Arial" w:hAnsi="Arial" w:cs="Arial"/>
        </w:rPr>
        <w:t>, Y. A. (2023).</w:t>
      </w:r>
      <w:r>
        <w:rPr>
          <w:rFonts w:ascii="Arial" w:eastAsia="Arial" w:hAnsi="Arial" w:cs="Arial"/>
          <w:i/>
          <w:iCs/>
        </w:rPr>
        <w:t xml:space="preserve"> The effect of caffeine consumption on alertness: A review of literature. </w:t>
      </w:r>
      <w:r>
        <w:rPr>
          <w:rFonts w:ascii="Arial" w:eastAsia="Arial" w:hAnsi="Arial" w:cs="Arial"/>
        </w:rPr>
        <w:t xml:space="preserve">Journal of Food Science and Human Nutrition, 2(1), 28–36. </w:t>
      </w:r>
      <w:hyperlink r:id="rId18">
        <w:r w:rsidR="003B3347">
          <w:rPr>
            <w:rFonts w:ascii="Arial" w:eastAsia="Arial" w:hAnsi="Arial" w:cs="Arial"/>
          </w:rPr>
          <w:t>https://doi.org/10.58425/jfshn.v2i1.213</w:t>
        </w:r>
      </w:hyperlink>
      <w:r>
        <w:rPr>
          <w:rFonts w:ascii="Arial" w:eastAsia="Arial" w:hAnsi="Arial" w:cs="Arial"/>
        </w:rPr>
        <w:t xml:space="preserve"> </w:t>
      </w:r>
    </w:p>
    <w:p w14:paraId="048C6F8C" w14:textId="77777777" w:rsidR="003B3347" w:rsidRDefault="00440333">
      <w:pPr>
        <w:keepNext/>
        <w:spacing w:line="276" w:lineRule="auto"/>
        <w:ind w:left="720" w:hanging="720"/>
        <w:rPr>
          <w:rFonts w:ascii="Arial" w:eastAsia="Arial" w:hAnsi="Arial" w:cs="Arial"/>
        </w:rPr>
      </w:pPr>
      <w:proofErr w:type="spellStart"/>
      <w:r>
        <w:rPr>
          <w:rFonts w:ascii="Arial" w:eastAsia="Arial" w:hAnsi="Arial" w:cs="Arial"/>
        </w:rPr>
        <w:t>Alqawasmi</w:t>
      </w:r>
      <w:proofErr w:type="spellEnd"/>
      <w:r>
        <w:rPr>
          <w:rFonts w:ascii="Arial" w:eastAsia="Arial" w:hAnsi="Arial" w:cs="Arial"/>
        </w:rPr>
        <w:t xml:space="preserve">, A. A., </w:t>
      </w:r>
      <w:proofErr w:type="spellStart"/>
      <w:r>
        <w:rPr>
          <w:rFonts w:ascii="Arial" w:eastAsia="Arial" w:hAnsi="Arial" w:cs="Arial"/>
        </w:rPr>
        <w:t>Rajeh</w:t>
      </w:r>
      <w:proofErr w:type="spellEnd"/>
      <w:r>
        <w:rPr>
          <w:rFonts w:ascii="Arial" w:eastAsia="Arial" w:hAnsi="Arial" w:cs="Arial"/>
        </w:rPr>
        <w:t xml:space="preserve">, M. T., </w:t>
      </w:r>
      <w:proofErr w:type="spellStart"/>
      <w:r>
        <w:rPr>
          <w:rFonts w:ascii="Arial" w:eastAsia="Arial" w:hAnsi="Arial" w:cs="Arial"/>
        </w:rPr>
        <w:t>Alshammari</w:t>
      </w:r>
      <w:proofErr w:type="spellEnd"/>
      <w:r>
        <w:rPr>
          <w:rFonts w:ascii="Arial" w:eastAsia="Arial" w:hAnsi="Arial" w:cs="Arial"/>
        </w:rPr>
        <w:t xml:space="preserve">, F. F., </w:t>
      </w:r>
      <w:proofErr w:type="spellStart"/>
      <w:r>
        <w:rPr>
          <w:rFonts w:ascii="Arial" w:eastAsia="Arial" w:hAnsi="Arial" w:cs="Arial"/>
        </w:rPr>
        <w:t>Alharbi</w:t>
      </w:r>
      <w:proofErr w:type="spellEnd"/>
      <w:r>
        <w:rPr>
          <w:rFonts w:ascii="Arial" w:eastAsia="Arial" w:hAnsi="Arial" w:cs="Arial"/>
        </w:rPr>
        <w:t xml:space="preserve">, R. A., &amp; Almutairi, N. A. (2024). </w:t>
      </w:r>
      <w:r>
        <w:rPr>
          <w:rFonts w:ascii="Arial" w:eastAsia="Arial" w:hAnsi="Arial" w:cs="Arial"/>
          <w:i/>
          <w:iCs/>
        </w:rPr>
        <w:t xml:space="preserve">Caffeine consumption patterns among medical students: Implications for </w:t>
      </w:r>
      <w:r>
        <w:rPr>
          <w:rFonts w:ascii="Arial" w:eastAsia="Arial" w:hAnsi="Arial" w:cs="Arial"/>
          <w:i/>
          <w:iCs/>
        </w:rPr>
        <w:t>health education and academic performance</w:t>
      </w:r>
      <w:r>
        <w:rPr>
          <w:rFonts w:ascii="Arial" w:eastAsia="Arial" w:hAnsi="Arial" w:cs="Arial"/>
        </w:rPr>
        <w:t xml:space="preserve">. </w:t>
      </w:r>
      <w:r>
        <w:rPr>
          <w:rFonts w:ascii="Arial" w:eastAsia="Arial" w:hAnsi="Arial" w:cs="Arial"/>
          <w:i/>
          <w:iCs/>
        </w:rPr>
        <w:t>Journal of Natural Science, Biology and Medicine, 15</w:t>
      </w:r>
      <w:r>
        <w:rPr>
          <w:rFonts w:ascii="Arial" w:eastAsia="Arial" w:hAnsi="Arial" w:cs="Arial"/>
        </w:rPr>
        <w:t>(3), 561–569.</w:t>
      </w:r>
      <w:hyperlink r:id="rId19">
        <w:r w:rsidR="003B3347">
          <w:rPr>
            <w:rFonts w:ascii="Arial" w:eastAsia="Arial" w:hAnsi="Arial" w:cs="Arial"/>
          </w:rPr>
          <w:t xml:space="preserve"> https://doi.org/10.4103/jnsbm.JNSBM_15_3_17</w:t>
        </w:r>
      </w:hyperlink>
      <w:r>
        <w:rPr>
          <w:rFonts w:ascii="Arial" w:eastAsia="Arial" w:hAnsi="Arial" w:cs="Arial"/>
        </w:rPr>
        <w:t xml:space="preserve"> </w:t>
      </w:r>
    </w:p>
    <w:p w14:paraId="1A9FF9D8" w14:textId="77777777" w:rsidR="003B3347" w:rsidRDefault="00440333">
      <w:pPr>
        <w:keepNext/>
        <w:spacing w:line="276" w:lineRule="auto"/>
        <w:ind w:left="720" w:hanging="720"/>
        <w:rPr>
          <w:rFonts w:ascii="Arial" w:eastAsia="Arial" w:hAnsi="Arial" w:cs="Arial"/>
        </w:rPr>
      </w:pPr>
      <w:proofErr w:type="spellStart"/>
      <w:r>
        <w:rPr>
          <w:rFonts w:ascii="Arial" w:eastAsia="Arial" w:hAnsi="Arial" w:cs="Arial"/>
        </w:rPr>
        <w:t>Alruthaya</w:t>
      </w:r>
      <w:proofErr w:type="spellEnd"/>
      <w:r>
        <w:rPr>
          <w:rFonts w:ascii="Arial" w:eastAsia="Arial" w:hAnsi="Arial" w:cs="Arial"/>
        </w:rPr>
        <w:t xml:space="preserve">, A., Ali, A., Alghamdi, A., </w:t>
      </w:r>
      <w:proofErr w:type="spellStart"/>
      <w:r>
        <w:rPr>
          <w:rFonts w:ascii="Arial" w:eastAsia="Arial" w:hAnsi="Arial" w:cs="Arial"/>
        </w:rPr>
        <w:t>A</w:t>
      </w:r>
      <w:r>
        <w:rPr>
          <w:rFonts w:ascii="Arial" w:eastAsia="Arial" w:hAnsi="Arial" w:cs="Arial"/>
        </w:rPr>
        <w:t>lfakeeh</w:t>
      </w:r>
      <w:proofErr w:type="spellEnd"/>
      <w:r>
        <w:rPr>
          <w:rFonts w:ascii="Arial" w:eastAsia="Arial" w:hAnsi="Arial" w:cs="Arial"/>
        </w:rPr>
        <w:t xml:space="preserve">, A., </w:t>
      </w:r>
      <w:proofErr w:type="spellStart"/>
      <w:r>
        <w:rPr>
          <w:rFonts w:ascii="Arial" w:eastAsia="Arial" w:hAnsi="Arial" w:cs="Arial"/>
        </w:rPr>
        <w:t>Alharthi</w:t>
      </w:r>
      <w:proofErr w:type="spellEnd"/>
      <w:r>
        <w:rPr>
          <w:rFonts w:ascii="Arial" w:eastAsia="Arial" w:hAnsi="Arial" w:cs="Arial"/>
        </w:rPr>
        <w:t xml:space="preserve">, R., &amp; </w:t>
      </w:r>
      <w:proofErr w:type="spellStart"/>
      <w:r>
        <w:rPr>
          <w:rFonts w:ascii="Arial" w:eastAsia="Arial" w:hAnsi="Arial" w:cs="Arial"/>
        </w:rPr>
        <w:t>Aljuaid</w:t>
      </w:r>
      <w:proofErr w:type="spellEnd"/>
      <w:r>
        <w:rPr>
          <w:rFonts w:ascii="Arial" w:eastAsia="Arial" w:hAnsi="Arial" w:cs="Arial"/>
        </w:rPr>
        <w:t>, H. (2021).</w:t>
      </w:r>
      <w:r>
        <w:rPr>
          <w:rFonts w:ascii="Arial" w:eastAsia="Arial" w:hAnsi="Arial" w:cs="Arial"/>
          <w:i/>
          <w:iCs/>
        </w:rPr>
        <w:t xml:space="preserve"> The application of digital technology and the learning characteristics of Generation Z in higher education.</w:t>
      </w:r>
      <w:r>
        <w:rPr>
          <w:rFonts w:ascii="Arial" w:eastAsia="Arial" w:hAnsi="Arial" w:cs="Arial"/>
        </w:rPr>
        <w:t xml:space="preserve"> </w:t>
      </w:r>
      <w:proofErr w:type="spellStart"/>
      <w:r>
        <w:rPr>
          <w:rFonts w:ascii="Arial" w:eastAsia="Arial" w:hAnsi="Arial" w:cs="Arial"/>
        </w:rPr>
        <w:t>arXiv</w:t>
      </w:r>
      <w:proofErr w:type="spellEnd"/>
      <w:r>
        <w:rPr>
          <w:rFonts w:ascii="Arial" w:eastAsia="Arial" w:hAnsi="Arial" w:cs="Arial"/>
        </w:rPr>
        <w:t>.</w:t>
      </w:r>
      <w:hyperlink r:id="rId20">
        <w:r w:rsidR="003B3347">
          <w:rPr>
            <w:rFonts w:ascii="Arial" w:eastAsia="Arial" w:hAnsi="Arial" w:cs="Arial"/>
          </w:rPr>
          <w:t xml:space="preserve"> https://arxiv.org/abs/2111.05991</w:t>
        </w:r>
      </w:hyperlink>
    </w:p>
    <w:p w14:paraId="04F73AAE" w14:textId="44D60EDB" w:rsidR="00C3450D" w:rsidRDefault="00440333" w:rsidP="00C3450D">
      <w:pPr>
        <w:keepNext/>
        <w:spacing w:line="276" w:lineRule="auto"/>
        <w:ind w:left="720" w:hanging="720"/>
        <w:rPr>
          <w:rFonts w:ascii="Arial" w:eastAsia="Arial" w:hAnsi="Arial" w:cs="Arial"/>
        </w:rPr>
      </w:pPr>
      <w:r>
        <w:rPr>
          <w:rFonts w:ascii="Arial" w:eastAsia="Arial" w:hAnsi="Arial" w:cs="Arial"/>
        </w:rPr>
        <w:t xml:space="preserve">Better </w:t>
      </w:r>
      <w:r>
        <w:rPr>
          <w:rFonts w:ascii="Arial" w:eastAsia="Arial" w:hAnsi="Arial" w:cs="Arial"/>
        </w:rPr>
        <w:t xml:space="preserve">Health Channel. (2022, August 2). </w:t>
      </w:r>
      <w:r>
        <w:rPr>
          <w:rFonts w:ascii="Arial" w:eastAsia="Arial" w:hAnsi="Arial" w:cs="Arial"/>
          <w:i/>
          <w:iCs/>
        </w:rPr>
        <w:t>Caffeine</w:t>
      </w:r>
      <w:r>
        <w:rPr>
          <w:rFonts w:ascii="Arial" w:eastAsia="Arial" w:hAnsi="Arial" w:cs="Arial"/>
        </w:rPr>
        <w:t xml:space="preserve">. Victoria State Government. </w:t>
      </w:r>
      <w:hyperlink r:id="rId21" w:history="1">
        <w:r w:rsidR="00C3450D" w:rsidRPr="00042AF9">
          <w:rPr>
            <w:rStyle w:val="Hyperlink"/>
            <w:rFonts w:ascii="Arial" w:eastAsia="Arial" w:hAnsi="Arial" w:cs="Arial"/>
          </w:rPr>
          <w:t>https://www.betterhealth.vic.gov.au/health/healthyliving/caffeine</w:t>
        </w:r>
      </w:hyperlink>
    </w:p>
    <w:p w14:paraId="781ABA54" w14:textId="79EFF0D6" w:rsidR="003B3347" w:rsidRPr="00C3450D" w:rsidRDefault="00440333" w:rsidP="00C3450D">
      <w:pPr>
        <w:keepNext/>
        <w:spacing w:line="276" w:lineRule="auto"/>
        <w:ind w:left="720" w:hanging="720"/>
        <w:rPr>
          <w:rFonts w:ascii="Arial" w:eastAsia="Arial" w:hAnsi="Arial" w:cs="Arial"/>
        </w:rPr>
      </w:pPr>
      <w:proofErr w:type="spellStart"/>
      <w:r>
        <w:rPr>
          <w:rFonts w:ascii="Arial" w:eastAsia="Arial" w:hAnsi="Arial" w:cs="Arial"/>
        </w:rPr>
        <w:t>Bujang</w:t>
      </w:r>
      <w:proofErr w:type="spellEnd"/>
      <w:r>
        <w:rPr>
          <w:rFonts w:ascii="Arial" w:eastAsia="Arial" w:hAnsi="Arial" w:cs="Arial"/>
        </w:rPr>
        <w:t xml:space="preserve">, M. A., Omar, E. D., Foo, D. H. P., &amp; Hon, Y. K. (2024). </w:t>
      </w:r>
      <w:r>
        <w:rPr>
          <w:rFonts w:ascii="Arial" w:eastAsia="Arial" w:hAnsi="Arial" w:cs="Arial"/>
          <w:i/>
          <w:iCs/>
        </w:rPr>
        <w:t>Sample size determination for conducting a pilot study to assess reliability of a questionnaire.</w:t>
      </w:r>
      <w:r>
        <w:rPr>
          <w:rFonts w:ascii="Arial" w:eastAsia="Arial" w:hAnsi="Arial" w:cs="Arial"/>
        </w:rPr>
        <w:t xml:space="preserve"> Restorative Dentistry and Endodontics, 49(1).</w:t>
      </w:r>
      <w:r>
        <w:rPr>
          <w:rFonts w:ascii="Arial" w:eastAsia="Arial" w:hAnsi="Arial" w:cs="Arial"/>
          <w:sz w:val="22"/>
          <w:szCs w:val="22"/>
        </w:rPr>
        <w:t xml:space="preserve"> https://doi.org/10.5395/rde.2024.49.e3</w:t>
      </w:r>
    </w:p>
    <w:p w14:paraId="346B1E01" w14:textId="77777777" w:rsidR="003B3347" w:rsidRDefault="00440333">
      <w:pPr>
        <w:ind w:left="720"/>
        <w:rPr>
          <w:rFonts w:ascii="Arial" w:eastAsia="Arial" w:hAnsi="Arial" w:cs="Arial"/>
        </w:rPr>
      </w:pPr>
      <w:r>
        <w:rPr>
          <w:rFonts w:ascii="Arial" w:eastAsia="Arial" w:hAnsi="Arial" w:cs="Arial"/>
        </w:rPr>
        <w:t>Commission</w:t>
      </w:r>
      <w:r>
        <w:rPr>
          <w:rFonts w:ascii="Arial" w:eastAsia="Arial" w:hAnsi="Arial" w:cs="Arial"/>
        </w:rPr>
        <w:t xml:space="preserve"> on Higher Education. (2020, October 7). </w:t>
      </w:r>
      <w:r>
        <w:rPr>
          <w:rFonts w:ascii="Arial" w:eastAsia="Arial" w:hAnsi="Arial" w:cs="Arial"/>
          <w:i/>
          <w:iCs/>
        </w:rPr>
        <w:t>CHED - The Official Website of Commission on Higher Education</w:t>
      </w:r>
      <w:r>
        <w:rPr>
          <w:rFonts w:ascii="Arial" w:eastAsia="Arial" w:hAnsi="Arial" w:cs="Arial"/>
        </w:rPr>
        <w:t>. CHED. https://ched.gov.ph/</w:t>
      </w:r>
    </w:p>
    <w:p w14:paraId="183AA033" w14:textId="77777777" w:rsidR="00C3450D" w:rsidRDefault="00440333" w:rsidP="00C3450D">
      <w:pPr>
        <w:ind w:left="720" w:hanging="720"/>
        <w:rPr>
          <w:rFonts w:ascii="Arial" w:eastAsia="Arial" w:hAnsi="Arial" w:cs="Arial"/>
        </w:rPr>
      </w:pPr>
      <w:proofErr w:type="spellStart"/>
      <w:r>
        <w:rPr>
          <w:rFonts w:ascii="Arial" w:eastAsia="Arial" w:hAnsi="Arial" w:cs="Arial"/>
        </w:rPr>
        <w:t>Congos</w:t>
      </w:r>
      <w:proofErr w:type="spellEnd"/>
      <w:r>
        <w:rPr>
          <w:rFonts w:ascii="Arial" w:eastAsia="Arial" w:hAnsi="Arial" w:cs="Arial"/>
        </w:rPr>
        <w:t xml:space="preserve">, D. H. (2011). </w:t>
      </w:r>
      <w:r>
        <w:rPr>
          <w:rFonts w:ascii="Arial" w:eastAsia="Arial" w:hAnsi="Arial" w:cs="Arial"/>
          <w:i/>
          <w:iCs/>
        </w:rPr>
        <w:t>Starting out in community college</w:t>
      </w:r>
      <w:r>
        <w:rPr>
          <w:rFonts w:ascii="Arial" w:eastAsia="Arial" w:hAnsi="Arial" w:cs="Arial"/>
        </w:rPr>
        <w:t xml:space="preserve"> (Study Skills Inventory) [PDF]. McGraw‑Hill. Retrieved from</w:t>
      </w:r>
      <w:hyperlink r:id="rId22">
        <w:r w:rsidR="00C3450D">
          <w:rPr>
            <w:rFonts w:ascii="Arial" w:eastAsia="Arial" w:hAnsi="Arial" w:cs="Arial"/>
          </w:rPr>
          <w:t xml:space="preserve"> </w:t>
        </w:r>
      </w:hyperlink>
      <w:hyperlink r:id="rId23">
        <w:r w:rsidR="00C3450D">
          <w:rPr>
            <w:rFonts w:ascii="Arial" w:eastAsia="Arial" w:hAnsi="Arial" w:cs="Arial"/>
          </w:rPr>
          <w:t>https://academicsuccess.ucf.edu/sarconline/wp-content/uploads/sites/32/2017/07/Inventory_of_College_Level_Study_Skills11.pdf</w:t>
        </w:r>
      </w:hyperlink>
    </w:p>
    <w:p w14:paraId="0662CD9B" w14:textId="77777777" w:rsidR="00C3450D" w:rsidRDefault="00440333" w:rsidP="00C3450D">
      <w:pPr>
        <w:ind w:left="720" w:hanging="720"/>
        <w:rPr>
          <w:rFonts w:ascii="Arial" w:eastAsia="Arial" w:hAnsi="Arial" w:cs="Arial"/>
        </w:rPr>
      </w:pPr>
      <w:proofErr w:type="spellStart"/>
      <w:r>
        <w:rPr>
          <w:rFonts w:ascii="Arial" w:eastAsia="Arial" w:hAnsi="Arial" w:cs="Arial"/>
        </w:rPr>
        <w:t>Dahlawi</w:t>
      </w:r>
      <w:proofErr w:type="spellEnd"/>
      <w:r>
        <w:rPr>
          <w:rFonts w:ascii="Arial" w:eastAsia="Arial" w:hAnsi="Arial" w:cs="Arial"/>
        </w:rPr>
        <w:t xml:space="preserve">, M., </w:t>
      </w:r>
      <w:proofErr w:type="spellStart"/>
      <w:r>
        <w:rPr>
          <w:rFonts w:ascii="Arial" w:eastAsia="Arial" w:hAnsi="Arial" w:cs="Arial"/>
        </w:rPr>
        <w:t>Hennawi</w:t>
      </w:r>
      <w:proofErr w:type="spellEnd"/>
      <w:r>
        <w:rPr>
          <w:rFonts w:ascii="Arial" w:eastAsia="Arial" w:hAnsi="Arial" w:cs="Arial"/>
        </w:rPr>
        <w:t xml:space="preserve">, Y. B., </w:t>
      </w:r>
      <w:proofErr w:type="spellStart"/>
      <w:r>
        <w:rPr>
          <w:rFonts w:ascii="Arial" w:eastAsia="Arial" w:hAnsi="Arial" w:cs="Arial"/>
        </w:rPr>
        <w:t>Baharith</w:t>
      </w:r>
      <w:proofErr w:type="spellEnd"/>
      <w:r>
        <w:rPr>
          <w:rFonts w:ascii="Arial" w:eastAsia="Arial" w:hAnsi="Arial" w:cs="Arial"/>
        </w:rPr>
        <w:t xml:space="preserve">, M., </w:t>
      </w:r>
      <w:proofErr w:type="spellStart"/>
      <w:r>
        <w:rPr>
          <w:rFonts w:ascii="Arial" w:eastAsia="Arial" w:hAnsi="Arial" w:cs="Arial"/>
        </w:rPr>
        <w:t>Almurakshi</w:t>
      </w:r>
      <w:proofErr w:type="spellEnd"/>
      <w:r>
        <w:rPr>
          <w:rFonts w:ascii="Arial" w:eastAsia="Arial" w:hAnsi="Arial" w:cs="Arial"/>
        </w:rPr>
        <w:t xml:space="preserve">, M., </w:t>
      </w:r>
      <w:proofErr w:type="spellStart"/>
      <w:r>
        <w:rPr>
          <w:rFonts w:ascii="Arial" w:eastAsia="Arial" w:hAnsi="Arial" w:cs="Arial"/>
        </w:rPr>
        <w:t>Bawashkhah</w:t>
      </w:r>
      <w:proofErr w:type="spellEnd"/>
      <w:r>
        <w:rPr>
          <w:rFonts w:ascii="Arial" w:eastAsia="Arial" w:hAnsi="Arial" w:cs="Arial"/>
        </w:rPr>
        <w:t xml:space="preserve">, A., </w:t>
      </w:r>
      <w:proofErr w:type="spellStart"/>
      <w:r>
        <w:rPr>
          <w:rFonts w:ascii="Arial" w:eastAsia="Arial" w:hAnsi="Arial" w:cs="Arial"/>
        </w:rPr>
        <w:t>Dahlawi</w:t>
      </w:r>
      <w:proofErr w:type="spellEnd"/>
      <w:r>
        <w:rPr>
          <w:rFonts w:ascii="Arial" w:eastAsia="Arial" w:hAnsi="Arial" w:cs="Arial"/>
        </w:rPr>
        <w:t xml:space="preserve">, S., </w:t>
      </w:r>
      <w:proofErr w:type="spellStart"/>
      <w:r>
        <w:rPr>
          <w:rFonts w:ascii="Arial" w:eastAsia="Arial" w:hAnsi="Arial" w:cs="Arial"/>
        </w:rPr>
        <w:t>Alosaimi</w:t>
      </w:r>
      <w:proofErr w:type="spellEnd"/>
      <w:r>
        <w:rPr>
          <w:rFonts w:ascii="Arial" w:eastAsia="Arial" w:hAnsi="Arial" w:cs="Arial"/>
        </w:rPr>
        <w:t xml:space="preserve">, S. B., </w:t>
      </w:r>
      <w:proofErr w:type="spellStart"/>
      <w:r>
        <w:rPr>
          <w:rFonts w:ascii="Arial" w:eastAsia="Arial" w:hAnsi="Arial" w:cs="Arial"/>
        </w:rPr>
        <w:t>Alnahdi</w:t>
      </w:r>
      <w:proofErr w:type="spellEnd"/>
      <w:r>
        <w:rPr>
          <w:rFonts w:ascii="Arial" w:eastAsia="Arial" w:hAnsi="Arial" w:cs="Arial"/>
        </w:rPr>
        <w:t xml:space="preserve">, F. S., Alessa, T. T., </w:t>
      </w:r>
      <w:proofErr w:type="spellStart"/>
      <w:r>
        <w:rPr>
          <w:rFonts w:ascii="Arial" w:eastAsia="Arial" w:hAnsi="Arial" w:cs="Arial"/>
        </w:rPr>
        <w:t>Althobity</w:t>
      </w:r>
      <w:proofErr w:type="spellEnd"/>
      <w:r>
        <w:rPr>
          <w:rFonts w:ascii="Arial" w:eastAsia="Arial" w:hAnsi="Arial" w:cs="Arial"/>
        </w:rPr>
        <w:t xml:space="preserve">, O., &amp; Obaid, M. (2024). </w:t>
      </w:r>
      <w:r>
        <w:rPr>
          <w:rFonts w:ascii="Arial" w:eastAsia="Arial" w:hAnsi="Arial" w:cs="Arial"/>
          <w:i/>
          <w:iCs/>
        </w:rPr>
        <w:t>The association between caffeine consumption and academic success in Makkah Region, S</w:t>
      </w:r>
      <w:r>
        <w:rPr>
          <w:rFonts w:ascii="Arial" w:eastAsia="Arial" w:hAnsi="Arial" w:cs="Arial"/>
          <w:i/>
          <w:iCs/>
        </w:rPr>
        <w:t>audi Arabia</w:t>
      </w:r>
      <w:r>
        <w:rPr>
          <w:rFonts w:ascii="Arial" w:eastAsia="Arial" w:hAnsi="Arial" w:cs="Arial"/>
        </w:rPr>
        <w:t xml:space="preserve">. </w:t>
      </w:r>
      <w:proofErr w:type="spellStart"/>
      <w:r>
        <w:rPr>
          <w:rFonts w:ascii="Arial" w:eastAsia="Arial" w:hAnsi="Arial" w:cs="Arial"/>
        </w:rPr>
        <w:t>Cureus</w:t>
      </w:r>
      <w:proofErr w:type="spellEnd"/>
      <w:r>
        <w:rPr>
          <w:rFonts w:ascii="Arial" w:eastAsia="Arial" w:hAnsi="Arial" w:cs="Arial"/>
        </w:rPr>
        <w:t xml:space="preserve">, 16(4). </w:t>
      </w:r>
      <w:hyperlink r:id="rId24">
        <w:r w:rsidR="00C3450D">
          <w:rPr>
            <w:rFonts w:ascii="Arial" w:eastAsia="Arial" w:hAnsi="Arial" w:cs="Arial"/>
          </w:rPr>
          <w:t>https://doi.org/10.7759/cureus.57975</w:t>
        </w:r>
      </w:hyperlink>
    </w:p>
    <w:p w14:paraId="39D47F1C" w14:textId="77777777" w:rsidR="00C3450D" w:rsidRDefault="00440333" w:rsidP="00C3450D">
      <w:pPr>
        <w:ind w:left="720" w:hanging="720"/>
        <w:rPr>
          <w:rFonts w:ascii="Arial" w:eastAsia="Arial" w:hAnsi="Arial" w:cs="Arial"/>
        </w:rPr>
      </w:pPr>
      <w:r>
        <w:rPr>
          <w:rFonts w:ascii="Arial" w:eastAsia="Arial" w:hAnsi="Arial" w:cs="Arial"/>
        </w:rPr>
        <w:t xml:space="preserve">Devi, B., </w:t>
      </w:r>
      <w:proofErr w:type="spellStart"/>
      <w:r>
        <w:rPr>
          <w:rFonts w:ascii="Arial" w:eastAsia="Arial" w:hAnsi="Arial" w:cs="Arial"/>
        </w:rPr>
        <w:t>Lepcha</w:t>
      </w:r>
      <w:proofErr w:type="spellEnd"/>
      <w:r>
        <w:rPr>
          <w:rFonts w:ascii="Arial" w:eastAsia="Arial" w:hAnsi="Arial" w:cs="Arial"/>
        </w:rPr>
        <w:t>, N., &amp; Basnet, S. (2022).</w:t>
      </w:r>
      <w:r>
        <w:rPr>
          <w:rFonts w:ascii="Arial" w:eastAsia="Arial" w:hAnsi="Arial" w:cs="Arial"/>
          <w:i/>
          <w:iCs/>
        </w:rPr>
        <w:t xml:space="preserve"> Application of correlational research design in nursing and medical research.</w:t>
      </w:r>
      <w:r>
        <w:rPr>
          <w:rFonts w:ascii="Arial" w:eastAsia="Arial" w:hAnsi="Arial" w:cs="Arial"/>
        </w:rPr>
        <w:t xml:space="preserve"> Journal of Xi’</w:t>
      </w:r>
      <w:r>
        <w:rPr>
          <w:rFonts w:ascii="Arial" w:eastAsia="Arial" w:hAnsi="Arial" w:cs="Arial"/>
        </w:rPr>
        <w:t xml:space="preserve">an </w:t>
      </w:r>
      <w:proofErr w:type="spellStart"/>
      <w:r>
        <w:rPr>
          <w:rFonts w:ascii="Arial" w:eastAsia="Arial" w:hAnsi="Arial" w:cs="Arial"/>
        </w:rPr>
        <w:t>Shiyou</w:t>
      </w:r>
      <w:proofErr w:type="spellEnd"/>
      <w:r>
        <w:rPr>
          <w:rFonts w:ascii="Arial" w:eastAsia="Arial" w:hAnsi="Arial" w:cs="Arial"/>
        </w:rPr>
        <w:t xml:space="preserve"> University, Natural Sciences Edition, 65(11). </w:t>
      </w:r>
      <w:hyperlink r:id="rId25">
        <w:r w:rsidR="00C3450D">
          <w:rPr>
            <w:rFonts w:ascii="Arial" w:eastAsia="Arial" w:hAnsi="Arial" w:cs="Arial"/>
          </w:rPr>
          <w:t>https://doi.org/10.17605/OSF.IO/YRZ68</w:t>
        </w:r>
      </w:hyperlink>
    </w:p>
    <w:p w14:paraId="085A473B" w14:textId="47CA6012" w:rsidR="003B3347" w:rsidRDefault="00440333" w:rsidP="00C3450D">
      <w:pPr>
        <w:ind w:left="720" w:hanging="720"/>
        <w:rPr>
          <w:rFonts w:ascii="Arial" w:eastAsia="Arial" w:hAnsi="Arial" w:cs="Arial"/>
        </w:rPr>
      </w:pPr>
      <w:r>
        <w:rPr>
          <w:rFonts w:ascii="Arial" w:eastAsia="Arial" w:hAnsi="Arial" w:cs="Arial"/>
        </w:rPr>
        <w:t>Evans, J., Battisti, A. S., &amp; Richards, J. R. (2024, May 29).</w:t>
      </w:r>
      <w:r>
        <w:rPr>
          <w:rFonts w:ascii="Arial" w:eastAsia="Arial" w:hAnsi="Arial" w:cs="Arial"/>
          <w:i/>
          <w:iCs/>
        </w:rPr>
        <w:t xml:space="preserve"> Caffeine</w:t>
      </w:r>
      <w:r>
        <w:rPr>
          <w:rFonts w:ascii="Arial" w:eastAsia="Arial" w:hAnsi="Arial" w:cs="Arial"/>
        </w:rPr>
        <w:t xml:space="preserve">. </w:t>
      </w:r>
      <w:proofErr w:type="spellStart"/>
      <w:r>
        <w:rPr>
          <w:rFonts w:ascii="Arial" w:eastAsia="Arial" w:hAnsi="Arial" w:cs="Arial"/>
        </w:rPr>
        <w:t>StatPearls</w:t>
      </w:r>
      <w:proofErr w:type="spellEnd"/>
      <w:r>
        <w:rPr>
          <w:rFonts w:ascii="Arial" w:eastAsia="Arial" w:hAnsi="Arial" w:cs="Arial"/>
        </w:rPr>
        <w:t xml:space="preserve"> Publishing. </w:t>
      </w:r>
      <w:hyperlink r:id="rId26">
        <w:r w:rsidR="003B3347">
          <w:rPr>
            <w:rFonts w:ascii="Arial" w:eastAsia="Arial" w:hAnsi="Arial" w:cs="Arial"/>
          </w:rPr>
          <w:t>https://www.ncbi.nlm.nih.gov/books/NBK519490/</w:t>
        </w:r>
      </w:hyperlink>
    </w:p>
    <w:p w14:paraId="0A6B47AD" w14:textId="77777777" w:rsidR="003B3347" w:rsidRDefault="00440333">
      <w:pPr>
        <w:ind w:left="720"/>
        <w:rPr>
          <w:rFonts w:ascii="Arial" w:eastAsia="Arial" w:hAnsi="Arial" w:cs="Arial"/>
        </w:rPr>
      </w:pPr>
      <w:proofErr w:type="spellStart"/>
      <w:r>
        <w:rPr>
          <w:rFonts w:ascii="Arial" w:eastAsia="Arial" w:hAnsi="Arial" w:cs="Arial"/>
        </w:rPr>
        <w:lastRenderedPageBreak/>
        <w:t>Ihalas</w:t>
      </w:r>
      <w:proofErr w:type="spellEnd"/>
      <w:r>
        <w:rPr>
          <w:rFonts w:ascii="Arial" w:eastAsia="Arial" w:hAnsi="Arial" w:cs="Arial"/>
        </w:rPr>
        <w:t xml:space="preserve">, A., &amp; </w:t>
      </w:r>
      <w:proofErr w:type="spellStart"/>
      <w:r>
        <w:rPr>
          <w:rFonts w:ascii="Arial" w:eastAsia="Arial" w:hAnsi="Arial" w:cs="Arial"/>
        </w:rPr>
        <w:t>Nebria</w:t>
      </w:r>
      <w:proofErr w:type="spellEnd"/>
      <w:r>
        <w:rPr>
          <w:rFonts w:ascii="Arial" w:eastAsia="Arial" w:hAnsi="Arial" w:cs="Arial"/>
        </w:rPr>
        <w:t>, E. (2023).</w:t>
      </w:r>
      <w:r>
        <w:rPr>
          <w:rFonts w:ascii="Arial" w:eastAsia="Arial" w:hAnsi="Arial" w:cs="Arial"/>
          <w:i/>
          <w:iCs/>
        </w:rPr>
        <w:t xml:space="preserve"> A Causal Model on Professional Learning Communities in Relation to Team Effectiveness, School Culture and Community of Inq</w:t>
      </w:r>
      <w:r>
        <w:rPr>
          <w:rFonts w:ascii="Arial" w:eastAsia="Arial" w:hAnsi="Arial" w:cs="Arial"/>
          <w:i/>
          <w:iCs/>
        </w:rPr>
        <w:t>uiry in the Context of Public Elementary Schools</w:t>
      </w:r>
      <w:r>
        <w:rPr>
          <w:rFonts w:ascii="Arial" w:eastAsia="Arial" w:hAnsi="Arial" w:cs="Arial"/>
        </w:rPr>
        <w:t>. Journal of Education and Practice. https://doi.org/10.7176/jep/14-26-06</w:t>
      </w:r>
    </w:p>
    <w:p w14:paraId="50A975E3" w14:textId="77777777" w:rsidR="003B3347" w:rsidRDefault="00440333">
      <w:pPr>
        <w:keepNext/>
        <w:spacing w:line="276" w:lineRule="auto"/>
        <w:ind w:left="720" w:hanging="720"/>
        <w:rPr>
          <w:rFonts w:ascii="Arial" w:eastAsia="Arial" w:hAnsi="Arial" w:cs="Arial"/>
        </w:rPr>
      </w:pPr>
      <w:proofErr w:type="spellStart"/>
      <w:r>
        <w:rPr>
          <w:rFonts w:ascii="Arial" w:eastAsia="Arial" w:hAnsi="Arial" w:cs="Arial"/>
        </w:rPr>
        <w:t>Kapellou</w:t>
      </w:r>
      <w:proofErr w:type="spellEnd"/>
      <w:r>
        <w:rPr>
          <w:rFonts w:ascii="Arial" w:eastAsia="Arial" w:hAnsi="Arial" w:cs="Arial"/>
        </w:rPr>
        <w:t xml:space="preserve">, A., </w:t>
      </w:r>
      <w:proofErr w:type="spellStart"/>
      <w:r>
        <w:rPr>
          <w:rFonts w:ascii="Arial" w:eastAsia="Arial" w:hAnsi="Arial" w:cs="Arial"/>
        </w:rPr>
        <w:t>Pilic</w:t>
      </w:r>
      <w:proofErr w:type="spellEnd"/>
      <w:r>
        <w:rPr>
          <w:rFonts w:ascii="Arial" w:eastAsia="Arial" w:hAnsi="Arial" w:cs="Arial"/>
        </w:rPr>
        <w:t xml:space="preserve">, L., &amp; </w:t>
      </w:r>
      <w:proofErr w:type="spellStart"/>
      <w:r>
        <w:rPr>
          <w:rFonts w:ascii="Arial" w:eastAsia="Arial" w:hAnsi="Arial" w:cs="Arial"/>
        </w:rPr>
        <w:t>Mavrommatis</w:t>
      </w:r>
      <w:proofErr w:type="spellEnd"/>
      <w:r>
        <w:rPr>
          <w:rFonts w:ascii="Arial" w:eastAsia="Arial" w:hAnsi="Arial" w:cs="Arial"/>
        </w:rPr>
        <w:t xml:space="preserve">, Y. (2024). </w:t>
      </w:r>
      <w:r>
        <w:rPr>
          <w:rFonts w:ascii="Arial" w:eastAsia="Arial" w:hAnsi="Arial" w:cs="Arial"/>
          <w:i/>
          <w:iCs/>
        </w:rPr>
        <w:t>Habitual caffeine intake, genetics and cognitive performance.</w:t>
      </w:r>
      <w:r>
        <w:rPr>
          <w:rFonts w:ascii="Arial" w:eastAsia="Arial" w:hAnsi="Arial" w:cs="Arial"/>
        </w:rPr>
        <w:t xml:space="preserve"> Journal of Psychophar</w:t>
      </w:r>
      <w:r>
        <w:rPr>
          <w:rFonts w:ascii="Arial" w:eastAsia="Arial" w:hAnsi="Arial" w:cs="Arial"/>
        </w:rPr>
        <w:t>macology, 39(3).</w:t>
      </w:r>
      <w:hyperlink r:id="rId27">
        <w:r w:rsidR="003B3347">
          <w:rPr>
            <w:rFonts w:ascii="Arial" w:eastAsia="Arial" w:hAnsi="Arial" w:cs="Arial"/>
          </w:rPr>
          <w:t xml:space="preserve"> https://doi.org/10.1177/02698811241303601</w:t>
        </w:r>
      </w:hyperlink>
    </w:p>
    <w:p w14:paraId="101C6E98" w14:textId="77777777" w:rsidR="003B3347" w:rsidRDefault="00440333">
      <w:pPr>
        <w:keepNext/>
        <w:spacing w:line="276" w:lineRule="auto"/>
        <w:ind w:left="720" w:hanging="720"/>
        <w:rPr>
          <w:rFonts w:ascii="Arial" w:eastAsia="Arial" w:hAnsi="Arial" w:cs="Arial"/>
        </w:rPr>
      </w:pPr>
      <w:proofErr w:type="spellStart"/>
      <w:r>
        <w:rPr>
          <w:rFonts w:ascii="Arial" w:eastAsia="Arial" w:hAnsi="Arial" w:cs="Arial"/>
        </w:rPr>
        <w:t>Küçükkasap</w:t>
      </w:r>
      <w:proofErr w:type="spellEnd"/>
      <w:r>
        <w:rPr>
          <w:rFonts w:ascii="Arial" w:eastAsia="Arial" w:hAnsi="Arial" w:cs="Arial"/>
        </w:rPr>
        <w:t xml:space="preserve">, T., &amp; </w:t>
      </w:r>
      <w:proofErr w:type="spellStart"/>
      <w:r>
        <w:rPr>
          <w:rFonts w:ascii="Arial" w:eastAsia="Arial" w:hAnsi="Arial" w:cs="Arial"/>
        </w:rPr>
        <w:t>Uslu</w:t>
      </w:r>
      <w:proofErr w:type="spellEnd"/>
      <w:r>
        <w:rPr>
          <w:rFonts w:ascii="Arial" w:eastAsia="Arial" w:hAnsi="Arial" w:cs="Arial"/>
        </w:rPr>
        <w:t xml:space="preserve">, B. (2024). </w:t>
      </w:r>
      <w:r>
        <w:rPr>
          <w:rFonts w:ascii="Arial" w:eastAsia="Arial" w:hAnsi="Arial" w:cs="Arial"/>
          <w:i/>
          <w:iCs/>
        </w:rPr>
        <w:t>Motives for Caffeine Consumption Questionnaire (MCCQ)</w:t>
      </w:r>
      <w:r>
        <w:rPr>
          <w:rFonts w:ascii="Arial" w:eastAsia="Arial" w:hAnsi="Arial" w:cs="Arial"/>
        </w:rPr>
        <w:t xml:space="preserve">: validity and reliability of Turkish version. </w:t>
      </w:r>
      <w:proofErr w:type="spellStart"/>
      <w:r>
        <w:rPr>
          <w:rFonts w:ascii="Arial" w:eastAsia="Arial" w:hAnsi="Arial" w:cs="Arial"/>
        </w:rPr>
        <w:t>P</w:t>
      </w:r>
      <w:r>
        <w:rPr>
          <w:rFonts w:ascii="Arial" w:eastAsia="Arial" w:hAnsi="Arial" w:cs="Arial"/>
        </w:rPr>
        <w:t>sicologia</w:t>
      </w:r>
      <w:proofErr w:type="spellEnd"/>
      <w:r>
        <w:rPr>
          <w:rFonts w:ascii="Arial" w:eastAsia="Arial" w:hAnsi="Arial" w:cs="Arial"/>
        </w:rPr>
        <w:t xml:space="preserve">: </w:t>
      </w:r>
      <w:proofErr w:type="spellStart"/>
      <w:r>
        <w:rPr>
          <w:rFonts w:ascii="Arial" w:eastAsia="Arial" w:hAnsi="Arial" w:cs="Arial"/>
        </w:rPr>
        <w:t>Reflexão</w:t>
      </w:r>
      <w:proofErr w:type="spellEnd"/>
      <w:r>
        <w:rPr>
          <w:rFonts w:ascii="Arial" w:eastAsia="Arial" w:hAnsi="Arial" w:cs="Arial"/>
        </w:rPr>
        <w:t xml:space="preserve"> E </w:t>
      </w:r>
      <w:proofErr w:type="spellStart"/>
      <w:r>
        <w:rPr>
          <w:rFonts w:ascii="Arial" w:eastAsia="Arial" w:hAnsi="Arial" w:cs="Arial"/>
        </w:rPr>
        <w:t>Crítica</w:t>
      </w:r>
      <w:proofErr w:type="spellEnd"/>
      <w:r>
        <w:rPr>
          <w:rFonts w:ascii="Arial" w:eastAsia="Arial" w:hAnsi="Arial" w:cs="Arial"/>
        </w:rPr>
        <w:t xml:space="preserve">, 37(1). </w:t>
      </w:r>
      <w:hyperlink r:id="rId28">
        <w:r w:rsidR="003B3347">
          <w:rPr>
            <w:rFonts w:ascii="Arial" w:eastAsia="Arial" w:hAnsi="Arial" w:cs="Arial"/>
          </w:rPr>
          <w:t>https://doi.org/10.1186/s41155-023-00285-9</w:t>
        </w:r>
      </w:hyperlink>
    </w:p>
    <w:p w14:paraId="2DCB6AA0" w14:textId="77777777" w:rsidR="003B3347" w:rsidRDefault="00440333">
      <w:pPr>
        <w:keepNext/>
        <w:spacing w:line="276" w:lineRule="auto"/>
        <w:ind w:left="720" w:hanging="720"/>
        <w:rPr>
          <w:rFonts w:ascii="Arial" w:eastAsia="Arial" w:hAnsi="Arial" w:cs="Arial"/>
        </w:rPr>
      </w:pPr>
      <w:r>
        <w:rPr>
          <w:rFonts w:ascii="Arial" w:eastAsia="Arial" w:hAnsi="Arial" w:cs="Arial"/>
        </w:rPr>
        <w:t xml:space="preserve">Lin, Y.-S., Weibel, J., </w:t>
      </w:r>
      <w:proofErr w:type="spellStart"/>
      <w:r>
        <w:rPr>
          <w:rFonts w:ascii="Arial" w:eastAsia="Arial" w:hAnsi="Arial" w:cs="Arial"/>
        </w:rPr>
        <w:t>Landolt</w:t>
      </w:r>
      <w:proofErr w:type="spellEnd"/>
      <w:r>
        <w:rPr>
          <w:rFonts w:ascii="Arial" w:eastAsia="Arial" w:hAnsi="Arial" w:cs="Arial"/>
        </w:rPr>
        <w:t xml:space="preserve">, H.-P., Santini, F., </w:t>
      </w:r>
      <w:proofErr w:type="spellStart"/>
      <w:r>
        <w:rPr>
          <w:rFonts w:ascii="Arial" w:eastAsia="Arial" w:hAnsi="Arial" w:cs="Arial"/>
        </w:rPr>
        <w:t>Slawik</w:t>
      </w:r>
      <w:proofErr w:type="spellEnd"/>
      <w:r>
        <w:rPr>
          <w:rFonts w:ascii="Arial" w:eastAsia="Arial" w:hAnsi="Arial" w:cs="Arial"/>
        </w:rPr>
        <w:t xml:space="preserve">, H., </w:t>
      </w:r>
      <w:proofErr w:type="spellStart"/>
      <w:r>
        <w:rPr>
          <w:rFonts w:ascii="Arial" w:eastAsia="Arial" w:hAnsi="Arial" w:cs="Arial"/>
        </w:rPr>
        <w:t>Borgwardt</w:t>
      </w:r>
      <w:proofErr w:type="spellEnd"/>
      <w:r>
        <w:rPr>
          <w:rFonts w:ascii="Arial" w:eastAsia="Arial" w:hAnsi="Arial" w:cs="Arial"/>
        </w:rPr>
        <w:t xml:space="preserve">, S., </w:t>
      </w:r>
      <w:proofErr w:type="spellStart"/>
      <w:r>
        <w:rPr>
          <w:rFonts w:ascii="Arial" w:eastAsia="Arial" w:hAnsi="Arial" w:cs="Arial"/>
        </w:rPr>
        <w:t>Cajochen</w:t>
      </w:r>
      <w:proofErr w:type="spellEnd"/>
      <w:r>
        <w:rPr>
          <w:rFonts w:ascii="Arial" w:eastAsia="Arial" w:hAnsi="Arial" w:cs="Arial"/>
        </w:rPr>
        <w:t>, C., &amp; Reichert, C. F. (</w:t>
      </w:r>
      <w:r>
        <w:rPr>
          <w:rFonts w:ascii="Arial" w:eastAsia="Arial" w:hAnsi="Arial" w:cs="Arial"/>
        </w:rPr>
        <w:t>2023).</w:t>
      </w:r>
      <w:r>
        <w:rPr>
          <w:rFonts w:ascii="Arial" w:eastAsia="Arial" w:hAnsi="Arial" w:cs="Arial"/>
          <w:i/>
          <w:iCs/>
        </w:rPr>
        <w:t xml:space="preserve"> Brain activity during a working memory task after daily caffeine intake and caffeine withdrawal: a randomized double-blind placebo-controlled trial.</w:t>
      </w:r>
      <w:r>
        <w:rPr>
          <w:rFonts w:ascii="Arial" w:eastAsia="Arial" w:hAnsi="Arial" w:cs="Arial"/>
        </w:rPr>
        <w:t xml:space="preserve"> Scientific Reports, 13(1). https://doi.org/10.1038/s41598-022-26808-5 </w:t>
      </w:r>
    </w:p>
    <w:p w14:paraId="6FC658CF" w14:textId="77777777" w:rsidR="003B3347" w:rsidRDefault="00440333">
      <w:pPr>
        <w:spacing w:line="276" w:lineRule="auto"/>
        <w:ind w:left="720" w:hanging="720"/>
        <w:rPr>
          <w:rFonts w:ascii="Arial" w:eastAsia="Arial" w:hAnsi="Arial" w:cs="Arial"/>
        </w:rPr>
      </w:pPr>
      <w:r>
        <w:rPr>
          <w:rFonts w:ascii="Arial" w:eastAsia="Arial" w:hAnsi="Arial" w:cs="Arial"/>
        </w:rPr>
        <w:t xml:space="preserve">Lone, A., Ahmed Khalid </w:t>
      </w:r>
      <w:proofErr w:type="spellStart"/>
      <w:r>
        <w:rPr>
          <w:rFonts w:ascii="Arial" w:eastAsia="Arial" w:hAnsi="Arial" w:cs="Arial"/>
        </w:rPr>
        <w:t>Alnawa</w:t>
      </w:r>
      <w:r>
        <w:rPr>
          <w:rFonts w:ascii="Arial" w:eastAsia="Arial" w:hAnsi="Arial" w:cs="Arial"/>
        </w:rPr>
        <w:t>h</w:t>
      </w:r>
      <w:proofErr w:type="spellEnd"/>
      <w:r>
        <w:rPr>
          <w:rFonts w:ascii="Arial" w:eastAsia="Arial" w:hAnsi="Arial" w:cs="Arial"/>
        </w:rPr>
        <w:t xml:space="preserve">, Azar </w:t>
      </w:r>
      <w:proofErr w:type="spellStart"/>
      <w:r>
        <w:rPr>
          <w:rFonts w:ascii="Arial" w:eastAsia="Arial" w:hAnsi="Arial" w:cs="Arial"/>
        </w:rPr>
        <w:t>Hadadi</w:t>
      </w:r>
      <w:proofErr w:type="spellEnd"/>
      <w:r>
        <w:rPr>
          <w:rFonts w:ascii="Arial" w:eastAsia="Arial" w:hAnsi="Arial" w:cs="Arial"/>
        </w:rPr>
        <w:t xml:space="preserve">, Fahad Mohammed </w:t>
      </w:r>
      <w:proofErr w:type="spellStart"/>
      <w:r>
        <w:rPr>
          <w:rFonts w:ascii="Arial" w:eastAsia="Arial" w:hAnsi="Arial" w:cs="Arial"/>
        </w:rPr>
        <w:t>Alturkie</w:t>
      </w:r>
      <w:proofErr w:type="spellEnd"/>
      <w:r>
        <w:rPr>
          <w:rFonts w:ascii="Arial" w:eastAsia="Arial" w:hAnsi="Arial" w:cs="Arial"/>
        </w:rPr>
        <w:t xml:space="preserve">, Yousef Abdullah </w:t>
      </w:r>
      <w:proofErr w:type="spellStart"/>
      <w:r>
        <w:rPr>
          <w:rFonts w:ascii="Arial" w:eastAsia="Arial" w:hAnsi="Arial" w:cs="Arial"/>
        </w:rPr>
        <w:t>Aldreweesh</w:t>
      </w:r>
      <w:proofErr w:type="spellEnd"/>
      <w:r>
        <w:rPr>
          <w:rFonts w:ascii="Arial" w:eastAsia="Arial" w:hAnsi="Arial" w:cs="Arial"/>
        </w:rPr>
        <w:t xml:space="preserve">, &amp; Azam Tarek </w:t>
      </w:r>
      <w:proofErr w:type="spellStart"/>
      <w:r>
        <w:rPr>
          <w:rFonts w:ascii="Arial" w:eastAsia="Arial" w:hAnsi="Arial" w:cs="Arial"/>
        </w:rPr>
        <w:t>Alhedhod</w:t>
      </w:r>
      <w:proofErr w:type="spellEnd"/>
      <w:r>
        <w:rPr>
          <w:rFonts w:ascii="Arial" w:eastAsia="Arial" w:hAnsi="Arial" w:cs="Arial"/>
        </w:rPr>
        <w:t>. (2023).</w:t>
      </w:r>
      <w:r>
        <w:rPr>
          <w:rFonts w:ascii="Arial" w:eastAsia="Arial" w:hAnsi="Arial" w:cs="Arial"/>
          <w:i/>
          <w:iCs/>
        </w:rPr>
        <w:t xml:space="preserve"> Coffee Consumption Behavior in Young Adults: Exploring Motivations, Frequencies, and Reporting Adverse Effects and Withdrawal Symptoms. </w:t>
      </w:r>
      <w:r>
        <w:rPr>
          <w:rFonts w:ascii="Arial" w:eastAsia="Arial" w:hAnsi="Arial" w:cs="Arial"/>
        </w:rPr>
        <w:t xml:space="preserve">Psychology Research </w:t>
      </w:r>
      <w:r>
        <w:rPr>
          <w:rFonts w:ascii="Arial" w:eastAsia="Arial" w:hAnsi="Arial" w:cs="Arial"/>
        </w:rPr>
        <w:t xml:space="preserve">and Behavior Management, Volume 16, 3925–3937. </w:t>
      </w:r>
      <w:hyperlink r:id="rId29">
        <w:r w:rsidR="003B3347">
          <w:rPr>
            <w:rFonts w:ascii="Arial" w:eastAsia="Arial" w:hAnsi="Arial" w:cs="Arial"/>
          </w:rPr>
          <w:t>https://doi.org/10.2147/prbm.s427867</w:t>
        </w:r>
      </w:hyperlink>
    </w:p>
    <w:p w14:paraId="343E305E" w14:textId="77777777" w:rsidR="00C3450D" w:rsidRDefault="00440333" w:rsidP="00C3450D">
      <w:pPr>
        <w:spacing w:line="276" w:lineRule="auto"/>
        <w:ind w:left="720" w:hanging="720"/>
        <w:rPr>
          <w:rFonts w:ascii="Arial" w:eastAsia="Arial" w:hAnsi="Arial" w:cs="Arial"/>
        </w:rPr>
      </w:pPr>
      <w:proofErr w:type="spellStart"/>
      <w:r>
        <w:rPr>
          <w:rFonts w:ascii="Arial" w:eastAsia="Arial" w:hAnsi="Arial" w:cs="Arial"/>
        </w:rPr>
        <w:t>Margulieux</w:t>
      </w:r>
      <w:proofErr w:type="spellEnd"/>
      <w:r>
        <w:rPr>
          <w:rFonts w:ascii="Arial" w:eastAsia="Arial" w:hAnsi="Arial" w:cs="Arial"/>
        </w:rPr>
        <w:t>, L. (2022, July 28).</w:t>
      </w:r>
      <w:r>
        <w:rPr>
          <w:rFonts w:ascii="Arial" w:eastAsia="Arial" w:hAnsi="Arial" w:cs="Arial"/>
          <w:i/>
          <w:iCs/>
        </w:rPr>
        <w:t xml:space="preserve"> Research Design: Non-Experimental and Experimental Designs</w:t>
      </w:r>
      <w:r>
        <w:rPr>
          <w:rFonts w:ascii="Arial" w:eastAsia="Arial" w:hAnsi="Arial" w:cs="Arial"/>
        </w:rPr>
        <w:t xml:space="preserve">. Lauren </w:t>
      </w:r>
      <w:proofErr w:type="spellStart"/>
      <w:r>
        <w:rPr>
          <w:rFonts w:ascii="Arial" w:eastAsia="Arial" w:hAnsi="Arial" w:cs="Arial"/>
        </w:rPr>
        <w:t>Margulieux</w:t>
      </w:r>
      <w:proofErr w:type="spellEnd"/>
      <w:r>
        <w:rPr>
          <w:rFonts w:ascii="Arial" w:eastAsia="Arial" w:hAnsi="Arial" w:cs="Arial"/>
        </w:rPr>
        <w:t>.</w:t>
      </w:r>
      <w:hyperlink r:id="rId30">
        <w:r w:rsidR="00C3450D">
          <w:rPr>
            <w:rFonts w:ascii="Arial" w:eastAsia="Arial" w:hAnsi="Arial" w:cs="Arial"/>
          </w:rPr>
          <w:t xml:space="preserve"> https://laurenmarg.com/2022/07/28/research-design-non-experimental-and-experimental-designs/</w:t>
        </w:r>
      </w:hyperlink>
    </w:p>
    <w:p w14:paraId="5AC21EA7" w14:textId="67EAC2C0" w:rsidR="003B3347" w:rsidRDefault="00440333" w:rsidP="00C3450D">
      <w:pPr>
        <w:spacing w:line="276" w:lineRule="auto"/>
        <w:ind w:left="720" w:hanging="720"/>
        <w:rPr>
          <w:rFonts w:ascii="Arial" w:eastAsia="Arial" w:hAnsi="Arial" w:cs="Arial"/>
        </w:rPr>
      </w:pPr>
      <w:r>
        <w:rPr>
          <w:rFonts w:ascii="Arial" w:eastAsia="Arial" w:hAnsi="Arial" w:cs="Arial"/>
        </w:rPr>
        <w:t xml:space="preserve">Marriott, B. M., &amp; US, M. (2025). </w:t>
      </w:r>
      <w:r>
        <w:rPr>
          <w:rFonts w:ascii="Arial" w:eastAsia="Arial" w:hAnsi="Arial" w:cs="Arial"/>
          <w:i/>
          <w:iCs/>
        </w:rPr>
        <w:t>Effects of Caffeine on</w:t>
      </w:r>
      <w:r>
        <w:rPr>
          <w:rFonts w:ascii="Arial" w:eastAsia="Arial" w:hAnsi="Arial" w:cs="Arial"/>
          <w:i/>
          <w:iCs/>
        </w:rPr>
        <w:t xml:space="preserve"> Cognitive Performance, Mood, and Alertness in Sleep-Deprived Humans</w:t>
      </w:r>
      <w:r>
        <w:rPr>
          <w:rFonts w:ascii="Arial" w:eastAsia="Arial" w:hAnsi="Arial" w:cs="Arial"/>
        </w:rPr>
        <w:t>. Nih.gov; National Academies Press (US). https://www.ncbi.nlm.nih.gov/books/NBK209050/?utm_</w:t>
      </w:r>
    </w:p>
    <w:p w14:paraId="25009CBC" w14:textId="59F3DBE9" w:rsidR="00C3450D" w:rsidRDefault="00440333" w:rsidP="00C3450D">
      <w:pPr>
        <w:spacing w:line="276" w:lineRule="auto"/>
        <w:ind w:left="720" w:hanging="720"/>
        <w:rPr>
          <w:rFonts w:ascii="Arial" w:eastAsia="Arial" w:hAnsi="Arial" w:cs="Arial"/>
        </w:rPr>
      </w:pPr>
      <w:r>
        <w:rPr>
          <w:rFonts w:ascii="Arial" w:eastAsia="Arial" w:hAnsi="Arial" w:cs="Arial"/>
        </w:rPr>
        <w:t xml:space="preserve">Mayo Clinic. (2023). </w:t>
      </w:r>
      <w:r>
        <w:rPr>
          <w:rFonts w:ascii="Arial" w:eastAsia="Arial" w:hAnsi="Arial" w:cs="Arial"/>
          <w:i/>
          <w:iCs/>
        </w:rPr>
        <w:t xml:space="preserve">Caffeine: How much is too much? </w:t>
      </w:r>
      <w:hyperlink r:id="rId31" w:history="1">
        <w:r w:rsidR="00C3450D" w:rsidRPr="00042AF9">
          <w:rPr>
            <w:rStyle w:val="Hyperlink"/>
            <w:rFonts w:ascii="Arial" w:eastAsia="Arial" w:hAnsi="Arial" w:cs="Arial"/>
          </w:rPr>
          <w:t>https://www.mayoclinic.org/healthy-lifestyle/nutrition-and-healthy-eating/in-depth/caffeine/art-20045678</w:t>
        </w:r>
      </w:hyperlink>
    </w:p>
    <w:p w14:paraId="65DE3131" w14:textId="77777777" w:rsidR="00C3450D" w:rsidRDefault="00440333" w:rsidP="00C3450D">
      <w:pPr>
        <w:spacing w:line="276" w:lineRule="auto"/>
        <w:ind w:left="720" w:hanging="720"/>
        <w:rPr>
          <w:rFonts w:ascii="Arial" w:eastAsia="Arial" w:hAnsi="Arial" w:cs="Arial"/>
        </w:rPr>
      </w:pPr>
      <w:proofErr w:type="spellStart"/>
      <w:r>
        <w:rPr>
          <w:rFonts w:ascii="Arial" w:eastAsia="Arial" w:hAnsi="Arial" w:cs="Arial"/>
        </w:rPr>
        <w:t>McCombes</w:t>
      </w:r>
      <w:proofErr w:type="spellEnd"/>
      <w:r>
        <w:rPr>
          <w:rFonts w:ascii="Arial" w:eastAsia="Arial" w:hAnsi="Arial" w:cs="Arial"/>
        </w:rPr>
        <w:t xml:space="preserve">, S. (2022, May 1). </w:t>
      </w:r>
      <w:r>
        <w:rPr>
          <w:rFonts w:ascii="Arial" w:eastAsia="Arial" w:hAnsi="Arial" w:cs="Arial"/>
          <w:i/>
          <w:iCs/>
        </w:rPr>
        <w:t xml:space="preserve">Descriptive research design | definition, </w:t>
      </w:r>
      <w:r>
        <w:rPr>
          <w:rFonts w:ascii="Arial" w:eastAsia="Arial" w:hAnsi="Arial" w:cs="Arial"/>
          <w:i/>
          <w:iCs/>
        </w:rPr>
        <w:t>methods and examples</w:t>
      </w:r>
      <w:r>
        <w:rPr>
          <w:rFonts w:ascii="Arial" w:eastAsia="Arial" w:hAnsi="Arial" w:cs="Arial"/>
        </w:rPr>
        <w:t xml:space="preserve">. </w:t>
      </w:r>
      <w:proofErr w:type="spellStart"/>
      <w:r>
        <w:rPr>
          <w:rFonts w:ascii="Arial" w:eastAsia="Arial" w:hAnsi="Arial" w:cs="Arial"/>
        </w:rPr>
        <w:t>Scribbr</w:t>
      </w:r>
      <w:proofErr w:type="spellEnd"/>
      <w:r>
        <w:rPr>
          <w:rFonts w:ascii="Arial" w:eastAsia="Arial" w:hAnsi="Arial" w:cs="Arial"/>
        </w:rPr>
        <w:t>.</w:t>
      </w:r>
      <w:hyperlink r:id="rId32">
        <w:r w:rsidR="00C3450D">
          <w:rPr>
            <w:rFonts w:ascii="Arial" w:eastAsia="Arial" w:hAnsi="Arial" w:cs="Arial"/>
          </w:rPr>
          <w:t xml:space="preserve"> https://www.scribbr.com/methodology/descriptive-research/</w:t>
        </w:r>
      </w:hyperlink>
    </w:p>
    <w:p w14:paraId="1B4BCB76" w14:textId="77777777" w:rsidR="00C3450D" w:rsidRDefault="00440333" w:rsidP="00C3450D">
      <w:pPr>
        <w:spacing w:line="276" w:lineRule="auto"/>
        <w:ind w:left="720" w:hanging="720"/>
        <w:rPr>
          <w:rFonts w:ascii="Arial" w:eastAsia="Arial" w:hAnsi="Arial" w:cs="Arial"/>
        </w:rPr>
      </w:pPr>
      <w:proofErr w:type="spellStart"/>
      <w:r>
        <w:rPr>
          <w:rFonts w:ascii="Arial" w:eastAsia="Arial" w:hAnsi="Arial" w:cs="Arial"/>
        </w:rPr>
        <w:t>Nikolopoulou</w:t>
      </w:r>
      <w:proofErr w:type="spellEnd"/>
      <w:r>
        <w:rPr>
          <w:rFonts w:ascii="Arial" w:eastAsia="Arial" w:hAnsi="Arial" w:cs="Arial"/>
        </w:rPr>
        <w:t xml:space="preserve">, K. (2022, July 5). </w:t>
      </w:r>
      <w:r>
        <w:rPr>
          <w:rFonts w:ascii="Arial" w:eastAsia="Arial" w:hAnsi="Arial" w:cs="Arial"/>
          <w:i/>
          <w:iCs/>
        </w:rPr>
        <w:t>What Is Probability Sampling? | Types &amp; Examples</w:t>
      </w:r>
      <w:r>
        <w:rPr>
          <w:rFonts w:ascii="Arial" w:eastAsia="Arial" w:hAnsi="Arial" w:cs="Arial"/>
        </w:rPr>
        <w:t xml:space="preserve">. </w:t>
      </w:r>
      <w:proofErr w:type="spellStart"/>
      <w:r>
        <w:rPr>
          <w:rFonts w:ascii="Arial" w:eastAsia="Arial" w:hAnsi="Arial" w:cs="Arial"/>
        </w:rPr>
        <w:t>Scribbr</w:t>
      </w:r>
      <w:proofErr w:type="spellEnd"/>
      <w:r>
        <w:rPr>
          <w:rFonts w:ascii="Arial" w:eastAsia="Arial" w:hAnsi="Arial" w:cs="Arial"/>
        </w:rPr>
        <w:t xml:space="preserve">. </w:t>
      </w:r>
      <w:hyperlink r:id="rId33">
        <w:r w:rsidR="00C3450D">
          <w:rPr>
            <w:rFonts w:ascii="Arial" w:eastAsia="Arial" w:hAnsi="Arial" w:cs="Arial"/>
          </w:rPr>
          <w:t>https://www.scribbr.com/methodology/probability-sampling</w:t>
        </w:r>
      </w:hyperlink>
    </w:p>
    <w:p w14:paraId="53C7F73A" w14:textId="2873D532" w:rsidR="00C3450D" w:rsidRDefault="00440333" w:rsidP="00C3450D">
      <w:pPr>
        <w:spacing w:line="276" w:lineRule="auto"/>
        <w:ind w:left="720" w:hanging="720"/>
        <w:rPr>
          <w:rFonts w:ascii="Arial" w:eastAsia="Arial" w:hAnsi="Arial" w:cs="Arial"/>
        </w:rPr>
      </w:pPr>
      <w:proofErr w:type="spellStart"/>
      <w:r>
        <w:rPr>
          <w:rFonts w:ascii="Arial" w:eastAsia="Arial" w:hAnsi="Arial" w:cs="Arial"/>
        </w:rPr>
        <w:t>Oliwia</w:t>
      </w:r>
      <w:proofErr w:type="spellEnd"/>
      <w:r>
        <w:rPr>
          <w:rFonts w:ascii="Arial" w:eastAsia="Arial" w:hAnsi="Arial" w:cs="Arial"/>
        </w:rPr>
        <w:t xml:space="preserve"> </w:t>
      </w:r>
      <w:proofErr w:type="spellStart"/>
      <w:r>
        <w:rPr>
          <w:rFonts w:ascii="Arial" w:eastAsia="Arial" w:hAnsi="Arial" w:cs="Arial"/>
        </w:rPr>
        <w:t>Kosecka</w:t>
      </w:r>
      <w:proofErr w:type="spellEnd"/>
      <w:r>
        <w:rPr>
          <w:rFonts w:ascii="Arial" w:eastAsia="Arial" w:hAnsi="Arial" w:cs="Arial"/>
        </w:rPr>
        <w:t xml:space="preserve">, Edyta </w:t>
      </w:r>
      <w:proofErr w:type="spellStart"/>
      <w:r>
        <w:rPr>
          <w:rFonts w:ascii="Arial" w:eastAsia="Arial" w:hAnsi="Arial" w:cs="Arial"/>
        </w:rPr>
        <w:t>Charzyńska</w:t>
      </w:r>
      <w:proofErr w:type="spellEnd"/>
      <w:r>
        <w:rPr>
          <w:rFonts w:ascii="Arial" w:eastAsia="Arial" w:hAnsi="Arial" w:cs="Arial"/>
        </w:rPr>
        <w:t xml:space="preserve">, </w:t>
      </w:r>
      <w:proofErr w:type="spellStart"/>
      <w:r>
        <w:rPr>
          <w:rFonts w:ascii="Arial" w:eastAsia="Arial" w:hAnsi="Arial" w:cs="Arial"/>
        </w:rPr>
        <w:t>Czerwiński</w:t>
      </w:r>
      <w:proofErr w:type="spellEnd"/>
      <w:r>
        <w:rPr>
          <w:rFonts w:ascii="Arial" w:eastAsia="Arial" w:hAnsi="Arial" w:cs="Arial"/>
        </w:rPr>
        <w:t xml:space="preserve">, S. K., </w:t>
      </w:r>
      <w:proofErr w:type="spellStart"/>
      <w:r>
        <w:rPr>
          <w:rFonts w:ascii="Arial" w:eastAsia="Arial" w:hAnsi="Arial" w:cs="Arial"/>
        </w:rPr>
        <w:t>Rudnik</w:t>
      </w:r>
      <w:proofErr w:type="spellEnd"/>
      <w:r>
        <w:rPr>
          <w:rFonts w:ascii="Arial" w:eastAsia="Arial" w:hAnsi="Arial" w:cs="Arial"/>
        </w:rPr>
        <w:t xml:space="preserve">, A., &amp; </w:t>
      </w:r>
      <w:proofErr w:type="spellStart"/>
      <w:r>
        <w:rPr>
          <w:rFonts w:ascii="Arial" w:eastAsia="Arial" w:hAnsi="Arial" w:cs="Arial"/>
        </w:rPr>
        <w:t>Atroszko</w:t>
      </w:r>
      <w:proofErr w:type="spellEnd"/>
      <w:r>
        <w:rPr>
          <w:rFonts w:ascii="Arial" w:eastAsia="Arial" w:hAnsi="Arial" w:cs="Arial"/>
        </w:rPr>
        <w:t xml:space="preserve">, P. A. (2025). </w:t>
      </w:r>
      <w:r>
        <w:rPr>
          <w:rFonts w:ascii="Arial" w:eastAsia="Arial" w:hAnsi="Arial" w:cs="Arial"/>
          <w:i/>
          <w:iCs/>
        </w:rPr>
        <w:t xml:space="preserve">Caffeine Intake Mediates the </w:t>
      </w:r>
      <w:r>
        <w:rPr>
          <w:rFonts w:ascii="Arial" w:eastAsia="Arial" w:hAnsi="Arial" w:cs="Arial"/>
          <w:i/>
          <w:iCs/>
        </w:rPr>
        <w:t xml:space="preserve">Relationship Between Problematic </w:t>
      </w:r>
      <w:proofErr w:type="spellStart"/>
      <w:r>
        <w:rPr>
          <w:rFonts w:ascii="Arial" w:eastAsia="Arial" w:hAnsi="Arial" w:cs="Arial"/>
          <w:i/>
          <w:iCs/>
        </w:rPr>
        <w:t>Overstudying</w:t>
      </w:r>
      <w:proofErr w:type="spellEnd"/>
      <w:r>
        <w:rPr>
          <w:rFonts w:ascii="Arial" w:eastAsia="Arial" w:hAnsi="Arial" w:cs="Arial"/>
          <w:i/>
          <w:iCs/>
        </w:rPr>
        <w:t xml:space="preserve"> and Psychological Distress.</w:t>
      </w:r>
      <w:r>
        <w:rPr>
          <w:rFonts w:ascii="Arial" w:eastAsia="Arial" w:hAnsi="Arial" w:cs="Arial"/>
        </w:rPr>
        <w:t xml:space="preserve"> Nutrients, 17(17), 2845–2845.</w:t>
      </w:r>
      <w:hyperlink r:id="rId34">
        <w:r w:rsidR="00C3450D">
          <w:rPr>
            <w:rFonts w:ascii="Arial" w:eastAsia="Arial" w:hAnsi="Arial" w:cs="Arial"/>
          </w:rPr>
          <w:t xml:space="preserve"> </w:t>
        </w:r>
      </w:hyperlink>
      <w:hyperlink r:id="rId35" w:history="1">
        <w:r w:rsidR="00C3450D" w:rsidRPr="00042AF9">
          <w:rPr>
            <w:rStyle w:val="Hyperlink"/>
            <w:rFonts w:ascii="Arial" w:eastAsia="Arial" w:hAnsi="Arial" w:cs="Arial"/>
          </w:rPr>
          <w:t>https://doi.org/10.3390/nu17172845</w:t>
        </w:r>
      </w:hyperlink>
    </w:p>
    <w:p w14:paraId="1E9059A4" w14:textId="6DB49A48" w:rsidR="00C3450D" w:rsidRDefault="00440333" w:rsidP="00C3450D">
      <w:pPr>
        <w:spacing w:line="276" w:lineRule="auto"/>
        <w:ind w:left="720" w:hanging="720"/>
        <w:rPr>
          <w:rFonts w:ascii="Arial" w:eastAsia="Arial" w:hAnsi="Arial" w:cs="Arial"/>
        </w:rPr>
      </w:pPr>
      <w:r>
        <w:rPr>
          <w:rFonts w:ascii="Arial" w:eastAsia="Arial" w:hAnsi="Arial" w:cs="Arial"/>
        </w:rPr>
        <w:t>Puente-Hidal</w:t>
      </w:r>
      <w:r>
        <w:rPr>
          <w:rFonts w:ascii="Arial" w:eastAsia="Arial" w:hAnsi="Arial" w:cs="Arial"/>
        </w:rPr>
        <w:t>go, S., Prada-García, C., Benítez-</w:t>
      </w:r>
      <w:proofErr w:type="spellStart"/>
      <w:r>
        <w:rPr>
          <w:rFonts w:ascii="Arial" w:eastAsia="Arial" w:hAnsi="Arial" w:cs="Arial"/>
        </w:rPr>
        <w:t>Andrades</w:t>
      </w:r>
      <w:proofErr w:type="spellEnd"/>
      <w:r>
        <w:rPr>
          <w:rFonts w:ascii="Arial" w:eastAsia="Arial" w:hAnsi="Arial" w:cs="Arial"/>
        </w:rPr>
        <w:t xml:space="preserve">, J. A., &amp; Fernández-Martínez, E. (2024). </w:t>
      </w:r>
      <w:r>
        <w:rPr>
          <w:rFonts w:ascii="Arial" w:eastAsia="Arial" w:hAnsi="Arial" w:cs="Arial"/>
          <w:i/>
          <w:iCs/>
        </w:rPr>
        <w:t>Promotion of Healthy Habits in University Students: Literature Review</w:t>
      </w:r>
      <w:r>
        <w:rPr>
          <w:rFonts w:ascii="Arial" w:eastAsia="Arial" w:hAnsi="Arial" w:cs="Arial"/>
        </w:rPr>
        <w:t xml:space="preserve">. Healthcare, </w:t>
      </w:r>
      <w:r>
        <w:rPr>
          <w:rFonts w:ascii="Arial" w:eastAsia="Arial" w:hAnsi="Arial" w:cs="Arial"/>
          <w:i/>
          <w:iCs/>
        </w:rPr>
        <w:t>12</w:t>
      </w:r>
      <w:r>
        <w:rPr>
          <w:rFonts w:ascii="Arial" w:eastAsia="Arial" w:hAnsi="Arial" w:cs="Arial"/>
        </w:rPr>
        <w:t xml:space="preserve">(10), 993. </w:t>
      </w:r>
      <w:hyperlink r:id="rId36" w:history="1">
        <w:r w:rsidR="00C3450D" w:rsidRPr="00042AF9">
          <w:rPr>
            <w:rStyle w:val="Hyperlink"/>
            <w:rFonts w:ascii="Arial" w:eastAsia="Arial" w:hAnsi="Arial" w:cs="Arial"/>
          </w:rPr>
          <w:t>https://doi.org/10.3390/healthcare12100993</w:t>
        </w:r>
      </w:hyperlink>
    </w:p>
    <w:p w14:paraId="03AF6618" w14:textId="77777777" w:rsidR="00C3450D" w:rsidRDefault="00440333" w:rsidP="00C3450D">
      <w:pPr>
        <w:spacing w:line="276" w:lineRule="auto"/>
        <w:ind w:left="720" w:hanging="720"/>
        <w:rPr>
          <w:rFonts w:ascii="Arial" w:eastAsia="Arial" w:hAnsi="Arial" w:cs="Arial"/>
        </w:rPr>
      </w:pPr>
      <w:proofErr w:type="spellStart"/>
      <w:r>
        <w:rPr>
          <w:rFonts w:ascii="Arial" w:eastAsia="Arial" w:hAnsi="Arial" w:cs="Arial"/>
        </w:rPr>
        <w:t>Salame</w:t>
      </w:r>
      <w:proofErr w:type="spellEnd"/>
      <w:r>
        <w:rPr>
          <w:rFonts w:ascii="Arial" w:eastAsia="Arial" w:hAnsi="Arial" w:cs="Arial"/>
        </w:rPr>
        <w:t>, I. I., Al-</w:t>
      </w:r>
      <w:proofErr w:type="spellStart"/>
      <w:r>
        <w:rPr>
          <w:rFonts w:ascii="Arial" w:eastAsia="Arial" w:hAnsi="Arial" w:cs="Arial"/>
        </w:rPr>
        <w:t>Oweidi</w:t>
      </w:r>
      <w:proofErr w:type="spellEnd"/>
      <w:r>
        <w:rPr>
          <w:rFonts w:ascii="Arial" w:eastAsia="Arial" w:hAnsi="Arial" w:cs="Arial"/>
        </w:rPr>
        <w:t>, A., Al-Ali, M., &amp; Al-</w:t>
      </w:r>
      <w:proofErr w:type="spellStart"/>
      <w:r>
        <w:rPr>
          <w:rFonts w:ascii="Arial" w:eastAsia="Arial" w:hAnsi="Arial" w:cs="Arial"/>
        </w:rPr>
        <w:t>Dweik</w:t>
      </w:r>
      <w:proofErr w:type="spellEnd"/>
      <w:r>
        <w:rPr>
          <w:rFonts w:ascii="Arial" w:eastAsia="Arial" w:hAnsi="Arial" w:cs="Arial"/>
        </w:rPr>
        <w:t xml:space="preserve">, G. (2024). </w:t>
      </w:r>
      <w:r>
        <w:rPr>
          <w:rFonts w:ascii="Arial" w:eastAsia="Arial" w:hAnsi="Arial" w:cs="Arial"/>
          <w:i/>
          <w:iCs/>
        </w:rPr>
        <w:t>Note-taking and its impact on learning, academic performance, and memory</w:t>
      </w:r>
      <w:r>
        <w:rPr>
          <w:rFonts w:ascii="Arial" w:eastAsia="Arial" w:hAnsi="Arial" w:cs="Arial"/>
        </w:rPr>
        <w:t xml:space="preserve">. </w:t>
      </w:r>
      <w:r>
        <w:rPr>
          <w:rFonts w:ascii="Arial" w:eastAsia="Arial" w:hAnsi="Arial" w:cs="Arial"/>
          <w:i/>
          <w:iCs/>
        </w:rPr>
        <w:t>International Journal of Instruction, 17</w:t>
      </w:r>
      <w:r>
        <w:rPr>
          <w:rFonts w:ascii="Arial" w:eastAsia="Arial" w:hAnsi="Arial" w:cs="Arial"/>
        </w:rPr>
        <w:t>(3), 599–616.</w:t>
      </w:r>
      <w:hyperlink r:id="rId37">
        <w:r w:rsidR="00C3450D">
          <w:rPr>
            <w:rFonts w:ascii="Arial" w:eastAsia="Arial" w:hAnsi="Arial" w:cs="Arial"/>
          </w:rPr>
          <w:t xml:space="preserve"> </w:t>
        </w:r>
      </w:hyperlink>
      <w:hyperlink r:id="rId38">
        <w:r w:rsidR="00C3450D">
          <w:rPr>
            <w:rFonts w:ascii="Arial" w:eastAsia="Arial" w:hAnsi="Arial" w:cs="Arial"/>
          </w:rPr>
          <w:t>https://e-iji.net/ats/index.php/pub/article/view/630</w:t>
        </w:r>
      </w:hyperlink>
      <w:r>
        <w:rPr>
          <w:rFonts w:ascii="Arial" w:eastAsia="Arial" w:hAnsi="Arial" w:cs="Arial"/>
        </w:rPr>
        <w:t>.</w:t>
      </w:r>
    </w:p>
    <w:p w14:paraId="2BCC19DD" w14:textId="6F310148" w:rsidR="00C3450D" w:rsidRDefault="00440333" w:rsidP="00C3450D">
      <w:pPr>
        <w:spacing w:line="276" w:lineRule="auto"/>
        <w:ind w:left="720" w:hanging="720"/>
        <w:rPr>
          <w:rFonts w:ascii="Arial" w:eastAsia="Arial" w:hAnsi="Arial" w:cs="Arial"/>
        </w:rPr>
      </w:pPr>
      <w:r>
        <w:rPr>
          <w:rFonts w:ascii="Arial" w:eastAsia="Arial" w:hAnsi="Arial" w:cs="Arial"/>
        </w:rPr>
        <w:t xml:space="preserve">Sharma, M., &amp; Srivastava, A. (2022, June 4). </w:t>
      </w:r>
      <w:r>
        <w:rPr>
          <w:rFonts w:ascii="Arial" w:eastAsia="Arial" w:hAnsi="Arial" w:cs="Arial"/>
          <w:i/>
          <w:iCs/>
        </w:rPr>
        <w:t>Study Skills among Nursing Students</w:t>
      </w:r>
      <w:r>
        <w:rPr>
          <w:rFonts w:ascii="Arial" w:eastAsia="Arial" w:hAnsi="Arial" w:cs="Arial"/>
        </w:rPr>
        <w:t>. ResearchGate;</w:t>
      </w:r>
      <w:r>
        <w:rPr>
          <w:rFonts w:ascii="Arial" w:eastAsia="Arial" w:hAnsi="Arial" w:cs="Arial"/>
        </w:rPr>
        <w:t xml:space="preserve"> unknown. </w:t>
      </w:r>
      <w:hyperlink r:id="rId39" w:history="1">
        <w:r w:rsidR="00C3450D" w:rsidRPr="00042AF9">
          <w:rPr>
            <w:rStyle w:val="Hyperlink"/>
            <w:rFonts w:ascii="Arial" w:eastAsia="Arial" w:hAnsi="Arial" w:cs="Arial"/>
          </w:rPr>
          <w:t>https://www.researchgate.net/publication/361084231_Study_Skills_among_Nursing_Students</w:t>
        </w:r>
      </w:hyperlink>
    </w:p>
    <w:p w14:paraId="426A0C4F" w14:textId="165090B4" w:rsidR="003B3347" w:rsidRDefault="00440333" w:rsidP="00C3450D">
      <w:pPr>
        <w:spacing w:line="276" w:lineRule="auto"/>
        <w:ind w:left="720" w:hanging="720"/>
        <w:rPr>
          <w:rFonts w:ascii="Arial" w:eastAsia="Arial" w:hAnsi="Arial" w:cs="Arial"/>
        </w:rPr>
      </w:pPr>
      <w:proofErr w:type="spellStart"/>
      <w:r>
        <w:rPr>
          <w:rFonts w:ascii="Arial" w:eastAsia="Arial" w:hAnsi="Arial" w:cs="Arial"/>
        </w:rPr>
        <w:lastRenderedPageBreak/>
        <w:t>Sobaikhi</w:t>
      </w:r>
      <w:proofErr w:type="spellEnd"/>
      <w:r>
        <w:rPr>
          <w:rFonts w:ascii="Arial" w:eastAsia="Arial" w:hAnsi="Arial" w:cs="Arial"/>
        </w:rPr>
        <w:t xml:space="preserve">, N. H., </w:t>
      </w:r>
      <w:proofErr w:type="spellStart"/>
      <w:r>
        <w:rPr>
          <w:rFonts w:ascii="Arial" w:eastAsia="Arial" w:hAnsi="Arial" w:cs="Arial"/>
        </w:rPr>
        <w:t>Hazazi</w:t>
      </w:r>
      <w:proofErr w:type="spellEnd"/>
      <w:r>
        <w:rPr>
          <w:rFonts w:ascii="Arial" w:eastAsia="Arial" w:hAnsi="Arial" w:cs="Arial"/>
        </w:rPr>
        <w:t>, R. S., Hafiz Al-</w:t>
      </w:r>
      <w:proofErr w:type="spellStart"/>
      <w:r>
        <w:rPr>
          <w:rFonts w:ascii="Arial" w:eastAsia="Arial" w:hAnsi="Arial" w:cs="Arial"/>
        </w:rPr>
        <w:t>Musawa</w:t>
      </w:r>
      <w:proofErr w:type="spellEnd"/>
      <w:r>
        <w:rPr>
          <w:rFonts w:ascii="Arial" w:eastAsia="Arial" w:hAnsi="Arial" w:cs="Arial"/>
        </w:rPr>
        <w:t xml:space="preserve">, </w:t>
      </w:r>
      <w:proofErr w:type="spellStart"/>
      <w:r>
        <w:rPr>
          <w:rFonts w:ascii="Arial" w:eastAsia="Arial" w:hAnsi="Arial" w:cs="Arial"/>
        </w:rPr>
        <w:t>Jarram</w:t>
      </w:r>
      <w:proofErr w:type="spellEnd"/>
      <w:r>
        <w:rPr>
          <w:rFonts w:ascii="Arial" w:eastAsia="Arial" w:hAnsi="Arial" w:cs="Arial"/>
        </w:rPr>
        <w:t xml:space="preserve">, R. E., </w:t>
      </w:r>
      <w:proofErr w:type="spellStart"/>
      <w:r>
        <w:rPr>
          <w:rFonts w:ascii="Arial" w:eastAsia="Arial" w:hAnsi="Arial" w:cs="Arial"/>
        </w:rPr>
        <w:t>Alabah</w:t>
      </w:r>
      <w:proofErr w:type="spellEnd"/>
      <w:r>
        <w:rPr>
          <w:rFonts w:ascii="Arial" w:eastAsia="Arial" w:hAnsi="Arial" w:cs="Arial"/>
        </w:rPr>
        <w:t xml:space="preserve">, A. E., </w:t>
      </w:r>
      <w:proofErr w:type="spellStart"/>
      <w:r>
        <w:rPr>
          <w:rFonts w:ascii="Arial" w:eastAsia="Arial" w:hAnsi="Arial" w:cs="Arial"/>
        </w:rPr>
        <w:t>Haqawi</w:t>
      </w:r>
      <w:proofErr w:type="spellEnd"/>
      <w:r>
        <w:rPr>
          <w:rFonts w:ascii="Arial" w:eastAsia="Arial" w:hAnsi="Arial" w:cs="Arial"/>
        </w:rPr>
        <w:t xml:space="preserve">, N. F., </w:t>
      </w:r>
      <w:proofErr w:type="spellStart"/>
      <w:r>
        <w:rPr>
          <w:rFonts w:ascii="Arial" w:eastAsia="Arial" w:hAnsi="Arial" w:cs="Arial"/>
        </w:rPr>
        <w:t>Munhish</w:t>
      </w:r>
      <w:proofErr w:type="spellEnd"/>
      <w:r>
        <w:rPr>
          <w:rFonts w:ascii="Arial" w:eastAsia="Arial" w:hAnsi="Arial" w:cs="Arial"/>
        </w:rPr>
        <w:t xml:space="preserve">, F. A., </w:t>
      </w:r>
      <w:proofErr w:type="spellStart"/>
      <w:r>
        <w:rPr>
          <w:rFonts w:ascii="Arial" w:eastAsia="Arial" w:hAnsi="Arial" w:cs="Arial"/>
        </w:rPr>
        <w:t>Shajeri</w:t>
      </w:r>
      <w:proofErr w:type="spellEnd"/>
      <w:r>
        <w:rPr>
          <w:rFonts w:ascii="Arial" w:eastAsia="Arial" w:hAnsi="Arial" w:cs="Arial"/>
        </w:rPr>
        <w:t xml:space="preserve">, M. A., </w:t>
      </w:r>
      <w:proofErr w:type="spellStart"/>
      <w:r>
        <w:rPr>
          <w:rFonts w:ascii="Arial" w:eastAsia="Arial" w:hAnsi="Arial" w:cs="Arial"/>
        </w:rPr>
        <w:t>Matari</w:t>
      </w:r>
      <w:proofErr w:type="spellEnd"/>
      <w:r>
        <w:rPr>
          <w:rFonts w:ascii="Arial" w:eastAsia="Arial" w:hAnsi="Arial" w:cs="Arial"/>
        </w:rPr>
        <w:t xml:space="preserve">, M. H., Salami, R., </w:t>
      </w:r>
      <w:proofErr w:type="spellStart"/>
      <w:r>
        <w:rPr>
          <w:rFonts w:ascii="Arial" w:eastAsia="Arial" w:hAnsi="Arial" w:cs="Arial"/>
        </w:rPr>
        <w:t>Hobani</w:t>
      </w:r>
      <w:proofErr w:type="spellEnd"/>
      <w:r>
        <w:rPr>
          <w:rFonts w:ascii="Arial" w:eastAsia="Arial" w:hAnsi="Arial" w:cs="Arial"/>
        </w:rPr>
        <w:t xml:space="preserve">, A. H., Nurul </w:t>
      </w:r>
      <w:proofErr w:type="spellStart"/>
      <w:r>
        <w:rPr>
          <w:rFonts w:ascii="Arial" w:eastAsia="Arial" w:hAnsi="Arial" w:cs="Arial"/>
        </w:rPr>
        <w:t>Asyikin</w:t>
      </w:r>
      <w:proofErr w:type="spellEnd"/>
      <w:r>
        <w:rPr>
          <w:rFonts w:ascii="Arial" w:eastAsia="Arial" w:hAnsi="Arial" w:cs="Arial"/>
        </w:rPr>
        <w:t xml:space="preserve"> Yahya, </w:t>
      </w:r>
      <w:proofErr w:type="spellStart"/>
      <w:r>
        <w:rPr>
          <w:rFonts w:ascii="Arial" w:eastAsia="Arial" w:hAnsi="Arial" w:cs="Arial"/>
        </w:rPr>
        <w:t>Abdulaziz</w:t>
      </w:r>
      <w:proofErr w:type="spellEnd"/>
      <w:r>
        <w:rPr>
          <w:rFonts w:ascii="Arial" w:eastAsia="Arial" w:hAnsi="Arial" w:cs="Arial"/>
        </w:rPr>
        <w:t xml:space="preserve"> </w:t>
      </w:r>
      <w:proofErr w:type="spellStart"/>
      <w:r>
        <w:rPr>
          <w:rFonts w:ascii="Arial" w:eastAsia="Arial" w:hAnsi="Arial" w:cs="Arial"/>
        </w:rPr>
        <w:t>Alhazmi</w:t>
      </w:r>
      <w:proofErr w:type="spellEnd"/>
      <w:r>
        <w:rPr>
          <w:rFonts w:ascii="Arial" w:eastAsia="Arial" w:hAnsi="Arial" w:cs="Arial"/>
        </w:rPr>
        <w:t xml:space="preserve">, &amp; </w:t>
      </w:r>
      <w:proofErr w:type="spellStart"/>
      <w:r>
        <w:rPr>
          <w:rFonts w:ascii="Arial" w:eastAsia="Arial" w:hAnsi="Arial" w:cs="Arial"/>
        </w:rPr>
        <w:t>Alshahrani</w:t>
      </w:r>
      <w:proofErr w:type="spellEnd"/>
      <w:r>
        <w:rPr>
          <w:rFonts w:ascii="Arial" w:eastAsia="Arial" w:hAnsi="Arial" w:cs="Arial"/>
        </w:rPr>
        <w:t xml:space="preserve">, N. Z. (2023). </w:t>
      </w:r>
      <w:r>
        <w:rPr>
          <w:rFonts w:ascii="Arial" w:eastAsia="Arial" w:hAnsi="Arial" w:cs="Arial"/>
          <w:i/>
          <w:iCs/>
        </w:rPr>
        <w:t>Health Workers’ Know</w:t>
      </w:r>
      <w:r>
        <w:rPr>
          <w:rFonts w:ascii="Arial" w:eastAsia="Arial" w:hAnsi="Arial" w:cs="Arial"/>
          <w:i/>
          <w:iCs/>
        </w:rPr>
        <w:t>ledge and Attitude towards Monkeypox in Southwestern Saudi Arabia: A Cross-Sectional Study. Diseases</w:t>
      </w:r>
      <w:r>
        <w:rPr>
          <w:rFonts w:ascii="Arial" w:eastAsia="Arial" w:hAnsi="Arial" w:cs="Arial"/>
        </w:rPr>
        <w:t>, 11(2), 81–81. https://doi.org/10.3390/diseases11020081</w:t>
      </w:r>
    </w:p>
    <w:p w14:paraId="79671740" w14:textId="77777777" w:rsidR="003B3347" w:rsidRDefault="00440333">
      <w:pPr>
        <w:spacing w:line="276" w:lineRule="auto"/>
        <w:ind w:left="720" w:hanging="720"/>
        <w:rPr>
          <w:rFonts w:ascii="Arial" w:eastAsia="Arial" w:hAnsi="Arial" w:cs="Arial"/>
        </w:rPr>
      </w:pPr>
      <w:proofErr w:type="spellStart"/>
      <w:r>
        <w:rPr>
          <w:rFonts w:ascii="Arial" w:eastAsia="Arial" w:hAnsi="Arial" w:cs="Arial"/>
        </w:rPr>
        <w:t>Sulaiman</w:t>
      </w:r>
      <w:proofErr w:type="spellEnd"/>
      <w:r>
        <w:rPr>
          <w:rFonts w:ascii="Arial" w:eastAsia="Arial" w:hAnsi="Arial" w:cs="Arial"/>
        </w:rPr>
        <w:t xml:space="preserve">, N. A., </w:t>
      </w:r>
      <w:proofErr w:type="spellStart"/>
      <w:r>
        <w:rPr>
          <w:rFonts w:ascii="Arial" w:eastAsia="Arial" w:hAnsi="Arial" w:cs="Arial"/>
        </w:rPr>
        <w:t>Samat</w:t>
      </w:r>
      <w:proofErr w:type="spellEnd"/>
      <w:r>
        <w:rPr>
          <w:rFonts w:ascii="Arial" w:eastAsia="Arial" w:hAnsi="Arial" w:cs="Arial"/>
        </w:rPr>
        <w:t xml:space="preserve">, M. F., &amp; Rahim, S. Z. (2023). </w:t>
      </w:r>
      <w:r>
        <w:rPr>
          <w:rFonts w:ascii="Arial" w:eastAsia="Arial" w:hAnsi="Arial" w:cs="Arial"/>
          <w:i/>
          <w:iCs/>
        </w:rPr>
        <w:t>A winning formula for nursing education: Effe</w:t>
      </w:r>
      <w:r>
        <w:rPr>
          <w:rFonts w:ascii="Arial" w:eastAsia="Arial" w:hAnsi="Arial" w:cs="Arial"/>
          <w:i/>
          <w:iCs/>
        </w:rPr>
        <w:t>ctive study strategies and techniques</w:t>
      </w:r>
      <w:r>
        <w:rPr>
          <w:rFonts w:ascii="Arial" w:eastAsia="Arial" w:hAnsi="Arial" w:cs="Arial"/>
        </w:rPr>
        <w:t>. Teaching and Learning in Nursing, 18(4), 342–348. https://www.sciencedirect.com/science/article/pii/S1557308723000896</w:t>
      </w:r>
    </w:p>
    <w:p w14:paraId="02F3F4C7" w14:textId="77777777" w:rsidR="003B3347" w:rsidRDefault="00440333">
      <w:pPr>
        <w:spacing w:line="276" w:lineRule="auto"/>
        <w:ind w:left="720" w:hanging="720"/>
        <w:rPr>
          <w:rFonts w:ascii="Arial" w:eastAsia="Arial" w:hAnsi="Arial" w:cs="Arial"/>
        </w:rPr>
      </w:pPr>
      <w:r>
        <w:rPr>
          <w:rFonts w:ascii="Arial" w:eastAsia="Arial" w:hAnsi="Arial" w:cs="Arial"/>
        </w:rPr>
        <w:t xml:space="preserve">Tao, X., &amp; Hanif, M. (2025). </w:t>
      </w:r>
      <w:r>
        <w:rPr>
          <w:rFonts w:ascii="Arial" w:eastAsia="Arial" w:hAnsi="Arial" w:cs="Arial"/>
          <w:i/>
          <w:iCs/>
        </w:rPr>
        <w:t>The effects of self-regulated learning strategies on academic procrast</w:t>
      </w:r>
      <w:r>
        <w:rPr>
          <w:rFonts w:ascii="Arial" w:eastAsia="Arial" w:hAnsi="Arial" w:cs="Arial"/>
          <w:i/>
          <w:iCs/>
        </w:rPr>
        <w:t xml:space="preserve">ination and academic success among college EFL students in China. </w:t>
      </w:r>
      <w:r>
        <w:rPr>
          <w:rFonts w:ascii="Arial" w:eastAsia="Arial" w:hAnsi="Arial" w:cs="Arial"/>
        </w:rPr>
        <w:t>Frontiers in Psychology, 16, 1562980.</w:t>
      </w:r>
      <w:hyperlink r:id="rId40">
        <w:r w:rsidR="003B3347">
          <w:rPr>
            <w:rFonts w:ascii="Arial" w:eastAsia="Arial" w:hAnsi="Arial" w:cs="Arial"/>
          </w:rPr>
          <w:t xml:space="preserve"> </w:t>
        </w:r>
      </w:hyperlink>
      <w:hyperlink r:id="rId41">
        <w:r w:rsidR="003B3347">
          <w:rPr>
            <w:rFonts w:ascii="Arial" w:eastAsia="Arial" w:hAnsi="Arial" w:cs="Arial"/>
          </w:rPr>
          <w:t>https://doi.org/10.3389/fpsyg.2025.1562980</w:t>
        </w:r>
      </w:hyperlink>
    </w:p>
    <w:p w14:paraId="70BF7295" w14:textId="77777777" w:rsidR="00C3450D" w:rsidRDefault="00440333" w:rsidP="00C3450D">
      <w:pPr>
        <w:spacing w:line="276" w:lineRule="auto"/>
        <w:ind w:left="720" w:hanging="720"/>
        <w:rPr>
          <w:rFonts w:ascii="Arial" w:eastAsia="Arial" w:hAnsi="Arial" w:cs="Arial"/>
        </w:rPr>
      </w:pPr>
      <w:r>
        <w:rPr>
          <w:rFonts w:ascii="Arial" w:eastAsia="Arial" w:hAnsi="Arial" w:cs="Arial"/>
        </w:rPr>
        <w:t xml:space="preserve">Turner, S., Ali, A., Wham, C., &amp; </w:t>
      </w:r>
      <w:proofErr w:type="spellStart"/>
      <w:r>
        <w:rPr>
          <w:rFonts w:ascii="Arial" w:eastAsia="Arial" w:hAnsi="Arial" w:cs="Arial"/>
        </w:rPr>
        <w:t>Rutherfurd-Markwick</w:t>
      </w:r>
      <w:proofErr w:type="spellEnd"/>
      <w:r>
        <w:rPr>
          <w:rFonts w:ascii="Arial" w:eastAsia="Arial" w:hAnsi="Arial" w:cs="Arial"/>
        </w:rPr>
        <w:t xml:space="preserve">, K. (2023). </w:t>
      </w:r>
      <w:r>
        <w:rPr>
          <w:rFonts w:ascii="Arial" w:eastAsia="Arial" w:hAnsi="Arial" w:cs="Arial"/>
          <w:i/>
          <w:iCs/>
        </w:rPr>
        <w:t>Secondary school students and caffeine: Consumption habits, motivations, and experiences.</w:t>
      </w:r>
      <w:r>
        <w:rPr>
          <w:rFonts w:ascii="Arial" w:eastAsia="Arial" w:hAnsi="Arial" w:cs="Arial"/>
        </w:rPr>
        <w:t xml:space="preserve"> Nutrients, 15(4), 1011. </w:t>
      </w:r>
      <w:hyperlink r:id="rId42">
        <w:r w:rsidR="00C3450D">
          <w:rPr>
            <w:rFonts w:ascii="Arial" w:eastAsia="Arial" w:hAnsi="Arial" w:cs="Arial"/>
          </w:rPr>
          <w:t>https://doi.org/10.3390/nu15041011</w:t>
        </w:r>
      </w:hyperlink>
    </w:p>
    <w:p w14:paraId="4476204E" w14:textId="51D197F5" w:rsidR="003B3347" w:rsidRDefault="00440333" w:rsidP="00C3450D">
      <w:pPr>
        <w:spacing w:line="276" w:lineRule="auto"/>
        <w:ind w:left="720" w:hanging="720"/>
        <w:rPr>
          <w:rFonts w:ascii="Arial" w:eastAsia="Arial" w:hAnsi="Arial" w:cs="Arial"/>
        </w:rPr>
      </w:pPr>
      <w:r>
        <w:rPr>
          <w:rFonts w:ascii="Arial" w:eastAsia="Arial" w:hAnsi="Arial" w:cs="Arial"/>
        </w:rPr>
        <w:t xml:space="preserve">World Health Organization. (2020). </w:t>
      </w:r>
      <w:r>
        <w:rPr>
          <w:rFonts w:ascii="Arial" w:eastAsia="Arial" w:hAnsi="Arial" w:cs="Arial"/>
          <w:i/>
          <w:iCs/>
        </w:rPr>
        <w:t>State of the world’s nursing 2020</w:t>
      </w:r>
      <w:r>
        <w:rPr>
          <w:rFonts w:ascii="Arial" w:eastAsia="Arial" w:hAnsi="Arial" w:cs="Arial"/>
        </w:rPr>
        <w:t>. World Health Organization. https://www.who.int/publications/i/item/9789240003279</w:t>
      </w:r>
    </w:p>
    <w:p w14:paraId="02C238F1" w14:textId="77777777" w:rsidR="003B3347" w:rsidRDefault="00440333">
      <w:pPr>
        <w:ind w:left="720"/>
        <w:rPr>
          <w:rFonts w:ascii="Arial" w:eastAsia="Arial" w:hAnsi="Arial" w:cs="Arial"/>
        </w:rPr>
      </w:pPr>
      <w:r>
        <w:rPr>
          <w:rFonts w:ascii="Arial" w:eastAsia="Arial" w:hAnsi="Arial" w:cs="Arial"/>
        </w:rPr>
        <w:t xml:space="preserve">World Health Organization, &amp; Nations, U. (2021). </w:t>
      </w:r>
      <w:r>
        <w:rPr>
          <w:rFonts w:ascii="Arial" w:eastAsia="Arial" w:hAnsi="Arial" w:cs="Arial"/>
          <w:i/>
          <w:iCs/>
        </w:rPr>
        <w:t>I</w:t>
      </w:r>
      <w:r>
        <w:rPr>
          <w:rFonts w:ascii="Arial" w:eastAsia="Arial" w:hAnsi="Arial" w:cs="Arial"/>
          <w:i/>
          <w:iCs/>
        </w:rPr>
        <w:t>mproving the health and wellbeing of children and adolescents</w:t>
      </w:r>
      <w:r>
        <w:rPr>
          <w:rFonts w:ascii="Arial" w:eastAsia="Arial" w:hAnsi="Arial" w:cs="Arial"/>
        </w:rPr>
        <w:t>. World Health Organization.</w:t>
      </w:r>
    </w:p>
    <w:p w14:paraId="700F188A" w14:textId="77777777" w:rsidR="003B3347" w:rsidRDefault="00440333">
      <w:pPr>
        <w:spacing w:line="276" w:lineRule="auto"/>
        <w:ind w:left="720" w:hanging="720"/>
        <w:rPr>
          <w:rFonts w:ascii="Arial" w:eastAsia="Arial" w:hAnsi="Arial" w:cs="Arial"/>
          <w:smallCaps/>
          <w:color w:val="000000"/>
          <w:sz w:val="22"/>
          <w:szCs w:val="22"/>
        </w:rPr>
        <w:sectPr w:rsidR="003B3347">
          <w:headerReference w:type="even" r:id="rId43"/>
          <w:headerReference w:type="default" r:id="rId44"/>
          <w:footerReference w:type="default" r:id="rId45"/>
          <w:headerReference w:type="first" r:id="rId46"/>
          <w:type w:val="continuous"/>
          <w:pgSz w:w="12240" w:h="15840"/>
          <w:pgMar w:top="1440" w:right="2016" w:bottom="2016" w:left="2016" w:header="720" w:footer="1123" w:gutter="0"/>
          <w:lnNumType w:countBy="1" w:restart="continuous"/>
          <w:cols w:space="720"/>
        </w:sectPr>
      </w:pPr>
      <w:r>
        <w:rPr>
          <w:rFonts w:ascii="Arial" w:eastAsia="Arial" w:hAnsi="Arial" w:cs="Arial"/>
        </w:rPr>
        <w:t xml:space="preserve">Zhang, Y., Li, J., Wang, L., &amp; Chen, X. (2024). </w:t>
      </w:r>
      <w:r>
        <w:rPr>
          <w:rFonts w:ascii="Arial" w:eastAsia="Arial" w:hAnsi="Arial" w:cs="Arial"/>
          <w:i/>
          <w:iCs/>
        </w:rPr>
        <w:t>The effect of stress on study skills self-efficacy among nursing students</w:t>
      </w:r>
      <w:r>
        <w:rPr>
          <w:rFonts w:ascii="Arial" w:eastAsia="Arial" w:hAnsi="Arial" w:cs="Arial"/>
        </w:rPr>
        <w:t xml:space="preserve">. BMC Nursing, 23(1), Article </w:t>
      </w:r>
      <w:r>
        <w:rPr>
          <w:rFonts w:ascii="Arial" w:eastAsia="Arial" w:hAnsi="Arial" w:cs="Arial"/>
        </w:rPr>
        <w:t>115. https://pmc.ncbi.nlm.nih.gov/articles/PMC11568635</w:t>
      </w:r>
    </w:p>
    <w:p w14:paraId="0E2D5FAC" w14:textId="77777777" w:rsidR="003B3347" w:rsidRDefault="003B3347">
      <w:pPr>
        <w:keepNext/>
        <w:pBdr>
          <w:top w:val="nil"/>
          <w:left w:val="nil"/>
          <w:bottom w:val="nil"/>
          <w:right w:val="nil"/>
          <w:between w:val="nil"/>
        </w:pBdr>
        <w:jc w:val="both"/>
        <w:rPr>
          <w:rFonts w:ascii="Arial" w:eastAsia="Arial" w:hAnsi="Arial" w:cs="Arial"/>
          <w:smallCaps/>
          <w:color w:val="000000"/>
          <w:sz w:val="22"/>
          <w:szCs w:val="22"/>
        </w:rPr>
      </w:pPr>
    </w:p>
    <w:sectPr w:rsidR="003B3347">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E065E" w14:textId="77777777" w:rsidR="00440333" w:rsidRDefault="00440333">
      <w:r>
        <w:separator/>
      </w:r>
    </w:p>
  </w:endnote>
  <w:endnote w:type="continuationSeparator" w:id="0">
    <w:p w14:paraId="6A672888" w14:textId="77777777" w:rsidR="00440333" w:rsidRDefault="0044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AC0B4B51-CAD1-426B-9BAC-7093B9400739}"/>
    <w:embedBold r:id="rId2" w:fontKey="{E6DCA2A6-53C0-492C-A4B5-4A7D762CE61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3FB169B-C2F3-4CF1-A401-4DA2B0C698F0}"/>
  </w:font>
  <w:font w:name="Helvetica">
    <w:panose1 w:val="020B0604020202020204"/>
    <w:charset w:val="00"/>
    <w:family w:val="swiss"/>
    <w:pitch w:val="variable"/>
    <w:sig w:usb0="E0002EFF" w:usb1="C000785B" w:usb2="00000009" w:usb3="00000000" w:csb0="000001FF" w:csb1="00000000"/>
    <w:embedRegular r:id="rId4" w:fontKey="{69ED6286-ECBF-4CA4-87F2-613EDAB2B6AC}"/>
  </w:font>
  <w:font w:name="Tahoma">
    <w:panose1 w:val="020B0604030504040204"/>
    <w:charset w:val="00"/>
    <w:family w:val="swiss"/>
    <w:pitch w:val="variable"/>
    <w:sig w:usb0="E1002EFF" w:usb1="C000605B" w:usb2="00000029" w:usb3="00000000" w:csb0="000101FF" w:csb1="00000000"/>
    <w:embedRegular r:id="rId5" w:fontKey="{613ECB50-E0B5-49EE-8084-AC8FC3F100F4}"/>
  </w:font>
  <w:font w:name="Georgia">
    <w:panose1 w:val="02040502050405020303"/>
    <w:charset w:val="00"/>
    <w:family w:val="roman"/>
    <w:pitch w:val="variable"/>
    <w:sig w:usb0="00000287" w:usb1="00000000" w:usb2="00000000" w:usb3="00000000" w:csb0="0000009F" w:csb1="00000000"/>
    <w:embedItalic r:id="rId6" w:fontKey="{A69FC50C-C894-483D-9FF4-43F10E39C28B}"/>
  </w:font>
  <w:font w:name="Cambria">
    <w:panose1 w:val="02040503050406030204"/>
    <w:charset w:val="00"/>
    <w:family w:val="roman"/>
    <w:pitch w:val="variable"/>
    <w:sig w:usb0="E00006FF" w:usb1="420024FF" w:usb2="02000000" w:usb3="00000000" w:csb0="0000019F" w:csb1="00000000"/>
    <w:embedRegular r:id="rId7" w:fontKey="{955CF5CE-7D65-4580-B174-9F7F37EF45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82758" w14:textId="77777777" w:rsidR="003B3347" w:rsidRDefault="003B334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84E7" w14:textId="02042FF2" w:rsidR="00D27047" w:rsidRDefault="00D27047" w:rsidP="00D27047">
    <w:pPr>
      <w:pBdr>
        <w:top w:val="nil"/>
        <w:left w:val="nil"/>
        <w:bottom w:val="nil"/>
        <w:right w:val="nil"/>
        <w:between w:val="nil"/>
      </w:pBdr>
      <w:tabs>
        <w:tab w:val="center" w:pos="4320"/>
        <w:tab w:val="right" w:pos="8640"/>
      </w:tabs>
      <w:rPr>
        <w:color w:val="000000"/>
      </w:rPr>
    </w:pPr>
  </w:p>
  <w:p w14:paraId="783167EF" w14:textId="510821D8" w:rsidR="003B3347" w:rsidRDefault="003B334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CDE5" w14:textId="77777777" w:rsidR="003B3347" w:rsidRDefault="003B334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F7E85AF" w14:textId="77777777" w:rsidR="003B3347" w:rsidRDefault="0044033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3DB7874" w14:textId="77777777" w:rsidR="003B3347" w:rsidRDefault="003B334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5A8C79E" w14:textId="77777777" w:rsidR="003B3347" w:rsidRDefault="00440333">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60BFD" w14:textId="77777777" w:rsidR="003B3347" w:rsidRDefault="003B334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BAC6E" w14:textId="77777777" w:rsidR="00440333" w:rsidRDefault="00440333">
      <w:r>
        <w:separator/>
      </w:r>
    </w:p>
  </w:footnote>
  <w:footnote w:type="continuationSeparator" w:id="0">
    <w:p w14:paraId="3AC19CBF" w14:textId="77777777" w:rsidR="00440333" w:rsidRDefault="0044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6D372" w14:textId="727DC2B5" w:rsidR="003B3347" w:rsidRDefault="00421E22">
    <w:pPr>
      <w:pBdr>
        <w:top w:val="nil"/>
        <w:left w:val="nil"/>
        <w:bottom w:val="nil"/>
        <w:right w:val="nil"/>
        <w:between w:val="nil"/>
      </w:pBdr>
      <w:tabs>
        <w:tab w:val="center" w:pos="4320"/>
        <w:tab w:val="right" w:pos="8640"/>
      </w:tabs>
      <w:rPr>
        <w:color w:val="000000"/>
      </w:rPr>
    </w:pPr>
    <w:r>
      <w:rPr>
        <w:noProof/>
      </w:rPr>
      <w:pict w14:anchorId="5D787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48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B233" w14:textId="0EFAD582" w:rsidR="003B3347" w:rsidRDefault="00421E22">
    <w:pPr>
      <w:pBdr>
        <w:top w:val="nil"/>
        <w:left w:val="nil"/>
        <w:bottom w:val="nil"/>
        <w:right w:val="nil"/>
        <w:between w:val="nil"/>
      </w:pBdr>
      <w:tabs>
        <w:tab w:val="center" w:pos="4320"/>
        <w:tab w:val="right" w:pos="8640"/>
      </w:tabs>
      <w:rPr>
        <w:color w:val="000000"/>
      </w:rPr>
    </w:pPr>
    <w:r>
      <w:rPr>
        <w:noProof/>
      </w:rPr>
      <w:pict w14:anchorId="333EE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48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49D8" w14:textId="1952B24F" w:rsidR="003B3347" w:rsidRDefault="00421E22">
    <w:pPr>
      <w:ind w:left="2160"/>
      <w:jc w:val="center"/>
      <w:rPr>
        <w:rFonts w:ascii="Times New Roman" w:eastAsia="Times New Roman" w:hAnsi="Times New Roman" w:cs="Times New Roman"/>
        <w:i/>
        <w:iCs/>
        <w:sz w:val="18"/>
        <w:szCs w:val="18"/>
      </w:rPr>
    </w:pPr>
    <w:r>
      <w:rPr>
        <w:noProof/>
      </w:rPr>
      <w:pict w14:anchorId="20167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48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C08CBEC" w14:textId="77777777" w:rsidR="003B3347" w:rsidRDefault="00440333">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883D827" w14:textId="77777777" w:rsidR="003B3347" w:rsidRDefault="0044033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5082B96" w14:textId="77777777" w:rsidR="003B3347" w:rsidRDefault="00440333">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57CBDAF" w14:textId="77777777" w:rsidR="003B3347" w:rsidRDefault="0044033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D85B226" w14:textId="77777777" w:rsidR="003B3347" w:rsidRDefault="00440333">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D1031E6" w14:textId="77777777" w:rsidR="003B3347" w:rsidRDefault="0044033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7E7B" w14:textId="7883A1AC" w:rsidR="00421E22" w:rsidRDefault="00421E22">
    <w:pPr>
      <w:pStyle w:val="Header"/>
    </w:pPr>
    <w:r>
      <w:rPr>
        <w:noProof/>
      </w:rPr>
      <w:pict w14:anchorId="2F4B5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485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CF77C" w14:textId="5AB8B3F0" w:rsidR="00421E22" w:rsidRDefault="00421E22">
    <w:pPr>
      <w:pStyle w:val="Header"/>
    </w:pPr>
    <w:r>
      <w:rPr>
        <w:noProof/>
      </w:rPr>
      <w:pict w14:anchorId="50795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485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F4A2" w14:textId="65145A99" w:rsidR="00421E22" w:rsidRDefault="00421E22">
    <w:pPr>
      <w:pStyle w:val="Header"/>
    </w:pPr>
    <w:r>
      <w:rPr>
        <w:noProof/>
      </w:rPr>
      <w:pict w14:anchorId="104FE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74485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20FB3"/>
    <w:multiLevelType w:val="multilevel"/>
    <w:tmpl w:val="14C654C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347"/>
    <w:rsid w:val="00070D81"/>
    <w:rsid w:val="0010279B"/>
    <w:rsid w:val="001B6CE8"/>
    <w:rsid w:val="003B3347"/>
    <w:rsid w:val="00421E22"/>
    <w:rsid w:val="00440333"/>
    <w:rsid w:val="00501DC9"/>
    <w:rsid w:val="005675DD"/>
    <w:rsid w:val="005808A8"/>
    <w:rsid w:val="00600D1B"/>
    <w:rsid w:val="0063053E"/>
    <w:rsid w:val="006355D0"/>
    <w:rsid w:val="006A0FAB"/>
    <w:rsid w:val="00717E0E"/>
    <w:rsid w:val="007C2B43"/>
    <w:rsid w:val="00B64904"/>
    <w:rsid w:val="00C3450D"/>
    <w:rsid w:val="00C92B2D"/>
    <w:rsid w:val="00D27047"/>
    <w:rsid w:val="00DD6EAB"/>
    <w:rsid w:val="00E40762"/>
    <w:rsid w:val="00ED173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92D247"/>
  <w15:docId w15:val="{C0065BFD-D923-421A-8C6A-C97FF305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58425/jfshn.v2i1.213" TargetMode="External"/><Relationship Id="rId26" Type="http://schemas.openxmlformats.org/officeDocument/2006/relationships/hyperlink" Target="https://www.ncbi.nlm.nih.gov/books/NBK519490/" TargetMode="External"/><Relationship Id="rId39" Type="http://schemas.openxmlformats.org/officeDocument/2006/relationships/hyperlink" Target="https://www.researchgate.net/publication/361084231_Study_Skills_among_Nursing_Students" TargetMode="External"/><Relationship Id="rId21" Type="http://schemas.openxmlformats.org/officeDocument/2006/relationships/hyperlink" Target="https://www.betterhealth.vic.gov.au/health/healthyliving/caffeine" TargetMode="External"/><Relationship Id="rId34" Type="http://schemas.openxmlformats.org/officeDocument/2006/relationships/hyperlink" Target="https://doi.org/10.3390/nu17172845" TargetMode="External"/><Relationship Id="rId42" Type="http://schemas.openxmlformats.org/officeDocument/2006/relationships/hyperlink" Target="https://doi.org/10.3390/nu1504101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ajrnh.com/index.php/AJRNH/article/view/145/286" TargetMode="External"/><Relationship Id="rId29" Type="http://schemas.openxmlformats.org/officeDocument/2006/relationships/hyperlink" Target="https://doi.org/10.2147/prbm.s4278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7759/cureus.57975" TargetMode="External"/><Relationship Id="rId32" Type="http://schemas.openxmlformats.org/officeDocument/2006/relationships/hyperlink" Target="https://www.scribbr.com/methodology/descriptive-research/" TargetMode="External"/><Relationship Id="rId37" Type="http://schemas.openxmlformats.org/officeDocument/2006/relationships/hyperlink" Target="https://e-iji.net/ats/index.php/pub/article/view/630" TargetMode="External"/><Relationship Id="rId40" Type="http://schemas.openxmlformats.org/officeDocument/2006/relationships/hyperlink" Target="https://doi.org/10.3389/fpsyg.2025.1562980"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academicsuccess.ucf.edu/sarconline/wp-content/uploads/sites/32/2017/07/Inventory_of_College_Level_Study_Skills11.pdf" TargetMode="External"/><Relationship Id="rId28" Type="http://schemas.openxmlformats.org/officeDocument/2006/relationships/hyperlink" Target="https://doi.org/10.1186/s41155-023-00285-9" TargetMode="External"/><Relationship Id="rId36" Type="http://schemas.openxmlformats.org/officeDocument/2006/relationships/hyperlink" Target="https://doi.org/10.3390/healthcare12100993" TargetMode="External"/><Relationship Id="rId10" Type="http://schemas.openxmlformats.org/officeDocument/2006/relationships/footer" Target="footer1.xml"/><Relationship Id="rId19" Type="http://schemas.openxmlformats.org/officeDocument/2006/relationships/hyperlink" Target="https://doi.org/10.4103/jnsbm.JNSBM_15_3_17" TargetMode="External"/><Relationship Id="rId31" Type="http://schemas.openxmlformats.org/officeDocument/2006/relationships/hyperlink" Target="https://www.mayoclinic.org/healthy-lifestyle/nutrition-and-healthy-eating/in-depth/caffeine/art-20045678"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academicsuccess.ucf.edu/sarconline/wp-content/uploads/sites/32/2017/07/Inventory_of_College_Level_Study_Skills11.pdf?utm_source=chatgpt.com" TargetMode="External"/><Relationship Id="rId27" Type="http://schemas.openxmlformats.org/officeDocument/2006/relationships/hyperlink" Target="https://doi.org/10.1177/02698811241303601" TargetMode="External"/><Relationship Id="rId30" Type="http://schemas.openxmlformats.org/officeDocument/2006/relationships/hyperlink" Target="https://laurenmarg.com/2022/07/28/research-design-non-experimental-and-experimental-designs/" TargetMode="External"/><Relationship Id="rId35" Type="http://schemas.openxmlformats.org/officeDocument/2006/relationships/hyperlink" Target="https://doi.org/10.3390/nu17172845"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07/s11469-017-9822-3" TargetMode="External"/><Relationship Id="rId25" Type="http://schemas.openxmlformats.org/officeDocument/2006/relationships/hyperlink" Target="https://doi.org/10.17605/OSF.IO/YRZ68" TargetMode="External"/><Relationship Id="rId33" Type="http://schemas.openxmlformats.org/officeDocument/2006/relationships/hyperlink" Target="https://www.scribbr.com/methodology/probability-sampling/" TargetMode="External"/><Relationship Id="rId38" Type="http://schemas.openxmlformats.org/officeDocument/2006/relationships/hyperlink" Target="https://e-iji.net/ats/index.php/pub/article/view/630" TargetMode="External"/><Relationship Id="rId46" Type="http://schemas.openxmlformats.org/officeDocument/2006/relationships/header" Target="header6.xml"/><Relationship Id="rId20" Type="http://schemas.openxmlformats.org/officeDocument/2006/relationships/hyperlink" Target="https://arxiv.org/abs/2111.05991" TargetMode="External"/><Relationship Id="rId41" Type="http://schemas.openxmlformats.org/officeDocument/2006/relationships/hyperlink" Target="https://doi.org/10.3389/fpsyg.2025.156298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EYICdf1fblZ9XA44B1oFBUJEA==">CgMxLjAaHwoBMBIaChgICVIUChJ0YWJsZS43ZXFtbXA1YzJvMW0aHwoBMRIaChgICVIUChJ0YWJsZS5mdHVsZnlsNXQzYWUyDmguczJ0ZnpocjZtNno2OABqJgoUc3VnZ2VzdC5nOXE2amZhYjU5bW0SDklzcmFlbCBIb3BpbG9zaiYKFHN1Z2dlc3QudWNndjRpYXk0Y3o0Eg5Jc3JhZWwgSG9waWxvc2omChRzdWdnZXN0Lmd5OHY2aGVmbDg2dRIOSXNyYWVsIEhvcGlsb3NqJgoUc3VnZ2VzdC5taGg0bTJvaGY3cnASDklzcmFlbCBIb3BpbG9zaiYKFHN1Z2dlc3QuejFiY2VraXExOXJsEg5Jc3JhZWwgSG9waWxvc2omChRzdWdnZXN0LmNvcXppems5dGVleBIOSXNyYWVsIEhvcGlsb3NyITFTSlJsb2NES3FSNFQwMURpb1FuNTB3SG5GQ0JJZWR2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6066</Words>
  <Characters>34577</Characters>
  <Application>Microsoft Office Word</Application>
  <DocSecurity>0</DocSecurity>
  <Lines>288</Lines>
  <Paragraphs>81</Paragraphs>
  <ScaleCrop>false</ScaleCrop>
  <Company/>
  <LinksUpToDate>false</LinksUpToDate>
  <CharactersWithSpaces>40562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1181</cp:lastModifiedBy>
  <cp:revision>31</cp:revision>
  <dcterms:created xsi:type="dcterms:W3CDTF">2014-10-25T14:34:00Z</dcterms:created>
  <dcterms:modified xsi:type="dcterms:W3CDTF">2026-03-25T04:26:00Z</dcterms:modified>
</cp:coreProperties>
</file>