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1D46B" w14:textId="35B22DFF" w:rsidR="006C602D" w:rsidRDefault="00FF3B23" w:rsidP="00B67EEA">
      <w:r w:rsidRPr="00FF3B23">
        <w:t>Original Research Article</w:t>
      </w:r>
    </w:p>
    <w:p w14:paraId="6E34EFFE" w14:textId="77777777" w:rsidR="00FF3B23" w:rsidRPr="00285CF6" w:rsidRDefault="00FF3B23" w:rsidP="00B67EEA"/>
    <w:p w14:paraId="485EEBA8" w14:textId="77777777" w:rsidR="00B67EEA" w:rsidRDefault="00B67EEA" w:rsidP="00285CF6">
      <w:pPr>
        <w:jc w:val="right"/>
        <w:rPr>
          <w:rFonts w:ascii="Arial" w:hAnsi="Arial" w:cs="Arial"/>
          <w:b/>
          <w:bCs/>
          <w:sz w:val="36"/>
          <w:szCs w:val="36"/>
        </w:rPr>
      </w:pPr>
      <w:r w:rsidRPr="00285CF6">
        <w:rPr>
          <w:rFonts w:ascii="Arial" w:hAnsi="Arial" w:cs="Arial"/>
          <w:b/>
          <w:bCs/>
          <w:sz w:val="36"/>
          <w:szCs w:val="36"/>
        </w:rPr>
        <w:t>Determinants of Patients’ Exercise of Healthcare Rights: Evidence from Healthcare Seekers in the Upper East Region, Ghana</w:t>
      </w:r>
    </w:p>
    <w:p w14:paraId="7C835D40" w14:textId="77777777" w:rsidR="00285CF6" w:rsidRPr="00285CF6" w:rsidRDefault="00285CF6" w:rsidP="00285CF6">
      <w:pPr>
        <w:jc w:val="right"/>
        <w:rPr>
          <w:rFonts w:ascii="Arial" w:hAnsi="Arial" w:cs="Arial"/>
          <w:b/>
          <w:bCs/>
          <w:sz w:val="36"/>
          <w:szCs w:val="36"/>
        </w:rPr>
      </w:pPr>
    </w:p>
    <w:p w14:paraId="7ED57A3D" w14:textId="77777777" w:rsidR="003E4681" w:rsidRDefault="003E4681" w:rsidP="00B67EEA">
      <w:pPr>
        <w:rPr>
          <w:b/>
          <w:bCs/>
        </w:rPr>
      </w:pPr>
      <w:bookmarkStart w:id="0" w:name="_GoBack"/>
      <w:bookmarkEnd w:id="0"/>
    </w:p>
    <w:p w14:paraId="5A9B8EED" w14:textId="77777777" w:rsidR="00B67EEA" w:rsidRPr="00226082" w:rsidRDefault="00226082" w:rsidP="00226082">
      <w:pPr>
        <w:jc w:val="left"/>
        <w:rPr>
          <w:rFonts w:ascii="Arial" w:hAnsi="Arial" w:cs="Arial"/>
          <w:sz w:val="22"/>
        </w:rPr>
      </w:pPr>
      <w:r w:rsidRPr="00226082">
        <w:rPr>
          <w:rFonts w:ascii="Arial" w:hAnsi="Arial" w:cs="Arial"/>
          <w:b/>
          <w:bCs/>
          <w:sz w:val="22"/>
        </w:rPr>
        <w:t>ABSTRACT</w:t>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226082" w14:paraId="2065CC0D" w14:textId="77777777" w:rsidTr="00226082">
        <w:tc>
          <w:tcPr>
            <w:tcW w:w="0" w:type="auto"/>
            <w:shd w:val="clear" w:color="auto" w:fill="F2F2F2" w:themeFill="background1" w:themeFillShade="F2"/>
          </w:tcPr>
          <w:p w14:paraId="1CC711B0" w14:textId="77777777" w:rsidR="00226082" w:rsidRPr="00226082" w:rsidRDefault="00226082" w:rsidP="00226082">
            <w:pPr>
              <w:rPr>
                <w:rFonts w:ascii="Arial" w:hAnsi="Arial" w:cs="Arial"/>
                <w:sz w:val="20"/>
                <w:szCs w:val="20"/>
              </w:rPr>
            </w:pPr>
            <w:r w:rsidRPr="00226082">
              <w:rPr>
                <w:rFonts w:ascii="Arial" w:hAnsi="Arial" w:cs="Arial"/>
                <w:b/>
                <w:bCs/>
                <w:sz w:val="20"/>
                <w:szCs w:val="20"/>
              </w:rPr>
              <w:t>Background:</w:t>
            </w:r>
            <w:r w:rsidRPr="00226082">
              <w:rPr>
                <w:rFonts w:ascii="Arial" w:hAnsi="Arial" w:cs="Arial"/>
                <w:sz w:val="20"/>
                <w:szCs w:val="20"/>
              </w:rPr>
              <w:t xml:space="preserve"> Patients’ rights are fundamental to quality healthcare; yet, there is limited evidence on the factors influencing their exercise in Ghana. Understanding these determinants is critical to improving patient-</w:t>
            </w:r>
            <w:proofErr w:type="spellStart"/>
            <w:r w:rsidRPr="00226082">
              <w:rPr>
                <w:rFonts w:ascii="Arial" w:hAnsi="Arial" w:cs="Arial"/>
                <w:sz w:val="20"/>
                <w:szCs w:val="20"/>
              </w:rPr>
              <w:t>centered</w:t>
            </w:r>
            <w:proofErr w:type="spellEnd"/>
            <w:r w:rsidRPr="00226082">
              <w:rPr>
                <w:rFonts w:ascii="Arial" w:hAnsi="Arial" w:cs="Arial"/>
                <w:sz w:val="20"/>
                <w:szCs w:val="20"/>
              </w:rPr>
              <w:t xml:space="preserve"> care and promoting accountability in health service delivery. This study examined the extent and determinants of patients’ exercise of healthcare rights among outpatients in the Upper East Region.</w:t>
            </w:r>
          </w:p>
          <w:p w14:paraId="1BFE3C85" w14:textId="77777777" w:rsidR="00226082" w:rsidRPr="00226082" w:rsidRDefault="00226082" w:rsidP="00226082">
            <w:pPr>
              <w:rPr>
                <w:rFonts w:ascii="Arial" w:hAnsi="Arial" w:cs="Arial"/>
                <w:sz w:val="20"/>
                <w:szCs w:val="20"/>
              </w:rPr>
            </w:pPr>
            <w:r w:rsidRPr="00226082">
              <w:rPr>
                <w:rFonts w:ascii="Arial" w:hAnsi="Arial" w:cs="Arial"/>
                <w:b/>
                <w:bCs/>
                <w:sz w:val="20"/>
                <w:szCs w:val="20"/>
              </w:rPr>
              <w:t>Methods:</w:t>
            </w:r>
            <w:r w:rsidRPr="00226082">
              <w:rPr>
                <w:rFonts w:ascii="Arial" w:hAnsi="Arial" w:cs="Arial"/>
                <w:sz w:val="20"/>
                <w:szCs w:val="20"/>
              </w:rPr>
              <w:t xml:space="preserve"> A descriptive cross-sectional survey was conducted among 230 outpatients aged 18–59 years. Data was collected using structured questionnaires covering demographics, awareness, information sources, hospital experiences, and challenges in exercising rights. Descriptive statistics summarized respondent characteristics and rights exercise, while chi-square tests assessed associations between independent variables and the exercise of rights.</w:t>
            </w:r>
          </w:p>
          <w:p w14:paraId="03647AE9" w14:textId="77777777" w:rsidR="00226082" w:rsidRPr="00226082" w:rsidRDefault="00226082" w:rsidP="00226082">
            <w:pPr>
              <w:rPr>
                <w:rFonts w:ascii="Arial" w:hAnsi="Arial" w:cs="Arial"/>
                <w:sz w:val="20"/>
                <w:szCs w:val="20"/>
              </w:rPr>
            </w:pPr>
            <w:r w:rsidRPr="00226082">
              <w:rPr>
                <w:rFonts w:ascii="Arial" w:hAnsi="Arial" w:cs="Arial"/>
                <w:b/>
                <w:bCs/>
                <w:sz w:val="20"/>
                <w:szCs w:val="20"/>
              </w:rPr>
              <w:t>Results:</w:t>
            </w:r>
            <w:r w:rsidRPr="00226082">
              <w:rPr>
                <w:rFonts w:ascii="Arial" w:hAnsi="Arial" w:cs="Arial"/>
                <w:sz w:val="20"/>
                <w:szCs w:val="20"/>
              </w:rPr>
              <w:t xml:space="preserve"> Of the 230 respondents, 64.8% reported having ever exercised their rights, with the right to informed consent (30%) and confidentiality (21.7%) being the most commonly exercised. Significant determinants of exercising rights included educational level (p = 0.045), health insurance coverage (p = 0.015), awareness of rights (p = 0.001), sources of information (p = 0.001), trust in sources (p = 0.016), formal training (p = 0.001), and prior experience of challenges (p = 0.001). Major barriers included lack of knowledge (21.7%), fear of repercussions (17%), and ignorance or disregard by staff (35.6%). Respondents emphasized enhancing public education and improving patient–staff relations as key strategies to promote the exercise of rights.</w:t>
            </w:r>
          </w:p>
          <w:p w14:paraId="40CBDFC9" w14:textId="77777777" w:rsidR="00226082" w:rsidRPr="00226082" w:rsidRDefault="00226082" w:rsidP="00226082">
            <w:pPr>
              <w:rPr>
                <w:rFonts w:ascii="Arial" w:hAnsi="Arial" w:cs="Arial"/>
                <w:sz w:val="20"/>
                <w:szCs w:val="20"/>
              </w:rPr>
            </w:pPr>
            <w:r w:rsidRPr="00226082">
              <w:rPr>
                <w:rFonts w:ascii="Arial" w:hAnsi="Arial" w:cs="Arial"/>
                <w:b/>
                <w:bCs/>
                <w:sz w:val="20"/>
                <w:szCs w:val="20"/>
              </w:rPr>
              <w:t>Conclusion:</w:t>
            </w:r>
            <w:r w:rsidRPr="00226082">
              <w:rPr>
                <w:rFonts w:ascii="Arial" w:hAnsi="Arial" w:cs="Arial"/>
                <w:sz w:val="20"/>
                <w:szCs w:val="20"/>
              </w:rPr>
              <w:t xml:space="preserve"> The exercise of patients’ rights in the Upper East Region is influenced by both individual and systemic factors. Interventions targeting awareness, staff training, and supportive hospital systems are essential to empower patients and strengthen healthcare delivery.</w:t>
            </w:r>
          </w:p>
          <w:p w14:paraId="68550320" w14:textId="77777777" w:rsidR="00226082" w:rsidRDefault="00226082" w:rsidP="00B67EEA">
            <w:pPr>
              <w:rPr>
                <w:b/>
                <w:bCs/>
              </w:rPr>
            </w:pPr>
          </w:p>
        </w:tc>
      </w:tr>
    </w:tbl>
    <w:p w14:paraId="7C51D800" w14:textId="77777777" w:rsidR="00226082" w:rsidRDefault="00226082" w:rsidP="00B67EEA">
      <w:pPr>
        <w:rPr>
          <w:b/>
          <w:bCs/>
        </w:rPr>
      </w:pPr>
    </w:p>
    <w:p w14:paraId="6AD86A90" w14:textId="77777777" w:rsidR="00640E6D" w:rsidRPr="00226082" w:rsidRDefault="00B67EEA" w:rsidP="00226082">
      <w:pPr>
        <w:jc w:val="left"/>
        <w:rPr>
          <w:rFonts w:ascii="Arial" w:hAnsi="Arial" w:cs="Arial"/>
          <w:i/>
          <w:iCs/>
          <w:sz w:val="20"/>
          <w:szCs w:val="20"/>
        </w:rPr>
      </w:pPr>
      <w:r w:rsidRPr="00226082">
        <w:rPr>
          <w:rFonts w:ascii="Arial" w:hAnsi="Arial" w:cs="Arial"/>
          <w:b/>
          <w:bCs/>
          <w:i/>
          <w:iCs/>
          <w:sz w:val="20"/>
          <w:szCs w:val="20"/>
        </w:rPr>
        <w:t>Keywords:</w:t>
      </w:r>
      <w:r w:rsidRPr="00226082">
        <w:rPr>
          <w:rFonts w:ascii="Arial" w:hAnsi="Arial" w:cs="Arial"/>
          <w:i/>
          <w:iCs/>
          <w:sz w:val="20"/>
          <w:szCs w:val="20"/>
        </w:rPr>
        <w:t xml:space="preserve"> Patients’ rights, healthcare seekers, exercise of rights, awareness</w:t>
      </w:r>
      <w:r w:rsidR="006716F6" w:rsidRPr="00226082">
        <w:rPr>
          <w:rFonts w:ascii="Arial" w:hAnsi="Arial" w:cs="Arial"/>
          <w:i/>
          <w:iCs/>
          <w:sz w:val="20"/>
          <w:szCs w:val="20"/>
        </w:rPr>
        <w:t>.</w:t>
      </w:r>
    </w:p>
    <w:p w14:paraId="0B7D0C2E" w14:textId="77777777" w:rsidR="00B67EEA" w:rsidRDefault="00B67EEA"/>
    <w:p w14:paraId="5748E98C" w14:textId="77777777" w:rsidR="00B67EEA" w:rsidRPr="008B507D" w:rsidRDefault="008B507D" w:rsidP="008B507D">
      <w:pPr>
        <w:jc w:val="left"/>
        <w:rPr>
          <w:rFonts w:ascii="Arial" w:hAnsi="Arial" w:cs="Arial"/>
          <w:b/>
          <w:bCs/>
          <w:sz w:val="22"/>
        </w:rPr>
      </w:pPr>
      <w:r w:rsidRPr="008B507D">
        <w:rPr>
          <w:rFonts w:ascii="Arial" w:hAnsi="Arial" w:cs="Arial"/>
          <w:b/>
          <w:bCs/>
          <w:sz w:val="22"/>
        </w:rPr>
        <w:t>1. INTRODUCTION</w:t>
      </w:r>
    </w:p>
    <w:p w14:paraId="2334797A" w14:textId="77777777" w:rsidR="00B67EEA" w:rsidRPr="008B507D" w:rsidRDefault="00B67EEA" w:rsidP="00B67EEA">
      <w:pPr>
        <w:rPr>
          <w:rFonts w:ascii="Arial" w:hAnsi="Arial" w:cs="Arial"/>
          <w:sz w:val="20"/>
          <w:szCs w:val="20"/>
        </w:rPr>
      </w:pPr>
      <w:r w:rsidRPr="008B507D">
        <w:rPr>
          <w:rFonts w:ascii="Arial" w:hAnsi="Arial" w:cs="Arial"/>
          <w:sz w:val="20"/>
          <w:szCs w:val="20"/>
        </w:rPr>
        <w:t>Respect for patients’ dignity, autonomy, and interests is a cornerstone of high-quality healthcare delivery. Across health systems globally, protecting patients’ rights is increasingly recognized as essential not only for ethical practice but also for improving accountability, strengthening trust, and promoting patient-centred care</w:t>
      </w:r>
      <w:r w:rsidR="00645674">
        <w:rPr>
          <w:rFonts w:ascii="Arial" w:hAnsi="Arial" w:cs="Arial"/>
          <w:sz w:val="20"/>
          <w:szCs w:val="20"/>
        </w:rPr>
        <w:t xml:space="preserve"> (WHO, 2021)</w:t>
      </w:r>
      <w:r w:rsidRPr="008B507D">
        <w:rPr>
          <w:rFonts w:ascii="Arial" w:hAnsi="Arial" w:cs="Arial"/>
          <w:sz w:val="20"/>
          <w:szCs w:val="20"/>
        </w:rPr>
        <w:t>. Contemporary patient rights frameworks emphasize access to information, informed consent, confidentiality, respectful treatment, and participation in healthcare decisions (</w:t>
      </w:r>
      <w:r w:rsidR="008B6688">
        <w:rPr>
          <w:rFonts w:ascii="Arial" w:hAnsi="Arial" w:cs="Arial"/>
          <w:sz w:val="20"/>
          <w:szCs w:val="20"/>
        </w:rPr>
        <w:t>Odeh et al., 2024; WHO, 2024</w:t>
      </w:r>
      <w:r w:rsidRPr="008B507D">
        <w:rPr>
          <w:rFonts w:ascii="Arial" w:hAnsi="Arial" w:cs="Arial"/>
          <w:sz w:val="20"/>
          <w:szCs w:val="20"/>
        </w:rPr>
        <w:t>). Evidence from low- and middle-income countries shows that when patients are informed and engaged in their care, they demonstrate better adherence, greater satisfaction, and improved health outcomes (A</w:t>
      </w:r>
      <w:r w:rsidR="004F68DA">
        <w:rPr>
          <w:rFonts w:ascii="Arial" w:hAnsi="Arial" w:cs="Arial"/>
          <w:sz w:val="20"/>
          <w:szCs w:val="20"/>
        </w:rPr>
        <w:t>parna, 2025; Kim et al., 2021</w:t>
      </w:r>
      <w:r w:rsidR="00033F14">
        <w:rPr>
          <w:rFonts w:ascii="Arial" w:hAnsi="Arial" w:cs="Arial"/>
          <w:sz w:val="20"/>
          <w:szCs w:val="20"/>
        </w:rPr>
        <w:t xml:space="preserve">; </w:t>
      </w:r>
      <w:proofErr w:type="spellStart"/>
      <w:r w:rsidR="00033F14">
        <w:rPr>
          <w:rFonts w:ascii="Arial" w:hAnsi="Arial" w:cs="Arial"/>
          <w:sz w:val="20"/>
          <w:szCs w:val="20"/>
        </w:rPr>
        <w:t>Akhal</w:t>
      </w:r>
      <w:proofErr w:type="spellEnd"/>
      <w:r w:rsidR="00033F14">
        <w:rPr>
          <w:rFonts w:ascii="Arial" w:hAnsi="Arial" w:cs="Arial"/>
          <w:sz w:val="20"/>
          <w:szCs w:val="20"/>
        </w:rPr>
        <w:t xml:space="preserve"> et al., 2025</w:t>
      </w:r>
      <w:r w:rsidRPr="008B507D">
        <w:rPr>
          <w:rFonts w:ascii="Arial" w:hAnsi="Arial" w:cs="Arial"/>
          <w:sz w:val="20"/>
          <w:szCs w:val="20"/>
        </w:rPr>
        <w:t>).</w:t>
      </w:r>
    </w:p>
    <w:p w14:paraId="2F24FA17" w14:textId="77777777" w:rsidR="00B67EEA" w:rsidRPr="008B507D" w:rsidRDefault="00B67EEA" w:rsidP="00B67EEA">
      <w:pPr>
        <w:rPr>
          <w:rFonts w:ascii="Arial" w:hAnsi="Arial" w:cs="Arial"/>
          <w:sz w:val="20"/>
          <w:szCs w:val="20"/>
        </w:rPr>
      </w:pPr>
      <w:r w:rsidRPr="008B507D">
        <w:rPr>
          <w:rFonts w:ascii="Arial" w:hAnsi="Arial" w:cs="Arial"/>
          <w:sz w:val="20"/>
          <w:szCs w:val="20"/>
        </w:rPr>
        <w:t>Patient rights are closely linked to broader human rights and health system responsiveness, and many countries have formalized these principles through national policies and institutional charters. In Ghana, the protection of patient rights is embedded within national health governance structures. The Patients’ Charter developed by the Ghana Health Service, in collaboration with the Commission on Human Rights and Administrative Justice, outlines the rights and responsibilities of patients and healthcare providers, including non-discrimination, confidentiality, informed decision-making, and respectful care. These principles are reinforced by the Public Health Act, 2012 (Act 851), which mandates healthcare facilities to respect and promote patients’ rights within the care process.</w:t>
      </w:r>
    </w:p>
    <w:p w14:paraId="389B03BF" w14:textId="77777777" w:rsidR="00B67EEA" w:rsidRPr="008B507D" w:rsidRDefault="00B67EEA" w:rsidP="00B67EEA">
      <w:pPr>
        <w:rPr>
          <w:rFonts w:ascii="Arial" w:hAnsi="Arial" w:cs="Arial"/>
          <w:sz w:val="20"/>
          <w:szCs w:val="20"/>
        </w:rPr>
      </w:pPr>
      <w:r w:rsidRPr="008B507D">
        <w:rPr>
          <w:rFonts w:ascii="Arial" w:hAnsi="Arial" w:cs="Arial"/>
          <w:sz w:val="20"/>
          <w:szCs w:val="20"/>
        </w:rPr>
        <w:lastRenderedPageBreak/>
        <w:t>Despite the presence of such legal and institutional frameworks, the realization of patient rights depends not only on policy provisions but also on patients’ capacity and willingness to exercise those rights in practice. In this study, exercise of patient rights refers to the active use of entitlements within healthcare encounters, including requesting information, consenting to or refusing treatment, seeking clarification, accessing records, lodging complaints, or demanding respectful care. Research from several low- and middle-income settings suggests that while awareness of patient rights may be increasing, this awareness does not always translate into action due to structural, informational, and relational barriers (</w:t>
      </w:r>
      <w:proofErr w:type="spellStart"/>
      <w:r w:rsidR="00221D33">
        <w:rPr>
          <w:rFonts w:ascii="Arial" w:hAnsi="Arial" w:cs="Arial"/>
          <w:sz w:val="20"/>
          <w:szCs w:val="20"/>
        </w:rPr>
        <w:t>Kumlachew</w:t>
      </w:r>
      <w:proofErr w:type="spellEnd"/>
      <w:r w:rsidR="00221D33">
        <w:rPr>
          <w:rFonts w:ascii="Arial" w:hAnsi="Arial" w:cs="Arial"/>
          <w:sz w:val="20"/>
          <w:szCs w:val="20"/>
        </w:rPr>
        <w:t xml:space="preserve"> et al., 2025</w:t>
      </w:r>
      <w:r w:rsidRPr="008B507D">
        <w:rPr>
          <w:rFonts w:ascii="Arial" w:hAnsi="Arial" w:cs="Arial"/>
          <w:sz w:val="20"/>
          <w:szCs w:val="20"/>
        </w:rPr>
        <w:t>). Health literacy, education, provider communication, trust in institutions, and availability of complaint mechanisms have all been identified as factors shaping patients’ ability to assert their rights (</w:t>
      </w:r>
      <w:r w:rsidR="002A679F">
        <w:rPr>
          <w:rFonts w:ascii="Arial" w:hAnsi="Arial" w:cs="Arial"/>
          <w:sz w:val="20"/>
          <w:szCs w:val="20"/>
        </w:rPr>
        <w:t>Jiang et al., 2024</w:t>
      </w:r>
      <w:r w:rsidRPr="008B507D">
        <w:rPr>
          <w:rFonts w:ascii="Arial" w:hAnsi="Arial" w:cs="Arial"/>
          <w:sz w:val="20"/>
          <w:szCs w:val="20"/>
        </w:rPr>
        <w:t>).</w:t>
      </w:r>
    </w:p>
    <w:p w14:paraId="2DEB837D" w14:textId="77777777" w:rsidR="00B67EEA" w:rsidRPr="008B507D" w:rsidRDefault="00B67EEA" w:rsidP="00B67EEA">
      <w:pPr>
        <w:rPr>
          <w:rFonts w:ascii="Arial" w:hAnsi="Arial" w:cs="Arial"/>
          <w:sz w:val="20"/>
          <w:szCs w:val="20"/>
        </w:rPr>
      </w:pPr>
      <w:r w:rsidRPr="008B507D">
        <w:rPr>
          <w:rFonts w:ascii="Arial" w:hAnsi="Arial" w:cs="Arial"/>
          <w:sz w:val="20"/>
          <w:szCs w:val="20"/>
        </w:rPr>
        <w:t>Within Ghana, emerging evidence indicates that although many patients report awareness of their rights, they often hesitate to exercise them due to perceived power imbalances, fear of repercussions, and uncertainty about institutional procedures for addressing grievances (</w:t>
      </w:r>
      <w:r w:rsidR="00AA04A5">
        <w:rPr>
          <w:rFonts w:ascii="Arial" w:hAnsi="Arial" w:cs="Arial"/>
          <w:sz w:val="20"/>
          <w:szCs w:val="20"/>
        </w:rPr>
        <w:t>Kwame, 2025; Kumah, 2025)</w:t>
      </w:r>
      <w:r w:rsidRPr="008B507D">
        <w:rPr>
          <w:rFonts w:ascii="Arial" w:hAnsi="Arial" w:cs="Arial"/>
          <w:sz w:val="20"/>
          <w:szCs w:val="20"/>
        </w:rPr>
        <w:t>. This disconnect between knowledge and action reflects broader health system challenges related to accountability, communication, and patient empowerment. Understanding this gap is critical because the effective exercise of patient rights is increasingly viewed as a behavioural outcome influenced by individual, informational, and institutional determinants.</w:t>
      </w:r>
    </w:p>
    <w:p w14:paraId="3F2028BA" w14:textId="77777777" w:rsidR="00B67EEA" w:rsidRPr="008B507D" w:rsidRDefault="00B67EEA" w:rsidP="00B67EEA">
      <w:pPr>
        <w:rPr>
          <w:rFonts w:ascii="Arial" w:hAnsi="Arial" w:cs="Arial"/>
          <w:sz w:val="20"/>
          <w:szCs w:val="20"/>
        </w:rPr>
      </w:pPr>
      <w:r w:rsidRPr="008B507D">
        <w:rPr>
          <w:rFonts w:ascii="Arial" w:hAnsi="Arial" w:cs="Arial"/>
          <w:sz w:val="20"/>
          <w:szCs w:val="20"/>
        </w:rPr>
        <w:t>Government healthcare facilities remain the primary source of care for most Ghanaians, making them key sites for examining how patient rights are experienced in practice. The Upper East Region provides a particularly relevant context for such analysis. Like many resource-constrained settings, the region faces challenges related to healthcare access, workforce limitations, language diversity, and communication barriers, all of which may shape patients’ experiences and their willingness to assert their rights. However, empirical evidence on the determinants of patient rights exercise in this setting remains limited.</w:t>
      </w:r>
    </w:p>
    <w:p w14:paraId="4FC74B00" w14:textId="77777777" w:rsidR="00B67EEA" w:rsidRPr="00B67EEA" w:rsidRDefault="00B67EEA" w:rsidP="00B67EEA">
      <w:r w:rsidRPr="008B507D">
        <w:rPr>
          <w:rFonts w:ascii="Arial" w:hAnsi="Arial" w:cs="Arial"/>
          <w:sz w:val="20"/>
          <w:szCs w:val="20"/>
        </w:rPr>
        <w:t>This study</w:t>
      </w:r>
      <w:r w:rsidR="00E24307" w:rsidRPr="008B507D">
        <w:rPr>
          <w:rFonts w:ascii="Arial" w:hAnsi="Arial" w:cs="Arial"/>
          <w:sz w:val="20"/>
          <w:szCs w:val="20"/>
        </w:rPr>
        <w:t>,</w:t>
      </w:r>
      <w:r w:rsidRPr="008B507D">
        <w:rPr>
          <w:rFonts w:ascii="Arial" w:hAnsi="Arial" w:cs="Arial"/>
          <w:sz w:val="20"/>
          <w:szCs w:val="20"/>
        </w:rPr>
        <w:t xml:space="preserve"> therefore</w:t>
      </w:r>
      <w:r w:rsidR="00E24307" w:rsidRPr="008B507D">
        <w:rPr>
          <w:rFonts w:ascii="Arial" w:hAnsi="Arial" w:cs="Arial"/>
          <w:sz w:val="20"/>
          <w:szCs w:val="20"/>
        </w:rPr>
        <w:t>,</w:t>
      </w:r>
      <w:r w:rsidRPr="008B507D">
        <w:rPr>
          <w:rFonts w:ascii="Arial" w:hAnsi="Arial" w:cs="Arial"/>
          <w:sz w:val="20"/>
          <w:szCs w:val="20"/>
        </w:rPr>
        <w:t xml:space="preserve"> aims to identify the determinants influencing the exercise of patients’ healthcare rights among healthcare seekers in the Upper East Region of Ghana. By examining the roles of demographic characteristics, awareness, information sources, institutional responsiveness, and patient experiences, the study seeks to generate evidence that can inform patient empowerment strategies, strengthen accountability mechanisms, and guide policy interventions aimed at improving the responsiveness and quality of Ghana’s health system</w:t>
      </w:r>
      <w:r w:rsidRPr="00B67EEA">
        <w:t>.</w:t>
      </w:r>
    </w:p>
    <w:p w14:paraId="2B951A44" w14:textId="77777777" w:rsidR="00B67EEA" w:rsidRDefault="00B67EEA"/>
    <w:p w14:paraId="121D5F53" w14:textId="77777777" w:rsidR="00B67EEA" w:rsidRPr="00D01B52" w:rsidRDefault="00D01B52" w:rsidP="00D01B52">
      <w:pPr>
        <w:jc w:val="left"/>
        <w:rPr>
          <w:rFonts w:ascii="Arial" w:hAnsi="Arial" w:cs="Arial"/>
          <w:b/>
          <w:bCs/>
          <w:sz w:val="22"/>
        </w:rPr>
      </w:pPr>
      <w:r w:rsidRPr="00D01B52">
        <w:rPr>
          <w:rFonts w:ascii="Arial" w:hAnsi="Arial" w:cs="Arial"/>
          <w:b/>
          <w:bCs/>
          <w:sz w:val="22"/>
        </w:rPr>
        <w:t>2. METHODOLOGY</w:t>
      </w:r>
    </w:p>
    <w:p w14:paraId="0BDEA49C" w14:textId="77777777" w:rsidR="00B67EEA" w:rsidRPr="00D01B52" w:rsidRDefault="00D01B52" w:rsidP="00D01B52">
      <w:pPr>
        <w:jc w:val="left"/>
        <w:rPr>
          <w:rFonts w:ascii="Arial" w:hAnsi="Arial" w:cs="Arial"/>
          <w:b/>
          <w:bCs/>
          <w:sz w:val="22"/>
        </w:rPr>
      </w:pPr>
      <w:r w:rsidRPr="00D01B52">
        <w:rPr>
          <w:rFonts w:ascii="Arial" w:hAnsi="Arial" w:cs="Arial"/>
          <w:b/>
          <w:bCs/>
          <w:sz w:val="22"/>
        </w:rPr>
        <w:t xml:space="preserve">2.1 </w:t>
      </w:r>
      <w:r w:rsidR="00B67EEA" w:rsidRPr="00D01B52">
        <w:rPr>
          <w:rFonts w:ascii="Arial" w:hAnsi="Arial" w:cs="Arial"/>
          <w:b/>
          <w:bCs/>
          <w:sz w:val="22"/>
        </w:rPr>
        <w:t>Study Design</w:t>
      </w:r>
    </w:p>
    <w:p w14:paraId="775DA3A6" w14:textId="77777777" w:rsidR="00B67EEA" w:rsidRPr="00D01B52" w:rsidRDefault="00B67EEA" w:rsidP="00B67EEA">
      <w:pPr>
        <w:rPr>
          <w:rFonts w:ascii="Arial" w:hAnsi="Arial" w:cs="Arial"/>
          <w:sz w:val="20"/>
          <w:szCs w:val="20"/>
        </w:rPr>
      </w:pPr>
      <w:r w:rsidRPr="00D01B52">
        <w:rPr>
          <w:rFonts w:ascii="Arial" w:hAnsi="Arial" w:cs="Arial"/>
          <w:sz w:val="20"/>
          <w:szCs w:val="20"/>
        </w:rPr>
        <w:t>This study employed a quantitative descriptive cross-sectional design to examine factors associated with patients’ exercise of healthcare rights. The design enabled the collection of data at a single point in time to assess levels of awareness, experiences, institutional influences, and barriers affecting healthcare seekers’ ability to exercise their rights. A cross-sectional approach was appropriate because the study sought to measure associations rather than causal relationships.</w:t>
      </w:r>
    </w:p>
    <w:p w14:paraId="5E5C133C" w14:textId="77777777" w:rsidR="00B67EEA" w:rsidRPr="00D01B52" w:rsidRDefault="00B67EEA" w:rsidP="00D01B52">
      <w:pPr>
        <w:jc w:val="left"/>
        <w:rPr>
          <w:sz w:val="28"/>
          <w:szCs w:val="24"/>
        </w:rPr>
      </w:pPr>
    </w:p>
    <w:p w14:paraId="0D5ACF6C" w14:textId="77777777" w:rsidR="00B67EEA" w:rsidRPr="00D01B52" w:rsidRDefault="00D01B52" w:rsidP="00D01B52">
      <w:pPr>
        <w:jc w:val="left"/>
        <w:rPr>
          <w:rFonts w:ascii="Arial" w:hAnsi="Arial" w:cs="Arial"/>
          <w:b/>
          <w:bCs/>
          <w:sz w:val="22"/>
        </w:rPr>
      </w:pPr>
      <w:r w:rsidRPr="00D01B52">
        <w:rPr>
          <w:rFonts w:ascii="Arial" w:hAnsi="Arial" w:cs="Arial"/>
          <w:b/>
          <w:bCs/>
          <w:sz w:val="22"/>
        </w:rPr>
        <w:t xml:space="preserve">2.2 </w:t>
      </w:r>
      <w:r w:rsidR="00B67EEA" w:rsidRPr="00D01B52">
        <w:rPr>
          <w:rFonts w:ascii="Arial" w:hAnsi="Arial" w:cs="Arial"/>
          <w:b/>
          <w:bCs/>
          <w:sz w:val="22"/>
        </w:rPr>
        <w:t>Study Setting</w:t>
      </w:r>
    </w:p>
    <w:p w14:paraId="6FD427EA" w14:textId="77777777" w:rsidR="00B67EEA" w:rsidRPr="00D01B52" w:rsidRDefault="00B67EEA" w:rsidP="00D01B52">
      <w:pPr>
        <w:rPr>
          <w:rFonts w:ascii="Arial" w:hAnsi="Arial" w:cs="Arial"/>
          <w:sz w:val="20"/>
          <w:szCs w:val="20"/>
        </w:rPr>
      </w:pPr>
      <w:r w:rsidRPr="00D01B52">
        <w:rPr>
          <w:rFonts w:ascii="Arial" w:hAnsi="Arial" w:cs="Arial"/>
          <w:sz w:val="20"/>
          <w:szCs w:val="20"/>
        </w:rPr>
        <w:t>The study was conducted in the Upper East Region of Ghana. The region has a population of approximately 1.3 million people and is among the least urbanized areas of the country. Healthcare services are organized within a multi-tier system comprising regional, district, sub-district, and community levels. Public health facilities in the region serve as the primary source of care for most residents, making the setting appropriate for examining patients’ rights experiences within routine healthcare delivery.</w:t>
      </w:r>
    </w:p>
    <w:p w14:paraId="390C395D" w14:textId="77777777" w:rsidR="00B67EEA" w:rsidRPr="00D01B52" w:rsidRDefault="00B67EEA" w:rsidP="00D01B52">
      <w:pPr>
        <w:rPr>
          <w:rFonts w:ascii="Arial" w:hAnsi="Arial" w:cs="Arial"/>
          <w:sz w:val="20"/>
          <w:szCs w:val="20"/>
        </w:rPr>
      </w:pPr>
    </w:p>
    <w:p w14:paraId="25017A48" w14:textId="77777777" w:rsidR="00B67EEA" w:rsidRPr="00D01B52" w:rsidRDefault="00D01B52" w:rsidP="00D01B52">
      <w:pPr>
        <w:jc w:val="left"/>
        <w:rPr>
          <w:rFonts w:ascii="Arial" w:hAnsi="Arial" w:cs="Arial"/>
          <w:b/>
          <w:bCs/>
          <w:sz w:val="22"/>
        </w:rPr>
      </w:pPr>
      <w:r w:rsidRPr="00D01B52">
        <w:rPr>
          <w:rFonts w:ascii="Arial" w:hAnsi="Arial" w:cs="Arial"/>
          <w:b/>
          <w:bCs/>
          <w:sz w:val="22"/>
        </w:rPr>
        <w:t xml:space="preserve">2.3 </w:t>
      </w:r>
      <w:r w:rsidR="00B67EEA" w:rsidRPr="00D01B52">
        <w:rPr>
          <w:rFonts w:ascii="Arial" w:hAnsi="Arial" w:cs="Arial"/>
          <w:b/>
          <w:bCs/>
          <w:sz w:val="22"/>
        </w:rPr>
        <w:t>Study Population</w:t>
      </w:r>
    </w:p>
    <w:p w14:paraId="44BCD94C" w14:textId="77777777" w:rsidR="00352B12" w:rsidRPr="00D01B52" w:rsidRDefault="00B67EEA" w:rsidP="00D01B52">
      <w:pPr>
        <w:rPr>
          <w:rFonts w:ascii="Arial" w:hAnsi="Arial" w:cs="Arial"/>
          <w:sz w:val="20"/>
          <w:szCs w:val="20"/>
        </w:rPr>
      </w:pPr>
      <w:r w:rsidRPr="00D01B52">
        <w:rPr>
          <w:rFonts w:ascii="Arial" w:hAnsi="Arial" w:cs="Arial"/>
          <w:sz w:val="20"/>
          <w:szCs w:val="20"/>
        </w:rPr>
        <w:t xml:space="preserve">The </w:t>
      </w:r>
      <w:r w:rsidR="00E24307" w:rsidRPr="00D01B52">
        <w:rPr>
          <w:rFonts w:ascii="Arial" w:hAnsi="Arial" w:cs="Arial"/>
          <w:sz w:val="20"/>
          <w:szCs w:val="20"/>
        </w:rPr>
        <w:t>study</w:t>
      </w:r>
      <w:r w:rsidRPr="00D01B52">
        <w:rPr>
          <w:rFonts w:ascii="Arial" w:hAnsi="Arial" w:cs="Arial"/>
          <w:sz w:val="20"/>
          <w:szCs w:val="20"/>
        </w:rPr>
        <w:t xml:space="preserve"> population consisted of adult healthcare seekers aged 18–59 years who had previously accessed outpatient services in health facilities within the Upper East Region. Individuals in this age range were considered capable of independently engaging with healthcare providers and exercising decision-making autonomy regarding their care.</w:t>
      </w:r>
      <w:r w:rsidR="00352B12" w:rsidRPr="00D01B52">
        <w:rPr>
          <w:rFonts w:ascii="Arial" w:hAnsi="Arial" w:cs="Arial"/>
          <w:sz w:val="20"/>
          <w:szCs w:val="20"/>
        </w:rPr>
        <w:t xml:space="preserve"> </w:t>
      </w:r>
    </w:p>
    <w:p w14:paraId="1BE91AD8" w14:textId="77777777" w:rsidR="00B67EEA" w:rsidRPr="00D01B52" w:rsidRDefault="00352B12" w:rsidP="00D01B52">
      <w:pPr>
        <w:rPr>
          <w:rFonts w:ascii="Arial" w:hAnsi="Arial" w:cs="Arial"/>
          <w:sz w:val="20"/>
          <w:szCs w:val="20"/>
        </w:rPr>
      </w:pPr>
      <w:r w:rsidRPr="00D01B52">
        <w:rPr>
          <w:rFonts w:ascii="Arial" w:hAnsi="Arial" w:cs="Arial"/>
          <w:sz w:val="20"/>
          <w:szCs w:val="20"/>
        </w:rPr>
        <w:t xml:space="preserve">Participants were eligible if they were aged between 18 and 59 years, had accessed outpatient healthcare services in a health facility within the Upper East Region within the past 12 months, and were able to provide informed consent and complete the questionnaire independently. Individuals were excluded if they were severely ill at the time of data collection, had cognitive or communication impairments that limited their </w:t>
      </w:r>
      <w:r w:rsidRPr="00D01B52">
        <w:rPr>
          <w:rFonts w:ascii="Arial" w:hAnsi="Arial" w:cs="Arial"/>
          <w:sz w:val="20"/>
          <w:szCs w:val="20"/>
        </w:rPr>
        <w:lastRenderedPageBreak/>
        <w:t>ability to respond to the questionnaire, or were healthcare professionals, as their experiences and knowledge of patients’ rights may differ substantially from those of general healthcare seekers.</w:t>
      </w:r>
    </w:p>
    <w:p w14:paraId="58B788F7" w14:textId="77777777" w:rsidR="00B67EEA" w:rsidRPr="00D01B52" w:rsidRDefault="00B67EEA" w:rsidP="00D01B52">
      <w:pPr>
        <w:rPr>
          <w:rFonts w:ascii="Arial" w:hAnsi="Arial" w:cs="Arial"/>
          <w:sz w:val="20"/>
          <w:szCs w:val="20"/>
        </w:rPr>
      </w:pPr>
    </w:p>
    <w:p w14:paraId="140E43ED" w14:textId="77777777" w:rsidR="00B67EEA" w:rsidRPr="00D01B52" w:rsidRDefault="00D01B52" w:rsidP="00D01B52">
      <w:pPr>
        <w:jc w:val="left"/>
        <w:rPr>
          <w:rFonts w:ascii="Arial" w:hAnsi="Arial" w:cs="Arial"/>
          <w:b/>
          <w:bCs/>
          <w:sz w:val="22"/>
        </w:rPr>
      </w:pPr>
      <w:r w:rsidRPr="00D01B52">
        <w:rPr>
          <w:rFonts w:ascii="Arial" w:hAnsi="Arial" w:cs="Arial"/>
          <w:b/>
          <w:bCs/>
          <w:sz w:val="22"/>
        </w:rPr>
        <w:t xml:space="preserve">2.4 </w:t>
      </w:r>
      <w:r w:rsidR="00B67EEA" w:rsidRPr="00D01B52">
        <w:rPr>
          <w:rFonts w:ascii="Arial" w:hAnsi="Arial" w:cs="Arial"/>
          <w:b/>
          <w:bCs/>
          <w:sz w:val="22"/>
        </w:rPr>
        <w:t>Sample Size and Sampling Procedure</w:t>
      </w:r>
    </w:p>
    <w:p w14:paraId="0250868F" w14:textId="77777777" w:rsidR="00B70087" w:rsidRPr="00D01B52" w:rsidRDefault="00B70087" w:rsidP="00D01B52">
      <w:pPr>
        <w:rPr>
          <w:rFonts w:ascii="Arial" w:hAnsi="Arial" w:cs="Arial"/>
          <w:sz w:val="20"/>
          <w:szCs w:val="20"/>
        </w:rPr>
      </w:pPr>
      <w:r w:rsidRPr="00D01B52">
        <w:rPr>
          <w:rFonts w:ascii="Arial" w:hAnsi="Arial" w:cs="Arial"/>
          <w:sz w:val="20"/>
          <w:szCs w:val="20"/>
        </w:rPr>
        <w:t>The required sample size was estimated using Cochran’s formula for proportions, which is appropriate for cross-sectional studies involving large populations. Assuming a 95% confidence level (Z = 1.96), a margin of error of 5%, and a conservative estimated proportion of 0.5 (to maximize sample size), the minimum sample required was calculated as 384 respondents. Because the target population of adult healthcare seekers in the Upper East Region exceeds 300,000, it was treated as effectively infinite, and no finite population correction was applied.</w:t>
      </w:r>
    </w:p>
    <w:p w14:paraId="6646DCE9" w14:textId="77777777" w:rsidR="0099361E" w:rsidRPr="00D01B52" w:rsidRDefault="0099361E" w:rsidP="00D01B52">
      <w:pPr>
        <w:rPr>
          <w:rFonts w:ascii="Arial" w:hAnsi="Arial" w:cs="Arial"/>
          <w:sz w:val="20"/>
          <w:szCs w:val="20"/>
        </w:rPr>
      </w:pPr>
      <w:r w:rsidRPr="00D01B52">
        <w:rPr>
          <w:rFonts w:ascii="Arial" w:hAnsi="Arial" w:cs="Arial"/>
          <w:sz w:val="20"/>
          <w:szCs w:val="20"/>
        </w:rPr>
        <w:t>Participants were recruited through an online survey distributed via social media platforms and community-based digital networks targeting residents of the Upper East Region. Because participation depended on voluntary response to the survey link, the study employed a non-probability convenience sampling approach.</w:t>
      </w:r>
    </w:p>
    <w:p w14:paraId="4795C2FE" w14:textId="77777777" w:rsidR="0099361E" w:rsidRPr="00D01B52" w:rsidRDefault="0099361E" w:rsidP="00D01B52">
      <w:pPr>
        <w:rPr>
          <w:rFonts w:ascii="Arial" w:hAnsi="Arial" w:cs="Arial"/>
          <w:sz w:val="20"/>
          <w:szCs w:val="20"/>
        </w:rPr>
      </w:pPr>
      <w:r w:rsidRPr="00D01B52">
        <w:rPr>
          <w:rFonts w:ascii="Arial" w:hAnsi="Arial" w:cs="Arial"/>
          <w:sz w:val="20"/>
          <w:szCs w:val="20"/>
        </w:rPr>
        <w:t>A total of 230 questionnaires were received, all of which were screened for completeness and eligibility. After data cleaning, all 230 responses were retained for analysis, as no questionnaire met the exclusion criteria for incomplete or invalid responses. This resulted in a final analytic sample of 230 respondents.</w:t>
      </w:r>
    </w:p>
    <w:p w14:paraId="57666DC7" w14:textId="77777777" w:rsidR="0099361E" w:rsidRPr="00D01B52" w:rsidRDefault="0099361E" w:rsidP="00D01B52">
      <w:pPr>
        <w:rPr>
          <w:rFonts w:ascii="Arial" w:hAnsi="Arial" w:cs="Arial"/>
          <w:sz w:val="20"/>
          <w:szCs w:val="20"/>
        </w:rPr>
      </w:pPr>
      <w:r w:rsidRPr="00D01B52">
        <w:rPr>
          <w:rFonts w:ascii="Arial" w:hAnsi="Arial" w:cs="Arial"/>
          <w:sz w:val="20"/>
          <w:szCs w:val="20"/>
        </w:rPr>
        <w:t>Although the achieved sample size was lower than the initial target, it was considered sufficient for descriptive analysis and bivariate testing of associations among categorical variables, particularly given the exploratory nature of the study.</w:t>
      </w:r>
    </w:p>
    <w:p w14:paraId="0F8E4D87" w14:textId="77777777" w:rsidR="00B67EEA" w:rsidRPr="00D01B52" w:rsidRDefault="00B67EEA" w:rsidP="00D01B52">
      <w:pPr>
        <w:rPr>
          <w:rFonts w:ascii="Arial" w:hAnsi="Arial" w:cs="Arial"/>
          <w:sz w:val="20"/>
          <w:szCs w:val="20"/>
        </w:rPr>
      </w:pPr>
    </w:p>
    <w:p w14:paraId="6140EC8A" w14:textId="77777777" w:rsidR="00B67EEA" w:rsidRPr="00D01B52" w:rsidRDefault="00D01B52" w:rsidP="00D01B52">
      <w:pPr>
        <w:jc w:val="left"/>
        <w:rPr>
          <w:rFonts w:ascii="Arial" w:hAnsi="Arial" w:cs="Arial"/>
          <w:b/>
          <w:bCs/>
          <w:sz w:val="22"/>
        </w:rPr>
      </w:pPr>
      <w:r>
        <w:rPr>
          <w:rFonts w:ascii="Arial" w:hAnsi="Arial" w:cs="Arial"/>
          <w:b/>
          <w:bCs/>
          <w:sz w:val="22"/>
        </w:rPr>
        <w:t xml:space="preserve">2.5 </w:t>
      </w:r>
      <w:r w:rsidR="00B67EEA" w:rsidRPr="00D01B52">
        <w:rPr>
          <w:rFonts w:ascii="Arial" w:hAnsi="Arial" w:cs="Arial"/>
          <w:b/>
          <w:bCs/>
          <w:sz w:val="22"/>
        </w:rPr>
        <w:t>Data Collection Instrument</w:t>
      </w:r>
    </w:p>
    <w:p w14:paraId="12BF4254" w14:textId="77777777" w:rsidR="00B67EEA" w:rsidRPr="00D01B52" w:rsidRDefault="00B67EEA" w:rsidP="00D01B52">
      <w:pPr>
        <w:rPr>
          <w:rFonts w:ascii="Arial" w:hAnsi="Arial" w:cs="Arial"/>
          <w:sz w:val="20"/>
          <w:szCs w:val="20"/>
        </w:rPr>
      </w:pPr>
      <w:r w:rsidRPr="00D01B52">
        <w:rPr>
          <w:rFonts w:ascii="Arial" w:hAnsi="Arial" w:cs="Arial"/>
          <w:sz w:val="20"/>
          <w:szCs w:val="20"/>
        </w:rPr>
        <w:t>Data w</w:t>
      </w:r>
      <w:r w:rsidR="009E5037" w:rsidRPr="00D01B52">
        <w:rPr>
          <w:rFonts w:ascii="Arial" w:hAnsi="Arial" w:cs="Arial"/>
          <w:sz w:val="20"/>
          <w:szCs w:val="20"/>
        </w:rPr>
        <w:t>as</w:t>
      </w:r>
      <w:r w:rsidRPr="00D01B52">
        <w:rPr>
          <w:rFonts w:ascii="Arial" w:hAnsi="Arial" w:cs="Arial"/>
          <w:sz w:val="20"/>
          <w:szCs w:val="20"/>
        </w:rPr>
        <w:t xml:space="preserve"> collected using a structured self-administered questionnaire developed based on the study objectives and existing literature on patient rights and healthcare system responsiveness. The instrument comprised closed-ended questions organized into the following domains:</w:t>
      </w:r>
      <w:r w:rsidR="009E5037" w:rsidRPr="00D01B52">
        <w:rPr>
          <w:rFonts w:ascii="Arial" w:hAnsi="Arial" w:cs="Arial"/>
          <w:sz w:val="20"/>
          <w:szCs w:val="20"/>
        </w:rPr>
        <w:t xml:space="preserve"> s</w:t>
      </w:r>
      <w:r w:rsidRPr="00D01B52">
        <w:rPr>
          <w:rFonts w:ascii="Arial" w:hAnsi="Arial" w:cs="Arial"/>
          <w:sz w:val="20"/>
          <w:szCs w:val="20"/>
        </w:rPr>
        <w:t>ocio-demographic characteristics</w:t>
      </w:r>
      <w:r w:rsidR="009E5037" w:rsidRPr="00D01B52">
        <w:rPr>
          <w:rFonts w:ascii="Arial" w:hAnsi="Arial" w:cs="Arial"/>
          <w:sz w:val="20"/>
          <w:szCs w:val="20"/>
        </w:rPr>
        <w:t>, a</w:t>
      </w:r>
      <w:r w:rsidRPr="00D01B52">
        <w:rPr>
          <w:rFonts w:ascii="Arial" w:hAnsi="Arial" w:cs="Arial"/>
          <w:sz w:val="20"/>
          <w:szCs w:val="20"/>
        </w:rPr>
        <w:t>wareness of patients’ rights</w:t>
      </w:r>
      <w:r w:rsidR="009E5037" w:rsidRPr="00D01B52">
        <w:rPr>
          <w:rFonts w:ascii="Arial" w:hAnsi="Arial" w:cs="Arial"/>
          <w:sz w:val="20"/>
          <w:szCs w:val="20"/>
        </w:rPr>
        <w:t>, e</w:t>
      </w:r>
      <w:r w:rsidRPr="00D01B52">
        <w:rPr>
          <w:rFonts w:ascii="Arial" w:hAnsi="Arial" w:cs="Arial"/>
          <w:sz w:val="20"/>
          <w:szCs w:val="20"/>
        </w:rPr>
        <w:t>xperience in exercising rights</w:t>
      </w:r>
      <w:r w:rsidR="009E5037" w:rsidRPr="00D01B52">
        <w:rPr>
          <w:rFonts w:ascii="Arial" w:hAnsi="Arial" w:cs="Arial"/>
          <w:sz w:val="20"/>
          <w:szCs w:val="20"/>
        </w:rPr>
        <w:t>, i</w:t>
      </w:r>
      <w:r w:rsidRPr="00D01B52">
        <w:rPr>
          <w:rFonts w:ascii="Arial" w:hAnsi="Arial" w:cs="Arial"/>
          <w:sz w:val="20"/>
          <w:szCs w:val="20"/>
        </w:rPr>
        <w:t>nstitutional communication and responsiveness</w:t>
      </w:r>
      <w:r w:rsidR="009E5037" w:rsidRPr="00D01B52">
        <w:rPr>
          <w:rFonts w:ascii="Arial" w:hAnsi="Arial" w:cs="Arial"/>
          <w:sz w:val="20"/>
          <w:szCs w:val="20"/>
        </w:rPr>
        <w:t>, b</w:t>
      </w:r>
      <w:r w:rsidRPr="00D01B52">
        <w:rPr>
          <w:rFonts w:ascii="Arial" w:hAnsi="Arial" w:cs="Arial"/>
          <w:sz w:val="20"/>
          <w:szCs w:val="20"/>
        </w:rPr>
        <w:t>arriers and challenges encountered</w:t>
      </w:r>
      <w:r w:rsidR="009E5037" w:rsidRPr="00D01B52">
        <w:rPr>
          <w:rFonts w:ascii="Arial" w:hAnsi="Arial" w:cs="Arial"/>
          <w:sz w:val="20"/>
          <w:szCs w:val="20"/>
        </w:rPr>
        <w:t>, and s</w:t>
      </w:r>
      <w:r w:rsidRPr="00D01B52">
        <w:rPr>
          <w:rFonts w:ascii="Arial" w:hAnsi="Arial" w:cs="Arial"/>
          <w:sz w:val="20"/>
          <w:szCs w:val="20"/>
        </w:rPr>
        <w:t>uggestions for improving rights awareness and implementation</w:t>
      </w:r>
      <w:r w:rsidR="00D22FEB" w:rsidRPr="00D01B52">
        <w:rPr>
          <w:rFonts w:ascii="Arial" w:hAnsi="Arial" w:cs="Arial"/>
          <w:sz w:val="20"/>
          <w:szCs w:val="20"/>
        </w:rPr>
        <w:t>.</w:t>
      </w:r>
    </w:p>
    <w:p w14:paraId="4E603BF9" w14:textId="77777777" w:rsidR="00B67EEA" w:rsidRPr="00D01B52" w:rsidRDefault="00B67EEA" w:rsidP="00D01B52">
      <w:pPr>
        <w:rPr>
          <w:rFonts w:ascii="Arial" w:hAnsi="Arial" w:cs="Arial"/>
          <w:sz w:val="20"/>
          <w:szCs w:val="20"/>
        </w:rPr>
      </w:pPr>
      <w:r w:rsidRPr="00D01B52">
        <w:rPr>
          <w:rFonts w:ascii="Arial" w:hAnsi="Arial" w:cs="Arial"/>
          <w:sz w:val="20"/>
          <w:szCs w:val="20"/>
        </w:rPr>
        <w:t>The questionnaire was reviewed by two public health researchers for content clarity and relevance before administration. Because the instrument was delivered online, participation required internet access and basic digital literacy, which may have influenced the educational distribution of respondents.</w:t>
      </w:r>
    </w:p>
    <w:p w14:paraId="5CE9A6C8" w14:textId="77777777" w:rsidR="00B67EEA" w:rsidRPr="00D01B52" w:rsidRDefault="00B67EEA" w:rsidP="00D01B52">
      <w:pPr>
        <w:rPr>
          <w:rFonts w:ascii="Arial" w:hAnsi="Arial" w:cs="Arial"/>
          <w:sz w:val="20"/>
          <w:szCs w:val="20"/>
        </w:rPr>
      </w:pPr>
    </w:p>
    <w:p w14:paraId="0AB03302" w14:textId="77777777" w:rsidR="00B67EEA" w:rsidRPr="00D01B52" w:rsidRDefault="00D01B52" w:rsidP="00D01B52">
      <w:pPr>
        <w:jc w:val="left"/>
        <w:rPr>
          <w:rFonts w:ascii="Arial" w:hAnsi="Arial" w:cs="Arial"/>
          <w:b/>
          <w:bCs/>
          <w:sz w:val="22"/>
        </w:rPr>
      </w:pPr>
      <w:r w:rsidRPr="00D01B52">
        <w:rPr>
          <w:rFonts w:ascii="Arial" w:hAnsi="Arial" w:cs="Arial"/>
          <w:b/>
          <w:bCs/>
          <w:sz w:val="22"/>
        </w:rPr>
        <w:t xml:space="preserve">2.6 </w:t>
      </w:r>
      <w:r w:rsidR="00B67EEA" w:rsidRPr="00D01B52">
        <w:rPr>
          <w:rFonts w:ascii="Arial" w:hAnsi="Arial" w:cs="Arial"/>
          <w:b/>
          <w:bCs/>
          <w:sz w:val="22"/>
        </w:rPr>
        <w:t>Data Processing and Analysis</w:t>
      </w:r>
    </w:p>
    <w:p w14:paraId="24A179DE" w14:textId="77777777" w:rsidR="00B67EEA" w:rsidRPr="00D01B52" w:rsidRDefault="00B67EEA" w:rsidP="00D01B52">
      <w:pPr>
        <w:rPr>
          <w:rFonts w:ascii="Arial" w:hAnsi="Arial" w:cs="Arial"/>
          <w:sz w:val="20"/>
          <w:szCs w:val="20"/>
        </w:rPr>
      </w:pPr>
      <w:r w:rsidRPr="00D01B52">
        <w:rPr>
          <w:rFonts w:ascii="Arial" w:hAnsi="Arial" w:cs="Arial"/>
          <w:sz w:val="20"/>
          <w:szCs w:val="20"/>
        </w:rPr>
        <w:t>Data we</w:t>
      </w:r>
      <w:r w:rsidR="001B27F2" w:rsidRPr="00D01B52">
        <w:rPr>
          <w:rFonts w:ascii="Arial" w:hAnsi="Arial" w:cs="Arial"/>
          <w:sz w:val="20"/>
          <w:szCs w:val="20"/>
        </w:rPr>
        <w:t>as</w:t>
      </w:r>
      <w:r w:rsidRPr="00D01B52">
        <w:rPr>
          <w:rFonts w:ascii="Arial" w:hAnsi="Arial" w:cs="Arial"/>
          <w:sz w:val="20"/>
          <w:szCs w:val="20"/>
        </w:rPr>
        <w:t xml:space="preserve"> analysed using SPSS version 2</w:t>
      </w:r>
      <w:r w:rsidR="001B27F2" w:rsidRPr="00D01B52">
        <w:rPr>
          <w:rFonts w:ascii="Arial" w:hAnsi="Arial" w:cs="Arial"/>
          <w:sz w:val="20"/>
          <w:szCs w:val="20"/>
        </w:rPr>
        <w:t>5</w:t>
      </w:r>
      <w:r w:rsidRPr="00D01B52">
        <w:rPr>
          <w:rFonts w:ascii="Arial" w:hAnsi="Arial" w:cs="Arial"/>
          <w:sz w:val="20"/>
          <w:szCs w:val="20"/>
        </w:rPr>
        <w:t xml:space="preserve"> (IBM Corp., Armonk, NY, USA). Responses were coded numerically prior to analysis. The primary outcome variable was whether respondents had ever exercised their healthcare rights, coded as a binary variable (Yes = 1, No = 0).</w:t>
      </w:r>
    </w:p>
    <w:p w14:paraId="61CCFE95" w14:textId="77777777" w:rsidR="00B67EEA" w:rsidRPr="00D01B52" w:rsidRDefault="00B67EEA" w:rsidP="00D01B52">
      <w:pPr>
        <w:rPr>
          <w:rFonts w:ascii="Arial" w:hAnsi="Arial" w:cs="Arial"/>
          <w:sz w:val="20"/>
          <w:szCs w:val="20"/>
        </w:rPr>
      </w:pPr>
      <w:r w:rsidRPr="00D01B52">
        <w:rPr>
          <w:rFonts w:ascii="Arial" w:hAnsi="Arial" w:cs="Arial"/>
          <w:sz w:val="20"/>
          <w:szCs w:val="20"/>
        </w:rPr>
        <w:t xml:space="preserve">Descriptive statistics, including frequencies and percentages, were used to summarize demographic characteristics, awareness levels, and reported experiences. Associations between categorical independent variables and the outcome variable were examined using Pearson’s chi-square tests. Statistical significance was set at </w:t>
      </w:r>
      <w:r w:rsidRPr="00D01B52">
        <w:rPr>
          <w:rFonts w:ascii="Arial" w:hAnsi="Arial" w:cs="Arial"/>
          <w:i/>
          <w:iCs/>
          <w:sz w:val="20"/>
          <w:szCs w:val="20"/>
        </w:rPr>
        <w:t>p</w:t>
      </w:r>
      <w:r w:rsidRPr="00D01B52">
        <w:rPr>
          <w:rFonts w:ascii="Arial" w:hAnsi="Arial" w:cs="Arial"/>
          <w:sz w:val="20"/>
          <w:szCs w:val="20"/>
        </w:rPr>
        <w:t xml:space="preserve"> &lt; 0.05. Expected cell counts were examined to ensure assumptions for chi-square testing were met.</w:t>
      </w:r>
    </w:p>
    <w:p w14:paraId="104F782B" w14:textId="77777777" w:rsidR="00B67EEA" w:rsidRPr="00D01B52" w:rsidRDefault="00B67EEA" w:rsidP="00D01B52">
      <w:pPr>
        <w:rPr>
          <w:rFonts w:ascii="Arial" w:hAnsi="Arial" w:cs="Arial"/>
          <w:sz w:val="20"/>
          <w:szCs w:val="20"/>
        </w:rPr>
      </w:pPr>
    </w:p>
    <w:p w14:paraId="53C1BB86" w14:textId="77777777" w:rsidR="001F4B9B" w:rsidRPr="00D01B52" w:rsidRDefault="00D01B52" w:rsidP="00D01B52">
      <w:pPr>
        <w:jc w:val="left"/>
        <w:rPr>
          <w:rFonts w:ascii="Arial" w:hAnsi="Arial" w:cs="Arial"/>
          <w:b/>
          <w:bCs/>
          <w:sz w:val="22"/>
        </w:rPr>
      </w:pPr>
      <w:r w:rsidRPr="00D01B52">
        <w:rPr>
          <w:rFonts w:ascii="Arial" w:hAnsi="Arial" w:cs="Arial"/>
          <w:b/>
          <w:bCs/>
          <w:sz w:val="22"/>
        </w:rPr>
        <w:t>3. RESULTS</w:t>
      </w:r>
    </w:p>
    <w:p w14:paraId="4A43DC78" w14:textId="77777777" w:rsidR="001F4B9B" w:rsidRPr="00D01B52" w:rsidRDefault="00D01B52" w:rsidP="00D01B52">
      <w:pPr>
        <w:jc w:val="left"/>
        <w:rPr>
          <w:rFonts w:ascii="Arial" w:hAnsi="Arial" w:cs="Arial"/>
          <w:b/>
          <w:bCs/>
          <w:sz w:val="22"/>
        </w:rPr>
      </w:pPr>
      <w:r w:rsidRPr="00D01B52">
        <w:rPr>
          <w:rFonts w:ascii="Arial" w:hAnsi="Arial" w:cs="Arial"/>
          <w:b/>
          <w:bCs/>
          <w:sz w:val="22"/>
        </w:rPr>
        <w:t xml:space="preserve">3.1 </w:t>
      </w:r>
      <w:r w:rsidR="001F4B9B" w:rsidRPr="00D01B52">
        <w:rPr>
          <w:rFonts w:ascii="Arial" w:hAnsi="Arial" w:cs="Arial"/>
          <w:b/>
          <w:bCs/>
          <w:sz w:val="22"/>
        </w:rPr>
        <w:t>Sample Characteristics</w:t>
      </w:r>
    </w:p>
    <w:p w14:paraId="286DCACD" w14:textId="77777777" w:rsidR="001F4B9B" w:rsidRDefault="001F4B9B" w:rsidP="00D01B52">
      <w:pPr>
        <w:rPr>
          <w:rFonts w:ascii="Arial" w:hAnsi="Arial" w:cs="Arial"/>
          <w:sz w:val="20"/>
          <w:szCs w:val="20"/>
        </w:rPr>
      </w:pPr>
      <w:r w:rsidRPr="00D01B52">
        <w:rPr>
          <w:rFonts w:ascii="Arial" w:hAnsi="Arial" w:cs="Arial"/>
          <w:sz w:val="20"/>
          <w:szCs w:val="20"/>
        </w:rPr>
        <w:t xml:space="preserve">A total of 230 respondents completed the survey, representing 57.6% of the initial sample of 399 derived using the Yamane method. </w:t>
      </w:r>
      <w:r w:rsidR="007F2281" w:rsidRPr="00D01B52">
        <w:rPr>
          <w:rFonts w:ascii="Arial" w:hAnsi="Arial" w:cs="Arial"/>
          <w:sz w:val="20"/>
          <w:szCs w:val="20"/>
        </w:rPr>
        <w:t>As shown in Table 1, r</w:t>
      </w:r>
      <w:r w:rsidRPr="00D01B52">
        <w:rPr>
          <w:rFonts w:ascii="Arial" w:hAnsi="Arial" w:cs="Arial"/>
          <w:sz w:val="20"/>
          <w:szCs w:val="20"/>
        </w:rPr>
        <w:t xml:space="preserve">espondents were predominantly aged 30–45 years (51.7%). Males constituted </w:t>
      </w:r>
      <w:r w:rsidR="00EF5AC5" w:rsidRPr="00D01B52">
        <w:rPr>
          <w:rFonts w:ascii="Arial" w:hAnsi="Arial" w:cs="Arial"/>
          <w:sz w:val="20"/>
          <w:szCs w:val="20"/>
        </w:rPr>
        <w:t xml:space="preserve">the majority, </w:t>
      </w:r>
      <w:r w:rsidRPr="00D01B52">
        <w:rPr>
          <w:rFonts w:ascii="Arial" w:hAnsi="Arial" w:cs="Arial"/>
          <w:sz w:val="20"/>
          <w:szCs w:val="20"/>
        </w:rPr>
        <w:t>57.0% of the sample</w:t>
      </w:r>
      <w:r w:rsidR="00EF5AC5" w:rsidRPr="00D01B52">
        <w:rPr>
          <w:rFonts w:ascii="Arial" w:hAnsi="Arial" w:cs="Arial"/>
          <w:sz w:val="20"/>
          <w:szCs w:val="20"/>
        </w:rPr>
        <w:t xml:space="preserve">. </w:t>
      </w:r>
      <w:r w:rsidRPr="00D01B52">
        <w:rPr>
          <w:rFonts w:ascii="Arial" w:hAnsi="Arial" w:cs="Arial"/>
          <w:sz w:val="20"/>
          <w:szCs w:val="20"/>
        </w:rPr>
        <w:t xml:space="preserve">Most respondents had attained tertiary education (92.2%) and were employed (48.3%). Regarding healthcare utilization, 62.2% visited healthcare </w:t>
      </w:r>
      <w:proofErr w:type="spellStart"/>
      <w:r w:rsidRPr="00D01B52">
        <w:rPr>
          <w:rFonts w:ascii="Arial" w:hAnsi="Arial" w:cs="Arial"/>
          <w:sz w:val="20"/>
          <w:szCs w:val="20"/>
        </w:rPr>
        <w:t>centers</w:t>
      </w:r>
      <w:proofErr w:type="spellEnd"/>
      <w:r w:rsidRPr="00D01B52">
        <w:rPr>
          <w:rFonts w:ascii="Arial" w:hAnsi="Arial" w:cs="Arial"/>
          <w:sz w:val="20"/>
          <w:szCs w:val="20"/>
        </w:rPr>
        <w:t xml:space="preserve"> occasionall</w:t>
      </w:r>
      <w:r w:rsidR="00346C79" w:rsidRPr="00D01B52">
        <w:rPr>
          <w:rFonts w:ascii="Arial" w:hAnsi="Arial" w:cs="Arial"/>
          <w:sz w:val="20"/>
          <w:szCs w:val="20"/>
        </w:rPr>
        <w:t>y</w:t>
      </w:r>
      <w:r w:rsidRPr="00D01B52">
        <w:rPr>
          <w:rFonts w:ascii="Arial" w:hAnsi="Arial" w:cs="Arial"/>
          <w:sz w:val="20"/>
          <w:szCs w:val="20"/>
        </w:rPr>
        <w:t>. Most respondents (93.5%) were covered by the National Health Insurance Scheme (NHIS).</w:t>
      </w:r>
    </w:p>
    <w:p w14:paraId="1709E0D5" w14:textId="77777777" w:rsidR="00A03684" w:rsidRPr="00D01B52" w:rsidRDefault="00A03684" w:rsidP="00D01B52">
      <w:pPr>
        <w:rPr>
          <w:rFonts w:ascii="Arial" w:hAnsi="Arial" w:cs="Arial"/>
          <w:sz w:val="20"/>
          <w:szCs w:val="20"/>
        </w:rPr>
      </w:pPr>
    </w:p>
    <w:p w14:paraId="7103145B" w14:textId="77777777" w:rsidR="001F4B9B" w:rsidRDefault="001F4B9B" w:rsidP="00D01B52">
      <w:pPr>
        <w:rPr>
          <w:rFonts w:ascii="Arial" w:hAnsi="Arial" w:cs="Arial"/>
          <w:b/>
          <w:bCs/>
          <w:sz w:val="20"/>
          <w:szCs w:val="20"/>
        </w:rPr>
      </w:pPr>
      <w:r w:rsidRPr="00D01B52">
        <w:rPr>
          <w:rFonts w:ascii="Arial" w:hAnsi="Arial" w:cs="Arial"/>
          <w:b/>
          <w:bCs/>
          <w:sz w:val="20"/>
          <w:szCs w:val="20"/>
        </w:rPr>
        <w:t>Table 1. Demographic Characteristics of Respondents</w:t>
      </w:r>
    </w:p>
    <w:p w14:paraId="1E30E41E" w14:textId="77777777" w:rsidR="00A03684" w:rsidRPr="00D01B52" w:rsidRDefault="00A03684" w:rsidP="00D01B52">
      <w:pPr>
        <w:rPr>
          <w:rFonts w:ascii="Arial" w:hAnsi="Arial" w:cs="Arial"/>
          <w:sz w:val="20"/>
          <w:szCs w:val="20"/>
        </w:rPr>
      </w:pPr>
    </w:p>
    <w:tbl>
      <w:tblPr>
        <w:tblStyle w:val="PlainTable2"/>
        <w:tblW w:w="0" w:type="auto"/>
        <w:tblLook w:val="06A0" w:firstRow="1" w:lastRow="0" w:firstColumn="1" w:lastColumn="0" w:noHBand="1" w:noVBand="1"/>
      </w:tblPr>
      <w:tblGrid>
        <w:gridCol w:w="1828"/>
        <w:gridCol w:w="1561"/>
        <w:gridCol w:w="1661"/>
      </w:tblGrid>
      <w:tr w:rsidR="001F4B9B" w:rsidRPr="00213367" w14:paraId="32160C1A" w14:textId="77777777" w:rsidTr="006458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AC0C84" w14:textId="77777777" w:rsidR="001F4B9B" w:rsidRPr="00213367" w:rsidRDefault="001F4B9B" w:rsidP="00D01B52">
            <w:pPr>
              <w:rPr>
                <w:rFonts w:ascii="Arial" w:hAnsi="Arial" w:cs="Arial"/>
                <w:sz w:val="20"/>
                <w:szCs w:val="20"/>
              </w:rPr>
            </w:pPr>
            <w:r w:rsidRPr="00213367">
              <w:rPr>
                <w:rFonts w:ascii="Arial" w:hAnsi="Arial" w:cs="Arial"/>
                <w:sz w:val="20"/>
                <w:szCs w:val="20"/>
              </w:rPr>
              <w:t>Characteristic</w:t>
            </w:r>
          </w:p>
        </w:tc>
        <w:tc>
          <w:tcPr>
            <w:tcW w:w="0" w:type="auto"/>
            <w:hideMark/>
          </w:tcPr>
          <w:p w14:paraId="676917F1" w14:textId="77777777" w:rsidR="001F4B9B" w:rsidRPr="00213367" w:rsidRDefault="001F4B9B" w:rsidP="00D01B5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Frequency (N)</w:t>
            </w:r>
          </w:p>
        </w:tc>
        <w:tc>
          <w:tcPr>
            <w:tcW w:w="0" w:type="auto"/>
            <w:hideMark/>
          </w:tcPr>
          <w:p w14:paraId="45C85948" w14:textId="77777777" w:rsidR="001F4B9B" w:rsidRPr="00213367" w:rsidRDefault="001F4B9B" w:rsidP="00D01B5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Percentage (%)</w:t>
            </w:r>
          </w:p>
        </w:tc>
      </w:tr>
      <w:tr w:rsidR="001F4B9B" w:rsidRPr="00213367" w14:paraId="7D09B70C" w14:textId="77777777" w:rsidTr="006458A9">
        <w:tc>
          <w:tcPr>
            <w:cnfStyle w:val="001000000000" w:firstRow="0" w:lastRow="0" w:firstColumn="1" w:lastColumn="0" w:oddVBand="0" w:evenVBand="0" w:oddHBand="0" w:evenHBand="0" w:firstRowFirstColumn="0" w:firstRowLastColumn="0" w:lastRowFirstColumn="0" w:lastRowLastColumn="0"/>
            <w:tcW w:w="0" w:type="auto"/>
            <w:hideMark/>
          </w:tcPr>
          <w:p w14:paraId="12DB1F55" w14:textId="77777777" w:rsidR="001F4B9B" w:rsidRPr="00213367" w:rsidRDefault="001F4B9B" w:rsidP="00D01B52">
            <w:pPr>
              <w:rPr>
                <w:rFonts w:ascii="Arial" w:hAnsi="Arial" w:cs="Arial"/>
                <w:sz w:val="20"/>
                <w:szCs w:val="20"/>
              </w:rPr>
            </w:pPr>
            <w:r w:rsidRPr="00213367">
              <w:rPr>
                <w:rFonts w:ascii="Arial" w:hAnsi="Arial" w:cs="Arial"/>
                <w:sz w:val="20"/>
                <w:szCs w:val="20"/>
              </w:rPr>
              <w:t>Sex</w:t>
            </w:r>
          </w:p>
        </w:tc>
        <w:tc>
          <w:tcPr>
            <w:tcW w:w="0" w:type="auto"/>
            <w:hideMark/>
          </w:tcPr>
          <w:p w14:paraId="7B4DCA34"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72533449"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1F4B9B" w:rsidRPr="00213367" w14:paraId="2659DC94" w14:textId="77777777" w:rsidTr="006458A9">
        <w:tc>
          <w:tcPr>
            <w:cnfStyle w:val="001000000000" w:firstRow="0" w:lastRow="0" w:firstColumn="1" w:lastColumn="0" w:oddVBand="0" w:evenVBand="0" w:oddHBand="0" w:evenHBand="0" w:firstRowFirstColumn="0" w:firstRowLastColumn="0" w:lastRowFirstColumn="0" w:lastRowLastColumn="0"/>
            <w:tcW w:w="0" w:type="auto"/>
            <w:hideMark/>
          </w:tcPr>
          <w:p w14:paraId="78C0422A" w14:textId="77777777" w:rsidR="001F4B9B" w:rsidRPr="00213367" w:rsidRDefault="001F4B9B" w:rsidP="00D01B52">
            <w:pPr>
              <w:rPr>
                <w:rFonts w:ascii="Arial" w:hAnsi="Arial" w:cs="Arial"/>
                <w:b w:val="0"/>
                <w:bCs w:val="0"/>
                <w:sz w:val="20"/>
                <w:szCs w:val="20"/>
              </w:rPr>
            </w:pPr>
            <w:r w:rsidRPr="00213367">
              <w:rPr>
                <w:rFonts w:ascii="Arial" w:hAnsi="Arial" w:cs="Arial"/>
                <w:b w:val="0"/>
                <w:bCs w:val="0"/>
                <w:sz w:val="20"/>
                <w:szCs w:val="20"/>
              </w:rPr>
              <w:lastRenderedPageBreak/>
              <w:t>Male</w:t>
            </w:r>
          </w:p>
        </w:tc>
        <w:tc>
          <w:tcPr>
            <w:tcW w:w="0" w:type="auto"/>
            <w:hideMark/>
          </w:tcPr>
          <w:p w14:paraId="02B73A60"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131</w:t>
            </w:r>
          </w:p>
        </w:tc>
        <w:tc>
          <w:tcPr>
            <w:tcW w:w="0" w:type="auto"/>
            <w:hideMark/>
          </w:tcPr>
          <w:p w14:paraId="4A4724C1"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57.0</w:t>
            </w:r>
          </w:p>
        </w:tc>
      </w:tr>
      <w:tr w:rsidR="001F4B9B" w:rsidRPr="00213367" w14:paraId="0B620B12" w14:textId="77777777" w:rsidTr="006458A9">
        <w:tc>
          <w:tcPr>
            <w:cnfStyle w:val="001000000000" w:firstRow="0" w:lastRow="0" w:firstColumn="1" w:lastColumn="0" w:oddVBand="0" w:evenVBand="0" w:oddHBand="0" w:evenHBand="0" w:firstRowFirstColumn="0" w:firstRowLastColumn="0" w:lastRowFirstColumn="0" w:lastRowLastColumn="0"/>
            <w:tcW w:w="0" w:type="auto"/>
            <w:hideMark/>
          </w:tcPr>
          <w:p w14:paraId="606FE9CA" w14:textId="77777777" w:rsidR="001F4B9B" w:rsidRPr="00213367" w:rsidRDefault="001F4B9B" w:rsidP="00D01B52">
            <w:pPr>
              <w:rPr>
                <w:rFonts w:ascii="Arial" w:hAnsi="Arial" w:cs="Arial"/>
                <w:b w:val="0"/>
                <w:bCs w:val="0"/>
                <w:sz w:val="20"/>
                <w:szCs w:val="20"/>
              </w:rPr>
            </w:pPr>
            <w:r w:rsidRPr="00213367">
              <w:rPr>
                <w:rFonts w:ascii="Arial" w:hAnsi="Arial" w:cs="Arial"/>
                <w:b w:val="0"/>
                <w:bCs w:val="0"/>
                <w:sz w:val="20"/>
                <w:szCs w:val="20"/>
              </w:rPr>
              <w:t>Female</w:t>
            </w:r>
          </w:p>
        </w:tc>
        <w:tc>
          <w:tcPr>
            <w:tcW w:w="0" w:type="auto"/>
            <w:hideMark/>
          </w:tcPr>
          <w:p w14:paraId="4068C3EC"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99</w:t>
            </w:r>
          </w:p>
        </w:tc>
        <w:tc>
          <w:tcPr>
            <w:tcW w:w="0" w:type="auto"/>
            <w:hideMark/>
          </w:tcPr>
          <w:p w14:paraId="0E3110E6"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43.0</w:t>
            </w:r>
          </w:p>
        </w:tc>
      </w:tr>
      <w:tr w:rsidR="001F4B9B" w:rsidRPr="00213367" w14:paraId="06C68133" w14:textId="77777777" w:rsidTr="006458A9">
        <w:tc>
          <w:tcPr>
            <w:cnfStyle w:val="001000000000" w:firstRow="0" w:lastRow="0" w:firstColumn="1" w:lastColumn="0" w:oddVBand="0" w:evenVBand="0" w:oddHBand="0" w:evenHBand="0" w:firstRowFirstColumn="0" w:firstRowLastColumn="0" w:lastRowFirstColumn="0" w:lastRowLastColumn="0"/>
            <w:tcW w:w="0" w:type="auto"/>
            <w:hideMark/>
          </w:tcPr>
          <w:p w14:paraId="4B4F57E7" w14:textId="77777777" w:rsidR="001F4B9B" w:rsidRPr="00213367" w:rsidRDefault="001F4B9B" w:rsidP="00D01B52">
            <w:pPr>
              <w:rPr>
                <w:rFonts w:ascii="Arial" w:hAnsi="Arial" w:cs="Arial"/>
                <w:sz w:val="20"/>
                <w:szCs w:val="20"/>
              </w:rPr>
            </w:pPr>
            <w:r w:rsidRPr="00213367">
              <w:rPr>
                <w:rFonts w:ascii="Arial" w:hAnsi="Arial" w:cs="Arial"/>
                <w:sz w:val="20"/>
                <w:szCs w:val="20"/>
              </w:rPr>
              <w:t>Age</w:t>
            </w:r>
          </w:p>
        </w:tc>
        <w:tc>
          <w:tcPr>
            <w:tcW w:w="0" w:type="auto"/>
            <w:hideMark/>
          </w:tcPr>
          <w:p w14:paraId="3DEC12C2"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24986E27"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1F4B9B" w:rsidRPr="00213367" w14:paraId="5DE87D30" w14:textId="77777777" w:rsidTr="006458A9">
        <w:tc>
          <w:tcPr>
            <w:cnfStyle w:val="001000000000" w:firstRow="0" w:lastRow="0" w:firstColumn="1" w:lastColumn="0" w:oddVBand="0" w:evenVBand="0" w:oddHBand="0" w:evenHBand="0" w:firstRowFirstColumn="0" w:firstRowLastColumn="0" w:lastRowFirstColumn="0" w:lastRowLastColumn="0"/>
            <w:tcW w:w="0" w:type="auto"/>
            <w:hideMark/>
          </w:tcPr>
          <w:p w14:paraId="08572965" w14:textId="77777777" w:rsidR="001F4B9B" w:rsidRPr="00213367" w:rsidRDefault="001F4B9B" w:rsidP="00D01B52">
            <w:pPr>
              <w:rPr>
                <w:rFonts w:ascii="Arial" w:hAnsi="Arial" w:cs="Arial"/>
                <w:b w:val="0"/>
                <w:bCs w:val="0"/>
                <w:sz w:val="20"/>
                <w:szCs w:val="20"/>
              </w:rPr>
            </w:pPr>
            <w:r w:rsidRPr="00213367">
              <w:rPr>
                <w:rFonts w:ascii="Arial" w:hAnsi="Arial" w:cs="Arial"/>
                <w:b w:val="0"/>
                <w:bCs w:val="0"/>
                <w:sz w:val="20"/>
                <w:szCs w:val="20"/>
              </w:rPr>
              <w:t>18–29</w:t>
            </w:r>
          </w:p>
        </w:tc>
        <w:tc>
          <w:tcPr>
            <w:tcW w:w="0" w:type="auto"/>
            <w:hideMark/>
          </w:tcPr>
          <w:p w14:paraId="12DBAD15"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98</w:t>
            </w:r>
          </w:p>
        </w:tc>
        <w:tc>
          <w:tcPr>
            <w:tcW w:w="0" w:type="auto"/>
            <w:hideMark/>
          </w:tcPr>
          <w:p w14:paraId="108BCA9C"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42.6</w:t>
            </w:r>
          </w:p>
        </w:tc>
      </w:tr>
      <w:tr w:rsidR="001F4B9B" w:rsidRPr="00213367" w14:paraId="29752269" w14:textId="77777777" w:rsidTr="006458A9">
        <w:tc>
          <w:tcPr>
            <w:cnfStyle w:val="001000000000" w:firstRow="0" w:lastRow="0" w:firstColumn="1" w:lastColumn="0" w:oddVBand="0" w:evenVBand="0" w:oddHBand="0" w:evenHBand="0" w:firstRowFirstColumn="0" w:firstRowLastColumn="0" w:lastRowFirstColumn="0" w:lastRowLastColumn="0"/>
            <w:tcW w:w="0" w:type="auto"/>
            <w:hideMark/>
          </w:tcPr>
          <w:p w14:paraId="3B179552" w14:textId="77777777" w:rsidR="001F4B9B" w:rsidRPr="00213367" w:rsidRDefault="001F4B9B" w:rsidP="00D01B52">
            <w:pPr>
              <w:rPr>
                <w:rFonts w:ascii="Arial" w:hAnsi="Arial" w:cs="Arial"/>
                <w:b w:val="0"/>
                <w:bCs w:val="0"/>
                <w:sz w:val="20"/>
                <w:szCs w:val="20"/>
              </w:rPr>
            </w:pPr>
            <w:r w:rsidRPr="00213367">
              <w:rPr>
                <w:rFonts w:ascii="Arial" w:hAnsi="Arial" w:cs="Arial"/>
                <w:b w:val="0"/>
                <w:bCs w:val="0"/>
                <w:sz w:val="20"/>
                <w:szCs w:val="20"/>
              </w:rPr>
              <w:t>30–45</w:t>
            </w:r>
          </w:p>
        </w:tc>
        <w:tc>
          <w:tcPr>
            <w:tcW w:w="0" w:type="auto"/>
            <w:hideMark/>
          </w:tcPr>
          <w:p w14:paraId="12C8406F"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119</w:t>
            </w:r>
          </w:p>
        </w:tc>
        <w:tc>
          <w:tcPr>
            <w:tcW w:w="0" w:type="auto"/>
            <w:hideMark/>
          </w:tcPr>
          <w:p w14:paraId="275CAD67"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51.7</w:t>
            </w:r>
          </w:p>
        </w:tc>
      </w:tr>
      <w:tr w:rsidR="001F4B9B" w:rsidRPr="00213367" w14:paraId="403F8352" w14:textId="77777777" w:rsidTr="006458A9">
        <w:tc>
          <w:tcPr>
            <w:cnfStyle w:val="001000000000" w:firstRow="0" w:lastRow="0" w:firstColumn="1" w:lastColumn="0" w:oddVBand="0" w:evenVBand="0" w:oddHBand="0" w:evenHBand="0" w:firstRowFirstColumn="0" w:firstRowLastColumn="0" w:lastRowFirstColumn="0" w:lastRowLastColumn="0"/>
            <w:tcW w:w="0" w:type="auto"/>
            <w:hideMark/>
          </w:tcPr>
          <w:p w14:paraId="0DB5CF65" w14:textId="77777777" w:rsidR="001F4B9B" w:rsidRPr="00213367" w:rsidRDefault="001F4B9B" w:rsidP="00D01B52">
            <w:pPr>
              <w:rPr>
                <w:rFonts w:ascii="Arial" w:hAnsi="Arial" w:cs="Arial"/>
                <w:b w:val="0"/>
                <w:bCs w:val="0"/>
                <w:sz w:val="20"/>
                <w:szCs w:val="20"/>
              </w:rPr>
            </w:pPr>
            <w:r w:rsidRPr="00213367">
              <w:rPr>
                <w:rFonts w:ascii="Arial" w:hAnsi="Arial" w:cs="Arial"/>
                <w:b w:val="0"/>
                <w:bCs w:val="0"/>
                <w:sz w:val="20"/>
                <w:szCs w:val="20"/>
              </w:rPr>
              <w:t>46–59</w:t>
            </w:r>
          </w:p>
        </w:tc>
        <w:tc>
          <w:tcPr>
            <w:tcW w:w="0" w:type="auto"/>
            <w:hideMark/>
          </w:tcPr>
          <w:p w14:paraId="12E2007B"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13</w:t>
            </w:r>
          </w:p>
        </w:tc>
        <w:tc>
          <w:tcPr>
            <w:tcW w:w="0" w:type="auto"/>
            <w:hideMark/>
          </w:tcPr>
          <w:p w14:paraId="0339174C"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5.7</w:t>
            </w:r>
          </w:p>
        </w:tc>
      </w:tr>
      <w:tr w:rsidR="001F4B9B" w:rsidRPr="00213367" w14:paraId="2BB9C7F7" w14:textId="77777777" w:rsidTr="006458A9">
        <w:tc>
          <w:tcPr>
            <w:cnfStyle w:val="001000000000" w:firstRow="0" w:lastRow="0" w:firstColumn="1" w:lastColumn="0" w:oddVBand="0" w:evenVBand="0" w:oddHBand="0" w:evenHBand="0" w:firstRowFirstColumn="0" w:firstRowLastColumn="0" w:lastRowFirstColumn="0" w:lastRowLastColumn="0"/>
            <w:tcW w:w="0" w:type="auto"/>
            <w:hideMark/>
          </w:tcPr>
          <w:p w14:paraId="5F9DA9EB" w14:textId="77777777" w:rsidR="001F4B9B" w:rsidRPr="00213367" w:rsidRDefault="001F4B9B" w:rsidP="00D01B52">
            <w:pPr>
              <w:rPr>
                <w:rFonts w:ascii="Arial" w:hAnsi="Arial" w:cs="Arial"/>
                <w:sz w:val="20"/>
                <w:szCs w:val="20"/>
              </w:rPr>
            </w:pPr>
            <w:r w:rsidRPr="00213367">
              <w:rPr>
                <w:rFonts w:ascii="Arial" w:hAnsi="Arial" w:cs="Arial"/>
                <w:sz w:val="20"/>
                <w:szCs w:val="20"/>
              </w:rPr>
              <w:t>Education</w:t>
            </w:r>
          </w:p>
        </w:tc>
        <w:tc>
          <w:tcPr>
            <w:tcW w:w="0" w:type="auto"/>
            <w:hideMark/>
          </w:tcPr>
          <w:p w14:paraId="3E8C9801"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32B02CF7"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1F4B9B" w:rsidRPr="00213367" w14:paraId="2F32F92E" w14:textId="77777777" w:rsidTr="006458A9">
        <w:tc>
          <w:tcPr>
            <w:cnfStyle w:val="001000000000" w:firstRow="0" w:lastRow="0" w:firstColumn="1" w:lastColumn="0" w:oddVBand="0" w:evenVBand="0" w:oddHBand="0" w:evenHBand="0" w:firstRowFirstColumn="0" w:firstRowLastColumn="0" w:lastRowFirstColumn="0" w:lastRowLastColumn="0"/>
            <w:tcW w:w="0" w:type="auto"/>
            <w:hideMark/>
          </w:tcPr>
          <w:p w14:paraId="1139061B" w14:textId="77777777" w:rsidR="001F4B9B" w:rsidRPr="00213367" w:rsidRDefault="001F4B9B" w:rsidP="00D01B52">
            <w:pPr>
              <w:rPr>
                <w:rFonts w:ascii="Arial" w:hAnsi="Arial" w:cs="Arial"/>
                <w:b w:val="0"/>
                <w:bCs w:val="0"/>
                <w:sz w:val="20"/>
                <w:szCs w:val="20"/>
              </w:rPr>
            </w:pPr>
            <w:r w:rsidRPr="00213367">
              <w:rPr>
                <w:rFonts w:ascii="Arial" w:hAnsi="Arial" w:cs="Arial"/>
                <w:b w:val="0"/>
                <w:bCs w:val="0"/>
                <w:sz w:val="20"/>
                <w:szCs w:val="20"/>
              </w:rPr>
              <w:t>Secondary</w:t>
            </w:r>
          </w:p>
        </w:tc>
        <w:tc>
          <w:tcPr>
            <w:tcW w:w="0" w:type="auto"/>
            <w:hideMark/>
          </w:tcPr>
          <w:p w14:paraId="53ABF633"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18</w:t>
            </w:r>
          </w:p>
        </w:tc>
        <w:tc>
          <w:tcPr>
            <w:tcW w:w="0" w:type="auto"/>
            <w:hideMark/>
          </w:tcPr>
          <w:p w14:paraId="0710EBCE"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7.8</w:t>
            </w:r>
          </w:p>
        </w:tc>
      </w:tr>
      <w:tr w:rsidR="001F4B9B" w:rsidRPr="00213367" w14:paraId="31FAD6C2" w14:textId="77777777" w:rsidTr="006458A9">
        <w:tc>
          <w:tcPr>
            <w:cnfStyle w:val="001000000000" w:firstRow="0" w:lastRow="0" w:firstColumn="1" w:lastColumn="0" w:oddVBand="0" w:evenVBand="0" w:oddHBand="0" w:evenHBand="0" w:firstRowFirstColumn="0" w:firstRowLastColumn="0" w:lastRowFirstColumn="0" w:lastRowLastColumn="0"/>
            <w:tcW w:w="0" w:type="auto"/>
            <w:hideMark/>
          </w:tcPr>
          <w:p w14:paraId="518E2E28" w14:textId="77777777" w:rsidR="001F4B9B" w:rsidRPr="00213367" w:rsidRDefault="001F4B9B" w:rsidP="00D01B52">
            <w:pPr>
              <w:rPr>
                <w:rFonts w:ascii="Arial" w:hAnsi="Arial" w:cs="Arial"/>
                <w:b w:val="0"/>
                <w:bCs w:val="0"/>
                <w:sz w:val="20"/>
                <w:szCs w:val="20"/>
              </w:rPr>
            </w:pPr>
            <w:r w:rsidRPr="00213367">
              <w:rPr>
                <w:rFonts w:ascii="Arial" w:hAnsi="Arial" w:cs="Arial"/>
                <w:b w:val="0"/>
                <w:bCs w:val="0"/>
                <w:sz w:val="20"/>
                <w:szCs w:val="20"/>
              </w:rPr>
              <w:t>Tertiary</w:t>
            </w:r>
          </w:p>
        </w:tc>
        <w:tc>
          <w:tcPr>
            <w:tcW w:w="0" w:type="auto"/>
            <w:hideMark/>
          </w:tcPr>
          <w:p w14:paraId="568D8334"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212</w:t>
            </w:r>
          </w:p>
        </w:tc>
        <w:tc>
          <w:tcPr>
            <w:tcW w:w="0" w:type="auto"/>
            <w:hideMark/>
          </w:tcPr>
          <w:p w14:paraId="0DEF5775"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92.2</w:t>
            </w:r>
          </w:p>
        </w:tc>
      </w:tr>
      <w:tr w:rsidR="001F4B9B" w:rsidRPr="00213367" w14:paraId="2BA00840" w14:textId="77777777" w:rsidTr="006458A9">
        <w:tc>
          <w:tcPr>
            <w:cnfStyle w:val="001000000000" w:firstRow="0" w:lastRow="0" w:firstColumn="1" w:lastColumn="0" w:oddVBand="0" w:evenVBand="0" w:oddHBand="0" w:evenHBand="0" w:firstRowFirstColumn="0" w:firstRowLastColumn="0" w:lastRowFirstColumn="0" w:lastRowLastColumn="0"/>
            <w:tcW w:w="0" w:type="auto"/>
            <w:hideMark/>
          </w:tcPr>
          <w:p w14:paraId="7F0D8D3D" w14:textId="77777777" w:rsidR="001F4B9B" w:rsidRPr="00213367" w:rsidRDefault="001F4B9B" w:rsidP="00D01B52">
            <w:pPr>
              <w:rPr>
                <w:rFonts w:ascii="Arial" w:hAnsi="Arial" w:cs="Arial"/>
                <w:sz w:val="20"/>
                <w:szCs w:val="20"/>
              </w:rPr>
            </w:pPr>
            <w:r w:rsidRPr="00213367">
              <w:rPr>
                <w:rFonts w:ascii="Arial" w:hAnsi="Arial" w:cs="Arial"/>
                <w:sz w:val="20"/>
                <w:szCs w:val="20"/>
              </w:rPr>
              <w:t>Marital Status</w:t>
            </w:r>
          </w:p>
        </w:tc>
        <w:tc>
          <w:tcPr>
            <w:tcW w:w="0" w:type="auto"/>
            <w:hideMark/>
          </w:tcPr>
          <w:p w14:paraId="45F06947"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3303960C"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1F4B9B" w:rsidRPr="00213367" w14:paraId="6C2894B2" w14:textId="77777777" w:rsidTr="006458A9">
        <w:tc>
          <w:tcPr>
            <w:cnfStyle w:val="001000000000" w:firstRow="0" w:lastRow="0" w:firstColumn="1" w:lastColumn="0" w:oddVBand="0" w:evenVBand="0" w:oddHBand="0" w:evenHBand="0" w:firstRowFirstColumn="0" w:firstRowLastColumn="0" w:lastRowFirstColumn="0" w:lastRowLastColumn="0"/>
            <w:tcW w:w="0" w:type="auto"/>
            <w:hideMark/>
          </w:tcPr>
          <w:p w14:paraId="35695A70" w14:textId="77777777" w:rsidR="001F4B9B" w:rsidRPr="00213367" w:rsidRDefault="001F4B9B" w:rsidP="00D01B52">
            <w:pPr>
              <w:rPr>
                <w:rFonts w:ascii="Arial" w:hAnsi="Arial" w:cs="Arial"/>
                <w:b w:val="0"/>
                <w:bCs w:val="0"/>
                <w:sz w:val="20"/>
                <w:szCs w:val="20"/>
              </w:rPr>
            </w:pPr>
            <w:r w:rsidRPr="00213367">
              <w:rPr>
                <w:rFonts w:ascii="Arial" w:hAnsi="Arial" w:cs="Arial"/>
                <w:b w:val="0"/>
                <w:bCs w:val="0"/>
                <w:sz w:val="20"/>
                <w:szCs w:val="20"/>
              </w:rPr>
              <w:t>Married</w:t>
            </w:r>
          </w:p>
        </w:tc>
        <w:tc>
          <w:tcPr>
            <w:tcW w:w="0" w:type="auto"/>
            <w:hideMark/>
          </w:tcPr>
          <w:p w14:paraId="25BF56B4"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134</w:t>
            </w:r>
          </w:p>
        </w:tc>
        <w:tc>
          <w:tcPr>
            <w:tcW w:w="0" w:type="auto"/>
            <w:hideMark/>
          </w:tcPr>
          <w:p w14:paraId="386DECF7"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58.3</w:t>
            </w:r>
          </w:p>
        </w:tc>
      </w:tr>
      <w:tr w:rsidR="001F4B9B" w:rsidRPr="00213367" w14:paraId="2DF607AC" w14:textId="77777777" w:rsidTr="006458A9">
        <w:tc>
          <w:tcPr>
            <w:cnfStyle w:val="001000000000" w:firstRow="0" w:lastRow="0" w:firstColumn="1" w:lastColumn="0" w:oddVBand="0" w:evenVBand="0" w:oddHBand="0" w:evenHBand="0" w:firstRowFirstColumn="0" w:firstRowLastColumn="0" w:lastRowFirstColumn="0" w:lastRowLastColumn="0"/>
            <w:tcW w:w="0" w:type="auto"/>
            <w:hideMark/>
          </w:tcPr>
          <w:p w14:paraId="6BDD701D" w14:textId="77777777" w:rsidR="001F4B9B" w:rsidRPr="00213367" w:rsidRDefault="001F4B9B" w:rsidP="00D01B52">
            <w:pPr>
              <w:rPr>
                <w:rFonts w:ascii="Arial" w:hAnsi="Arial" w:cs="Arial"/>
                <w:b w:val="0"/>
                <w:bCs w:val="0"/>
                <w:sz w:val="20"/>
                <w:szCs w:val="20"/>
              </w:rPr>
            </w:pPr>
            <w:r w:rsidRPr="00213367">
              <w:rPr>
                <w:rFonts w:ascii="Arial" w:hAnsi="Arial" w:cs="Arial"/>
                <w:b w:val="0"/>
                <w:bCs w:val="0"/>
                <w:sz w:val="20"/>
                <w:szCs w:val="20"/>
              </w:rPr>
              <w:t>Single</w:t>
            </w:r>
          </w:p>
        </w:tc>
        <w:tc>
          <w:tcPr>
            <w:tcW w:w="0" w:type="auto"/>
            <w:hideMark/>
          </w:tcPr>
          <w:p w14:paraId="292307B1"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96</w:t>
            </w:r>
          </w:p>
        </w:tc>
        <w:tc>
          <w:tcPr>
            <w:tcW w:w="0" w:type="auto"/>
            <w:hideMark/>
          </w:tcPr>
          <w:p w14:paraId="3FEACE38"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41.7</w:t>
            </w:r>
          </w:p>
        </w:tc>
      </w:tr>
      <w:tr w:rsidR="001F4B9B" w:rsidRPr="00213367" w14:paraId="5ACD3372" w14:textId="77777777" w:rsidTr="006458A9">
        <w:tc>
          <w:tcPr>
            <w:cnfStyle w:val="001000000000" w:firstRow="0" w:lastRow="0" w:firstColumn="1" w:lastColumn="0" w:oddVBand="0" w:evenVBand="0" w:oddHBand="0" w:evenHBand="0" w:firstRowFirstColumn="0" w:firstRowLastColumn="0" w:lastRowFirstColumn="0" w:lastRowLastColumn="0"/>
            <w:tcW w:w="0" w:type="auto"/>
            <w:hideMark/>
          </w:tcPr>
          <w:p w14:paraId="52911658" w14:textId="77777777" w:rsidR="001F4B9B" w:rsidRPr="00213367" w:rsidRDefault="001F4B9B" w:rsidP="00D01B52">
            <w:pPr>
              <w:rPr>
                <w:rFonts w:ascii="Arial" w:hAnsi="Arial" w:cs="Arial"/>
                <w:sz w:val="20"/>
                <w:szCs w:val="20"/>
              </w:rPr>
            </w:pPr>
            <w:r w:rsidRPr="00213367">
              <w:rPr>
                <w:rFonts w:ascii="Arial" w:hAnsi="Arial" w:cs="Arial"/>
                <w:sz w:val="20"/>
                <w:szCs w:val="20"/>
              </w:rPr>
              <w:t>Employment</w:t>
            </w:r>
          </w:p>
        </w:tc>
        <w:tc>
          <w:tcPr>
            <w:tcW w:w="0" w:type="auto"/>
            <w:hideMark/>
          </w:tcPr>
          <w:p w14:paraId="2313050A"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2BB506A8"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1F4B9B" w:rsidRPr="00213367" w14:paraId="479235BF" w14:textId="77777777" w:rsidTr="006458A9">
        <w:tc>
          <w:tcPr>
            <w:cnfStyle w:val="001000000000" w:firstRow="0" w:lastRow="0" w:firstColumn="1" w:lastColumn="0" w:oddVBand="0" w:evenVBand="0" w:oddHBand="0" w:evenHBand="0" w:firstRowFirstColumn="0" w:firstRowLastColumn="0" w:lastRowFirstColumn="0" w:lastRowLastColumn="0"/>
            <w:tcW w:w="0" w:type="auto"/>
            <w:hideMark/>
          </w:tcPr>
          <w:p w14:paraId="0D3B8325" w14:textId="77777777" w:rsidR="001F4B9B" w:rsidRPr="00213367" w:rsidRDefault="001F4B9B" w:rsidP="00D01B52">
            <w:pPr>
              <w:rPr>
                <w:rFonts w:ascii="Arial" w:hAnsi="Arial" w:cs="Arial"/>
                <w:b w:val="0"/>
                <w:bCs w:val="0"/>
                <w:sz w:val="20"/>
                <w:szCs w:val="20"/>
              </w:rPr>
            </w:pPr>
            <w:r w:rsidRPr="00213367">
              <w:rPr>
                <w:rFonts w:ascii="Arial" w:hAnsi="Arial" w:cs="Arial"/>
                <w:b w:val="0"/>
                <w:bCs w:val="0"/>
                <w:sz w:val="20"/>
                <w:szCs w:val="20"/>
              </w:rPr>
              <w:t>Employed</w:t>
            </w:r>
          </w:p>
        </w:tc>
        <w:tc>
          <w:tcPr>
            <w:tcW w:w="0" w:type="auto"/>
            <w:hideMark/>
          </w:tcPr>
          <w:p w14:paraId="3F22D70B"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111</w:t>
            </w:r>
          </w:p>
        </w:tc>
        <w:tc>
          <w:tcPr>
            <w:tcW w:w="0" w:type="auto"/>
            <w:hideMark/>
          </w:tcPr>
          <w:p w14:paraId="36A0881B"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48.3</w:t>
            </w:r>
          </w:p>
        </w:tc>
      </w:tr>
      <w:tr w:rsidR="001F4B9B" w:rsidRPr="00213367" w14:paraId="41571E83" w14:textId="77777777" w:rsidTr="006458A9">
        <w:tc>
          <w:tcPr>
            <w:cnfStyle w:val="001000000000" w:firstRow="0" w:lastRow="0" w:firstColumn="1" w:lastColumn="0" w:oddVBand="0" w:evenVBand="0" w:oddHBand="0" w:evenHBand="0" w:firstRowFirstColumn="0" w:firstRowLastColumn="0" w:lastRowFirstColumn="0" w:lastRowLastColumn="0"/>
            <w:tcW w:w="0" w:type="auto"/>
            <w:hideMark/>
          </w:tcPr>
          <w:p w14:paraId="4F24B43B" w14:textId="77777777" w:rsidR="001F4B9B" w:rsidRPr="00213367" w:rsidRDefault="001F4B9B" w:rsidP="00D01B52">
            <w:pPr>
              <w:rPr>
                <w:rFonts w:ascii="Arial" w:hAnsi="Arial" w:cs="Arial"/>
                <w:b w:val="0"/>
                <w:bCs w:val="0"/>
                <w:sz w:val="20"/>
                <w:szCs w:val="20"/>
              </w:rPr>
            </w:pPr>
            <w:r w:rsidRPr="00213367">
              <w:rPr>
                <w:rFonts w:ascii="Arial" w:hAnsi="Arial" w:cs="Arial"/>
                <w:b w:val="0"/>
                <w:bCs w:val="0"/>
                <w:sz w:val="20"/>
                <w:szCs w:val="20"/>
              </w:rPr>
              <w:t>Unemployed</w:t>
            </w:r>
          </w:p>
        </w:tc>
        <w:tc>
          <w:tcPr>
            <w:tcW w:w="0" w:type="auto"/>
            <w:hideMark/>
          </w:tcPr>
          <w:p w14:paraId="4E231F16"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49</w:t>
            </w:r>
          </w:p>
        </w:tc>
        <w:tc>
          <w:tcPr>
            <w:tcW w:w="0" w:type="auto"/>
            <w:hideMark/>
          </w:tcPr>
          <w:p w14:paraId="346C7F29"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21.3</w:t>
            </w:r>
          </w:p>
        </w:tc>
      </w:tr>
      <w:tr w:rsidR="001F4B9B" w:rsidRPr="00213367" w14:paraId="1F855051" w14:textId="77777777" w:rsidTr="006458A9">
        <w:tc>
          <w:tcPr>
            <w:cnfStyle w:val="001000000000" w:firstRow="0" w:lastRow="0" w:firstColumn="1" w:lastColumn="0" w:oddVBand="0" w:evenVBand="0" w:oddHBand="0" w:evenHBand="0" w:firstRowFirstColumn="0" w:firstRowLastColumn="0" w:lastRowFirstColumn="0" w:lastRowLastColumn="0"/>
            <w:tcW w:w="0" w:type="auto"/>
            <w:hideMark/>
          </w:tcPr>
          <w:p w14:paraId="463A6088" w14:textId="77777777" w:rsidR="001F4B9B" w:rsidRPr="00213367" w:rsidRDefault="001F4B9B" w:rsidP="00D01B52">
            <w:pPr>
              <w:rPr>
                <w:rFonts w:ascii="Arial" w:hAnsi="Arial" w:cs="Arial"/>
                <w:b w:val="0"/>
                <w:bCs w:val="0"/>
                <w:sz w:val="20"/>
                <w:szCs w:val="20"/>
              </w:rPr>
            </w:pPr>
            <w:r w:rsidRPr="00213367">
              <w:rPr>
                <w:rFonts w:ascii="Arial" w:hAnsi="Arial" w:cs="Arial"/>
                <w:b w:val="0"/>
                <w:bCs w:val="0"/>
                <w:sz w:val="20"/>
                <w:szCs w:val="20"/>
              </w:rPr>
              <w:t>Student</w:t>
            </w:r>
          </w:p>
        </w:tc>
        <w:tc>
          <w:tcPr>
            <w:tcW w:w="0" w:type="auto"/>
            <w:hideMark/>
          </w:tcPr>
          <w:p w14:paraId="48960C2F"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70</w:t>
            </w:r>
          </w:p>
        </w:tc>
        <w:tc>
          <w:tcPr>
            <w:tcW w:w="0" w:type="auto"/>
            <w:hideMark/>
          </w:tcPr>
          <w:p w14:paraId="3F5E4B8E"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30.4</w:t>
            </w:r>
          </w:p>
        </w:tc>
      </w:tr>
      <w:tr w:rsidR="001F4B9B" w:rsidRPr="00213367" w14:paraId="710F025A" w14:textId="77777777" w:rsidTr="006458A9">
        <w:tc>
          <w:tcPr>
            <w:cnfStyle w:val="001000000000" w:firstRow="0" w:lastRow="0" w:firstColumn="1" w:lastColumn="0" w:oddVBand="0" w:evenVBand="0" w:oddHBand="0" w:evenHBand="0" w:firstRowFirstColumn="0" w:firstRowLastColumn="0" w:lastRowFirstColumn="0" w:lastRowLastColumn="0"/>
            <w:tcW w:w="0" w:type="auto"/>
            <w:hideMark/>
          </w:tcPr>
          <w:p w14:paraId="58670313" w14:textId="77777777" w:rsidR="001F4B9B" w:rsidRPr="00213367" w:rsidRDefault="001F4B9B" w:rsidP="00D01B52">
            <w:pPr>
              <w:rPr>
                <w:rFonts w:ascii="Arial" w:hAnsi="Arial" w:cs="Arial"/>
                <w:sz w:val="20"/>
                <w:szCs w:val="20"/>
              </w:rPr>
            </w:pPr>
            <w:r w:rsidRPr="00213367">
              <w:rPr>
                <w:rFonts w:ascii="Arial" w:hAnsi="Arial" w:cs="Arial"/>
                <w:sz w:val="20"/>
                <w:szCs w:val="20"/>
              </w:rPr>
              <w:t>Hospital Visits</w:t>
            </w:r>
          </w:p>
        </w:tc>
        <w:tc>
          <w:tcPr>
            <w:tcW w:w="0" w:type="auto"/>
            <w:hideMark/>
          </w:tcPr>
          <w:p w14:paraId="02EDCCF8"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77DCEA22"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1F4B9B" w:rsidRPr="00213367" w14:paraId="733F4AC8" w14:textId="77777777" w:rsidTr="006458A9">
        <w:tc>
          <w:tcPr>
            <w:cnfStyle w:val="001000000000" w:firstRow="0" w:lastRow="0" w:firstColumn="1" w:lastColumn="0" w:oddVBand="0" w:evenVBand="0" w:oddHBand="0" w:evenHBand="0" w:firstRowFirstColumn="0" w:firstRowLastColumn="0" w:lastRowFirstColumn="0" w:lastRowLastColumn="0"/>
            <w:tcW w:w="0" w:type="auto"/>
            <w:hideMark/>
          </w:tcPr>
          <w:p w14:paraId="67DA2C1B" w14:textId="77777777" w:rsidR="001F4B9B" w:rsidRPr="00213367" w:rsidRDefault="001F4B9B" w:rsidP="00D01B52">
            <w:pPr>
              <w:rPr>
                <w:rFonts w:ascii="Arial" w:hAnsi="Arial" w:cs="Arial"/>
                <w:b w:val="0"/>
                <w:bCs w:val="0"/>
                <w:sz w:val="20"/>
                <w:szCs w:val="20"/>
              </w:rPr>
            </w:pPr>
            <w:r w:rsidRPr="00213367">
              <w:rPr>
                <w:rFonts w:ascii="Arial" w:hAnsi="Arial" w:cs="Arial"/>
                <w:b w:val="0"/>
                <w:bCs w:val="0"/>
                <w:sz w:val="20"/>
                <w:szCs w:val="20"/>
              </w:rPr>
              <w:t>Daily</w:t>
            </w:r>
          </w:p>
        </w:tc>
        <w:tc>
          <w:tcPr>
            <w:tcW w:w="0" w:type="auto"/>
            <w:hideMark/>
          </w:tcPr>
          <w:p w14:paraId="37DAF9ED"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47</w:t>
            </w:r>
          </w:p>
        </w:tc>
        <w:tc>
          <w:tcPr>
            <w:tcW w:w="0" w:type="auto"/>
            <w:hideMark/>
          </w:tcPr>
          <w:p w14:paraId="66B2C513"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20.4</w:t>
            </w:r>
          </w:p>
        </w:tc>
      </w:tr>
      <w:tr w:rsidR="001F4B9B" w:rsidRPr="00213367" w14:paraId="410B2380" w14:textId="77777777" w:rsidTr="006458A9">
        <w:tc>
          <w:tcPr>
            <w:cnfStyle w:val="001000000000" w:firstRow="0" w:lastRow="0" w:firstColumn="1" w:lastColumn="0" w:oddVBand="0" w:evenVBand="0" w:oddHBand="0" w:evenHBand="0" w:firstRowFirstColumn="0" w:firstRowLastColumn="0" w:lastRowFirstColumn="0" w:lastRowLastColumn="0"/>
            <w:tcW w:w="0" w:type="auto"/>
            <w:hideMark/>
          </w:tcPr>
          <w:p w14:paraId="5E24D58A" w14:textId="77777777" w:rsidR="001F4B9B" w:rsidRPr="00213367" w:rsidRDefault="001F4B9B" w:rsidP="00D01B52">
            <w:pPr>
              <w:rPr>
                <w:rFonts w:ascii="Arial" w:hAnsi="Arial" w:cs="Arial"/>
                <w:b w:val="0"/>
                <w:bCs w:val="0"/>
                <w:sz w:val="20"/>
                <w:szCs w:val="20"/>
              </w:rPr>
            </w:pPr>
            <w:r w:rsidRPr="00213367">
              <w:rPr>
                <w:rFonts w:ascii="Arial" w:hAnsi="Arial" w:cs="Arial"/>
                <w:b w:val="0"/>
                <w:bCs w:val="0"/>
                <w:sz w:val="20"/>
                <w:szCs w:val="20"/>
              </w:rPr>
              <w:t>Monthly</w:t>
            </w:r>
          </w:p>
        </w:tc>
        <w:tc>
          <w:tcPr>
            <w:tcW w:w="0" w:type="auto"/>
            <w:hideMark/>
          </w:tcPr>
          <w:p w14:paraId="4620E4C7"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40</w:t>
            </w:r>
          </w:p>
        </w:tc>
        <w:tc>
          <w:tcPr>
            <w:tcW w:w="0" w:type="auto"/>
            <w:hideMark/>
          </w:tcPr>
          <w:p w14:paraId="76F5715E"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17.4</w:t>
            </w:r>
          </w:p>
        </w:tc>
      </w:tr>
      <w:tr w:rsidR="001F4B9B" w:rsidRPr="00213367" w14:paraId="4E73601D" w14:textId="77777777" w:rsidTr="006458A9">
        <w:tc>
          <w:tcPr>
            <w:cnfStyle w:val="001000000000" w:firstRow="0" w:lastRow="0" w:firstColumn="1" w:lastColumn="0" w:oddVBand="0" w:evenVBand="0" w:oddHBand="0" w:evenHBand="0" w:firstRowFirstColumn="0" w:firstRowLastColumn="0" w:lastRowFirstColumn="0" w:lastRowLastColumn="0"/>
            <w:tcW w:w="0" w:type="auto"/>
            <w:hideMark/>
          </w:tcPr>
          <w:p w14:paraId="635DC52E" w14:textId="77777777" w:rsidR="001F4B9B" w:rsidRPr="00213367" w:rsidRDefault="001F4B9B" w:rsidP="00D01B52">
            <w:pPr>
              <w:rPr>
                <w:rFonts w:ascii="Arial" w:hAnsi="Arial" w:cs="Arial"/>
                <w:b w:val="0"/>
                <w:bCs w:val="0"/>
                <w:sz w:val="20"/>
                <w:szCs w:val="20"/>
              </w:rPr>
            </w:pPr>
            <w:r w:rsidRPr="00213367">
              <w:rPr>
                <w:rFonts w:ascii="Arial" w:hAnsi="Arial" w:cs="Arial"/>
                <w:b w:val="0"/>
                <w:bCs w:val="0"/>
                <w:sz w:val="20"/>
                <w:szCs w:val="20"/>
              </w:rPr>
              <w:t>Occasionally</w:t>
            </w:r>
          </w:p>
        </w:tc>
        <w:tc>
          <w:tcPr>
            <w:tcW w:w="0" w:type="auto"/>
            <w:hideMark/>
          </w:tcPr>
          <w:p w14:paraId="1F627431"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143</w:t>
            </w:r>
          </w:p>
        </w:tc>
        <w:tc>
          <w:tcPr>
            <w:tcW w:w="0" w:type="auto"/>
            <w:hideMark/>
          </w:tcPr>
          <w:p w14:paraId="1F1046A8"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62.2</w:t>
            </w:r>
          </w:p>
        </w:tc>
      </w:tr>
      <w:tr w:rsidR="001F4B9B" w:rsidRPr="00213367" w14:paraId="67F3688B" w14:textId="77777777" w:rsidTr="006458A9">
        <w:tc>
          <w:tcPr>
            <w:cnfStyle w:val="001000000000" w:firstRow="0" w:lastRow="0" w:firstColumn="1" w:lastColumn="0" w:oddVBand="0" w:evenVBand="0" w:oddHBand="0" w:evenHBand="0" w:firstRowFirstColumn="0" w:firstRowLastColumn="0" w:lastRowFirstColumn="0" w:lastRowLastColumn="0"/>
            <w:tcW w:w="0" w:type="auto"/>
            <w:hideMark/>
          </w:tcPr>
          <w:p w14:paraId="3B3B2482" w14:textId="77777777" w:rsidR="001F4B9B" w:rsidRPr="00213367" w:rsidRDefault="001F4B9B" w:rsidP="00D01B52">
            <w:pPr>
              <w:rPr>
                <w:rFonts w:ascii="Arial" w:hAnsi="Arial" w:cs="Arial"/>
                <w:sz w:val="20"/>
                <w:szCs w:val="20"/>
              </w:rPr>
            </w:pPr>
            <w:r w:rsidRPr="00213367">
              <w:rPr>
                <w:rFonts w:ascii="Arial" w:hAnsi="Arial" w:cs="Arial"/>
                <w:sz w:val="20"/>
                <w:szCs w:val="20"/>
              </w:rPr>
              <w:t>Health Insurance</w:t>
            </w:r>
          </w:p>
        </w:tc>
        <w:tc>
          <w:tcPr>
            <w:tcW w:w="0" w:type="auto"/>
            <w:hideMark/>
          </w:tcPr>
          <w:p w14:paraId="66F45F3F"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47F6F3CA"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1F4B9B" w:rsidRPr="00213367" w14:paraId="7545C6AB" w14:textId="77777777" w:rsidTr="006458A9">
        <w:tc>
          <w:tcPr>
            <w:cnfStyle w:val="001000000000" w:firstRow="0" w:lastRow="0" w:firstColumn="1" w:lastColumn="0" w:oddVBand="0" w:evenVBand="0" w:oddHBand="0" w:evenHBand="0" w:firstRowFirstColumn="0" w:firstRowLastColumn="0" w:lastRowFirstColumn="0" w:lastRowLastColumn="0"/>
            <w:tcW w:w="0" w:type="auto"/>
            <w:hideMark/>
          </w:tcPr>
          <w:p w14:paraId="7FFE865E" w14:textId="77777777" w:rsidR="001F4B9B" w:rsidRPr="00213367" w:rsidRDefault="001F4B9B" w:rsidP="00D01B52">
            <w:pPr>
              <w:rPr>
                <w:rFonts w:ascii="Arial" w:hAnsi="Arial" w:cs="Arial"/>
                <w:b w:val="0"/>
                <w:bCs w:val="0"/>
                <w:sz w:val="20"/>
                <w:szCs w:val="20"/>
              </w:rPr>
            </w:pPr>
            <w:r w:rsidRPr="00213367">
              <w:rPr>
                <w:rFonts w:ascii="Arial" w:hAnsi="Arial" w:cs="Arial"/>
                <w:b w:val="0"/>
                <w:bCs w:val="0"/>
                <w:sz w:val="20"/>
                <w:szCs w:val="20"/>
              </w:rPr>
              <w:t>Yes</w:t>
            </w:r>
          </w:p>
        </w:tc>
        <w:tc>
          <w:tcPr>
            <w:tcW w:w="0" w:type="auto"/>
            <w:hideMark/>
          </w:tcPr>
          <w:p w14:paraId="6275B73D"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215</w:t>
            </w:r>
          </w:p>
        </w:tc>
        <w:tc>
          <w:tcPr>
            <w:tcW w:w="0" w:type="auto"/>
            <w:hideMark/>
          </w:tcPr>
          <w:p w14:paraId="590378FF"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93.5</w:t>
            </w:r>
          </w:p>
        </w:tc>
      </w:tr>
      <w:tr w:rsidR="001F4B9B" w:rsidRPr="00213367" w14:paraId="7EB563E4" w14:textId="77777777" w:rsidTr="006458A9">
        <w:tc>
          <w:tcPr>
            <w:cnfStyle w:val="001000000000" w:firstRow="0" w:lastRow="0" w:firstColumn="1" w:lastColumn="0" w:oddVBand="0" w:evenVBand="0" w:oddHBand="0" w:evenHBand="0" w:firstRowFirstColumn="0" w:firstRowLastColumn="0" w:lastRowFirstColumn="0" w:lastRowLastColumn="0"/>
            <w:tcW w:w="0" w:type="auto"/>
            <w:hideMark/>
          </w:tcPr>
          <w:p w14:paraId="10E38DE1" w14:textId="77777777" w:rsidR="001F4B9B" w:rsidRPr="00213367" w:rsidRDefault="001F4B9B" w:rsidP="00D01B52">
            <w:pPr>
              <w:rPr>
                <w:rFonts w:ascii="Arial" w:hAnsi="Arial" w:cs="Arial"/>
                <w:b w:val="0"/>
                <w:bCs w:val="0"/>
                <w:sz w:val="20"/>
                <w:szCs w:val="20"/>
              </w:rPr>
            </w:pPr>
            <w:r w:rsidRPr="00213367">
              <w:rPr>
                <w:rFonts w:ascii="Arial" w:hAnsi="Arial" w:cs="Arial"/>
                <w:b w:val="0"/>
                <w:bCs w:val="0"/>
                <w:sz w:val="20"/>
                <w:szCs w:val="20"/>
              </w:rPr>
              <w:t>No</w:t>
            </w:r>
          </w:p>
        </w:tc>
        <w:tc>
          <w:tcPr>
            <w:tcW w:w="0" w:type="auto"/>
            <w:hideMark/>
          </w:tcPr>
          <w:p w14:paraId="04C698AE"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15</w:t>
            </w:r>
          </w:p>
        </w:tc>
        <w:tc>
          <w:tcPr>
            <w:tcW w:w="0" w:type="auto"/>
            <w:hideMark/>
          </w:tcPr>
          <w:p w14:paraId="51DBF791"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6.5</w:t>
            </w:r>
          </w:p>
        </w:tc>
      </w:tr>
    </w:tbl>
    <w:p w14:paraId="0FC62974" w14:textId="77777777" w:rsidR="001F4B9B" w:rsidRPr="006731A8" w:rsidRDefault="001F4B9B" w:rsidP="006731A8">
      <w:pPr>
        <w:jc w:val="left"/>
        <w:rPr>
          <w:rFonts w:ascii="Arial" w:hAnsi="Arial" w:cs="Arial"/>
          <w:sz w:val="22"/>
        </w:rPr>
      </w:pPr>
    </w:p>
    <w:p w14:paraId="4030F1ED" w14:textId="77777777" w:rsidR="001F4B9B" w:rsidRPr="006731A8" w:rsidRDefault="006731A8" w:rsidP="006731A8">
      <w:pPr>
        <w:jc w:val="left"/>
        <w:rPr>
          <w:rFonts w:ascii="Arial" w:hAnsi="Arial" w:cs="Arial"/>
          <w:b/>
          <w:bCs/>
          <w:sz w:val="22"/>
        </w:rPr>
      </w:pPr>
      <w:r w:rsidRPr="006731A8">
        <w:rPr>
          <w:rFonts w:ascii="Arial" w:hAnsi="Arial" w:cs="Arial"/>
          <w:b/>
          <w:bCs/>
          <w:sz w:val="22"/>
        </w:rPr>
        <w:t xml:space="preserve">3.2 </w:t>
      </w:r>
      <w:r w:rsidR="001F4B9B" w:rsidRPr="006731A8">
        <w:rPr>
          <w:rFonts w:ascii="Arial" w:hAnsi="Arial" w:cs="Arial"/>
          <w:b/>
          <w:bCs/>
          <w:sz w:val="22"/>
        </w:rPr>
        <w:t>Exercise of Patients’ Rights</w:t>
      </w:r>
    </w:p>
    <w:p w14:paraId="30BDE013" w14:textId="77777777" w:rsidR="001F4B9B" w:rsidRDefault="001F4B9B" w:rsidP="00D01B52">
      <w:pPr>
        <w:rPr>
          <w:rFonts w:ascii="Arial" w:hAnsi="Arial" w:cs="Arial"/>
          <w:sz w:val="20"/>
          <w:szCs w:val="20"/>
        </w:rPr>
      </w:pPr>
      <w:r w:rsidRPr="00D01B52">
        <w:rPr>
          <w:rFonts w:ascii="Arial" w:hAnsi="Arial" w:cs="Arial"/>
          <w:sz w:val="20"/>
          <w:szCs w:val="20"/>
        </w:rPr>
        <w:t xml:space="preserve">Overall, 64.8% of respondents reported having ever exercised their rights at healthcare </w:t>
      </w:r>
      <w:proofErr w:type="spellStart"/>
      <w:r w:rsidRPr="00D01B52">
        <w:rPr>
          <w:rFonts w:ascii="Arial" w:hAnsi="Arial" w:cs="Arial"/>
          <w:sz w:val="20"/>
          <w:szCs w:val="20"/>
        </w:rPr>
        <w:t>centers</w:t>
      </w:r>
      <w:proofErr w:type="spellEnd"/>
      <w:r w:rsidRPr="00D01B52">
        <w:rPr>
          <w:rFonts w:ascii="Arial" w:hAnsi="Arial" w:cs="Arial"/>
          <w:sz w:val="20"/>
          <w:szCs w:val="20"/>
        </w:rPr>
        <w:t xml:space="preserve">, while 35.2% had not. Among the rights exercised, the most common were the right to informed consent (30.0%) and the right to confidentiality (21.7%). Less frequently exercised rights included the right to medication, second medical opinion, treatment, and refusal of treatment. Among those who had never exercised their rights, the main reasons were lack of knowledge (21.7%) and fear of repercussions (17.0%) (Table </w:t>
      </w:r>
      <w:r w:rsidR="00A625F8">
        <w:rPr>
          <w:rFonts w:ascii="Arial" w:hAnsi="Arial" w:cs="Arial"/>
          <w:sz w:val="20"/>
          <w:szCs w:val="20"/>
        </w:rPr>
        <w:t>2</w:t>
      </w:r>
      <w:r w:rsidRPr="00D01B52">
        <w:rPr>
          <w:rFonts w:ascii="Arial" w:hAnsi="Arial" w:cs="Arial"/>
          <w:sz w:val="20"/>
          <w:szCs w:val="20"/>
        </w:rPr>
        <w:t>).</w:t>
      </w:r>
    </w:p>
    <w:p w14:paraId="7F49FD9C" w14:textId="77777777" w:rsidR="00A625F8" w:rsidRPr="00D01B52" w:rsidRDefault="00A625F8" w:rsidP="00D01B52">
      <w:pPr>
        <w:rPr>
          <w:rFonts w:ascii="Arial" w:hAnsi="Arial" w:cs="Arial"/>
          <w:sz w:val="20"/>
          <w:szCs w:val="20"/>
        </w:rPr>
      </w:pPr>
    </w:p>
    <w:p w14:paraId="5493392A" w14:textId="77777777" w:rsidR="001F4B9B" w:rsidRDefault="001F4B9B" w:rsidP="00D01B52">
      <w:pPr>
        <w:rPr>
          <w:rFonts w:ascii="Arial" w:hAnsi="Arial" w:cs="Arial"/>
          <w:b/>
          <w:bCs/>
          <w:sz w:val="20"/>
          <w:szCs w:val="20"/>
        </w:rPr>
      </w:pPr>
      <w:r w:rsidRPr="00D01B52">
        <w:rPr>
          <w:rFonts w:ascii="Arial" w:hAnsi="Arial" w:cs="Arial"/>
          <w:b/>
          <w:bCs/>
          <w:sz w:val="20"/>
          <w:szCs w:val="20"/>
        </w:rPr>
        <w:t xml:space="preserve">Table </w:t>
      </w:r>
      <w:r w:rsidR="00A625F8">
        <w:rPr>
          <w:rFonts w:ascii="Arial" w:hAnsi="Arial" w:cs="Arial"/>
          <w:b/>
          <w:bCs/>
          <w:sz w:val="20"/>
          <w:szCs w:val="20"/>
        </w:rPr>
        <w:t>2</w:t>
      </w:r>
      <w:r w:rsidRPr="00D01B52">
        <w:rPr>
          <w:rFonts w:ascii="Arial" w:hAnsi="Arial" w:cs="Arial"/>
          <w:b/>
          <w:bCs/>
          <w:sz w:val="20"/>
          <w:szCs w:val="20"/>
        </w:rPr>
        <w:t>. Exercise of Rights and Reasons for Non-Exercise</w:t>
      </w:r>
    </w:p>
    <w:p w14:paraId="2F04E4E3" w14:textId="77777777" w:rsidR="00A625F8" w:rsidRPr="00D01B52" w:rsidRDefault="00A625F8" w:rsidP="00D01B52">
      <w:pPr>
        <w:rPr>
          <w:rFonts w:ascii="Arial" w:hAnsi="Arial" w:cs="Arial"/>
          <w:sz w:val="20"/>
          <w:szCs w:val="20"/>
        </w:rPr>
      </w:pPr>
    </w:p>
    <w:tbl>
      <w:tblPr>
        <w:tblStyle w:val="PlainTable2"/>
        <w:tblW w:w="0" w:type="auto"/>
        <w:tblLook w:val="06A0" w:firstRow="1" w:lastRow="0" w:firstColumn="1" w:lastColumn="0" w:noHBand="1" w:noVBand="1"/>
      </w:tblPr>
      <w:tblGrid>
        <w:gridCol w:w="3506"/>
        <w:gridCol w:w="1561"/>
        <w:gridCol w:w="1661"/>
      </w:tblGrid>
      <w:tr w:rsidR="001F4B9B" w:rsidRPr="00953234" w14:paraId="5923913E" w14:textId="77777777" w:rsidTr="009532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CDB021" w14:textId="77777777" w:rsidR="001F4B9B" w:rsidRPr="00953234" w:rsidRDefault="001F4B9B" w:rsidP="00D01B52">
            <w:pPr>
              <w:rPr>
                <w:rFonts w:ascii="Arial" w:hAnsi="Arial" w:cs="Arial"/>
                <w:sz w:val="20"/>
                <w:szCs w:val="20"/>
              </w:rPr>
            </w:pPr>
            <w:r w:rsidRPr="00953234">
              <w:rPr>
                <w:rFonts w:ascii="Arial" w:hAnsi="Arial" w:cs="Arial"/>
                <w:sz w:val="20"/>
                <w:szCs w:val="20"/>
              </w:rPr>
              <w:t>Characteristic</w:t>
            </w:r>
          </w:p>
        </w:tc>
        <w:tc>
          <w:tcPr>
            <w:tcW w:w="0" w:type="auto"/>
            <w:hideMark/>
          </w:tcPr>
          <w:p w14:paraId="12EACFC3" w14:textId="77777777" w:rsidR="001F4B9B" w:rsidRPr="00953234" w:rsidRDefault="001F4B9B" w:rsidP="00D01B5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Frequency (N)</w:t>
            </w:r>
          </w:p>
        </w:tc>
        <w:tc>
          <w:tcPr>
            <w:tcW w:w="0" w:type="auto"/>
            <w:hideMark/>
          </w:tcPr>
          <w:p w14:paraId="55312349" w14:textId="77777777" w:rsidR="001F4B9B" w:rsidRPr="00953234" w:rsidRDefault="001F4B9B" w:rsidP="00D01B5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Percentage (%)</w:t>
            </w:r>
          </w:p>
        </w:tc>
      </w:tr>
      <w:tr w:rsidR="001F4B9B" w:rsidRPr="00953234" w14:paraId="260F4909"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4487DCAD" w14:textId="77777777" w:rsidR="001F4B9B" w:rsidRPr="00953234" w:rsidRDefault="001F4B9B" w:rsidP="00D01B52">
            <w:pPr>
              <w:rPr>
                <w:rFonts w:ascii="Arial" w:hAnsi="Arial" w:cs="Arial"/>
                <w:sz w:val="20"/>
                <w:szCs w:val="20"/>
              </w:rPr>
            </w:pPr>
            <w:r w:rsidRPr="00953234">
              <w:rPr>
                <w:rFonts w:ascii="Arial" w:hAnsi="Arial" w:cs="Arial"/>
                <w:sz w:val="20"/>
                <w:szCs w:val="20"/>
              </w:rPr>
              <w:t>Ever Exercised Rights</w:t>
            </w:r>
          </w:p>
        </w:tc>
        <w:tc>
          <w:tcPr>
            <w:tcW w:w="0" w:type="auto"/>
            <w:hideMark/>
          </w:tcPr>
          <w:p w14:paraId="2B29BAEE"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7AF50D61"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1F4B9B" w:rsidRPr="00953234" w14:paraId="3FBB5CA0"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3371AF6B" w14:textId="77777777" w:rsidR="001F4B9B" w:rsidRPr="00953234" w:rsidRDefault="001F4B9B" w:rsidP="00D01B52">
            <w:pPr>
              <w:rPr>
                <w:rFonts w:ascii="Arial" w:hAnsi="Arial" w:cs="Arial"/>
                <w:b w:val="0"/>
                <w:bCs w:val="0"/>
                <w:sz w:val="20"/>
                <w:szCs w:val="20"/>
              </w:rPr>
            </w:pPr>
            <w:r w:rsidRPr="00953234">
              <w:rPr>
                <w:rFonts w:ascii="Arial" w:hAnsi="Arial" w:cs="Arial"/>
                <w:b w:val="0"/>
                <w:bCs w:val="0"/>
                <w:sz w:val="20"/>
                <w:szCs w:val="20"/>
              </w:rPr>
              <w:t>Yes</w:t>
            </w:r>
          </w:p>
        </w:tc>
        <w:tc>
          <w:tcPr>
            <w:tcW w:w="0" w:type="auto"/>
            <w:hideMark/>
          </w:tcPr>
          <w:p w14:paraId="2B636AD9"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149</w:t>
            </w:r>
          </w:p>
        </w:tc>
        <w:tc>
          <w:tcPr>
            <w:tcW w:w="0" w:type="auto"/>
            <w:hideMark/>
          </w:tcPr>
          <w:p w14:paraId="2006CB8B"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64.8</w:t>
            </w:r>
          </w:p>
        </w:tc>
      </w:tr>
      <w:tr w:rsidR="001F4B9B" w:rsidRPr="00953234" w14:paraId="30FA90B3"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11DD4AC2" w14:textId="77777777" w:rsidR="001F4B9B" w:rsidRPr="00953234" w:rsidRDefault="001F4B9B" w:rsidP="00D01B52">
            <w:pPr>
              <w:rPr>
                <w:rFonts w:ascii="Arial" w:hAnsi="Arial" w:cs="Arial"/>
                <w:b w:val="0"/>
                <w:bCs w:val="0"/>
                <w:sz w:val="20"/>
                <w:szCs w:val="20"/>
              </w:rPr>
            </w:pPr>
            <w:r w:rsidRPr="00953234">
              <w:rPr>
                <w:rFonts w:ascii="Arial" w:hAnsi="Arial" w:cs="Arial"/>
                <w:b w:val="0"/>
                <w:bCs w:val="0"/>
                <w:sz w:val="20"/>
                <w:szCs w:val="20"/>
              </w:rPr>
              <w:t>No</w:t>
            </w:r>
          </w:p>
        </w:tc>
        <w:tc>
          <w:tcPr>
            <w:tcW w:w="0" w:type="auto"/>
            <w:hideMark/>
          </w:tcPr>
          <w:p w14:paraId="7189A5C7"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81</w:t>
            </w:r>
          </w:p>
        </w:tc>
        <w:tc>
          <w:tcPr>
            <w:tcW w:w="0" w:type="auto"/>
            <w:hideMark/>
          </w:tcPr>
          <w:p w14:paraId="48A9B110"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35.2</w:t>
            </w:r>
          </w:p>
        </w:tc>
      </w:tr>
      <w:tr w:rsidR="001F4B9B" w:rsidRPr="00953234" w14:paraId="61C5C1F6"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178DED5C" w14:textId="77777777" w:rsidR="001F4B9B" w:rsidRPr="00953234" w:rsidRDefault="001F4B9B" w:rsidP="00D01B52">
            <w:pPr>
              <w:rPr>
                <w:rFonts w:ascii="Arial" w:hAnsi="Arial" w:cs="Arial"/>
                <w:sz w:val="20"/>
                <w:szCs w:val="20"/>
              </w:rPr>
            </w:pPr>
            <w:r w:rsidRPr="00953234">
              <w:rPr>
                <w:rFonts w:ascii="Arial" w:hAnsi="Arial" w:cs="Arial"/>
                <w:sz w:val="20"/>
                <w:szCs w:val="20"/>
              </w:rPr>
              <w:t>Rights Exercised</w:t>
            </w:r>
          </w:p>
        </w:tc>
        <w:tc>
          <w:tcPr>
            <w:tcW w:w="0" w:type="auto"/>
            <w:hideMark/>
          </w:tcPr>
          <w:p w14:paraId="3AD79D17"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7CB25DCF"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1F4B9B" w:rsidRPr="00953234" w14:paraId="683DEABC"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7AAEECA1" w14:textId="77777777" w:rsidR="001F4B9B" w:rsidRPr="00953234" w:rsidRDefault="001F4B9B" w:rsidP="00D01B52">
            <w:pPr>
              <w:rPr>
                <w:rFonts w:ascii="Arial" w:hAnsi="Arial" w:cs="Arial"/>
                <w:b w:val="0"/>
                <w:bCs w:val="0"/>
                <w:sz w:val="20"/>
                <w:szCs w:val="20"/>
              </w:rPr>
            </w:pPr>
            <w:r w:rsidRPr="00953234">
              <w:rPr>
                <w:rFonts w:ascii="Arial" w:hAnsi="Arial" w:cs="Arial"/>
                <w:b w:val="0"/>
                <w:bCs w:val="0"/>
                <w:sz w:val="20"/>
                <w:szCs w:val="20"/>
              </w:rPr>
              <w:t>Right to medication</w:t>
            </w:r>
          </w:p>
        </w:tc>
        <w:tc>
          <w:tcPr>
            <w:tcW w:w="0" w:type="auto"/>
            <w:hideMark/>
          </w:tcPr>
          <w:p w14:paraId="23B8DCC4"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2</w:t>
            </w:r>
          </w:p>
        </w:tc>
        <w:tc>
          <w:tcPr>
            <w:tcW w:w="0" w:type="auto"/>
            <w:hideMark/>
          </w:tcPr>
          <w:p w14:paraId="05FA23D9"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0.9</w:t>
            </w:r>
          </w:p>
        </w:tc>
      </w:tr>
      <w:tr w:rsidR="001F4B9B" w:rsidRPr="00953234" w14:paraId="0B3A25B0"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2A632343" w14:textId="77777777" w:rsidR="001F4B9B" w:rsidRPr="00953234" w:rsidRDefault="001F4B9B" w:rsidP="00D01B52">
            <w:pPr>
              <w:rPr>
                <w:rFonts w:ascii="Arial" w:hAnsi="Arial" w:cs="Arial"/>
                <w:b w:val="0"/>
                <w:bCs w:val="0"/>
                <w:sz w:val="20"/>
                <w:szCs w:val="20"/>
              </w:rPr>
            </w:pPr>
            <w:r w:rsidRPr="00953234">
              <w:rPr>
                <w:rFonts w:ascii="Arial" w:hAnsi="Arial" w:cs="Arial"/>
                <w:b w:val="0"/>
                <w:bCs w:val="0"/>
                <w:sz w:val="20"/>
                <w:szCs w:val="20"/>
              </w:rPr>
              <w:t>Right to access medical records</w:t>
            </w:r>
          </w:p>
        </w:tc>
        <w:tc>
          <w:tcPr>
            <w:tcW w:w="0" w:type="auto"/>
            <w:hideMark/>
          </w:tcPr>
          <w:p w14:paraId="384C8992"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26</w:t>
            </w:r>
          </w:p>
        </w:tc>
        <w:tc>
          <w:tcPr>
            <w:tcW w:w="0" w:type="auto"/>
            <w:hideMark/>
          </w:tcPr>
          <w:p w14:paraId="6B4683C6"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11.3</w:t>
            </w:r>
          </w:p>
        </w:tc>
      </w:tr>
      <w:tr w:rsidR="001F4B9B" w:rsidRPr="00953234" w14:paraId="3AD5CBD9"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50C493FF" w14:textId="77777777" w:rsidR="001F4B9B" w:rsidRPr="00953234" w:rsidRDefault="001F4B9B" w:rsidP="00D01B52">
            <w:pPr>
              <w:rPr>
                <w:rFonts w:ascii="Arial" w:hAnsi="Arial" w:cs="Arial"/>
                <w:b w:val="0"/>
                <w:bCs w:val="0"/>
                <w:sz w:val="20"/>
                <w:szCs w:val="20"/>
              </w:rPr>
            </w:pPr>
            <w:r w:rsidRPr="00953234">
              <w:rPr>
                <w:rFonts w:ascii="Arial" w:hAnsi="Arial" w:cs="Arial"/>
                <w:b w:val="0"/>
                <w:bCs w:val="0"/>
                <w:sz w:val="20"/>
                <w:szCs w:val="20"/>
              </w:rPr>
              <w:t>Right to confidentiality</w:t>
            </w:r>
          </w:p>
        </w:tc>
        <w:tc>
          <w:tcPr>
            <w:tcW w:w="0" w:type="auto"/>
            <w:hideMark/>
          </w:tcPr>
          <w:p w14:paraId="206E8D48"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50</w:t>
            </w:r>
          </w:p>
        </w:tc>
        <w:tc>
          <w:tcPr>
            <w:tcW w:w="0" w:type="auto"/>
            <w:hideMark/>
          </w:tcPr>
          <w:p w14:paraId="4C2ECF5C"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21.7</w:t>
            </w:r>
          </w:p>
        </w:tc>
      </w:tr>
      <w:tr w:rsidR="001F4B9B" w:rsidRPr="00953234" w14:paraId="4AA8401B"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36FA0BFD" w14:textId="77777777" w:rsidR="001F4B9B" w:rsidRPr="00953234" w:rsidRDefault="001F4B9B" w:rsidP="00D01B52">
            <w:pPr>
              <w:rPr>
                <w:rFonts w:ascii="Arial" w:hAnsi="Arial" w:cs="Arial"/>
                <w:b w:val="0"/>
                <w:bCs w:val="0"/>
                <w:sz w:val="20"/>
                <w:szCs w:val="20"/>
              </w:rPr>
            </w:pPr>
            <w:r w:rsidRPr="00953234">
              <w:rPr>
                <w:rFonts w:ascii="Arial" w:hAnsi="Arial" w:cs="Arial"/>
                <w:b w:val="0"/>
                <w:bCs w:val="0"/>
                <w:sz w:val="20"/>
                <w:szCs w:val="20"/>
              </w:rPr>
              <w:t>Right to informed consent</w:t>
            </w:r>
          </w:p>
        </w:tc>
        <w:tc>
          <w:tcPr>
            <w:tcW w:w="0" w:type="auto"/>
            <w:hideMark/>
          </w:tcPr>
          <w:p w14:paraId="31AABFAE"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69</w:t>
            </w:r>
          </w:p>
        </w:tc>
        <w:tc>
          <w:tcPr>
            <w:tcW w:w="0" w:type="auto"/>
            <w:hideMark/>
          </w:tcPr>
          <w:p w14:paraId="7E8836B9"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30.0</w:t>
            </w:r>
          </w:p>
        </w:tc>
      </w:tr>
      <w:tr w:rsidR="001F4B9B" w:rsidRPr="00953234" w14:paraId="3B2946AA"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33B0310A" w14:textId="77777777" w:rsidR="001F4B9B" w:rsidRPr="00953234" w:rsidRDefault="001F4B9B" w:rsidP="00D01B52">
            <w:pPr>
              <w:rPr>
                <w:rFonts w:ascii="Arial" w:hAnsi="Arial" w:cs="Arial"/>
                <w:b w:val="0"/>
                <w:bCs w:val="0"/>
                <w:sz w:val="20"/>
                <w:szCs w:val="20"/>
              </w:rPr>
            </w:pPr>
            <w:r w:rsidRPr="00953234">
              <w:rPr>
                <w:rFonts w:ascii="Arial" w:hAnsi="Arial" w:cs="Arial"/>
                <w:b w:val="0"/>
                <w:bCs w:val="0"/>
                <w:sz w:val="20"/>
                <w:szCs w:val="20"/>
              </w:rPr>
              <w:t>Right to refuse treatment</w:t>
            </w:r>
          </w:p>
        </w:tc>
        <w:tc>
          <w:tcPr>
            <w:tcW w:w="0" w:type="auto"/>
            <w:hideMark/>
          </w:tcPr>
          <w:p w14:paraId="09560F53"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16</w:t>
            </w:r>
          </w:p>
        </w:tc>
        <w:tc>
          <w:tcPr>
            <w:tcW w:w="0" w:type="auto"/>
            <w:hideMark/>
          </w:tcPr>
          <w:p w14:paraId="45968997"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7.0</w:t>
            </w:r>
          </w:p>
        </w:tc>
      </w:tr>
      <w:tr w:rsidR="001F4B9B" w:rsidRPr="00953234" w14:paraId="6D502A55"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3988B54F" w14:textId="77777777" w:rsidR="001F4B9B" w:rsidRPr="00953234" w:rsidRDefault="001F4B9B" w:rsidP="00D01B52">
            <w:pPr>
              <w:rPr>
                <w:rFonts w:ascii="Arial" w:hAnsi="Arial" w:cs="Arial"/>
                <w:b w:val="0"/>
                <w:bCs w:val="0"/>
                <w:sz w:val="20"/>
                <w:szCs w:val="20"/>
              </w:rPr>
            </w:pPr>
            <w:r w:rsidRPr="00953234">
              <w:rPr>
                <w:rFonts w:ascii="Arial" w:hAnsi="Arial" w:cs="Arial"/>
                <w:b w:val="0"/>
                <w:bCs w:val="0"/>
                <w:sz w:val="20"/>
                <w:szCs w:val="20"/>
              </w:rPr>
              <w:t>Right to second medical opinion</w:t>
            </w:r>
          </w:p>
        </w:tc>
        <w:tc>
          <w:tcPr>
            <w:tcW w:w="0" w:type="auto"/>
            <w:hideMark/>
          </w:tcPr>
          <w:p w14:paraId="4CA07176"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2</w:t>
            </w:r>
          </w:p>
        </w:tc>
        <w:tc>
          <w:tcPr>
            <w:tcW w:w="0" w:type="auto"/>
            <w:hideMark/>
          </w:tcPr>
          <w:p w14:paraId="422DACEF"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0.9</w:t>
            </w:r>
          </w:p>
        </w:tc>
      </w:tr>
      <w:tr w:rsidR="001F4B9B" w:rsidRPr="00953234" w14:paraId="6BA1E875"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3774F318" w14:textId="77777777" w:rsidR="001F4B9B" w:rsidRPr="00953234" w:rsidRDefault="001F4B9B" w:rsidP="00D01B52">
            <w:pPr>
              <w:rPr>
                <w:rFonts w:ascii="Arial" w:hAnsi="Arial" w:cs="Arial"/>
                <w:b w:val="0"/>
                <w:bCs w:val="0"/>
                <w:sz w:val="20"/>
                <w:szCs w:val="20"/>
              </w:rPr>
            </w:pPr>
            <w:r w:rsidRPr="00953234">
              <w:rPr>
                <w:rFonts w:ascii="Arial" w:hAnsi="Arial" w:cs="Arial"/>
                <w:b w:val="0"/>
                <w:bCs w:val="0"/>
                <w:sz w:val="20"/>
                <w:szCs w:val="20"/>
              </w:rPr>
              <w:t>Right to treatment</w:t>
            </w:r>
          </w:p>
        </w:tc>
        <w:tc>
          <w:tcPr>
            <w:tcW w:w="0" w:type="auto"/>
            <w:hideMark/>
          </w:tcPr>
          <w:p w14:paraId="1C9EAF12"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2</w:t>
            </w:r>
          </w:p>
        </w:tc>
        <w:tc>
          <w:tcPr>
            <w:tcW w:w="0" w:type="auto"/>
            <w:hideMark/>
          </w:tcPr>
          <w:p w14:paraId="0EAF06BB"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0.9</w:t>
            </w:r>
          </w:p>
        </w:tc>
      </w:tr>
      <w:tr w:rsidR="001F4B9B" w:rsidRPr="00953234" w14:paraId="7A094195"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3D5FB702" w14:textId="77777777" w:rsidR="001F4B9B" w:rsidRPr="00953234" w:rsidRDefault="001F4B9B" w:rsidP="00D01B52">
            <w:pPr>
              <w:rPr>
                <w:rFonts w:ascii="Arial" w:hAnsi="Arial" w:cs="Arial"/>
                <w:sz w:val="20"/>
                <w:szCs w:val="20"/>
              </w:rPr>
            </w:pPr>
            <w:r w:rsidRPr="00953234">
              <w:rPr>
                <w:rFonts w:ascii="Arial" w:hAnsi="Arial" w:cs="Arial"/>
                <w:sz w:val="20"/>
                <w:szCs w:val="20"/>
              </w:rPr>
              <w:t>Reasons for Not Exercising Rights</w:t>
            </w:r>
          </w:p>
        </w:tc>
        <w:tc>
          <w:tcPr>
            <w:tcW w:w="0" w:type="auto"/>
            <w:hideMark/>
          </w:tcPr>
          <w:p w14:paraId="1BFC8DC9"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42D82B7D"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1F4B9B" w:rsidRPr="00953234" w14:paraId="39B376A1"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5025F5E7" w14:textId="77777777" w:rsidR="001F4B9B" w:rsidRPr="00953234" w:rsidRDefault="001F4B9B" w:rsidP="00D01B52">
            <w:pPr>
              <w:rPr>
                <w:rFonts w:ascii="Arial" w:hAnsi="Arial" w:cs="Arial"/>
                <w:b w:val="0"/>
                <w:bCs w:val="0"/>
                <w:sz w:val="20"/>
                <w:szCs w:val="20"/>
              </w:rPr>
            </w:pPr>
            <w:r w:rsidRPr="00953234">
              <w:rPr>
                <w:rFonts w:ascii="Arial" w:hAnsi="Arial" w:cs="Arial"/>
                <w:b w:val="0"/>
                <w:bCs w:val="0"/>
                <w:sz w:val="20"/>
                <w:szCs w:val="20"/>
              </w:rPr>
              <w:t>Fear of repercussions</w:t>
            </w:r>
          </w:p>
        </w:tc>
        <w:tc>
          <w:tcPr>
            <w:tcW w:w="0" w:type="auto"/>
            <w:hideMark/>
          </w:tcPr>
          <w:p w14:paraId="5B5773A9"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39</w:t>
            </w:r>
          </w:p>
        </w:tc>
        <w:tc>
          <w:tcPr>
            <w:tcW w:w="0" w:type="auto"/>
            <w:hideMark/>
          </w:tcPr>
          <w:p w14:paraId="44FD04F1"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17.0</w:t>
            </w:r>
          </w:p>
        </w:tc>
      </w:tr>
      <w:tr w:rsidR="001F4B9B" w:rsidRPr="00953234" w14:paraId="4CC268B0"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34DAD99A" w14:textId="77777777" w:rsidR="001F4B9B" w:rsidRPr="00953234" w:rsidRDefault="001F4B9B" w:rsidP="00D01B52">
            <w:pPr>
              <w:rPr>
                <w:rFonts w:ascii="Arial" w:hAnsi="Arial" w:cs="Arial"/>
                <w:b w:val="0"/>
                <w:bCs w:val="0"/>
                <w:sz w:val="20"/>
                <w:szCs w:val="20"/>
              </w:rPr>
            </w:pPr>
            <w:r w:rsidRPr="00953234">
              <w:rPr>
                <w:rFonts w:ascii="Arial" w:hAnsi="Arial" w:cs="Arial"/>
                <w:b w:val="0"/>
                <w:bCs w:val="0"/>
                <w:sz w:val="20"/>
                <w:szCs w:val="20"/>
              </w:rPr>
              <w:t>Lack of confidence</w:t>
            </w:r>
          </w:p>
        </w:tc>
        <w:tc>
          <w:tcPr>
            <w:tcW w:w="0" w:type="auto"/>
            <w:hideMark/>
          </w:tcPr>
          <w:p w14:paraId="4ADABDFD"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2</w:t>
            </w:r>
          </w:p>
        </w:tc>
        <w:tc>
          <w:tcPr>
            <w:tcW w:w="0" w:type="auto"/>
            <w:hideMark/>
          </w:tcPr>
          <w:p w14:paraId="44B772F8"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0.9</w:t>
            </w:r>
          </w:p>
        </w:tc>
      </w:tr>
      <w:tr w:rsidR="001F4B9B" w:rsidRPr="00953234" w14:paraId="52B053FD"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5937048C" w14:textId="77777777" w:rsidR="001F4B9B" w:rsidRPr="00953234" w:rsidRDefault="001F4B9B" w:rsidP="00D01B52">
            <w:pPr>
              <w:rPr>
                <w:rFonts w:ascii="Arial" w:hAnsi="Arial" w:cs="Arial"/>
                <w:b w:val="0"/>
                <w:bCs w:val="0"/>
                <w:sz w:val="20"/>
                <w:szCs w:val="20"/>
              </w:rPr>
            </w:pPr>
            <w:r w:rsidRPr="00953234">
              <w:rPr>
                <w:rFonts w:ascii="Arial" w:hAnsi="Arial" w:cs="Arial"/>
                <w:b w:val="0"/>
                <w:bCs w:val="0"/>
                <w:sz w:val="20"/>
                <w:szCs w:val="20"/>
              </w:rPr>
              <w:t>Lack of knowledge</w:t>
            </w:r>
          </w:p>
        </w:tc>
        <w:tc>
          <w:tcPr>
            <w:tcW w:w="0" w:type="auto"/>
            <w:hideMark/>
          </w:tcPr>
          <w:p w14:paraId="2EB65C2E"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50</w:t>
            </w:r>
          </w:p>
        </w:tc>
        <w:tc>
          <w:tcPr>
            <w:tcW w:w="0" w:type="auto"/>
            <w:hideMark/>
          </w:tcPr>
          <w:p w14:paraId="24FB2B14"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21.7</w:t>
            </w:r>
          </w:p>
        </w:tc>
      </w:tr>
      <w:tr w:rsidR="001F4B9B" w:rsidRPr="00953234" w14:paraId="40C3B9E3"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5192F3D1" w14:textId="77777777" w:rsidR="001F4B9B" w:rsidRPr="00953234" w:rsidRDefault="001F4B9B" w:rsidP="00D01B52">
            <w:pPr>
              <w:rPr>
                <w:rFonts w:ascii="Arial" w:hAnsi="Arial" w:cs="Arial"/>
                <w:b w:val="0"/>
                <w:bCs w:val="0"/>
                <w:sz w:val="20"/>
                <w:szCs w:val="20"/>
              </w:rPr>
            </w:pPr>
            <w:r w:rsidRPr="00953234">
              <w:rPr>
                <w:rFonts w:ascii="Arial" w:hAnsi="Arial" w:cs="Arial"/>
                <w:b w:val="0"/>
                <w:bCs w:val="0"/>
                <w:sz w:val="20"/>
                <w:szCs w:val="20"/>
              </w:rPr>
              <w:t>Lack of support</w:t>
            </w:r>
          </w:p>
        </w:tc>
        <w:tc>
          <w:tcPr>
            <w:tcW w:w="0" w:type="auto"/>
            <w:hideMark/>
          </w:tcPr>
          <w:p w14:paraId="0DA069C7"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10</w:t>
            </w:r>
          </w:p>
        </w:tc>
        <w:tc>
          <w:tcPr>
            <w:tcW w:w="0" w:type="auto"/>
            <w:hideMark/>
          </w:tcPr>
          <w:p w14:paraId="5E06AA64"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4.3</w:t>
            </w:r>
          </w:p>
        </w:tc>
      </w:tr>
    </w:tbl>
    <w:p w14:paraId="2FBF0119" w14:textId="77777777" w:rsidR="001F4B9B" w:rsidRPr="00D01B52" w:rsidRDefault="001F4B9B" w:rsidP="00D01B52">
      <w:pPr>
        <w:rPr>
          <w:rFonts w:ascii="Arial" w:hAnsi="Arial" w:cs="Arial"/>
          <w:sz w:val="20"/>
          <w:szCs w:val="20"/>
        </w:rPr>
      </w:pPr>
    </w:p>
    <w:p w14:paraId="4D99E86F" w14:textId="77777777" w:rsidR="001F4B9B" w:rsidRPr="006731A8" w:rsidRDefault="006731A8" w:rsidP="006731A8">
      <w:pPr>
        <w:jc w:val="left"/>
        <w:rPr>
          <w:rFonts w:ascii="Arial" w:hAnsi="Arial" w:cs="Arial"/>
          <w:b/>
          <w:bCs/>
          <w:sz w:val="22"/>
        </w:rPr>
      </w:pPr>
      <w:r w:rsidRPr="006731A8">
        <w:rPr>
          <w:rFonts w:ascii="Arial" w:hAnsi="Arial" w:cs="Arial"/>
          <w:b/>
          <w:bCs/>
          <w:sz w:val="22"/>
        </w:rPr>
        <w:t xml:space="preserve">3.3 </w:t>
      </w:r>
      <w:r w:rsidR="001F4B9B" w:rsidRPr="006731A8">
        <w:rPr>
          <w:rFonts w:ascii="Arial" w:hAnsi="Arial" w:cs="Arial"/>
          <w:b/>
          <w:bCs/>
          <w:sz w:val="22"/>
        </w:rPr>
        <w:t>Awareness and Information Sources</w:t>
      </w:r>
    </w:p>
    <w:p w14:paraId="2476C7B0" w14:textId="77777777" w:rsidR="001F4B9B" w:rsidRPr="00D01B52" w:rsidRDefault="001F4B9B" w:rsidP="00D01B52">
      <w:pPr>
        <w:rPr>
          <w:rFonts w:ascii="Arial" w:hAnsi="Arial" w:cs="Arial"/>
          <w:sz w:val="20"/>
          <w:szCs w:val="20"/>
        </w:rPr>
      </w:pPr>
      <w:r w:rsidRPr="00D01B52">
        <w:rPr>
          <w:rFonts w:ascii="Arial" w:hAnsi="Arial" w:cs="Arial"/>
          <w:sz w:val="20"/>
          <w:szCs w:val="20"/>
        </w:rPr>
        <w:t>Approximately 44.3% of respondents reported being fully aware of their rights, 41.3% somewhat aware, and 14.3% not aware at all. Awareness was strongly associated with exercising rights: 86.3% of fully aware respondents had exercised their rights compared to 24.2% of those unaware (χ</w:t>
      </w:r>
      <w:proofErr w:type="gramStart"/>
      <w:r w:rsidRPr="00D01B52">
        <w:rPr>
          <w:rFonts w:ascii="Arial" w:hAnsi="Arial" w:cs="Arial"/>
          <w:sz w:val="20"/>
          <w:szCs w:val="20"/>
        </w:rPr>
        <w:t>²(</w:t>
      </w:r>
      <w:proofErr w:type="gramEnd"/>
      <w:r w:rsidRPr="00D01B52">
        <w:rPr>
          <w:rFonts w:ascii="Arial" w:hAnsi="Arial" w:cs="Arial"/>
          <w:sz w:val="20"/>
          <w:szCs w:val="20"/>
        </w:rPr>
        <w:t>2) = 21.29, p &lt; 0.001).</w:t>
      </w:r>
    </w:p>
    <w:p w14:paraId="7BD76AD9" w14:textId="77777777" w:rsidR="001F4B9B" w:rsidRDefault="001F4B9B" w:rsidP="00D01B52">
      <w:pPr>
        <w:rPr>
          <w:rFonts w:ascii="Arial" w:hAnsi="Arial" w:cs="Arial"/>
          <w:sz w:val="20"/>
          <w:szCs w:val="20"/>
        </w:rPr>
      </w:pPr>
      <w:r w:rsidRPr="00D01B52">
        <w:rPr>
          <w:rFonts w:ascii="Arial" w:hAnsi="Arial" w:cs="Arial"/>
          <w:sz w:val="20"/>
          <w:szCs w:val="20"/>
        </w:rPr>
        <w:lastRenderedPageBreak/>
        <w:t>Key sources of awareness included the internet (27.8%) and healthcare providers (23.0%), with highest trust reported for healthcare providers (41.3%) and hospital pamphlets (19.1%). Both source of awareness and trust were significantly associated with exercising rights (χ² = 21.56, p &lt; 0.001 and χ² = 14.00, p = 0.016, respectively). Respondents who had received training on patients’ rights were more likely to exercise them (χ</w:t>
      </w:r>
      <w:proofErr w:type="gramStart"/>
      <w:r w:rsidRPr="00D01B52">
        <w:rPr>
          <w:rFonts w:ascii="Arial" w:hAnsi="Arial" w:cs="Arial"/>
          <w:sz w:val="20"/>
          <w:szCs w:val="20"/>
        </w:rPr>
        <w:t>²(</w:t>
      </w:r>
      <w:proofErr w:type="gramEnd"/>
      <w:r w:rsidRPr="00D01B52">
        <w:rPr>
          <w:rFonts w:ascii="Arial" w:hAnsi="Arial" w:cs="Arial"/>
          <w:sz w:val="20"/>
          <w:szCs w:val="20"/>
        </w:rPr>
        <w:t xml:space="preserve">1) = 12.19, p &lt; 0.001) (Table </w:t>
      </w:r>
      <w:r w:rsidR="00A625F8">
        <w:rPr>
          <w:rFonts w:ascii="Arial" w:hAnsi="Arial" w:cs="Arial"/>
          <w:sz w:val="20"/>
          <w:szCs w:val="20"/>
        </w:rPr>
        <w:t>3</w:t>
      </w:r>
      <w:r w:rsidRPr="00D01B52">
        <w:rPr>
          <w:rFonts w:ascii="Arial" w:hAnsi="Arial" w:cs="Arial"/>
          <w:sz w:val="20"/>
          <w:szCs w:val="20"/>
        </w:rPr>
        <w:t>).</w:t>
      </w:r>
    </w:p>
    <w:p w14:paraId="122B04B7" w14:textId="77777777" w:rsidR="005D7077" w:rsidRDefault="005D7077" w:rsidP="00D01B52">
      <w:pPr>
        <w:rPr>
          <w:rFonts w:ascii="Arial" w:hAnsi="Arial" w:cs="Arial"/>
          <w:sz w:val="20"/>
          <w:szCs w:val="20"/>
        </w:rPr>
      </w:pPr>
    </w:p>
    <w:p w14:paraId="176099F4" w14:textId="77777777" w:rsidR="005D7077" w:rsidRDefault="005D7077" w:rsidP="005D7077">
      <w:pPr>
        <w:rPr>
          <w:rFonts w:ascii="Arial" w:hAnsi="Arial" w:cs="Arial"/>
          <w:b/>
          <w:bCs/>
          <w:sz w:val="20"/>
          <w:szCs w:val="20"/>
        </w:rPr>
      </w:pPr>
      <w:r w:rsidRPr="00D01B52">
        <w:rPr>
          <w:rFonts w:ascii="Arial" w:hAnsi="Arial" w:cs="Arial"/>
          <w:b/>
          <w:bCs/>
          <w:sz w:val="20"/>
          <w:szCs w:val="20"/>
        </w:rPr>
        <w:t xml:space="preserve">Table </w:t>
      </w:r>
      <w:r>
        <w:rPr>
          <w:rFonts w:ascii="Arial" w:hAnsi="Arial" w:cs="Arial"/>
          <w:b/>
          <w:bCs/>
          <w:sz w:val="20"/>
          <w:szCs w:val="20"/>
        </w:rPr>
        <w:t>3</w:t>
      </w:r>
      <w:r w:rsidRPr="00D01B52">
        <w:rPr>
          <w:rFonts w:ascii="Arial" w:hAnsi="Arial" w:cs="Arial"/>
          <w:b/>
          <w:bCs/>
          <w:sz w:val="20"/>
          <w:szCs w:val="20"/>
        </w:rPr>
        <w:t>. Awareness, Information Sources, and Training (N = 230)</w:t>
      </w:r>
    </w:p>
    <w:p w14:paraId="6FFEE554" w14:textId="77777777" w:rsidR="0022007F" w:rsidRPr="00D01B52" w:rsidRDefault="0022007F" w:rsidP="005D7077">
      <w:pPr>
        <w:rPr>
          <w:rFonts w:ascii="Arial" w:hAnsi="Arial" w:cs="Arial"/>
          <w:b/>
          <w:bCs/>
          <w:sz w:val="20"/>
          <w:szCs w:val="20"/>
        </w:rPr>
      </w:pPr>
    </w:p>
    <w:tbl>
      <w:tblPr>
        <w:tblStyle w:val="PlainTable2"/>
        <w:tblW w:w="0" w:type="auto"/>
        <w:tblLook w:val="06A0" w:firstRow="1" w:lastRow="0" w:firstColumn="1" w:lastColumn="0" w:noHBand="1" w:noVBand="1"/>
      </w:tblPr>
      <w:tblGrid>
        <w:gridCol w:w="3106"/>
        <w:gridCol w:w="550"/>
        <w:gridCol w:w="606"/>
        <w:gridCol w:w="717"/>
        <w:gridCol w:w="917"/>
      </w:tblGrid>
      <w:tr w:rsidR="005D7077" w:rsidRPr="00953234" w14:paraId="458BCCB9" w14:textId="77777777" w:rsidTr="009532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B0B07E" w14:textId="77777777" w:rsidR="005D7077" w:rsidRPr="00953234" w:rsidRDefault="005D7077" w:rsidP="00613A7C">
            <w:pPr>
              <w:rPr>
                <w:rFonts w:ascii="Arial" w:hAnsi="Arial" w:cs="Arial"/>
                <w:sz w:val="20"/>
                <w:szCs w:val="20"/>
              </w:rPr>
            </w:pPr>
            <w:r w:rsidRPr="00953234">
              <w:rPr>
                <w:rFonts w:ascii="Arial" w:hAnsi="Arial" w:cs="Arial"/>
                <w:sz w:val="20"/>
                <w:szCs w:val="20"/>
              </w:rPr>
              <w:t>Variable</w:t>
            </w:r>
          </w:p>
        </w:tc>
        <w:tc>
          <w:tcPr>
            <w:tcW w:w="0" w:type="auto"/>
            <w:hideMark/>
          </w:tcPr>
          <w:p w14:paraId="356F97AF" w14:textId="77777777" w:rsidR="005D7077" w:rsidRPr="00953234" w:rsidRDefault="005D7077" w:rsidP="00613A7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n</w:t>
            </w:r>
          </w:p>
        </w:tc>
        <w:tc>
          <w:tcPr>
            <w:tcW w:w="0" w:type="auto"/>
            <w:hideMark/>
          </w:tcPr>
          <w:p w14:paraId="151ADA1C" w14:textId="77777777" w:rsidR="005D7077" w:rsidRPr="00953234" w:rsidRDefault="005D7077" w:rsidP="00613A7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w:t>
            </w:r>
          </w:p>
        </w:tc>
        <w:tc>
          <w:tcPr>
            <w:tcW w:w="0" w:type="auto"/>
            <w:hideMark/>
          </w:tcPr>
          <w:p w14:paraId="422E2D3A" w14:textId="77777777" w:rsidR="005D7077" w:rsidRPr="00953234" w:rsidRDefault="005D7077" w:rsidP="00613A7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χ²</w:t>
            </w:r>
          </w:p>
        </w:tc>
        <w:tc>
          <w:tcPr>
            <w:tcW w:w="0" w:type="auto"/>
            <w:hideMark/>
          </w:tcPr>
          <w:p w14:paraId="0089E7BC" w14:textId="77777777" w:rsidR="005D7077" w:rsidRPr="00953234" w:rsidRDefault="005D7077" w:rsidP="00613A7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p-value</w:t>
            </w:r>
          </w:p>
        </w:tc>
      </w:tr>
      <w:tr w:rsidR="005D7077" w:rsidRPr="00953234" w14:paraId="247CD83A"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1F399C3E" w14:textId="77777777" w:rsidR="005D7077" w:rsidRPr="00953234" w:rsidRDefault="005D7077" w:rsidP="00613A7C">
            <w:pPr>
              <w:rPr>
                <w:rFonts w:ascii="Arial" w:hAnsi="Arial" w:cs="Arial"/>
                <w:sz w:val="20"/>
                <w:szCs w:val="20"/>
              </w:rPr>
            </w:pPr>
            <w:r w:rsidRPr="00953234">
              <w:rPr>
                <w:rFonts w:ascii="Arial" w:hAnsi="Arial" w:cs="Arial"/>
                <w:sz w:val="20"/>
                <w:szCs w:val="20"/>
              </w:rPr>
              <w:t>Awareness</w:t>
            </w:r>
          </w:p>
        </w:tc>
        <w:tc>
          <w:tcPr>
            <w:tcW w:w="0" w:type="auto"/>
            <w:hideMark/>
          </w:tcPr>
          <w:p w14:paraId="002BBCF6"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28FCD2F4"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0635AD38"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953234">
              <w:rPr>
                <w:rFonts w:ascii="Arial" w:hAnsi="Arial" w:cs="Arial"/>
                <w:b/>
                <w:bCs/>
                <w:sz w:val="20"/>
                <w:szCs w:val="20"/>
              </w:rPr>
              <w:t>21.29</w:t>
            </w:r>
          </w:p>
        </w:tc>
        <w:tc>
          <w:tcPr>
            <w:tcW w:w="0" w:type="auto"/>
            <w:hideMark/>
          </w:tcPr>
          <w:p w14:paraId="5442DF49"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953234">
              <w:rPr>
                <w:rFonts w:ascii="Arial" w:hAnsi="Arial" w:cs="Arial"/>
                <w:b/>
                <w:bCs/>
                <w:sz w:val="20"/>
                <w:szCs w:val="20"/>
              </w:rPr>
              <w:t>0.001</w:t>
            </w:r>
          </w:p>
        </w:tc>
      </w:tr>
      <w:tr w:rsidR="005D7077" w:rsidRPr="00953234" w14:paraId="5A6AACA0"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647FE157" w14:textId="77777777" w:rsidR="005D7077" w:rsidRPr="00953234" w:rsidRDefault="005D7077" w:rsidP="00613A7C">
            <w:pPr>
              <w:rPr>
                <w:rFonts w:ascii="Arial" w:hAnsi="Arial" w:cs="Arial"/>
                <w:b w:val="0"/>
                <w:bCs w:val="0"/>
                <w:sz w:val="20"/>
                <w:szCs w:val="20"/>
              </w:rPr>
            </w:pPr>
            <w:r w:rsidRPr="00953234">
              <w:rPr>
                <w:rFonts w:ascii="Arial" w:hAnsi="Arial" w:cs="Arial"/>
                <w:b w:val="0"/>
                <w:bCs w:val="0"/>
                <w:sz w:val="20"/>
                <w:szCs w:val="20"/>
              </w:rPr>
              <w:t>Not aware</w:t>
            </w:r>
          </w:p>
        </w:tc>
        <w:tc>
          <w:tcPr>
            <w:tcW w:w="0" w:type="auto"/>
            <w:hideMark/>
          </w:tcPr>
          <w:p w14:paraId="18F4B042"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33</w:t>
            </w:r>
          </w:p>
        </w:tc>
        <w:tc>
          <w:tcPr>
            <w:tcW w:w="0" w:type="auto"/>
            <w:hideMark/>
          </w:tcPr>
          <w:p w14:paraId="7E1A8BCB"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14.3</w:t>
            </w:r>
          </w:p>
        </w:tc>
        <w:tc>
          <w:tcPr>
            <w:tcW w:w="0" w:type="auto"/>
            <w:hideMark/>
          </w:tcPr>
          <w:p w14:paraId="5B71F74F"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3E29889C"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D7077" w:rsidRPr="00953234" w14:paraId="5E47ABE4"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496D5BCD" w14:textId="77777777" w:rsidR="005D7077" w:rsidRPr="00953234" w:rsidRDefault="005D7077" w:rsidP="00613A7C">
            <w:pPr>
              <w:rPr>
                <w:rFonts w:ascii="Arial" w:hAnsi="Arial" w:cs="Arial"/>
                <w:b w:val="0"/>
                <w:bCs w:val="0"/>
                <w:sz w:val="20"/>
                <w:szCs w:val="20"/>
              </w:rPr>
            </w:pPr>
            <w:r w:rsidRPr="00953234">
              <w:rPr>
                <w:rFonts w:ascii="Arial" w:hAnsi="Arial" w:cs="Arial"/>
                <w:b w:val="0"/>
                <w:bCs w:val="0"/>
                <w:sz w:val="20"/>
                <w:szCs w:val="20"/>
              </w:rPr>
              <w:t>Somewhat aware</w:t>
            </w:r>
          </w:p>
        </w:tc>
        <w:tc>
          <w:tcPr>
            <w:tcW w:w="0" w:type="auto"/>
            <w:hideMark/>
          </w:tcPr>
          <w:p w14:paraId="0367B3F9"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95</w:t>
            </w:r>
          </w:p>
        </w:tc>
        <w:tc>
          <w:tcPr>
            <w:tcW w:w="0" w:type="auto"/>
            <w:hideMark/>
          </w:tcPr>
          <w:p w14:paraId="3C700B88"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41.3</w:t>
            </w:r>
          </w:p>
        </w:tc>
        <w:tc>
          <w:tcPr>
            <w:tcW w:w="0" w:type="auto"/>
            <w:hideMark/>
          </w:tcPr>
          <w:p w14:paraId="31774376"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4763E4A7"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D7077" w:rsidRPr="00953234" w14:paraId="2D9401A0"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7E9A1FC4" w14:textId="77777777" w:rsidR="005D7077" w:rsidRPr="00953234" w:rsidRDefault="005D7077" w:rsidP="00613A7C">
            <w:pPr>
              <w:rPr>
                <w:rFonts w:ascii="Arial" w:hAnsi="Arial" w:cs="Arial"/>
                <w:b w:val="0"/>
                <w:bCs w:val="0"/>
                <w:sz w:val="20"/>
                <w:szCs w:val="20"/>
              </w:rPr>
            </w:pPr>
            <w:r w:rsidRPr="00953234">
              <w:rPr>
                <w:rFonts w:ascii="Arial" w:hAnsi="Arial" w:cs="Arial"/>
                <w:b w:val="0"/>
                <w:bCs w:val="0"/>
                <w:sz w:val="20"/>
                <w:szCs w:val="20"/>
              </w:rPr>
              <w:t>Fully aware</w:t>
            </w:r>
          </w:p>
        </w:tc>
        <w:tc>
          <w:tcPr>
            <w:tcW w:w="0" w:type="auto"/>
            <w:hideMark/>
          </w:tcPr>
          <w:p w14:paraId="79C1AF84"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102</w:t>
            </w:r>
          </w:p>
        </w:tc>
        <w:tc>
          <w:tcPr>
            <w:tcW w:w="0" w:type="auto"/>
            <w:hideMark/>
          </w:tcPr>
          <w:p w14:paraId="16774AF9"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44.3</w:t>
            </w:r>
          </w:p>
        </w:tc>
        <w:tc>
          <w:tcPr>
            <w:tcW w:w="0" w:type="auto"/>
            <w:hideMark/>
          </w:tcPr>
          <w:p w14:paraId="7983FB36"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57492EC4"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D7077" w:rsidRPr="00953234" w14:paraId="024F76A1"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220F2A99" w14:textId="77777777" w:rsidR="005D7077" w:rsidRPr="00953234" w:rsidRDefault="005D7077" w:rsidP="00613A7C">
            <w:pPr>
              <w:rPr>
                <w:rFonts w:ascii="Arial" w:hAnsi="Arial" w:cs="Arial"/>
                <w:sz w:val="20"/>
                <w:szCs w:val="20"/>
              </w:rPr>
            </w:pPr>
            <w:r w:rsidRPr="00953234">
              <w:rPr>
                <w:rFonts w:ascii="Arial" w:hAnsi="Arial" w:cs="Arial"/>
                <w:sz w:val="20"/>
                <w:szCs w:val="20"/>
              </w:rPr>
              <w:t>Awareness Sources</w:t>
            </w:r>
          </w:p>
        </w:tc>
        <w:tc>
          <w:tcPr>
            <w:tcW w:w="0" w:type="auto"/>
            <w:hideMark/>
          </w:tcPr>
          <w:p w14:paraId="3AE1F065"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08D0311B"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35F88731"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953234">
              <w:rPr>
                <w:rFonts w:ascii="Arial" w:hAnsi="Arial" w:cs="Arial"/>
                <w:b/>
                <w:bCs/>
                <w:sz w:val="20"/>
                <w:szCs w:val="20"/>
              </w:rPr>
              <w:t>21.56</w:t>
            </w:r>
          </w:p>
        </w:tc>
        <w:tc>
          <w:tcPr>
            <w:tcW w:w="0" w:type="auto"/>
            <w:hideMark/>
          </w:tcPr>
          <w:p w14:paraId="1A6726FD"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953234">
              <w:rPr>
                <w:rFonts w:ascii="Arial" w:hAnsi="Arial" w:cs="Arial"/>
                <w:b/>
                <w:bCs/>
                <w:sz w:val="20"/>
                <w:szCs w:val="20"/>
              </w:rPr>
              <w:t>0.001</w:t>
            </w:r>
          </w:p>
        </w:tc>
      </w:tr>
      <w:tr w:rsidR="005D7077" w:rsidRPr="00953234" w14:paraId="1C373B3A"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3D86B33D" w14:textId="77777777" w:rsidR="005D7077" w:rsidRPr="00953234" w:rsidRDefault="005D7077" w:rsidP="00613A7C">
            <w:pPr>
              <w:rPr>
                <w:rFonts w:ascii="Arial" w:hAnsi="Arial" w:cs="Arial"/>
                <w:b w:val="0"/>
                <w:bCs w:val="0"/>
                <w:sz w:val="20"/>
                <w:szCs w:val="20"/>
              </w:rPr>
            </w:pPr>
            <w:r w:rsidRPr="00953234">
              <w:rPr>
                <w:rFonts w:ascii="Arial" w:hAnsi="Arial" w:cs="Arial"/>
                <w:b w:val="0"/>
                <w:bCs w:val="0"/>
                <w:sz w:val="20"/>
                <w:szCs w:val="20"/>
              </w:rPr>
              <w:t>Internet</w:t>
            </w:r>
          </w:p>
        </w:tc>
        <w:tc>
          <w:tcPr>
            <w:tcW w:w="0" w:type="auto"/>
            <w:hideMark/>
          </w:tcPr>
          <w:p w14:paraId="73970034"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64</w:t>
            </w:r>
          </w:p>
        </w:tc>
        <w:tc>
          <w:tcPr>
            <w:tcW w:w="0" w:type="auto"/>
            <w:hideMark/>
          </w:tcPr>
          <w:p w14:paraId="02EFC1F5"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27.8</w:t>
            </w:r>
          </w:p>
        </w:tc>
        <w:tc>
          <w:tcPr>
            <w:tcW w:w="0" w:type="auto"/>
            <w:hideMark/>
          </w:tcPr>
          <w:p w14:paraId="42F0793E"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1E6823EF"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D7077" w:rsidRPr="00953234" w14:paraId="7D52B99C"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0DE7EAC7" w14:textId="77777777" w:rsidR="005D7077" w:rsidRPr="00953234" w:rsidRDefault="005D7077" w:rsidP="00613A7C">
            <w:pPr>
              <w:rPr>
                <w:rFonts w:ascii="Arial" w:hAnsi="Arial" w:cs="Arial"/>
                <w:b w:val="0"/>
                <w:bCs w:val="0"/>
                <w:sz w:val="20"/>
                <w:szCs w:val="20"/>
              </w:rPr>
            </w:pPr>
            <w:r w:rsidRPr="00953234">
              <w:rPr>
                <w:rFonts w:ascii="Arial" w:hAnsi="Arial" w:cs="Arial"/>
                <w:b w:val="0"/>
                <w:bCs w:val="0"/>
                <w:sz w:val="20"/>
                <w:szCs w:val="20"/>
              </w:rPr>
              <w:t>Healthcare provider</w:t>
            </w:r>
          </w:p>
        </w:tc>
        <w:tc>
          <w:tcPr>
            <w:tcW w:w="0" w:type="auto"/>
            <w:hideMark/>
          </w:tcPr>
          <w:p w14:paraId="15268B71"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53</w:t>
            </w:r>
          </w:p>
        </w:tc>
        <w:tc>
          <w:tcPr>
            <w:tcW w:w="0" w:type="auto"/>
            <w:hideMark/>
          </w:tcPr>
          <w:p w14:paraId="02C03BE8"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23.0</w:t>
            </w:r>
          </w:p>
        </w:tc>
        <w:tc>
          <w:tcPr>
            <w:tcW w:w="0" w:type="auto"/>
            <w:hideMark/>
          </w:tcPr>
          <w:p w14:paraId="23C6DC32"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1EFA2463"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D7077" w:rsidRPr="00953234" w14:paraId="34412118"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69A79918" w14:textId="77777777" w:rsidR="005D7077" w:rsidRPr="00953234" w:rsidRDefault="005D7077" w:rsidP="00613A7C">
            <w:pPr>
              <w:rPr>
                <w:rFonts w:ascii="Arial" w:hAnsi="Arial" w:cs="Arial"/>
                <w:b w:val="0"/>
                <w:bCs w:val="0"/>
                <w:sz w:val="20"/>
                <w:szCs w:val="20"/>
              </w:rPr>
            </w:pPr>
            <w:r w:rsidRPr="00953234">
              <w:rPr>
                <w:rFonts w:ascii="Arial" w:hAnsi="Arial" w:cs="Arial"/>
                <w:b w:val="0"/>
                <w:bCs w:val="0"/>
                <w:sz w:val="20"/>
                <w:szCs w:val="20"/>
              </w:rPr>
              <w:t>Hospital pamphlets/brochures</w:t>
            </w:r>
          </w:p>
        </w:tc>
        <w:tc>
          <w:tcPr>
            <w:tcW w:w="0" w:type="auto"/>
            <w:hideMark/>
          </w:tcPr>
          <w:p w14:paraId="5DA91EA2"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29</w:t>
            </w:r>
          </w:p>
        </w:tc>
        <w:tc>
          <w:tcPr>
            <w:tcW w:w="0" w:type="auto"/>
            <w:hideMark/>
          </w:tcPr>
          <w:p w14:paraId="3C0922CA"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12.6</w:t>
            </w:r>
          </w:p>
        </w:tc>
        <w:tc>
          <w:tcPr>
            <w:tcW w:w="0" w:type="auto"/>
            <w:hideMark/>
          </w:tcPr>
          <w:p w14:paraId="4588757A"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1F0F97D9"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D7077" w:rsidRPr="00953234" w14:paraId="18D33762"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419F7793" w14:textId="77777777" w:rsidR="005D7077" w:rsidRPr="00953234" w:rsidRDefault="005D7077" w:rsidP="00613A7C">
            <w:pPr>
              <w:rPr>
                <w:rFonts w:ascii="Arial" w:hAnsi="Arial" w:cs="Arial"/>
                <w:b w:val="0"/>
                <w:bCs w:val="0"/>
                <w:sz w:val="20"/>
                <w:szCs w:val="20"/>
              </w:rPr>
            </w:pPr>
            <w:r w:rsidRPr="00953234">
              <w:rPr>
                <w:rFonts w:ascii="Arial" w:hAnsi="Arial" w:cs="Arial"/>
                <w:b w:val="0"/>
                <w:bCs w:val="0"/>
                <w:sz w:val="20"/>
                <w:szCs w:val="20"/>
              </w:rPr>
              <w:t>Family/friends</w:t>
            </w:r>
          </w:p>
        </w:tc>
        <w:tc>
          <w:tcPr>
            <w:tcW w:w="0" w:type="auto"/>
            <w:hideMark/>
          </w:tcPr>
          <w:p w14:paraId="1DBB24C9"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25</w:t>
            </w:r>
          </w:p>
        </w:tc>
        <w:tc>
          <w:tcPr>
            <w:tcW w:w="0" w:type="auto"/>
            <w:hideMark/>
          </w:tcPr>
          <w:p w14:paraId="2F7EF974"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10.9</w:t>
            </w:r>
          </w:p>
        </w:tc>
        <w:tc>
          <w:tcPr>
            <w:tcW w:w="0" w:type="auto"/>
            <w:hideMark/>
          </w:tcPr>
          <w:p w14:paraId="3534A717"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3FFAEFED"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D7077" w:rsidRPr="00953234" w14:paraId="27712E11"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7A006DBC" w14:textId="77777777" w:rsidR="005D7077" w:rsidRPr="00953234" w:rsidRDefault="005D7077" w:rsidP="00613A7C">
            <w:pPr>
              <w:rPr>
                <w:rFonts w:ascii="Arial" w:hAnsi="Arial" w:cs="Arial"/>
                <w:b w:val="0"/>
                <w:bCs w:val="0"/>
                <w:sz w:val="20"/>
                <w:szCs w:val="20"/>
              </w:rPr>
            </w:pPr>
            <w:r w:rsidRPr="00953234">
              <w:rPr>
                <w:rFonts w:ascii="Arial" w:hAnsi="Arial" w:cs="Arial"/>
                <w:b w:val="0"/>
                <w:bCs w:val="0"/>
                <w:sz w:val="20"/>
                <w:szCs w:val="20"/>
              </w:rPr>
              <w:t>Community workshops/seminars</w:t>
            </w:r>
          </w:p>
        </w:tc>
        <w:tc>
          <w:tcPr>
            <w:tcW w:w="0" w:type="auto"/>
            <w:hideMark/>
          </w:tcPr>
          <w:p w14:paraId="7D7EBBE8"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18</w:t>
            </w:r>
          </w:p>
        </w:tc>
        <w:tc>
          <w:tcPr>
            <w:tcW w:w="0" w:type="auto"/>
            <w:hideMark/>
          </w:tcPr>
          <w:p w14:paraId="01FBA1CE"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7.8</w:t>
            </w:r>
          </w:p>
        </w:tc>
        <w:tc>
          <w:tcPr>
            <w:tcW w:w="0" w:type="auto"/>
            <w:hideMark/>
          </w:tcPr>
          <w:p w14:paraId="2D7B0C51"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649446E8"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D7077" w:rsidRPr="00953234" w14:paraId="2B896D3E"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3C00F859" w14:textId="77777777" w:rsidR="005D7077" w:rsidRPr="00953234" w:rsidRDefault="005D7077" w:rsidP="00613A7C">
            <w:pPr>
              <w:rPr>
                <w:rFonts w:ascii="Arial" w:hAnsi="Arial" w:cs="Arial"/>
                <w:b w:val="0"/>
                <w:bCs w:val="0"/>
                <w:sz w:val="20"/>
                <w:szCs w:val="20"/>
              </w:rPr>
            </w:pPr>
            <w:r w:rsidRPr="00953234">
              <w:rPr>
                <w:rFonts w:ascii="Arial" w:hAnsi="Arial" w:cs="Arial"/>
                <w:b w:val="0"/>
                <w:bCs w:val="0"/>
                <w:sz w:val="20"/>
                <w:szCs w:val="20"/>
              </w:rPr>
              <w:t>Other</w:t>
            </w:r>
          </w:p>
        </w:tc>
        <w:tc>
          <w:tcPr>
            <w:tcW w:w="0" w:type="auto"/>
            <w:hideMark/>
          </w:tcPr>
          <w:p w14:paraId="0C4454B0"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41</w:t>
            </w:r>
          </w:p>
        </w:tc>
        <w:tc>
          <w:tcPr>
            <w:tcW w:w="0" w:type="auto"/>
            <w:hideMark/>
          </w:tcPr>
          <w:p w14:paraId="34719C0F"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17.8</w:t>
            </w:r>
          </w:p>
        </w:tc>
        <w:tc>
          <w:tcPr>
            <w:tcW w:w="0" w:type="auto"/>
            <w:hideMark/>
          </w:tcPr>
          <w:p w14:paraId="057CC72A"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1EF15653"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D7077" w:rsidRPr="00953234" w14:paraId="15C5B8E9"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5230BB1D" w14:textId="77777777" w:rsidR="005D7077" w:rsidRPr="00953234" w:rsidRDefault="005D7077" w:rsidP="00613A7C">
            <w:pPr>
              <w:rPr>
                <w:rFonts w:ascii="Arial" w:hAnsi="Arial" w:cs="Arial"/>
                <w:sz w:val="20"/>
                <w:szCs w:val="20"/>
              </w:rPr>
            </w:pPr>
            <w:r w:rsidRPr="00953234">
              <w:rPr>
                <w:rFonts w:ascii="Arial" w:hAnsi="Arial" w:cs="Arial"/>
                <w:sz w:val="20"/>
                <w:szCs w:val="20"/>
              </w:rPr>
              <w:t>Source Trust</w:t>
            </w:r>
          </w:p>
        </w:tc>
        <w:tc>
          <w:tcPr>
            <w:tcW w:w="0" w:type="auto"/>
            <w:hideMark/>
          </w:tcPr>
          <w:p w14:paraId="32872E57"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07097B2D"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11C73056"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953234">
              <w:rPr>
                <w:rFonts w:ascii="Arial" w:hAnsi="Arial" w:cs="Arial"/>
                <w:b/>
                <w:bCs/>
                <w:sz w:val="20"/>
                <w:szCs w:val="20"/>
              </w:rPr>
              <w:t>14.00</w:t>
            </w:r>
          </w:p>
        </w:tc>
        <w:tc>
          <w:tcPr>
            <w:tcW w:w="0" w:type="auto"/>
            <w:hideMark/>
          </w:tcPr>
          <w:p w14:paraId="2196158E"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953234">
              <w:rPr>
                <w:rFonts w:ascii="Arial" w:hAnsi="Arial" w:cs="Arial"/>
                <w:b/>
                <w:bCs/>
                <w:sz w:val="20"/>
                <w:szCs w:val="20"/>
              </w:rPr>
              <w:t>0.016</w:t>
            </w:r>
          </w:p>
        </w:tc>
      </w:tr>
      <w:tr w:rsidR="005D7077" w:rsidRPr="00953234" w14:paraId="49714146"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5D5391B1" w14:textId="77777777" w:rsidR="005D7077" w:rsidRPr="00953234" w:rsidRDefault="005D7077" w:rsidP="00613A7C">
            <w:pPr>
              <w:rPr>
                <w:rFonts w:ascii="Arial" w:hAnsi="Arial" w:cs="Arial"/>
                <w:b w:val="0"/>
                <w:bCs w:val="0"/>
                <w:sz w:val="20"/>
                <w:szCs w:val="20"/>
              </w:rPr>
            </w:pPr>
            <w:r w:rsidRPr="00953234">
              <w:rPr>
                <w:rFonts w:ascii="Arial" w:hAnsi="Arial" w:cs="Arial"/>
                <w:b w:val="0"/>
                <w:bCs w:val="0"/>
                <w:sz w:val="20"/>
                <w:szCs w:val="20"/>
              </w:rPr>
              <w:t>Healthcare provider</w:t>
            </w:r>
          </w:p>
        </w:tc>
        <w:tc>
          <w:tcPr>
            <w:tcW w:w="0" w:type="auto"/>
            <w:hideMark/>
          </w:tcPr>
          <w:p w14:paraId="6A092557"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95</w:t>
            </w:r>
          </w:p>
        </w:tc>
        <w:tc>
          <w:tcPr>
            <w:tcW w:w="0" w:type="auto"/>
            <w:hideMark/>
          </w:tcPr>
          <w:p w14:paraId="7BEA65F9"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41.3</w:t>
            </w:r>
          </w:p>
        </w:tc>
        <w:tc>
          <w:tcPr>
            <w:tcW w:w="0" w:type="auto"/>
            <w:hideMark/>
          </w:tcPr>
          <w:p w14:paraId="6A570CD2"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2893CECC"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D7077" w:rsidRPr="00953234" w14:paraId="70FC27A8"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18E1FA1E" w14:textId="77777777" w:rsidR="005D7077" w:rsidRPr="00953234" w:rsidRDefault="005D7077" w:rsidP="00613A7C">
            <w:pPr>
              <w:rPr>
                <w:rFonts w:ascii="Arial" w:hAnsi="Arial" w:cs="Arial"/>
                <w:b w:val="0"/>
                <w:bCs w:val="0"/>
                <w:sz w:val="20"/>
                <w:szCs w:val="20"/>
              </w:rPr>
            </w:pPr>
            <w:r w:rsidRPr="00953234">
              <w:rPr>
                <w:rFonts w:ascii="Arial" w:hAnsi="Arial" w:cs="Arial"/>
                <w:b w:val="0"/>
                <w:bCs w:val="0"/>
                <w:sz w:val="20"/>
                <w:szCs w:val="20"/>
              </w:rPr>
              <w:t>Hospital pamphlets/brochures</w:t>
            </w:r>
          </w:p>
        </w:tc>
        <w:tc>
          <w:tcPr>
            <w:tcW w:w="0" w:type="auto"/>
            <w:hideMark/>
          </w:tcPr>
          <w:p w14:paraId="304502A7"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44</w:t>
            </w:r>
          </w:p>
        </w:tc>
        <w:tc>
          <w:tcPr>
            <w:tcW w:w="0" w:type="auto"/>
            <w:hideMark/>
          </w:tcPr>
          <w:p w14:paraId="62838B85"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19.1</w:t>
            </w:r>
          </w:p>
        </w:tc>
        <w:tc>
          <w:tcPr>
            <w:tcW w:w="0" w:type="auto"/>
            <w:hideMark/>
          </w:tcPr>
          <w:p w14:paraId="6B8C58C3"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02361CD1"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D7077" w:rsidRPr="00953234" w14:paraId="5416F4BF"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148A5EE8" w14:textId="77777777" w:rsidR="005D7077" w:rsidRPr="00953234" w:rsidRDefault="005D7077" w:rsidP="00613A7C">
            <w:pPr>
              <w:rPr>
                <w:rFonts w:ascii="Arial" w:hAnsi="Arial" w:cs="Arial"/>
                <w:b w:val="0"/>
                <w:bCs w:val="0"/>
                <w:sz w:val="20"/>
                <w:szCs w:val="20"/>
              </w:rPr>
            </w:pPr>
            <w:r w:rsidRPr="00953234">
              <w:rPr>
                <w:rFonts w:ascii="Arial" w:hAnsi="Arial" w:cs="Arial"/>
                <w:b w:val="0"/>
                <w:bCs w:val="0"/>
                <w:sz w:val="20"/>
                <w:szCs w:val="20"/>
              </w:rPr>
              <w:t>Internet</w:t>
            </w:r>
          </w:p>
        </w:tc>
        <w:tc>
          <w:tcPr>
            <w:tcW w:w="0" w:type="auto"/>
            <w:hideMark/>
          </w:tcPr>
          <w:p w14:paraId="1B67B30A"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38</w:t>
            </w:r>
          </w:p>
        </w:tc>
        <w:tc>
          <w:tcPr>
            <w:tcW w:w="0" w:type="auto"/>
            <w:hideMark/>
          </w:tcPr>
          <w:p w14:paraId="744C486B"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16.5</w:t>
            </w:r>
          </w:p>
        </w:tc>
        <w:tc>
          <w:tcPr>
            <w:tcW w:w="0" w:type="auto"/>
            <w:hideMark/>
          </w:tcPr>
          <w:p w14:paraId="2D831D25"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1A01DA0D"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D7077" w:rsidRPr="00953234" w14:paraId="16189014"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0FB81CEE" w14:textId="77777777" w:rsidR="005D7077" w:rsidRPr="00953234" w:rsidRDefault="005D7077" w:rsidP="00613A7C">
            <w:pPr>
              <w:rPr>
                <w:rFonts w:ascii="Arial" w:hAnsi="Arial" w:cs="Arial"/>
                <w:b w:val="0"/>
                <w:bCs w:val="0"/>
                <w:sz w:val="20"/>
                <w:szCs w:val="20"/>
              </w:rPr>
            </w:pPr>
            <w:r w:rsidRPr="00953234">
              <w:rPr>
                <w:rFonts w:ascii="Arial" w:hAnsi="Arial" w:cs="Arial"/>
                <w:b w:val="0"/>
                <w:bCs w:val="0"/>
                <w:sz w:val="20"/>
                <w:szCs w:val="20"/>
              </w:rPr>
              <w:t>Community workshops/seminars</w:t>
            </w:r>
          </w:p>
        </w:tc>
        <w:tc>
          <w:tcPr>
            <w:tcW w:w="0" w:type="auto"/>
            <w:hideMark/>
          </w:tcPr>
          <w:p w14:paraId="253A8C43"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33</w:t>
            </w:r>
          </w:p>
        </w:tc>
        <w:tc>
          <w:tcPr>
            <w:tcW w:w="0" w:type="auto"/>
            <w:hideMark/>
          </w:tcPr>
          <w:p w14:paraId="5223A9D9"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14.3</w:t>
            </w:r>
          </w:p>
        </w:tc>
        <w:tc>
          <w:tcPr>
            <w:tcW w:w="0" w:type="auto"/>
            <w:hideMark/>
          </w:tcPr>
          <w:p w14:paraId="3D37DCEC"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23232393"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D7077" w:rsidRPr="00953234" w14:paraId="68523534"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475C024B" w14:textId="77777777" w:rsidR="005D7077" w:rsidRPr="00953234" w:rsidRDefault="005D7077" w:rsidP="00613A7C">
            <w:pPr>
              <w:rPr>
                <w:rFonts w:ascii="Arial" w:hAnsi="Arial" w:cs="Arial"/>
                <w:b w:val="0"/>
                <w:bCs w:val="0"/>
                <w:sz w:val="20"/>
                <w:szCs w:val="20"/>
              </w:rPr>
            </w:pPr>
            <w:r w:rsidRPr="00953234">
              <w:rPr>
                <w:rFonts w:ascii="Arial" w:hAnsi="Arial" w:cs="Arial"/>
                <w:b w:val="0"/>
                <w:bCs w:val="0"/>
                <w:sz w:val="20"/>
                <w:szCs w:val="20"/>
              </w:rPr>
              <w:t>Family/friends</w:t>
            </w:r>
          </w:p>
        </w:tc>
        <w:tc>
          <w:tcPr>
            <w:tcW w:w="0" w:type="auto"/>
            <w:hideMark/>
          </w:tcPr>
          <w:p w14:paraId="2FD0C579"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11</w:t>
            </w:r>
          </w:p>
        </w:tc>
        <w:tc>
          <w:tcPr>
            <w:tcW w:w="0" w:type="auto"/>
            <w:hideMark/>
          </w:tcPr>
          <w:p w14:paraId="77347EB5"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4.8</w:t>
            </w:r>
          </w:p>
        </w:tc>
        <w:tc>
          <w:tcPr>
            <w:tcW w:w="0" w:type="auto"/>
            <w:hideMark/>
          </w:tcPr>
          <w:p w14:paraId="33EDD818"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4687F1C0"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D7077" w:rsidRPr="00953234" w14:paraId="68D964C1"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34CFFFA8" w14:textId="77777777" w:rsidR="005D7077" w:rsidRPr="00953234" w:rsidRDefault="005D7077" w:rsidP="00613A7C">
            <w:pPr>
              <w:rPr>
                <w:rFonts w:ascii="Arial" w:hAnsi="Arial" w:cs="Arial"/>
                <w:b w:val="0"/>
                <w:bCs w:val="0"/>
                <w:sz w:val="20"/>
                <w:szCs w:val="20"/>
              </w:rPr>
            </w:pPr>
            <w:r w:rsidRPr="00953234">
              <w:rPr>
                <w:rFonts w:ascii="Arial" w:hAnsi="Arial" w:cs="Arial"/>
                <w:b w:val="0"/>
                <w:bCs w:val="0"/>
                <w:sz w:val="20"/>
                <w:szCs w:val="20"/>
              </w:rPr>
              <w:t>Other</w:t>
            </w:r>
          </w:p>
        </w:tc>
        <w:tc>
          <w:tcPr>
            <w:tcW w:w="0" w:type="auto"/>
            <w:hideMark/>
          </w:tcPr>
          <w:p w14:paraId="2A8F9BDC"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9</w:t>
            </w:r>
          </w:p>
        </w:tc>
        <w:tc>
          <w:tcPr>
            <w:tcW w:w="0" w:type="auto"/>
            <w:hideMark/>
          </w:tcPr>
          <w:p w14:paraId="625B19DE"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3.9</w:t>
            </w:r>
          </w:p>
        </w:tc>
        <w:tc>
          <w:tcPr>
            <w:tcW w:w="0" w:type="auto"/>
            <w:hideMark/>
          </w:tcPr>
          <w:p w14:paraId="5BFC3669"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75C02F09"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D7077" w:rsidRPr="00953234" w14:paraId="5953004C"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76FB1CF2" w14:textId="77777777" w:rsidR="005D7077" w:rsidRPr="00953234" w:rsidRDefault="005D7077" w:rsidP="00613A7C">
            <w:pPr>
              <w:rPr>
                <w:rFonts w:ascii="Arial" w:hAnsi="Arial" w:cs="Arial"/>
                <w:sz w:val="20"/>
                <w:szCs w:val="20"/>
              </w:rPr>
            </w:pPr>
            <w:r w:rsidRPr="00953234">
              <w:rPr>
                <w:rFonts w:ascii="Arial" w:hAnsi="Arial" w:cs="Arial"/>
                <w:sz w:val="20"/>
                <w:szCs w:val="20"/>
              </w:rPr>
              <w:t>Training on Rights</w:t>
            </w:r>
          </w:p>
        </w:tc>
        <w:tc>
          <w:tcPr>
            <w:tcW w:w="0" w:type="auto"/>
            <w:hideMark/>
          </w:tcPr>
          <w:p w14:paraId="1A927224"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7F319D3A"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2D69A538"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953234">
              <w:rPr>
                <w:rFonts w:ascii="Arial" w:hAnsi="Arial" w:cs="Arial"/>
                <w:b/>
                <w:bCs/>
                <w:sz w:val="20"/>
                <w:szCs w:val="20"/>
              </w:rPr>
              <w:t>12.19</w:t>
            </w:r>
          </w:p>
        </w:tc>
        <w:tc>
          <w:tcPr>
            <w:tcW w:w="0" w:type="auto"/>
            <w:hideMark/>
          </w:tcPr>
          <w:p w14:paraId="48F42597"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953234">
              <w:rPr>
                <w:rFonts w:ascii="Arial" w:hAnsi="Arial" w:cs="Arial"/>
                <w:b/>
                <w:bCs/>
                <w:sz w:val="20"/>
                <w:szCs w:val="20"/>
              </w:rPr>
              <w:t>0.001</w:t>
            </w:r>
          </w:p>
        </w:tc>
      </w:tr>
      <w:tr w:rsidR="005D7077" w:rsidRPr="00953234" w14:paraId="357780FF"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603F59C5" w14:textId="77777777" w:rsidR="005D7077" w:rsidRPr="00953234" w:rsidRDefault="005D7077" w:rsidP="00613A7C">
            <w:pPr>
              <w:rPr>
                <w:rFonts w:ascii="Arial" w:hAnsi="Arial" w:cs="Arial"/>
                <w:b w:val="0"/>
                <w:bCs w:val="0"/>
                <w:sz w:val="20"/>
                <w:szCs w:val="20"/>
              </w:rPr>
            </w:pPr>
            <w:r w:rsidRPr="00953234">
              <w:rPr>
                <w:rFonts w:ascii="Arial" w:hAnsi="Arial" w:cs="Arial"/>
                <w:b w:val="0"/>
                <w:bCs w:val="0"/>
                <w:sz w:val="20"/>
                <w:szCs w:val="20"/>
              </w:rPr>
              <w:t>Yes</w:t>
            </w:r>
          </w:p>
        </w:tc>
        <w:tc>
          <w:tcPr>
            <w:tcW w:w="0" w:type="auto"/>
            <w:hideMark/>
          </w:tcPr>
          <w:p w14:paraId="7963C590"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97</w:t>
            </w:r>
          </w:p>
        </w:tc>
        <w:tc>
          <w:tcPr>
            <w:tcW w:w="0" w:type="auto"/>
            <w:hideMark/>
          </w:tcPr>
          <w:p w14:paraId="039F0DD7"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42.2</w:t>
            </w:r>
          </w:p>
        </w:tc>
        <w:tc>
          <w:tcPr>
            <w:tcW w:w="0" w:type="auto"/>
            <w:hideMark/>
          </w:tcPr>
          <w:p w14:paraId="07E2B392"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1F0F9FF0"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D7077" w:rsidRPr="00953234" w14:paraId="69D285B2"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449C8310" w14:textId="77777777" w:rsidR="005D7077" w:rsidRPr="00953234" w:rsidRDefault="005D7077" w:rsidP="00613A7C">
            <w:pPr>
              <w:rPr>
                <w:rFonts w:ascii="Arial" w:hAnsi="Arial" w:cs="Arial"/>
                <w:b w:val="0"/>
                <w:bCs w:val="0"/>
                <w:sz w:val="20"/>
                <w:szCs w:val="20"/>
              </w:rPr>
            </w:pPr>
            <w:r w:rsidRPr="00953234">
              <w:rPr>
                <w:rFonts w:ascii="Arial" w:hAnsi="Arial" w:cs="Arial"/>
                <w:b w:val="0"/>
                <w:bCs w:val="0"/>
                <w:sz w:val="20"/>
                <w:szCs w:val="20"/>
              </w:rPr>
              <w:t>No</w:t>
            </w:r>
          </w:p>
        </w:tc>
        <w:tc>
          <w:tcPr>
            <w:tcW w:w="0" w:type="auto"/>
            <w:hideMark/>
          </w:tcPr>
          <w:p w14:paraId="435CE124"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133</w:t>
            </w:r>
          </w:p>
        </w:tc>
        <w:tc>
          <w:tcPr>
            <w:tcW w:w="0" w:type="auto"/>
            <w:hideMark/>
          </w:tcPr>
          <w:p w14:paraId="5D36043C"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57.8</w:t>
            </w:r>
          </w:p>
        </w:tc>
        <w:tc>
          <w:tcPr>
            <w:tcW w:w="0" w:type="auto"/>
            <w:hideMark/>
          </w:tcPr>
          <w:p w14:paraId="7C4D49AF"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3C10C140"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4C5FE883" w14:textId="77777777" w:rsidR="005D7077" w:rsidRPr="00D01B52" w:rsidRDefault="005D7077" w:rsidP="005D7077">
      <w:pPr>
        <w:rPr>
          <w:rFonts w:ascii="Arial" w:hAnsi="Arial" w:cs="Arial"/>
          <w:sz w:val="20"/>
          <w:szCs w:val="20"/>
        </w:rPr>
      </w:pPr>
    </w:p>
    <w:p w14:paraId="1667C42E" w14:textId="77777777" w:rsidR="005D7077" w:rsidRPr="00D01B52" w:rsidRDefault="005D7077" w:rsidP="00D01B52">
      <w:pPr>
        <w:rPr>
          <w:rFonts w:ascii="Arial" w:hAnsi="Arial" w:cs="Arial"/>
          <w:sz w:val="20"/>
          <w:szCs w:val="20"/>
        </w:rPr>
      </w:pPr>
    </w:p>
    <w:p w14:paraId="25DDE357" w14:textId="77777777" w:rsidR="006731A8" w:rsidRDefault="006731A8" w:rsidP="00D01B52">
      <w:pPr>
        <w:rPr>
          <w:rFonts w:ascii="Arial" w:hAnsi="Arial" w:cs="Arial"/>
          <w:b/>
          <w:bCs/>
          <w:sz w:val="20"/>
          <w:szCs w:val="20"/>
        </w:rPr>
      </w:pPr>
    </w:p>
    <w:p w14:paraId="4C675726" w14:textId="77777777" w:rsidR="001F4B9B" w:rsidRPr="006731A8" w:rsidRDefault="006731A8" w:rsidP="006731A8">
      <w:pPr>
        <w:jc w:val="left"/>
        <w:rPr>
          <w:rFonts w:ascii="Arial" w:hAnsi="Arial" w:cs="Arial"/>
          <w:b/>
          <w:bCs/>
          <w:sz w:val="22"/>
        </w:rPr>
      </w:pPr>
      <w:r w:rsidRPr="006731A8">
        <w:rPr>
          <w:rFonts w:ascii="Arial" w:hAnsi="Arial" w:cs="Arial"/>
          <w:b/>
          <w:bCs/>
          <w:sz w:val="22"/>
        </w:rPr>
        <w:t xml:space="preserve">3.4 </w:t>
      </w:r>
      <w:r w:rsidR="001F4B9B" w:rsidRPr="006731A8">
        <w:rPr>
          <w:rFonts w:ascii="Arial" w:hAnsi="Arial" w:cs="Arial"/>
          <w:b/>
          <w:bCs/>
          <w:sz w:val="22"/>
        </w:rPr>
        <w:t>Challenges in Exercising Rights</w:t>
      </w:r>
    </w:p>
    <w:p w14:paraId="33871EC7" w14:textId="77777777" w:rsidR="001F4B9B" w:rsidRDefault="001F4B9B" w:rsidP="00D01B52">
      <w:pPr>
        <w:rPr>
          <w:rFonts w:ascii="Arial" w:hAnsi="Arial" w:cs="Arial"/>
          <w:sz w:val="20"/>
          <w:szCs w:val="20"/>
        </w:rPr>
      </w:pPr>
      <w:r w:rsidRPr="00D01B52">
        <w:rPr>
          <w:rFonts w:ascii="Arial" w:hAnsi="Arial" w:cs="Arial"/>
          <w:sz w:val="20"/>
          <w:szCs w:val="20"/>
        </w:rPr>
        <w:t xml:space="preserve">Among respondents, 63.5% reported facing challenges when exercising their rights. The most common challenges were staff ignorance/disregard (35.6%), lack of clarity on rights (16.5%), and language barriers (10%). Only 30.9% knew how to raise complaints, and 41.7% were comfortable raising complaints. Facing challenges, knowledge of complaint mechanisms, and comfort in raising complaints were all significantly associated with exercising rights (p &lt; 0.01) (Table </w:t>
      </w:r>
      <w:r w:rsidR="00A625F8">
        <w:rPr>
          <w:rFonts w:ascii="Arial" w:hAnsi="Arial" w:cs="Arial"/>
          <w:sz w:val="20"/>
          <w:szCs w:val="20"/>
        </w:rPr>
        <w:t>4</w:t>
      </w:r>
      <w:r w:rsidRPr="00D01B52">
        <w:rPr>
          <w:rFonts w:ascii="Arial" w:hAnsi="Arial" w:cs="Arial"/>
          <w:sz w:val="20"/>
          <w:szCs w:val="20"/>
        </w:rPr>
        <w:t>).</w:t>
      </w:r>
    </w:p>
    <w:p w14:paraId="61B48731" w14:textId="77777777" w:rsidR="0022007F" w:rsidRDefault="0022007F" w:rsidP="00D01B52">
      <w:pPr>
        <w:rPr>
          <w:rFonts w:ascii="Arial" w:hAnsi="Arial" w:cs="Arial"/>
          <w:sz w:val="20"/>
          <w:szCs w:val="20"/>
        </w:rPr>
      </w:pPr>
    </w:p>
    <w:p w14:paraId="65B346E7" w14:textId="77777777" w:rsidR="0022007F" w:rsidRDefault="0022007F" w:rsidP="0022007F">
      <w:pPr>
        <w:rPr>
          <w:rFonts w:ascii="Arial" w:hAnsi="Arial" w:cs="Arial"/>
          <w:b/>
          <w:bCs/>
          <w:sz w:val="20"/>
          <w:szCs w:val="20"/>
        </w:rPr>
      </w:pPr>
      <w:r w:rsidRPr="00D01B52">
        <w:rPr>
          <w:rFonts w:ascii="Arial" w:hAnsi="Arial" w:cs="Arial"/>
          <w:b/>
          <w:bCs/>
          <w:sz w:val="20"/>
          <w:szCs w:val="20"/>
        </w:rPr>
        <w:t xml:space="preserve">Table </w:t>
      </w:r>
      <w:r>
        <w:rPr>
          <w:rFonts w:ascii="Arial" w:hAnsi="Arial" w:cs="Arial"/>
          <w:b/>
          <w:bCs/>
          <w:sz w:val="20"/>
          <w:szCs w:val="20"/>
        </w:rPr>
        <w:t>4</w:t>
      </w:r>
      <w:r w:rsidRPr="00D01B52">
        <w:rPr>
          <w:rFonts w:ascii="Arial" w:hAnsi="Arial" w:cs="Arial"/>
          <w:b/>
          <w:bCs/>
          <w:sz w:val="20"/>
          <w:szCs w:val="20"/>
        </w:rPr>
        <w:t>. Challenges in Exercising Rights (N = 230)</w:t>
      </w:r>
    </w:p>
    <w:p w14:paraId="29B3FF89" w14:textId="77777777" w:rsidR="0022007F" w:rsidRPr="00D01B52" w:rsidRDefault="0022007F" w:rsidP="0022007F">
      <w:pPr>
        <w:rPr>
          <w:rFonts w:ascii="Arial" w:hAnsi="Arial" w:cs="Arial"/>
          <w:b/>
          <w:bCs/>
          <w:sz w:val="20"/>
          <w:szCs w:val="20"/>
        </w:rPr>
      </w:pPr>
    </w:p>
    <w:tbl>
      <w:tblPr>
        <w:tblStyle w:val="PlainTable2"/>
        <w:tblW w:w="0" w:type="auto"/>
        <w:tblLook w:val="06A0" w:firstRow="1" w:lastRow="0" w:firstColumn="1" w:lastColumn="0" w:noHBand="1" w:noVBand="1"/>
      </w:tblPr>
      <w:tblGrid>
        <w:gridCol w:w="3217"/>
        <w:gridCol w:w="550"/>
        <w:gridCol w:w="606"/>
        <w:gridCol w:w="717"/>
        <w:gridCol w:w="917"/>
      </w:tblGrid>
      <w:tr w:rsidR="0022007F" w:rsidRPr="008351BA" w14:paraId="460A9D87" w14:textId="77777777" w:rsidTr="008351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5EE8A8" w14:textId="77777777" w:rsidR="0022007F" w:rsidRPr="008351BA" w:rsidRDefault="0022007F" w:rsidP="00613A7C">
            <w:pPr>
              <w:rPr>
                <w:rFonts w:ascii="Arial" w:hAnsi="Arial" w:cs="Arial"/>
                <w:sz w:val="20"/>
                <w:szCs w:val="20"/>
              </w:rPr>
            </w:pPr>
            <w:r w:rsidRPr="008351BA">
              <w:rPr>
                <w:rFonts w:ascii="Arial" w:hAnsi="Arial" w:cs="Arial"/>
                <w:sz w:val="20"/>
                <w:szCs w:val="20"/>
              </w:rPr>
              <w:t>Variable</w:t>
            </w:r>
          </w:p>
        </w:tc>
        <w:tc>
          <w:tcPr>
            <w:tcW w:w="0" w:type="auto"/>
            <w:hideMark/>
          </w:tcPr>
          <w:p w14:paraId="49107695" w14:textId="77777777" w:rsidR="0022007F" w:rsidRPr="008351BA" w:rsidRDefault="0022007F" w:rsidP="00613A7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n</w:t>
            </w:r>
          </w:p>
        </w:tc>
        <w:tc>
          <w:tcPr>
            <w:tcW w:w="0" w:type="auto"/>
            <w:hideMark/>
          </w:tcPr>
          <w:p w14:paraId="17A20E38" w14:textId="77777777" w:rsidR="0022007F" w:rsidRPr="008351BA" w:rsidRDefault="0022007F" w:rsidP="00613A7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w:t>
            </w:r>
          </w:p>
        </w:tc>
        <w:tc>
          <w:tcPr>
            <w:tcW w:w="0" w:type="auto"/>
            <w:hideMark/>
          </w:tcPr>
          <w:p w14:paraId="3F0836E3" w14:textId="77777777" w:rsidR="0022007F" w:rsidRPr="008351BA" w:rsidRDefault="0022007F" w:rsidP="00613A7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χ²</w:t>
            </w:r>
          </w:p>
        </w:tc>
        <w:tc>
          <w:tcPr>
            <w:tcW w:w="0" w:type="auto"/>
            <w:hideMark/>
          </w:tcPr>
          <w:p w14:paraId="392E7350" w14:textId="77777777" w:rsidR="0022007F" w:rsidRPr="008351BA" w:rsidRDefault="0022007F" w:rsidP="00613A7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p-value</w:t>
            </w:r>
          </w:p>
        </w:tc>
      </w:tr>
      <w:tr w:rsidR="0022007F" w:rsidRPr="008351BA" w14:paraId="58C36308" w14:textId="77777777" w:rsidTr="008351BA">
        <w:tc>
          <w:tcPr>
            <w:cnfStyle w:val="001000000000" w:firstRow="0" w:lastRow="0" w:firstColumn="1" w:lastColumn="0" w:oddVBand="0" w:evenVBand="0" w:oddHBand="0" w:evenHBand="0" w:firstRowFirstColumn="0" w:firstRowLastColumn="0" w:lastRowFirstColumn="0" w:lastRowLastColumn="0"/>
            <w:tcW w:w="0" w:type="auto"/>
            <w:hideMark/>
          </w:tcPr>
          <w:p w14:paraId="204A193D" w14:textId="77777777" w:rsidR="0022007F" w:rsidRPr="008351BA" w:rsidRDefault="0022007F" w:rsidP="00613A7C">
            <w:pPr>
              <w:rPr>
                <w:rFonts w:ascii="Arial" w:hAnsi="Arial" w:cs="Arial"/>
                <w:sz w:val="20"/>
                <w:szCs w:val="20"/>
              </w:rPr>
            </w:pPr>
            <w:r w:rsidRPr="008351BA">
              <w:rPr>
                <w:rFonts w:ascii="Arial" w:hAnsi="Arial" w:cs="Arial"/>
                <w:sz w:val="20"/>
                <w:szCs w:val="20"/>
              </w:rPr>
              <w:t>Ever faced challenges</w:t>
            </w:r>
          </w:p>
        </w:tc>
        <w:tc>
          <w:tcPr>
            <w:tcW w:w="0" w:type="auto"/>
            <w:hideMark/>
          </w:tcPr>
          <w:p w14:paraId="55B700CA"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68A63819"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4BC2F471"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351BA">
              <w:rPr>
                <w:rFonts w:ascii="Arial" w:hAnsi="Arial" w:cs="Arial"/>
                <w:b/>
                <w:bCs/>
                <w:sz w:val="20"/>
                <w:szCs w:val="20"/>
              </w:rPr>
              <w:t>22.62</w:t>
            </w:r>
          </w:p>
        </w:tc>
        <w:tc>
          <w:tcPr>
            <w:tcW w:w="0" w:type="auto"/>
            <w:hideMark/>
          </w:tcPr>
          <w:p w14:paraId="11287955"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351BA">
              <w:rPr>
                <w:rFonts w:ascii="Arial" w:hAnsi="Arial" w:cs="Arial"/>
                <w:b/>
                <w:bCs/>
                <w:sz w:val="20"/>
                <w:szCs w:val="20"/>
              </w:rPr>
              <w:t>0.001</w:t>
            </w:r>
          </w:p>
        </w:tc>
      </w:tr>
      <w:tr w:rsidR="0022007F" w:rsidRPr="008351BA" w14:paraId="5E059958" w14:textId="77777777" w:rsidTr="008351BA">
        <w:tc>
          <w:tcPr>
            <w:cnfStyle w:val="001000000000" w:firstRow="0" w:lastRow="0" w:firstColumn="1" w:lastColumn="0" w:oddVBand="0" w:evenVBand="0" w:oddHBand="0" w:evenHBand="0" w:firstRowFirstColumn="0" w:firstRowLastColumn="0" w:lastRowFirstColumn="0" w:lastRowLastColumn="0"/>
            <w:tcW w:w="0" w:type="auto"/>
            <w:hideMark/>
          </w:tcPr>
          <w:p w14:paraId="5ABB09BD" w14:textId="77777777" w:rsidR="0022007F" w:rsidRPr="008351BA" w:rsidRDefault="0022007F" w:rsidP="00613A7C">
            <w:pPr>
              <w:rPr>
                <w:rFonts w:ascii="Arial" w:hAnsi="Arial" w:cs="Arial"/>
                <w:b w:val="0"/>
                <w:bCs w:val="0"/>
                <w:sz w:val="20"/>
                <w:szCs w:val="20"/>
              </w:rPr>
            </w:pPr>
            <w:r w:rsidRPr="008351BA">
              <w:rPr>
                <w:rFonts w:ascii="Arial" w:hAnsi="Arial" w:cs="Arial"/>
                <w:b w:val="0"/>
                <w:bCs w:val="0"/>
                <w:sz w:val="20"/>
                <w:szCs w:val="20"/>
              </w:rPr>
              <w:t>Yes</w:t>
            </w:r>
          </w:p>
        </w:tc>
        <w:tc>
          <w:tcPr>
            <w:tcW w:w="0" w:type="auto"/>
            <w:hideMark/>
          </w:tcPr>
          <w:p w14:paraId="54717DB6"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146</w:t>
            </w:r>
          </w:p>
        </w:tc>
        <w:tc>
          <w:tcPr>
            <w:tcW w:w="0" w:type="auto"/>
            <w:hideMark/>
          </w:tcPr>
          <w:p w14:paraId="20F09818"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63.5</w:t>
            </w:r>
          </w:p>
        </w:tc>
        <w:tc>
          <w:tcPr>
            <w:tcW w:w="0" w:type="auto"/>
            <w:hideMark/>
          </w:tcPr>
          <w:p w14:paraId="4907968D"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43278427"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2007F" w:rsidRPr="008351BA" w14:paraId="75DF6E3A" w14:textId="77777777" w:rsidTr="008351BA">
        <w:tc>
          <w:tcPr>
            <w:cnfStyle w:val="001000000000" w:firstRow="0" w:lastRow="0" w:firstColumn="1" w:lastColumn="0" w:oddVBand="0" w:evenVBand="0" w:oddHBand="0" w:evenHBand="0" w:firstRowFirstColumn="0" w:firstRowLastColumn="0" w:lastRowFirstColumn="0" w:lastRowLastColumn="0"/>
            <w:tcW w:w="0" w:type="auto"/>
            <w:hideMark/>
          </w:tcPr>
          <w:p w14:paraId="17D8A242" w14:textId="77777777" w:rsidR="0022007F" w:rsidRPr="008351BA" w:rsidRDefault="0022007F" w:rsidP="00613A7C">
            <w:pPr>
              <w:rPr>
                <w:rFonts w:ascii="Arial" w:hAnsi="Arial" w:cs="Arial"/>
                <w:b w:val="0"/>
                <w:bCs w:val="0"/>
                <w:sz w:val="20"/>
                <w:szCs w:val="20"/>
              </w:rPr>
            </w:pPr>
            <w:r w:rsidRPr="008351BA">
              <w:rPr>
                <w:rFonts w:ascii="Arial" w:hAnsi="Arial" w:cs="Arial"/>
                <w:b w:val="0"/>
                <w:bCs w:val="0"/>
                <w:sz w:val="20"/>
                <w:szCs w:val="20"/>
              </w:rPr>
              <w:t>No</w:t>
            </w:r>
          </w:p>
        </w:tc>
        <w:tc>
          <w:tcPr>
            <w:tcW w:w="0" w:type="auto"/>
            <w:hideMark/>
          </w:tcPr>
          <w:p w14:paraId="6CD576EB"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84</w:t>
            </w:r>
          </w:p>
        </w:tc>
        <w:tc>
          <w:tcPr>
            <w:tcW w:w="0" w:type="auto"/>
            <w:hideMark/>
          </w:tcPr>
          <w:p w14:paraId="5440175F"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36.5</w:t>
            </w:r>
          </w:p>
        </w:tc>
        <w:tc>
          <w:tcPr>
            <w:tcW w:w="0" w:type="auto"/>
            <w:hideMark/>
          </w:tcPr>
          <w:p w14:paraId="39CD770C"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1A5CD18A"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2007F" w:rsidRPr="008351BA" w14:paraId="29C136AA" w14:textId="77777777" w:rsidTr="008351BA">
        <w:tc>
          <w:tcPr>
            <w:cnfStyle w:val="001000000000" w:firstRow="0" w:lastRow="0" w:firstColumn="1" w:lastColumn="0" w:oddVBand="0" w:evenVBand="0" w:oddHBand="0" w:evenHBand="0" w:firstRowFirstColumn="0" w:firstRowLastColumn="0" w:lastRowFirstColumn="0" w:lastRowLastColumn="0"/>
            <w:tcW w:w="0" w:type="auto"/>
            <w:hideMark/>
          </w:tcPr>
          <w:p w14:paraId="179491C5" w14:textId="77777777" w:rsidR="0022007F" w:rsidRPr="008351BA" w:rsidRDefault="0022007F" w:rsidP="00613A7C">
            <w:pPr>
              <w:rPr>
                <w:rFonts w:ascii="Arial" w:hAnsi="Arial" w:cs="Arial"/>
                <w:sz w:val="20"/>
                <w:szCs w:val="20"/>
              </w:rPr>
            </w:pPr>
            <w:r w:rsidRPr="008351BA">
              <w:rPr>
                <w:rFonts w:ascii="Arial" w:hAnsi="Arial" w:cs="Arial"/>
                <w:sz w:val="20"/>
                <w:szCs w:val="20"/>
              </w:rPr>
              <w:t>Challenges type</w:t>
            </w:r>
          </w:p>
        </w:tc>
        <w:tc>
          <w:tcPr>
            <w:tcW w:w="0" w:type="auto"/>
            <w:hideMark/>
          </w:tcPr>
          <w:p w14:paraId="39A8FF38"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2353DA37"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62E745C6"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5D6C95F1"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22007F" w:rsidRPr="008351BA" w14:paraId="3F7F443B" w14:textId="77777777" w:rsidTr="008351BA">
        <w:tc>
          <w:tcPr>
            <w:cnfStyle w:val="001000000000" w:firstRow="0" w:lastRow="0" w:firstColumn="1" w:lastColumn="0" w:oddVBand="0" w:evenVBand="0" w:oddHBand="0" w:evenHBand="0" w:firstRowFirstColumn="0" w:firstRowLastColumn="0" w:lastRowFirstColumn="0" w:lastRowLastColumn="0"/>
            <w:tcW w:w="0" w:type="auto"/>
            <w:hideMark/>
          </w:tcPr>
          <w:p w14:paraId="745AD1C0" w14:textId="77777777" w:rsidR="0022007F" w:rsidRPr="008351BA" w:rsidRDefault="0022007F" w:rsidP="00613A7C">
            <w:pPr>
              <w:rPr>
                <w:rFonts w:ascii="Arial" w:hAnsi="Arial" w:cs="Arial"/>
                <w:b w:val="0"/>
                <w:bCs w:val="0"/>
                <w:sz w:val="20"/>
                <w:szCs w:val="20"/>
              </w:rPr>
            </w:pPr>
            <w:r w:rsidRPr="008351BA">
              <w:rPr>
                <w:rFonts w:ascii="Arial" w:hAnsi="Arial" w:cs="Arial"/>
                <w:b w:val="0"/>
                <w:bCs w:val="0"/>
                <w:sz w:val="20"/>
                <w:szCs w:val="20"/>
              </w:rPr>
              <w:t>Staff ignorance/disregard</w:t>
            </w:r>
          </w:p>
        </w:tc>
        <w:tc>
          <w:tcPr>
            <w:tcW w:w="0" w:type="auto"/>
            <w:hideMark/>
          </w:tcPr>
          <w:p w14:paraId="5B2DA337"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82</w:t>
            </w:r>
          </w:p>
        </w:tc>
        <w:tc>
          <w:tcPr>
            <w:tcW w:w="0" w:type="auto"/>
            <w:hideMark/>
          </w:tcPr>
          <w:p w14:paraId="00DB678D"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35.6</w:t>
            </w:r>
          </w:p>
        </w:tc>
        <w:tc>
          <w:tcPr>
            <w:tcW w:w="0" w:type="auto"/>
            <w:hideMark/>
          </w:tcPr>
          <w:p w14:paraId="7C203548"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7AA8F9AC"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2007F" w:rsidRPr="008351BA" w14:paraId="19D2B106" w14:textId="77777777" w:rsidTr="008351BA">
        <w:tc>
          <w:tcPr>
            <w:cnfStyle w:val="001000000000" w:firstRow="0" w:lastRow="0" w:firstColumn="1" w:lastColumn="0" w:oddVBand="0" w:evenVBand="0" w:oddHBand="0" w:evenHBand="0" w:firstRowFirstColumn="0" w:firstRowLastColumn="0" w:lastRowFirstColumn="0" w:lastRowLastColumn="0"/>
            <w:tcW w:w="0" w:type="auto"/>
            <w:hideMark/>
          </w:tcPr>
          <w:p w14:paraId="106951F2" w14:textId="77777777" w:rsidR="0022007F" w:rsidRPr="008351BA" w:rsidRDefault="0022007F" w:rsidP="00613A7C">
            <w:pPr>
              <w:rPr>
                <w:rFonts w:ascii="Arial" w:hAnsi="Arial" w:cs="Arial"/>
                <w:b w:val="0"/>
                <w:bCs w:val="0"/>
                <w:sz w:val="20"/>
                <w:szCs w:val="20"/>
              </w:rPr>
            </w:pPr>
            <w:r w:rsidRPr="008351BA">
              <w:rPr>
                <w:rFonts w:ascii="Arial" w:hAnsi="Arial" w:cs="Arial"/>
                <w:b w:val="0"/>
                <w:bCs w:val="0"/>
                <w:sz w:val="20"/>
                <w:szCs w:val="20"/>
              </w:rPr>
              <w:t>Lack of clarity on rights</w:t>
            </w:r>
          </w:p>
        </w:tc>
        <w:tc>
          <w:tcPr>
            <w:tcW w:w="0" w:type="auto"/>
            <w:hideMark/>
          </w:tcPr>
          <w:p w14:paraId="33796178"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38</w:t>
            </w:r>
          </w:p>
        </w:tc>
        <w:tc>
          <w:tcPr>
            <w:tcW w:w="0" w:type="auto"/>
            <w:hideMark/>
          </w:tcPr>
          <w:p w14:paraId="529D070B"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16.5</w:t>
            </w:r>
          </w:p>
        </w:tc>
        <w:tc>
          <w:tcPr>
            <w:tcW w:w="0" w:type="auto"/>
            <w:hideMark/>
          </w:tcPr>
          <w:p w14:paraId="6D2411A7"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1BC619A6"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2007F" w:rsidRPr="008351BA" w14:paraId="4D5A94C4" w14:textId="77777777" w:rsidTr="008351BA">
        <w:tc>
          <w:tcPr>
            <w:cnfStyle w:val="001000000000" w:firstRow="0" w:lastRow="0" w:firstColumn="1" w:lastColumn="0" w:oddVBand="0" w:evenVBand="0" w:oddHBand="0" w:evenHBand="0" w:firstRowFirstColumn="0" w:firstRowLastColumn="0" w:lastRowFirstColumn="0" w:lastRowLastColumn="0"/>
            <w:tcW w:w="0" w:type="auto"/>
            <w:hideMark/>
          </w:tcPr>
          <w:p w14:paraId="42DE041A" w14:textId="77777777" w:rsidR="0022007F" w:rsidRPr="008351BA" w:rsidRDefault="0022007F" w:rsidP="00613A7C">
            <w:pPr>
              <w:rPr>
                <w:rFonts w:ascii="Arial" w:hAnsi="Arial" w:cs="Arial"/>
                <w:b w:val="0"/>
                <w:bCs w:val="0"/>
                <w:sz w:val="20"/>
                <w:szCs w:val="20"/>
              </w:rPr>
            </w:pPr>
            <w:r w:rsidRPr="008351BA">
              <w:rPr>
                <w:rFonts w:ascii="Arial" w:hAnsi="Arial" w:cs="Arial"/>
                <w:b w:val="0"/>
                <w:bCs w:val="0"/>
                <w:sz w:val="20"/>
                <w:szCs w:val="20"/>
              </w:rPr>
              <w:t>Language barriers</w:t>
            </w:r>
          </w:p>
        </w:tc>
        <w:tc>
          <w:tcPr>
            <w:tcW w:w="0" w:type="auto"/>
            <w:hideMark/>
          </w:tcPr>
          <w:p w14:paraId="5A5039E0"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24</w:t>
            </w:r>
          </w:p>
        </w:tc>
        <w:tc>
          <w:tcPr>
            <w:tcW w:w="0" w:type="auto"/>
            <w:hideMark/>
          </w:tcPr>
          <w:p w14:paraId="52C93DCF"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10.4</w:t>
            </w:r>
          </w:p>
        </w:tc>
        <w:tc>
          <w:tcPr>
            <w:tcW w:w="0" w:type="auto"/>
            <w:hideMark/>
          </w:tcPr>
          <w:p w14:paraId="0D551C92"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1535D5DF"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2007F" w:rsidRPr="008351BA" w14:paraId="24353778" w14:textId="77777777" w:rsidTr="008351BA">
        <w:tc>
          <w:tcPr>
            <w:cnfStyle w:val="001000000000" w:firstRow="0" w:lastRow="0" w:firstColumn="1" w:lastColumn="0" w:oddVBand="0" w:evenVBand="0" w:oddHBand="0" w:evenHBand="0" w:firstRowFirstColumn="0" w:firstRowLastColumn="0" w:lastRowFirstColumn="0" w:lastRowLastColumn="0"/>
            <w:tcW w:w="0" w:type="auto"/>
            <w:hideMark/>
          </w:tcPr>
          <w:p w14:paraId="270A0B5B" w14:textId="77777777" w:rsidR="0022007F" w:rsidRPr="008351BA" w:rsidRDefault="0022007F" w:rsidP="00613A7C">
            <w:pPr>
              <w:rPr>
                <w:rFonts w:ascii="Arial" w:hAnsi="Arial" w:cs="Arial"/>
                <w:b w:val="0"/>
                <w:bCs w:val="0"/>
                <w:sz w:val="20"/>
                <w:szCs w:val="20"/>
              </w:rPr>
            </w:pPr>
            <w:r w:rsidRPr="008351BA">
              <w:rPr>
                <w:rFonts w:ascii="Arial" w:hAnsi="Arial" w:cs="Arial"/>
                <w:b w:val="0"/>
                <w:bCs w:val="0"/>
                <w:sz w:val="20"/>
                <w:szCs w:val="20"/>
              </w:rPr>
              <w:t>Fear of retaliation</w:t>
            </w:r>
          </w:p>
        </w:tc>
        <w:tc>
          <w:tcPr>
            <w:tcW w:w="0" w:type="auto"/>
            <w:hideMark/>
          </w:tcPr>
          <w:p w14:paraId="476267F7"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17</w:t>
            </w:r>
          </w:p>
        </w:tc>
        <w:tc>
          <w:tcPr>
            <w:tcW w:w="0" w:type="auto"/>
            <w:hideMark/>
          </w:tcPr>
          <w:p w14:paraId="253B5AA1"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7.4</w:t>
            </w:r>
          </w:p>
        </w:tc>
        <w:tc>
          <w:tcPr>
            <w:tcW w:w="0" w:type="auto"/>
            <w:hideMark/>
          </w:tcPr>
          <w:p w14:paraId="71109B8A"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252C0129"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2007F" w:rsidRPr="008351BA" w14:paraId="550272D9" w14:textId="77777777" w:rsidTr="008351BA">
        <w:tc>
          <w:tcPr>
            <w:cnfStyle w:val="001000000000" w:firstRow="0" w:lastRow="0" w:firstColumn="1" w:lastColumn="0" w:oddVBand="0" w:evenVBand="0" w:oddHBand="0" w:evenHBand="0" w:firstRowFirstColumn="0" w:firstRowLastColumn="0" w:lastRowFirstColumn="0" w:lastRowLastColumn="0"/>
            <w:tcW w:w="0" w:type="auto"/>
            <w:hideMark/>
          </w:tcPr>
          <w:p w14:paraId="289DCB90" w14:textId="77777777" w:rsidR="0022007F" w:rsidRPr="008351BA" w:rsidRDefault="0022007F" w:rsidP="00613A7C">
            <w:pPr>
              <w:rPr>
                <w:rFonts w:ascii="Arial" w:hAnsi="Arial" w:cs="Arial"/>
                <w:sz w:val="20"/>
                <w:szCs w:val="20"/>
              </w:rPr>
            </w:pPr>
            <w:r w:rsidRPr="008351BA">
              <w:rPr>
                <w:rFonts w:ascii="Arial" w:hAnsi="Arial" w:cs="Arial"/>
                <w:sz w:val="20"/>
                <w:szCs w:val="20"/>
              </w:rPr>
              <w:t>How to raise complaints</w:t>
            </w:r>
          </w:p>
        </w:tc>
        <w:tc>
          <w:tcPr>
            <w:tcW w:w="0" w:type="auto"/>
            <w:hideMark/>
          </w:tcPr>
          <w:p w14:paraId="48972C67"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6A8F4421"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1535A897"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351BA">
              <w:rPr>
                <w:rFonts w:ascii="Arial" w:hAnsi="Arial" w:cs="Arial"/>
                <w:b/>
                <w:bCs/>
                <w:sz w:val="20"/>
                <w:szCs w:val="20"/>
              </w:rPr>
              <w:t>10.21</w:t>
            </w:r>
          </w:p>
        </w:tc>
        <w:tc>
          <w:tcPr>
            <w:tcW w:w="0" w:type="auto"/>
            <w:hideMark/>
          </w:tcPr>
          <w:p w14:paraId="46917356"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351BA">
              <w:rPr>
                <w:rFonts w:ascii="Arial" w:hAnsi="Arial" w:cs="Arial"/>
                <w:b/>
                <w:bCs/>
                <w:sz w:val="20"/>
                <w:szCs w:val="20"/>
              </w:rPr>
              <w:t>0.001</w:t>
            </w:r>
          </w:p>
        </w:tc>
      </w:tr>
      <w:tr w:rsidR="0022007F" w:rsidRPr="008351BA" w14:paraId="4AA75AC5" w14:textId="77777777" w:rsidTr="008351BA">
        <w:tc>
          <w:tcPr>
            <w:cnfStyle w:val="001000000000" w:firstRow="0" w:lastRow="0" w:firstColumn="1" w:lastColumn="0" w:oddVBand="0" w:evenVBand="0" w:oddHBand="0" w:evenHBand="0" w:firstRowFirstColumn="0" w:firstRowLastColumn="0" w:lastRowFirstColumn="0" w:lastRowLastColumn="0"/>
            <w:tcW w:w="0" w:type="auto"/>
            <w:hideMark/>
          </w:tcPr>
          <w:p w14:paraId="59FCC90B" w14:textId="77777777" w:rsidR="0022007F" w:rsidRPr="008351BA" w:rsidRDefault="0022007F" w:rsidP="00613A7C">
            <w:pPr>
              <w:rPr>
                <w:rFonts w:ascii="Arial" w:hAnsi="Arial" w:cs="Arial"/>
                <w:b w:val="0"/>
                <w:bCs w:val="0"/>
                <w:sz w:val="20"/>
                <w:szCs w:val="20"/>
              </w:rPr>
            </w:pPr>
            <w:r w:rsidRPr="008351BA">
              <w:rPr>
                <w:rFonts w:ascii="Arial" w:hAnsi="Arial" w:cs="Arial"/>
                <w:b w:val="0"/>
                <w:bCs w:val="0"/>
                <w:sz w:val="20"/>
                <w:szCs w:val="20"/>
              </w:rPr>
              <w:t>Yes</w:t>
            </w:r>
          </w:p>
        </w:tc>
        <w:tc>
          <w:tcPr>
            <w:tcW w:w="0" w:type="auto"/>
            <w:hideMark/>
          </w:tcPr>
          <w:p w14:paraId="51B99F82"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71</w:t>
            </w:r>
          </w:p>
        </w:tc>
        <w:tc>
          <w:tcPr>
            <w:tcW w:w="0" w:type="auto"/>
            <w:hideMark/>
          </w:tcPr>
          <w:p w14:paraId="5929295F"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30.9</w:t>
            </w:r>
          </w:p>
        </w:tc>
        <w:tc>
          <w:tcPr>
            <w:tcW w:w="0" w:type="auto"/>
            <w:hideMark/>
          </w:tcPr>
          <w:p w14:paraId="1B2517FA"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79158BF6"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2007F" w:rsidRPr="008351BA" w14:paraId="1FAFF1B5" w14:textId="77777777" w:rsidTr="008351BA">
        <w:tc>
          <w:tcPr>
            <w:cnfStyle w:val="001000000000" w:firstRow="0" w:lastRow="0" w:firstColumn="1" w:lastColumn="0" w:oddVBand="0" w:evenVBand="0" w:oddHBand="0" w:evenHBand="0" w:firstRowFirstColumn="0" w:firstRowLastColumn="0" w:lastRowFirstColumn="0" w:lastRowLastColumn="0"/>
            <w:tcW w:w="0" w:type="auto"/>
            <w:hideMark/>
          </w:tcPr>
          <w:p w14:paraId="115221E5" w14:textId="77777777" w:rsidR="0022007F" w:rsidRPr="008351BA" w:rsidRDefault="0022007F" w:rsidP="00613A7C">
            <w:pPr>
              <w:rPr>
                <w:rFonts w:ascii="Arial" w:hAnsi="Arial" w:cs="Arial"/>
                <w:b w:val="0"/>
                <w:bCs w:val="0"/>
                <w:sz w:val="20"/>
                <w:szCs w:val="20"/>
              </w:rPr>
            </w:pPr>
            <w:r w:rsidRPr="008351BA">
              <w:rPr>
                <w:rFonts w:ascii="Arial" w:hAnsi="Arial" w:cs="Arial"/>
                <w:b w:val="0"/>
                <w:bCs w:val="0"/>
                <w:sz w:val="20"/>
                <w:szCs w:val="20"/>
              </w:rPr>
              <w:t>No</w:t>
            </w:r>
          </w:p>
        </w:tc>
        <w:tc>
          <w:tcPr>
            <w:tcW w:w="0" w:type="auto"/>
            <w:hideMark/>
          </w:tcPr>
          <w:p w14:paraId="16EAF801"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159</w:t>
            </w:r>
          </w:p>
        </w:tc>
        <w:tc>
          <w:tcPr>
            <w:tcW w:w="0" w:type="auto"/>
            <w:hideMark/>
          </w:tcPr>
          <w:p w14:paraId="4F38FF7A"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69.1</w:t>
            </w:r>
          </w:p>
        </w:tc>
        <w:tc>
          <w:tcPr>
            <w:tcW w:w="0" w:type="auto"/>
            <w:hideMark/>
          </w:tcPr>
          <w:p w14:paraId="58ADBF3D"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1C8E71C9"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2007F" w:rsidRPr="008351BA" w14:paraId="3D8ADB12" w14:textId="77777777" w:rsidTr="008351BA">
        <w:tc>
          <w:tcPr>
            <w:cnfStyle w:val="001000000000" w:firstRow="0" w:lastRow="0" w:firstColumn="1" w:lastColumn="0" w:oddVBand="0" w:evenVBand="0" w:oddHBand="0" w:evenHBand="0" w:firstRowFirstColumn="0" w:firstRowLastColumn="0" w:lastRowFirstColumn="0" w:lastRowLastColumn="0"/>
            <w:tcW w:w="0" w:type="auto"/>
            <w:hideMark/>
          </w:tcPr>
          <w:p w14:paraId="3BD85D62" w14:textId="77777777" w:rsidR="0022007F" w:rsidRPr="008351BA" w:rsidRDefault="0022007F" w:rsidP="00613A7C">
            <w:pPr>
              <w:rPr>
                <w:rFonts w:ascii="Arial" w:hAnsi="Arial" w:cs="Arial"/>
                <w:sz w:val="20"/>
                <w:szCs w:val="20"/>
              </w:rPr>
            </w:pPr>
            <w:r w:rsidRPr="008351BA">
              <w:rPr>
                <w:rFonts w:ascii="Arial" w:hAnsi="Arial" w:cs="Arial"/>
                <w:sz w:val="20"/>
                <w:szCs w:val="20"/>
              </w:rPr>
              <w:t>Comfortable raising complaints</w:t>
            </w:r>
          </w:p>
        </w:tc>
        <w:tc>
          <w:tcPr>
            <w:tcW w:w="0" w:type="auto"/>
            <w:hideMark/>
          </w:tcPr>
          <w:p w14:paraId="76834E04"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2654F25B"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23E24D20"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351BA">
              <w:rPr>
                <w:rFonts w:ascii="Arial" w:hAnsi="Arial" w:cs="Arial"/>
                <w:b/>
                <w:bCs/>
                <w:sz w:val="20"/>
                <w:szCs w:val="20"/>
              </w:rPr>
              <w:t>11.34</w:t>
            </w:r>
          </w:p>
        </w:tc>
        <w:tc>
          <w:tcPr>
            <w:tcW w:w="0" w:type="auto"/>
            <w:hideMark/>
          </w:tcPr>
          <w:p w14:paraId="3BB583B7"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351BA">
              <w:rPr>
                <w:rFonts w:ascii="Arial" w:hAnsi="Arial" w:cs="Arial"/>
                <w:b/>
                <w:bCs/>
                <w:sz w:val="20"/>
                <w:szCs w:val="20"/>
              </w:rPr>
              <w:t>0.003</w:t>
            </w:r>
          </w:p>
        </w:tc>
      </w:tr>
      <w:tr w:rsidR="0022007F" w:rsidRPr="008351BA" w14:paraId="45ED948D" w14:textId="77777777" w:rsidTr="008351BA">
        <w:tc>
          <w:tcPr>
            <w:cnfStyle w:val="001000000000" w:firstRow="0" w:lastRow="0" w:firstColumn="1" w:lastColumn="0" w:oddVBand="0" w:evenVBand="0" w:oddHBand="0" w:evenHBand="0" w:firstRowFirstColumn="0" w:firstRowLastColumn="0" w:lastRowFirstColumn="0" w:lastRowLastColumn="0"/>
            <w:tcW w:w="0" w:type="auto"/>
            <w:hideMark/>
          </w:tcPr>
          <w:p w14:paraId="13032858" w14:textId="77777777" w:rsidR="0022007F" w:rsidRPr="008351BA" w:rsidRDefault="0022007F" w:rsidP="00613A7C">
            <w:pPr>
              <w:rPr>
                <w:rFonts w:ascii="Arial" w:hAnsi="Arial" w:cs="Arial"/>
                <w:b w:val="0"/>
                <w:bCs w:val="0"/>
                <w:sz w:val="20"/>
                <w:szCs w:val="20"/>
              </w:rPr>
            </w:pPr>
            <w:r w:rsidRPr="008351BA">
              <w:rPr>
                <w:rFonts w:ascii="Arial" w:hAnsi="Arial" w:cs="Arial"/>
                <w:b w:val="0"/>
                <w:bCs w:val="0"/>
                <w:sz w:val="20"/>
                <w:szCs w:val="20"/>
              </w:rPr>
              <w:lastRenderedPageBreak/>
              <w:t>Very comfortable</w:t>
            </w:r>
          </w:p>
        </w:tc>
        <w:tc>
          <w:tcPr>
            <w:tcW w:w="0" w:type="auto"/>
            <w:hideMark/>
          </w:tcPr>
          <w:p w14:paraId="7B2F7389"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96</w:t>
            </w:r>
          </w:p>
        </w:tc>
        <w:tc>
          <w:tcPr>
            <w:tcW w:w="0" w:type="auto"/>
            <w:hideMark/>
          </w:tcPr>
          <w:p w14:paraId="6670381E"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41.7</w:t>
            </w:r>
          </w:p>
        </w:tc>
        <w:tc>
          <w:tcPr>
            <w:tcW w:w="0" w:type="auto"/>
            <w:hideMark/>
          </w:tcPr>
          <w:p w14:paraId="7A25BFB8"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1538FA78"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2007F" w:rsidRPr="008351BA" w14:paraId="60506B29" w14:textId="77777777" w:rsidTr="008351BA">
        <w:tc>
          <w:tcPr>
            <w:cnfStyle w:val="001000000000" w:firstRow="0" w:lastRow="0" w:firstColumn="1" w:lastColumn="0" w:oddVBand="0" w:evenVBand="0" w:oddHBand="0" w:evenHBand="0" w:firstRowFirstColumn="0" w:firstRowLastColumn="0" w:lastRowFirstColumn="0" w:lastRowLastColumn="0"/>
            <w:tcW w:w="0" w:type="auto"/>
            <w:hideMark/>
          </w:tcPr>
          <w:p w14:paraId="4668BF96" w14:textId="77777777" w:rsidR="0022007F" w:rsidRPr="008351BA" w:rsidRDefault="0022007F" w:rsidP="00613A7C">
            <w:pPr>
              <w:rPr>
                <w:rFonts w:ascii="Arial" w:hAnsi="Arial" w:cs="Arial"/>
                <w:b w:val="0"/>
                <w:bCs w:val="0"/>
                <w:sz w:val="20"/>
                <w:szCs w:val="20"/>
              </w:rPr>
            </w:pPr>
            <w:r w:rsidRPr="008351BA">
              <w:rPr>
                <w:rFonts w:ascii="Arial" w:hAnsi="Arial" w:cs="Arial"/>
                <w:b w:val="0"/>
                <w:bCs w:val="0"/>
                <w:sz w:val="20"/>
                <w:szCs w:val="20"/>
              </w:rPr>
              <w:t>Somewhat comfortable</w:t>
            </w:r>
          </w:p>
        </w:tc>
        <w:tc>
          <w:tcPr>
            <w:tcW w:w="0" w:type="auto"/>
            <w:hideMark/>
          </w:tcPr>
          <w:p w14:paraId="3B8AB994"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78</w:t>
            </w:r>
          </w:p>
        </w:tc>
        <w:tc>
          <w:tcPr>
            <w:tcW w:w="0" w:type="auto"/>
            <w:hideMark/>
          </w:tcPr>
          <w:p w14:paraId="53FE45AC"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33.9</w:t>
            </w:r>
          </w:p>
        </w:tc>
        <w:tc>
          <w:tcPr>
            <w:tcW w:w="0" w:type="auto"/>
            <w:hideMark/>
          </w:tcPr>
          <w:p w14:paraId="5CC3A855"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591D9E58"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2007F" w:rsidRPr="008351BA" w14:paraId="2A0A99E3" w14:textId="77777777" w:rsidTr="008351BA">
        <w:tc>
          <w:tcPr>
            <w:cnfStyle w:val="001000000000" w:firstRow="0" w:lastRow="0" w:firstColumn="1" w:lastColumn="0" w:oddVBand="0" w:evenVBand="0" w:oddHBand="0" w:evenHBand="0" w:firstRowFirstColumn="0" w:firstRowLastColumn="0" w:lastRowFirstColumn="0" w:lastRowLastColumn="0"/>
            <w:tcW w:w="0" w:type="auto"/>
            <w:hideMark/>
          </w:tcPr>
          <w:p w14:paraId="082BF1E5" w14:textId="77777777" w:rsidR="0022007F" w:rsidRPr="008351BA" w:rsidRDefault="0022007F" w:rsidP="00613A7C">
            <w:pPr>
              <w:rPr>
                <w:rFonts w:ascii="Arial" w:hAnsi="Arial" w:cs="Arial"/>
                <w:b w:val="0"/>
                <w:bCs w:val="0"/>
                <w:sz w:val="20"/>
                <w:szCs w:val="20"/>
              </w:rPr>
            </w:pPr>
            <w:r w:rsidRPr="008351BA">
              <w:rPr>
                <w:rFonts w:ascii="Arial" w:hAnsi="Arial" w:cs="Arial"/>
                <w:b w:val="0"/>
                <w:bCs w:val="0"/>
                <w:sz w:val="20"/>
                <w:szCs w:val="20"/>
              </w:rPr>
              <w:t>Not comfortable at all</w:t>
            </w:r>
          </w:p>
        </w:tc>
        <w:tc>
          <w:tcPr>
            <w:tcW w:w="0" w:type="auto"/>
            <w:hideMark/>
          </w:tcPr>
          <w:p w14:paraId="18EB842F"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56</w:t>
            </w:r>
          </w:p>
        </w:tc>
        <w:tc>
          <w:tcPr>
            <w:tcW w:w="0" w:type="auto"/>
            <w:hideMark/>
          </w:tcPr>
          <w:p w14:paraId="1E3AB613"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24.3</w:t>
            </w:r>
          </w:p>
        </w:tc>
        <w:tc>
          <w:tcPr>
            <w:tcW w:w="0" w:type="auto"/>
            <w:hideMark/>
          </w:tcPr>
          <w:p w14:paraId="4D67B6D1"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1EDD4772"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73BE5927" w14:textId="77777777" w:rsidR="0022007F" w:rsidRPr="00D01B52" w:rsidRDefault="0022007F" w:rsidP="0022007F">
      <w:pPr>
        <w:rPr>
          <w:rFonts w:ascii="Arial" w:hAnsi="Arial" w:cs="Arial"/>
          <w:sz w:val="20"/>
          <w:szCs w:val="20"/>
        </w:rPr>
      </w:pPr>
    </w:p>
    <w:p w14:paraId="686F1624" w14:textId="77777777" w:rsidR="001F4B9B" w:rsidRPr="006731A8" w:rsidRDefault="006731A8" w:rsidP="006731A8">
      <w:pPr>
        <w:jc w:val="left"/>
        <w:rPr>
          <w:rFonts w:ascii="Arial" w:hAnsi="Arial" w:cs="Arial"/>
          <w:b/>
          <w:bCs/>
          <w:sz w:val="22"/>
        </w:rPr>
      </w:pPr>
      <w:r w:rsidRPr="006731A8">
        <w:rPr>
          <w:rFonts w:ascii="Arial" w:hAnsi="Arial" w:cs="Arial"/>
          <w:b/>
          <w:bCs/>
          <w:sz w:val="22"/>
        </w:rPr>
        <w:t xml:space="preserve">3.5 </w:t>
      </w:r>
      <w:r w:rsidR="001F4B9B" w:rsidRPr="006731A8">
        <w:rPr>
          <w:rFonts w:ascii="Arial" w:hAnsi="Arial" w:cs="Arial"/>
          <w:b/>
          <w:bCs/>
          <w:sz w:val="22"/>
        </w:rPr>
        <w:t>Overall Hospital Experiences</w:t>
      </w:r>
    </w:p>
    <w:p w14:paraId="08B14F5A" w14:textId="77777777" w:rsidR="001F4B9B" w:rsidRDefault="001F4B9B" w:rsidP="00D01B52">
      <w:pPr>
        <w:rPr>
          <w:rFonts w:ascii="Arial" w:hAnsi="Arial" w:cs="Arial"/>
          <w:sz w:val="20"/>
          <w:szCs w:val="20"/>
        </w:rPr>
      </w:pPr>
      <w:r w:rsidRPr="00D01B52">
        <w:rPr>
          <w:rFonts w:ascii="Arial" w:hAnsi="Arial" w:cs="Arial"/>
          <w:sz w:val="20"/>
          <w:szCs w:val="20"/>
        </w:rPr>
        <w:t>Respondents’ experiences with hospital communication, staff respect for rights, complaint response, and overall satisfaction were assessed. Ratings were mixed, with a notable proportion indicating poor communication (36.5%) and poor staff responses (30.9%). Associations between these variables and exercise of rights were not statistically significant at p &lt; 0.05, although communication showed borderline significance (χ</w:t>
      </w:r>
      <w:proofErr w:type="gramStart"/>
      <w:r w:rsidRPr="00D01B52">
        <w:rPr>
          <w:rFonts w:ascii="Arial" w:hAnsi="Arial" w:cs="Arial"/>
          <w:sz w:val="20"/>
          <w:szCs w:val="20"/>
        </w:rPr>
        <w:t>²(</w:t>
      </w:r>
      <w:proofErr w:type="gramEnd"/>
      <w:r w:rsidRPr="00D01B52">
        <w:rPr>
          <w:rFonts w:ascii="Arial" w:hAnsi="Arial" w:cs="Arial"/>
          <w:sz w:val="20"/>
          <w:szCs w:val="20"/>
        </w:rPr>
        <w:t xml:space="preserve">2) = 5.68, p = 0.059) (Table </w:t>
      </w:r>
      <w:r w:rsidR="00A625F8">
        <w:rPr>
          <w:rFonts w:ascii="Arial" w:hAnsi="Arial" w:cs="Arial"/>
          <w:sz w:val="20"/>
          <w:szCs w:val="20"/>
        </w:rPr>
        <w:t>5</w:t>
      </w:r>
      <w:r w:rsidRPr="00D01B52">
        <w:rPr>
          <w:rFonts w:ascii="Arial" w:hAnsi="Arial" w:cs="Arial"/>
          <w:sz w:val="20"/>
          <w:szCs w:val="20"/>
        </w:rPr>
        <w:t>).</w:t>
      </w:r>
    </w:p>
    <w:p w14:paraId="153DF53B" w14:textId="77777777" w:rsidR="0022007F" w:rsidRDefault="0022007F" w:rsidP="00D01B52">
      <w:pPr>
        <w:rPr>
          <w:rFonts w:ascii="Arial" w:hAnsi="Arial" w:cs="Arial"/>
          <w:sz w:val="20"/>
          <w:szCs w:val="20"/>
        </w:rPr>
      </w:pPr>
    </w:p>
    <w:p w14:paraId="04F5A17E" w14:textId="77777777" w:rsidR="0022007F" w:rsidRPr="00D01B52" w:rsidRDefault="0022007F" w:rsidP="0022007F">
      <w:pPr>
        <w:rPr>
          <w:rFonts w:ascii="Arial" w:hAnsi="Arial" w:cs="Arial"/>
          <w:b/>
          <w:bCs/>
          <w:sz w:val="20"/>
          <w:szCs w:val="20"/>
        </w:rPr>
      </w:pPr>
      <w:r w:rsidRPr="00D01B52">
        <w:rPr>
          <w:rFonts w:ascii="Arial" w:hAnsi="Arial" w:cs="Arial"/>
          <w:b/>
          <w:bCs/>
          <w:sz w:val="20"/>
          <w:szCs w:val="20"/>
        </w:rPr>
        <w:t xml:space="preserve">Table </w:t>
      </w:r>
      <w:r>
        <w:rPr>
          <w:rFonts w:ascii="Arial" w:hAnsi="Arial" w:cs="Arial"/>
          <w:b/>
          <w:bCs/>
          <w:sz w:val="20"/>
          <w:szCs w:val="20"/>
        </w:rPr>
        <w:t>5</w:t>
      </w:r>
      <w:r w:rsidRPr="00D01B52">
        <w:rPr>
          <w:rFonts w:ascii="Arial" w:hAnsi="Arial" w:cs="Arial"/>
          <w:b/>
          <w:bCs/>
          <w:sz w:val="20"/>
          <w:szCs w:val="20"/>
        </w:rPr>
        <w:t>. Overall Hospital Experiences (N = 230)</w:t>
      </w:r>
    </w:p>
    <w:tbl>
      <w:tblPr>
        <w:tblStyle w:val="PlainTable2"/>
        <w:tblW w:w="0" w:type="auto"/>
        <w:tblLook w:val="06A0" w:firstRow="1" w:lastRow="0" w:firstColumn="1" w:lastColumn="0" w:noHBand="1" w:noVBand="1"/>
      </w:tblPr>
      <w:tblGrid>
        <w:gridCol w:w="3061"/>
        <w:gridCol w:w="1584"/>
        <w:gridCol w:w="550"/>
        <w:gridCol w:w="606"/>
        <w:gridCol w:w="606"/>
        <w:gridCol w:w="917"/>
      </w:tblGrid>
      <w:tr w:rsidR="0022007F" w:rsidRPr="008351BA" w14:paraId="7DD514CE" w14:textId="77777777" w:rsidTr="008351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411612" w14:textId="77777777" w:rsidR="0022007F" w:rsidRPr="008351BA" w:rsidRDefault="0022007F" w:rsidP="00613A7C">
            <w:pPr>
              <w:rPr>
                <w:rFonts w:ascii="Arial" w:hAnsi="Arial" w:cs="Arial"/>
                <w:sz w:val="20"/>
                <w:szCs w:val="20"/>
              </w:rPr>
            </w:pPr>
            <w:r w:rsidRPr="008351BA">
              <w:rPr>
                <w:rFonts w:ascii="Arial" w:hAnsi="Arial" w:cs="Arial"/>
                <w:sz w:val="20"/>
                <w:szCs w:val="20"/>
              </w:rPr>
              <w:t>Variable</w:t>
            </w:r>
          </w:p>
        </w:tc>
        <w:tc>
          <w:tcPr>
            <w:tcW w:w="0" w:type="auto"/>
            <w:hideMark/>
          </w:tcPr>
          <w:p w14:paraId="01F88C55" w14:textId="77777777" w:rsidR="0022007F" w:rsidRPr="008351BA" w:rsidRDefault="0022007F" w:rsidP="00613A7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Category</w:t>
            </w:r>
          </w:p>
        </w:tc>
        <w:tc>
          <w:tcPr>
            <w:tcW w:w="0" w:type="auto"/>
            <w:hideMark/>
          </w:tcPr>
          <w:p w14:paraId="372C398C" w14:textId="77777777" w:rsidR="0022007F" w:rsidRPr="008351BA" w:rsidRDefault="0022007F" w:rsidP="00613A7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n</w:t>
            </w:r>
          </w:p>
        </w:tc>
        <w:tc>
          <w:tcPr>
            <w:tcW w:w="0" w:type="auto"/>
            <w:hideMark/>
          </w:tcPr>
          <w:p w14:paraId="36A89132" w14:textId="77777777" w:rsidR="0022007F" w:rsidRPr="008351BA" w:rsidRDefault="0022007F" w:rsidP="00613A7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w:t>
            </w:r>
          </w:p>
        </w:tc>
        <w:tc>
          <w:tcPr>
            <w:tcW w:w="0" w:type="auto"/>
            <w:hideMark/>
          </w:tcPr>
          <w:p w14:paraId="7BD6F3C4" w14:textId="77777777" w:rsidR="0022007F" w:rsidRPr="008351BA" w:rsidRDefault="0022007F" w:rsidP="00613A7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χ²</w:t>
            </w:r>
          </w:p>
        </w:tc>
        <w:tc>
          <w:tcPr>
            <w:tcW w:w="0" w:type="auto"/>
            <w:hideMark/>
          </w:tcPr>
          <w:p w14:paraId="0052A6C9" w14:textId="77777777" w:rsidR="0022007F" w:rsidRPr="008351BA" w:rsidRDefault="0022007F" w:rsidP="00613A7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p-value</w:t>
            </w:r>
          </w:p>
        </w:tc>
      </w:tr>
      <w:tr w:rsidR="008351BA" w:rsidRPr="008351BA" w14:paraId="4E658949" w14:textId="77777777" w:rsidTr="00613A7C">
        <w:tc>
          <w:tcPr>
            <w:cnfStyle w:val="001000000000" w:firstRow="0" w:lastRow="0" w:firstColumn="1" w:lastColumn="0" w:oddVBand="0" w:evenVBand="0" w:oddHBand="0" w:evenHBand="0" w:firstRowFirstColumn="0" w:firstRowLastColumn="0" w:lastRowFirstColumn="0" w:lastRowLastColumn="0"/>
            <w:tcW w:w="0" w:type="auto"/>
            <w:hideMark/>
          </w:tcPr>
          <w:p w14:paraId="728C0DFB" w14:textId="77777777" w:rsidR="008351BA" w:rsidRPr="008351BA" w:rsidRDefault="008351BA" w:rsidP="00613A7C">
            <w:pPr>
              <w:rPr>
                <w:rFonts w:ascii="Arial" w:hAnsi="Arial" w:cs="Arial"/>
                <w:sz w:val="20"/>
                <w:szCs w:val="20"/>
              </w:rPr>
            </w:pPr>
            <w:r w:rsidRPr="008351BA">
              <w:rPr>
                <w:rFonts w:ascii="Arial" w:hAnsi="Arial" w:cs="Arial"/>
                <w:sz w:val="20"/>
                <w:szCs w:val="20"/>
              </w:rPr>
              <w:t>Communication</w:t>
            </w:r>
          </w:p>
        </w:tc>
        <w:tc>
          <w:tcPr>
            <w:tcW w:w="0" w:type="auto"/>
            <w:hideMark/>
          </w:tcPr>
          <w:p w14:paraId="02015B09" w14:textId="77777777" w:rsidR="008351BA" w:rsidRPr="008351BA" w:rsidRDefault="008351BA"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090E1DB2" w14:textId="77777777" w:rsidR="008351BA" w:rsidRPr="008351BA" w:rsidRDefault="008351BA"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7D95FCB2" w14:textId="77777777" w:rsidR="008351BA" w:rsidRPr="008351BA" w:rsidRDefault="008351BA"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7E0C30FC" w14:textId="77777777" w:rsidR="008351BA" w:rsidRPr="008351BA" w:rsidRDefault="008351BA"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351BA">
              <w:rPr>
                <w:rFonts w:ascii="Arial" w:hAnsi="Arial" w:cs="Arial"/>
                <w:b/>
                <w:bCs/>
                <w:sz w:val="20"/>
                <w:szCs w:val="20"/>
              </w:rPr>
              <w:t>5.68</w:t>
            </w:r>
          </w:p>
        </w:tc>
        <w:tc>
          <w:tcPr>
            <w:tcW w:w="0" w:type="auto"/>
            <w:hideMark/>
          </w:tcPr>
          <w:p w14:paraId="34C0400A" w14:textId="77777777" w:rsidR="008351BA" w:rsidRPr="008351BA" w:rsidRDefault="008351BA"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351BA">
              <w:rPr>
                <w:rFonts w:ascii="Arial" w:hAnsi="Arial" w:cs="Arial"/>
                <w:b/>
                <w:bCs/>
                <w:sz w:val="20"/>
                <w:szCs w:val="20"/>
              </w:rPr>
              <w:t>0.059</w:t>
            </w:r>
          </w:p>
        </w:tc>
      </w:tr>
      <w:tr w:rsidR="0022007F" w:rsidRPr="008351BA" w14:paraId="6AE833F1" w14:textId="77777777" w:rsidTr="008351BA">
        <w:tc>
          <w:tcPr>
            <w:cnfStyle w:val="001000000000" w:firstRow="0" w:lastRow="0" w:firstColumn="1" w:lastColumn="0" w:oddVBand="0" w:evenVBand="0" w:oddHBand="0" w:evenHBand="0" w:firstRowFirstColumn="0" w:firstRowLastColumn="0" w:lastRowFirstColumn="0" w:lastRowLastColumn="0"/>
            <w:tcW w:w="0" w:type="auto"/>
            <w:hideMark/>
          </w:tcPr>
          <w:p w14:paraId="2850A491" w14:textId="77777777" w:rsidR="0022007F" w:rsidRPr="008351BA" w:rsidRDefault="0022007F" w:rsidP="00613A7C">
            <w:pPr>
              <w:rPr>
                <w:rFonts w:ascii="Arial" w:hAnsi="Arial" w:cs="Arial"/>
                <w:b w:val="0"/>
                <w:bCs w:val="0"/>
                <w:sz w:val="20"/>
                <w:szCs w:val="20"/>
              </w:rPr>
            </w:pPr>
          </w:p>
        </w:tc>
        <w:tc>
          <w:tcPr>
            <w:tcW w:w="0" w:type="auto"/>
            <w:hideMark/>
          </w:tcPr>
          <w:p w14:paraId="38C6097F"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Good</w:t>
            </w:r>
          </w:p>
        </w:tc>
        <w:tc>
          <w:tcPr>
            <w:tcW w:w="0" w:type="auto"/>
            <w:hideMark/>
          </w:tcPr>
          <w:p w14:paraId="2067172B"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67</w:t>
            </w:r>
          </w:p>
        </w:tc>
        <w:tc>
          <w:tcPr>
            <w:tcW w:w="0" w:type="auto"/>
            <w:hideMark/>
          </w:tcPr>
          <w:p w14:paraId="2DF091C8"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29.1</w:t>
            </w:r>
          </w:p>
        </w:tc>
        <w:tc>
          <w:tcPr>
            <w:tcW w:w="0" w:type="auto"/>
            <w:hideMark/>
          </w:tcPr>
          <w:p w14:paraId="0115723D"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2ECC33B3"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2007F" w:rsidRPr="008351BA" w14:paraId="4898399C" w14:textId="77777777" w:rsidTr="008351BA">
        <w:tc>
          <w:tcPr>
            <w:cnfStyle w:val="001000000000" w:firstRow="0" w:lastRow="0" w:firstColumn="1" w:lastColumn="0" w:oddVBand="0" w:evenVBand="0" w:oddHBand="0" w:evenHBand="0" w:firstRowFirstColumn="0" w:firstRowLastColumn="0" w:lastRowFirstColumn="0" w:lastRowLastColumn="0"/>
            <w:tcW w:w="0" w:type="auto"/>
            <w:hideMark/>
          </w:tcPr>
          <w:p w14:paraId="691D88B1" w14:textId="77777777" w:rsidR="0022007F" w:rsidRPr="008351BA" w:rsidRDefault="0022007F" w:rsidP="00613A7C">
            <w:pPr>
              <w:rPr>
                <w:rFonts w:ascii="Arial" w:hAnsi="Arial" w:cs="Arial"/>
                <w:b w:val="0"/>
                <w:bCs w:val="0"/>
                <w:sz w:val="20"/>
                <w:szCs w:val="20"/>
              </w:rPr>
            </w:pPr>
          </w:p>
        </w:tc>
        <w:tc>
          <w:tcPr>
            <w:tcW w:w="0" w:type="auto"/>
            <w:hideMark/>
          </w:tcPr>
          <w:p w14:paraId="2D11D255"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Neutral</w:t>
            </w:r>
          </w:p>
        </w:tc>
        <w:tc>
          <w:tcPr>
            <w:tcW w:w="0" w:type="auto"/>
            <w:hideMark/>
          </w:tcPr>
          <w:p w14:paraId="1FBECD2A"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53</w:t>
            </w:r>
          </w:p>
        </w:tc>
        <w:tc>
          <w:tcPr>
            <w:tcW w:w="0" w:type="auto"/>
            <w:hideMark/>
          </w:tcPr>
          <w:p w14:paraId="75D18644"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23.0</w:t>
            </w:r>
          </w:p>
        </w:tc>
        <w:tc>
          <w:tcPr>
            <w:tcW w:w="0" w:type="auto"/>
            <w:hideMark/>
          </w:tcPr>
          <w:p w14:paraId="0218DFE2"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0F519A46"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2007F" w:rsidRPr="008351BA" w14:paraId="4EA0BD8E" w14:textId="77777777" w:rsidTr="008351BA">
        <w:tc>
          <w:tcPr>
            <w:cnfStyle w:val="001000000000" w:firstRow="0" w:lastRow="0" w:firstColumn="1" w:lastColumn="0" w:oddVBand="0" w:evenVBand="0" w:oddHBand="0" w:evenHBand="0" w:firstRowFirstColumn="0" w:firstRowLastColumn="0" w:lastRowFirstColumn="0" w:lastRowLastColumn="0"/>
            <w:tcW w:w="0" w:type="auto"/>
            <w:hideMark/>
          </w:tcPr>
          <w:p w14:paraId="12E6FFC6" w14:textId="77777777" w:rsidR="0022007F" w:rsidRPr="008351BA" w:rsidRDefault="0022007F" w:rsidP="00613A7C">
            <w:pPr>
              <w:rPr>
                <w:rFonts w:ascii="Arial" w:hAnsi="Arial" w:cs="Arial"/>
                <w:b w:val="0"/>
                <w:bCs w:val="0"/>
                <w:sz w:val="20"/>
                <w:szCs w:val="20"/>
              </w:rPr>
            </w:pPr>
          </w:p>
        </w:tc>
        <w:tc>
          <w:tcPr>
            <w:tcW w:w="0" w:type="auto"/>
            <w:hideMark/>
          </w:tcPr>
          <w:p w14:paraId="42EF0A33"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Poor</w:t>
            </w:r>
          </w:p>
        </w:tc>
        <w:tc>
          <w:tcPr>
            <w:tcW w:w="0" w:type="auto"/>
            <w:hideMark/>
          </w:tcPr>
          <w:p w14:paraId="67671400"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84</w:t>
            </w:r>
          </w:p>
        </w:tc>
        <w:tc>
          <w:tcPr>
            <w:tcW w:w="0" w:type="auto"/>
            <w:hideMark/>
          </w:tcPr>
          <w:p w14:paraId="78773D28"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36.5</w:t>
            </w:r>
          </w:p>
        </w:tc>
        <w:tc>
          <w:tcPr>
            <w:tcW w:w="0" w:type="auto"/>
            <w:hideMark/>
          </w:tcPr>
          <w:p w14:paraId="11721CB9"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61C49BFA"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2007F" w:rsidRPr="008351BA" w14:paraId="449D41CA" w14:textId="77777777" w:rsidTr="008351BA">
        <w:tc>
          <w:tcPr>
            <w:cnfStyle w:val="001000000000" w:firstRow="0" w:lastRow="0" w:firstColumn="1" w:lastColumn="0" w:oddVBand="0" w:evenVBand="0" w:oddHBand="0" w:evenHBand="0" w:firstRowFirstColumn="0" w:firstRowLastColumn="0" w:lastRowFirstColumn="0" w:lastRowLastColumn="0"/>
            <w:tcW w:w="0" w:type="auto"/>
            <w:hideMark/>
          </w:tcPr>
          <w:p w14:paraId="0794D478" w14:textId="77777777" w:rsidR="0022007F" w:rsidRPr="008351BA" w:rsidRDefault="0022007F" w:rsidP="00613A7C">
            <w:pPr>
              <w:rPr>
                <w:rFonts w:ascii="Arial" w:hAnsi="Arial" w:cs="Arial"/>
                <w:b w:val="0"/>
                <w:bCs w:val="0"/>
                <w:sz w:val="20"/>
                <w:szCs w:val="20"/>
              </w:rPr>
            </w:pPr>
          </w:p>
        </w:tc>
        <w:tc>
          <w:tcPr>
            <w:tcW w:w="0" w:type="auto"/>
            <w:hideMark/>
          </w:tcPr>
          <w:p w14:paraId="73A7B7F0"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Very Poor</w:t>
            </w:r>
          </w:p>
        </w:tc>
        <w:tc>
          <w:tcPr>
            <w:tcW w:w="0" w:type="auto"/>
            <w:hideMark/>
          </w:tcPr>
          <w:p w14:paraId="044862CF"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26</w:t>
            </w:r>
          </w:p>
        </w:tc>
        <w:tc>
          <w:tcPr>
            <w:tcW w:w="0" w:type="auto"/>
            <w:hideMark/>
          </w:tcPr>
          <w:p w14:paraId="680352F9"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11.3</w:t>
            </w:r>
          </w:p>
        </w:tc>
        <w:tc>
          <w:tcPr>
            <w:tcW w:w="0" w:type="auto"/>
            <w:hideMark/>
          </w:tcPr>
          <w:p w14:paraId="62930800"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3DA6D745"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351BA" w:rsidRPr="008351BA" w14:paraId="0BFFCED2" w14:textId="77777777" w:rsidTr="00613A7C">
        <w:tc>
          <w:tcPr>
            <w:cnfStyle w:val="001000000000" w:firstRow="0" w:lastRow="0" w:firstColumn="1" w:lastColumn="0" w:oddVBand="0" w:evenVBand="0" w:oddHBand="0" w:evenHBand="0" w:firstRowFirstColumn="0" w:firstRowLastColumn="0" w:lastRowFirstColumn="0" w:lastRowLastColumn="0"/>
            <w:tcW w:w="0" w:type="auto"/>
            <w:hideMark/>
          </w:tcPr>
          <w:p w14:paraId="5FF1C669" w14:textId="77777777" w:rsidR="008351BA" w:rsidRPr="008351BA" w:rsidRDefault="008351BA" w:rsidP="00613A7C">
            <w:pPr>
              <w:rPr>
                <w:rFonts w:ascii="Arial" w:hAnsi="Arial" w:cs="Arial"/>
                <w:sz w:val="20"/>
                <w:szCs w:val="20"/>
              </w:rPr>
            </w:pPr>
            <w:r w:rsidRPr="008351BA">
              <w:rPr>
                <w:rFonts w:ascii="Arial" w:hAnsi="Arial" w:cs="Arial"/>
                <w:sz w:val="20"/>
                <w:szCs w:val="20"/>
              </w:rPr>
              <w:t>Staff Respect Rights</w:t>
            </w:r>
          </w:p>
        </w:tc>
        <w:tc>
          <w:tcPr>
            <w:tcW w:w="0" w:type="auto"/>
            <w:hideMark/>
          </w:tcPr>
          <w:p w14:paraId="595596CA" w14:textId="77777777" w:rsidR="008351BA" w:rsidRPr="008351BA" w:rsidRDefault="008351BA"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4386ABC2" w14:textId="77777777" w:rsidR="008351BA" w:rsidRPr="008351BA" w:rsidRDefault="008351BA"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20780C4B" w14:textId="77777777" w:rsidR="008351BA" w:rsidRPr="008351BA" w:rsidRDefault="008351BA"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387C526B" w14:textId="77777777" w:rsidR="008351BA" w:rsidRPr="008351BA" w:rsidRDefault="008351BA"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351BA">
              <w:rPr>
                <w:rFonts w:ascii="Arial" w:hAnsi="Arial" w:cs="Arial"/>
                <w:b/>
                <w:bCs/>
                <w:sz w:val="20"/>
                <w:szCs w:val="20"/>
              </w:rPr>
              <w:t>4.02</w:t>
            </w:r>
          </w:p>
        </w:tc>
        <w:tc>
          <w:tcPr>
            <w:tcW w:w="0" w:type="auto"/>
            <w:hideMark/>
          </w:tcPr>
          <w:p w14:paraId="14729D0E" w14:textId="77777777" w:rsidR="008351BA" w:rsidRPr="008351BA" w:rsidRDefault="008351BA"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351BA">
              <w:rPr>
                <w:rFonts w:ascii="Arial" w:hAnsi="Arial" w:cs="Arial"/>
                <w:b/>
                <w:bCs/>
                <w:sz w:val="20"/>
                <w:szCs w:val="20"/>
              </w:rPr>
              <w:t>0.134</w:t>
            </w:r>
          </w:p>
        </w:tc>
      </w:tr>
      <w:tr w:rsidR="0022007F" w:rsidRPr="008351BA" w14:paraId="43F23A02" w14:textId="77777777" w:rsidTr="008351BA">
        <w:tc>
          <w:tcPr>
            <w:cnfStyle w:val="001000000000" w:firstRow="0" w:lastRow="0" w:firstColumn="1" w:lastColumn="0" w:oddVBand="0" w:evenVBand="0" w:oddHBand="0" w:evenHBand="0" w:firstRowFirstColumn="0" w:firstRowLastColumn="0" w:lastRowFirstColumn="0" w:lastRowLastColumn="0"/>
            <w:tcW w:w="0" w:type="auto"/>
            <w:hideMark/>
          </w:tcPr>
          <w:p w14:paraId="6FAE129F" w14:textId="77777777" w:rsidR="0022007F" w:rsidRPr="008351BA" w:rsidRDefault="0022007F" w:rsidP="00613A7C">
            <w:pPr>
              <w:rPr>
                <w:rFonts w:ascii="Arial" w:hAnsi="Arial" w:cs="Arial"/>
                <w:b w:val="0"/>
                <w:bCs w:val="0"/>
                <w:sz w:val="20"/>
                <w:szCs w:val="20"/>
              </w:rPr>
            </w:pPr>
          </w:p>
        </w:tc>
        <w:tc>
          <w:tcPr>
            <w:tcW w:w="0" w:type="auto"/>
            <w:hideMark/>
          </w:tcPr>
          <w:p w14:paraId="040D50C8"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Agree</w:t>
            </w:r>
          </w:p>
        </w:tc>
        <w:tc>
          <w:tcPr>
            <w:tcW w:w="0" w:type="auto"/>
            <w:hideMark/>
          </w:tcPr>
          <w:p w14:paraId="0DE0B53E"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72</w:t>
            </w:r>
          </w:p>
        </w:tc>
        <w:tc>
          <w:tcPr>
            <w:tcW w:w="0" w:type="auto"/>
            <w:hideMark/>
          </w:tcPr>
          <w:p w14:paraId="0095C1ED"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31.3</w:t>
            </w:r>
          </w:p>
        </w:tc>
        <w:tc>
          <w:tcPr>
            <w:tcW w:w="0" w:type="auto"/>
            <w:hideMark/>
          </w:tcPr>
          <w:p w14:paraId="0C3D4FA2"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2724A59D"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2007F" w:rsidRPr="008351BA" w14:paraId="3CE13F52" w14:textId="77777777" w:rsidTr="008351BA">
        <w:tc>
          <w:tcPr>
            <w:cnfStyle w:val="001000000000" w:firstRow="0" w:lastRow="0" w:firstColumn="1" w:lastColumn="0" w:oddVBand="0" w:evenVBand="0" w:oddHBand="0" w:evenHBand="0" w:firstRowFirstColumn="0" w:firstRowLastColumn="0" w:lastRowFirstColumn="0" w:lastRowLastColumn="0"/>
            <w:tcW w:w="0" w:type="auto"/>
            <w:hideMark/>
          </w:tcPr>
          <w:p w14:paraId="3EA8493D" w14:textId="77777777" w:rsidR="0022007F" w:rsidRPr="008351BA" w:rsidRDefault="0022007F" w:rsidP="00613A7C">
            <w:pPr>
              <w:rPr>
                <w:rFonts w:ascii="Arial" w:hAnsi="Arial" w:cs="Arial"/>
                <w:b w:val="0"/>
                <w:bCs w:val="0"/>
                <w:sz w:val="20"/>
                <w:szCs w:val="20"/>
              </w:rPr>
            </w:pPr>
          </w:p>
        </w:tc>
        <w:tc>
          <w:tcPr>
            <w:tcW w:w="0" w:type="auto"/>
            <w:hideMark/>
          </w:tcPr>
          <w:p w14:paraId="590E7789"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Neutral</w:t>
            </w:r>
          </w:p>
        </w:tc>
        <w:tc>
          <w:tcPr>
            <w:tcW w:w="0" w:type="auto"/>
            <w:hideMark/>
          </w:tcPr>
          <w:p w14:paraId="1B0C9C76"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65</w:t>
            </w:r>
          </w:p>
        </w:tc>
        <w:tc>
          <w:tcPr>
            <w:tcW w:w="0" w:type="auto"/>
            <w:hideMark/>
          </w:tcPr>
          <w:p w14:paraId="4DDB1E9A"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28.3</w:t>
            </w:r>
          </w:p>
        </w:tc>
        <w:tc>
          <w:tcPr>
            <w:tcW w:w="0" w:type="auto"/>
            <w:hideMark/>
          </w:tcPr>
          <w:p w14:paraId="6A31DB93"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15C18A3F"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2007F" w:rsidRPr="008351BA" w14:paraId="60E02743" w14:textId="77777777" w:rsidTr="008351BA">
        <w:tc>
          <w:tcPr>
            <w:cnfStyle w:val="001000000000" w:firstRow="0" w:lastRow="0" w:firstColumn="1" w:lastColumn="0" w:oddVBand="0" w:evenVBand="0" w:oddHBand="0" w:evenHBand="0" w:firstRowFirstColumn="0" w:firstRowLastColumn="0" w:lastRowFirstColumn="0" w:lastRowLastColumn="0"/>
            <w:tcW w:w="0" w:type="auto"/>
            <w:hideMark/>
          </w:tcPr>
          <w:p w14:paraId="2846FB9E" w14:textId="77777777" w:rsidR="0022007F" w:rsidRPr="008351BA" w:rsidRDefault="0022007F" w:rsidP="00613A7C">
            <w:pPr>
              <w:rPr>
                <w:rFonts w:ascii="Arial" w:hAnsi="Arial" w:cs="Arial"/>
                <w:b w:val="0"/>
                <w:bCs w:val="0"/>
                <w:sz w:val="20"/>
                <w:szCs w:val="20"/>
              </w:rPr>
            </w:pPr>
          </w:p>
        </w:tc>
        <w:tc>
          <w:tcPr>
            <w:tcW w:w="0" w:type="auto"/>
            <w:hideMark/>
          </w:tcPr>
          <w:p w14:paraId="462F932C"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Disagree</w:t>
            </w:r>
          </w:p>
        </w:tc>
        <w:tc>
          <w:tcPr>
            <w:tcW w:w="0" w:type="auto"/>
            <w:hideMark/>
          </w:tcPr>
          <w:p w14:paraId="2A2DD05C"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93</w:t>
            </w:r>
          </w:p>
        </w:tc>
        <w:tc>
          <w:tcPr>
            <w:tcW w:w="0" w:type="auto"/>
            <w:hideMark/>
          </w:tcPr>
          <w:p w14:paraId="3A9F16F0"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40.4</w:t>
            </w:r>
          </w:p>
        </w:tc>
        <w:tc>
          <w:tcPr>
            <w:tcW w:w="0" w:type="auto"/>
            <w:hideMark/>
          </w:tcPr>
          <w:p w14:paraId="043FD3E7"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1FB0E8D0"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351BA" w:rsidRPr="008351BA" w14:paraId="7BDACE32" w14:textId="77777777" w:rsidTr="00613A7C">
        <w:tc>
          <w:tcPr>
            <w:cnfStyle w:val="001000000000" w:firstRow="0" w:lastRow="0" w:firstColumn="1" w:lastColumn="0" w:oddVBand="0" w:evenVBand="0" w:oddHBand="0" w:evenHBand="0" w:firstRowFirstColumn="0" w:firstRowLastColumn="0" w:lastRowFirstColumn="0" w:lastRowLastColumn="0"/>
            <w:tcW w:w="0" w:type="auto"/>
            <w:hideMark/>
          </w:tcPr>
          <w:p w14:paraId="124F1BEB" w14:textId="77777777" w:rsidR="008351BA" w:rsidRPr="008351BA" w:rsidRDefault="008351BA" w:rsidP="00613A7C">
            <w:pPr>
              <w:rPr>
                <w:rFonts w:ascii="Arial" w:hAnsi="Arial" w:cs="Arial"/>
                <w:sz w:val="20"/>
                <w:szCs w:val="20"/>
              </w:rPr>
            </w:pPr>
            <w:r w:rsidRPr="008351BA">
              <w:rPr>
                <w:rFonts w:ascii="Arial" w:hAnsi="Arial" w:cs="Arial"/>
                <w:sz w:val="20"/>
                <w:szCs w:val="20"/>
              </w:rPr>
              <w:t>Staff Response to Complaints</w:t>
            </w:r>
          </w:p>
        </w:tc>
        <w:tc>
          <w:tcPr>
            <w:tcW w:w="0" w:type="auto"/>
            <w:hideMark/>
          </w:tcPr>
          <w:p w14:paraId="7FEED365" w14:textId="77777777" w:rsidR="008351BA" w:rsidRPr="008351BA" w:rsidRDefault="008351BA"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0830BF68" w14:textId="77777777" w:rsidR="008351BA" w:rsidRPr="008351BA" w:rsidRDefault="008351BA"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512BBA0B" w14:textId="77777777" w:rsidR="008351BA" w:rsidRPr="008351BA" w:rsidRDefault="008351BA"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158D19DB" w14:textId="77777777" w:rsidR="008351BA" w:rsidRPr="008351BA" w:rsidRDefault="008351BA"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351BA">
              <w:rPr>
                <w:rFonts w:ascii="Arial" w:hAnsi="Arial" w:cs="Arial"/>
                <w:b/>
                <w:bCs/>
                <w:sz w:val="20"/>
                <w:szCs w:val="20"/>
              </w:rPr>
              <w:t>2.94</w:t>
            </w:r>
          </w:p>
        </w:tc>
        <w:tc>
          <w:tcPr>
            <w:tcW w:w="0" w:type="auto"/>
            <w:hideMark/>
          </w:tcPr>
          <w:p w14:paraId="6125A293" w14:textId="77777777" w:rsidR="008351BA" w:rsidRPr="008351BA" w:rsidRDefault="008351BA"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351BA">
              <w:rPr>
                <w:rFonts w:ascii="Arial" w:hAnsi="Arial" w:cs="Arial"/>
                <w:b/>
                <w:bCs/>
                <w:sz w:val="20"/>
                <w:szCs w:val="20"/>
              </w:rPr>
              <w:t>0.230</w:t>
            </w:r>
          </w:p>
        </w:tc>
      </w:tr>
      <w:tr w:rsidR="0022007F" w:rsidRPr="008351BA" w14:paraId="0D26745A" w14:textId="77777777" w:rsidTr="008351BA">
        <w:tc>
          <w:tcPr>
            <w:cnfStyle w:val="001000000000" w:firstRow="0" w:lastRow="0" w:firstColumn="1" w:lastColumn="0" w:oddVBand="0" w:evenVBand="0" w:oddHBand="0" w:evenHBand="0" w:firstRowFirstColumn="0" w:firstRowLastColumn="0" w:lastRowFirstColumn="0" w:lastRowLastColumn="0"/>
            <w:tcW w:w="0" w:type="auto"/>
            <w:hideMark/>
          </w:tcPr>
          <w:p w14:paraId="14254A7B" w14:textId="77777777" w:rsidR="0022007F" w:rsidRPr="008351BA" w:rsidRDefault="0022007F" w:rsidP="00613A7C">
            <w:pPr>
              <w:rPr>
                <w:rFonts w:ascii="Arial" w:hAnsi="Arial" w:cs="Arial"/>
                <w:b w:val="0"/>
                <w:bCs w:val="0"/>
                <w:sz w:val="20"/>
                <w:szCs w:val="20"/>
              </w:rPr>
            </w:pPr>
          </w:p>
        </w:tc>
        <w:tc>
          <w:tcPr>
            <w:tcW w:w="0" w:type="auto"/>
            <w:hideMark/>
          </w:tcPr>
          <w:p w14:paraId="75A6FCF7"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Good</w:t>
            </w:r>
          </w:p>
        </w:tc>
        <w:tc>
          <w:tcPr>
            <w:tcW w:w="0" w:type="auto"/>
            <w:hideMark/>
          </w:tcPr>
          <w:p w14:paraId="224376FC"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64</w:t>
            </w:r>
          </w:p>
        </w:tc>
        <w:tc>
          <w:tcPr>
            <w:tcW w:w="0" w:type="auto"/>
            <w:hideMark/>
          </w:tcPr>
          <w:p w14:paraId="113860B7"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27.8</w:t>
            </w:r>
          </w:p>
        </w:tc>
        <w:tc>
          <w:tcPr>
            <w:tcW w:w="0" w:type="auto"/>
            <w:hideMark/>
          </w:tcPr>
          <w:p w14:paraId="3AE304AD"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32374388"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2007F" w:rsidRPr="008351BA" w14:paraId="0E4D1969" w14:textId="77777777" w:rsidTr="008351BA">
        <w:tc>
          <w:tcPr>
            <w:cnfStyle w:val="001000000000" w:firstRow="0" w:lastRow="0" w:firstColumn="1" w:lastColumn="0" w:oddVBand="0" w:evenVBand="0" w:oddHBand="0" w:evenHBand="0" w:firstRowFirstColumn="0" w:firstRowLastColumn="0" w:lastRowFirstColumn="0" w:lastRowLastColumn="0"/>
            <w:tcW w:w="0" w:type="auto"/>
            <w:hideMark/>
          </w:tcPr>
          <w:p w14:paraId="174A602A" w14:textId="77777777" w:rsidR="0022007F" w:rsidRPr="008351BA" w:rsidRDefault="0022007F" w:rsidP="00613A7C">
            <w:pPr>
              <w:rPr>
                <w:rFonts w:ascii="Arial" w:hAnsi="Arial" w:cs="Arial"/>
                <w:b w:val="0"/>
                <w:bCs w:val="0"/>
                <w:sz w:val="20"/>
                <w:szCs w:val="20"/>
              </w:rPr>
            </w:pPr>
          </w:p>
        </w:tc>
        <w:tc>
          <w:tcPr>
            <w:tcW w:w="0" w:type="auto"/>
            <w:hideMark/>
          </w:tcPr>
          <w:p w14:paraId="1B57D8F7"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Neutral</w:t>
            </w:r>
          </w:p>
        </w:tc>
        <w:tc>
          <w:tcPr>
            <w:tcW w:w="0" w:type="auto"/>
            <w:hideMark/>
          </w:tcPr>
          <w:p w14:paraId="142B4DEE"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58</w:t>
            </w:r>
          </w:p>
        </w:tc>
        <w:tc>
          <w:tcPr>
            <w:tcW w:w="0" w:type="auto"/>
            <w:hideMark/>
          </w:tcPr>
          <w:p w14:paraId="5C5960E7"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25.2</w:t>
            </w:r>
          </w:p>
        </w:tc>
        <w:tc>
          <w:tcPr>
            <w:tcW w:w="0" w:type="auto"/>
            <w:hideMark/>
          </w:tcPr>
          <w:p w14:paraId="6BE755A8"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24CE02C6"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2007F" w:rsidRPr="008351BA" w14:paraId="2D201AAE" w14:textId="77777777" w:rsidTr="008351BA">
        <w:tc>
          <w:tcPr>
            <w:cnfStyle w:val="001000000000" w:firstRow="0" w:lastRow="0" w:firstColumn="1" w:lastColumn="0" w:oddVBand="0" w:evenVBand="0" w:oddHBand="0" w:evenHBand="0" w:firstRowFirstColumn="0" w:firstRowLastColumn="0" w:lastRowFirstColumn="0" w:lastRowLastColumn="0"/>
            <w:tcW w:w="0" w:type="auto"/>
            <w:hideMark/>
          </w:tcPr>
          <w:p w14:paraId="3ED47C74" w14:textId="77777777" w:rsidR="0022007F" w:rsidRPr="008351BA" w:rsidRDefault="0022007F" w:rsidP="00613A7C">
            <w:pPr>
              <w:rPr>
                <w:rFonts w:ascii="Arial" w:hAnsi="Arial" w:cs="Arial"/>
                <w:b w:val="0"/>
                <w:bCs w:val="0"/>
                <w:sz w:val="20"/>
                <w:szCs w:val="20"/>
              </w:rPr>
            </w:pPr>
          </w:p>
        </w:tc>
        <w:tc>
          <w:tcPr>
            <w:tcW w:w="0" w:type="auto"/>
            <w:hideMark/>
          </w:tcPr>
          <w:p w14:paraId="78B74787"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Poor/Very Poor</w:t>
            </w:r>
          </w:p>
        </w:tc>
        <w:tc>
          <w:tcPr>
            <w:tcW w:w="0" w:type="auto"/>
            <w:hideMark/>
          </w:tcPr>
          <w:p w14:paraId="2A3FFAA2"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108</w:t>
            </w:r>
          </w:p>
        </w:tc>
        <w:tc>
          <w:tcPr>
            <w:tcW w:w="0" w:type="auto"/>
            <w:hideMark/>
          </w:tcPr>
          <w:p w14:paraId="737EE49A"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47.0</w:t>
            </w:r>
          </w:p>
        </w:tc>
        <w:tc>
          <w:tcPr>
            <w:tcW w:w="0" w:type="auto"/>
            <w:hideMark/>
          </w:tcPr>
          <w:p w14:paraId="6614DA49"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4907038D"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351BA" w:rsidRPr="008351BA" w14:paraId="432F46E0" w14:textId="77777777" w:rsidTr="00613A7C">
        <w:tc>
          <w:tcPr>
            <w:cnfStyle w:val="001000000000" w:firstRow="0" w:lastRow="0" w:firstColumn="1" w:lastColumn="0" w:oddVBand="0" w:evenVBand="0" w:oddHBand="0" w:evenHBand="0" w:firstRowFirstColumn="0" w:firstRowLastColumn="0" w:lastRowFirstColumn="0" w:lastRowLastColumn="0"/>
            <w:tcW w:w="0" w:type="auto"/>
            <w:hideMark/>
          </w:tcPr>
          <w:p w14:paraId="43AC529D" w14:textId="77777777" w:rsidR="008351BA" w:rsidRPr="008351BA" w:rsidRDefault="008351BA" w:rsidP="00613A7C">
            <w:pPr>
              <w:rPr>
                <w:rFonts w:ascii="Arial" w:hAnsi="Arial" w:cs="Arial"/>
                <w:sz w:val="20"/>
                <w:szCs w:val="20"/>
              </w:rPr>
            </w:pPr>
            <w:r w:rsidRPr="008351BA">
              <w:rPr>
                <w:rFonts w:ascii="Arial" w:hAnsi="Arial" w:cs="Arial"/>
                <w:sz w:val="20"/>
                <w:szCs w:val="20"/>
              </w:rPr>
              <w:t>Healthcare Satisfaction</w:t>
            </w:r>
          </w:p>
        </w:tc>
        <w:tc>
          <w:tcPr>
            <w:tcW w:w="0" w:type="auto"/>
            <w:hideMark/>
          </w:tcPr>
          <w:p w14:paraId="44EA1CDD" w14:textId="77777777" w:rsidR="008351BA" w:rsidRPr="008351BA" w:rsidRDefault="008351BA"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64621D3B" w14:textId="77777777" w:rsidR="008351BA" w:rsidRPr="008351BA" w:rsidRDefault="008351BA"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23083D32" w14:textId="77777777" w:rsidR="008351BA" w:rsidRPr="008351BA" w:rsidRDefault="008351BA"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0E207C10" w14:textId="77777777" w:rsidR="008351BA" w:rsidRPr="008351BA" w:rsidRDefault="008351BA"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351BA">
              <w:rPr>
                <w:rFonts w:ascii="Arial" w:hAnsi="Arial" w:cs="Arial"/>
                <w:b/>
                <w:bCs/>
                <w:sz w:val="20"/>
                <w:szCs w:val="20"/>
              </w:rPr>
              <w:t>3.10</w:t>
            </w:r>
          </w:p>
        </w:tc>
        <w:tc>
          <w:tcPr>
            <w:tcW w:w="0" w:type="auto"/>
            <w:hideMark/>
          </w:tcPr>
          <w:p w14:paraId="0F441D93" w14:textId="77777777" w:rsidR="008351BA" w:rsidRPr="008351BA" w:rsidRDefault="008351BA"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351BA">
              <w:rPr>
                <w:rFonts w:ascii="Arial" w:hAnsi="Arial" w:cs="Arial"/>
                <w:b/>
                <w:bCs/>
                <w:sz w:val="20"/>
                <w:szCs w:val="20"/>
              </w:rPr>
              <w:t>0.213</w:t>
            </w:r>
          </w:p>
        </w:tc>
      </w:tr>
      <w:tr w:rsidR="0022007F" w:rsidRPr="008351BA" w14:paraId="26B632CA" w14:textId="77777777" w:rsidTr="008351BA">
        <w:tc>
          <w:tcPr>
            <w:cnfStyle w:val="001000000000" w:firstRow="0" w:lastRow="0" w:firstColumn="1" w:lastColumn="0" w:oddVBand="0" w:evenVBand="0" w:oddHBand="0" w:evenHBand="0" w:firstRowFirstColumn="0" w:firstRowLastColumn="0" w:lastRowFirstColumn="0" w:lastRowLastColumn="0"/>
            <w:tcW w:w="0" w:type="auto"/>
            <w:hideMark/>
          </w:tcPr>
          <w:p w14:paraId="07BEDB3E" w14:textId="77777777" w:rsidR="0022007F" w:rsidRPr="008351BA" w:rsidRDefault="0022007F" w:rsidP="00613A7C">
            <w:pPr>
              <w:rPr>
                <w:rFonts w:ascii="Arial" w:hAnsi="Arial" w:cs="Arial"/>
                <w:b w:val="0"/>
                <w:bCs w:val="0"/>
                <w:sz w:val="20"/>
                <w:szCs w:val="20"/>
              </w:rPr>
            </w:pPr>
          </w:p>
        </w:tc>
        <w:tc>
          <w:tcPr>
            <w:tcW w:w="0" w:type="auto"/>
            <w:hideMark/>
          </w:tcPr>
          <w:p w14:paraId="3FED8129"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Dissatisfied</w:t>
            </w:r>
          </w:p>
        </w:tc>
        <w:tc>
          <w:tcPr>
            <w:tcW w:w="0" w:type="auto"/>
            <w:hideMark/>
          </w:tcPr>
          <w:p w14:paraId="1580DF1C"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80</w:t>
            </w:r>
          </w:p>
        </w:tc>
        <w:tc>
          <w:tcPr>
            <w:tcW w:w="0" w:type="auto"/>
            <w:hideMark/>
          </w:tcPr>
          <w:p w14:paraId="0BFBE727"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34.8</w:t>
            </w:r>
          </w:p>
        </w:tc>
        <w:tc>
          <w:tcPr>
            <w:tcW w:w="0" w:type="auto"/>
            <w:hideMark/>
          </w:tcPr>
          <w:p w14:paraId="59DF7C90"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6DBA7F65"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2007F" w:rsidRPr="008351BA" w14:paraId="215854CD" w14:textId="77777777" w:rsidTr="008351BA">
        <w:tc>
          <w:tcPr>
            <w:cnfStyle w:val="001000000000" w:firstRow="0" w:lastRow="0" w:firstColumn="1" w:lastColumn="0" w:oddVBand="0" w:evenVBand="0" w:oddHBand="0" w:evenHBand="0" w:firstRowFirstColumn="0" w:firstRowLastColumn="0" w:lastRowFirstColumn="0" w:lastRowLastColumn="0"/>
            <w:tcW w:w="0" w:type="auto"/>
            <w:hideMark/>
          </w:tcPr>
          <w:p w14:paraId="36C734D8" w14:textId="77777777" w:rsidR="0022007F" w:rsidRPr="008351BA" w:rsidRDefault="0022007F" w:rsidP="00613A7C">
            <w:pPr>
              <w:rPr>
                <w:rFonts w:ascii="Arial" w:hAnsi="Arial" w:cs="Arial"/>
                <w:b w:val="0"/>
                <w:bCs w:val="0"/>
                <w:sz w:val="20"/>
                <w:szCs w:val="20"/>
              </w:rPr>
            </w:pPr>
          </w:p>
        </w:tc>
        <w:tc>
          <w:tcPr>
            <w:tcW w:w="0" w:type="auto"/>
            <w:hideMark/>
          </w:tcPr>
          <w:p w14:paraId="1343048F"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Neutral</w:t>
            </w:r>
          </w:p>
        </w:tc>
        <w:tc>
          <w:tcPr>
            <w:tcW w:w="0" w:type="auto"/>
            <w:hideMark/>
          </w:tcPr>
          <w:p w14:paraId="0D129D5F"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70</w:t>
            </w:r>
          </w:p>
        </w:tc>
        <w:tc>
          <w:tcPr>
            <w:tcW w:w="0" w:type="auto"/>
            <w:hideMark/>
          </w:tcPr>
          <w:p w14:paraId="1E2BFA90"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30.4</w:t>
            </w:r>
          </w:p>
        </w:tc>
        <w:tc>
          <w:tcPr>
            <w:tcW w:w="0" w:type="auto"/>
            <w:hideMark/>
          </w:tcPr>
          <w:p w14:paraId="183830DE"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3EB78439"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2007F" w:rsidRPr="008351BA" w14:paraId="174249BF" w14:textId="77777777" w:rsidTr="008351BA">
        <w:tc>
          <w:tcPr>
            <w:cnfStyle w:val="001000000000" w:firstRow="0" w:lastRow="0" w:firstColumn="1" w:lastColumn="0" w:oddVBand="0" w:evenVBand="0" w:oddHBand="0" w:evenHBand="0" w:firstRowFirstColumn="0" w:firstRowLastColumn="0" w:lastRowFirstColumn="0" w:lastRowLastColumn="0"/>
            <w:tcW w:w="0" w:type="auto"/>
            <w:hideMark/>
          </w:tcPr>
          <w:p w14:paraId="54BA0AFF" w14:textId="77777777" w:rsidR="0022007F" w:rsidRPr="008351BA" w:rsidRDefault="0022007F" w:rsidP="00613A7C">
            <w:pPr>
              <w:rPr>
                <w:rFonts w:ascii="Arial" w:hAnsi="Arial" w:cs="Arial"/>
                <w:b w:val="0"/>
                <w:bCs w:val="0"/>
                <w:sz w:val="20"/>
                <w:szCs w:val="20"/>
              </w:rPr>
            </w:pPr>
          </w:p>
        </w:tc>
        <w:tc>
          <w:tcPr>
            <w:tcW w:w="0" w:type="auto"/>
            <w:hideMark/>
          </w:tcPr>
          <w:p w14:paraId="0044C044"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Satisfied</w:t>
            </w:r>
          </w:p>
        </w:tc>
        <w:tc>
          <w:tcPr>
            <w:tcW w:w="0" w:type="auto"/>
            <w:hideMark/>
          </w:tcPr>
          <w:p w14:paraId="6890AC32"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80</w:t>
            </w:r>
          </w:p>
        </w:tc>
        <w:tc>
          <w:tcPr>
            <w:tcW w:w="0" w:type="auto"/>
            <w:hideMark/>
          </w:tcPr>
          <w:p w14:paraId="112ADC8D"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34.8</w:t>
            </w:r>
          </w:p>
        </w:tc>
        <w:tc>
          <w:tcPr>
            <w:tcW w:w="0" w:type="auto"/>
            <w:hideMark/>
          </w:tcPr>
          <w:p w14:paraId="345BBBAE"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3E3BCD5D"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6513D982" w14:textId="77777777" w:rsidR="0022007F" w:rsidRPr="00D01B52" w:rsidRDefault="0022007F" w:rsidP="00D01B52">
      <w:pPr>
        <w:rPr>
          <w:rFonts w:ascii="Arial" w:hAnsi="Arial" w:cs="Arial"/>
          <w:sz w:val="20"/>
          <w:szCs w:val="20"/>
        </w:rPr>
      </w:pPr>
    </w:p>
    <w:p w14:paraId="458C481D" w14:textId="77777777" w:rsidR="001F4B9B" w:rsidRPr="00D01B52" w:rsidRDefault="001F4B9B" w:rsidP="00D01B52">
      <w:pPr>
        <w:rPr>
          <w:rFonts w:ascii="Arial" w:hAnsi="Arial" w:cs="Arial"/>
          <w:sz w:val="20"/>
          <w:szCs w:val="20"/>
        </w:rPr>
      </w:pPr>
    </w:p>
    <w:p w14:paraId="31B74BFD" w14:textId="77777777" w:rsidR="001F4B9B" w:rsidRPr="006731A8" w:rsidRDefault="006731A8" w:rsidP="006731A8">
      <w:pPr>
        <w:jc w:val="left"/>
        <w:rPr>
          <w:rFonts w:ascii="Arial" w:hAnsi="Arial" w:cs="Arial"/>
          <w:b/>
          <w:bCs/>
          <w:sz w:val="22"/>
        </w:rPr>
      </w:pPr>
      <w:r w:rsidRPr="006731A8">
        <w:rPr>
          <w:rFonts w:ascii="Arial" w:hAnsi="Arial" w:cs="Arial"/>
          <w:b/>
          <w:bCs/>
          <w:sz w:val="22"/>
        </w:rPr>
        <w:t xml:space="preserve">3.6 </w:t>
      </w:r>
      <w:r w:rsidR="001F4B9B" w:rsidRPr="006731A8">
        <w:rPr>
          <w:rFonts w:ascii="Arial" w:hAnsi="Arial" w:cs="Arial"/>
          <w:b/>
          <w:bCs/>
          <w:sz w:val="22"/>
        </w:rPr>
        <w:t>Suggestions for Improvement</w:t>
      </w:r>
    </w:p>
    <w:p w14:paraId="5FEAFF60" w14:textId="77777777" w:rsidR="001F4B9B" w:rsidRDefault="001F4B9B" w:rsidP="00D01B52">
      <w:pPr>
        <w:rPr>
          <w:rFonts w:ascii="Arial" w:hAnsi="Arial" w:cs="Arial"/>
          <w:sz w:val="20"/>
          <w:szCs w:val="20"/>
        </w:rPr>
      </w:pPr>
      <w:r w:rsidRPr="00D01B52">
        <w:rPr>
          <w:rFonts w:ascii="Arial" w:hAnsi="Arial" w:cs="Arial"/>
          <w:sz w:val="20"/>
          <w:szCs w:val="20"/>
        </w:rPr>
        <w:t>Respondents suggested enhanced awareness campaigns, including community-level engagements, hospital-based education, and use of media and local languages. Emphasis was also placed on improving staff–patient relations through respectful communication and staff training. Overall, the most frequently cited recommendation was creating awareness of patients’ rights (80 responses), followed by improving hospital staff–patient interactions (33 responses).</w:t>
      </w:r>
    </w:p>
    <w:p w14:paraId="5553F73E" w14:textId="77777777" w:rsidR="00AA56A3" w:rsidRDefault="00AA56A3" w:rsidP="00D01B52">
      <w:pPr>
        <w:rPr>
          <w:rFonts w:ascii="Arial" w:hAnsi="Arial" w:cs="Arial"/>
          <w:sz w:val="20"/>
          <w:szCs w:val="20"/>
        </w:rPr>
      </w:pPr>
    </w:p>
    <w:p w14:paraId="1140D88C" w14:textId="77777777" w:rsidR="00AA56A3" w:rsidRPr="006731A8" w:rsidRDefault="006731A8" w:rsidP="006731A8">
      <w:pPr>
        <w:jc w:val="left"/>
        <w:rPr>
          <w:rFonts w:ascii="Arial" w:hAnsi="Arial" w:cs="Arial"/>
          <w:b/>
          <w:bCs/>
          <w:sz w:val="22"/>
        </w:rPr>
      </w:pPr>
      <w:r w:rsidRPr="006731A8">
        <w:rPr>
          <w:rFonts w:ascii="Arial" w:hAnsi="Arial" w:cs="Arial"/>
          <w:b/>
          <w:bCs/>
          <w:sz w:val="22"/>
        </w:rPr>
        <w:t xml:space="preserve">3.7 </w:t>
      </w:r>
      <w:r w:rsidR="00AA56A3" w:rsidRPr="006731A8">
        <w:rPr>
          <w:rFonts w:ascii="Arial" w:hAnsi="Arial" w:cs="Arial"/>
          <w:b/>
          <w:bCs/>
          <w:sz w:val="22"/>
        </w:rPr>
        <w:t>Demographics and Exercise of Rights</w:t>
      </w:r>
    </w:p>
    <w:p w14:paraId="7FC03039" w14:textId="77777777" w:rsidR="00AA56A3" w:rsidRDefault="00AA56A3" w:rsidP="00AA56A3">
      <w:pPr>
        <w:rPr>
          <w:rFonts w:ascii="Arial" w:hAnsi="Arial" w:cs="Arial"/>
          <w:sz w:val="20"/>
          <w:szCs w:val="20"/>
        </w:rPr>
      </w:pPr>
      <w:r w:rsidRPr="00D01B52">
        <w:rPr>
          <w:rFonts w:ascii="Arial" w:hAnsi="Arial" w:cs="Arial"/>
          <w:sz w:val="20"/>
          <w:szCs w:val="20"/>
        </w:rPr>
        <w:t xml:space="preserve">The associations between demographic variables and respondents’ exercise of patients’ rights were examined using chi-square tests (Table </w:t>
      </w:r>
      <w:r w:rsidR="001121B5">
        <w:rPr>
          <w:rFonts w:ascii="Arial" w:hAnsi="Arial" w:cs="Arial"/>
          <w:sz w:val="20"/>
          <w:szCs w:val="20"/>
        </w:rPr>
        <w:t>6</w:t>
      </w:r>
      <w:r w:rsidRPr="00D01B52">
        <w:rPr>
          <w:rFonts w:ascii="Arial" w:hAnsi="Arial" w:cs="Arial"/>
          <w:sz w:val="20"/>
          <w:szCs w:val="20"/>
        </w:rPr>
        <w:t>). Only education level (χ</w:t>
      </w:r>
      <w:proofErr w:type="gramStart"/>
      <w:r w:rsidRPr="00D01B52">
        <w:rPr>
          <w:rFonts w:ascii="Arial" w:hAnsi="Arial" w:cs="Arial"/>
          <w:sz w:val="20"/>
          <w:szCs w:val="20"/>
        </w:rPr>
        <w:t>²(</w:t>
      </w:r>
      <w:proofErr w:type="gramEnd"/>
      <w:r w:rsidRPr="00D01B52">
        <w:rPr>
          <w:rFonts w:ascii="Arial" w:hAnsi="Arial" w:cs="Arial"/>
          <w:sz w:val="20"/>
          <w:szCs w:val="20"/>
        </w:rPr>
        <w:t>1) = 4.01, p = 0.045) and health insurance coverage (χ²(1) = 5.95, p = 0.015) were significantly associated with exercising rights. Sex, age, marital status, employment, and frequency of hospital visits were not significantly associated (p &gt; 0.05).</w:t>
      </w:r>
    </w:p>
    <w:p w14:paraId="0B06F1D9" w14:textId="77777777" w:rsidR="00AA56A3" w:rsidRDefault="00AA56A3" w:rsidP="00AA56A3">
      <w:pPr>
        <w:rPr>
          <w:rFonts w:ascii="Arial" w:hAnsi="Arial" w:cs="Arial"/>
          <w:b/>
          <w:bCs/>
          <w:sz w:val="20"/>
          <w:szCs w:val="20"/>
        </w:rPr>
      </w:pPr>
      <w:r w:rsidRPr="00D01B52">
        <w:rPr>
          <w:rFonts w:ascii="Arial" w:hAnsi="Arial" w:cs="Arial"/>
          <w:b/>
          <w:bCs/>
          <w:sz w:val="20"/>
          <w:szCs w:val="20"/>
        </w:rPr>
        <w:t xml:space="preserve">Table </w:t>
      </w:r>
      <w:r w:rsidR="001121B5">
        <w:rPr>
          <w:rFonts w:ascii="Arial" w:hAnsi="Arial" w:cs="Arial"/>
          <w:b/>
          <w:bCs/>
          <w:sz w:val="20"/>
          <w:szCs w:val="20"/>
        </w:rPr>
        <w:t>6</w:t>
      </w:r>
      <w:r w:rsidRPr="00D01B52">
        <w:rPr>
          <w:rFonts w:ascii="Arial" w:hAnsi="Arial" w:cs="Arial"/>
          <w:b/>
          <w:bCs/>
          <w:sz w:val="20"/>
          <w:szCs w:val="20"/>
        </w:rPr>
        <w:t>. Association Between Demographics and Exercise of Rights</w:t>
      </w:r>
    </w:p>
    <w:p w14:paraId="2478BE1E" w14:textId="77777777" w:rsidR="0022007F" w:rsidRPr="00D01B52" w:rsidRDefault="0022007F" w:rsidP="00AA56A3">
      <w:pPr>
        <w:rPr>
          <w:rFonts w:ascii="Arial" w:hAnsi="Arial" w:cs="Arial"/>
          <w:sz w:val="20"/>
          <w:szCs w:val="20"/>
        </w:rPr>
      </w:pPr>
    </w:p>
    <w:tbl>
      <w:tblPr>
        <w:tblStyle w:val="PlainTable2"/>
        <w:tblW w:w="0" w:type="auto"/>
        <w:tblLook w:val="06A0" w:firstRow="1" w:lastRow="0" w:firstColumn="1" w:lastColumn="0" w:noHBand="1" w:noVBand="1"/>
      </w:tblPr>
      <w:tblGrid>
        <w:gridCol w:w="2284"/>
        <w:gridCol w:w="606"/>
        <w:gridCol w:w="405"/>
        <w:gridCol w:w="917"/>
      </w:tblGrid>
      <w:tr w:rsidR="00AA56A3" w:rsidRPr="00D01B52" w14:paraId="56698C32" w14:textId="77777777" w:rsidTr="00DD0F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72245C9" w14:textId="77777777" w:rsidR="00AA56A3" w:rsidRPr="00D01B52" w:rsidRDefault="00AA56A3" w:rsidP="00613A7C">
            <w:pPr>
              <w:rPr>
                <w:rFonts w:ascii="Arial" w:hAnsi="Arial" w:cs="Arial"/>
                <w:b w:val="0"/>
                <w:bCs w:val="0"/>
                <w:sz w:val="20"/>
                <w:szCs w:val="20"/>
              </w:rPr>
            </w:pPr>
            <w:r w:rsidRPr="00D01B52">
              <w:rPr>
                <w:rFonts w:ascii="Arial" w:hAnsi="Arial" w:cs="Arial"/>
                <w:sz w:val="20"/>
                <w:szCs w:val="20"/>
              </w:rPr>
              <w:t>Association</w:t>
            </w:r>
          </w:p>
        </w:tc>
        <w:tc>
          <w:tcPr>
            <w:tcW w:w="0" w:type="auto"/>
            <w:hideMark/>
          </w:tcPr>
          <w:p w14:paraId="08DC1567" w14:textId="77777777" w:rsidR="00AA56A3" w:rsidRPr="00D01B52" w:rsidRDefault="00AA56A3" w:rsidP="00613A7C">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D01B52">
              <w:rPr>
                <w:rFonts w:ascii="Arial" w:hAnsi="Arial" w:cs="Arial"/>
                <w:sz w:val="20"/>
                <w:szCs w:val="20"/>
              </w:rPr>
              <w:t>χ²</w:t>
            </w:r>
          </w:p>
        </w:tc>
        <w:tc>
          <w:tcPr>
            <w:tcW w:w="0" w:type="auto"/>
            <w:hideMark/>
          </w:tcPr>
          <w:p w14:paraId="7E2DBAAD" w14:textId="77777777" w:rsidR="00AA56A3" w:rsidRPr="00D01B52" w:rsidRDefault="00AA56A3" w:rsidP="00613A7C">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D01B52">
              <w:rPr>
                <w:rFonts w:ascii="Arial" w:hAnsi="Arial" w:cs="Arial"/>
                <w:sz w:val="20"/>
                <w:szCs w:val="20"/>
              </w:rPr>
              <w:t>df</w:t>
            </w:r>
          </w:p>
        </w:tc>
        <w:tc>
          <w:tcPr>
            <w:tcW w:w="0" w:type="auto"/>
            <w:hideMark/>
          </w:tcPr>
          <w:p w14:paraId="3B5F69C5" w14:textId="77777777" w:rsidR="00AA56A3" w:rsidRPr="00D01B52" w:rsidRDefault="00AA56A3" w:rsidP="00613A7C">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D01B52">
              <w:rPr>
                <w:rFonts w:ascii="Arial" w:hAnsi="Arial" w:cs="Arial"/>
                <w:sz w:val="20"/>
                <w:szCs w:val="20"/>
              </w:rPr>
              <w:t>p-value</w:t>
            </w:r>
          </w:p>
        </w:tc>
      </w:tr>
      <w:tr w:rsidR="00AA56A3" w:rsidRPr="00DD0F51" w14:paraId="2A83178F" w14:textId="77777777" w:rsidTr="00DD0F51">
        <w:tc>
          <w:tcPr>
            <w:cnfStyle w:val="001000000000" w:firstRow="0" w:lastRow="0" w:firstColumn="1" w:lastColumn="0" w:oddVBand="0" w:evenVBand="0" w:oddHBand="0" w:evenHBand="0" w:firstRowFirstColumn="0" w:firstRowLastColumn="0" w:lastRowFirstColumn="0" w:lastRowLastColumn="0"/>
            <w:tcW w:w="0" w:type="auto"/>
            <w:hideMark/>
          </w:tcPr>
          <w:p w14:paraId="2A344E01" w14:textId="77777777" w:rsidR="00AA56A3" w:rsidRPr="00DD0F51" w:rsidRDefault="00AA56A3" w:rsidP="00613A7C">
            <w:pPr>
              <w:rPr>
                <w:rFonts w:ascii="Arial" w:hAnsi="Arial" w:cs="Arial"/>
                <w:b w:val="0"/>
                <w:bCs w:val="0"/>
                <w:sz w:val="20"/>
                <w:szCs w:val="20"/>
              </w:rPr>
            </w:pPr>
            <w:r w:rsidRPr="00DD0F51">
              <w:rPr>
                <w:rFonts w:ascii="Arial" w:hAnsi="Arial" w:cs="Arial"/>
                <w:b w:val="0"/>
                <w:bCs w:val="0"/>
                <w:sz w:val="20"/>
                <w:szCs w:val="20"/>
              </w:rPr>
              <w:t>Exercise * Sex</w:t>
            </w:r>
          </w:p>
        </w:tc>
        <w:tc>
          <w:tcPr>
            <w:tcW w:w="0" w:type="auto"/>
            <w:hideMark/>
          </w:tcPr>
          <w:p w14:paraId="33A14F29" w14:textId="77777777" w:rsidR="00AA56A3" w:rsidRPr="00DD0F51" w:rsidRDefault="00AA56A3"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0F51">
              <w:rPr>
                <w:rFonts w:ascii="Arial" w:hAnsi="Arial" w:cs="Arial"/>
                <w:sz w:val="20"/>
                <w:szCs w:val="20"/>
              </w:rPr>
              <w:t>0.06</w:t>
            </w:r>
          </w:p>
        </w:tc>
        <w:tc>
          <w:tcPr>
            <w:tcW w:w="0" w:type="auto"/>
            <w:hideMark/>
          </w:tcPr>
          <w:p w14:paraId="4E66A6B8" w14:textId="77777777" w:rsidR="00AA56A3" w:rsidRPr="00DD0F51" w:rsidRDefault="00AA56A3"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0F51">
              <w:rPr>
                <w:rFonts w:ascii="Arial" w:hAnsi="Arial" w:cs="Arial"/>
                <w:sz w:val="20"/>
                <w:szCs w:val="20"/>
              </w:rPr>
              <w:t>1</w:t>
            </w:r>
          </w:p>
        </w:tc>
        <w:tc>
          <w:tcPr>
            <w:tcW w:w="0" w:type="auto"/>
            <w:hideMark/>
          </w:tcPr>
          <w:p w14:paraId="5316BDFB" w14:textId="77777777" w:rsidR="00AA56A3" w:rsidRPr="00DD0F51" w:rsidRDefault="00AA56A3"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0F51">
              <w:rPr>
                <w:rFonts w:ascii="Arial" w:hAnsi="Arial" w:cs="Arial"/>
                <w:sz w:val="20"/>
                <w:szCs w:val="20"/>
              </w:rPr>
              <w:t>0.804</w:t>
            </w:r>
          </w:p>
        </w:tc>
      </w:tr>
      <w:tr w:rsidR="00AA56A3" w:rsidRPr="00DD0F51" w14:paraId="5CA7F26D" w14:textId="77777777" w:rsidTr="00DD0F51">
        <w:tc>
          <w:tcPr>
            <w:cnfStyle w:val="001000000000" w:firstRow="0" w:lastRow="0" w:firstColumn="1" w:lastColumn="0" w:oddVBand="0" w:evenVBand="0" w:oddHBand="0" w:evenHBand="0" w:firstRowFirstColumn="0" w:firstRowLastColumn="0" w:lastRowFirstColumn="0" w:lastRowLastColumn="0"/>
            <w:tcW w:w="0" w:type="auto"/>
            <w:hideMark/>
          </w:tcPr>
          <w:p w14:paraId="022B8678" w14:textId="77777777" w:rsidR="00AA56A3" w:rsidRPr="00DD0F51" w:rsidRDefault="00AA56A3" w:rsidP="00613A7C">
            <w:pPr>
              <w:rPr>
                <w:rFonts w:ascii="Arial" w:hAnsi="Arial" w:cs="Arial"/>
                <w:b w:val="0"/>
                <w:bCs w:val="0"/>
                <w:sz w:val="20"/>
                <w:szCs w:val="20"/>
              </w:rPr>
            </w:pPr>
            <w:r w:rsidRPr="00DD0F51">
              <w:rPr>
                <w:rFonts w:ascii="Arial" w:hAnsi="Arial" w:cs="Arial"/>
                <w:b w:val="0"/>
                <w:bCs w:val="0"/>
                <w:sz w:val="20"/>
                <w:szCs w:val="20"/>
              </w:rPr>
              <w:t>Exercise * Age</w:t>
            </w:r>
          </w:p>
        </w:tc>
        <w:tc>
          <w:tcPr>
            <w:tcW w:w="0" w:type="auto"/>
            <w:hideMark/>
          </w:tcPr>
          <w:p w14:paraId="5AD261F0" w14:textId="77777777" w:rsidR="00AA56A3" w:rsidRPr="00DD0F51" w:rsidRDefault="00AA56A3"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0F51">
              <w:rPr>
                <w:rFonts w:ascii="Arial" w:hAnsi="Arial" w:cs="Arial"/>
                <w:sz w:val="20"/>
                <w:szCs w:val="20"/>
              </w:rPr>
              <w:t>0.89</w:t>
            </w:r>
          </w:p>
        </w:tc>
        <w:tc>
          <w:tcPr>
            <w:tcW w:w="0" w:type="auto"/>
            <w:hideMark/>
          </w:tcPr>
          <w:p w14:paraId="540424CE" w14:textId="77777777" w:rsidR="00AA56A3" w:rsidRPr="00DD0F51" w:rsidRDefault="00AA56A3"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0F51">
              <w:rPr>
                <w:rFonts w:ascii="Arial" w:hAnsi="Arial" w:cs="Arial"/>
                <w:sz w:val="20"/>
                <w:szCs w:val="20"/>
              </w:rPr>
              <w:t>2</w:t>
            </w:r>
          </w:p>
        </w:tc>
        <w:tc>
          <w:tcPr>
            <w:tcW w:w="0" w:type="auto"/>
            <w:hideMark/>
          </w:tcPr>
          <w:p w14:paraId="3E04E3E7" w14:textId="77777777" w:rsidR="00AA56A3" w:rsidRPr="00DD0F51" w:rsidRDefault="00AA56A3"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0F51">
              <w:rPr>
                <w:rFonts w:ascii="Arial" w:hAnsi="Arial" w:cs="Arial"/>
                <w:sz w:val="20"/>
                <w:szCs w:val="20"/>
              </w:rPr>
              <w:t>0.642</w:t>
            </w:r>
          </w:p>
        </w:tc>
      </w:tr>
      <w:tr w:rsidR="00AA56A3" w:rsidRPr="00DD0F51" w14:paraId="5D994505" w14:textId="77777777" w:rsidTr="00DD0F51">
        <w:tc>
          <w:tcPr>
            <w:cnfStyle w:val="001000000000" w:firstRow="0" w:lastRow="0" w:firstColumn="1" w:lastColumn="0" w:oddVBand="0" w:evenVBand="0" w:oddHBand="0" w:evenHBand="0" w:firstRowFirstColumn="0" w:firstRowLastColumn="0" w:lastRowFirstColumn="0" w:lastRowLastColumn="0"/>
            <w:tcW w:w="0" w:type="auto"/>
            <w:hideMark/>
          </w:tcPr>
          <w:p w14:paraId="320C33D0" w14:textId="77777777" w:rsidR="00AA56A3" w:rsidRPr="00DD0F51" w:rsidRDefault="00AA56A3" w:rsidP="00613A7C">
            <w:pPr>
              <w:rPr>
                <w:rFonts w:ascii="Arial" w:hAnsi="Arial" w:cs="Arial"/>
                <w:b w:val="0"/>
                <w:bCs w:val="0"/>
                <w:sz w:val="20"/>
                <w:szCs w:val="20"/>
              </w:rPr>
            </w:pPr>
            <w:r w:rsidRPr="00DD0F51">
              <w:rPr>
                <w:rFonts w:ascii="Arial" w:hAnsi="Arial" w:cs="Arial"/>
                <w:b w:val="0"/>
                <w:bCs w:val="0"/>
                <w:sz w:val="20"/>
                <w:szCs w:val="20"/>
              </w:rPr>
              <w:t>Exercise * Education</w:t>
            </w:r>
          </w:p>
        </w:tc>
        <w:tc>
          <w:tcPr>
            <w:tcW w:w="0" w:type="auto"/>
            <w:hideMark/>
          </w:tcPr>
          <w:p w14:paraId="192C81D7" w14:textId="77777777" w:rsidR="00AA56A3" w:rsidRPr="00DD0F51" w:rsidRDefault="00AA56A3"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0F51">
              <w:rPr>
                <w:rFonts w:ascii="Arial" w:hAnsi="Arial" w:cs="Arial"/>
                <w:sz w:val="20"/>
                <w:szCs w:val="20"/>
              </w:rPr>
              <w:t>4.01</w:t>
            </w:r>
          </w:p>
        </w:tc>
        <w:tc>
          <w:tcPr>
            <w:tcW w:w="0" w:type="auto"/>
            <w:hideMark/>
          </w:tcPr>
          <w:p w14:paraId="5B7DCF53" w14:textId="77777777" w:rsidR="00AA56A3" w:rsidRPr="00DD0F51" w:rsidRDefault="00AA56A3"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0F51">
              <w:rPr>
                <w:rFonts w:ascii="Arial" w:hAnsi="Arial" w:cs="Arial"/>
                <w:sz w:val="20"/>
                <w:szCs w:val="20"/>
              </w:rPr>
              <w:t>1</w:t>
            </w:r>
          </w:p>
        </w:tc>
        <w:tc>
          <w:tcPr>
            <w:tcW w:w="0" w:type="auto"/>
            <w:hideMark/>
          </w:tcPr>
          <w:p w14:paraId="0487822A" w14:textId="77777777" w:rsidR="00AA56A3" w:rsidRPr="00DD0F51" w:rsidRDefault="00AA56A3"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0F51">
              <w:rPr>
                <w:rFonts w:ascii="Arial" w:hAnsi="Arial" w:cs="Arial"/>
                <w:sz w:val="20"/>
                <w:szCs w:val="20"/>
              </w:rPr>
              <w:t>0.045</w:t>
            </w:r>
          </w:p>
        </w:tc>
      </w:tr>
      <w:tr w:rsidR="00AA56A3" w:rsidRPr="00DD0F51" w14:paraId="372A67B5" w14:textId="77777777" w:rsidTr="00DD0F51">
        <w:tc>
          <w:tcPr>
            <w:cnfStyle w:val="001000000000" w:firstRow="0" w:lastRow="0" w:firstColumn="1" w:lastColumn="0" w:oddVBand="0" w:evenVBand="0" w:oddHBand="0" w:evenHBand="0" w:firstRowFirstColumn="0" w:firstRowLastColumn="0" w:lastRowFirstColumn="0" w:lastRowLastColumn="0"/>
            <w:tcW w:w="0" w:type="auto"/>
            <w:hideMark/>
          </w:tcPr>
          <w:p w14:paraId="5BF9C0C2" w14:textId="77777777" w:rsidR="00AA56A3" w:rsidRPr="00DD0F51" w:rsidRDefault="00AA56A3" w:rsidP="00613A7C">
            <w:pPr>
              <w:rPr>
                <w:rFonts w:ascii="Arial" w:hAnsi="Arial" w:cs="Arial"/>
                <w:b w:val="0"/>
                <w:bCs w:val="0"/>
                <w:sz w:val="20"/>
                <w:szCs w:val="20"/>
              </w:rPr>
            </w:pPr>
            <w:r w:rsidRPr="00DD0F51">
              <w:rPr>
                <w:rFonts w:ascii="Arial" w:hAnsi="Arial" w:cs="Arial"/>
                <w:b w:val="0"/>
                <w:bCs w:val="0"/>
                <w:sz w:val="20"/>
                <w:szCs w:val="20"/>
              </w:rPr>
              <w:t>Exercise * Marital</w:t>
            </w:r>
          </w:p>
        </w:tc>
        <w:tc>
          <w:tcPr>
            <w:tcW w:w="0" w:type="auto"/>
            <w:hideMark/>
          </w:tcPr>
          <w:p w14:paraId="1764BA8E" w14:textId="77777777" w:rsidR="00AA56A3" w:rsidRPr="00DD0F51" w:rsidRDefault="00AA56A3"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0F51">
              <w:rPr>
                <w:rFonts w:ascii="Arial" w:hAnsi="Arial" w:cs="Arial"/>
                <w:sz w:val="20"/>
                <w:szCs w:val="20"/>
              </w:rPr>
              <w:t>2.95</w:t>
            </w:r>
          </w:p>
        </w:tc>
        <w:tc>
          <w:tcPr>
            <w:tcW w:w="0" w:type="auto"/>
            <w:hideMark/>
          </w:tcPr>
          <w:p w14:paraId="0E559887" w14:textId="77777777" w:rsidR="00AA56A3" w:rsidRPr="00DD0F51" w:rsidRDefault="00AA56A3"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0F51">
              <w:rPr>
                <w:rFonts w:ascii="Arial" w:hAnsi="Arial" w:cs="Arial"/>
                <w:sz w:val="20"/>
                <w:szCs w:val="20"/>
              </w:rPr>
              <w:t>1</w:t>
            </w:r>
          </w:p>
        </w:tc>
        <w:tc>
          <w:tcPr>
            <w:tcW w:w="0" w:type="auto"/>
            <w:hideMark/>
          </w:tcPr>
          <w:p w14:paraId="04C93CB4" w14:textId="77777777" w:rsidR="00AA56A3" w:rsidRPr="00DD0F51" w:rsidRDefault="00AA56A3"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0F51">
              <w:rPr>
                <w:rFonts w:ascii="Arial" w:hAnsi="Arial" w:cs="Arial"/>
                <w:sz w:val="20"/>
                <w:szCs w:val="20"/>
              </w:rPr>
              <w:t>0.086</w:t>
            </w:r>
          </w:p>
        </w:tc>
      </w:tr>
      <w:tr w:rsidR="00AA56A3" w:rsidRPr="00DD0F51" w14:paraId="61DB08F4" w14:textId="77777777" w:rsidTr="00DD0F51">
        <w:tc>
          <w:tcPr>
            <w:cnfStyle w:val="001000000000" w:firstRow="0" w:lastRow="0" w:firstColumn="1" w:lastColumn="0" w:oddVBand="0" w:evenVBand="0" w:oddHBand="0" w:evenHBand="0" w:firstRowFirstColumn="0" w:firstRowLastColumn="0" w:lastRowFirstColumn="0" w:lastRowLastColumn="0"/>
            <w:tcW w:w="0" w:type="auto"/>
            <w:hideMark/>
          </w:tcPr>
          <w:p w14:paraId="70D96BEF" w14:textId="77777777" w:rsidR="00AA56A3" w:rsidRPr="00DD0F51" w:rsidRDefault="00AA56A3" w:rsidP="00613A7C">
            <w:pPr>
              <w:rPr>
                <w:rFonts w:ascii="Arial" w:hAnsi="Arial" w:cs="Arial"/>
                <w:b w:val="0"/>
                <w:bCs w:val="0"/>
                <w:sz w:val="20"/>
                <w:szCs w:val="20"/>
              </w:rPr>
            </w:pPr>
            <w:r w:rsidRPr="00DD0F51">
              <w:rPr>
                <w:rFonts w:ascii="Arial" w:hAnsi="Arial" w:cs="Arial"/>
                <w:b w:val="0"/>
                <w:bCs w:val="0"/>
                <w:sz w:val="20"/>
                <w:szCs w:val="20"/>
              </w:rPr>
              <w:t>Exercise * Employment</w:t>
            </w:r>
          </w:p>
        </w:tc>
        <w:tc>
          <w:tcPr>
            <w:tcW w:w="0" w:type="auto"/>
            <w:hideMark/>
          </w:tcPr>
          <w:p w14:paraId="600EA037" w14:textId="77777777" w:rsidR="00AA56A3" w:rsidRPr="00DD0F51" w:rsidRDefault="00AA56A3"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0F51">
              <w:rPr>
                <w:rFonts w:ascii="Arial" w:hAnsi="Arial" w:cs="Arial"/>
                <w:sz w:val="20"/>
                <w:szCs w:val="20"/>
              </w:rPr>
              <w:t>3.43</w:t>
            </w:r>
          </w:p>
        </w:tc>
        <w:tc>
          <w:tcPr>
            <w:tcW w:w="0" w:type="auto"/>
            <w:hideMark/>
          </w:tcPr>
          <w:p w14:paraId="2C254981" w14:textId="77777777" w:rsidR="00AA56A3" w:rsidRPr="00DD0F51" w:rsidRDefault="00AA56A3"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0F51">
              <w:rPr>
                <w:rFonts w:ascii="Arial" w:hAnsi="Arial" w:cs="Arial"/>
                <w:sz w:val="20"/>
                <w:szCs w:val="20"/>
              </w:rPr>
              <w:t>2</w:t>
            </w:r>
          </w:p>
        </w:tc>
        <w:tc>
          <w:tcPr>
            <w:tcW w:w="0" w:type="auto"/>
            <w:hideMark/>
          </w:tcPr>
          <w:p w14:paraId="2D81A671" w14:textId="77777777" w:rsidR="00AA56A3" w:rsidRPr="00DD0F51" w:rsidRDefault="00AA56A3"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0F51">
              <w:rPr>
                <w:rFonts w:ascii="Arial" w:hAnsi="Arial" w:cs="Arial"/>
                <w:sz w:val="20"/>
                <w:szCs w:val="20"/>
              </w:rPr>
              <w:t>0.180</w:t>
            </w:r>
          </w:p>
        </w:tc>
      </w:tr>
      <w:tr w:rsidR="00AA56A3" w:rsidRPr="00DD0F51" w14:paraId="32AAF97C" w14:textId="77777777" w:rsidTr="00DD0F51">
        <w:tc>
          <w:tcPr>
            <w:cnfStyle w:val="001000000000" w:firstRow="0" w:lastRow="0" w:firstColumn="1" w:lastColumn="0" w:oddVBand="0" w:evenVBand="0" w:oddHBand="0" w:evenHBand="0" w:firstRowFirstColumn="0" w:firstRowLastColumn="0" w:lastRowFirstColumn="0" w:lastRowLastColumn="0"/>
            <w:tcW w:w="0" w:type="auto"/>
            <w:hideMark/>
          </w:tcPr>
          <w:p w14:paraId="2AF3528E" w14:textId="77777777" w:rsidR="00AA56A3" w:rsidRPr="00DD0F51" w:rsidRDefault="00AA56A3" w:rsidP="00613A7C">
            <w:pPr>
              <w:rPr>
                <w:rFonts w:ascii="Arial" w:hAnsi="Arial" w:cs="Arial"/>
                <w:b w:val="0"/>
                <w:bCs w:val="0"/>
                <w:sz w:val="20"/>
                <w:szCs w:val="20"/>
              </w:rPr>
            </w:pPr>
            <w:r w:rsidRPr="00DD0F51">
              <w:rPr>
                <w:rFonts w:ascii="Arial" w:hAnsi="Arial" w:cs="Arial"/>
                <w:b w:val="0"/>
                <w:bCs w:val="0"/>
                <w:sz w:val="20"/>
                <w:szCs w:val="20"/>
              </w:rPr>
              <w:t>Exercise * Visits</w:t>
            </w:r>
          </w:p>
        </w:tc>
        <w:tc>
          <w:tcPr>
            <w:tcW w:w="0" w:type="auto"/>
            <w:hideMark/>
          </w:tcPr>
          <w:p w14:paraId="53B2EA3A" w14:textId="77777777" w:rsidR="00AA56A3" w:rsidRPr="00DD0F51" w:rsidRDefault="00AA56A3"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0F51">
              <w:rPr>
                <w:rFonts w:ascii="Arial" w:hAnsi="Arial" w:cs="Arial"/>
                <w:sz w:val="20"/>
                <w:szCs w:val="20"/>
              </w:rPr>
              <w:t>1.43</w:t>
            </w:r>
          </w:p>
        </w:tc>
        <w:tc>
          <w:tcPr>
            <w:tcW w:w="0" w:type="auto"/>
            <w:hideMark/>
          </w:tcPr>
          <w:p w14:paraId="11D08858" w14:textId="77777777" w:rsidR="00AA56A3" w:rsidRPr="00DD0F51" w:rsidRDefault="00AA56A3"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0F51">
              <w:rPr>
                <w:rFonts w:ascii="Arial" w:hAnsi="Arial" w:cs="Arial"/>
                <w:sz w:val="20"/>
                <w:szCs w:val="20"/>
              </w:rPr>
              <w:t>2</w:t>
            </w:r>
          </w:p>
        </w:tc>
        <w:tc>
          <w:tcPr>
            <w:tcW w:w="0" w:type="auto"/>
            <w:hideMark/>
          </w:tcPr>
          <w:p w14:paraId="080B4036" w14:textId="77777777" w:rsidR="00AA56A3" w:rsidRPr="00DD0F51" w:rsidRDefault="00AA56A3"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0F51">
              <w:rPr>
                <w:rFonts w:ascii="Arial" w:hAnsi="Arial" w:cs="Arial"/>
                <w:sz w:val="20"/>
                <w:szCs w:val="20"/>
              </w:rPr>
              <w:t>0.489</w:t>
            </w:r>
          </w:p>
        </w:tc>
      </w:tr>
      <w:tr w:rsidR="00AA56A3" w:rsidRPr="00DD0F51" w14:paraId="0E4B6F37" w14:textId="77777777" w:rsidTr="00DD0F51">
        <w:tc>
          <w:tcPr>
            <w:cnfStyle w:val="001000000000" w:firstRow="0" w:lastRow="0" w:firstColumn="1" w:lastColumn="0" w:oddVBand="0" w:evenVBand="0" w:oddHBand="0" w:evenHBand="0" w:firstRowFirstColumn="0" w:firstRowLastColumn="0" w:lastRowFirstColumn="0" w:lastRowLastColumn="0"/>
            <w:tcW w:w="0" w:type="auto"/>
            <w:hideMark/>
          </w:tcPr>
          <w:p w14:paraId="6431E7C8" w14:textId="77777777" w:rsidR="00AA56A3" w:rsidRPr="00DD0F51" w:rsidRDefault="00AA56A3" w:rsidP="00613A7C">
            <w:pPr>
              <w:rPr>
                <w:rFonts w:ascii="Arial" w:hAnsi="Arial" w:cs="Arial"/>
                <w:b w:val="0"/>
                <w:bCs w:val="0"/>
                <w:sz w:val="20"/>
                <w:szCs w:val="20"/>
              </w:rPr>
            </w:pPr>
            <w:r w:rsidRPr="00DD0F51">
              <w:rPr>
                <w:rFonts w:ascii="Arial" w:hAnsi="Arial" w:cs="Arial"/>
                <w:b w:val="0"/>
                <w:bCs w:val="0"/>
                <w:sz w:val="20"/>
                <w:szCs w:val="20"/>
              </w:rPr>
              <w:t>Exercise * Insurance</w:t>
            </w:r>
          </w:p>
        </w:tc>
        <w:tc>
          <w:tcPr>
            <w:tcW w:w="0" w:type="auto"/>
            <w:hideMark/>
          </w:tcPr>
          <w:p w14:paraId="6995C669" w14:textId="77777777" w:rsidR="00AA56A3" w:rsidRPr="00DD0F51" w:rsidRDefault="00AA56A3"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0F51">
              <w:rPr>
                <w:rFonts w:ascii="Arial" w:hAnsi="Arial" w:cs="Arial"/>
                <w:sz w:val="20"/>
                <w:szCs w:val="20"/>
              </w:rPr>
              <w:t>5.95</w:t>
            </w:r>
          </w:p>
        </w:tc>
        <w:tc>
          <w:tcPr>
            <w:tcW w:w="0" w:type="auto"/>
            <w:hideMark/>
          </w:tcPr>
          <w:p w14:paraId="31E9936C" w14:textId="77777777" w:rsidR="00AA56A3" w:rsidRPr="00DD0F51" w:rsidRDefault="00AA56A3"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0F51">
              <w:rPr>
                <w:rFonts w:ascii="Arial" w:hAnsi="Arial" w:cs="Arial"/>
                <w:sz w:val="20"/>
                <w:szCs w:val="20"/>
              </w:rPr>
              <w:t>1</w:t>
            </w:r>
          </w:p>
        </w:tc>
        <w:tc>
          <w:tcPr>
            <w:tcW w:w="0" w:type="auto"/>
            <w:hideMark/>
          </w:tcPr>
          <w:p w14:paraId="68C95193" w14:textId="77777777" w:rsidR="00AA56A3" w:rsidRPr="00DD0F51" w:rsidRDefault="00AA56A3"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0F51">
              <w:rPr>
                <w:rFonts w:ascii="Arial" w:hAnsi="Arial" w:cs="Arial"/>
                <w:sz w:val="20"/>
                <w:szCs w:val="20"/>
              </w:rPr>
              <w:t>0.015</w:t>
            </w:r>
          </w:p>
        </w:tc>
      </w:tr>
    </w:tbl>
    <w:p w14:paraId="7EF6394A" w14:textId="77777777" w:rsidR="00AA56A3" w:rsidRPr="00D01B52" w:rsidRDefault="00AA56A3" w:rsidP="00AA56A3">
      <w:pPr>
        <w:rPr>
          <w:rFonts w:ascii="Arial" w:hAnsi="Arial" w:cs="Arial"/>
          <w:sz w:val="20"/>
          <w:szCs w:val="20"/>
        </w:rPr>
      </w:pPr>
    </w:p>
    <w:p w14:paraId="4700C172" w14:textId="77777777" w:rsidR="00CB2DD2" w:rsidRPr="00E9675B" w:rsidRDefault="00E9675B" w:rsidP="00E9675B">
      <w:pPr>
        <w:jc w:val="left"/>
        <w:rPr>
          <w:rFonts w:ascii="Arial" w:hAnsi="Arial" w:cs="Arial"/>
          <w:b/>
          <w:bCs/>
          <w:sz w:val="22"/>
        </w:rPr>
      </w:pPr>
      <w:r w:rsidRPr="00E9675B">
        <w:rPr>
          <w:rFonts w:ascii="Arial" w:hAnsi="Arial" w:cs="Arial"/>
          <w:b/>
          <w:bCs/>
          <w:sz w:val="22"/>
        </w:rPr>
        <w:lastRenderedPageBreak/>
        <w:t>4. DISCUSSION</w:t>
      </w:r>
    </w:p>
    <w:p w14:paraId="030A0C1B" w14:textId="77777777" w:rsidR="00CB2DD2" w:rsidRPr="00D01B52" w:rsidRDefault="00CB2DD2" w:rsidP="00D01B52">
      <w:pPr>
        <w:rPr>
          <w:rFonts w:ascii="Arial" w:hAnsi="Arial" w:cs="Arial"/>
          <w:sz w:val="20"/>
          <w:szCs w:val="20"/>
        </w:rPr>
      </w:pPr>
      <w:r w:rsidRPr="00D01B52">
        <w:rPr>
          <w:rFonts w:ascii="Arial" w:hAnsi="Arial" w:cs="Arial"/>
          <w:sz w:val="20"/>
          <w:szCs w:val="20"/>
        </w:rPr>
        <w:t>The analysis revealed that education level and health insurance coverage were significantly associated with the exercise of patients’ rights, whereas sex, age, marital status, employment status, and frequency of hospital visits were not. Specifically, respondents with tertiary education and those covered under the National Health Insurance Scheme (NHIS) were more likely to exercise their rights. This finding aligns with previous research indicating that higher education enhances patient empowerment and ability to navigate healthcare systems (</w:t>
      </w:r>
      <w:r w:rsidR="005777BC" w:rsidRPr="00543DAE">
        <w:t>Guldager</w:t>
      </w:r>
      <w:r w:rsidR="005777BC">
        <w:t xml:space="preserve"> et al., 2025; </w:t>
      </w:r>
      <w:proofErr w:type="spellStart"/>
      <w:r w:rsidR="005D04A5">
        <w:t>Enebeli</w:t>
      </w:r>
      <w:proofErr w:type="spellEnd"/>
      <w:r w:rsidR="005D04A5">
        <w:t>, 2025</w:t>
      </w:r>
      <w:r w:rsidRPr="00D01B52">
        <w:rPr>
          <w:rFonts w:ascii="Arial" w:hAnsi="Arial" w:cs="Arial"/>
          <w:sz w:val="20"/>
          <w:szCs w:val="20"/>
        </w:rPr>
        <w:t>). Similarly, health insurance coverage may reduce financial barriers and provide patients with confidence to demand their rights, consistent with studies showing insured patients are more likely to engage actively in healthcare interactions (</w:t>
      </w:r>
      <w:r w:rsidR="007D0ADF">
        <w:rPr>
          <w:rFonts w:ascii="Arial" w:hAnsi="Arial" w:cs="Arial"/>
          <w:sz w:val="20"/>
          <w:szCs w:val="20"/>
        </w:rPr>
        <w:t xml:space="preserve">Dong, 2024; </w:t>
      </w:r>
      <w:r w:rsidR="009E0AEC">
        <w:rPr>
          <w:rFonts w:ascii="Arial" w:hAnsi="Arial" w:cs="Arial"/>
          <w:sz w:val="20"/>
          <w:szCs w:val="20"/>
        </w:rPr>
        <w:t xml:space="preserve">Umar et al., 2020; </w:t>
      </w:r>
      <w:r w:rsidR="008D5C03" w:rsidRPr="008D5C03">
        <w:rPr>
          <w:rFonts w:ascii="Arial" w:hAnsi="Arial" w:cs="Arial"/>
          <w:sz w:val="20"/>
          <w:szCs w:val="20"/>
        </w:rPr>
        <w:t>Institute of Medicine (US) Committee on the Consequences of Uninsurance</w:t>
      </w:r>
      <w:r w:rsidR="008D5C03">
        <w:rPr>
          <w:rFonts w:ascii="Arial" w:hAnsi="Arial" w:cs="Arial"/>
          <w:sz w:val="20"/>
          <w:szCs w:val="20"/>
        </w:rPr>
        <w:t>, 2002</w:t>
      </w:r>
      <w:r w:rsidR="007D0ADF">
        <w:rPr>
          <w:rFonts w:ascii="Arial" w:hAnsi="Arial" w:cs="Arial"/>
          <w:sz w:val="20"/>
          <w:szCs w:val="20"/>
        </w:rPr>
        <w:t>)</w:t>
      </w:r>
      <w:r w:rsidRPr="00D01B52">
        <w:rPr>
          <w:rFonts w:ascii="Arial" w:hAnsi="Arial" w:cs="Arial"/>
          <w:sz w:val="20"/>
          <w:szCs w:val="20"/>
        </w:rPr>
        <w:t>.</w:t>
      </w:r>
    </w:p>
    <w:p w14:paraId="337F2B8B" w14:textId="77777777" w:rsidR="00CB2DD2" w:rsidRPr="00D01B52" w:rsidRDefault="00CB2DD2" w:rsidP="00D01B52">
      <w:pPr>
        <w:rPr>
          <w:rFonts w:ascii="Arial" w:hAnsi="Arial" w:cs="Arial"/>
          <w:sz w:val="20"/>
          <w:szCs w:val="20"/>
        </w:rPr>
      </w:pPr>
      <w:r w:rsidRPr="00D01B52">
        <w:rPr>
          <w:rFonts w:ascii="Arial" w:hAnsi="Arial" w:cs="Arial"/>
          <w:sz w:val="20"/>
          <w:szCs w:val="20"/>
        </w:rPr>
        <w:t xml:space="preserve">The lack of significant associations for sex, age, marital status, and employment suggests that awareness and structural factors, rather than sociodemographic characteristics, may play a stronger role in enabling patients to exercise their rights in this context. This finding is in line with research from sub-Saharan Africa, which emphasizes systemic and knowledge-based determinants over basic demographic factors </w:t>
      </w:r>
      <w:r w:rsidR="006117AD">
        <w:rPr>
          <w:rFonts w:ascii="Arial" w:hAnsi="Arial" w:cs="Arial"/>
          <w:sz w:val="20"/>
          <w:szCs w:val="20"/>
        </w:rPr>
        <w:t>(</w:t>
      </w:r>
      <w:proofErr w:type="spellStart"/>
      <w:r w:rsidR="006117AD">
        <w:rPr>
          <w:rFonts w:ascii="Arial" w:hAnsi="Arial" w:cs="Arial"/>
          <w:sz w:val="20"/>
          <w:szCs w:val="20"/>
        </w:rPr>
        <w:t>Enebeli</w:t>
      </w:r>
      <w:proofErr w:type="spellEnd"/>
      <w:r w:rsidR="006117AD">
        <w:rPr>
          <w:rFonts w:ascii="Arial" w:hAnsi="Arial" w:cs="Arial"/>
          <w:sz w:val="20"/>
          <w:szCs w:val="20"/>
        </w:rPr>
        <w:t>, 2025; Dong, 2024</w:t>
      </w:r>
      <w:r w:rsidRPr="00D01B52">
        <w:rPr>
          <w:rFonts w:ascii="Arial" w:hAnsi="Arial" w:cs="Arial"/>
          <w:sz w:val="20"/>
          <w:szCs w:val="20"/>
        </w:rPr>
        <w:t>).</w:t>
      </w:r>
    </w:p>
    <w:p w14:paraId="30B65522" w14:textId="77777777" w:rsidR="00CB2DD2" w:rsidRPr="00D01B52" w:rsidRDefault="00CB2DD2" w:rsidP="00D01B52">
      <w:pPr>
        <w:rPr>
          <w:rFonts w:ascii="Arial" w:hAnsi="Arial" w:cs="Arial"/>
          <w:sz w:val="20"/>
          <w:szCs w:val="20"/>
        </w:rPr>
      </w:pPr>
      <w:r w:rsidRPr="00D01B52">
        <w:rPr>
          <w:rFonts w:ascii="Arial" w:hAnsi="Arial" w:cs="Arial"/>
          <w:sz w:val="20"/>
          <w:szCs w:val="20"/>
        </w:rPr>
        <w:t>Awareness of patients’ rights was strongly associated with exercise of rights. Among respondents fully aware of their rights, 86.3% reported exercising them, compared to only 24.2% of those unaware. The primary sources of awareness were the internet and healthcare providers, with patients placing the highest trust in healthcare professionals and hospital pamphlets. These findings underscore the critical role of patient education in promoting rights utilization. Studies from Ghana and Nepal similarly highlight that awareness and targeted information campaigns significantly enhance patients’ ability to assert their rights (</w:t>
      </w:r>
      <w:r w:rsidR="005C7B6F">
        <w:rPr>
          <w:rFonts w:ascii="Arial" w:hAnsi="Arial" w:cs="Arial"/>
          <w:sz w:val="20"/>
          <w:szCs w:val="20"/>
        </w:rPr>
        <w:t>Singh, 2022; Nkrumah et al., 2025</w:t>
      </w:r>
      <w:r w:rsidRPr="00D01B52">
        <w:rPr>
          <w:rFonts w:ascii="Arial" w:hAnsi="Arial" w:cs="Arial"/>
          <w:sz w:val="20"/>
          <w:szCs w:val="20"/>
        </w:rPr>
        <w:t>).</w:t>
      </w:r>
    </w:p>
    <w:p w14:paraId="5DECB777" w14:textId="77777777" w:rsidR="00CB2DD2" w:rsidRPr="00D01B52" w:rsidRDefault="00CB2DD2" w:rsidP="00D01B52">
      <w:pPr>
        <w:rPr>
          <w:rFonts w:ascii="Arial" w:hAnsi="Arial" w:cs="Arial"/>
          <w:sz w:val="20"/>
          <w:szCs w:val="20"/>
        </w:rPr>
      </w:pPr>
      <w:r w:rsidRPr="00D01B52">
        <w:rPr>
          <w:rFonts w:ascii="Arial" w:hAnsi="Arial" w:cs="Arial"/>
          <w:sz w:val="20"/>
          <w:szCs w:val="20"/>
        </w:rPr>
        <w:t>Training and formal education on patients’ rights were also influential. Respondents who received any form of training were significantly more likely to exercise their rights (χ²=12.19, p=0.001). This emphasizes the importance of structured educational interventions both in community settings and within health facilities.</w:t>
      </w:r>
    </w:p>
    <w:p w14:paraId="5D474052" w14:textId="77777777" w:rsidR="00CB2DD2" w:rsidRPr="00D01B52" w:rsidRDefault="00CB2DD2" w:rsidP="00D01B52">
      <w:pPr>
        <w:rPr>
          <w:rFonts w:ascii="Arial" w:hAnsi="Arial" w:cs="Arial"/>
          <w:sz w:val="20"/>
          <w:szCs w:val="20"/>
        </w:rPr>
      </w:pPr>
      <w:r w:rsidRPr="00D01B52">
        <w:rPr>
          <w:rFonts w:ascii="Arial" w:hAnsi="Arial" w:cs="Arial"/>
          <w:sz w:val="20"/>
          <w:szCs w:val="20"/>
        </w:rPr>
        <w:t>Among patients who exercised their rights, the most frequently asserted rights were the right to informed consent (30%) and the right to confidentiality (21.7%). Conversely, rights related to second medical opinion, treatment refusal, and access to medication were rarely exercised. These patterns may reflect patients’ perceptions of which rights are most enforceable or culturally acceptable to assert, and the degree of engagement with healthcare professionals. Similar studies indicate that informed consent and confidentiality are often prioritized due to their direct relevance to routine interactions with healthcare staff</w:t>
      </w:r>
      <w:r w:rsidR="00250DD3">
        <w:rPr>
          <w:rFonts w:ascii="Arial" w:hAnsi="Arial" w:cs="Arial"/>
          <w:sz w:val="20"/>
          <w:szCs w:val="20"/>
        </w:rPr>
        <w:t xml:space="preserve"> (Michael et al., 2025; Ateya et al. 2024; </w:t>
      </w:r>
      <w:r w:rsidR="00250DD3" w:rsidRPr="00250DD3">
        <w:rPr>
          <w:rFonts w:ascii="Arial" w:hAnsi="Arial" w:cs="Arial"/>
          <w:sz w:val="20"/>
          <w:szCs w:val="20"/>
        </w:rPr>
        <w:t>Semyonov-Tal</w:t>
      </w:r>
      <w:r w:rsidR="00250DD3">
        <w:rPr>
          <w:rFonts w:ascii="Arial" w:hAnsi="Arial" w:cs="Arial"/>
          <w:sz w:val="20"/>
          <w:szCs w:val="20"/>
        </w:rPr>
        <w:t>, 2024).</w:t>
      </w:r>
    </w:p>
    <w:p w14:paraId="117B7FCE" w14:textId="77777777" w:rsidR="00CB2DD2" w:rsidRPr="00D01B52" w:rsidRDefault="00CB2DD2" w:rsidP="00D01B52">
      <w:pPr>
        <w:rPr>
          <w:rFonts w:ascii="Arial" w:hAnsi="Arial" w:cs="Arial"/>
          <w:sz w:val="20"/>
          <w:szCs w:val="20"/>
        </w:rPr>
      </w:pPr>
      <w:r w:rsidRPr="00D01B52">
        <w:rPr>
          <w:rFonts w:ascii="Arial" w:hAnsi="Arial" w:cs="Arial"/>
          <w:sz w:val="20"/>
          <w:szCs w:val="20"/>
        </w:rPr>
        <w:t>Reasons for not exercising rights included lack of knowledge (21.7%) and fear of repercussions (17%), highlighting the dual challenge of limited awareness and perceived risk in advocating for one’s rights. This finding mirrors global evidence showing that fear of negative consequences and inadequate knowledge remain major barriers to rights utilization</w:t>
      </w:r>
      <w:r w:rsidR="00482930">
        <w:rPr>
          <w:rFonts w:ascii="Arial" w:hAnsi="Arial" w:cs="Arial"/>
          <w:sz w:val="20"/>
          <w:szCs w:val="20"/>
        </w:rPr>
        <w:t xml:space="preserve"> (Birhanu et al., 2021; Odeh et al., 2024</w:t>
      </w:r>
      <w:r w:rsidR="007401C4">
        <w:rPr>
          <w:rFonts w:ascii="Arial" w:hAnsi="Arial" w:cs="Arial"/>
          <w:sz w:val="20"/>
          <w:szCs w:val="20"/>
        </w:rPr>
        <w:t xml:space="preserve">; </w:t>
      </w:r>
      <w:proofErr w:type="spellStart"/>
      <w:r w:rsidR="007401C4">
        <w:rPr>
          <w:rFonts w:ascii="Arial" w:hAnsi="Arial" w:cs="Arial"/>
          <w:sz w:val="20"/>
          <w:szCs w:val="20"/>
        </w:rPr>
        <w:t>Putturaj</w:t>
      </w:r>
      <w:proofErr w:type="spellEnd"/>
      <w:r w:rsidR="007401C4">
        <w:rPr>
          <w:rFonts w:ascii="Arial" w:hAnsi="Arial" w:cs="Arial"/>
          <w:sz w:val="20"/>
          <w:szCs w:val="20"/>
        </w:rPr>
        <w:t>, 2024</w:t>
      </w:r>
      <w:r w:rsidR="00482930">
        <w:rPr>
          <w:rFonts w:ascii="Arial" w:hAnsi="Arial" w:cs="Arial"/>
          <w:sz w:val="20"/>
          <w:szCs w:val="20"/>
        </w:rPr>
        <w:t>).</w:t>
      </w:r>
    </w:p>
    <w:p w14:paraId="49E2B889" w14:textId="77777777" w:rsidR="00CB2DD2" w:rsidRPr="00D01B52" w:rsidRDefault="00CB2DD2" w:rsidP="00D01B52">
      <w:pPr>
        <w:rPr>
          <w:rFonts w:ascii="Arial" w:hAnsi="Arial" w:cs="Arial"/>
          <w:sz w:val="20"/>
          <w:szCs w:val="20"/>
        </w:rPr>
      </w:pPr>
      <w:r w:rsidRPr="00D01B52">
        <w:rPr>
          <w:rFonts w:ascii="Arial" w:hAnsi="Arial" w:cs="Arial"/>
          <w:sz w:val="20"/>
          <w:szCs w:val="20"/>
        </w:rPr>
        <w:t xml:space="preserve">A substantial proportion of respondents (63.5%) reported encountering challenges when attempting to exercise their rights. The most common issues were ignorance or disregard by healthcare staff (35.6%), lack of clarity on rights (16.5%), and language barriers (10%). Notably, 69.1% of respondents did not know how to lodge complaints, and many were uncomfortable doing so. Respondents who were familiar with complaint procedures were significantly more likely to exercise their rights (χ²=10.21, p=0.001). These findings suggest that both staff attitudes and institutional systems for complaints and feedback are critical determinants of rights exercise. Similar studies in African healthcare contexts have emphasized that provider </w:t>
      </w:r>
      <w:proofErr w:type="spellStart"/>
      <w:r w:rsidRPr="00D01B52">
        <w:rPr>
          <w:rFonts w:ascii="Arial" w:hAnsi="Arial" w:cs="Arial"/>
          <w:sz w:val="20"/>
          <w:szCs w:val="20"/>
        </w:rPr>
        <w:t>behavior</w:t>
      </w:r>
      <w:proofErr w:type="spellEnd"/>
      <w:r w:rsidRPr="00D01B52">
        <w:rPr>
          <w:rFonts w:ascii="Arial" w:hAnsi="Arial" w:cs="Arial"/>
          <w:sz w:val="20"/>
          <w:szCs w:val="20"/>
        </w:rPr>
        <w:t xml:space="preserve"> and systemic barriers often undermine patients’ ability to assert their rights effectively (</w:t>
      </w:r>
      <w:r w:rsidR="007401C4">
        <w:rPr>
          <w:rFonts w:ascii="Arial" w:hAnsi="Arial" w:cs="Arial"/>
          <w:sz w:val="20"/>
          <w:szCs w:val="20"/>
        </w:rPr>
        <w:t xml:space="preserve">Camara et al., 2020; Kwame, 2025; </w:t>
      </w:r>
      <w:r w:rsidR="00AD3CCD">
        <w:rPr>
          <w:rFonts w:ascii="Arial" w:hAnsi="Arial" w:cs="Arial"/>
          <w:sz w:val="20"/>
          <w:szCs w:val="20"/>
        </w:rPr>
        <w:t>Abraham, 2024</w:t>
      </w:r>
      <w:r w:rsidRPr="00D01B52">
        <w:rPr>
          <w:rFonts w:ascii="Arial" w:hAnsi="Arial" w:cs="Arial"/>
          <w:sz w:val="20"/>
          <w:szCs w:val="20"/>
        </w:rPr>
        <w:t>).</w:t>
      </w:r>
    </w:p>
    <w:p w14:paraId="19CE2A2D" w14:textId="77777777" w:rsidR="00CB2DD2" w:rsidRPr="00D01B52" w:rsidRDefault="00CB2DD2" w:rsidP="00D01B52">
      <w:pPr>
        <w:rPr>
          <w:rFonts w:ascii="Arial" w:hAnsi="Arial" w:cs="Arial"/>
          <w:sz w:val="20"/>
          <w:szCs w:val="20"/>
        </w:rPr>
      </w:pPr>
      <w:r w:rsidRPr="00D01B52">
        <w:rPr>
          <w:rFonts w:ascii="Arial" w:hAnsi="Arial" w:cs="Arial"/>
          <w:sz w:val="20"/>
          <w:szCs w:val="20"/>
        </w:rPr>
        <w:t>Respondents reported suboptimal overall hospital experiences, particularly regarding communication and respect for rights. Nearly 48% rated staff communication as poor, and 40.4% perceived staff as disrespectful toward patients’ rights. Although statistical associations between these experiences and exercise of rights were mostly non-significant or borderline (p&gt;0.05), the trends suggest that interpersonal interactions may influence patients’ willingness to assert rights. Consistent with prior research, effective communication and respectful treatment by healthcare providers enhance patient confidence and engagement in care (</w:t>
      </w:r>
      <w:r w:rsidR="0005372A">
        <w:rPr>
          <w:rFonts w:ascii="Arial" w:hAnsi="Arial" w:cs="Arial"/>
          <w:sz w:val="20"/>
          <w:szCs w:val="20"/>
        </w:rPr>
        <w:t>Jiang et al., 2024; Camara et al., 2020</w:t>
      </w:r>
      <w:r w:rsidRPr="00D01B52">
        <w:rPr>
          <w:rFonts w:ascii="Arial" w:hAnsi="Arial" w:cs="Arial"/>
          <w:sz w:val="20"/>
          <w:szCs w:val="20"/>
        </w:rPr>
        <w:t>).</w:t>
      </w:r>
    </w:p>
    <w:p w14:paraId="1534C1FD" w14:textId="77777777" w:rsidR="00CB2DD2" w:rsidRPr="00D01B52" w:rsidRDefault="00CB2DD2" w:rsidP="00D01B52">
      <w:pPr>
        <w:rPr>
          <w:rFonts w:ascii="Arial" w:hAnsi="Arial" w:cs="Arial"/>
          <w:sz w:val="20"/>
          <w:szCs w:val="20"/>
        </w:rPr>
      </w:pPr>
      <w:r w:rsidRPr="00D01B52">
        <w:rPr>
          <w:rFonts w:ascii="Arial" w:hAnsi="Arial" w:cs="Arial"/>
          <w:sz w:val="20"/>
          <w:szCs w:val="20"/>
        </w:rPr>
        <w:t xml:space="preserve">Respondents emphasized two major areas for enhancing rights exercise: (1) increased awareness through community outreach, school-based education, and hospital-level initiatives; and (2) improved patient-provider relations, including staff training on respect for rights and effective communication. These suggestions are consistent with international recommendations advocating multi-level strategies for </w:t>
      </w:r>
      <w:r w:rsidRPr="00D01B52">
        <w:rPr>
          <w:rFonts w:ascii="Arial" w:hAnsi="Arial" w:cs="Arial"/>
          <w:sz w:val="20"/>
          <w:szCs w:val="20"/>
        </w:rPr>
        <w:lastRenderedPageBreak/>
        <w:t>promoting patient rights, combining educational campaigns, institutional policies, and staff capacity building (WHO, 20</w:t>
      </w:r>
      <w:r w:rsidR="005414F3">
        <w:rPr>
          <w:rFonts w:ascii="Arial" w:hAnsi="Arial" w:cs="Arial"/>
          <w:sz w:val="20"/>
          <w:szCs w:val="20"/>
        </w:rPr>
        <w:t xml:space="preserve">23; </w:t>
      </w:r>
      <w:proofErr w:type="spellStart"/>
      <w:r w:rsidR="005414F3">
        <w:rPr>
          <w:rFonts w:ascii="Arial" w:hAnsi="Arial" w:cs="Arial"/>
          <w:sz w:val="20"/>
          <w:szCs w:val="20"/>
        </w:rPr>
        <w:t>Doshmangir</w:t>
      </w:r>
      <w:proofErr w:type="spellEnd"/>
      <w:r w:rsidR="005414F3">
        <w:rPr>
          <w:rFonts w:ascii="Arial" w:hAnsi="Arial" w:cs="Arial"/>
          <w:sz w:val="20"/>
          <w:szCs w:val="20"/>
        </w:rPr>
        <w:t xml:space="preserve"> et al., 2025</w:t>
      </w:r>
      <w:r w:rsidRPr="00D01B52">
        <w:rPr>
          <w:rFonts w:ascii="Arial" w:hAnsi="Arial" w:cs="Arial"/>
          <w:sz w:val="20"/>
          <w:szCs w:val="20"/>
        </w:rPr>
        <w:t>).</w:t>
      </w:r>
    </w:p>
    <w:p w14:paraId="2402BEE2" w14:textId="77777777" w:rsidR="00CB2DD2" w:rsidRPr="00D01B52" w:rsidRDefault="00CB2DD2" w:rsidP="00D01B52">
      <w:pPr>
        <w:rPr>
          <w:rFonts w:ascii="Arial" w:hAnsi="Arial" w:cs="Arial"/>
          <w:sz w:val="20"/>
          <w:szCs w:val="20"/>
        </w:rPr>
      </w:pPr>
    </w:p>
    <w:p w14:paraId="1861B1E1" w14:textId="77777777" w:rsidR="00CB2DD2" w:rsidRPr="00E9675B" w:rsidRDefault="00E9675B" w:rsidP="00D01B52">
      <w:pPr>
        <w:rPr>
          <w:rFonts w:ascii="Arial" w:hAnsi="Arial" w:cs="Arial"/>
          <w:b/>
          <w:bCs/>
          <w:sz w:val="22"/>
        </w:rPr>
      </w:pPr>
      <w:r w:rsidRPr="00E9675B">
        <w:rPr>
          <w:rFonts w:ascii="Arial" w:hAnsi="Arial" w:cs="Arial"/>
          <w:b/>
          <w:bCs/>
          <w:sz w:val="22"/>
        </w:rPr>
        <w:t>5. STRENGTHS AND LIMITATIONS</w:t>
      </w:r>
    </w:p>
    <w:p w14:paraId="76F1CD0B" w14:textId="77777777" w:rsidR="00CB2DD2" w:rsidRPr="00D01B52" w:rsidRDefault="00CB2DD2" w:rsidP="00D01B52">
      <w:pPr>
        <w:rPr>
          <w:rFonts w:ascii="Arial" w:hAnsi="Arial" w:cs="Arial"/>
          <w:sz w:val="20"/>
          <w:szCs w:val="20"/>
        </w:rPr>
      </w:pPr>
      <w:r w:rsidRPr="00D01B52">
        <w:rPr>
          <w:rFonts w:ascii="Arial" w:hAnsi="Arial" w:cs="Arial"/>
          <w:sz w:val="20"/>
          <w:szCs w:val="20"/>
        </w:rPr>
        <w:t xml:space="preserve">This study provides empirical evidence on the factors influencing exercise of patients’ rights in a region with limited prior research. The sample size was adequate, and </w:t>
      </w:r>
      <w:r w:rsidRPr="00170A2E">
        <w:rPr>
          <w:rFonts w:ascii="Arial" w:hAnsi="Arial" w:cs="Arial"/>
          <w:sz w:val="20"/>
          <w:szCs w:val="20"/>
        </w:rPr>
        <w:t>the use of internet surveys facilitated access to geographically dispersed respondents.</w:t>
      </w:r>
      <w:r w:rsidRPr="00D01B52">
        <w:rPr>
          <w:rFonts w:ascii="Arial" w:hAnsi="Arial" w:cs="Arial"/>
          <w:sz w:val="20"/>
          <w:szCs w:val="20"/>
        </w:rPr>
        <w:t xml:space="preserve"> However, limitations include potential selection bias, as internet access and digital literacy may have excluded some demographic groups. The cross-sectional design also limits causal inference, and recall bias may have influenced self-reported exercise of rights.</w:t>
      </w:r>
    </w:p>
    <w:p w14:paraId="355403B3" w14:textId="77777777" w:rsidR="00CB2DD2" w:rsidRPr="00D01B52" w:rsidRDefault="00CB2DD2" w:rsidP="00D01B52">
      <w:pPr>
        <w:rPr>
          <w:rFonts w:ascii="Arial" w:hAnsi="Arial" w:cs="Arial"/>
          <w:sz w:val="20"/>
          <w:szCs w:val="20"/>
        </w:rPr>
      </w:pPr>
    </w:p>
    <w:p w14:paraId="731EC8A9" w14:textId="77777777" w:rsidR="00CB2DD2" w:rsidRPr="00E9675B" w:rsidRDefault="00E9675B" w:rsidP="00D01B52">
      <w:pPr>
        <w:rPr>
          <w:rFonts w:ascii="Arial" w:hAnsi="Arial" w:cs="Arial"/>
          <w:b/>
          <w:bCs/>
          <w:sz w:val="22"/>
        </w:rPr>
      </w:pPr>
      <w:r w:rsidRPr="00E9675B">
        <w:rPr>
          <w:rFonts w:ascii="Arial" w:hAnsi="Arial" w:cs="Arial"/>
          <w:b/>
          <w:bCs/>
          <w:sz w:val="22"/>
        </w:rPr>
        <w:t>6. CONCLUSION</w:t>
      </w:r>
    </w:p>
    <w:p w14:paraId="7F04E50A" w14:textId="77777777" w:rsidR="00CB2DD2" w:rsidRPr="00D01B52" w:rsidRDefault="00CB2DD2" w:rsidP="00D01B52">
      <w:pPr>
        <w:rPr>
          <w:rFonts w:ascii="Arial" w:hAnsi="Arial" w:cs="Arial"/>
          <w:sz w:val="20"/>
          <w:szCs w:val="20"/>
        </w:rPr>
      </w:pPr>
      <w:r w:rsidRPr="00D01B52">
        <w:rPr>
          <w:rFonts w:ascii="Arial" w:hAnsi="Arial" w:cs="Arial"/>
          <w:sz w:val="20"/>
          <w:szCs w:val="20"/>
        </w:rPr>
        <w:t>The exercise of healthcare rights among patients in the Upper East Region of Ghana is influenced primarily by education, health insurance coverage, awareness, and training. While most patients are knowledgeable about basic rights such as informed consent and confidentiality, systemic challenges</w:t>
      </w:r>
      <w:r w:rsidR="001E7B3D" w:rsidRPr="00D01B52">
        <w:rPr>
          <w:rFonts w:ascii="Arial" w:hAnsi="Arial" w:cs="Arial"/>
          <w:sz w:val="20"/>
          <w:szCs w:val="20"/>
        </w:rPr>
        <w:t xml:space="preserve"> such as</w:t>
      </w:r>
      <w:r w:rsidRPr="00D01B52">
        <w:rPr>
          <w:rFonts w:ascii="Arial" w:hAnsi="Arial" w:cs="Arial"/>
          <w:sz w:val="20"/>
          <w:szCs w:val="20"/>
        </w:rPr>
        <w:t xml:space="preserve"> staff attitudes, unclear complaint mechanisms, and language barriers</w:t>
      </w:r>
      <w:r w:rsidR="001E7B3D" w:rsidRPr="00D01B52">
        <w:rPr>
          <w:rFonts w:ascii="Arial" w:hAnsi="Arial" w:cs="Arial"/>
          <w:sz w:val="20"/>
          <w:szCs w:val="20"/>
        </w:rPr>
        <w:t xml:space="preserve"> </w:t>
      </w:r>
      <w:r w:rsidRPr="00D01B52">
        <w:rPr>
          <w:rFonts w:ascii="Arial" w:hAnsi="Arial" w:cs="Arial"/>
          <w:sz w:val="20"/>
          <w:szCs w:val="20"/>
        </w:rPr>
        <w:t>hinder the full exercise of rights. Strengthening patient education, improving institutional complaint systems, and enhancing staff-patient relations are critical for promoting patient empowerment and adherence to rights in healthcare delivery.</w:t>
      </w:r>
    </w:p>
    <w:p w14:paraId="79D3B554" w14:textId="77777777" w:rsidR="00CB2DD2" w:rsidRPr="00D01B52" w:rsidRDefault="00CB2DD2" w:rsidP="00D01B52">
      <w:pPr>
        <w:rPr>
          <w:rFonts w:ascii="Arial" w:hAnsi="Arial" w:cs="Arial"/>
          <w:sz w:val="20"/>
          <w:szCs w:val="20"/>
        </w:rPr>
      </w:pPr>
    </w:p>
    <w:p w14:paraId="49E04BBB" w14:textId="77777777" w:rsidR="00C27435" w:rsidRPr="00F40AFB" w:rsidRDefault="002C00B2" w:rsidP="00F40AFB">
      <w:pPr>
        <w:jc w:val="left"/>
        <w:rPr>
          <w:rFonts w:ascii="Arial" w:hAnsi="Arial" w:cs="Arial"/>
          <w:b/>
          <w:bCs/>
          <w:sz w:val="22"/>
        </w:rPr>
      </w:pPr>
      <w:r w:rsidRPr="00F40AFB">
        <w:rPr>
          <w:rFonts w:ascii="Arial" w:hAnsi="Arial" w:cs="Arial"/>
          <w:b/>
          <w:bCs/>
          <w:sz w:val="22"/>
        </w:rPr>
        <w:t>COMPETING INTERESTS</w:t>
      </w:r>
    </w:p>
    <w:p w14:paraId="3CC61448" w14:textId="77777777" w:rsidR="002C00B2" w:rsidRDefault="002C00B2" w:rsidP="00D01B52">
      <w:pPr>
        <w:rPr>
          <w:rFonts w:ascii="Arial" w:hAnsi="Arial" w:cs="Arial"/>
          <w:sz w:val="20"/>
        </w:rPr>
      </w:pPr>
      <w:r w:rsidRPr="002C00B2">
        <w:rPr>
          <w:rFonts w:ascii="Arial" w:hAnsi="Arial" w:cs="Arial"/>
          <w:sz w:val="20"/>
        </w:rPr>
        <w:t>Authors have declared that no competing interests exist.</w:t>
      </w:r>
    </w:p>
    <w:p w14:paraId="1604F5B6" w14:textId="77777777" w:rsidR="00E64A29" w:rsidRDefault="00E64A29" w:rsidP="00D01B52">
      <w:pPr>
        <w:rPr>
          <w:rFonts w:ascii="Arial" w:hAnsi="Arial" w:cs="Arial"/>
          <w:sz w:val="20"/>
        </w:rPr>
      </w:pPr>
    </w:p>
    <w:p w14:paraId="5752FBA4" w14:textId="77777777" w:rsidR="00E64A29" w:rsidRPr="00F40AFB" w:rsidRDefault="00F40AFB" w:rsidP="00F40AFB">
      <w:pPr>
        <w:jc w:val="left"/>
        <w:rPr>
          <w:rFonts w:ascii="Arial" w:hAnsi="Arial" w:cs="Arial"/>
          <w:b/>
        </w:rPr>
      </w:pPr>
      <w:r w:rsidRPr="00F40AFB">
        <w:rPr>
          <w:rFonts w:ascii="Arial" w:hAnsi="Arial" w:cs="Arial"/>
          <w:b/>
          <w:sz w:val="22"/>
          <w:szCs w:val="20"/>
        </w:rPr>
        <w:t>CONSENT</w:t>
      </w:r>
    </w:p>
    <w:p w14:paraId="258CA915" w14:textId="77777777" w:rsidR="00E64A29" w:rsidRDefault="00E64A29" w:rsidP="00D01B52">
      <w:pPr>
        <w:rPr>
          <w:rFonts w:ascii="Arial" w:hAnsi="Arial" w:cs="Arial"/>
          <w:sz w:val="20"/>
          <w:szCs w:val="20"/>
        </w:rPr>
      </w:pPr>
      <w:r w:rsidRPr="00E64A29">
        <w:rPr>
          <w:rFonts w:ascii="Arial" w:hAnsi="Arial" w:cs="Arial"/>
          <w:sz w:val="20"/>
          <w:szCs w:val="20"/>
        </w:rPr>
        <w:t xml:space="preserve">All authors declare that written informed consent was obtained from </w:t>
      </w:r>
      <w:r>
        <w:rPr>
          <w:rFonts w:ascii="Arial" w:hAnsi="Arial" w:cs="Arial"/>
          <w:sz w:val="20"/>
          <w:szCs w:val="20"/>
        </w:rPr>
        <w:t>respondents</w:t>
      </w:r>
      <w:r w:rsidR="00F40AFB">
        <w:rPr>
          <w:rFonts w:ascii="Arial" w:hAnsi="Arial" w:cs="Arial"/>
          <w:sz w:val="20"/>
          <w:szCs w:val="20"/>
        </w:rPr>
        <w:t>.</w:t>
      </w:r>
    </w:p>
    <w:p w14:paraId="203F50B0" w14:textId="77777777" w:rsidR="00E64A29" w:rsidRDefault="00E64A29" w:rsidP="00D01B52">
      <w:pPr>
        <w:rPr>
          <w:rFonts w:ascii="Arial" w:hAnsi="Arial" w:cs="Arial"/>
          <w:sz w:val="20"/>
          <w:szCs w:val="20"/>
        </w:rPr>
      </w:pPr>
    </w:p>
    <w:p w14:paraId="38074369" w14:textId="77777777" w:rsidR="00F40AFB" w:rsidRPr="00D01B52" w:rsidRDefault="00F40AFB" w:rsidP="00F40AFB">
      <w:pPr>
        <w:jc w:val="left"/>
        <w:rPr>
          <w:rFonts w:ascii="Arial" w:hAnsi="Arial" w:cs="Arial"/>
          <w:b/>
          <w:bCs/>
          <w:sz w:val="22"/>
        </w:rPr>
      </w:pPr>
      <w:r w:rsidRPr="00D01B52">
        <w:rPr>
          <w:rFonts w:ascii="Arial" w:hAnsi="Arial" w:cs="Arial"/>
          <w:b/>
          <w:bCs/>
          <w:sz w:val="22"/>
        </w:rPr>
        <w:t xml:space="preserve">ETHICAL </w:t>
      </w:r>
      <w:r>
        <w:rPr>
          <w:rFonts w:ascii="Arial" w:hAnsi="Arial" w:cs="Arial"/>
          <w:b/>
          <w:bCs/>
          <w:sz w:val="22"/>
        </w:rPr>
        <w:t>APPROVAL</w:t>
      </w:r>
    </w:p>
    <w:p w14:paraId="09B1D3F6" w14:textId="77777777" w:rsidR="00F40AFB" w:rsidRPr="00D01B52" w:rsidRDefault="00F40AFB" w:rsidP="00F40AFB">
      <w:pPr>
        <w:rPr>
          <w:rFonts w:ascii="Arial" w:hAnsi="Arial" w:cs="Arial"/>
          <w:sz w:val="20"/>
          <w:szCs w:val="20"/>
        </w:rPr>
      </w:pPr>
      <w:r w:rsidRPr="00D01B52">
        <w:rPr>
          <w:rFonts w:ascii="Arial" w:hAnsi="Arial" w:cs="Arial"/>
          <w:sz w:val="20"/>
          <w:szCs w:val="20"/>
        </w:rPr>
        <w:t xml:space="preserve">This study involved an anonymous online survey of adult healthcare seekers and did not collect identifiable personal or clinical information. Participation was entirely voluntary, and respondents provided informed consent electronically before completing the questionnaire. Because the study posed minimal risk and involved no clinical intervention, medical records, or vulnerable populations, it was classified as exempt from full ethical review in accordance with institutional guidelines for social and behavioural research. The study adhered to the principles of the Declaration of Helsinki regarding voluntary participation, confidentiality, and protection of respondents. </w:t>
      </w:r>
    </w:p>
    <w:p w14:paraId="061D3C6B" w14:textId="77777777" w:rsidR="00F40AFB" w:rsidRDefault="00F40AFB" w:rsidP="00D01B52">
      <w:pPr>
        <w:rPr>
          <w:rFonts w:ascii="Arial" w:hAnsi="Arial" w:cs="Arial"/>
          <w:sz w:val="20"/>
          <w:szCs w:val="20"/>
        </w:rPr>
      </w:pPr>
    </w:p>
    <w:p w14:paraId="2AA38341" w14:textId="77777777" w:rsidR="002453E4" w:rsidRPr="00D774B9" w:rsidRDefault="002453E4" w:rsidP="00D774B9">
      <w:pPr>
        <w:jc w:val="left"/>
        <w:rPr>
          <w:rFonts w:ascii="Arial" w:hAnsi="Arial" w:cs="Arial"/>
          <w:b/>
          <w:bCs/>
          <w:sz w:val="22"/>
        </w:rPr>
      </w:pPr>
      <w:r w:rsidRPr="00D774B9">
        <w:rPr>
          <w:rFonts w:ascii="Arial" w:hAnsi="Arial" w:cs="Arial"/>
          <w:b/>
          <w:bCs/>
          <w:sz w:val="22"/>
        </w:rPr>
        <w:t>REFERENCES</w:t>
      </w:r>
    </w:p>
    <w:p w14:paraId="5DEF18CC" w14:textId="77777777" w:rsidR="006C04EA" w:rsidRDefault="006C04EA" w:rsidP="006C04EA">
      <w:pPr>
        <w:rPr>
          <w:rFonts w:ascii="Arial" w:hAnsi="Arial" w:cs="Arial"/>
          <w:sz w:val="20"/>
          <w:szCs w:val="20"/>
        </w:rPr>
      </w:pPr>
      <w:r w:rsidRPr="006C04EA">
        <w:rPr>
          <w:rFonts w:ascii="Arial" w:hAnsi="Arial" w:cs="Arial"/>
          <w:sz w:val="20"/>
          <w:szCs w:val="20"/>
        </w:rPr>
        <w:t xml:space="preserve">Abraham, S.A., </w:t>
      </w:r>
      <w:proofErr w:type="spellStart"/>
      <w:r w:rsidRPr="006C04EA">
        <w:rPr>
          <w:rFonts w:ascii="Arial" w:hAnsi="Arial" w:cs="Arial"/>
          <w:sz w:val="20"/>
          <w:szCs w:val="20"/>
        </w:rPr>
        <w:t>Nsatimba</w:t>
      </w:r>
      <w:proofErr w:type="spellEnd"/>
      <w:r w:rsidRPr="006C04EA">
        <w:rPr>
          <w:rFonts w:ascii="Arial" w:hAnsi="Arial" w:cs="Arial"/>
          <w:sz w:val="20"/>
          <w:szCs w:val="20"/>
        </w:rPr>
        <w:t xml:space="preserve">, F., Agyare, D.F. et al. Barriers and outcomes of therapeutic communication between nurses and patients in Africa: a scoping review. BMC </w:t>
      </w:r>
      <w:proofErr w:type="spellStart"/>
      <w:r w:rsidRPr="006C04EA">
        <w:rPr>
          <w:rFonts w:ascii="Arial" w:hAnsi="Arial" w:cs="Arial"/>
          <w:sz w:val="20"/>
          <w:szCs w:val="20"/>
        </w:rPr>
        <w:t>Nurs</w:t>
      </w:r>
      <w:proofErr w:type="spellEnd"/>
      <w:r w:rsidRPr="006C04EA">
        <w:rPr>
          <w:rFonts w:ascii="Arial" w:hAnsi="Arial" w:cs="Arial"/>
          <w:sz w:val="20"/>
          <w:szCs w:val="20"/>
        </w:rPr>
        <w:t xml:space="preserve"> 23, 362 (2024). </w:t>
      </w:r>
      <w:hyperlink r:id="rId7" w:history="1">
        <w:r w:rsidR="00D774B9" w:rsidRPr="001A6B4A">
          <w:rPr>
            <w:rStyle w:val="Hyperlink"/>
            <w:rFonts w:ascii="Arial" w:hAnsi="Arial" w:cs="Arial"/>
            <w:sz w:val="20"/>
            <w:szCs w:val="20"/>
          </w:rPr>
          <w:t>https://doi.org/10.1186/s12912-024-02038-0</w:t>
        </w:r>
      </w:hyperlink>
      <w:r w:rsidR="00D774B9">
        <w:rPr>
          <w:rFonts w:ascii="Arial" w:hAnsi="Arial" w:cs="Arial"/>
          <w:sz w:val="20"/>
          <w:szCs w:val="20"/>
        </w:rPr>
        <w:t xml:space="preserve"> </w:t>
      </w:r>
    </w:p>
    <w:p w14:paraId="38972F30" w14:textId="77777777" w:rsidR="00D774B9" w:rsidRPr="006C04EA" w:rsidRDefault="00D774B9" w:rsidP="006C04EA">
      <w:pPr>
        <w:rPr>
          <w:rFonts w:ascii="Arial" w:hAnsi="Arial" w:cs="Arial"/>
          <w:sz w:val="20"/>
          <w:szCs w:val="20"/>
        </w:rPr>
      </w:pPr>
    </w:p>
    <w:p w14:paraId="1AFA1F8E" w14:textId="77777777" w:rsidR="006C04EA" w:rsidRDefault="006C04EA" w:rsidP="006C04EA">
      <w:pPr>
        <w:rPr>
          <w:rFonts w:ascii="Arial" w:hAnsi="Arial" w:cs="Arial"/>
          <w:sz w:val="20"/>
          <w:szCs w:val="20"/>
        </w:rPr>
      </w:pPr>
      <w:proofErr w:type="spellStart"/>
      <w:r w:rsidRPr="006C04EA">
        <w:rPr>
          <w:rFonts w:ascii="Arial" w:hAnsi="Arial" w:cs="Arial"/>
          <w:sz w:val="20"/>
          <w:szCs w:val="20"/>
        </w:rPr>
        <w:t>Akhal</w:t>
      </w:r>
      <w:proofErr w:type="spellEnd"/>
      <w:r w:rsidRPr="006C04EA">
        <w:rPr>
          <w:rFonts w:ascii="Arial" w:hAnsi="Arial" w:cs="Arial"/>
          <w:sz w:val="20"/>
          <w:szCs w:val="20"/>
        </w:rPr>
        <w:t xml:space="preserve"> T, </w:t>
      </w:r>
      <w:proofErr w:type="spellStart"/>
      <w:r w:rsidRPr="006C04EA">
        <w:rPr>
          <w:rFonts w:ascii="Arial" w:hAnsi="Arial" w:cs="Arial"/>
          <w:sz w:val="20"/>
          <w:szCs w:val="20"/>
        </w:rPr>
        <w:t>Gabra</w:t>
      </w:r>
      <w:proofErr w:type="spellEnd"/>
      <w:r w:rsidRPr="006C04EA">
        <w:rPr>
          <w:rFonts w:ascii="Arial" w:hAnsi="Arial" w:cs="Arial"/>
          <w:sz w:val="20"/>
          <w:szCs w:val="20"/>
        </w:rPr>
        <w:t xml:space="preserve"> M, </w:t>
      </w:r>
      <w:proofErr w:type="spellStart"/>
      <w:r w:rsidRPr="006C04EA">
        <w:rPr>
          <w:rFonts w:ascii="Arial" w:hAnsi="Arial" w:cs="Arial"/>
          <w:sz w:val="20"/>
          <w:szCs w:val="20"/>
        </w:rPr>
        <w:t>Adesokan</w:t>
      </w:r>
      <w:proofErr w:type="spellEnd"/>
      <w:r w:rsidRPr="006C04EA">
        <w:rPr>
          <w:rFonts w:ascii="Arial" w:hAnsi="Arial" w:cs="Arial"/>
          <w:sz w:val="20"/>
          <w:szCs w:val="20"/>
        </w:rPr>
        <w:t xml:space="preserve"> M, Babatunde OO. Self-management interventions for common long-term conditions in low- and middle-income countries: a synthesis of current evidence. J Glob Health. </w:t>
      </w:r>
      <w:proofErr w:type="gramStart"/>
      <w:r w:rsidRPr="006C04EA">
        <w:rPr>
          <w:rFonts w:ascii="Arial" w:hAnsi="Arial" w:cs="Arial"/>
          <w:sz w:val="20"/>
          <w:szCs w:val="20"/>
        </w:rPr>
        <w:t>2025;15:04148</w:t>
      </w:r>
      <w:proofErr w:type="gramEnd"/>
      <w:r w:rsidRPr="006C04EA">
        <w:rPr>
          <w:rFonts w:ascii="Arial" w:hAnsi="Arial" w:cs="Arial"/>
          <w:sz w:val="20"/>
          <w:szCs w:val="20"/>
        </w:rPr>
        <w:t>. DOI: 10.7189/jogh.15.04148</w:t>
      </w:r>
      <w:r w:rsidR="00D774B9">
        <w:rPr>
          <w:rFonts w:ascii="Arial" w:hAnsi="Arial" w:cs="Arial"/>
          <w:sz w:val="20"/>
          <w:szCs w:val="20"/>
        </w:rPr>
        <w:t xml:space="preserve"> </w:t>
      </w:r>
    </w:p>
    <w:p w14:paraId="08993945" w14:textId="77777777" w:rsidR="00D774B9" w:rsidRPr="006C04EA" w:rsidRDefault="00D774B9" w:rsidP="006C04EA">
      <w:pPr>
        <w:rPr>
          <w:rFonts w:ascii="Arial" w:hAnsi="Arial" w:cs="Arial"/>
          <w:sz w:val="20"/>
          <w:szCs w:val="20"/>
        </w:rPr>
      </w:pPr>
    </w:p>
    <w:p w14:paraId="7936C5C2" w14:textId="77777777" w:rsidR="006C04EA" w:rsidRDefault="006C04EA" w:rsidP="006C04EA">
      <w:pPr>
        <w:rPr>
          <w:rFonts w:ascii="Arial" w:hAnsi="Arial" w:cs="Arial"/>
          <w:sz w:val="20"/>
          <w:szCs w:val="20"/>
        </w:rPr>
      </w:pPr>
      <w:r w:rsidRPr="006C04EA">
        <w:rPr>
          <w:rFonts w:ascii="Arial" w:hAnsi="Arial" w:cs="Arial"/>
          <w:sz w:val="20"/>
          <w:szCs w:val="20"/>
        </w:rPr>
        <w:t xml:space="preserve">Belete, K., </w:t>
      </w:r>
      <w:proofErr w:type="spellStart"/>
      <w:r w:rsidRPr="006C04EA">
        <w:rPr>
          <w:rFonts w:ascii="Arial" w:hAnsi="Arial" w:cs="Arial"/>
          <w:sz w:val="20"/>
          <w:szCs w:val="20"/>
        </w:rPr>
        <w:t>Fenta</w:t>
      </w:r>
      <w:proofErr w:type="spellEnd"/>
      <w:r w:rsidRPr="006C04EA">
        <w:rPr>
          <w:rFonts w:ascii="Arial" w:hAnsi="Arial" w:cs="Arial"/>
          <w:sz w:val="20"/>
          <w:szCs w:val="20"/>
        </w:rPr>
        <w:t xml:space="preserve">, E., Moges, N. et al. Patient’s awareness of their right and factors associated with it: a scoping review, 2024. BMC Med </w:t>
      </w:r>
      <w:proofErr w:type="spellStart"/>
      <w:r w:rsidRPr="006C04EA">
        <w:rPr>
          <w:rFonts w:ascii="Arial" w:hAnsi="Arial" w:cs="Arial"/>
          <w:sz w:val="20"/>
          <w:szCs w:val="20"/>
        </w:rPr>
        <w:t>Educ</w:t>
      </w:r>
      <w:proofErr w:type="spellEnd"/>
      <w:r w:rsidRPr="006C04EA">
        <w:rPr>
          <w:rFonts w:ascii="Arial" w:hAnsi="Arial" w:cs="Arial"/>
          <w:sz w:val="20"/>
          <w:szCs w:val="20"/>
        </w:rPr>
        <w:t xml:space="preserve"> 25, 862 (2025). </w:t>
      </w:r>
      <w:hyperlink r:id="rId8" w:history="1">
        <w:r w:rsidR="00D774B9" w:rsidRPr="001A6B4A">
          <w:rPr>
            <w:rStyle w:val="Hyperlink"/>
            <w:rFonts w:ascii="Arial" w:hAnsi="Arial" w:cs="Arial"/>
            <w:sz w:val="20"/>
            <w:szCs w:val="20"/>
          </w:rPr>
          <w:t>https://doi.org/10.1186/s12909-025-07431-0</w:t>
        </w:r>
      </w:hyperlink>
      <w:r w:rsidR="00D774B9">
        <w:rPr>
          <w:rFonts w:ascii="Arial" w:hAnsi="Arial" w:cs="Arial"/>
          <w:sz w:val="20"/>
          <w:szCs w:val="20"/>
        </w:rPr>
        <w:t xml:space="preserve"> </w:t>
      </w:r>
    </w:p>
    <w:p w14:paraId="454D9E6F" w14:textId="77777777" w:rsidR="00D774B9" w:rsidRPr="006C04EA" w:rsidRDefault="00D774B9" w:rsidP="006C04EA">
      <w:pPr>
        <w:rPr>
          <w:rFonts w:ascii="Arial" w:hAnsi="Arial" w:cs="Arial"/>
          <w:sz w:val="20"/>
          <w:szCs w:val="20"/>
        </w:rPr>
      </w:pPr>
    </w:p>
    <w:p w14:paraId="4DC3E503" w14:textId="77777777" w:rsidR="006C04EA" w:rsidRDefault="006C04EA" w:rsidP="006C04EA">
      <w:pPr>
        <w:rPr>
          <w:rFonts w:ascii="Arial" w:hAnsi="Arial" w:cs="Arial"/>
          <w:sz w:val="20"/>
          <w:szCs w:val="20"/>
        </w:rPr>
      </w:pPr>
      <w:r w:rsidRPr="006C04EA">
        <w:rPr>
          <w:rFonts w:ascii="Arial" w:hAnsi="Arial" w:cs="Arial"/>
          <w:sz w:val="20"/>
          <w:szCs w:val="20"/>
        </w:rPr>
        <w:t xml:space="preserve">Birhanu, Z., </w:t>
      </w:r>
      <w:proofErr w:type="spellStart"/>
      <w:r w:rsidRPr="006C04EA">
        <w:rPr>
          <w:rFonts w:ascii="Arial" w:hAnsi="Arial" w:cs="Arial"/>
          <w:sz w:val="20"/>
          <w:szCs w:val="20"/>
        </w:rPr>
        <w:t>Abamecha</w:t>
      </w:r>
      <w:proofErr w:type="spellEnd"/>
      <w:r w:rsidRPr="006C04EA">
        <w:rPr>
          <w:rFonts w:ascii="Arial" w:hAnsi="Arial" w:cs="Arial"/>
          <w:sz w:val="20"/>
          <w:szCs w:val="20"/>
        </w:rPr>
        <w:t xml:space="preserve">, F., Berhanu, N., </w:t>
      </w:r>
      <w:proofErr w:type="spellStart"/>
      <w:r w:rsidRPr="006C04EA">
        <w:rPr>
          <w:rFonts w:ascii="Arial" w:hAnsi="Arial" w:cs="Arial"/>
          <w:sz w:val="20"/>
          <w:szCs w:val="20"/>
        </w:rPr>
        <w:t>Dukessa</w:t>
      </w:r>
      <w:proofErr w:type="spellEnd"/>
      <w:r w:rsidRPr="006C04EA">
        <w:rPr>
          <w:rFonts w:ascii="Arial" w:hAnsi="Arial" w:cs="Arial"/>
          <w:sz w:val="20"/>
          <w:szCs w:val="20"/>
        </w:rPr>
        <w:t xml:space="preserve">, T., </w:t>
      </w:r>
      <w:proofErr w:type="spellStart"/>
      <w:r w:rsidRPr="006C04EA">
        <w:rPr>
          <w:rFonts w:ascii="Arial" w:hAnsi="Arial" w:cs="Arial"/>
          <w:sz w:val="20"/>
          <w:szCs w:val="20"/>
        </w:rPr>
        <w:t>Beharu</w:t>
      </w:r>
      <w:proofErr w:type="spellEnd"/>
      <w:r w:rsidRPr="006C04EA">
        <w:rPr>
          <w:rFonts w:ascii="Arial" w:hAnsi="Arial" w:cs="Arial"/>
          <w:sz w:val="20"/>
          <w:szCs w:val="20"/>
        </w:rPr>
        <w:t xml:space="preserve">, M., Legesse, S., &amp; Kebede, Y. (2021). Patients' healthcare, education, engagement, and empowerment rights' framework: Patients', caretakers' and health care workers' perspectives from Oromia, Ethiopia. </w:t>
      </w:r>
      <w:proofErr w:type="spellStart"/>
      <w:r w:rsidRPr="006C04EA">
        <w:rPr>
          <w:rFonts w:ascii="Arial" w:hAnsi="Arial" w:cs="Arial"/>
          <w:sz w:val="20"/>
          <w:szCs w:val="20"/>
        </w:rPr>
        <w:t>PloS</w:t>
      </w:r>
      <w:proofErr w:type="spellEnd"/>
      <w:r w:rsidRPr="006C04EA">
        <w:rPr>
          <w:rFonts w:ascii="Arial" w:hAnsi="Arial" w:cs="Arial"/>
          <w:sz w:val="20"/>
          <w:szCs w:val="20"/>
        </w:rPr>
        <w:t xml:space="preserve"> one, 16(8), e0255390. </w:t>
      </w:r>
      <w:hyperlink r:id="rId9" w:history="1">
        <w:r w:rsidR="00D774B9" w:rsidRPr="001A6B4A">
          <w:rPr>
            <w:rStyle w:val="Hyperlink"/>
            <w:rFonts w:ascii="Arial" w:hAnsi="Arial" w:cs="Arial"/>
            <w:sz w:val="20"/>
            <w:szCs w:val="20"/>
          </w:rPr>
          <w:t>https://doi.org/10.1371/journal.pone.0255390</w:t>
        </w:r>
      </w:hyperlink>
      <w:r w:rsidR="00D774B9">
        <w:rPr>
          <w:rFonts w:ascii="Arial" w:hAnsi="Arial" w:cs="Arial"/>
          <w:sz w:val="20"/>
          <w:szCs w:val="20"/>
        </w:rPr>
        <w:t xml:space="preserve"> </w:t>
      </w:r>
    </w:p>
    <w:p w14:paraId="6F357203" w14:textId="77777777" w:rsidR="00D774B9" w:rsidRPr="006C04EA" w:rsidRDefault="00D774B9" w:rsidP="006C04EA">
      <w:pPr>
        <w:rPr>
          <w:rFonts w:ascii="Arial" w:hAnsi="Arial" w:cs="Arial"/>
          <w:sz w:val="20"/>
          <w:szCs w:val="20"/>
        </w:rPr>
      </w:pPr>
    </w:p>
    <w:p w14:paraId="7063D9B1" w14:textId="77777777" w:rsidR="006C04EA" w:rsidRDefault="006C04EA" w:rsidP="006C04EA">
      <w:pPr>
        <w:rPr>
          <w:rFonts w:ascii="Arial" w:hAnsi="Arial" w:cs="Arial"/>
          <w:sz w:val="20"/>
          <w:szCs w:val="20"/>
        </w:rPr>
      </w:pPr>
      <w:r w:rsidRPr="006C04EA">
        <w:rPr>
          <w:rFonts w:ascii="Arial" w:hAnsi="Arial" w:cs="Arial"/>
          <w:sz w:val="20"/>
          <w:szCs w:val="20"/>
        </w:rPr>
        <w:t xml:space="preserve">Camara, B. S., Belaid, L., Manet, H., Kolie, D., Guillard, E., Bigirimana, T., &amp; </w:t>
      </w:r>
      <w:proofErr w:type="spellStart"/>
      <w:r w:rsidRPr="006C04EA">
        <w:rPr>
          <w:rFonts w:ascii="Arial" w:hAnsi="Arial" w:cs="Arial"/>
          <w:sz w:val="20"/>
          <w:szCs w:val="20"/>
        </w:rPr>
        <w:t>Delamou</w:t>
      </w:r>
      <w:proofErr w:type="spellEnd"/>
      <w:r w:rsidRPr="006C04EA">
        <w:rPr>
          <w:rFonts w:ascii="Arial" w:hAnsi="Arial" w:cs="Arial"/>
          <w:sz w:val="20"/>
          <w:szCs w:val="20"/>
        </w:rPr>
        <w:t xml:space="preserve">, A. (2020). What do we know about patient-provider interactions in sub-Saharan Africa? a scoping review. The Pan African medical journal, 37, 88. </w:t>
      </w:r>
      <w:hyperlink r:id="rId10" w:history="1">
        <w:r w:rsidR="00D774B9" w:rsidRPr="001A6B4A">
          <w:rPr>
            <w:rStyle w:val="Hyperlink"/>
            <w:rFonts w:ascii="Arial" w:hAnsi="Arial" w:cs="Arial"/>
            <w:sz w:val="20"/>
            <w:szCs w:val="20"/>
          </w:rPr>
          <w:t>https://doi.org/10.11604/pamj.2020.37.88.24009</w:t>
        </w:r>
      </w:hyperlink>
      <w:r w:rsidR="00D774B9">
        <w:rPr>
          <w:rFonts w:ascii="Arial" w:hAnsi="Arial" w:cs="Arial"/>
          <w:sz w:val="20"/>
          <w:szCs w:val="20"/>
        </w:rPr>
        <w:t xml:space="preserve"> </w:t>
      </w:r>
    </w:p>
    <w:p w14:paraId="41A35E33" w14:textId="77777777" w:rsidR="00D774B9" w:rsidRPr="006C04EA" w:rsidRDefault="00D774B9" w:rsidP="006C04EA">
      <w:pPr>
        <w:rPr>
          <w:rFonts w:ascii="Arial" w:hAnsi="Arial" w:cs="Arial"/>
          <w:sz w:val="20"/>
          <w:szCs w:val="20"/>
        </w:rPr>
      </w:pPr>
    </w:p>
    <w:p w14:paraId="3361B0F5" w14:textId="77777777" w:rsidR="00D774B9" w:rsidRDefault="006C04EA" w:rsidP="006C04EA">
      <w:pPr>
        <w:rPr>
          <w:rFonts w:ascii="Arial" w:hAnsi="Arial" w:cs="Arial"/>
          <w:sz w:val="20"/>
          <w:szCs w:val="20"/>
        </w:rPr>
      </w:pPr>
      <w:r w:rsidRPr="006C04EA">
        <w:rPr>
          <w:rFonts w:ascii="Arial" w:hAnsi="Arial" w:cs="Arial"/>
          <w:sz w:val="20"/>
          <w:szCs w:val="20"/>
        </w:rPr>
        <w:lastRenderedPageBreak/>
        <w:t xml:space="preserve">Dong B (2024) The impact of basic health insurance participation characteristics on the health of mobile populations: the mediating role of health service utilization </w:t>
      </w:r>
      <w:proofErr w:type="spellStart"/>
      <w:r w:rsidRPr="006C04EA">
        <w:rPr>
          <w:rFonts w:ascii="Arial" w:hAnsi="Arial" w:cs="Arial"/>
          <w:sz w:val="20"/>
          <w:szCs w:val="20"/>
        </w:rPr>
        <w:t>behavior</w:t>
      </w:r>
      <w:proofErr w:type="spellEnd"/>
      <w:r w:rsidRPr="006C04EA">
        <w:rPr>
          <w:rFonts w:ascii="Arial" w:hAnsi="Arial" w:cs="Arial"/>
          <w:sz w:val="20"/>
          <w:szCs w:val="20"/>
        </w:rPr>
        <w:t xml:space="preserve">. Front. Public Health 12:1243703. </w:t>
      </w:r>
      <w:proofErr w:type="spellStart"/>
      <w:r w:rsidRPr="006C04EA">
        <w:rPr>
          <w:rFonts w:ascii="Arial" w:hAnsi="Arial" w:cs="Arial"/>
          <w:sz w:val="20"/>
          <w:szCs w:val="20"/>
        </w:rPr>
        <w:t>doi</w:t>
      </w:r>
      <w:proofErr w:type="spellEnd"/>
      <w:r w:rsidRPr="006C04EA">
        <w:rPr>
          <w:rFonts w:ascii="Arial" w:hAnsi="Arial" w:cs="Arial"/>
          <w:sz w:val="20"/>
          <w:szCs w:val="20"/>
        </w:rPr>
        <w:t>: 10.3389/fpubh.2024.1243703</w:t>
      </w:r>
      <w:r w:rsidR="00D774B9">
        <w:rPr>
          <w:rFonts w:ascii="Arial" w:hAnsi="Arial" w:cs="Arial"/>
          <w:sz w:val="20"/>
          <w:szCs w:val="20"/>
        </w:rPr>
        <w:t xml:space="preserve"> </w:t>
      </w:r>
    </w:p>
    <w:p w14:paraId="45CE6618" w14:textId="77777777" w:rsidR="00D774B9" w:rsidRPr="006C04EA" w:rsidRDefault="00D774B9" w:rsidP="006C04EA">
      <w:pPr>
        <w:rPr>
          <w:rFonts w:ascii="Arial" w:hAnsi="Arial" w:cs="Arial"/>
          <w:sz w:val="20"/>
          <w:szCs w:val="20"/>
        </w:rPr>
      </w:pPr>
    </w:p>
    <w:p w14:paraId="1A2F7E50" w14:textId="77777777" w:rsidR="006C04EA" w:rsidRDefault="006C04EA" w:rsidP="006C04EA">
      <w:pPr>
        <w:rPr>
          <w:rFonts w:ascii="Arial" w:hAnsi="Arial" w:cs="Arial"/>
          <w:sz w:val="20"/>
          <w:szCs w:val="20"/>
        </w:rPr>
      </w:pPr>
      <w:proofErr w:type="spellStart"/>
      <w:r w:rsidRPr="006C04EA">
        <w:rPr>
          <w:rFonts w:ascii="Arial" w:hAnsi="Arial" w:cs="Arial"/>
          <w:sz w:val="20"/>
          <w:szCs w:val="20"/>
        </w:rPr>
        <w:t>Doshmangir</w:t>
      </w:r>
      <w:proofErr w:type="spellEnd"/>
      <w:r w:rsidRPr="006C04EA">
        <w:rPr>
          <w:rFonts w:ascii="Arial" w:hAnsi="Arial" w:cs="Arial"/>
          <w:sz w:val="20"/>
          <w:szCs w:val="20"/>
        </w:rPr>
        <w:t xml:space="preserve">, L., </w:t>
      </w:r>
      <w:proofErr w:type="spellStart"/>
      <w:r w:rsidRPr="006C04EA">
        <w:rPr>
          <w:rFonts w:ascii="Arial" w:hAnsi="Arial" w:cs="Arial"/>
          <w:sz w:val="20"/>
          <w:szCs w:val="20"/>
        </w:rPr>
        <w:t>Sanadghol</w:t>
      </w:r>
      <w:proofErr w:type="spellEnd"/>
      <w:r w:rsidRPr="006C04EA">
        <w:rPr>
          <w:rFonts w:ascii="Arial" w:hAnsi="Arial" w:cs="Arial"/>
          <w:sz w:val="20"/>
          <w:szCs w:val="20"/>
        </w:rPr>
        <w:t xml:space="preserve">, A., </w:t>
      </w:r>
      <w:proofErr w:type="spellStart"/>
      <w:r w:rsidRPr="006C04EA">
        <w:rPr>
          <w:rFonts w:ascii="Arial" w:hAnsi="Arial" w:cs="Arial"/>
          <w:sz w:val="20"/>
          <w:szCs w:val="20"/>
        </w:rPr>
        <w:t>Kakemam</w:t>
      </w:r>
      <w:proofErr w:type="spellEnd"/>
      <w:r w:rsidRPr="006C04EA">
        <w:rPr>
          <w:rFonts w:ascii="Arial" w:hAnsi="Arial" w:cs="Arial"/>
          <w:sz w:val="20"/>
          <w:szCs w:val="20"/>
        </w:rPr>
        <w:t xml:space="preserve">, E., &amp; </w:t>
      </w:r>
      <w:proofErr w:type="spellStart"/>
      <w:r w:rsidRPr="006C04EA">
        <w:rPr>
          <w:rFonts w:ascii="Arial" w:hAnsi="Arial" w:cs="Arial"/>
          <w:sz w:val="20"/>
          <w:szCs w:val="20"/>
        </w:rPr>
        <w:t>Majdzadeh</w:t>
      </w:r>
      <w:proofErr w:type="spellEnd"/>
      <w:r w:rsidRPr="006C04EA">
        <w:rPr>
          <w:rFonts w:ascii="Arial" w:hAnsi="Arial" w:cs="Arial"/>
          <w:sz w:val="20"/>
          <w:szCs w:val="20"/>
        </w:rPr>
        <w:t xml:space="preserve">, R. (2025). The involvement of non-governmental organisations in achieving health system goals based on the WHO six building blocks: A scoping review on global evidence. </w:t>
      </w:r>
      <w:proofErr w:type="spellStart"/>
      <w:r w:rsidRPr="006C04EA">
        <w:rPr>
          <w:rFonts w:ascii="Arial" w:hAnsi="Arial" w:cs="Arial"/>
          <w:sz w:val="20"/>
          <w:szCs w:val="20"/>
        </w:rPr>
        <w:t>PloS</w:t>
      </w:r>
      <w:proofErr w:type="spellEnd"/>
      <w:r w:rsidRPr="006C04EA">
        <w:rPr>
          <w:rFonts w:ascii="Arial" w:hAnsi="Arial" w:cs="Arial"/>
          <w:sz w:val="20"/>
          <w:szCs w:val="20"/>
        </w:rPr>
        <w:t xml:space="preserve"> one, 20(1), e0315592. </w:t>
      </w:r>
      <w:hyperlink r:id="rId11" w:history="1">
        <w:r w:rsidR="00D774B9" w:rsidRPr="001A6B4A">
          <w:rPr>
            <w:rStyle w:val="Hyperlink"/>
            <w:rFonts w:ascii="Arial" w:hAnsi="Arial" w:cs="Arial"/>
            <w:sz w:val="20"/>
            <w:szCs w:val="20"/>
          </w:rPr>
          <w:t>https://doi.org/10.1371/journal.pone.0315592</w:t>
        </w:r>
      </w:hyperlink>
    </w:p>
    <w:p w14:paraId="2B0D8381" w14:textId="77777777" w:rsidR="00D774B9" w:rsidRPr="006C04EA" w:rsidRDefault="00D774B9" w:rsidP="006C04EA">
      <w:pPr>
        <w:rPr>
          <w:rFonts w:ascii="Arial" w:hAnsi="Arial" w:cs="Arial"/>
          <w:sz w:val="20"/>
          <w:szCs w:val="20"/>
        </w:rPr>
      </w:pPr>
    </w:p>
    <w:p w14:paraId="407AA76E" w14:textId="77777777" w:rsidR="006C04EA" w:rsidRDefault="006C04EA" w:rsidP="006C04EA">
      <w:pPr>
        <w:rPr>
          <w:rFonts w:ascii="Arial" w:hAnsi="Arial" w:cs="Arial"/>
          <w:sz w:val="20"/>
          <w:szCs w:val="20"/>
        </w:rPr>
      </w:pPr>
      <w:proofErr w:type="spellStart"/>
      <w:r w:rsidRPr="006C04EA">
        <w:rPr>
          <w:rFonts w:ascii="Arial" w:hAnsi="Arial" w:cs="Arial"/>
          <w:sz w:val="20"/>
          <w:szCs w:val="20"/>
        </w:rPr>
        <w:t>Enebeli</w:t>
      </w:r>
      <w:proofErr w:type="spellEnd"/>
      <w:r w:rsidRPr="006C04EA">
        <w:rPr>
          <w:rFonts w:ascii="Arial" w:hAnsi="Arial" w:cs="Arial"/>
          <w:sz w:val="20"/>
          <w:szCs w:val="20"/>
        </w:rPr>
        <w:t xml:space="preserve">, </w:t>
      </w:r>
      <w:proofErr w:type="gramStart"/>
      <w:r w:rsidRPr="006C04EA">
        <w:rPr>
          <w:rFonts w:ascii="Arial" w:hAnsi="Arial" w:cs="Arial"/>
          <w:sz w:val="20"/>
          <w:szCs w:val="20"/>
        </w:rPr>
        <w:t>M..</w:t>
      </w:r>
      <w:proofErr w:type="gramEnd"/>
      <w:r w:rsidRPr="006C04EA">
        <w:rPr>
          <w:rFonts w:ascii="Arial" w:hAnsi="Arial" w:cs="Arial"/>
          <w:sz w:val="20"/>
          <w:szCs w:val="20"/>
        </w:rPr>
        <w:t xml:space="preserve"> (2025). Relationship Between Health Literacy and Level of Education on Health-Related Behaviours of the Nigerian Population in Anambra State. African Journal of Health, Nursing and Midwifery. 8. 28-56. 10.52589/AJHNM-EYXRWWKR.</w:t>
      </w:r>
    </w:p>
    <w:p w14:paraId="3C761050" w14:textId="77777777" w:rsidR="00D774B9" w:rsidRPr="006C04EA" w:rsidRDefault="00D774B9" w:rsidP="006C04EA">
      <w:pPr>
        <w:rPr>
          <w:rFonts w:ascii="Arial" w:hAnsi="Arial" w:cs="Arial"/>
          <w:sz w:val="20"/>
          <w:szCs w:val="20"/>
        </w:rPr>
      </w:pPr>
    </w:p>
    <w:p w14:paraId="185C8F60" w14:textId="77777777" w:rsidR="006C04EA" w:rsidRDefault="006C04EA" w:rsidP="006C04EA">
      <w:pPr>
        <w:rPr>
          <w:rFonts w:ascii="Arial" w:hAnsi="Arial" w:cs="Arial"/>
          <w:sz w:val="20"/>
          <w:szCs w:val="20"/>
        </w:rPr>
      </w:pPr>
      <w:r w:rsidRPr="006C04EA">
        <w:rPr>
          <w:rFonts w:ascii="Arial" w:hAnsi="Arial" w:cs="Arial"/>
          <w:sz w:val="20"/>
          <w:szCs w:val="20"/>
        </w:rPr>
        <w:t>Gangopadhyay, Aparna. (2025). Patient Engagement and Radiotherapy Adherence in Low-middle Income Countries: A Narrative Review. Asian Pacific Journal of Cancer Care. 10. 10.31557/apjcc.2025.10.2.693-696</w:t>
      </w:r>
    </w:p>
    <w:p w14:paraId="31F52633" w14:textId="77777777" w:rsidR="00D774B9" w:rsidRPr="006C04EA" w:rsidRDefault="00D774B9" w:rsidP="006C04EA">
      <w:pPr>
        <w:rPr>
          <w:rFonts w:ascii="Arial" w:hAnsi="Arial" w:cs="Arial"/>
          <w:sz w:val="20"/>
          <w:szCs w:val="20"/>
        </w:rPr>
      </w:pPr>
    </w:p>
    <w:p w14:paraId="24C74194" w14:textId="77777777" w:rsidR="006C04EA" w:rsidRDefault="006C04EA" w:rsidP="006C04EA">
      <w:pPr>
        <w:rPr>
          <w:rFonts w:ascii="Arial" w:hAnsi="Arial" w:cs="Arial"/>
          <w:sz w:val="20"/>
          <w:szCs w:val="20"/>
        </w:rPr>
      </w:pPr>
      <w:r w:rsidRPr="006C04EA">
        <w:rPr>
          <w:rFonts w:ascii="Arial" w:hAnsi="Arial" w:cs="Arial"/>
          <w:sz w:val="20"/>
          <w:szCs w:val="20"/>
        </w:rPr>
        <w:t xml:space="preserve">Guldager, J. D., Waldhauer, L. C., &amp; Bak, C. K. (2025). Understanding Patient Rights: A Pilot Study Assessing Health Literacy in Written Pre-Appointment Letters. International Journal of Environmental Research and Public Health, 22(10), 1518. </w:t>
      </w:r>
      <w:hyperlink r:id="rId12" w:history="1">
        <w:r w:rsidR="00D774B9" w:rsidRPr="001A6B4A">
          <w:rPr>
            <w:rStyle w:val="Hyperlink"/>
            <w:rFonts w:ascii="Arial" w:hAnsi="Arial" w:cs="Arial"/>
            <w:sz w:val="20"/>
            <w:szCs w:val="20"/>
          </w:rPr>
          <w:t>https://doi.org/10.3390/ijerph22101518</w:t>
        </w:r>
      </w:hyperlink>
    </w:p>
    <w:p w14:paraId="0B2B9672" w14:textId="77777777" w:rsidR="00D774B9" w:rsidRPr="006C04EA" w:rsidRDefault="00D774B9" w:rsidP="006C04EA">
      <w:pPr>
        <w:rPr>
          <w:rFonts w:ascii="Arial" w:hAnsi="Arial" w:cs="Arial"/>
          <w:sz w:val="20"/>
          <w:szCs w:val="20"/>
        </w:rPr>
      </w:pPr>
    </w:p>
    <w:p w14:paraId="2237586D" w14:textId="77777777" w:rsidR="006C04EA" w:rsidRDefault="006C04EA" w:rsidP="006C04EA">
      <w:pPr>
        <w:rPr>
          <w:rFonts w:ascii="Arial" w:hAnsi="Arial" w:cs="Arial"/>
          <w:sz w:val="20"/>
          <w:szCs w:val="20"/>
        </w:rPr>
      </w:pPr>
      <w:r w:rsidRPr="006C04EA">
        <w:rPr>
          <w:rFonts w:ascii="Arial" w:hAnsi="Arial" w:cs="Arial"/>
          <w:sz w:val="20"/>
          <w:szCs w:val="20"/>
        </w:rPr>
        <w:t xml:space="preserve">Ibrahim, A.M., Abdel-Aziz, H.R., Mohamed, H.A.H. et al. Balancing confidentiality and care coordination: challenges in patient privacy. BMC </w:t>
      </w:r>
      <w:proofErr w:type="spellStart"/>
      <w:r w:rsidRPr="006C04EA">
        <w:rPr>
          <w:rFonts w:ascii="Arial" w:hAnsi="Arial" w:cs="Arial"/>
          <w:sz w:val="20"/>
          <w:szCs w:val="20"/>
        </w:rPr>
        <w:t>Nurs</w:t>
      </w:r>
      <w:proofErr w:type="spellEnd"/>
      <w:r w:rsidRPr="006C04EA">
        <w:rPr>
          <w:rFonts w:ascii="Arial" w:hAnsi="Arial" w:cs="Arial"/>
          <w:sz w:val="20"/>
          <w:szCs w:val="20"/>
        </w:rPr>
        <w:t xml:space="preserve"> 23, 564 (2024). </w:t>
      </w:r>
      <w:hyperlink r:id="rId13" w:history="1">
        <w:r w:rsidR="00D774B9" w:rsidRPr="001A6B4A">
          <w:rPr>
            <w:rStyle w:val="Hyperlink"/>
            <w:rFonts w:ascii="Arial" w:hAnsi="Arial" w:cs="Arial"/>
            <w:sz w:val="20"/>
            <w:szCs w:val="20"/>
          </w:rPr>
          <w:t>https://doi.org/10.1186/s12912-024-02231-1</w:t>
        </w:r>
      </w:hyperlink>
    </w:p>
    <w:p w14:paraId="40480C3D" w14:textId="77777777" w:rsidR="00D774B9" w:rsidRPr="006C04EA" w:rsidRDefault="00D774B9" w:rsidP="006C04EA">
      <w:pPr>
        <w:rPr>
          <w:rFonts w:ascii="Arial" w:hAnsi="Arial" w:cs="Arial"/>
          <w:sz w:val="20"/>
          <w:szCs w:val="20"/>
        </w:rPr>
      </w:pPr>
    </w:p>
    <w:p w14:paraId="270A544E" w14:textId="77777777" w:rsidR="006C04EA" w:rsidRDefault="006C04EA" w:rsidP="006C04EA">
      <w:pPr>
        <w:rPr>
          <w:rFonts w:ascii="Arial" w:hAnsi="Arial" w:cs="Arial"/>
          <w:sz w:val="20"/>
          <w:szCs w:val="20"/>
        </w:rPr>
      </w:pPr>
      <w:r w:rsidRPr="006C04EA">
        <w:rPr>
          <w:rFonts w:ascii="Arial" w:hAnsi="Arial" w:cs="Arial"/>
          <w:sz w:val="20"/>
          <w:szCs w:val="20"/>
        </w:rPr>
        <w:t xml:space="preserve">Institute of Medicine (US) Committee on the Consequences of Uninsurance. Care Without Coverage: Too Little, Too Late. Washington (DC): National Academies Press (US); 2002. 3, Effects of Health Insurance on Health. Available from: </w:t>
      </w:r>
      <w:hyperlink r:id="rId14" w:history="1">
        <w:r w:rsidR="00D774B9" w:rsidRPr="001A6B4A">
          <w:rPr>
            <w:rStyle w:val="Hyperlink"/>
            <w:rFonts w:ascii="Arial" w:hAnsi="Arial" w:cs="Arial"/>
            <w:sz w:val="20"/>
            <w:szCs w:val="20"/>
          </w:rPr>
          <w:t>https://www.ncbi.nlm.nih.gov/books/NBK220636</w:t>
        </w:r>
      </w:hyperlink>
    </w:p>
    <w:p w14:paraId="52510D80" w14:textId="77777777" w:rsidR="00D774B9" w:rsidRPr="006C04EA" w:rsidRDefault="00D774B9" w:rsidP="006C04EA">
      <w:pPr>
        <w:rPr>
          <w:rFonts w:ascii="Arial" w:hAnsi="Arial" w:cs="Arial"/>
          <w:sz w:val="20"/>
          <w:szCs w:val="20"/>
        </w:rPr>
      </w:pPr>
    </w:p>
    <w:p w14:paraId="0A7FC730" w14:textId="77777777" w:rsidR="00D774B9" w:rsidRDefault="00F81270" w:rsidP="006C04EA">
      <w:pPr>
        <w:rPr>
          <w:rFonts w:ascii="Arial" w:hAnsi="Arial" w:cs="Arial"/>
          <w:sz w:val="20"/>
          <w:szCs w:val="20"/>
        </w:rPr>
      </w:pPr>
      <w:r w:rsidRPr="00F81270">
        <w:rPr>
          <w:rFonts w:ascii="Arial" w:hAnsi="Arial" w:cs="Arial"/>
          <w:sz w:val="20"/>
          <w:szCs w:val="20"/>
        </w:rPr>
        <w:t>Jiang, S., Wu, Z., Zhang, X., Ji, Y., Xu, J., Liu, P., Liu, Y., Zheng, J., Zhao, L., &amp; Chen, J. (2024). How does patient-</w:t>
      </w:r>
      <w:proofErr w:type="spellStart"/>
      <w:r w:rsidRPr="00F81270">
        <w:rPr>
          <w:rFonts w:ascii="Arial" w:hAnsi="Arial" w:cs="Arial"/>
          <w:sz w:val="20"/>
          <w:szCs w:val="20"/>
        </w:rPr>
        <w:t>centered</w:t>
      </w:r>
      <w:proofErr w:type="spellEnd"/>
      <w:r w:rsidRPr="00F81270">
        <w:rPr>
          <w:rFonts w:ascii="Arial" w:hAnsi="Arial" w:cs="Arial"/>
          <w:sz w:val="20"/>
          <w:szCs w:val="20"/>
        </w:rPr>
        <w:t xml:space="preserve"> communication influence patient </w:t>
      </w:r>
      <w:proofErr w:type="gramStart"/>
      <w:r w:rsidRPr="00F81270">
        <w:rPr>
          <w:rFonts w:ascii="Arial" w:hAnsi="Arial" w:cs="Arial"/>
          <w:sz w:val="20"/>
          <w:szCs w:val="20"/>
        </w:rPr>
        <w:t>trust?:</w:t>
      </w:r>
      <w:proofErr w:type="gramEnd"/>
      <w:r w:rsidRPr="00F81270">
        <w:rPr>
          <w:rFonts w:ascii="Arial" w:hAnsi="Arial" w:cs="Arial"/>
          <w:sz w:val="20"/>
          <w:szCs w:val="20"/>
        </w:rPr>
        <w:t xml:space="preserve"> The roles of patient participation and patient preference. Patient education and </w:t>
      </w:r>
      <w:proofErr w:type="spellStart"/>
      <w:r w:rsidRPr="00F81270">
        <w:rPr>
          <w:rFonts w:ascii="Arial" w:hAnsi="Arial" w:cs="Arial"/>
          <w:sz w:val="20"/>
          <w:szCs w:val="20"/>
        </w:rPr>
        <w:t>counseling</w:t>
      </w:r>
      <w:proofErr w:type="spellEnd"/>
      <w:r w:rsidRPr="00F81270">
        <w:rPr>
          <w:rFonts w:ascii="Arial" w:hAnsi="Arial" w:cs="Arial"/>
          <w:sz w:val="20"/>
          <w:szCs w:val="20"/>
        </w:rPr>
        <w:t xml:space="preserve">, 122, 108161. </w:t>
      </w:r>
      <w:hyperlink r:id="rId15" w:history="1">
        <w:r w:rsidRPr="001A6B4A">
          <w:rPr>
            <w:rStyle w:val="Hyperlink"/>
            <w:rFonts w:ascii="Arial" w:hAnsi="Arial" w:cs="Arial"/>
            <w:sz w:val="20"/>
            <w:szCs w:val="20"/>
          </w:rPr>
          <w:t>https://doi.org/10.1016/j.pec.2024.108161</w:t>
        </w:r>
      </w:hyperlink>
      <w:r>
        <w:rPr>
          <w:rFonts w:ascii="Arial" w:hAnsi="Arial" w:cs="Arial"/>
          <w:sz w:val="20"/>
          <w:szCs w:val="20"/>
        </w:rPr>
        <w:t xml:space="preserve"> </w:t>
      </w:r>
    </w:p>
    <w:p w14:paraId="63092E30" w14:textId="77777777" w:rsidR="00F81270" w:rsidRPr="006C04EA" w:rsidRDefault="00F81270" w:rsidP="006C04EA">
      <w:pPr>
        <w:rPr>
          <w:rFonts w:ascii="Arial" w:hAnsi="Arial" w:cs="Arial"/>
          <w:sz w:val="20"/>
          <w:szCs w:val="20"/>
        </w:rPr>
      </w:pPr>
    </w:p>
    <w:p w14:paraId="723DD8A7" w14:textId="77777777" w:rsidR="006C04EA" w:rsidRDefault="006C04EA" w:rsidP="006C04EA">
      <w:pPr>
        <w:rPr>
          <w:rFonts w:ascii="Arial" w:hAnsi="Arial" w:cs="Arial"/>
          <w:sz w:val="20"/>
          <w:szCs w:val="20"/>
        </w:rPr>
      </w:pPr>
      <w:r w:rsidRPr="006C04EA">
        <w:rPr>
          <w:rFonts w:ascii="Arial" w:hAnsi="Arial" w:cs="Arial"/>
          <w:sz w:val="20"/>
          <w:szCs w:val="20"/>
        </w:rPr>
        <w:t>Kim, J. H., Bell, G. A., Ratcliffe, H. L., Moncada, L., Lipsitz, S., Hirschhorn, L. R., Bitton, A., &amp; Schwarz, D. (2021). Predictors of patient-reported quality of care in low- and middle-income countries: a four-country survey of person-</w:t>
      </w:r>
      <w:proofErr w:type="spellStart"/>
      <w:r w:rsidRPr="006C04EA">
        <w:rPr>
          <w:rFonts w:ascii="Arial" w:hAnsi="Arial" w:cs="Arial"/>
          <w:sz w:val="20"/>
          <w:szCs w:val="20"/>
        </w:rPr>
        <w:t>centered</w:t>
      </w:r>
      <w:proofErr w:type="spellEnd"/>
      <w:r w:rsidRPr="006C04EA">
        <w:rPr>
          <w:rFonts w:ascii="Arial" w:hAnsi="Arial" w:cs="Arial"/>
          <w:sz w:val="20"/>
          <w:szCs w:val="20"/>
        </w:rPr>
        <w:t xml:space="preserve"> care. International journal for quality in health care: journal of the International Society for Quality in Health Care, 33(3), mzab110. </w:t>
      </w:r>
      <w:hyperlink r:id="rId16" w:history="1">
        <w:r w:rsidR="00761617" w:rsidRPr="001A6B4A">
          <w:rPr>
            <w:rStyle w:val="Hyperlink"/>
            <w:rFonts w:ascii="Arial" w:hAnsi="Arial" w:cs="Arial"/>
            <w:sz w:val="20"/>
            <w:szCs w:val="20"/>
          </w:rPr>
          <w:t>https://doi.org/10.1093/intqhc/mzab110</w:t>
        </w:r>
      </w:hyperlink>
    </w:p>
    <w:p w14:paraId="49AD6A1D" w14:textId="77777777" w:rsidR="00761617" w:rsidRPr="006C04EA" w:rsidRDefault="00761617" w:rsidP="006C04EA">
      <w:pPr>
        <w:rPr>
          <w:rFonts w:ascii="Arial" w:hAnsi="Arial" w:cs="Arial"/>
          <w:sz w:val="20"/>
          <w:szCs w:val="20"/>
        </w:rPr>
      </w:pPr>
    </w:p>
    <w:p w14:paraId="1CCCC6A9" w14:textId="77777777" w:rsidR="006C04EA" w:rsidRDefault="006C04EA" w:rsidP="006C04EA">
      <w:pPr>
        <w:rPr>
          <w:rFonts w:ascii="Arial" w:hAnsi="Arial" w:cs="Arial"/>
          <w:sz w:val="20"/>
          <w:szCs w:val="20"/>
        </w:rPr>
      </w:pPr>
      <w:r w:rsidRPr="006C04EA">
        <w:rPr>
          <w:rFonts w:ascii="Arial" w:hAnsi="Arial" w:cs="Arial"/>
          <w:sz w:val="20"/>
          <w:szCs w:val="20"/>
        </w:rPr>
        <w:t xml:space="preserve">Kumah A. (2025). The future of patient safety in Ghana: challenges and opportunities. Frontiers in health services, 5, 1581468. </w:t>
      </w:r>
      <w:hyperlink r:id="rId17" w:history="1">
        <w:r w:rsidR="00761617" w:rsidRPr="001A6B4A">
          <w:rPr>
            <w:rStyle w:val="Hyperlink"/>
            <w:rFonts w:ascii="Arial" w:hAnsi="Arial" w:cs="Arial"/>
            <w:sz w:val="20"/>
            <w:szCs w:val="20"/>
          </w:rPr>
          <w:t>https://doi.org/10.3389/frhs.2025.1581468</w:t>
        </w:r>
      </w:hyperlink>
    </w:p>
    <w:p w14:paraId="76EDF8FD" w14:textId="77777777" w:rsidR="00761617" w:rsidRPr="006C04EA" w:rsidRDefault="00761617" w:rsidP="006C04EA">
      <w:pPr>
        <w:rPr>
          <w:rFonts w:ascii="Arial" w:hAnsi="Arial" w:cs="Arial"/>
          <w:sz w:val="20"/>
          <w:szCs w:val="20"/>
        </w:rPr>
      </w:pPr>
    </w:p>
    <w:p w14:paraId="2275F993" w14:textId="77777777" w:rsidR="006C04EA" w:rsidRDefault="006C04EA" w:rsidP="006C04EA">
      <w:pPr>
        <w:rPr>
          <w:rFonts w:ascii="Arial" w:hAnsi="Arial" w:cs="Arial"/>
          <w:sz w:val="20"/>
          <w:szCs w:val="20"/>
        </w:rPr>
      </w:pPr>
      <w:r w:rsidRPr="006C04EA">
        <w:rPr>
          <w:rFonts w:ascii="Arial" w:hAnsi="Arial" w:cs="Arial"/>
          <w:sz w:val="20"/>
          <w:szCs w:val="20"/>
        </w:rPr>
        <w:t xml:space="preserve">Kwame A. (2025). Promoting patient rights in nursing care in Ghana through the Caring Space Model. Ghana medical journal, 59(3), 167–176. </w:t>
      </w:r>
      <w:hyperlink r:id="rId18" w:history="1">
        <w:r w:rsidR="00761617" w:rsidRPr="001A6B4A">
          <w:rPr>
            <w:rStyle w:val="Hyperlink"/>
            <w:rFonts w:ascii="Arial" w:hAnsi="Arial" w:cs="Arial"/>
            <w:sz w:val="20"/>
            <w:szCs w:val="20"/>
          </w:rPr>
          <w:t>https://doi.org/10.4314/gmj.v59i3.9</w:t>
        </w:r>
      </w:hyperlink>
    </w:p>
    <w:p w14:paraId="22F43307" w14:textId="77777777" w:rsidR="00761617" w:rsidRPr="006C04EA" w:rsidRDefault="00761617" w:rsidP="006C04EA">
      <w:pPr>
        <w:rPr>
          <w:rFonts w:ascii="Arial" w:hAnsi="Arial" w:cs="Arial"/>
          <w:sz w:val="20"/>
          <w:szCs w:val="20"/>
        </w:rPr>
      </w:pPr>
    </w:p>
    <w:p w14:paraId="0D5656FB" w14:textId="77777777" w:rsidR="006C04EA" w:rsidRDefault="006C04EA" w:rsidP="006C04EA">
      <w:pPr>
        <w:rPr>
          <w:rFonts w:ascii="Arial" w:hAnsi="Arial" w:cs="Arial"/>
          <w:sz w:val="20"/>
          <w:szCs w:val="20"/>
        </w:rPr>
      </w:pPr>
      <w:r w:rsidRPr="006C04EA">
        <w:rPr>
          <w:rFonts w:ascii="Arial" w:hAnsi="Arial" w:cs="Arial"/>
          <w:sz w:val="20"/>
          <w:szCs w:val="20"/>
        </w:rPr>
        <w:t xml:space="preserve">Michael, S., </w:t>
      </w:r>
      <w:proofErr w:type="spellStart"/>
      <w:r w:rsidRPr="006C04EA">
        <w:rPr>
          <w:rFonts w:ascii="Arial" w:hAnsi="Arial" w:cs="Arial"/>
          <w:sz w:val="20"/>
          <w:szCs w:val="20"/>
        </w:rPr>
        <w:t>Kyejo</w:t>
      </w:r>
      <w:proofErr w:type="spellEnd"/>
      <w:r w:rsidRPr="006C04EA">
        <w:rPr>
          <w:rFonts w:ascii="Arial" w:hAnsi="Arial" w:cs="Arial"/>
          <w:sz w:val="20"/>
          <w:szCs w:val="20"/>
        </w:rPr>
        <w:t xml:space="preserve">, W., Ismail, A., Samji, S., Aghan, E., </w:t>
      </w:r>
      <w:proofErr w:type="spellStart"/>
      <w:r w:rsidRPr="006C04EA">
        <w:rPr>
          <w:rFonts w:ascii="Arial" w:hAnsi="Arial" w:cs="Arial"/>
          <w:sz w:val="20"/>
          <w:szCs w:val="20"/>
        </w:rPr>
        <w:t>Mbekenga</w:t>
      </w:r>
      <w:proofErr w:type="spellEnd"/>
      <w:r w:rsidRPr="006C04EA">
        <w:rPr>
          <w:rFonts w:ascii="Arial" w:hAnsi="Arial" w:cs="Arial"/>
          <w:sz w:val="20"/>
          <w:szCs w:val="20"/>
        </w:rPr>
        <w:t xml:space="preserve">, C., &amp; Ali, A. (2025). Patients' perceptions and understanding of preoperative informed consent: A qualitative thematic analysis from Tanzania. SAGE open medicine, 13, 20503121251331122. </w:t>
      </w:r>
      <w:hyperlink r:id="rId19" w:history="1">
        <w:r w:rsidR="00761617" w:rsidRPr="001A6B4A">
          <w:rPr>
            <w:rStyle w:val="Hyperlink"/>
            <w:rFonts w:ascii="Arial" w:hAnsi="Arial" w:cs="Arial"/>
            <w:sz w:val="20"/>
            <w:szCs w:val="20"/>
          </w:rPr>
          <w:t>https://doi.org/10.1177/20503121251331122</w:t>
        </w:r>
      </w:hyperlink>
    </w:p>
    <w:p w14:paraId="4453A0F1" w14:textId="77777777" w:rsidR="00761617" w:rsidRPr="006C04EA" w:rsidRDefault="00761617" w:rsidP="006C04EA">
      <w:pPr>
        <w:rPr>
          <w:rFonts w:ascii="Arial" w:hAnsi="Arial" w:cs="Arial"/>
          <w:sz w:val="20"/>
          <w:szCs w:val="20"/>
        </w:rPr>
      </w:pPr>
    </w:p>
    <w:p w14:paraId="57521B82" w14:textId="77777777" w:rsidR="006C04EA" w:rsidRDefault="006C04EA" w:rsidP="006C04EA">
      <w:pPr>
        <w:rPr>
          <w:rFonts w:ascii="Arial" w:hAnsi="Arial" w:cs="Arial"/>
          <w:sz w:val="20"/>
          <w:szCs w:val="20"/>
        </w:rPr>
      </w:pPr>
      <w:r w:rsidRPr="006C04EA">
        <w:rPr>
          <w:rFonts w:ascii="Arial" w:hAnsi="Arial" w:cs="Arial"/>
          <w:sz w:val="20"/>
          <w:szCs w:val="20"/>
        </w:rPr>
        <w:t xml:space="preserve">Nkrumah, J., Atta-Doku, J. F., Nkrumah, R. B., &amp; </w:t>
      </w:r>
      <w:proofErr w:type="spellStart"/>
      <w:r w:rsidRPr="006C04EA">
        <w:rPr>
          <w:rFonts w:ascii="Arial" w:hAnsi="Arial" w:cs="Arial"/>
          <w:sz w:val="20"/>
          <w:szCs w:val="20"/>
        </w:rPr>
        <w:t>Ahenfo</w:t>
      </w:r>
      <w:proofErr w:type="spellEnd"/>
      <w:r w:rsidRPr="006C04EA">
        <w:rPr>
          <w:rFonts w:ascii="Arial" w:hAnsi="Arial" w:cs="Arial"/>
          <w:sz w:val="20"/>
          <w:szCs w:val="20"/>
        </w:rPr>
        <w:t xml:space="preserve">, E. A. (2025). Institutional-level assessment of patients’ print health literacy: evaluating Ghana’s patient rights charter. International Journal of Health Promotion and Education, 1–14. </w:t>
      </w:r>
      <w:hyperlink r:id="rId20" w:history="1">
        <w:r w:rsidR="00761617" w:rsidRPr="001A6B4A">
          <w:rPr>
            <w:rStyle w:val="Hyperlink"/>
            <w:rFonts w:ascii="Arial" w:hAnsi="Arial" w:cs="Arial"/>
            <w:sz w:val="20"/>
            <w:szCs w:val="20"/>
          </w:rPr>
          <w:t>https://doi.org/10.1080/14635240.2025.2549430</w:t>
        </w:r>
      </w:hyperlink>
    </w:p>
    <w:p w14:paraId="03F641E4" w14:textId="77777777" w:rsidR="00761617" w:rsidRPr="006C04EA" w:rsidRDefault="00761617" w:rsidP="006C04EA">
      <w:pPr>
        <w:rPr>
          <w:rFonts w:ascii="Arial" w:hAnsi="Arial" w:cs="Arial"/>
          <w:sz w:val="20"/>
          <w:szCs w:val="20"/>
        </w:rPr>
      </w:pPr>
    </w:p>
    <w:p w14:paraId="194A7E61" w14:textId="77777777" w:rsidR="006C04EA" w:rsidRDefault="006C04EA" w:rsidP="006C04EA">
      <w:pPr>
        <w:rPr>
          <w:rFonts w:ascii="Arial" w:hAnsi="Arial" w:cs="Arial"/>
          <w:sz w:val="20"/>
          <w:szCs w:val="20"/>
        </w:rPr>
      </w:pPr>
      <w:r w:rsidRPr="006C04EA">
        <w:rPr>
          <w:rFonts w:ascii="Arial" w:hAnsi="Arial" w:cs="Arial"/>
          <w:sz w:val="20"/>
          <w:szCs w:val="20"/>
        </w:rPr>
        <w:t xml:space="preserve">Odeh, A., Khayat, N., Abuzahra, S., Shaheen, A., &amp; Nazzal, Z. (2024). Exploring patients' rights awareness and implementations amongst hospitalized patients in Northern Palestine: insights from a local perspective. BMC medical ethics, 25(1), 139. </w:t>
      </w:r>
      <w:hyperlink r:id="rId21" w:history="1">
        <w:r w:rsidR="00761617" w:rsidRPr="001A6B4A">
          <w:rPr>
            <w:rStyle w:val="Hyperlink"/>
            <w:rFonts w:ascii="Arial" w:hAnsi="Arial" w:cs="Arial"/>
            <w:sz w:val="20"/>
            <w:szCs w:val="20"/>
          </w:rPr>
          <w:t>https://doi.org/10.1186/s12910-024-01139-4</w:t>
        </w:r>
      </w:hyperlink>
    </w:p>
    <w:p w14:paraId="59DF0BB4" w14:textId="77777777" w:rsidR="00761617" w:rsidRPr="006C04EA" w:rsidRDefault="00761617" w:rsidP="006C04EA">
      <w:pPr>
        <w:rPr>
          <w:rFonts w:ascii="Arial" w:hAnsi="Arial" w:cs="Arial"/>
          <w:sz w:val="20"/>
          <w:szCs w:val="20"/>
        </w:rPr>
      </w:pPr>
    </w:p>
    <w:p w14:paraId="5CD0E8A2" w14:textId="77777777" w:rsidR="006C04EA" w:rsidRDefault="006C04EA" w:rsidP="006C04EA">
      <w:pPr>
        <w:rPr>
          <w:rFonts w:ascii="Arial" w:hAnsi="Arial" w:cs="Arial"/>
          <w:sz w:val="20"/>
          <w:szCs w:val="20"/>
        </w:rPr>
      </w:pPr>
      <w:r w:rsidRPr="006C04EA">
        <w:rPr>
          <w:rFonts w:ascii="Arial" w:hAnsi="Arial" w:cs="Arial"/>
          <w:sz w:val="20"/>
          <w:szCs w:val="20"/>
        </w:rPr>
        <w:lastRenderedPageBreak/>
        <w:t xml:space="preserve">Putturaj, M. (2023). Patient rights implementation in health facilities in Karnataka, India: a critical perspective on governance. [Doctoral Thesis, Maastricht University]. Maastricht University. </w:t>
      </w:r>
      <w:hyperlink r:id="rId22" w:history="1">
        <w:r w:rsidR="00761617" w:rsidRPr="001A6B4A">
          <w:rPr>
            <w:rStyle w:val="Hyperlink"/>
            <w:rFonts w:ascii="Arial" w:hAnsi="Arial" w:cs="Arial"/>
            <w:sz w:val="20"/>
            <w:szCs w:val="20"/>
          </w:rPr>
          <w:t>https://doi.org/10.26481/dis.20231219mp</w:t>
        </w:r>
      </w:hyperlink>
    </w:p>
    <w:p w14:paraId="55796C70" w14:textId="77777777" w:rsidR="00761617" w:rsidRPr="006C04EA" w:rsidRDefault="00761617" w:rsidP="006C04EA">
      <w:pPr>
        <w:rPr>
          <w:rFonts w:ascii="Arial" w:hAnsi="Arial" w:cs="Arial"/>
          <w:sz w:val="20"/>
          <w:szCs w:val="20"/>
        </w:rPr>
      </w:pPr>
    </w:p>
    <w:p w14:paraId="2E41D982" w14:textId="77777777" w:rsidR="006C04EA" w:rsidRDefault="006C04EA" w:rsidP="006C04EA">
      <w:pPr>
        <w:rPr>
          <w:rFonts w:ascii="Arial" w:hAnsi="Arial" w:cs="Arial"/>
          <w:sz w:val="20"/>
          <w:szCs w:val="20"/>
        </w:rPr>
      </w:pPr>
      <w:r w:rsidRPr="006C04EA">
        <w:rPr>
          <w:rFonts w:ascii="Arial" w:hAnsi="Arial" w:cs="Arial"/>
          <w:sz w:val="20"/>
          <w:szCs w:val="20"/>
        </w:rPr>
        <w:t xml:space="preserve">Semyonov-Tal, K. Keeping medical information safe and confidential: a qualitative study on perceptions of Israeli physicians. </w:t>
      </w:r>
      <w:proofErr w:type="spellStart"/>
      <w:r w:rsidRPr="006C04EA">
        <w:rPr>
          <w:rFonts w:ascii="Arial" w:hAnsi="Arial" w:cs="Arial"/>
          <w:sz w:val="20"/>
          <w:szCs w:val="20"/>
        </w:rPr>
        <w:t>Isr</w:t>
      </w:r>
      <w:proofErr w:type="spellEnd"/>
      <w:r w:rsidRPr="006C04EA">
        <w:rPr>
          <w:rFonts w:ascii="Arial" w:hAnsi="Arial" w:cs="Arial"/>
          <w:sz w:val="20"/>
          <w:szCs w:val="20"/>
        </w:rPr>
        <w:t xml:space="preserve"> J Health Policy Res 13, 54 (2024). </w:t>
      </w:r>
      <w:hyperlink r:id="rId23" w:history="1">
        <w:r w:rsidR="00761617" w:rsidRPr="001A6B4A">
          <w:rPr>
            <w:rStyle w:val="Hyperlink"/>
            <w:rFonts w:ascii="Arial" w:hAnsi="Arial" w:cs="Arial"/>
            <w:sz w:val="20"/>
            <w:szCs w:val="20"/>
          </w:rPr>
          <w:t>https://doi.org/10.1186/s13584-024-00641-9</w:t>
        </w:r>
      </w:hyperlink>
    </w:p>
    <w:p w14:paraId="2F421B62" w14:textId="77777777" w:rsidR="00761617" w:rsidRPr="006C04EA" w:rsidRDefault="00761617" w:rsidP="006C04EA">
      <w:pPr>
        <w:rPr>
          <w:rFonts w:ascii="Arial" w:hAnsi="Arial" w:cs="Arial"/>
          <w:sz w:val="20"/>
          <w:szCs w:val="20"/>
        </w:rPr>
      </w:pPr>
    </w:p>
    <w:p w14:paraId="16213933" w14:textId="77777777" w:rsidR="006C04EA" w:rsidRDefault="006C04EA" w:rsidP="006C04EA">
      <w:pPr>
        <w:rPr>
          <w:rFonts w:ascii="Arial" w:hAnsi="Arial" w:cs="Arial"/>
          <w:sz w:val="20"/>
          <w:szCs w:val="20"/>
        </w:rPr>
      </w:pPr>
      <w:r w:rsidRPr="006C04EA">
        <w:rPr>
          <w:rFonts w:ascii="Arial" w:hAnsi="Arial" w:cs="Arial"/>
          <w:sz w:val="20"/>
          <w:szCs w:val="20"/>
        </w:rPr>
        <w:t xml:space="preserve">Singh Thakuri, K. (2022). Awareness about Patient Rights Available to Patients Entrant in Nepalgunj Medical College of Nepalgunj, Banke. </w:t>
      </w:r>
      <w:proofErr w:type="spellStart"/>
      <w:r w:rsidRPr="006C04EA">
        <w:rPr>
          <w:rFonts w:ascii="Arial" w:hAnsi="Arial" w:cs="Arial"/>
          <w:sz w:val="20"/>
          <w:szCs w:val="20"/>
        </w:rPr>
        <w:t>Inverge</w:t>
      </w:r>
      <w:proofErr w:type="spellEnd"/>
      <w:r w:rsidRPr="006C04EA">
        <w:rPr>
          <w:rFonts w:ascii="Arial" w:hAnsi="Arial" w:cs="Arial"/>
          <w:sz w:val="20"/>
          <w:szCs w:val="20"/>
        </w:rPr>
        <w:t xml:space="preserve"> Journal of Social Sciences, 1(2), 36–48. </w:t>
      </w:r>
      <w:hyperlink r:id="rId24" w:history="1">
        <w:r w:rsidR="00761617" w:rsidRPr="001A6B4A">
          <w:rPr>
            <w:rStyle w:val="Hyperlink"/>
            <w:rFonts w:ascii="Arial" w:hAnsi="Arial" w:cs="Arial"/>
            <w:sz w:val="20"/>
            <w:szCs w:val="20"/>
          </w:rPr>
          <w:t>https://doi.org/10.63544/ijss.v1i2.36</w:t>
        </w:r>
      </w:hyperlink>
    </w:p>
    <w:p w14:paraId="139C0EA8" w14:textId="77777777" w:rsidR="00761617" w:rsidRPr="006C04EA" w:rsidRDefault="00761617" w:rsidP="006C04EA">
      <w:pPr>
        <w:rPr>
          <w:rFonts w:ascii="Arial" w:hAnsi="Arial" w:cs="Arial"/>
          <w:sz w:val="20"/>
          <w:szCs w:val="20"/>
        </w:rPr>
      </w:pPr>
    </w:p>
    <w:p w14:paraId="64EAEE30" w14:textId="77777777" w:rsidR="006C04EA" w:rsidRPr="006C04EA" w:rsidRDefault="006C04EA" w:rsidP="006C04EA">
      <w:pPr>
        <w:rPr>
          <w:rFonts w:ascii="Arial" w:hAnsi="Arial" w:cs="Arial"/>
          <w:sz w:val="20"/>
          <w:szCs w:val="20"/>
        </w:rPr>
      </w:pPr>
      <w:r w:rsidRPr="006C04EA">
        <w:rPr>
          <w:rFonts w:ascii="Arial" w:hAnsi="Arial" w:cs="Arial"/>
          <w:sz w:val="20"/>
          <w:szCs w:val="20"/>
        </w:rPr>
        <w:t xml:space="preserve">Umar S, </w:t>
      </w:r>
      <w:proofErr w:type="spellStart"/>
      <w:r w:rsidRPr="006C04EA">
        <w:rPr>
          <w:rFonts w:ascii="Arial" w:hAnsi="Arial" w:cs="Arial"/>
          <w:sz w:val="20"/>
          <w:szCs w:val="20"/>
        </w:rPr>
        <w:t>Fusheini</w:t>
      </w:r>
      <w:proofErr w:type="spellEnd"/>
      <w:r w:rsidRPr="006C04EA">
        <w:rPr>
          <w:rFonts w:ascii="Arial" w:hAnsi="Arial" w:cs="Arial"/>
          <w:sz w:val="20"/>
          <w:szCs w:val="20"/>
        </w:rPr>
        <w:t xml:space="preserve"> A, </w:t>
      </w:r>
      <w:proofErr w:type="spellStart"/>
      <w:r w:rsidRPr="006C04EA">
        <w:rPr>
          <w:rFonts w:ascii="Arial" w:hAnsi="Arial" w:cs="Arial"/>
          <w:sz w:val="20"/>
          <w:szCs w:val="20"/>
        </w:rPr>
        <w:t>Ayanore</w:t>
      </w:r>
      <w:proofErr w:type="spellEnd"/>
      <w:r w:rsidRPr="006C04EA">
        <w:rPr>
          <w:rFonts w:ascii="Arial" w:hAnsi="Arial" w:cs="Arial"/>
          <w:sz w:val="20"/>
          <w:szCs w:val="20"/>
        </w:rPr>
        <w:t xml:space="preserve"> MA (2020) The shared experiences of insured members and the uninsured in health care access and utilization under Ghana’s national health insurance scheme: Evidence from the Hohoe Municipality. </w:t>
      </w:r>
      <w:proofErr w:type="spellStart"/>
      <w:r w:rsidRPr="006C04EA">
        <w:rPr>
          <w:rFonts w:ascii="Arial" w:hAnsi="Arial" w:cs="Arial"/>
          <w:sz w:val="20"/>
          <w:szCs w:val="20"/>
        </w:rPr>
        <w:t>PLoS</w:t>
      </w:r>
      <w:proofErr w:type="spellEnd"/>
      <w:r w:rsidRPr="006C04EA">
        <w:rPr>
          <w:rFonts w:ascii="Arial" w:hAnsi="Arial" w:cs="Arial"/>
          <w:sz w:val="20"/>
          <w:szCs w:val="20"/>
        </w:rPr>
        <w:t xml:space="preserve"> ONE 15(12): e0244155. https://doi.org/10.1371/journal. pone.0244155</w:t>
      </w:r>
    </w:p>
    <w:p w14:paraId="23C09941" w14:textId="77777777" w:rsidR="006C04EA" w:rsidRDefault="006C04EA" w:rsidP="006C04EA">
      <w:pPr>
        <w:rPr>
          <w:rFonts w:ascii="Arial" w:hAnsi="Arial" w:cs="Arial"/>
          <w:sz w:val="20"/>
          <w:szCs w:val="20"/>
        </w:rPr>
      </w:pPr>
      <w:r w:rsidRPr="006C04EA">
        <w:rPr>
          <w:rFonts w:ascii="Arial" w:hAnsi="Arial" w:cs="Arial"/>
          <w:sz w:val="20"/>
          <w:szCs w:val="20"/>
        </w:rPr>
        <w:t xml:space="preserve">Volume 122, 2024, </w:t>
      </w:r>
      <w:hyperlink r:id="rId25" w:history="1">
        <w:r w:rsidR="00761617" w:rsidRPr="001A6B4A">
          <w:rPr>
            <w:rStyle w:val="Hyperlink"/>
            <w:rFonts w:ascii="Arial" w:hAnsi="Arial" w:cs="Arial"/>
            <w:sz w:val="20"/>
            <w:szCs w:val="20"/>
          </w:rPr>
          <w:t>https://doi.org/10.1016/j.pec.2024.108161</w:t>
        </w:r>
      </w:hyperlink>
      <w:r w:rsidRPr="006C04EA">
        <w:rPr>
          <w:rFonts w:ascii="Arial" w:hAnsi="Arial" w:cs="Arial"/>
          <w:sz w:val="20"/>
          <w:szCs w:val="20"/>
        </w:rPr>
        <w:t>.</w:t>
      </w:r>
    </w:p>
    <w:p w14:paraId="2EC42915" w14:textId="77777777" w:rsidR="00761617" w:rsidRPr="006C04EA" w:rsidRDefault="00761617" w:rsidP="006C04EA">
      <w:pPr>
        <w:rPr>
          <w:rFonts w:ascii="Arial" w:hAnsi="Arial" w:cs="Arial"/>
          <w:sz w:val="20"/>
          <w:szCs w:val="20"/>
        </w:rPr>
      </w:pPr>
    </w:p>
    <w:p w14:paraId="3668D5A2" w14:textId="77777777" w:rsidR="006C04EA" w:rsidRDefault="006C04EA" w:rsidP="006C04EA">
      <w:pPr>
        <w:rPr>
          <w:rFonts w:ascii="Arial" w:hAnsi="Arial" w:cs="Arial"/>
          <w:sz w:val="20"/>
          <w:szCs w:val="20"/>
        </w:rPr>
      </w:pPr>
      <w:r w:rsidRPr="006C04EA">
        <w:rPr>
          <w:rFonts w:ascii="Arial" w:hAnsi="Arial" w:cs="Arial"/>
          <w:sz w:val="20"/>
          <w:szCs w:val="20"/>
        </w:rPr>
        <w:t xml:space="preserve">WHO (2021). Global patient safety action plan 2021–2030: towards eliminating avoidable harm in health care. Geneva: World Health Organization; 2021. Licence: CC BY-NC-SA 3.0 IGO. </w:t>
      </w:r>
      <w:hyperlink r:id="rId26" w:history="1">
        <w:r w:rsidR="00761617" w:rsidRPr="001A6B4A">
          <w:rPr>
            <w:rStyle w:val="Hyperlink"/>
            <w:rFonts w:ascii="Arial" w:hAnsi="Arial" w:cs="Arial"/>
            <w:sz w:val="20"/>
            <w:szCs w:val="20"/>
          </w:rPr>
          <w:t>https://iris.who.int/server/api/core/bitstreams/a28c34c0-089c-4f5d-a0b1-5d9c35a3cd67/content</w:t>
        </w:r>
      </w:hyperlink>
      <w:r w:rsidRPr="006C04EA">
        <w:rPr>
          <w:rFonts w:ascii="Arial" w:hAnsi="Arial" w:cs="Arial"/>
          <w:sz w:val="20"/>
          <w:szCs w:val="20"/>
        </w:rPr>
        <w:t xml:space="preserve"> </w:t>
      </w:r>
    </w:p>
    <w:p w14:paraId="6ED87ADF" w14:textId="77777777" w:rsidR="00761617" w:rsidRPr="006C04EA" w:rsidRDefault="00761617" w:rsidP="006C04EA">
      <w:pPr>
        <w:rPr>
          <w:rFonts w:ascii="Arial" w:hAnsi="Arial" w:cs="Arial"/>
          <w:sz w:val="20"/>
          <w:szCs w:val="20"/>
        </w:rPr>
      </w:pPr>
    </w:p>
    <w:p w14:paraId="01EEA0BF" w14:textId="77777777" w:rsidR="006C04EA" w:rsidRDefault="006C04EA" w:rsidP="006C04EA">
      <w:pPr>
        <w:rPr>
          <w:rFonts w:ascii="Arial" w:hAnsi="Arial" w:cs="Arial"/>
          <w:sz w:val="20"/>
          <w:szCs w:val="20"/>
        </w:rPr>
      </w:pPr>
      <w:r w:rsidRPr="006C04EA">
        <w:rPr>
          <w:rFonts w:ascii="Arial" w:hAnsi="Arial" w:cs="Arial"/>
          <w:sz w:val="20"/>
          <w:szCs w:val="20"/>
        </w:rPr>
        <w:t xml:space="preserve">WHO (2023). Working together for equity and healthier populations: sustainable multisectoral collaboration based on Health in All Policies approaches. Geneva: World Health Organization; 2023. Licence: CC BY-NC-SA 3.0 IGO. </w:t>
      </w:r>
      <w:hyperlink r:id="rId27" w:history="1">
        <w:r w:rsidR="00761617" w:rsidRPr="001A6B4A">
          <w:rPr>
            <w:rStyle w:val="Hyperlink"/>
            <w:rFonts w:ascii="Arial" w:hAnsi="Arial" w:cs="Arial"/>
            <w:sz w:val="20"/>
            <w:szCs w:val="20"/>
          </w:rPr>
          <w:t>https://iris.who.int/server/api/core/bitstreams/a238ef33-582b-46f7-86c9-e9fcbe1f0ef7/content</w:t>
        </w:r>
      </w:hyperlink>
    </w:p>
    <w:p w14:paraId="3A9969DF" w14:textId="77777777" w:rsidR="00761617" w:rsidRPr="006C04EA" w:rsidRDefault="00761617" w:rsidP="006C04EA">
      <w:pPr>
        <w:rPr>
          <w:rFonts w:ascii="Arial" w:hAnsi="Arial" w:cs="Arial"/>
          <w:sz w:val="20"/>
          <w:szCs w:val="20"/>
        </w:rPr>
      </w:pPr>
    </w:p>
    <w:p w14:paraId="2A7F697B" w14:textId="77777777" w:rsidR="002453E4" w:rsidRDefault="006C04EA" w:rsidP="006C04EA">
      <w:pPr>
        <w:rPr>
          <w:rFonts w:ascii="Arial" w:hAnsi="Arial" w:cs="Arial"/>
          <w:sz w:val="20"/>
          <w:szCs w:val="20"/>
        </w:rPr>
      </w:pPr>
      <w:r w:rsidRPr="006C04EA">
        <w:rPr>
          <w:rFonts w:ascii="Arial" w:hAnsi="Arial" w:cs="Arial"/>
          <w:sz w:val="20"/>
          <w:szCs w:val="20"/>
        </w:rPr>
        <w:t xml:space="preserve">WHO (2024). Patient safety rights charter: 10 Patient safety rights. World Health Organization. </w:t>
      </w:r>
      <w:hyperlink r:id="rId28" w:history="1">
        <w:r w:rsidR="00761617" w:rsidRPr="001A6B4A">
          <w:rPr>
            <w:rStyle w:val="Hyperlink"/>
            <w:rFonts w:ascii="Arial" w:hAnsi="Arial" w:cs="Arial"/>
            <w:sz w:val="20"/>
            <w:szCs w:val="20"/>
          </w:rPr>
          <w:t>https://iris.who.int/server/api/core/bitstreams/a48952b5-c8d5-4842-9e68-1ef966ffba85/content</w:t>
        </w:r>
      </w:hyperlink>
    </w:p>
    <w:p w14:paraId="74FE5984" w14:textId="77777777" w:rsidR="00761617" w:rsidRPr="002C00B2" w:rsidRDefault="00761617" w:rsidP="006C04EA">
      <w:pPr>
        <w:rPr>
          <w:rFonts w:ascii="Arial" w:hAnsi="Arial" w:cs="Arial"/>
          <w:sz w:val="20"/>
          <w:szCs w:val="20"/>
        </w:rPr>
      </w:pPr>
    </w:p>
    <w:sectPr w:rsidR="00761617" w:rsidRPr="002C00B2" w:rsidSect="00CB02CB">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E0D3A" w14:textId="77777777" w:rsidR="00776F10" w:rsidRDefault="00776F10" w:rsidP="00401208">
      <w:r>
        <w:separator/>
      </w:r>
    </w:p>
  </w:endnote>
  <w:endnote w:type="continuationSeparator" w:id="0">
    <w:p w14:paraId="4A11E5A0" w14:textId="77777777" w:rsidR="00776F10" w:rsidRDefault="00776F10" w:rsidP="00401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8F8C0" w14:textId="77777777" w:rsidR="00CB02CB" w:rsidRDefault="00CB02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8014939"/>
      <w:docPartObj>
        <w:docPartGallery w:val="Page Numbers (Bottom of Page)"/>
        <w:docPartUnique/>
      </w:docPartObj>
    </w:sdtPr>
    <w:sdtEndPr>
      <w:rPr>
        <w:noProof/>
      </w:rPr>
    </w:sdtEndPr>
    <w:sdtContent>
      <w:p w14:paraId="20B71567" w14:textId="77777777" w:rsidR="00401208" w:rsidRDefault="004012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BCD7AD" w14:textId="77777777" w:rsidR="00401208" w:rsidRDefault="004012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6B5F1" w14:textId="77777777" w:rsidR="00CB02CB" w:rsidRDefault="00CB0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9EB8D" w14:textId="77777777" w:rsidR="00776F10" w:rsidRDefault="00776F10" w:rsidP="00401208">
      <w:r>
        <w:separator/>
      </w:r>
    </w:p>
  </w:footnote>
  <w:footnote w:type="continuationSeparator" w:id="0">
    <w:p w14:paraId="56F55476" w14:textId="77777777" w:rsidR="00776F10" w:rsidRDefault="00776F10" w:rsidP="00401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2141B" w14:textId="126893AD" w:rsidR="00CB02CB" w:rsidRDefault="00CB02CB">
    <w:pPr>
      <w:pStyle w:val="Header"/>
    </w:pPr>
    <w:r>
      <w:rPr>
        <w:noProof/>
      </w:rPr>
      <w:pict w14:anchorId="7E515C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45689" o:spid="_x0000_s2050" type="#_x0000_t136" style="position:absolute;left:0;text-align:left;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EC04D" w14:textId="6059FF4C" w:rsidR="00CB02CB" w:rsidRDefault="00CB02CB">
    <w:pPr>
      <w:pStyle w:val="Header"/>
    </w:pPr>
    <w:r>
      <w:rPr>
        <w:noProof/>
      </w:rPr>
      <w:pict w14:anchorId="31C151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45690" o:spid="_x0000_s2051" type="#_x0000_t136" style="position:absolute;left:0;text-align:left;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24BAE" w14:textId="1B87F540" w:rsidR="00CB02CB" w:rsidRDefault="00CB02CB">
    <w:pPr>
      <w:pStyle w:val="Header"/>
    </w:pPr>
    <w:r>
      <w:rPr>
        <w:noProof/>
      </w:rPr>
      <w:pict w14:anchorId="3FF0FF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45688" o:spid="_x0000_s2049"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E60E0"/>
    <w:multiLevelType w:val="multilevel"/>
    <w:tmpl w:val="6BE80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A53A68"/>
    <w:multiLevelType w:val="multilevel"/>
    <w:tmpl w:val="D190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55745A"/>
    <w:multiLevelType w:val="multilevel"/>
    <w:tmpl w:val="C2141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D471A8"/>
    <w:multiLevelType w:val="multilevel"/>
    <w:tmpl w:val="FF82E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CD6CC1"/>
    <w:multiLevelType w:val="multilevel"/>
    <w:tmpl w:val="E4E2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EEA"/>
    <w:rsid w:val="00005177"/>
    <w:rsid w:val="00020AEA"/>
    <w:rsid w:val="00024688"/>
    <w:rsid w:val="00027E06"/>
    <w:rsid w:val="00033F14"/>
    <w:rsid w:val="0005372A"/>
    <w:rsid w:val="000A1F28"/>
    <w:rsid w:val="000C4BD8"/>
    <w:rsid w:val="000D6BE1"/>
    <w:rsid w:val="001121B5"/>
    <w:rsid w:val="00113AC0"/>
    <w:rsid w:val="00132D49"/>
    <w:rsid w:val="00170A2E"/>
    <w:rsid w:val="001B27F2"/>
    <w:rsid w:val="001D64CB"/>
    <w:rsid w:val="001E7B3D"/>
    <w:rsid w:val="001F4B9B"/>
    <w:rsid w:val="001F604F"/>
    <w:rsid w:val="00213367"/>
    <w:rsid w:val="0022007F"/>
    <w:rsid w:val="00221D33"/>
    <w:rsid w:val="00226082"/>
    <w:rsid w:val="002453E4"/>
    <w:rsid w:val="00250DD3"/>
    <w:rsid w:val="002542EB"/>
    <w:rsid w:val="00285CF6"/>
    <w:rsid w:val="002A679F"/>
    <w:rsid w:val="002C00B2"/>
    <w:rsid w:val="002C15B0"/>
    <w:rsid w:val="00331605"/>
    <w:rsid w:val="00334E6B"/>
    <w:rsid w:val="00346C79"/>
    <w:rsid w:val="00352B12"/>
    <w:rsid w:val="00364BCA"/>
    <w:rsid w:val="00366D31"/>
    <w:rsid w:val="003E4681"/>
    <w:rsid w:val="003E7246"/>
    <w:rsid w:val="00401208"/>
    <w:rsid w:val="00415BF9"/>
    <w:rsid w:val="00421B89"/>
    <w:rsid w:val="00433231"/>
    <w:rsid w:val="00453FFE"/>
    <w:rsid w:val="0046755F"/>
    <w:rsid w:val="004752A1"/>
    <w:rsid w:val="00482930"/>
    <w:rsid w:val="004C0B80"/>
    <w:rsid w:val="004D4B49"/>
    <w:rsid w:val="004E4E5A"/>
    <w:rsid w:val="004F68DA"/>
    <w:rsid w:val="00501DF7"/>
    <w:rsid w:val="00521452"/>
    <w:rsid w:val="00527B79"/>
    <w:rsid w:val="005377A9"/>
    <w:rsid w:val="00540BE6"/>
    <w:rsid w:val="005414F3"/>
    <w:rsid w:val="005777BC"/>
    <w:rsid w:val="005C7B6F"/>
    <w:rsid w:val="005D04A5"/>
    <w:rsid w:val="005D7077"/>
    <w:rsid w:val="005E3EDE"/>
    <w:rsid w:val="006117AD"/>
    <w:rsid w:val="00640E6D"/>
    <w:rsid w:val="00645674"/>
    <w:rsid w:val="006458A9"/>
    <w:rsid w:val="00651900"/>
    <w:rsid w:val="00665759"/>
    <w:rsid w:val="006716F6"/>
    <w:rsid w:val="006731A8"/>
    <w:rsid w:val="00680152"/>
    <w:rsid w:val="006B2EBF"/>
    <w:rsid w:val="006B55C1"/>
    <w:rsid w:val="006C04EA"/>
    <w:rsid w:val="006C602D"/>
    <w:rsid w:val="006E3D0D"/>
    <w:rsid w:val="00703B8C"/>
    <w:rsid w:val="00705882"/>
    <w:rsid w:val="0072438C"/>
    <w:rsid w:val="0073506B"/>
    <w:rsid w:val="007401C4"/>
    <w:rsid w:val="00761617"/>
    <w:rsid w:val="00765D28"/>
    <w:rsid w:val="00776F10"/>
    <w:rsid w:val="00790589"/>
    <w:rsid w:val="007B3E71"/>
    <w:rsid w:val="007D0ADF"/>
    <w:rsid w:val="007E1BCE"/>
    <w:rsid w:val="007F2281"/>
    <w:rsid w:val="008351BA"/>
    <w:rsid w:val="00850B5A"/>
    <w:rsid w:val="00881B69"/>
    <w:rsid w:val="00887142"/>
    <w:rsid w:val="008976B8"/>
    <w:rsid w:val="008B507D"/>
    <w:rsid w:val="008B6688"/>
    <w:rsid w:val="008D5C03"/>
    <w:rsid w:val="00924821"/>
    <w:rsid w:val="00953234"/>
    <w:rsid w:val="0099361E"/>
    <w:rsid w:val="00996CE4"/>
    <w:rsid w:val="009C5B21"/>
    <w:rsid w:val="009E0AEC"/>
    <w:rsid w:val="009E5037"/>
    <w:rsid w:val="009E6B65"/>
    <w:rsid w:val="00A03684"/>
    <w:rsid w:val="00A625F8"/>
    <w:rsid w:val="00AA04A5"/>
    <w:rsid w:val="00AA56A3"/>
    <w:rsid w:val="00AD3CCD"/>
    <w:rsid w:val="00B03F31"/>
    <w:rsid w:val="00B0712D"/>
    <w:rsid w:val="00B5555C"/>
    <w:rsid w:val="00B67EEA"/>
    <w:rsid w:val="00B70087"/>
    <w:rsid w:val="00BB754B"/>
    <w:rsid w:val="00BB7986"/>
    <w:rsid w:val="00BF3AF9"/>
    <w:rsid w:val="00BF4CA1"/>
    <w:rsid w:val="00C25641"/>
    <w:rsid w:val="00C27435"/>
    <w:rsid w:val="00C83E24"/>
    <w:rsid w:val="00C92353"/>
    <w:rsid w:val="00CB02CB"/>
    <w:rsid w:val="00CB2DD2"/>
    <w:rsid w:val="00CC1883"/>
    <w:rsid w:val="00CF3018"/>
    <w:rsid w:val="00D01B52"/>
    <w:rsid w:val="00D024D0"/>
    <w:rsid w:val="00D22443"/>
    <w:rsid w:val="00D22FEB"/>
    <w:rsid w:val="00D3460C"/>
    <w:rsid w:val="00D7068C"/>
    <w:rsid w:val="00D774B9"/>
    <w:rsid w:val="00DB7248"/>
    <w:rsid w:val="00DB7629"/>
    <w:rsid w:val="00DC114D"/>
    <w:rsid w:val="00DD0F51"/>
    <w:rsid w:val="00E20836"/>
    <w:rsid w:val="00E24307"/>
    <w:rsid w:val="00E5594A"/>
    <w:rsid w:val="00E64A29"/>
    <w:rsid w:val="00E9675B"/>
    <w:rsid w:val="00EF5AC5"/>
    <w:rsid w:val="00F40AFB"/>
    <w:rsid w:val="00F42C31"/>
    <w:rsid w:val="00F81270"/>
    <w:rsid w:val="00FF3B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3F7912"/>
  <w15:chartTrackingRefBased/>
  <w15:docId w15:val="{F51E7A68-4A14-4CA7-8325-C3B4CDD82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555C"/>
    <w:pPr>
      <w:spacing w:after="0" w:line="240" w:lineRule="auto"/>
      <w:contextualSpacing/>
      <w:jc w:val="both"/>
    </w:pPr>
    <w:rPr>
      <w:rFonts w:ascii="Times New Roman" w:hAnsi="Times New Roman"/>
      <w:color w:val="000000" w:themeColor="text1"/>
      <w:sz w:val="24"/>
      <w14:ligatures w14:val="none"/>
    </w:rPr>
  </w:style>
  <w:style w:type="paragraph" w:styleId="Heading1">
    <w:name w:val="heading 1"/>
    <w:basedOn w:val="Normal"/>
    <w:next w:val="Normal"/>
    <w:link w:val="Heading1Char"/>
    <w:autoRedefine/>
    <w:uiPriority w:val="9"/>
    <w:qFormat/>
    <w:rsid w:val="000D6BE1"/>
    <w:pPr>
      <w:keepNext/>
      <w:keepLines/>
      <w:spacing w:line="480" w:lineRule="auto"/>
      <w:jc w:val="center"/>
      <w:outlineLvl w:val="0"/>
    </w:pPr>
    <w:rPr>
      <w:rFonts w:eastAsiaTheme="majorEastAsia" w:cstheme="majorBidi"/>
      <w:b/>
      <w:caps/>
      <w:szCs w:val="40"/>
    </w:rPr>
  </w:style>
  <w:style w:type="paragraph" w:styleId="Heading2">
    <w:name w:val="heading 2"/>
    <w:basedOn w:val="Normal"/>
    <w:next w:val="Normal"/>
    <w:link w:val="Heading2Char"/>
    <w:autoRedefine/>
    <w:uiPriority w:val="9"/>
    <w:semiHidden/>
    <w:unhideWhenUsed/>
    <w:qFormat/>
    <w:rsid w:val="000D6BE1"/>
    <w:pPr>
      <w:keepNext/>
      <w:keepLines/>
      <w:spacing w:line="480" w:lineRule="auto"/>
      <w:outlineLvl w:val="1"/>
    </w:pPr>
    <w:rPr>
      <w:rFonts w:eastAsiaTheme="majorEastAsia" w:cstheme="majorBidi"/>
      <w:b/>
      <w:szCs w:val="32"/>
    </w:rPr>
  </w:style>
  <w:style w:type="paragraph" w:styleId="Heading3">
    <w:name w:val="heading 3"/>
    <w:basedOn w:val="Normal"/>
    <w:next w:val="Normal"/>
    <w:link w:val="Heading3Char"/>
    <w:autoRedefine/>
    <w:uiPriority w:val="9"/>
    <w:semiHidden/>
    <w:unhideWhenUsed/>
    <w:qFormat/>
    <w:rsid w:val="000D6BE1"/>
    <w:pPr>
      <w:keepNext/>
      <w:keepLines/>
      <w:spacing w:line="480" w:lineRule="auto"/>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B67EE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67EE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67EE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67EE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67EE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67EE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BE1"/>
    <w:rPr>
      <w:rFonts w:ascii="Times New Roman" w:eastAsiaTheme="majorEastAsia" w:hAnsi="Times New Roman" w:cstheme="majorBidi"/>
      <w:b/>
      <w:caps/>
      <w:color w:val="000000" w:themeColor="text1"/>
      <w:sz w:val="24"/>
      <w:szCs w:val="40"/>
      <w14:ligatures w14:val="none"/>
    </w:rPr>
  </w:style>
  <w:style w:type="character" w:customStyle="1" w:styleId="Heading2Char">
    <w:name w:val="Heading 2 Char"/>
    <w:basedOn w:val="DefaultParagraphFont"/>
    <w:link w:val="Heading2"/>
    <w:uiPriority w:val="9"/>
    <w:semiHidden/>
    <w:rsid w:val="000D6BE1"/>
    <w:rPr>
      <w:rFonts w:ascii="Times New Roman" w:eastAsiaTheme="majorEastAsia" w:hAnsi="Times New Roman" w:cstheme="majorBidi"/>
      <w:b/>
      <w:color w:val="000000" w:themeColor="text1"/>
      <w:sz w:val="24"/>
      <w:szCs w:val="32"/>
      <w14:ligatures w14:val="none"/>
    </w:rPr>
  </w:style>
  <w:style w:type="character" w:customStyle="1" w:styleId="Heading3Char">
    <w:name w:val="Heading 3 Char"/>
    <w:basedOn w:val="DefaultParagraphFont"/>
    <w:link w:val="Heading3"/>
    <w:uiPriority w:val="9"/>
    <w:semiHidden/>
    <w:rsid w:val="000D6BE1"/>
    <w:rPr>
      <w:rFonts w:ascii="Times New Roman" w:eastAsiaTheme="majorEastAsia" w:hAnsi="Times New Roman" w:cstheme="majorBidi"/>
      <w:b/>
      <w:color w:val="000000" w:themeColor="text1"/>
      <w:sz w:val="24"/>
      <w:szCs w:val="28"/>
      <w14:ligatures w14:val="none"/>
    </w:rPr>
  </w:style>
  <w:style w:type="character" w:customStyle="1" w:styleId="Heading4Char">
    <w:name w:val="Heading 4 Char"/>
    <w:basedOn w:val="DefaultParagraphFont"/>
    <w:link w:val="Heading4"/>
    <w:uiPriority w:val="9"/>
    <w:semiHidden/>
    <w:rsid w:val="00B67EEA"/>
    <w:rPr>
      <w:rFonts w:eastAsiaTheme="majorEastAsia" w:cstheme="majorBidi"/>
      <w:i/>
      <w:iCs/>
      <w:color w:val="2F5496" w:themeColor="accent1" w:themeShade="BF"/>
      <w:sz w:val="24"/>
      <w14:ligatures w14:val="none"/>
    </w:rPr>
  </w:style>
  <w:style w:type="character" w:customStyle="1" w:styleId="Heading5Char">
    <w:name w:val="Heading 5 Char"/>
    <w:basedOn w:val="DefaultParagraphFont"/>
    <w:link w:val="Heading5"/>
    <w:uiPriority w:val="9"/>
    <w:semiHidden/>
    <w:rsid w:val="00B67EEA"/>
    <w:rPr>
      <w:rFonts w:eastAsiaTheme="majorEastAsia" w:cstheme="majorBidi"/>
      <w:color w:val="2F5496" w:themeColor="accent1" w:themeShade="BF"/>
      <w:sz w:val="24"/>
      <w14:ligatures w14:val="none"/>
    </w:rPr>
  </w:style>
  <w:style w:type="character" w:customStyle="1" w:styleId="Heading6Char">
    <w:name w:val="Heading 6 Char"/>
    <w:basedOn w:val="DefaultParagraphFont"/>
    <w:link w:val="Heading6"/>
    <w:uiPriority w:val="9"/>
    <w:semiHidden/>
    <w:rsid w:val="00B67EEA"/>
    <w:rPr>
      <w:rFonts w:eastAsiaTheme="majorEastAsia" w:cstheme="majorBidi"/>
      <w:i/>
      <w:iCs/>
      <w:color w:val="595959" w:themeColor="text1" w:themeTint="A6"/>
      <w:sz w:val="24"/>
      <w14:ligatures w14:val="none"/>
    </w:rPr>
  </w:style>
  <w:style w:type="character" w:customStyle="1" w:styleId="Heading7Char">
    <w:name w:val="Heading 7 Char"/>
    <w:basedOn w:val="DefaultParagraphFont"/>
    <w:link w:val="Heading7"/>
    <w:uiPriority w:val="9"/>
    <w:semiHidden/>
    <w:rsid w:val="00B67EEA"/>
    <w:rPr>
      <w:rFonts w:eastAsiaTheme="majorEastAsia" w:cstheme="majorBidi"/>
      <w:color w:val="595959" w:themeColor="text1" w:themeTint="A6"/>
      <w:sz w:val="24"/>
      <w14:ligatures w14:val="none"/>
    </w:rPr>
  </w:style>
  <w:style w:type="character" w:customStyle="1" w:styleId="Heading8Char">
    <w:name w:val="Heading 8 Char"/>
    <w:basedOn w:val="DefaultParagraphFont"/>
    <w:link w:val="Heading8"/>
    <w:uiPriority w:val="9"/>
    <w:semiHidden/>
    <w:rsid w:val="00B67EEA"/>
    <w:rPr>
      <w:rFonts w:eastAsiaTheme="majorEastAsia" w:cstheme="majorBidi"/>
      <w:i/>
      <w:iCs/>
      <w:color w:val="272727" w:themeColor="text1" w:themeTint="D8"/>
      <w:sz w:val="24"/>
      <w14:ligatures w14:val="none"/>
    </w:rPr>
  </w:style>
  <w:style w:type="character" w:customStyle="1" w:styleId="Heading9Char">
    <w:name w:val="Heading 9 Char"/>
    <w:basedOn w:val="DefaultParagraphFont"/>
    <w:link w:val="Heading9"/>
    <w:uiPriority w:val="9"/>
    <w:semiHidden/>
    <w:rsid w:val="00B67EEA"/>
    <w:rPr>
      <w:rFonts w:eastAsiaTheme="majorEastAsia" w:cstheme="majorBidi"/>
      <w:color w:val="272727" w:themeColor="text1" w:themeTint="D8"/>
      <w:sz w:val="24"/>
      <w14:ligatures w14:val="none"/>
    </w:rPr>
  </w:style>
  <w:style w:type="paragraph" w:styleId="Title">
    <w:name w:val="Title"/>
    <w:basedOn w:val="Normal"/>
    <w:next w:val="Normal"/>
    <w:link w:val="TitleChar"/>
    <w:uiPriority w:val="10"/>
    <w:qFormat/>
    <w:rsid w:val="00B67EEA"/>
    <w:pPr>
      <w:spacing w:after="80"/>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B67EEA"/>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B67EE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7EEA"/>
    <w:rPr>
      <w:rFonts w:eastAsiaTheme="majorEastAsia" w:cstheme="majorBidi"/>
      <w:color w:val="595959" w:themeColor="text1" w:themeTint="A6"/>
      <w:spacing w:val="15"/>
      <w:sz w:val="28"/>
      <w:szCs w:val="28"/>
      <w14:ligatures w14:val="none"/>
    </w:rPr>
  </w:style>
  <w:style w:type="paragraph" w:styleId="Quote">
    <w:name w:val="Quote"/>
    <w:basedOn w:val="Normal"/>
    <w:next w:val="Normal"/>
    <w:link w:val="QuoteChar"/>
    <w:uiPriority w:val="29"/>
    <w:qFormat/>
    <w:rsid w:val="00B67EE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67EEA"/>
    <w:rPr>
      <w:rFonts w:ascii="Times New Roman" w:hAnsi="Times New Roman"/>
      <w:i/>
      <w:iCs/>
      <w:color w:val="404040" w:themeColor="text1" w:themeTint="BF"/>
      <w:sz w:val="24"/>
      <w14:ligatures w14:val="none"/>
    </w:rPr>
  </w:style>
  <w:style w:type="paragraph" w:styleId="ListParagraph">
    <w:name w:val="List Paragraph"/>
    <w:basedOn w:val="Normal"/>
    <w:uiPriority w:val="34"/>
    <w:qFormat/>
    <w:rsid w:val="00B67EEA"/>
    <w:pPr>
      <w:ind w:left="720"/>
    </w:pPr>
  </w:style>
  <w:style w:type="character" w:styleId="IntenseEmphasis">
    <w:name w:val="Intense Emphasis"/>
    <w:basedOn w:val="DefaultParagraphFont"/>
    <w:uiPriority w:val="21"/>
    <w:qFormat/>
    <w:rsid w:val="00B67EEA"/>
    <w:rPr>
      <w:i/>
      <w:iCs/>
      <w:color w:val="2F5496" w:themeColor="accent1" w:themeShade="BF"/>
    </w:rPr>
  </w:style>
  <w:style w:type="paragraph" w:styleId="IntenseQuote">
    <w:name w:val="Intense Quote"/>
    <w:basedOn w:val="Normal"/>
    <w:next w:val="Normal"/>
    <w:link w:val="IntenseQuoteChar"/>
    <w:uiPriority w:val="30"/>
    <w:qFormat/>
    <w:rsid w:val="00B67E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7EEA"/>
    <w:rPr>
      <w:rFonts w:ascii="Times New Roman" w:hAnsi="Times New Roman"/>
      <w:i/>
      <w:iCs/>
      <w:color w:val="2F5496" w:themeColor="accent1" w:themeShade="BF"/>
      <w:sz w:val="24"/>
      <w14:ligatures w14:val="none"/>
    </w:rPr>
  </w:style>
  <w:style w:type="character" w:styleId="IntenseReference">
    <w:name w:val="Intense Reference"/>
    <w:basedOn w:val="DefaultParagraphFont"/>
    <w:uiPriority w:val="32"/>
    <w:qFormat/>
    <w:rsid w:val="00B67EEA"/>
    <w:rPr>
      <w:b/>
      <w:bCs/>
      <w:smallCaps/>
      <w:color w:val="2F5496" w:themeColor="accent1" w:themeShade="BF"/>
      <w:spacing w:val="5"/>
    </w:rPr>
  </w:style>
  <w:style w:type="paragraph" w:styleId="Header">
    <w:name w:val="header"/>
    <w:basedOn w:val="Normal"/>
    <w:link w:val="HeaderChar"/>
    <w:uiPriority w:val="99"/>
    <w:unhideWhenUsed/>
    <w:rsid w:val="00401208"/>
    <w:pPr>
      <w:tabs>
        <w:tab w:val="center" w:pos="4513"/>
        <w:tab w:val="right" w:pos="9026"/>
      </w:tabs>
    </w:pPr>
  </w:style>
  <w:style w:type="character" w:customStyle="1" w:styleId="HeaderChar">
    <w:name w:val="Header Char"/>
    <w:basedOn w:val="DefaultParagraphFont"/>
    <w:link w:val="Header"/>
    <w:uiPriority w:val="99"/>
    <w:rsid w:val="00401208"/>
    <w:rPr>
      <w:rFonts w:ascii="Times New Roman" w:hAnsi="Times New Roman"/>
      <w:color w:val="000000" w:themeColor="text1"/>
      <w:sz w:val="24"/>
      <w14:ligatures w14:val="none"/>
    </w:rPr>
  </w:style>
  <w:style w:type="paragraph" w:styleId="Footer">
    <w:name w:val="footer"/>
    <w:basedOn w:val="Normal"/>
    <w:link w:val="FooterChar"/>
    <w:uiPriority w:val="99"/>
    <w:unhideWhenUsed/>
    <w:rsid w:val="00401208"/>
    <w:pPr>
      <w:tabs>
        <w:tab w:val="center" w:pos="4513"/>
        <w:tab w:val="right" w:pos="9026"/>
      </w:tabs>
    </w:pPr>
  </w:style>
  <w:style w:type="character" w:customStyle="1" w:styleId="FooterChar">
    <w:name w:val="Footer Char"/>
    <w:basedOn w:val="DefaultParagraphFont"/>
    <w:link w:val="Footer"/>
    <w:uiPriority w:val="99"/>
    <w:rsid w:val="00401208"/>
    <w:rPr>
      <w:rFonts w:ascii="Times New Roman" w:hAnsi="Times New Roman"/>
      <w:color w:val="000000" w:themeColor="text1"/>
      <w:sz w:val="24"/>
      <w14:ligatures w14:val="none"/>
    </w:rPr>
  </w:style>
  <w:style w:type="table" w:styleId="TableGrid">
    <w:name w:val="Table Grid"/>
    <w:basedOn w:val="TableNormal"/>
    <w:uiPriority w:val="39"/>
    <w:rsid w:val="00665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460C"/>
    <w:rPr>
      <w:color w:val="0563C1" w:themeColor="hyperlink"/>
      <w:u w:val="single"/>
    </w:rPr>
  </w:style>
  <w:style w:type="character" w:styleId="UnresolvedMention">
    <w:name w:val="Unresolved Mention"/>
    <w:basedOn w:val="DefaultParagraphFont"/>
    <w:uiPriority w:val="99"/>
    <w:semiHidden/>
    <w:unhideWhenUsed/>
    <w:rsid w:val="00D3460C"/>
    <w:rPr>
      <w:color w:val="605E5C"/>
      <w:shd w:val="clear" w:color="auto" w:fill="E1DFDD"/>
    </w:rPr>
  </w:style>
  <w:style w:type="table" w:styleId="PlainTable2">
    <w:name w:val="Plain Table 2"/>
    <w:basedOn w:val="TableNormal"/>
    <w:uiPriority w:val="42"/>
    <w:rsid w:val="006458A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3E7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12912-024-02231-1" TargetMode="External"/><Relationship Id="rId18" Type="http://schemas.openxmlformats.org/officeDocument/2006/relationships/hyperlink" Target="https://doi.org/10.4314/gmj.v59i3.9" TargetMode="External"/><Relationship Id="rId26" Type="http://schemas.openxmlformats.org/officeDocument/2006/relationships/hyperlink" Target="https://iris.who.int/server/api/core/bitstreams/a28c34c0-089c-4f5d-a0b1-5d9c35a3cd67/content" TargetMode="External"/><Relationship Id="rId3" Type="http://schemas.openxmlformats.org/officeDocument/2006/relationships/settings" Target="settings.xml"/><Relationship Id="rId21" Type="http://schemas.openxmlformats.org/officeDocument/2006/relationships/hyperlink" Target="https://doi.org/10.1186/s12910-024-01139-4" TargetMode="External"/><Relationship Id="rId34" Type="http://schemas.openxmlformats.org/officeDocument/2006/relationships/footer" Target="footer3.xml"/><Relationship Id="rId7" Type="http://schemas.openxmlformats.org/officeDocument/2006/relationships/hyperlink" Target="https://doi.org/10.1186/s12912-024-02038-0" TargetMode="External"/><Relationship Id="rId12" Type="http://schemas.openxmlformats.org/officeDocument/2006/relationships/hyperlink" Target="https://doi.org/10.3390/ijerph22101518" TargetMode="External"/><Relationship Id="rId17" Type="http://schemas.openxmlformats.org/officeDocument/2006/relationships/hyperlink" Target="https://doi.org/10.3389/frhs.2025.1581468" TargetMode="External"/><Relationship Id="rId25" Type="http://schemas.openxmlformats.org/officeDocument/2006/relationships/hyperlink" Target="https://doi.org/10.1016/j.pec.2024.108161"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93/intqhc/mzab110" TargetMode="External"/><Relationship Id="rId20" Type="http://schemas.openxmlformats.org/officeDocument/2006/relationships/hyperlink" Target="https://doi.org/10.1080/14635240.2025.2549430"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371/journal.pone.0315592" TargetMode="External"/><Relationship Id="rId24" Type="http://schemas.openxmlformats.org/officeDocument/2006/relationships/hyperlink" Target="https://doi.org/10.63544/ijss.v1i2.36"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16/j.pec.2024.108161" TargetMode="External"/><Relationship Id="rId23" Type="http://schemas.openxmlformats.org/officeDocument/2006/relationships/hyperlink" Target="https://doi.org/10.1186/s13584-024-00641-9" TargetMode="External"/><Relationship Id="rId28" Type="http://schemas.openxmlformats.org/officeDocument/2006/relationships/hyperlink" Target="https://iris.who.int/server/api/core/bitstreams/a48952b5-c8d5-4842-9e68-1ef966ffba85/content" TargetMode="External"/><Relationship Id="rId36" Type="http://schemas.openxmlformats.org/officeDocument/2006/relationships/theme" Target="theme/theme1.xml"/><Relationship Id="rId10" Type="http://schemas.openxmlformats.org/officeDocument/2006/relationships/hyperlink" Target="https://doi.org/10.11604/pamj.2020.37.88.24009" TargetMode="External"/><Relationship Id="rId19" Type="http://schemas.openxmlformats.org/officeDocument/2006/relationships/hyperlink" Target="https://doi.org/10.1177/20503121251331122"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371/journal.pone.0255390" TargetMode="External"/><Relationship Id="rId14" Type="http://schemas.openxmlformats.org/officeDocument/2006/relationships/hyperlink" Target="https://www.ncbi.nlm.nih.gov/books/NBK220636" TargetMode="External"/><Relationship Id="rId22" Type="http://schemas.openxmlformats.org/officeDocument/2006/relationships/hyperlink" Target="https://doi.org/10.26481/dis.20231219mp" TargetMode="External"/><Relationship Id="rId27" Type="http://schemas.openxmlformats.org/officeDocument/2006/relationships/hyperlink" Target="https://iris.who.int/server/api/core/bitstreams/a238ef33-582b-46f7-86c9-e9fcbe1f0ef7/content"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doi.org/10.1186/s12909-025-0743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1020</TotalTime>
  <Pages>10</Pages>
  <Words>5142</Words>
  <Characters>29316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109</cp:revision>
  <dcterms:created xsi:type="dcterms:W3CDTF">2026-02-19T02:15:00Z</dcterms:created>
  <dcterms:modified xsi:type="dcterms:W3CDTF">2026-02-26T10:26:00Z</dcterms:modified>
</cp:coreProperties>
</file>