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E11E7" w14:textId="44DAC082" w:rsidR="00AF06F1" w:rsidRPr="00AF06F1" w:rsidRDefault="00AF06F1" w:rsidP="00AF06F1">
      <w:pPr>
        <w:pStyle w:val="Title"/>
        <w:spacing w:after="120"/>
        <w:rPr>
          <w:rFonts w:ascii="Cambria" w:eastAsia="Cambria" w:hAnsi="Cambria"/>
          <w:u w:val="single"/>
        </w:rPr>
      </w:pPr>
      <w:r w:rsidRPr="00AF06F1">
        <w:rPr>
          <w:rFonts w:ascii="Cambria" w:eastAsia="Cambria" w:hAnsi="Cambria"/>
          <w:u w:val="single"/>
        </w:rPr>
        <w:t>Review Article</w:t>
      </w:r>
    </w:p>
    <w:p w14:paraId="04694C57" w14:textId="2499EFA2" w:rsidR="00E60ECB" w:rsidRPr="00BD1E9E" w:rsidRDefault="00BD1E04" w:rsidP="00BD1E9E">
      <w:pPr>
        <w:pStyle w:val="Title"/>
        <w:spacing w:after="120"/>
        <w:jc w:val="center"/>
      </w:pPr>
      <w:r>
        <w:rPr>
          <w:rFonts w:ascii="Cambria" w:eastAsia="Cambria" w:hAnsi="Cambria"/>
        </w:rPr>
        <w:t>Hypertension-Mediated Left Ventricular Hypertrophy:</w:t>
      </w:r>
      <w:r w:rsidR="00BD1E9E">
        <w:t xml:space="preserve"> </w:t>
      </w:r>
      <w:r>
        <w:rPr>
          <w:rFonts w:ascii="Cambria" w:eastAsia="Cambria" w:hAnsi="Cambria"/>
        </w:rPr>
        <w:t>From Hemodynamic Load to Myocardial Disease</w:t>
      </w:r>
    </w:p>
    <w:p w14:paraId="17E5E8C8" w14:textId="77777777" w:rsidR="00AF06F1" w:rsidRDefault="00AF06F1" w:rsidP="00AF06F1"/>
    <w:p w14:paraId="2CF6F375" w14:textId="77777777" w:rsidR="00AF06F1" w:rsidRPr="00AF06F1" w:rsidRDefault="00AF06F1" w:rsidP="00AF06F1">
      <w:bookmarkStart w:id="0" w:name="_GoBack"/>
      <w:bookmarkEnd w:id="0"/>
    </w:p>
    <w:p w14:paraId="2DCD25F7" w14:textId="77777777" w:rsidR="00E60ECB" w:rsidRDefault="00BD1E04">
      <w:pPr>
        <w:pStyle w:val="HeadingAccent1"/>
        <w:spacing w:before="0" w:after="120" w:line="240" w:lineRule="auto"/>
      </w:pPr>
      <w:r>
        <w:rPr>
          <w:rFonts w:eastAsia="Cambria"/>
          <w:sz w:val="24"/>
        </w:rPr>
        <w:t>ABSTRACT</w:t>
      </w:r>
    </w:p>
    <w:p w14:paraId="1216D16A" w14:textId="4273BAD6" w:rsidR="005E3DEB" w:rsidRPr="005E3DEB" w:rsidRDefault="005E3DEB" w:rsidP="00565528">
      <w:pPr>
        <w:pStyle w:val="BodyText"/>
        <w:spacing w:line="240" w:lineRule="auto"/>
        <w:rPr>
          <w:sz w:val="24"/>
        </w:rPr>
      </w:pPr>
      <w:r w:rsidRPr="005E3DEB">
        <w:rPr>
          <w:sz w:val="24"/>
        </w:rPr>
        <w:t xml:space="preserve">Background: Left ventricular hypertrophy due to hypertension (LVH) </w:t>
      </w:r>
      <w:r w:rsidR="00565528" w:rsidRPr="00565528">
        <w:rPr>
          <w:sz w:val="24"/>
        </w:rPr>
        <w:t>is one of the most important cardiac manifestations of chronic hypertension and is strongly associated with heart failure, atrial fibrillation, stroke, and death</w:t>
      </w:r>
      <w:r w:rsidR="00565528">
        <w:rPr>
          <w:sz w:val="24"/>
        </w:rPr>
        <w:t>.</w:t>
      </w:r>
      <w:r w:rsidRPr="005E3DEB">
        <w:rPr>
          <w:sz w:val="24"/>
        </w:rPr>
        <w:t xml:space="preserve"> While traditionally thought of as an adaptive response to an increase in afterload, recent advances in the understanding of LVH suggest that this condition is a composite myocardial phenotype resulting from several processes, including fibrosis, impaired microvascular function, activation of the neuro-hormonal axis (e.g., catecholamines, renin-angiotensin-aldosterone systems), metabolic stress, as well as co-morbidity of cardiorenal syndrome.</w:t>
      </w:r>
    </w:p>
    <w:p w14:paraId="317EC5F7" w14:textId="31F5D09B" w:rsidR="005E3DEB" w:rsidRPr="005E3DEB" w:rsidRDefault="005E3DEB" w:rsidP="00565528">
      <w:pPr>
        <w:pStyle w:val="BodyText"/>
        <w:spacing w:line="240" w:lineRule="auto"/>
        <w:rPr>
          <w:sz w:val="24"/>
        </w:rPr>
      </w:pPr>
      <w:r w:rsidRPr="005E3DEB">
        <w:rPr>
          <w:sz w:val="24"/>
        </w:rPr>
        <w:t xml:space="preserve">Objectives: The purpose of this literature review is to provide an organized clinical approach to the epidemiology, pathophysiology, phenotyping, diagnostic evaluation/prognosis, and current treatment of </w:t>
      </w:r>
      <w:r w:rsidR="00565528" w:rsidRPr="00565528">
        <w:rPr>
          <w:sz w:val="24"/>
        </w:rPr>
        <w:t>hypertensive left ventricular hypertrophy</w:t>
      </w:r>
      <w:r w:rsidRPr="005E3DEB">
        <w:rPr>
          <w:sz w:val="24"/>
        </w:rPr>
        <w:t>, specifically, left ventricular hypertrophy.</w:t>
      </w:r>
    </w:p>
    <w:p w14:paraId="7CB7A774" w14:textId="7E7C87B2" w:rsidR="005E3DEB" w:rsidRPr="005E3DEB" w:rsidRDefault="005E3DEB" w:rsidP="00565528">
      <w:pPr>
        <w:pStyle w:val="BodyText"/>
        <w:spacing w:line="240" w:lineRule="auto"/>
        <w:rPr>
          <w:sz w:val="24"/>
        </w:rPr>
      </w:pPr>
      <w:r w:rsidRPr="005E3DEB">
        <w:rPr>
          <w:sz w:val="24"/>
        </w:rPr>
        <w:t xml:space="preserve">Methodology: </w:t>
      </w:r>
      <w:r w:rsidR="00565528" w:rsidRPr="00565528">
        <w:rPr>
          <w:sz w:val="24"/>
        </w:rPr>
        <w:t>This review draws on</w:t>
      </w:r>
      <w:r w:rsidR="00565528">
        <w:rPr>
          <w:sz w:val="24"/>
        </w:rPr>
        <w:t xml:space="preserve"> </w:t>
      </w:r>
      <w:r w:rsidRPr="005E3DEB">
        <w:rPr>
          <w:sz w:val="24"/>
        </w:rPr>
        <w:t>global guidelines for hypertension, cardiac imaging, major longitudinally studied cohorts, randomized control studies for antihypertensive treatments, and select existing reviews/meta-analyses pertaining to hypertensive heart disease/reverse remodeling.</w:t>
      </w:r>
    </w:p>
    <w:p w14:paraId="660348BA" w14:textId="3AE0694A" w:rsidR="005E3DEB" w:rsidRDefault="00565528" w:rsidP="00565528">
      <w:pPr>
        <w:pStyle w:val="BodyText"/>
        <w:spacing w:line="240" w:lineRule="auto"/>
        <w:rPr>
          <w:sz w:val="24"/>
        </w:rPr>
      </w:pPr>
      <w:r w:rsidRPr="00565528">
        <w:rPr>
          <w:sz w:val="24"/>
        </w:rPr>
        <w:t>Main findings</w:t>
      </w:r>
      <w:r>
        <w:rPr>
          <w:sz w:val="24"/>
        </w:rPr>
        <w:t xml:space="preserve">: </w:t>
      </w:r>
      <w:r w:rsidR="005E3DEB" w:rsidRPr="005E3DEB">
        <w:rPr>
          <w:sz w:val="24"/>
        </w:rPr>
        <w:t>Current evidence shows that hypertensive LVH is a continuum that spans all stages, from an early concentric remodeling phase to a diffuse fibrosis phase, and has all of the following end-points: atrial dysfunction, arrhythmias, heart failure, and death. The ECG provides prognostic information but has limited predictive value; echocardiography is the primary method of assessing the patient's geometry and how the patient functions with their condition, while cardiac MRI is useful for providing information when the phenotype is atypical, presents with severe symptoms, or when the diagnosis is not known. The primary focus of treatment (</w:t>
      </w:r>
      <w:proofErr w:type="spellStart"/>
      <w:r w:rsidR="005E3DEB" w:rsidRPr="005E3DEB">
        <w:rPr>
          <w:sz w:val="24"/>
        </w:rPr>
        <w:t>ie</w:t>
      </w:r>
      <w:proofErr w:type="spellEnd"/>
      <w:r w:rsidR="005E3DEB" w:rsidRPr="005E3DEB">
        <w:rPr>
          <w:sz w:val="24"/>
        </w:rPr>
        <w:t>, reversing LVH) continues to be controlled blood pressure (BP) combined with weight, kidney dysfunction, and Obstructive Sleep Apnea.</w:t>
      </w:r>
    </w:p>
    <w:p w14:paraId="2BC23E54" w14:textId="6F2320C5" w:rsidR="005E3DEB" w:rsidRPr="005E3DEB" w:rsidRDefault="005E3DEB" w:rsidP="00B375ED">
      <w:pPr>
        <w:pStyle w:val="BodyText"/>
        <w:spacing w:line="240" w:lineRule="auto"/>
        <w:rPr>
          <w:sz w:val="24"/>
        </w:rPr>
      </w:pPr>
      <w:r w:rsidRPr="005E3DEB">
        <w:rPr>
          <w:sz w:val="24"/>
        </w:rPr>
        <w:t>Conclusion</w:t>
      </w:r>
    </w:p>
    <w:p w14:paraId="55DDE771" w14:textId="77777777" w:rsidR="005E3DEB" w:rsidRPr="005E3DEB" w:rsidRDefault="005E3DEB" w:rsidP="005E3DEB">
      <w:pPr>
        <w:pStyle w:val="BodyText"/>
        <w:spacing w:line="240" w:lineRule="auto"/>
        <w:rPr>
          <w:sz w:val="24"/>
        </w:rPr>
      </w:pPr>
      <w:r w:rsidRPr="005E3DEB">
        <w:rPr>
          <w:sz w:val="24"/>
        </w:rPr>
        <w:t>LVH should be seen as a target organ damage that can be modified rather than as a static imaging diagnosis. In other words, LVH should lead to precise phenotyping (BP), broader cardiometabolic assessments, and treatments directed not just towards lowering BP, but precluding future progression to heart failure and arrhythmia.</w:t>
      </w:r>
    </w:p>
    <w:p w14:paraId="214AB86A" w14:textId="77777777" w:rsidR="005E3DEB" w:rsidRDefault="005E3DEB" w:rsidP="005E3DEB">
      <w:pPr>
        <w:pStyle w:val="BodyText"/>
        <w:spacing w:line="240" w:lineRule="auto"/>
        <w:rPr>
          <w:sz w:val="24"/>
        </w:rPr>
      </w:pPr>
    </w:p>
    <w:p w14:paraId="16B55BB6" w14:textId="3B2A6F79" w:rsidR="00E726DE" w:rsidRDefault="00E726DE" w:rsidP="005E3DEB">
      <w:pPr>
        <w:pStyle w:val="BodyText"/>
        <w:spacing w:line="240" w:lineRule="auto"/>
        <w:rPr>
          <w:sz w:val="24"/>
        </w:rPr>
      </w:pPr>
      <w:r w:rsidRPr="00E726DE">
        <w:rPr>
          <w:sz w:val="24"/>
        </w:rPr>
        <w:lastRenderedPageBreak/>
        <w:t>Keywords: Hypertension, Left Ventricular Hypertrophy, Hypertensive Heart Disease, Cardiac Remodeling, Target Organ Damage, Echocardiography, Cardiac Magnetic Resonance, Reverse Remodeling, Heart Failure with Preserved Ejection Fraction.</w:t>
      </w:r>
    </w:p>
    <w:p w14:paraId="7A5B2A05" w14:textId="77777777" w:rsidR="00E726DE" w:rsidRDefault="00E726DE" w:rsidP="00E726DE">
      <w:pPr>
        <w:pStyle w:val="BodyText"/>
        <w:spacing w:line="240" w:lineRule="auto"/>
        <w:rPr>
          <w:sz w:val="24"/>
        </w:rPr>
      </w:pPr>
    </w:p>
    <w:p w14:paraId="35D1CFA7" w14:textId="77777777" w:rsidR="00E60ECB" w:rsidRDefault="00BD1E04">
      <w:pPr>
        <w:pStyle w:val="HeadingAccent1"/>
        <w:spacing w:before="0" w:after="120" w:line="240" w:lineRule="auto"/>
      </w:pPr>
      <w:r>
        <w:rPr>
          <w:rFonts w:eastAsia="Cambria"/>
          <w:sz w:val="24"/>
        </w:rPr>
        <w:t>1. INTRODUCTION</w:t>
      </w:r>
    </w:p>
    <w:p w14:paraId="3CFE0FB9" w14:textId="26E203AD" w:rsidR="005E3DEB" w:rsidRPr="005E3DEB" w:rsidRDefault="005E3DEB" w:rsidP="00565528">
      <w:pPr>
        <w:pStyle w:val="HeadingAccent1"/>
        <w:spacing w:after="120" w:line="240" w:lineRule="auto"/>
        <w:rPr>
          <w:rFonts w:eastAsia="Cambria"/>
          <w:b w:val="0"/>
          <w:color w:val="auto"/>
          <w:sz w:val="24"/>
        </w:rPr>
      </w:pPr>
      <w:r w:rsidRPr="005E3DEB">
        <w:rPr>
          <w:rFonts w:eastAsia="Cambria"/>
          <w:b w:val="0"/>
          <w:color w:val="auto"/>
          <w:sz w:val="24"/>
        </w:rPr>
        <w:t>Hypertension is best described as a long-standing state of exposure, not merely a one-time reading at a physician's office. Therefore, the relationship between hypertension and the heart is gradual. For instance, hypertension damages the myocardium cumulatively and can last for years before any signs of the damage are noted</w:t>
      </w:r>
      <w:r w:rsidR="006F12DA">
        <w:rPr>
          <w:rFonts w:eastAsia="Cambria"/>
          <w:b w:val="0"/>
          <w:color w:val="auto"/>
          <w:sz w:val="24"/>
        </w:rPr>
        <w:t xml:space="preserve"> </w:t>
      </w:r>
      <w:r w:rsidR="00B375ED" w:rsidRPr="003177CA">
        <w:rPr>
          <w:rFonts w:eastAsia="Cambria"/>
          <w:b w:val="0"/>
          <w:color w:val="auto"/>
          <w:sz w:val="24"/>
        </w:rPr>
        <w:t>[1-5]</w:t>
      </w:r>
      <w:r w:rsidR="00B375ED">
        <w:rPr>
          <w:rFonts w:eastAsia="Cambria"/>
          <w:b w:val="0"/>
          <w:color w:val="auto"/>
          <w:sz w:val="24"/>
        </w:rPr>
        <w:t xml:space="preserve">. </w:t>
      </w:r>
      <w:r w:rsidR="00565528" w:rsidRPr="00565528">
        <w:rPr>
          <w:rFonts w:eastAsia="Cambria"/>
          <w:b w:val="0"/>
          <w:color w:val="auto"/>
          <w:sz w:val="24"/>
        </w:rPr>
        <w:t>The cardiac effects of hypertension develop gradually over time. They range from subclinical remodeling to overt cardiovascular disease, including heart failure, atrial fibrillation, myocardial ischemia, and premature death</w:t>
      </w:r>
      <w:r w:rsidRPr="005E3DEB">
        <w:rPr>
          <w:rFonts w:eastAsia="Cambria"/>
          <w:b w:val="0"/>
          <w:color w:val="auto"/>
          <w:sz w:val="24"/>
        </w:rPr>
        <w:t xml:space="preserve"> [</w:t>
      </w:r>
      <w:r w:rsidR="006F12DA">
        <w:rPr>
          <w:rFonts w:eastAsia="Cambria"/>
          <w:b w:val="0"/>
          <w:color w:val="auto"/>
          <w:sz w:val="24"/>
        </w:rPr>
        <w:t>6</w:t>
      </w:r>
      <w:r w:rsidRPr="005E3DEB">
        <w:rPr>
          <w:rFonts w:eastAsia="Cambria"/>
          <w:b w:val="0"/>
          <w:color w:val="auto"/>
          <w:sz w:val="24"/>
        </w:rPr>
        <w:t>-10]. Of the various types of organ damage produced by hypertension, left ventricular hypertrophy (LVH) is probably the most unmistakable indicator of organ damage resulting from hypertension. LVH is almost always associated with systemic arterial hypertension</w:t>
      </w:r>
      <w:r w:rsidR="00194974">
        <w:rPr>
          <w:rFonts w:eastAsia="Cambria"/>
          <w:b w:val="0"/>
          <w:color w:val="auto"/>
          <w:sz w:val="24"/>
        </w:rPr>
        <w:t xml:space="preserve"> </w:t>
      </w:r>
      <w:r w:rsidR="00B375ED" w:rsidRPr="003177CA">
        <w:rPr>
          <w:rFonts w:eastAsia="Cambria"/>
          <w:b w:val="0"/>
          <w:color w:val="auto"/>
          <w:sz w:val="24"/>
        </w:rPr>
        <w:t>[</w:t>
      </w:r>
      <w:r w:rsidR="00B375ED">
        <w:rPr>
          <w:rFonts w:eastAsia="Cambria"/>
          <w:b w:val="0"/>
          <w:color w:val="auto"/>
          <w:sz w:val="24"/>
        </w:rPr>
        <w:t>8-10</w:t>
      </w:r>
      <w:r w:rsidR="00B375ED" w:rsidRPr="003177CA">
        <w:rPr>
          <w:rFonts w:eastAsia="Cambria"/>
          <w:b w:val="0"/>
          <w:color w:val="auto"/>
          <w:sz w:val="24"/>
        </w:rPr>
        <w:t>]</w:t>
      </w:r>
      <w:r w:rsidRPr="005E3DEB">
        <w:rPr>
          <w:rFonts w:eastAsia="Cambria"/>
          <w:b w:val="0"/>
          <w:color w:val="auto"/>
          <w:sz w:val="24"/>
        </w:rPr>
        <w:t>.</w:t>
      </w:r>
    </w:p>
    <w:p w14:paraId="4D7B7AAF" w14:textId="0ABB1D59" w:rsidR="005E3DEB" w:rsidRPr="005E3DEB" w:rsidRDefault="005E3DEB" w:rsidP="006F12DA">
      <w:pPr>
        <w:pStyle w:val="HeadingAccent1"/>
        <w:spacing w:after="120" w:line="240" w:lineRule="auto"/>
        <w:rPr>
          <w:rFonts w:eastAsia="Cambria"/>
          <w:b w:val="0"/>
          <w:color w:val="auto"/>
          <w:sz w:val="24"/>
        </w:rPr>
      </w:pPr>
      <w:r w:rsidRPr="005E3DEB">
        <w:rPr>
          <w:rFonts w:eastAsia="Cambria"/>
          <w:b w:val="0"/>
          <w:color w:val="auto"/>
          <w:sz w:val="24"/>
        </w:rPr>
        <w:t xml:space="preserve">In the routine care of hypertensive patients in the clinical setting, the term ventricular hypertrophy almost always implies that the left ventricle is involved, as that is where most of the systemic blood pressure is generated. While right ventricular hypertrophy can also be found in patients, more frequently than not, this is due to some other cause (e.g., chronic lung disease, central obesity-related hypoventilation, and sleep disordered breathing) than from systemic arterial hypertension </w:t>
      </w:r>
      <w:r w:rsidR="00B375ED" w:rsidRPr="003177CA">
        <w:rPr>
          <w:rFonts w:eastAsia="Cambria"/>
          <w:b w:val="0"/>
          <w:color w:val="auto"/>
          <w:sz w:val="24"/>
        </w:rPr>
        <w:t>[</w:t>
      </w:r>
      <w:r w:rsidR="00B375ED">
        <w:rPr>
          <w:rFonts w:eastAsia="Cambria"/>
          <w:b w:val="0"/>
          <w:color w:val="auto"/>
          <w:sz w:val="24"/>
        </w:rPr>
        <w:t>6,11,12</w:t>
      </w:r>
      <w:r w:rsidR="00B375ED" w:rsidRPr="003177CA">
        <w:rPr>
          <w:rFonts w:eastAsia="Cambria"/>
          <w:b w:val="0"/>
          <w:color w:val="auto"/>
          <w:sz w:val="24"/>
        </w:rPr>
        <w:t>]</w:t>
      </w:r>
      <w:r w:rsidR="00B375ED">
        <w:rPr>
          <w:rFonts w:eastAsia="Cambria"/>
          <w:b w:val="0"/>
          <w:color w:val="auto"/>
          <w:sz w:val="24"/>
        </w:rPr>
        <w:t>.</w:t>
      </w:r>
    </w:p>
    <w:p w14:paraId="7AFFCDEE" w14:textId="64D607A4" w:rsidR="005E3DEB" w:rsidRPr="005E3DEB" w:rsidRDefault="005E3DEB" w:rsidP="00565528">
      <w:pPr>
        <w:pStyle w:val="HeadingAccent1"/>
        <w:spacing w:after="120" w:line="240" w:lineRule="auto"/>
        <w:rPr>
          <w:rFonts w:eastAsia="Cambria"/>
          <w:b w:val="0"/>
          <w:color w:val="auto"/>
          <w:sz w:val="24"/>
        </w:rPr>
      </w:pPr>
      <w:r w:rsidRPr="005E3DEB">
        <w:rPr>
          <w:rFonts w:eastAsia="Cambria"/>
          <w:b w:val="0"/>
          <w:color w:val="auto"/>
          <w:sz w:val="24"/>
        </w:rPr>
        <w:t>Earlier pathophysiologic models framed hypertensive LVH mainly as a compensatory attempt to normalize wall stress. That concept remains useful, but it does not completely capture the contemporary view of hypertensive heart disease as a biologically heterogeneous myocardial disorder</w:t>
      </w:r>
      <w:r w:rsidR="006F12DA">
        <w:rPr>
          <w:rFonts w:eastAsia="Cambria"/>
          <w:b w:val="0"/>
          <w:color w:val="auto"/>
          <w:sz w:val="24"/>
        </w:rPr>
        <w:t xml:space="preserve"> </w:t>
      </w:r>
      <w:r w:rsidR="00B375ED" w:rsidRPr="003177CA">
        <w:rPr>
          <w:rFonts w:eastAsia="Cambria"/>
          <w:b w:val="0"/>
          <w:color w:val="auto"/>
          <w:sz w:val="24"/>
        </w:rPr>
        <w:t>[</w:t>
      </w:r>
      <w:r w:rsidR="00B375ED">
        <w:rPr>
          <w:rFonts w:eastAsia="Cambria"/>
          <w:b w:val="0"/>
          <w:color w:val="auto"/>
          <w:sz w:val="24"/>
        </w:rPr>
        <w:t>6-10</w:t>
      </w:r>
      <w:r w:rsidR="00B375ED" w:rsidRPr="003177CA">
        <w:rPr>
          <w:rFonts w:eastAsia="Cambria"/>
          <w:b w:val="0"/>
          <w:color w:val="auto"/>
          <w:sz w:val="24"/>
        </w:rPr>
        <w:t>]</w:t>
      </w:r>
      <w:r w:rsidRPr="005E3DEB">
        <w:rPr>
          <w:rFonts w:eastAsia="Cambria"/>
          <w:b w:val="0"/>
          <w:color w:val="auto"/>
          <w:sz w:val="24"/>
        </w:rPr>
        <w:t xml:space="preserve">. Similar clinic blood pressure values may be associated with markedly different cardiac phenotypes depending on arterial stiffness, cumulative exposure, nocturnal blood pressure behavior, obesity, sex, kidney function, and genetic background </w:t>
      </w:r>
      <w:r w:rsidR="00B375ED" w:rsidRPr="003177CA">
        <w:rPr>
          <w:rFonts w:eastAsia="Cambria"/>
          <w:b w:val="0"/>
          <w:color w:val="auto"/>
          <w:sz w:val="24"/>
        </w:rPr>
        <w:t>[1</w:t>
      </w:r>
      <w:r w:rsidR="00B375ED">
        <w:rPr>
          <w:rFonts w:eastAsia="Cambria"/>
          <w:b w:val="0"/>
          <w:color w:val="auto"/>
          <w:sz w:val="24"/>
        </w:rPr>
        <w:t>3</w:t>
      </w:r>
      <w:r w:rsidR="00B375ED" w:rsidRPr="003177CA">
        <w:rPr>
          <w:rFonts w:eastAsia="Cambria"/>
          <w:b w:val="0"/>
          <w:color w:val="auto"/>
          <w:sz w:val="24"/>
        </w:rPr>
        <w:t>-</w:t>
      </w:r>
      <w:r w:rsidR="00B375ED">
        <w:rPr>
          <w:rFonts w:eastAsia="Cambria"/>
          <w:b w:val="0"/>
          <w:color w:val="auto"/>
          <w:sz w:val="24"/>
        </w:rPr>
        <w:t>17</w:t>
      </w:r>
      <w:r w:rsidR="00B375ED" w:rsidRPr="003177CA">
        <w:rPr>
          <w:rFonts w:eastAsia="Cambria"/>
          <w:b w:val="0"/>
          <w:color w:val="auto"/>
          <w:sz w:val="24"/>
        </w:rPr>
        <w:t>]</w:t>
      </w:r>
      <w:r w:rsidRPr="005E3DEB">
        <w:rPr>
          <w:rFonts w:eastAsia="Cambria"/>
          <w:b w:val="0"/>
          <w:color w:val="auto"/>
          <w:sz w:val="24"/>
        </w:rPr>
        <w:t>.</w:t>
      </w:r>
      <w:r w:rsidR="003177CA">
        <w:rPr>
          <w:rFonts w:eastAsia="Cambria"/>
          <w:b w:val="0"/>
          <w:color w:val="auto"/>
          <w:sz w:val="24"/>
        </w:rPr>
        <w:t xml:space="preserve"> </w:t>
      </w:r>
      <w:r w:rsidR="003177CA" w:rsidRPr="003177CA">
        <w:rPr>
          <w:rFonts w:eastAsia="Cambria"/>
          <w:b w:val="0"/>
          <w:color w:val="auto"/>
          <w:sz w:val="24"/>
        </w:rPr>
        <w:t>The degree of heterogeneity in presentation may also be exacerbated by the presence of sleep disordered breathing and/or out-of-office ambulatory pressure burden</w:t>
      </w:r>
      <w:r w:rsidR="003177CA">
        <w:rPr>
          <w:rFonts w:eastAsia="Cambria"/>
          <w:b w:val="0"/>
          <w:color w:val="auto"/>
          <w:sz w:val="24"/>
        </w:rPr>
        <w:t xml:space="preserve"> </w:t>
      </w:r>
      <w:r w:rsidR="00B375ED" w:rsidRPr="003177CA">
        <w:rPr>
          <w:rFonts w:eastAsia="Cambria"/>
          <w:b w:val="0"/>
          <w:color w:val="auto"/>
          <w:sz w:val="24"/>
        </w:rPr>
        <w:t>[</w:t>
      </w:r>
      <w:r w:rsidR="00B375ED">
        <w:rPr>
          <w:rFonts w:eastAsia="Cambria"/>
          <w:b w:val="0"/>
          <w:color w:val="auto"/>
          <w:sz w:val="24"/>
        </w:rPr>
        <w:t>12,18-19</w:t>
      </w:r>
      <w:r w:rsidR="00B375ED" w:rsidRPr="003177CA">
        <w:rPr>
          <w:rFonts w:eastAsia="Cambria"/>
          <w:b w:val="0"/>
          <w:color w:val="auto"/>
          <w:sz w:val="24"/>
        </w:rPr>
        <w:t>]</w:t>
      </w:r>
      <w:r w:rsidR="003177CA">
        <w:rPr>
          <w:rFonts w:eastAsia="Cambria"/>
          <w:b w:val="0"/>
          <w:color w:val="auto"/>
          <w:sz w:val="24"/>
        </w:rPr>
        <w:t>.</w:t>
      </w:r>
      <w:r w:rsidRPr="005E3DEB">
        <w:rPr>
          <w:rFonts w:eastAsia="Cambria"/>
          <w:b w:val="0"/>
          <w:color w:val="auto"/>
          <w:sz w:val="24"/>
        </w:rPr>
        <w:t xml:space="preserve"> </w:t>
      </w:r>
      <w:r w:rsidR="00565528" w:rsidRPr="00565528">
        <w:rPr>
          <w:rFonts w:eastAsia="Cambria"/>
          <w:b w:val="0"/>
          <w:color w:val="auto"/>
          <w:sz w:val="24"/>
        </w:rPr>
        <w:t>This heterogeneity may help explain why some patients remain in a compensated remodeling phase, whereas others progress</w:t>
      </w:r>
      <w:r w:rsidR="00565528">
        <w:rPr>
          <w:rFonts w:eastAsia="Cambria"/>
          <w:b w:val="0"/>
          <w:color w:val="auto"/>
          <w:sz w:val="24"/>
        </w:rPr>
        <w:t xml:space="preserve"> </w:t>
      </w:r>
      <w:r w:rsidRPr="005E3DEB">
        <w:rPr>
          <w:rFonts w:eastAsia="Cambria"/>
          <w:b w:val="0"/>
          <w:color w:val="auto"/>
          <w:sz w:val="24"/>
        </w:rPr>
        <w:t>at a compensatory stage of remodeling, whereas others progress to diffuse fibrosis, left atrial dysfunction, arrhythmia, and heart failure even with a normal ejection fraction.</w:t>
      </w:r>
    </w:p>
    <w:p w14:paraId="6E625C9F" w14:textId="01EFFCD8" w:rsidR="005E3DEB" w:rsidRDefault="003177CA" w:rsidP="005E3DEB">
      <w:pPr>
        <w:pStyle w:val="HeadingAccent1"/>
        <w:spacing w:before="0" w:after="120" w:line="240" w:lineRule="auto"/>
        <w:rPr>
          <w:rFonts w:eastAsia="Cambria"/>
          <w:b w:val="0"/>
          <w:color w:val="auto"/>
          <w:sz w:val="24"/>
        </w:rPr>
      </w:pPr>
      <w:r w:rsidRPr="003177CA">
        <w:rPr>
          <w:rFonts w:eastAsia="Cambria"/>
          <w:b w:val="0"/>
          <w:color w:val="auto"/>
          <w:sz w:val="24"/>
        </w:rPr>
        <w:t xml:space="preserve">This review regards increase in left ventricular mass associated with hypertension as a dynamic syndrome rather than simply as an endpoint of morphological expression. The review will progress through epidemiology, pathobiology, imaging techniques (including echocardiography), prognosis, and management with emphasis on the practical question, highly relevant to clinicians at the bedside, of when the identification of increased left ventricular mass requires changes in the intensity, breadth, and priorities of treatment [1-5]. This priority has also been evidenced in recently published phenotyping reviews and management studies [6-10], and is supported by studies of regression, prognosis and treatment selection [13,20-23]. Finally, the relevance of this to clinicians is further supported </w:t>
      </w:r>
      <w:r w:rsidRPr="003177CA">
        <w:rPr>
          <w:rFonts w:eastAsia="Cambria"/>
          <w:b w:val="0"/>
          <w:color w:val="auto"/>
          <w:sz w:val="24"/>
        </w:rPr>
        <w:lastRenderedPageBreak/>
        <w:t>by additional studies comparing screening and therapeutic approaches [24-26].</w:t>
      </w:r>
      <w:r w:rsidR="00565528">
        <w:rPr>
          <w:rFonts w:eastAsia="Cambria"/>
          <w:b w:val="0"/>
          <w:color w:val="auto"/>
          <w:sz w:val="24"/>
        </w:rPr>
        <w:t xml:space="preserve"> </w:t>
      </w:r>
      <w:r w:rsidR="006F12DA" w:rsidRPr="006F12DA">
        <w:rPr>
          <w:rFonts w:eastAsia="Cambria"/>
          <w:b w:val="0"/>
          <w:color w:val="auto"/>
          <w:sz w:val="24"/>
        </w:rPr>
        <w:t>The main clinical implications of hypertensive left ventricular hypertrophy are outlined in Table 1.</w:t>
      </w:r>
    </w:p>
    <w:p w14:paraId="7CD25460" w14:textId="758F4732" w:rsidR="003177CA" w:rsidRDefault="003177CA" w:rsidP="003177CA">
      <w:pPr>
        <w:pStyle w:val="HeadingAccent1"/>
        <w:spacing w:before="0" w:after="120" w:line="240" w:lineRule="auto"/>
        <w:rPr>
          <w:rFonts w:eastAsia="Cambria"/>
          <w:b w:val="0"/>
          <w:color w:val="auto"/>
          <w:sz w:val="24"/>
        </w:rPr>
      </w:pPr>
      <w:r w:rsidRPr="003177CA">
        <w:rPr>
          <w:rFonts w:eastAsia="Cambria"/>
          <w:b w:val="0"/>
          <w:color w:val="auto"/>
          <w:sz w:val="24"/>
        </w:rPr>
        <w:t>Table 1. Key clinical messages related to hypertensive left ventricular hypertrophy</w:t>
      </w:r>
    </w:p>
    <w:tbl>
      <w:tblPr>
        <w:tblW w:w="0" w:type="auto"/>
        <w:jc w:val="center"/>
        <w:tblLayout w:type="fixed"/>
        <w:tblLook w:val="04A0" w:firstRow="1" w:lastRow="0" w:firstColumn="1" w:lastColumn="0" w:noHBand="0" w:noVBand="1"/>
      </w:tblPr>
      <w:tblGrid>
        <w:gridCol w:w="3024"/>
        <w:gridCol w:w="6480"/>
      </w:tblGrid>
      <w:tr w:rsidR="006F12DA" w14:paraId="5B543A48"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D9EAF7"/>
            <w:vAlign w:val="center"/>
          </w:tcPr>
          <w:p w14:paraId="7FC4AA76" w14:textId="77777777" w:rsidR="006F12DA" w:rsidRDefault="006F12DA" w:rsidP="000A06D1">
            <w:pPr>
              <w:spacing w:after="60" w:line="240" w:lineRule="auto"/>
            </w:pPr>
            <w:r>
              <w:rPr>
                <w:rStyle w:val="Strong"/>
              </w:rPr>
              <w:t>Key clinical message</w:t>
            </w:r>
          </w:p>
        </w:tc>
        <w:tc>
          <w:tcPr>
            <w:tcW w:w="6480" w:type="dxa"/>
            <w:tcBorders>
              <w:top w:val="single" w:sz="8" w:space="0" w:color="D9E2F3"/>
              <w:left w:val="single" w:sz="8" w:space="0" w:color="D9E2F3"/>
              <w:bottom w:val="single" w:sz="8" w:space="0" w:color="D9E2F3"/>
              <w:right w:val="single" w:sz="8" w:space="0" w:color="D9E2F3"/>
            </w:tcBorders>
            <w:shd w:val="clear" w:color="auto" w:fill="D9EAF7"/>
            <w:vAlign w:val="center"/>
          </w:tcPr>
          <w:p w14:paraId="36CC6BE6" w14:textId="77777777" w:rsidR="006F12DA" w:rsidRDefault="006F12DA" w:rsidP="000A06D1">
            <w:pPr>
              <w:spacing w:after="60" w:line="240" w:lineRule="auto"/>
            </w:pPr>
            <w:r>
              <w:rPr>
                <w:rStyle w:val="Strong"/>
              </w:rPr>
              <w:t>Clinical relevance</w:t>
            </w:r>
          </w:p>
        </w:tc>
      </w:tr>
      <w:tr w:rsidR="006F12DA" w14:paraId="37397057"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494CD34B" w14:textId="77777777" w:rsidR="006F12DA" w:rsidRDefault="006F12DA" w:rsidP="000A06D1">
            <w:pPr>
              <w:spacing w:after="60" w:line="240" w:lineRule="auto"/>
            </w:pPr>
            <w:r>
              <w:rPr>
                <w:rStyle w:val="Strong"/>
              </w:rPr>
              <w:t>Left ventricular hypertrophy should not be reduced to a simple increase in wall thickness.</w:t>
            </w:r>
          </w:p>
        </w:tc>
        <w:tc>
          <w:tcPr>
            <w:tcW w:w="6480"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2352B6BF" w14:textId="77777777" w:rsidR="006F12DA" w:rsidRDefault="006F12DA" w:rsidP="000A06D1">
            <w:pPr>
              <w:spacing w:after="60" w:line="240" w:lineRule="auto"/>
            </w:pPr>
            <w:r>
              <w:t>Its prognostic significance depends on the overall phenotype, including geometric pattern, persistence over time, extent of myocardial fibrosis, and associated functional impairment.</w:t>
            </w:r>
          </w:p>
        </w:tc>
      </w:tr>
      <w:tr w:rsidR="006F12DA" w14:paraId="1589E680"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319780DD" w14:textId="77777777" w:rsidR="006F12DA" w:rsidRDefault="006F12DA" w:rsidP="000A06D1">
            <w:pPr>
              <w:spacing w:after="60" w:line="240" w:lineRule="auto"/>
            </w:pPr>
            <w:r>
              <w:rPr>
                <w:rStyle w:val="Strong"/>
              </w:rPr>
              <w:t>A normal ECG does not rule out significant left ventricular hypertrophy.</w:t>
            </w:r>
          </w:p>
        </w:tc>
        <w:tc>
          <w:tcPr>
            <w:tcW w:w="6480"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1C376E29" w14:textId="77777777" w:rsidR="006F12DA" w:rsidRDefault="006F12DA" w:rsidP="000A06D1">
            <w:pPr>
              <w:spacing w:after="60" w:line="240" w:lineRule="auto"/>
            </w:pPr>
            <w:r>
              <w:t>Although electrocardiography remains useful for initial evaluation and follow-up risk assessment, echocardiography is the main first-line tool for structural characterization.</w:t>
            </w:r>
          </w:p>
        </w:tc>
      </w:tr>
      <w:tr w:rsidR="006F12DA" w14:paraId="1D625CC0"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665C7A8A" w14:textId="77777777" w:rsidR="006F12DA" w:rsidRDefault="006F12DA" w:rsidP="000A06D1">
            <w:pPr>
              <w:spacing w:after="60" w:line="240" w:lineRule="auto"/>
            </w:pPr>
            <w:r>
              <w:rPr>
                <w:rStyle w:val="Strong"/>
              </w:rPr>
              <w:t>Persistent left ventricular hypertrophy warrants further evaluation rather than routine observation alone.</w:t>
            </w:r>
          </w:p>
        </w:tc>
        <w:tc>
          <w:tcPr>
            <w:tcW w:w="6480"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04D5E943" w14:textId="77777777" w:rsidR="006F12DA" w:rsidRDefault="006F12DA" w:rsidP="000A06D1">
            <w:pPr>
              <w:spacing w:after="60" w:line="240" w:lineRule="auto"/>
            </w:pPr>
            <w:r>
              <w:t>Incomplete regression is often related to factors such as masked or nocturnal hypertension, obesity, obstructive sleep apnea, chronic kidney disease, or suboptimal treatment adherence.</w:t>
            </w:r>
          </w:p>
        </w:tc>
      </w:tr>
      <w:tr w:rsidR="006F12DA" w14:paraId="796A1141"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618CE812" w14:textId="77777777" w:rsidR="006F12DA" w:rsidRDefault="006F12DA" w:rsidP="000A06D1">
            <w:pPr>
              <w:spacing w:after="60" w:line="240" w:lineRule="auto"/>
            </w:pPr>
            <w:r>
              <w:rPr>
                <w:rStyle w:val="Strong"/>
              </w:rPr>
              <w:t>Regression of left ventricular hypertrophy has meaningful clinical implications.</w:t>
            </w:r>
          </w:p>
        </w:tc>
        <w:tc>
          <w:tcPr>
            <w:tcW w:w="6480"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75AFEED3" w14:textId="77777777" w:rsidR="006F12DA" w:rsidRDefault="006F12DA" w:rsidP="000A06D1">
            <w:pPr>
              <w:spacing w:after="60" w:line="240" w:lineRule="auto"/>
            </w:pPr>
            <w:r>
              <w:t>A reduction in left ventricular mass has been associated with a lower risk of atrial fibrillation, heart failure, and other major cardiovascular events.</w:t>
            </w:r>
          </w:p>
        </w:tc>
      </w:tr>
      <w:tr w:rsidR="006F12DA" w14:paraId="5A05FBFB"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7524ED83" w14:textId="77777777" w:rsidR="006F12DA" w:rsidRDefault="006F12DA" w:rsidP="000A06D1">
            <w:pPr>
              <w:spacing w:after="60" w:line="240" w:lineRule="auto"/>
            </w:pPr>
            <w:r>
              <w:rPr>
                <w:rStyle w:val="Strong"/>
              </w:rPr>
              <w:t>Disproportionate wall thickening should always prompt consideration of alternative or additional diagnoses.</w:t>
            </w:r>
          </w:p>
        </w:tc>
        <w:tc>
          <w:tcPr>
            <w:tcW w:w="6480"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24B8A105" w14:textId="77777777" w:rsidR="006F12DA" w:rsidRDefault="006F12DA" w:rsidP="000A06D1">
            <w:pPr>
              <w:spacing w:after="60" w:line="240" w:lineRule="auto"/>
            </w:pPr>
            <w:r>
              <w:t>Hypertension may coexist with other causes of increased wall thickness, including hypertrophic cardiomyopathy, aortic stenosis, infiltrative cardiomyopathies, or physiologic athletic remodeling.</w:t>
            </w:r>
          </w:p>
        </w:tc>
      </w:tr>
    </w:tbl>
    <w:p w14:paraId="1C25F345" w14:textId="77777777" w:rsidR="006F12DA" w:rsidRDefault="006F12DA" w:rsidP="005E3DEB">
      <w:pPr>
        <w:pStyle w:val="HeadingAccent1"/>
        <w:spacing w:before="0" w:after="120" w:line="240" w:lineRule="auto"/>
        <w:rPr>
          <w:rFonts w:eastAsia="Cambria"/>
          <w:b w:val="0"/>
          <w:color w:val="auto"/>
          <w:sz w:val="24"/>
        </w:rPr>
      </w:pPr>
    </w:p>
    <w:p w14:paraId="2821A0C8" w14:textId="1449CDA1" w:rsidR="00E60ECB" w:rsidRDefault="00BD1E04" w:rsidP="005E3DEB">
      <w:pPr>
        <w:pStyle w:val="HeadingAccent1"/>
        <w:spacing w:before="0" w:after="120" w:line="240" w:lineRule="auto"/>
      </w:pPr>
      <w:r>
        <w:rPr>
          <w:rFonts w:eastAsia="Cambria"/>
          <w:sz w:val="24"/>
        </w:rPr>
        <w:t>2. REVIEW METHODOLOGY</w:t>
      </w:r>
    </w:p>
    <w:p w14:paraId="2B911184" w14:textId="77777777" w:rsidR="00565528" w:rsidRDefault="005E3DEB" w:rsidP="00565528">
      <w:pPr>
        <w:pStyle w:val="HeadingAccent1"/>
        <w:spacing w:after="120" w:line="240" w:lineRule="auto"/>
        <w:rPr>
          <w:rFonts w:eastAsia="Cambria"/>
          <w:b w:val="0"/>
          <w:color w:val="auto"/>
          <w:sz w:val="24"/>
        </w:rPr>
      </w:pPr>
      <w:r w:rsidRPr="005E3DEB">
        <w:rPr>
          <w:rFonts w:eastAsia="Cambria"/>
          <w:b w:val="0"/>
          <w:color w:val="auto"/>
          <w:sz w:val="24"/>
        </w:rPr>
        <w:t xml:space="preserve">This article is a descriptive and non-systematic review of the most clinically relevant evidence in order to provide a synthesis of the current understanding of LVH as an organ damage from hypertension. </w:t>
      </w:r>
      <w:r w:rsidR="00565528" w:rsidRPr="00565528">
        <w:rPr>
          <w:rFonts w:eastAsia="Cambria"/>
          <w:b w:val="0"/>
          <w:color w:val="auto"/>
          <w:sz w:val="24"/>
        </w:rPr>
        <w:t>Although this review did not aim to capture every published study on hypertensive remodeling, it was designed to synthesize the most clinically relevant and methodologically influential evidence in light of current practice.</w:t>
      </w:r>
    </w:p>
    <w:p w14:paraId="6E423A0B" w14:textId="77777777" w:rsidR="00A13ED6" w:rsidRDefault="00A13ED6" w:rsidP="00A13ED6">
      <w:pPr>
        <w:pStyle w:val="HeadingAccent1"/>
        <w:spacing w:before="0" w:after="120" w:line="240" w:lineRule="auto"/>
        <w:rPr>
          <w:rFonts w:eastAsia="Cambria"/>
          <w:b w:val="0"/>
          <w:color w:val="auto"/>
          <w:sz w:val="24"/>
        </w:rPr>
      </w:pPr>
      <w:r w:rsidRPr="00A13ED6">
        <w:rPr>
          <w:rFonts w:eastAsia="Cambria"/>
          <w:b w:val="0"/>
          <w:color w:val="auto"/>
          <w:sz w:val="24"/>
        </w:rPr>
        <w:t>Particular emphasis was placed on authoritative hypertension guidelines, echocardiographic and cardiac magnetic resonance imaging recommendations, major cohort studies, randomized treatment trials, and meta-analyses that have helped refine the contemporary understanding of hypertensive remodeling.</w:t>
      </w:r>
    </w:p>
    <w:p w14:paraId="454078E0" w14:textId="3499E729" w:rsidR="005E3DEB" w:rsidRDefault="005E3DEB" w:rsidP="00A13ED6">
      <w:pPr>
        <w:pStyle w:val="HeadingAccent1"/>
        <w:spacing w:before="0" w:after="120" w:line="240" w:lineRule="auto"/>
        <w:rPr>
          <w:rFonts w:eastAsia="Cambria"/>
          <w:b w:val="0"/>
          <w:color w:val="auto"/>
          <w:sz w:val="24"/>
        </w:rPr>
      </w:pPr>
      <w:r w:rsidRPr="005E3DEB">
        <w:rPr>
          <w:rFonts w:eastAsia="Cambria"/>
          <w:b w:val="0"/>
          <w:color w:val="auto"/>
          <w:sz w:val="24"/>
        </w:rPr>
        <w:t xml:space="preserve">Therefore, preference was given to </w:t>
      </w:r>
      <w:r w:rsidR="00A13ED6" w:rsidRPr="00A13ED6">
        <w:rPr>
          <w:rFonts w:eastAsia="Cambria"/>
          <w:b w:val="0"/>
          <w:color w:val="auto"/>
          <w:sz w:val="24"/>
        </w:rPr>
        <w:t>higher-quality evidence and methodologically influential studies</w:t>
      </w:r>
      <w:r w:rsidR="00A13ED6">
        <w:rPr>
          <w:rFonts w:eastAsia="Cambria"/>
          <w:b w:val="0"/>
          <w:color w:val="auto"/>
          <w:sz w:val="24"/>
        </w:rPr>
        <w:t>,</w:t>
      </w:r>
      <w:r w:rsidRPr="005E3DEB">
        <w:rPr>
          <w:rFonts w:eastAsia="Cambria"/>
          <w:b w:val="0"/>
          <w:color w:val="auto"/>
          <w:sz w:val="24"/>
        </w:rPr>
        <w:t xml:space="preserve"> and articles that help resolve controversial aspects concerning the classification of </w:t>
      </w:r>
      <w:r w:rsidRPr="005E3DEB">
        <w:rPr>
          <w:rFonts w:eastAsia="Cambria"/>
          <w:b w:val="0"/>
          <w:color w:val="auto"/>
          <w:sz w:val="24"/>
        </w:rPr>
        <w:lastRenderedPageBreak/>
        <w:t>phenotype, ambulatory blood pressure load, extent of fibrosis, differential diagnosis, and reverse remodeling.</w:t>
      </w:r>
    </w:p>
    <w:p w14:paraId="6C062F2D" w14:textId="0C341619" w:rsidR="00E60ECB" w:rsidRDefault="00BD1E04" w:rsidP="005E3DEB">
      <w:pPr>
        <w:pStyle w:val="HeadingAccent1"/>
        <w:spacing w:before="0" w:after="120" w:line="240" w:lineRule="auto"/>
      </w:pPr>
      <w:r>
        <w:rPr>
          <w:rFonts w:eastAsia="Cambria"/>
          <w:sz w:val="24"/>
        </w:rPr>
        <w:t>3. EPIDEMIOLOGY AND CLINICAL RELEVANCE</w:t>
      </w:r>
    </w:p>
    <w:p w14:paraId="704A190A" w14:textId="697FB60D" w:rsidR="005E3DEB" w:rsidRDefault="005E3DEB" w:rsidP="005E3DEB">
      <w:pPr>
        <w:pStyle w:val="BodyText"/>
        <w:spacing w:line="240" w:lineRule="auto"/>
        <w:jc w:val="both"/>
      </w:pPr>
      <w:r>
        <w:t>Among modifiable risk factors contributing to global cardiovascular morbidity and mortality, hypertension continues to be the single most significant risk factor today. Approximately 2 billion adults are estimated to suffer from high blood pressure or have been diagnosed with hypertension, of whom many go undiagnosed, untreated, or inadequately treated</w:t>
      </w:r>
      <w:r w:rsidR="00CF1911">
        <w:t xml:space="preserve"> (1-5)</w:t>
      </w:r>
      <w:r>
        <w:t>. Because the incidence of hypertensive heart failure continues to grow based upon long-term exposure of the myocardium to years of pressure overload, along with stiffening of the arteries to create a pressure overload, and the stimulus of neuroendocrine response to chronic hypertensive patients, a significant percentage of patients with asymptomatic left ventricular hypertrophy (LVH) will be symptomatic at the time of presentation. [</w:t>
      </w:r>
      <w:r w:rsidR="00CF1911">
        <w:t>4-8</w:t>
      </w:r>
      <w:r>
        <w:t>].</w:t>
      </w:r>
    </w:p>
    <w:p w14:paraId="4CC6CFC0" w14:textId="77777777" w:rsidR="00CF1911" w:rsidRDefault="00CF1911" w:rsidP="005E3DEB">
      <w:pPr>
        <w:pStyle w:val="BodyText"/>
        <w:spacing w:line="240" w:lineRule="auto"/>
        <w:jc w:val="both"/>
      </w:pPr>
      <w:r w:rsidRPr="00CF1911">
        <w:t>LVH prevalence changes according to many factors, including ethnic groups and age, obesity, duration of disease, treatment status, and particularly, how the LVH is diagnosed [6-7,27-29]. When more advanced imaging techniques are used, there is a substantial change in the prevalence estimates. Newer electrocardiography techniques have shown how diagnostic criteria affect the apparent prevalence of LVH [35]; for example, electrocardiography only identifies a small portion of LVH cases [27-31] vs what echocardiography and magnetic resonance imaging show [32-35]. The difference between the techniques is substantial, as it is an indicator of how much more LVH is present in a community than what clinicians detect and corresponds directly to how accurately left ventricular mass is indexed in obese or altered body compositions [16,27-28].</w:t>
      </w:r>
    </w:p>
    <w:p w14:paraId="683365C9" w14:textId="77777777" w:rsidR="00CF1911" w:rsidRDefault="00CF1911" w:rsidP="005E3DEB">
      <w:pPr>
        <w:pStyle w:val="BodyText"/>
        <w:spacing w:line="240" w:lineRule="auto"/>
        <w:jc w:val="both"/>
      </w:pPr>
      <w:r w:rsidRPr="00CF1911">
        <w:t>LVH is important due to its being both a marker and mediator of cumulative hemodynamic stress and as a contributor to poor outcomes through increased ventricular stiffness, myocardial ischemia, arrhythmogenic substrate formation and atrial remodeling [5-9]. The poor phenotypic manifestation of LVH is also associated with diastolic dysfunction, fibrosis, heart failure and arrhythmia [10-11,14,36-37]. Therefore, LVH should not be seen merely as a result of having hypertension but rather as one of the major disease processes associated with hypertensive heart disease.</w:t>
      </w:r>
    </w:p>
    <w:p w14:paraId="209FBE82" w14:textId="2D960D39" w:rsidR="00E60ECB" w:rsidRDefault="005E3DEB" w:rsidP="005E3DEB">
      <w:pPr>
        <w:pStyle w:val="BodyText"/>
        <w:spacing w:line="240" w:lineRule="auto"/>
        <w:jc w:val="both"/>
      </w:pPr>
      <w:r>
        <w:t>The increasing complexity of hypertensive populations is illustrated by older ages, higher rates of obesity, diabetes mellitus, and chronic kidney disease, along with ambulatory blood pressure findings that demonstrate the presence of masked and nocturnal hypertension that would not be detected by isolated office measurements [</w:t>
      </w:r>
      <w:r w:rsidR="00CF1911">
        <w:t>2-3,7,10,16</w:t>
      </w:r>
      <w:r>
        <w:t>]. Changes in the biology of remodeling have produced uncertainty in the understanding of left ventricular mass. Office blood pressures that are only slightly elevated may be associated with remodeling and sleep-disordered breathing as factors that will contribute to the development of these remodeling changes in subjects with these conditions</w:t>
      </w:r>
      <w:r w:rsidR="00CF1911">
        <w:t xml:space="preserve"> [2-3,10,12,16</w:t>
      </w:r>
      <w:proofErr w:type="gramStart"/>
      <w:r w:rsidR="00CF1911">
        <w:t>].</w:t>
      </w:r>
      <w:r>
        <w:t>.</w:t>
      </w:r>
      <w:proofErr w:type="gramEnd"/>
      <w:r>
        <w:t xml:space="preserve"> On the other hand, patients with undetected nocturnal hypertension will develop target organ damage, even in the presence of good office control of blood pressure [</w:t>
      </w:r>
      <w:r w:rsidR="00CF1911">
        <w:t>18,19</w:t>
      </w:r>
      <w:r>
        <w:t>].</w:t>
      </w:r>
    </w:p>
    <w:p w14:paraId="2B5C44F7" w14:textId="77777777" w:rsidR="00E60ECB" w:rsidRDefault="00BD1E04">
      <w:pPr>
        <w:pStyle w:val="HeadingAccent1"/>
        <w:spacing w:before="0" w:after="120" w:line="240" w:lineRule="auto"/>
      </w:pPr>
      <w:r>
        <w:rPr>
          <w:rFonts w:eastAsia="Cambria"/>
          <w:sz w:val="24"/>
        </w:rPr>
        <w:t>4. CONCEPTUAL FRAMEWORK AND REMODELING PHENOTYPES</w:t>
      </w:r>
    </w:p>
    <w:p w14:paraId="7C186C46" w14:textId="7D3368EB" w:rsidR="005E3DEB" w:rsidRPr="005E3DEB" w:rsidRDefault="005E3DEB" w:rsidP="00CF1911">
      <w:pPr>
        <w:pStyle w:val="CaptionBlue"/>
        <w:spacing w:after="120" w:line="240" w:lineRule="auto"/>
        <w:rPr>
          <w:rFonts w:eastAsia="Cambria"/>
          <w:i w:val="0"/>
          <w:color w:val="auto"/>
          <w:sz w:val="24"/>
        </w:rPr>
      </w:pPr>
      <w:r w:rsidRPr="005E3DEB">
        <w:rPr>
          <w:rFonts w:eastAsia="Cambria"/>
          <w:i w:val="0"/>
          <w:color w:val="auto"/>
          <w:sz w:val="24"/>
        </w:rPr>
        <w:t>A useful way to understand hypertensive ventricular hypertrophy is to separate ventricular mass, geometry, function, and tissue composition. Increased left ventricular mass continues to be the traditional hallmark of LVH, but mass alone does not adequately define the disease [</w:t>
      </w:r>
      <w:r w:rsidR="00CF1911" w:rsidRPr="00CF1911">
        <w:rPr>
          <w:rFonts w:eastAsia="Cambria"/>
          <w:i w:val="0"/>
          <w:color w:val="auto"/>
          <w:sz w:val="24"/>
        </w:rPr>
        <w:t>6-7,14,27-28</w:t>
      </w:r>
      <w:r w:rsidRPr="005E3DEB">
        <w:rPr>
          <w:rFonts w:eastAsia="Cambria"/>
          <w:i w:val="0"/>
          <w:color w:val="auto"/>
          <w:sz w:val="24"/>
        </w:rPr>
        <w:t>]. A ventricle may have increased mass with a predominantly concentric pattern, or similar mass may be distributed in a more eccentric pattern when volume load, obesity, kidney disease, or more advanced myocardial dysfunction coexist [</w:t>
      </w:r>
      <w:r w:rsidR="00CF1911" w:rsidRPr="00CF1911">
        <w:rPr>
          <w:rFonts w:eastAsia="Cambria"/>
          <w:i w:val="0"/>
          <w:color w:val="auto"/>
          <w:sz w:val="24"/>
        </w:rPr>
        <w:t>6-8,14,16</w:t>
      </w:r>
      <w:r w:rsidRPr="005E3DEB">
        <w:rPr>
          <w:rFonts w:eastAsia="Cambria"/>
          <w:i w:val="0"/>
          <w:color w:val="auto"/>
          <w:sz w:val="24"/>
        </w:rPr>
        <w:t>].</w:t>
      </w:r>
    </w:p>
    <w:p w14:paraId="42153CCC" w14:textId="11F92261" w:rsidR="005E3DEB" w:rsidRPr="005E3DEB" w:rsidRDefault="005E3DEB" w:rsidP="00A13ED6">
      <w:pPr>
        <w:pStyle w:val="CaptionBlue"/>
        <w:spacing w:after="120" w:line="240" w:lineRule="auto"/>
        <w:rPr>
          <w:rFonts w:eastAsia="Cambria"/>
          <w:i w:val="0"/>
          <w:color w:val="auto"/>
          <w:sz w:val="24"/>
        </w:rPr>
      </w:pPr>
      <w:r w:rsidRPr="005E3DEB">
        <w:rPr>
          <w:rFonts w:eastAsia="Cambria"/>
          <w:i w:val="0"/>
          <w:color w:val="auto"/>
          <w:sz w:val="24"/>
        </w:rPr>
        <w:t xml:space="preserve">The central geometric forms are: normal geometry, concentric-remodeling hypertrophy, </w:t>
      </w:r>
      <w:r w:rsidR="00A13ED6" w:rsidRPr="00A13ED6">
        <w:rPr>
          <w:rFonts w:eastAsia="Cambria"/>
          <w:i w:val="0"/>
          <w:color w:val="auto"/>
          <w:sz w:val="24"/>
        </w:rPr>
        <w:t>concentric hypertrophy</w:t>
      </w:r>
      <w:r w:rsidR="00A13ED6">
        <w:rPr>
          <w:rFonts w:eastAsia="Cambria"/>
          <w:i w:val="0"/>
          <w:color w:val="auto"/>
          <w:sz w:val="24"/>
        </w:rPr>
        <w:t xml:space="preserve">, </w:t>
      </w:r>
      <w:r w:rsidRPr="005E3DEB">
        <w:rPr>
          <w:rFonts w:eastAsia="Cambria"/>
          <w:i w:val="0"/>
          <w:color w:val="auto"/>
          <w:sz w:val="24"/>
        </w:rPr>
        <w:t>and eccentric hypertrophy. Concentric remodeling deserves to be highlighted because it is a precursor of overt left ventricular hypertrophy, as well as conferring substantial risk [</w:t>
      </w:r>
      <w:r w:rsidR="00CF1911" w:rsidRPr="00CF1911">
        <w:rPr>
          <w:rFonts w:eastAsia="Cambria"/>
          <w:i w:val="0"/>
          <w:color w:val="auto"/>
          <w:sz w:val="24"/>
        </w:rPr>
        <w:t>6-7,27-28</w:t>
      </w:r>
      <w:r w:rsidRPr="005E3DEB">
        <w:rPr>
          <w:rFonts w:eastAsia="Cambria"/>
          <w:i w:val="0"/>
          <w:color w:val="auto"/>
          <w:sz w:val="24"/>
        </w:rPr>
        <w:t xml:space="preserve">]. The wall thickness of the left ventricle for concentric remodeled patients is typically increased relative to the left ventricular mass index; yet the LVMI is typically below the standard definitions for LVH. This serves as an example; however, </w:t>
      </w:r>
      <w:r w:rsidRPr="005E3DEB">
        <w:rPr>
          <w:rFonts w:eastAsia="Cambria"/>
          <w:i w:val="0"/>
          <w:color w:val="auto"/>
          <w:sz w:val="24"/>
        </w:rPr>
        <w:lastRenderedPageBreak/>
        <w:t xml:space="preserve">it also demonstrates a conceptual principle regarding hypertensive myocardial diseases, that is, they are usually continuous rather than dichotomous. Research and clinical communication commonly utilize threshold-based definitions of </w:t>
      </w:r>
      <w:r w:rsidR="00A13ED6" w:rsidRPr="00A13ED6">
        <w:rPr>
          <w:rFonts w:eastAsia="Cambria"/>
          <w:i w:val="0"/>
          <w:color w:val="auto"/>
          <w:sz w:val="24"/>
        </w:rPr>
        <w:t>hypertensive myocardial phenotypes</w:t>
      </w:r>
      <w:r w:rsidRPr="005E3DEB">
        <w:rPr>
          <w:rFonts w:eastAsia="Cambria"/>
          <w:i w:val="0"/>
          <w:color w:val="auto"/>
          <w:sz w:val="24"/>
        </w:rPr>
        <w:t>, but these definitions do not adequately describe the biology underlying the condition [</w:t>
      </w:r>
      <w:r w:rsidR="00CF1911">
        <w:rPr>
          <w:rFonts w:eastAsia="Cambria"/>
          <w:i w:val="0"/>
          <w:color w:val="auto"/>
          <w:sz w:val="24"/>
        </w:rPr>
        <w:t>6-8</w:t>
      </w:r>
      <w:r w:rsidRPr="005E3DEB">
        <w:rPr>
          <w:rFonts w:eastAsia="Cambria"/>
          <w:i w:val="0"/>
          <w:color w:val="auto"/>
          <w:sz w:val="24"/>
        </w:rPr>
        <w:t>].</w:t>
      </w:r>
    </w:p>
    <w:p w14:paraId="79D3703A" w14:textId="6AD92108" w:rsidR="005E3DEB" w:rsidRPr="005E3DEB" w:rsidRDefault="005E3DEB" w:rsidP="005E3DEB">
      <w:pPr>
        <w:pStyle w:val="CaptionBlue"/>
        <w:spacing w:after="120" w:line="240" w:lineRule="auto"/>
        <w:rPr>
          <w:rFonts w:eastAsia="Cambria"/>
          <w:i w:val="0"/>
          <w:color w:val="auto"/>
          <w:sz w:val="24"/>
        </w:rPr>
      </w:pPr>
      <w:r w:rsidRPr="005E3DEB">
        <w:rPr>
          <w:rFonts w:eastAsia="Cambria"/>
          <w:i w:val="0"/>
          <w:color w:val="auto"/>
          <w:sz w:val="24"/>
        </w:rPr>
        <w:t>When using indexing methodology, there may also be confusion. There is a need for correction based on body size. However, because obesity is part of human size, it will likely obscure a hypertrophic change when indexing mass determined from body surface area, and it also may reveal a greater burden than normal when indexing mass from height-based measurements [</w:t>
      </w:r>
      <w:r w:rsidR="00CF1911" w:rsidRPr="00CF1911">
        <w:rPr>
          <w:rFonts w:eastAsia="Cambria"/>
          <w:i w:val="0"/>
          <w:color w:val="auto"/>
          <w:sz w:val="24"/>
        </w:rPr>
        <w:t>16,27</w:t>
      </w:r>
      <w:r w:rsidR="00CF1911">
        <w:rPr>
          <w:rFonts w:eastAsia="Cambria"/>
          <w:i w:val="0"/>
          <w:color w:val="auto"/>
          <w:sz w:val="24"/>
        </w:rPr>
        <w:t>,</w:t>
      </w:r>
      <w:r w:rsidR="00CF1911" w:rsidRPr="00CF1911">
        <w:rPr>
          <w:rFonts w:eastAsia="Cambria"/>
          <w:i w:val="0"/>
          <w:color w:val="auto"/>
          <w:sz w:val="24"/>
        </w:rPr>
        <w:t>28</w:t>
      </w:r>
      <w:r w:rsidRPr="005E3DEB">
        <w:rPr>
          <w:rFonts w:eastAsia="Cambria"/>
          <w:i w:val="0"/>
          <w:color w:val="auto"/>
          <w:sz w:val="24"/>
        </w:rPr>
        <w:t>]. Accordingly, current imaging recommendations emphasize that LV mass should be interpreted in the clinical context rather than reduced to a single isolated number [</w:t>
      </w:r>
      <w:r w:rsidR="00CF1911">
        <w:rPr>
          <w:rFonts w:eastAsia="Cambria"/>
          <w:i w:val="0"/>
          <w:color w:val="auto"/>
          <w:sz w:val="24"/>
        </w:rPr>
        <w:t>27,28</w:t>
      </w:r>
      <w:r w:rsidRPr="005E3DEB">
        <w:rPr>
          <w:rFonts w:eastAsia="Cambria"/>
          <w:i w:val="0"/>
          <w:color w:val="auto"/>
          <w:sz w:val="24"/>
        </w:rPr>
        <w:t>].</w:t>
      </w:r>
    </w:p>
    <w:p w14:paraId="3F856817" w14:textId="17872935" w:rsidR="005E3DEB" w:rsidRPr="005E3DEB" w:rsidRDefault="005E3DEB" w:rsidP="005E3DEB">
      <w:pPr>
        <w:pStyle w:val="CaptionBlue"/>
        <w:spacing w:after="120" w:line="240" w:lineRule="auto"/>
        <w:rPr>
          <w:rFonts w:eastAsia="Cambria"/>
          <w:i w:val="0"/>
          <w:color w:val="auto"/>
          <w:sz w:val="24"/>
        </w:rPr>
      </w:pPr>
      <w:r w:rsidRPr="005E3DEB">
        <w:rPr>
          <w:rFonts w:eastAsia="Cambria"/>
          <w:i w:val="0"/>
          <w:color w:val="auto"/>
          <w:sz w:val="24"/>
        </w:rPr>
        <w:t>Function provides a second dimension of phenotyping. A patient may have preserved left ventricular ejection fraction and still harbor significant myocardial disease. Diastolic dysfunction, left atrial enlargement, increased filling pressures, impaired myocardial deformation, and diffuse interstitial fibrosis may all be present before overt systolic failure develops [</w:t>
      </w:r>
      <w:r w:rsidR="004E4C63" w:rsidRPr="004E4C63">
        <w:rPr>
          <w:rFonts w:eastAsia="Cambria"/>
          <w:i w:val="0"/>
          <w:color w:val="auto"/>
          <w:sz w:val="24"/>
        </w:rPr>
        <w:t>6-7,29-31</w:t>
      </w:r>
      <w:r w:rsidRPr="005E3DEB">
        <w:rPr>
          <w:rFonts w:eastAsia="Cambria"/>
          <w:i w:val="0"/>
          <w:color w:val="auto"/>
          <w:sz w:val="24"/>
        </w:rPr>
        <w:t>]. This is one reason hypertensive LVH is progressively regarded as a spectrum of phenotypes rather than a single structural label. The modern hypertensive heart is best described through integrating geometry, ventricular-arterial coupling, atrial remodeling, myocardial strain, and tissue characteristics when available [</w:t>
      </w:r>
      <w:r w:rsidR="004E4C63" w:rsidRPr="004E4C63">
        <w:rPr>
          <w:rFonts w:eastAsia="Cambria"/>
          <w:i w:val="0"/>
          <w:color w:val="auto"/>
          <w:sz w:val="24"/>
        </w:rPr>
        <w:t>6-7,14,30-31</w:t>
      </w:r>
      <w:r w:rsidRPr="005E3DEB">
        <w:rPr>
          <w:rFonts w:eastAsia="Cambria"/>
          <w:i w:val="0"/>
          <w:color w:val="auto"/>
          <w:sz w:val="24"/>
        </w:rPr>
        <w:t>].</w:t>
      </w:r>
    </w:p>
    <w:p w14:paraId="6805DC5A" w14:textId="5DC846DA" w:rsidR="005E3DEB" w:rsidRDefault="005E3DEB" w:rsidP="005E3DEB">
      <w:pPr>
        <w:pStyle w:val="CaptionBlue"/>
        <w:spacing w:before="0" w:after="120" w:line="240" w:lineRule="auto"/>
        <w:rPr>
          <w:rFonts w:eastAsia="Cambria"/>
          <w:i w:val="0"/>
          <w:color w:val="auto"/>
          <w:sz w:val="24"/>
        </w:rPr>
      </w:pPr>
      <w:r w:rsidRPr="005E3DEB">
        <w:rPr>
          <w:rFonts w:eastAsia="Cambria"/>
          <w:i w:val="0"/>
          <w:color w:val="auto"/>
          <w:sz w:val="24"/>
        </w:rPr>
        <w:t>Although the present review centers on systemic hypertension and the left ventricle, it is worth noting that right ventricular remodeling may occur in selected patients. The right ventricle can be influenced indirectly by obesity, obstructive sleep apnea, pulmonary vascular disease, and heart failure physiology [</w:t>
      </w:r>
      <w:r w:rsidR="004E4C63">
        <w:rPr>
          <w:rFonts w:eastAsia="Cambria"/>
          <w:i w:val="0"/>
          <w:color w:val="auto"/>
          <w:sz w:val="24"/>
        </w:rPr>
        <w:t>11,12</w:t>
      </w:r>
      <w:r w:rsidRPr="005E3DEB">
        <w:rPr>
          <w:rFonts w:eastAsia="Cambria"/>
          <w:i w:val="0"/>
          <w:color w:val="auto"/>
          <w:sz w:val="24"/>
        </w:rPr>
        <w:t>]. However, in uncomplicated systemic hypertension, right ventricular hypertrophy is not the dominant ventricular response, and its presence ought to prompt consideration of coexisting pulmonary or sleep-related pathology.</w:t>
      </w:r>
    </w:p>
    <w:p w14:paraId="064790B7" w14:textId="77777777" w:rsidR="005E3DEB" w:rsidRDefault="005E3DEB" w:rsidP="005E3DEB">
      <w:pPr>
        <w:pStyle w:val="CaptionBlue"/>
        <w:spacing w:before="0" w:after="120" w:line="240" w:lineRule="auto"/>
        <w:jc w:val="center"/>
        <w:rPr>
          <w:rFonts w:eastAsia="Cambria"/>
          <w:sz w:val="24"/>
        </w:rPr>
      </w:pPr>
    </w:p>
    <w:p w14:paraId="78C14F56" w14:textId="36B93EDF" w:rsidR="00E60ECB" w:rsidRDefault="00941E76" w:rsidP="005E3DEB">
      <w:pPr>
        <w:pStyle w:val="CaptionBlue"/>
        <w:spacing w:before="0" w:after="120" w:line="240" w:lineRule="auto"/>
        <w:jc w:val="center"/>
      </w:pPr>
      <w:r w:rsidRPr="00941E76">
        <w:rPr>
          <w:rFonts w:eastAsia="Cambria"/>
          <w:sz w:val="24"/>
        </w:rPr>
        <w:t xml:space="preserve">Table </w:t>
      </w:r>
      <w:r w:rsidR="00B375ED">
        <w:rPr>
          <w:rFonts w:eastAsia="Cambria"/>
          <w:sz w:val="24"/>
        </w:rPr>
        <w:t>2</w:t>
      </w:r>
      <w:r w:rsidRPr="00941E76">
        <w:rPr>
          <w:rFonts w:eastAsia="Cambria"/>
          <w:sz w:val="24"/>
        </w:rPr>
        <w:t>. Key diagnostic tools for the evaluation of hypertensive left ventricular hypertrophy</w:t>
      </w:r>
    </w:p>
    <w:tbl>
      <w:tblPr>
        <w:tblStyle w:val="TableGrid"/>
        <w:tblW w:w="0" w:type="auto"/>
        <w:tblInd w:w="18" w:type="dxa"/>
        <w:tblLook w:val="04A0" w:firstRow="1" w:lastRow="0" w:firstColumn="1" w:lastColumn="0" w:noHBand="0" w:noVBand="1"/>
      </w:tblPr>
      <w:tblGrid>
        <w:gridCol w:w="2490"/>
        <w:gridCol w:w="2532"/>
        <w:gridCol w:w="2404"/>
        <w:gridCol w:w="2194"/>
      </w:tblGrid>
      <w:tr w:rsidR="00941E76" w:rsidRPr="00941E76" w14:paraId="30A53498" w14:textId="77777777" w:rsidTr="00941E76">
        <w:tc>
          <w:tcPr>
            <w:tcW w:w="0" w:type="auto"/>
            <w:hideMark/>
          </w:tcPr>
          <w:p w14:paraId="7AA531F7" w14:textId="77777777" w:rsidR="00941E76" w:rsidRPr="00941E76" w:rsidRDefault="00941E76" w:rsidP="00941E76">
            <w:pPr>
              <w:jc w:val="center"/>
              <w:rPr>
                <w:rFonts w:ascii="Times New Roman" w:eastAsia="Times New Roman" w:hAnsi="Times New Roman" w:cs="Times New Roman"/>
                <w:b/>
                <w:bCs/>
                <w:szCs w:val="24"/>
                <w:lang w:val="fr-FR" w:eastAsia="fr-FR"/>
              </w:rPr>
            </w:pPr>
            <w:proofErr w:type="spellStart"/>
            <w:r w:rsidRPr="00941E76">
              <w:rPr>
                <w:rFonts w:ascii="Times New Roman" w:eastAsia="Times New Roman" w:hAnsi="Times New Roman" w:cs="Times New Roman"/>
                <w:b/>
                <w:bCs/>
                <w:szCs w:val="24"/>
                <w:lang w:val="fr-FR" w:eastAsia="fr-FR"/>
              </w:rPr>
              <w:t>Modality</w:t>
            </w:r>
            <w:proofErr w:type="spellEnd"/>
          </w:p>
        </w:tc>
        <w:tc>
          <w:tcPr>
            <w:tcW w:w="0" w:type="auto"/>
            <w:hideMark/>
          </w:tcPr>
          <w:p w14:paraId="2E7AD1D5" w14:textId="77777777" w:rsidR="00941E76" w:rsidRPr="00941E76" w:rsidRDefault="00941E76" w:rsidP="00941E76">
            <w:pPr>
              <w:jc w:val="center"/>
              <w:rPr>
                <w:rFonts w:ascii="Times New Roman" w:eastAsia="Times New Roman" w:hAnsi="Times New Roman" w:cs="Times New Roman"/>
                <w:b/>
                <w:bCs/>
                <w:szCs w:val="24"/>
                <w:lang w:val="fr-FR" w:eastAsia="fr-FR"/>
              </w:rPr>
            </w:pPr>
            <w:r w:rsidRPr="00941E76">
              <w:rPr>
                <w:rFonts w:ascii="Times New Roman" w:eastAsia="Times New Roman" w:hAnsi="Times New Roman" w:cs="Times New Roman"/>
                <w:b/>
                <w:bCs/>
                <w:szCs w:val="24"/>
                <w:lang w:val="fr-FR" w:eastAsia="fr-FR"/>
              </w:rPr>
              <w:t xml:space="preserve">Key </w:t>
            </w:r>
            <w:proofErr w:type="spellStart"/>
            <w:r w:rsidRPr="00941E76">
              <w:rPr>
                <w:rFonts w:ascii="Times New Roman" w:eastAsia="Times New Roman" w:hAnsi="Times New Roman" w:cs="Times New Roman"/>
                <w:b/>
                <w:bCs/>
                <w:szCs w:val="24"/>
                <w:lang w:val="fr-FR" w:eastAsia="fr-FR"/>
              </w:rPr>
              <w:t>advantages</w:t>
            </w:r>
            <w:proofErr w:type="spellEnd"/>
          </w:p>
        </w:tc>
        <w:tc>
          <w:tcPr>
            <w:tcW w:w="0" w:type="auto"/>
            <w:hideMark/>
          </w:tcPr>
          <w:p w14:paraId="38D0B105" w14:textId="77777777" w:rsidR="00941E76" w:rsidRPr="00941E76" w:rsidRDefault="00941E76" w:rsidP="00941E76">
            <w:pPr>
              <w:jc w:val="center"/>
              <w:rPr>
                <w:rFonts w:ascii="Times New Roman" w:eastAsia="Times New Roman" w:hAnsi="Times New Roman" w:cs="Times New Roman"/>
                <w:b/>
                <w:bCs/>
                <w:szCs w:val="24"/>
                <w:lang w:val="fr-FR" w:eastAsia="fr-FR"/>
              </w:rPr>
            </w:pPr>
            <w:r w:rsidRPr="00941E76">
              <w:rPr>
                <w:rFonts w:ascii="Times New Roman" w:eastAsia="Times New Roman" w:hAnsi="Times New Roman" w:cs="Times New Roman"/>
                <w:b/>
                <w:bCs/>
                <w:szCs w:val="24"/>
                <w:lang w:val="fr-FR" w:eastAsia="fr-FR"/>
              </w:rPr>
              <w:t>Main limitations</w:t>
            </w:r>
          </w:p>
        </w:tc>
        <w:tc>
          <w:tcPr>
            <w:tcW w:w="0" w:type="auto"/>
            <w:hideMark/>
          </w:tcPr>
          <w:p w14:paraId="3923E216" w14:textId="77777777" w:rsidR="00941E76" w:rsidRPr="00941E76" w:rsidRDefault="00941E76" w:rsidP="00941E76">
            <w:pPr>
              <w:jc w:val="center"/>
              <w:rPr>
                <w:rFonts w:ascii="Times New Roman" w:eastAsia="Times New Roman" w:hAnsi="Times New Roman" w:cs="Times New Roman"/>
                <w:b/>
                <w:bCs/>
                <w:szCs w:val="24"/>
                <w:lang w:val="fr-FR" w:eastAsia="fr-FR"/>
              </w:rPr>
            </w:pPr>
            <w:r w:rsidRPr="00941E76">
              <w:rPr>
                <w:rFonts w:ascii="Times New Roman" w:eastAsia="Times New Roman" w:hAnsi="Times New Roman" w:cs="Times New Roman"/>
                <w:b/>
                <w:bCs/>
                <w:szCs w:val="24"/>
                <w:lang w:val="fr-FR" w:eastAsia="fr-FR"/>
              </w:rPr>
              <w:t xml:space="preserve">Most relevant </w:t>
            </w:r>
            <w:proofErr w:type="spellStart"/>
            <w:r w:rsidRPr="00941E76">
              <w:rPr>
                <w:rFonts w:ascii="Times New Roman" w:eastAsia="Times New Roman" w:hAnsi="Times New Roman" w:cs="Times New Roman"/>
                <w:b/>
                <w:bCs/>
                <w:szCs w:val="24"/>
                <w:lang w:val="fr-FR" w:eastAsia="fr-FR"/>
              </w:rPr>
              <w:t>clinical</w:t>
            </w:r>
            <w:proofErr w:type="spellEnd"/>
            <w:r w:rsidRPr="00941E76">
              <w:rPr>
                <w:rFonts w:ascii="Times New Roman" w:eastAsia="Times New Roman" w:hAnsi="Times New Roman" w:cs="Times New Roman"/>
                <w:b/>
                <w:bCs/>
                <w:szCs w:val="24"/>
                <w:lang w:val="fr-FR" w:eastAsia="fr-FR"/>
              </w:rPr>
              <w:t xml:space="preserve"> use</w:t>
            </w:r>
          </w:p>
        </w:tc>
      </w:tr>
      <w:tr w:rsidR="00941E76" w:rsidRPr="00941E76" w14:paraId="4D13453B" w14:textId="77777777" w:rsidTr="00941E76">
        <w:tc>
          <w:tcPr>
            <w:tcW w:w="0" w:type="auto"/>
            <w:hideMark/>
          </w:tcPr>
          <w:p w14:paraId="4CDF7373" w14:textId="77777777" w:rsidR="00941E76" w:rsidRPr="00941E76" w:rsidRDefault="00941E76" w:rsidP="00941E76">
            <w:pPr>
              <w:rPr>
                <w:rFonts w:ascii="Times New Roman" w:eastAsia="Times New Roman" w:hAnsi="Times New Roman" w:cs="Times New Roman"/>
                <w:szCs w:val="24"/>
                <w:lang w:val="fr-FR" w:eastAsia="fr-FR"/>
              </w:rPr>
            </w:pPr>
            <w:proofErr w:type="spellStart"/>
            <w:r w:rsidRPr="00941E76">
              <w:rPr>
                <w:rFonts w:ascii="Times New Roman" w:eastAsia="Times New Roman" w:hAnsi="Times New Roman" w:cs="Times New Roman"/>
                <w:b/>
                <w:bCs/>
                <w:szCs w:val="24"/>
                <w:lang w:val="fr-FR" w:eastAsia="fr-FR"/>
              </w:rPr>
              <w:t>Electrocardiography</w:t>
            </w:r>
            <w:proofErr w:type="spellEnd"/>
            <w:r w:rsidRPr="00941E76">
              <w:rPr>
                <w:rFonts w:ascii="Times New Roman" w:eastAsia="Times New Roman" w:hAnsi="Times New Roman" w:cs="Times New Roman"/>
                <w:b/>
                <w:bCs/>
                <w:szCs w:val="24"/>
                <w:lang w:val="fr-FR" w:eastAsia="fr-FR"/>
              </w:rPr>
              <w:t xml:space="preserve"> (ECG)</w:t>
            </w:r>
          </w:p>
        </w:tc>
        <w:tc>
          <w:tcPr>
            <w:tcW w:w="0" w:type="auto"/>
            <w:hideMark/>
          </w:tcPr>
          <w:p w14:paraId="335CE084"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Readily available, inexpensive, and easily repeated during follow-up; also provides useful prognostic information.</w:t>
            </w:r>
          </w:p>
        </w:tc>
        <w:tc>
          <w:tcPr>
            <w:tcW w:w="0" w:type="auto"/>
            <w:hideMark/>
          </w:tcPr>
          <w:p w14:paraId="0D1DE459"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Limited sensitivity for anatomic left ventricular hypertrophy and influenced by body habitus, conduction abnormalities, and baseline electrical patterns.</w:t>
            </w:r>
          </w:p>
        </w:tc>
        <w:tc>
          <w:tcPr>
            <w:tcW w:w="0" w:type="auto"/>
            <w:hideMark/>
          </w:tcPr>
          <w:p w14:paraId="4ECDED3E"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Best used as a screening complement, for prognostic assessment, and for serial electrical follow-up.</w:t>
            </w:r>
          </w:p>
        </w:tc>
      </w:tr>
      <w:tr w:rsidR="00941E76" w:rsidRPr="00941E76" w14:paraId="39F05510" w14:textId="77777777" w:rsidTr="00941E76">
        <w:tc>
          <w:tcPr>
            <w:tcW w:w="0" w:type="auto"/>
            <w:hideMark/>
          </w:tcPr>
          <w:p w14:paraId="7753BCE0" w14:textId="77777777" w:rsidR="00941E76" w:rsidRPr="00941E76" w:rsidRDefault="00941E76" w:rsidP="00941E76">
            <w:pPr>
              <w:rPr>
                <w:rFonts w:ascii="Times New Roman" w:eastAsia="Times New Roman" w:hAnsi="Times New Roman" w:cs="Times New Roman"/>
                <w:szCs w:val="24"/>
                <w:lang w:val="fr-FR" w:eastAsia="fr-FR"/>
              </w:rPr>
            </w:pPr>
            <w:proofErr w:type="spellStart"/>
            <w:r w:rsidRPr="00941E76">
              <w:rPr>
                <w:rFonts w:ascii="Times New Roman" w:eastAsia="Times New Roman" w:hAnsi="Times New Roman" w:cs="Times New Roman"/>
                <w:b/>
                <w:bCs/>
                <w:szCs w:val="24"/>
                <w:lang w:val="fr-FR" w:eastAsia="fr-FR"/>
              </w:rPr>
              <w:t>Echocardiography</w:t>
            </w:r>
            <w:proofErr w:type="spellEnd"/>
          </w:p>
        </w:tc>
        <w:tc>
          <w:tcPr>
            <w:tcW w:w="0" w:type="auto"/>
            <w:hideMark/>
          </w:tcPr>
          <w:p w14:paraId="6281D269"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Offers comprehensive assessment of ventricular geometry, wall thickness, left ventricular mass, left atrial size, diastolic function, and myocardial strain.</w:t>
            </w:r>
          </w:p>
        </w:tc>
        <w:tc>
          <w:tcPr>
            <w:tcW w:w="0" w:type="auto"/>
            <w:hideMark/>
          </w:tcPr>
          <w:p w14:paraId="2971FBDC"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Findings may vary with operator expertise; indexing can be difficult in obesity; tissue characterization remains limited.</w:t>
            </w:r>
          </w:p>
        </w:tc>
        <w:tc>
          <w:tcPr>
            <w:tcW w:w="0" w:type="auto"/>
            <w:hideMark/>
          </w:tcPr>
          <w:p w14:paraId="14D7E81D"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Serves as the main first-line imaging modality for hypertensive heart disease.</w:t>
            </w:r>
          </w:p>
        </w:tc>
      </w:tr>
      <w:tr w:rsidR="00941E76" w:rsidRPr="00941E76" w14:paraId="512D9879" w14:textId="77777777" w:rsidTr="00941E76">
        <w:tc>
          <w:tcPr>
            <w:tcW w:w="0" w:type="auto"/>
            <w:hideMark/>
          </w:tcPr>
          <w:p w14:paraId="53FC06F3" w14:textId="77777777" w:rsidR="00941E76" w:rsidRPr="00941E76" w:rsidRDefault="00941E76" w:rsidP="00941E76">
            <w:pPr>
              <w:rPr>
                <w:rFonts w:ascii="Times New Roman" w:eastAsia="Times New Roman" w:hAnsi="Times New Roman" w:cs="Times New Roman"/>
                <w:szCs w:val="24"/>
                <w:lang w:val="fr-FR" w:eastAsia="fr-FR"/>
              </w:rPr>
            </w:pPr>
            <w:proofErr w:type="spellStart"/>
            <w:r w:rsidRPr="00941E76">
              <w:rPr>
                <w:rFonts w:ascii="Times New Roman" w:eastAsia="Times New Roman" w:hAnsi="Times New Roman" w:cs="Times New Roman"/>
                <w:b/>
                <w:bCs/>
                <w:szCs w:val="24"/>
                <w:lang w:val="fr-FR" w:eastAsia="fr-FR"/>
              </w:rPr>
              <w:lastRenderedPageBreak/>
              <w:t>Cardiac</w:t>
            </w:r>
            <w:proofErr w:type="spellEnd"/>
            <w:r w:rsidRPr="00941E76">
              <w:rPr>
                <w:rFonts w:ascii="Times New Roman" w:eastAsia="Times New Roman" w:hAnsi="Times New Roman" w:cs="Times New Roman"/>
                <w:b/>
                <w:bCs/>
                <w:szCs w:val="24"/>
                <w:lang w:val="fr-FR" w:eastAsia="fr-FR"/>
              </w:rPr>
              <w:t xml:space="preserve"> </w:t>
            </w:r>
            <w:proofErr w:type="spellStart"/>
            <w:r w:rsidRPr="00941E76">
              <w:rPr>
                <w:rFonts w:ascii="Times New Roman" w:eastAsia="Times New Roman" w:hAnsi="Times New Roman" w:cs="Times New Roman"/>
                <w:b/>
                <w:bCs/>
                <w:szCs w:val="24"/>
                <w:lang w:val="fr-FR" w:eastAsia="fr-FR"/>
              </w:rPr>
              <w:t>magnetic</w:t>
            </w:r>
            <w:proofErr w:type="spellEnd"/>
            <w:r w:rsidRPr="00941E76">
              <w:rPr>
                <w:rFonts w:ascii="Times New Roman" w:eastAsia="Times New Roman" w:hAnsi="Times New Roman" w:cs="Times New Roman"/>
                <w:b/>
                <w:bCs/>
                <w:szCs w:val="24"/>
                <w:lang w:val="fr-FR" w:eastAsia="fr-FR"/>
              </w:rPr>
              <w:t xml:space="preserve"> </w:t>
            </w:r>
            <w:proofErr w:type="spellStart"/>
            <w:r w:rsidRPr="00941E76">
              <w:rPr>
                <w:rFonts w:ascii="Times New Roman" w:eastAsia="Times New Roman" w:hAnsi="Times New Roman" w:cs="Times New Roman"/>
                <w:b/>
                <w:bCs/>
                <w:szCs w:val="24"/>
                <w:lang w:val="fr-FR" w:eastAsia="fr-FR"/>
              </w:rPr>
              <w:t>resonance</w:t>
            </w:r>
            <w:proofErr w:type="spellEnd"/>
          </w:p>
        </w:tc>
        <w:tc>
          <w:tcPr>
            <w:tcW w:w="0" w:type="auto"/>
            <w:hideMark/>
          </w:tcPr>
          <w:p w14:paraId="06A384B4"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Provides the most accurate evaluation of left ventricular mass and volumes and allows tissue characterization, including fibrosis assessment and differential diagnosis.</w:t>
            </w:r>
          </w:p>
        </w:tc>
        <w:tc>
          <w:tcPr>
            <w:tcW w:w="0" w:type="auto"/>
            <w:hideMark/>
          </w:tcPr>
          <w:p w14:paraId="4A269A7F"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More costly, less accessible, and unsuitable for some patients; not always practical for routine repeated assessment.</w:t>
            </w:r>
          </w:p>
        </w:tc>
        <w:tc>
          <w:tcPr>
            <w:tcW w:w="0" w:type="auto"/>
            <w:hideMark/>
          </w:tcPr>
          <w:p w14:paraId="4601E150"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Particularly useful in patients with marked hypertrophy, atypical findings, or diagnostic uncertainty.</w:t>
            </w:r>
          </w:p>
        </w:tc>
      </w:tr>
      <w:tr w:rsidR="00941E76" w:rsidRPr="00941E76" w14:paraId="6B8B7727" w14:textId="77777777" w:rsidTr="00941E76">
        <w:tc>
          <w:tcPr>
            <w:tcW w:w="0" w:type="auto"/>
            <w:hideMark/>
          </w:tcPr>
          <w:p w14:paraId="5D3F2EB3"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b/>
                <w:bCs/>
                <w:szCs w:val="24"/>
                <w:lang w:eastAsia="fr-FR"/>
              </w:rPr>
              <w:t>Ambulatory or home blood pressure monitoring</w:t>
            </w:r>
          </w:p>
        </w:tc>
        <w:tc>
          <w:tcPr>
            <w:tcW w:w="0" w:type="auto"/>
            <w:hideMark/>
          </w:tcPr>
          <w:p w14:paraId="5BEF7393"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Identifies masked hypertension, nocturnal blood pressure elevation, and resistant hypertension, which may contribute to ongoing remodeling.</w:t>
            </w:r>
          </w:p>
        </w:tc>
        <w:tc>
          <w:tcPr>
            <w:tcW w:w="0" w:type="auto"/>
            <w:hideMark/>
          </w:tcPr>
          <w:p w14:paraId="0C31B37C"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Does not directly assess cardiac structure and may be limited by access or patient adherence.</w:t>
            </w:r>
          </w:p>
        </w:tc>
        <w:tc>
          <w:tcPr>
            <w:tcW w:w="0" w:type="auto"/>
            <w:hideMark/>
          </w:tcPr>
          <w:p w14:paraId="69BF50CB"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Helps clarify disproportionate target-organ involvement and guides treatment intensification.</w:t>
            </w:r>
          </w:p>
        </w:tc>
      </w:tr>
    </w:tbl>
    <w:p w14:paraId="1919BBFD" w14:textId="77777777" w:rsidR="00E60ECB" w:rsidRDefault="00E60ECB">
      <w:pPr>
        <w:spacing w:after="120" w:line="240" w:lineRule="auto"/>
      </w:pPr>
    </w:p>
    <w:p w14:paraId="0B4D911C" w14:textId="77777777" w:rsidR="00E60ECB" w:rsidRDefault="00BD1E04">
      <w:pPr>
        <w:pStyle w:val="HeadingAccent1"/>
        <w:spacing w:before="0" w:after="120" w:line="240" w:lineRule="auto"/>
      </w:pPr>
      <w:r>
        <w:rPr>
          <w:rFonts w:eastAsia="Cambria"/>
          <w:sz w:val="24"/>
        </w:rPr>
        <w:t xml:space="preserve">5. </w:t>
      </w:r>
      <w:r>
        <w:rPr>
          <w:rFonts w:eastAsia="Cambria"/>
          <w:sz w:val="24"/>
        </w:rPr>
        <w:t>PATHOPHYSIOLOGY OF HYPERTENSIVE VENTRICULAR HYPERTROPHY</w:t>
      </w:r>
    </w:p>
    <w:p w14:paraId="748390ED" w14:textId="3CE987CB" w:rsidR="008740C9" w:rsidRPr="008740C9" w:rsidRDefault="004E4C63" w:rsidP="008444EF">
      <w:pPr>
        <w:pStyle w:val="HeadingAccent1"/>
        <w:spacing w:after="120" w:line="240" w:lineRule="auto"/>
        <w:rPr>
          <w:rFonts w:eastAsia="Cambria"/>
          <w:b w:val="0"/>
          <w:color w:val="auto"/>
          <w:sz w:val="24"/>
        </w:rPr>
      </w:pPr>
      <w:r w:rsidRPr="004E4C63">
        <w:rPr>
          <w:rFonts w:eastAsia="Cambria"/>
          <w:b w:val="0"/>
          <w:color w:val="auto"/>
          <w:sz w:val="24"/>
        </w:rPr>
        <w:t xml:space="preserve">The mechanism of progression to hypertensive ventricular hypertrophy begins with chronic increased resistance afterload; however, pressure alone cannot describe the hypertrophied phenotype. </w:t>
      </w:r>
      <w:r w:rsidR="008444EF" w:rsidRPr="008444EF">
        <w:rPr>
          <w:rFonts w:eastAsia="Cambria"/>
          <w:b w:val="0"/>
          <w:color w:val="auto"/>
          <w:sz w:val="24"/>
        </w:rPr>
        <w:t>The initial increase in wall thickness initially helped normalize wall stress</w:t>
      </w:r>
      <w:r w:rsidRPr="004E4C63">
        <w:rPr>
          <w:rFonts w:eastAsia="Cambria"/>
          <w:b w:val="0"/>
          <w:color w:val="auto"/>
          <w:sz w:val="24"/>
        </w:rPr>
        <w:t xml:space="preserve">, which is why early LVH has always been regarded as an adaptive mechanism. Finally, there was a shift in the ventricle's geometry from well-designed geometric adaptation to poor biological maladaptation caused by the combination of continued pressure load along with arterial stiffness, neurohormonal activation, endothelial dysfunction, and altered myocardial </w:t>
      </w:r>
      <w:r w:rsidRPr="004E4C63">
        <w:rPr>
          <w:rFonts w:eastAsia="Cambria"/>
          <w:b w:val="0"/>
          <w:color w:val="auto"/>
          <w:sz w:val="24"/>
        </w:rPr>
        <w:lastRenderedPageBreak/>
        <w:t>energetics. Recent mechanistic studies have been more focused on the contribution of myocardial fibrosis and evolving targets [10, 13, 15].</w:t>
      </w:r>
    </w:p>
    <w:p w14:paraId="765BB7C0" w14:textId="77777777" w:rsidR="008740C9" w:rsidRPr="008740C9" w:rsidRDefault="008740C9" w:rsidP="008740C9">
      <w:pPr>
        <w:pStyle w:val="HeadingAccent1"/>
        <w:spacing w:after="120" w:line="240" w:lineRule="auto"/>
        <w:rPr>
          <w:rFonts w:eastAsia="Cambria"/>
          <w:b w:val="0"/>
          <w:color w:val="auto"/>
          <w:sz w:val="24"/>
        </w:rPr>
      </w:pPr>
    </w:p>
    <w:p w14:paraId="37A53111" w14:textId="479572A6" w:rsidR="008740C9" w:rsidRPr="008740C9" w:rsidRDefault="00194974" w:rsidP="008740C9">
      <w:pPr>
        <w:pStyle w:val="HeadingAccent1"/>
        <w:spacing w:after="120" w:line="240" w:lineRule="auto"/>
        <w:rPr>
          <w:rFonts w:eastAsia="Cambria"/>
          <w:b w:val="0"/>
          <w:color w:val="auto"/>
          <w:sz w:val="24"/>
        </w:rPr>
      </w:pPr>
      <w:r>
        <w:rPr>
          <w:rFonts w:eastAsia="Cambria"/>
          <w:b w:val="0"/>
          <w:noProof/>
          <w:color w:val="auto"/>
          <w:sz w:val="24"/>
        </w:rPr>
        <w:drawing>
          <wp:inline distT="0" distB="0" distL="0" distR="0" wp14:anchorId="4B5C142F" wp14:editId="44658262">
            <wp:extent cx="6126480" cy="4084320"/>
            <wp:effectExtent l="0" t="0" r="7620" b="0"/>
            <wp:docPr id="489049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49826" name="Image 489049826"/>
                    <pic:cNvPicPr/>
                  </pic:nvPicPr>
                  <pic:blipFill>
                    <a:blip r:embed="rId8"/>
                    <a:stretch>
                      <a:fillRect/>
                    </a:stretch>
                  </pic:blipFill>
                  <pic:spPr>
                    <a:xfrm>
                      <a:off x="0" y="0"/>
                      <a:ext cx="6126480" cy="4084320"/>
                    </a:xfrm>
                    <a:prstGeom prst="rect">
                      <a:avLst/>
                    </a:prstGeom>
                  </pic:spPr>
                </pic:pic>
              </a:graphicData>
            </a:graphic>
          </wp:inline>
        </w:drawing>
      </w:r>
    </w:p>
    <w:p w14:paraId="57583DCE" w14:textId="77777777" w:rsidR="008740C9" w:rsidRPr="008740C9" w:rsidRDefault="008740C9" w:rsidP="008740C9">
      <w:pPr>
        <w:pStyle w:val="HeadingAccent1"/>
        <w:spacing w:after="120" w:line="240" w:lineRule="auto"/>
        <w:rPr>
          <w:rFonts w:eastAsia="Cambria"/>
          <w:b w:val="0"/>
          <w:color w:val="auto"/>
          <w:sz w:val="24"/>
        </w:rPr>
      </w:pPr>
    </w:p>
    <w:p w14:paraId="6F47DF80" w14:textId="518D15CC" w:rsidR="008740C9" w:rsidRPr="008740C9" w:rsidRDefault="00194974" w:rsidP="008740C9">
      <w:pPr>
        <w:pStyle w:val="HeadingAccent1"/>
        <w:spacing w:after="120" w:line="240" w:lineRule="auto"/>
        <w:rPr>
          <w:rFonts w:eastAsia="Cambria"/>
          <w:b w:val="0"/>
          <w:color w:val="auto"/>
          <w:sz w:val="24"/>
        </w:rPr>
      </w:pPr>
      <w:r>
        <w:rPr>
          <w:rFonts w:eastAsia="Cambria"/>
          <w:b w:val="0"/>
          <w:color w:val="auto"/>
          <w:sz w:val="24"/>
        </w:rPr>
        <w:t xml:space="preserve">Figure 1. </w:t>
      </w:r>
      <w:r w:rsidRPr="00194974">
        <w:rPr>
          <w:rFonts w:eastAsia="Cambria"/>
          <w:b w:val="0"/>
          <w:color w:val="auto"/>
          <w:sz w:val="24"/>
        </w:rPr>
        <w:t>Main mechanisms of hypertensive ventricular remodeling.</w:t>
      </w:r>
    </w:p>
    <w:p w14:paraId="48037004" w14:textId="3F9C68B8" w:rsidR="00935165" w:rsidRPr="00935165" w:rsidRDefault="008444EF" w:rsidP="008444EF">
      <w:pPr>
        <w:pStyle w:val="HeadingAccent1"/>
        <w:spacing w:after="120" w:line="240" w:lineRule="auto"/>
        <w:rPr>
          <w:rFonts w:eastAsia="Cambria"/>
          <w:b w:val="0"/>
          <w:color w:val="auto"/>
          <w:sz w:val="24"/>
        </w:rPr>
      </w:pPr>
      <w:r w:rsidRPr="008444EF">
        <w:rPr>
          <w:rFonts w:eastAsia="Cambria"/>
          <w:b w:val="0"/>
          <w:color w:val="auto"/>
          <w:sz w:val="24"/>
        </w:rPr>
        <w:t>Mechanical stress is only the first component of the disease process</w:t>
      </w:r>
      <w:r w:rsidR="00935165" w:rsidRPr="00935165">
        <w:rPr>
          <w:rFonts w:eastAsia="Cambria"/>
          <w:b w:val="0"/>
          <w:color w:val="auto"/>
          <w:sz w:val="24"/>
        </w:rPr>
        <w:t xml:space="preserve">, and the accompanying neurohormonal systems (most notably, the renin-angiotensin-aldosterone system and sympathetic nervous system) </w:t>
      </w:r>
      <w:proofErr w:type="gramStart"/>
      <w:r w:rsidR="00935165" w:rsidRPr="00935165">
        <w:rPr>
          <w:rFonts w:eastAsia="Cambria"/>
          <w:b w:val="0"/>
          <w:color w:val="auto"/>
          <w:sz w:val="24"/>
        </w:rPr>
        <w:t>will  magnify</w:t>
      </w:r>
      <w:proofErr w:type="gramEnd"/>
      <w:r w:rsidR="00935165" w:rsidRPr="00935165">
        <w:rPr>
          <w:rFonts w:eastAsia="Cambria"/>
          <w:b w:val="0"/>
          <w:color w:val="auto"/>
          <w:sz w:val="24"/>
        </w:rPr>
        <w:t xml:space="preserve"> the signals for hypertrophy and fibrosis [7-9,13,15]. Angiotensin II causes the growth of cardiomyocytes and activation of fibroblasts, along with increasing oxidative stress and remodeling of the extracellular matrix (ECM). Aldosterone can affect sodium retention, interstitial fibrosis, endothelial function, and has adverse effects on the ventricular and vascular interaction [7-9,13,15]. These mechanisms confirm the lack of proportionality between the severity of hypertrophy and the degree of blood pressure (BP) elevation seen in the clinic and explain why different drug classes that reduce BP to a similar extent may vary in their ability to induce regression of ventricular remodeling [13,24-25]. </w:t>
      </w:r>
    </w:p>
    <w:p w14:paraId="09FA77F5" w14:textId="47A874E7" w:rsidR="008740C9" w:rsidRPr="008740C9" w:rsidRDefault="00935165" w:rsidP="008444EF">
      <w:pPr>
        <w:pStyle w:val="HeadingAccent1"/>
        <w:spacing w:after="120" w:line="240" w:lineRule="auto"/>
        <w:rPr>
          <w:rFonts w:eastAsia="Cambria"/>
          <w:b w:val="0"/>
          <w:color w:val="auto"/>
          <w:sz w:val="24"/>
        </w:rPr>
      </w:pPr>
      <w:r w:rsidRPr="00935165">
        <w:rPr>
          <w:rFonts w:eastAsia="Cambria"/>
          <w:b w:val="0"/>
          <w:color w:val="auto"/>
          <w:sz w:val="24"/>
        </w:rPr>
        <w:t xml:space="preserve">At the cellular level, hypertensive left ventricular hypertrophy (LVH) is characterized by hypertrophy of cardiomyocytes as well as an increase in the volume of nonmyocytes. This will lead to activation of fibroblasts, changing the turnover of collagen; not producing a concomitant increase in capillary density for the increased amount of myocardial mass; and </w:t>
      </w:r>
      <w:r w:rsidRPr="00935165">
        <w:rPr>
          <w:rFonts w:eastAsia="Cambria"/>
          <w:b w:val="0"/>
          <w:color w:val="auto"/>
          <w:sz w:val="24"/>
        </w:rPr>
        <w:lastRenderedPageBreak/>
        <w:t xml:space="preserve">worsening microvascular function [5-8,37]. The presence of interstitial fibrosis will provide additional stiffness and increase electrical instability [15]. The end result of this remodeling process is that the ventricle not only becomes thicker, but </w:t>
      </w:r>
      <w:r w:rsidR="008444EF" w:rsidRPr="008444EF">
        <w:rPr>
          <w:rFonts w:eastAsia="Cambria"/>
          <w:b w:val="0"/>
          <w:color w:val="auto"/>
          <w:sz w:val="24"/>
        </w:rPr>
        <w:t>its metabolic and structural properties are altered</w:t>
      </w:r>
      <w:r w:rsidRPr="00935165">
        <w:rPr>
          <w:rFonts w:eastAsia="Cambria"/>
          <w:b w:val="0"/>
          <w:color w:val="auto"/>
          <w:sz w:val="24"/>
        </w:rPr>
        <w:t>; it becomes stiffer; and has decreased compliance, decreased metabolic efficiency, and increased electrical heterogeneity. This remodeled ventricle will cause subendocardial ischemia, independent from obstructive epicardial coronary disease, and create a substrate for atrial and ventricular arrhythmia [11,14-15,36-37].</w:t>
      </w:r>
    </w:p>
    <w:p w14:paraId="68D895F8" w14:textId="77777777" w:rsidR="008740C9" w:rsidRPr="008740C9" w:rsidRDefault="008740C9" w:rsidP="008740C9">
      <w:pPr>
        <w:pStyle w:val="HeadingAccent1"/>
        <w:spacing w:after="120" w:line="240" w:lineRule="auto"/>
        <w:rPr>
          <w:rFonts w:eastAsia="Cambria"/>
          <w:b w:val="0"/>
          <w:color w:val="auto"/>
          <w:sz w:val="24"/>
        </w:rPr>
      </w:pPr>
    </w:p>
    <w:p w14:paraId="57FE2C20" w14:textId="77777777" w:rsidR="008740C9" w:rsidRPr="008740C9" w:rsidRDefault="008740C9" w:rsidP="008740C9">
      <w:pPr>
        <w:pStyle w:val="HeadingAccent1"/>
        <w:spacing w:after="120" w:line="240" w:lineRule="auto"/>
        <w:rPr>
          <w:rFonts w:eastAsia="Cambria"/>
          <w:b w:val="0"/>
          <w:color w:val="auto"/>
          <w:sz w:val="24"/>
        </w:rPr>
      </w:pPr>
    </w:p>
    <w:p w14:paraId="315D623E" w14:textId="1523ED85" w:rsidR="008740C9" w:rsidRPr="008740C9" w:rsidRDefault="008740C9" w:rsidP="00935165">
      <w:pPr>
        <w:pStyle w:val="HeadingAccent1"/>
        <w:spacing w:after="120" w:line="240" w:lineRule="auto"/>
        <w:rPr>
          <w:rFonts w:eastAsia="Cambria"/>
          <w:b w:val="0"/>
          <w:color w:val="auto"/>
          <w:sz w:val="24"/>
        </w:rPr>
      </w:pPr>
      <w:r w:rsidRPr="008740C9">
        <w:rPr>
          <w:rFonts w:eastAsia="Cambria"/>
          <w:b w:val="0"/>
          <w:color w:val="auto"/>
          <w:sz w:val="24"/>
        </w:rPr>
        <w:t xml:space="preserve">The phenotype becomes even more pronounced due to inflammatory </w:t>
      </w:r>
      <w:proofErr w:type="spellStart"/>
      <w:r w:rsidRPr="008740C9">
        <w:rPr>
          <w:rFonts w:eastAsia="Cambria"/>
          <w:b w:val="0"/>
          <w:color w:val="auto"/>
          <w:sz w:val="24"/>
        </w:rPr>
        <w:t>signalling</w:t>
      </w:r>
      <w:proofErr w:type="spellEnd"/>
      <w:r w:rsidRPr="008740C9">
        <w:rPr>
          <w:rFonts w:eastAsia="Cambria"/>
          <w:b w:val="0"/>
          <w:color w:val="auto"/>
          <w:sz w:val="24"/>
        </w:rPr>
        <w:t xml:space="preserve"> and oxidative stress. Many patients, especially those suffering from obesity and/or diabetes, have hypertensive myocardium exposed to inflammatory </w:t>
      </w:r>
      <w:proofErr w:type="spellStart"/>
      <w:r w:rsidRPr="008740C9">
        <w:rPr>
          <w:rFonts w:eastAsia="Cambria"/>
          <w:b w:val="0"/>
          <w:color w:val="auto"/>
          <w:sz w:val="24"/>
        </w:rPr>
        <w:t>signalling</w:t>
      </w:r>
      <w:proofErr w:type="spellEnd"/>
      <w:r w:rsidRPr="008740C9">
        <w:rPr>
          <w:rFonts w:eastAsia="Cambria"/>
          <w:b w:val="0"/>
          <w:color w:val="auto"/>
          <w:sz w:val="24"/>
        </w:rPr>
        <w:t xml:space="preserve">, altered adipokines, </w:t>
      </w:r>
      <w:proofErr w:type="spellStart"/>
      <w:r w:rsidRPr="008740C9">
        <w:rPr>
          <w:rFonts w:eastAsia="Cambria"/>
          <w:b w:val="0"/>
          <w:color w:val="auto"/>
          <w:sz w:val="24"/>
        </w:rPr>
        <w:t>lipotoxicity</w:t>
      </w:r>
      <w:proofErr w:type="spellEnd"/>
      <w:r w:rsidRPr="008740C9">
        <w:rPr>
          <w:rFonts w:eastAsia="Cambria"/>
          <w:b w:val="0"/>
          <w:color w:val="auto"/>
          <w:sz w:val="24"/>
        </w:rPr>
        <w:t xml:space="preserve"> and impaired myocardial </w:t>
      </w:r>
      <w:proofErr w:type="gramStart"/>
      <w:r w:rsidRPr="008740C9">
        <w:rPr>
          <w:rFonts w:eastAsia="Cambria"/>
          <w:b w:val="0"/>
          <w:color w:val="auto"/>
          <w:sz w:val="24"/>
        </w:rPr>
        <w:t>energetics[</w:t>
      </w:r>
      <w:proofErr w:type="gramEnd"/>
      <w:r w:rsidR="00935165" w:rsidRPr="00935165">
        <w:rPr>
          <w:rFonts w:eastAsia="Cambria"/>
          <w:b w:val="0"/>
          <w:color w:val="auto"/>
          <w:sz w:val="24"/>
        </w:rPr>
        <w:t>7-9,15-16</w:t>
      </w:r>
      <w:r w:rsidRPr="008740C9">
        <w:rPr>
          <w:rFonts w:eastAsia="Cambria"/>
          <w:b w:val="0"/>
          <w:color w:val="auto"/>
          <w:sz w:val="24"/>
        </w:rPr>
        <w:t>]. These influences may promote diffuse fibrosis and worsen diastolic dysfunction. In this way, obesity does not simply coexist with hypertension; it often modifies the myocardial response to it [</w:t>
      </w:r>
      <w:r w:rsidR="00935165" w:rsidRPr="00935165">
        <w:rPr>
          <w:rFonts w:eastAsia="Cambria"/>
          <w:b w:val="0"/>
          <w:color w:val="auto"/>
          <w:sz w:val="24"/>
        </w:rPr>
        <w:t>8,15-16</w:t>
      </w:r>
      <w:r w:rsidRPr="008740C9">
        <w:rPr>
          <w:rFonts w:eastAsia="Cambria"/>
          <w:b w:val="0"/>
          <w:color w:val="auto"/>
          <w:sz w:val="24"/>
        </w:rPr>
        <w:t>].</w:t>
      </w:r>
    </w:p>
    <w:p w14:paraId="0D9CC24A" w14:textId="0C13E54B" w:rsidR="008740C9" w:rsidRPr="008740C9" w:rsidRDefault="008740C9" w:rsidP="00935165">
      <w:pPr>
        <w:pStyle w:val="HeadingAccent1"/>
        <w:spacing w:after="120" w:line="240" w:lineRule="auto"/>
        <w:rPr>
          <w:rFonts w:eastAsia="Cambria"/>
          <w:b w:val="0"/>
          <w:color w:val="auto"/>
          <w:sz w:val="24"/>
        </w:rPr>
      </w:pPr>
      <w:r w:rsidRPr="008740C9">
        <w:rPr>
          <w:rFonts w:eastAsia="Cambria"/>
          <w:b w:val="0"/>
          <w:color w:val="auto"/>
          <w:sz w:val="24"/>
        </w:rPr>
        <w:t>Fibrosis is among the most clinically important consequences of hypertensive remodeling. Reduced compliance, impaired relaxation, disrupted synchronicity of the ventricles, and presence of a substrate for conduction heterogeneity are all due to interstitial and perivascular fibrosis [</w:t>
      </w:r>
      <w:r w:rsidR="00935165" w:rsidRPr="00935165">
        <w:rPr>
          <w:rFonts w:eastAsia="Cambria"/>
          <w:b w:val="0"/>
          <w:color w:val="auto"/>
          <w:sz w:val="24"/>
        </w:rPr>
        <w:t>14-15,29-31</w:t>
      </w:r>
      <w:r w:rsidRPr="008740C9">
        <w:rPr>
          <w:rFonts w:eastAsia="Cambria"/>
          <w:b w:val="0"/>
          <w:color w:val="auto"/>
          <w:sz w:val="24"/>
        </w:rPr>
        <w:t>]. Historically, an inference of fibrosis was only visible indirectly via the worsening of diastolic function or at later stages of the disease. However, cardiac magnetic resonance imaging and advanced deformation imaging have made it more apparent by allowing diffuse tissue changes to be identified even in patients with preserved ejection fraction [</w:t>
      </w:r>
      <w:r w:rsidR="00935165" w:rsidRPr="00935165">
        <w:rPr>
          <w:rFonts w:eastAsia="Cambria"/>
          <w:b w:val="0"/>
          <w:color w:val="auto"/>
          <w:sz w:val="24"/>
        </w:rPr>
        <w:t>15,29-31</w:t>
      </w:r>
      <w:r w:rsidRPr="008740C9">
        <w:rPr>
          <w:rFonts w:eastAsia="Cambria"/>
          <w:b w:val="0"/>
          <w:color w:val="auto"/>
          <w:sz w:val="24"/>
        </w:rPr>
        <w:t>].</w:t>
      </w:r>
    </w:p>
    <w:p w14:paraId="51D63885" w14:textId="6CB9EB13" w:rsidR="008740C9" w:rsidRPr="008740C9" w:rsidRDefault="008740C9" w:rsidP="008740C9">
      <w:pPr>
        <w:pStyle w:val="HeadingAccent1"/>
        <w:spacing w:after="120" w:line="240" w:lineRule="auto"/>
        <w:rPr>
          <w:rFonts w:eastAsia="Cambria"/>
          <w:b w:val="0"/>
          <w:color w:val="auto"/>
          <w:sz w:val="24"/>
        </w:rPr>
      </w:pPr>
      <w:r w:rsidRPr="008740C9">
        <w:rPr>
          <w:rFonts w:eastAsia="Cambria"/>
          <w:b w:val="0"/>
          <w:color w:val="auto"/>
          <w:sz w:val="24"/>
        </w:rPr>
        <w:t>Another mechanism relating hypertrophy to symptomatology is microvascular dysfunction. As the thickness of the ventricular walls increases, and the amount of fibrosis increases, there is not enough microvascular reserve to meet the demands of the heart [</w:t>
      </w:r>
      <w:r w:rsidR="00935165" w:rsidRPr="00935165">
        <w:rPr>
          <w:rFonts w:eastAsia="Cambria"/>
          <w:b w:val="0"/>
          <w:color w:val="auto"/>
          <w:sz w:val="24"/>
        </w:rPr>
        <w:t>8,14-15</w:t>
      </w:r>
      <w:r w:rsidRPr="008740C9">
        <w:rPr>
          <w:rFonts w:eastAsia="Cambria"/>
          <w:b w:val="0"/>
          <w:color w:val="auto"/>
          <w:sz w:val="24"/>
        </w:rPr>
        <w:t>]. This may contribute to exertional dyspnea, chest discomfort, reduced exercise capacity, and progressive diastolic dysfunction. The preservation of ejection fraction in such patients can therefore be misleading, because global pump performance may remain apparently normal while myocardial reserve and relaxation are already impaired [</w:t>
      </w:r>
      <w:r w:rsidR="00935165" w:rsidRPr="00935165">
        <w:rPr>
          <w:rFonts w:eastAsia="Cambria"/>
          <w:b w:val="0"/>
          <w:color w:val="auto"/>
          <w:sz w:val="24"/>
        </w:rPr>
        <w:t>14,29-31</w:t>
      </w:r>
      <w:r w:rsidRPr="008740C9">
        <w:rPr>
          <w:rFonts w:eastAsia="Cambria"/>
          <w:b w:val="0"/>
          <w:color w:val="auto"/>
          <w:sz w:val="24"/>
        </w:rPr>
        <w:t>].</w:t>
      </w:r>
    </w:p>
    <w:p w14:paraId="22432388" w14:textId="77777777" w:rsidR="008740C9" w:rsidRPr="008740C9" w:rsidRDefault="008740C9" w:rsidP="008740C9">
      <w:pPr>
        <w:pStyle w:val="HeadingAccent1"/>
        <w:spacing w:after="120" w:line="240" w:lineRule="auto"/>
        <w:rPr>
          <w:rFonts w:eastAsia="Cambria"/>
          <w:b w:val="0"/>
          <w:color w:val="auto"/>
          <w:sz w:val="24"/>
        </w:rPr>
      </w:pPr>
    </w:p>
    <w:p w14:paraId="04B6CA63" w14:textId="77777777" w:rsidR="008740C9" w:rsidRPr="008740C9" w:rsidRDefault="008740C9" w:rsidP="008740C9">
      <w:pPr>
        <w:pStyle w:val="HeadingAccent1"/>
        <w:spacing w:after="120" w:line="240" w:lineRule="auto"/>
        <w:rPr>
          <w:rFonts w:eastAsia="Cambria"/>
          <w:b w:val="0"/>
          <w:color w:val="auto"/>
          <w:sz w:val="24"/>
        </w:rPr>
      </w:pPr>
    </w:p>
    <w:p w14:paraId="737EF15B" w14:textId="77777777" w:rsidR="008740C9" w:rsidRPr="008740C9" w:rsidRDefault="008740C9" w:rsidP="008740C9">
      <w:pPr>
        <w:pStyle w:val="HeadingAccent1"/>
        <w:spacing w:after="120" w:line="240" w:lineRule="auto"/>
        <w:rPr>
          <w:rFonts w:eastAsia="Cambria"/>
          <w:b w:val="0"/>
          <w:color w:val="auto"/>
          <w:sz w:val="24"/>
        </w:rPr>
      </w:pPr>
    </w:p>
    <w:p w14:paraId="67FE3581" w14:textId="520B5544" w:rsidR="008740C9" w:rsidRPr="008740C9" w:rsidRDefault="008740C9" w:rsidP="008740C9">
      <w:pPr>
        <w:pStyle w:val="HeadingAccent1"/>
        <w:spacing w:after="120" w:line="240" w:lineRule="auto"/>
        <w:rPr>
          <w:rFonts w:eastAsia="Cambria"/>
          <w:b w:val="0"/>
          <w:color w:val="auto"/>
          <w:sz w:val="24"/>
        </w:rPr>
      </w:pPr>
      <w:r w:rsidRPr="008740C9">
        <w:rPr>
          <w:rFonts w:eastAsia="Cambria"/>
          <w:b w:val="0"/>
          <w:color w:val="auto"/>
          <w:sz w:val="24"/>
        </w:rPr>
        <w:t>The transition from compensated hypertrophy to clinical disease is often gradual. At first, the ventricle may preserve systolic output through concentric thickening. Over time, however, stiffness, left atrial hypertension, atrial enlargement, impaired strain, and eventually symptomatic heart failure emerge</w:t>
      </w:r>
      <w:r w:rsidR="00935165">
        <w:rPr>
          <w:rFonts w:eastAsia="Cambria"/>
          <w:b w:val="0"/>
          <w:color w:val="auto"/>
          <w:sz w:val="24"/>
        </w:rPr>
        <w:t xml:space="preserve">. </w:t>
      </w:r>
      <w:r w:rsidRPr="008740C9">
        <w:rPr>
          <w:rFonts w:eastAsia="Cambria"/>
          <w:b w:val="0"/>
          <w:color w:val="auto"/>
          <w:sz w:val="24"/>
        </w:rPr>
        <w:t xml:space="preserve">This progression helps explain why hypertensive LVH is strongly linked to heart failure with preserved ejection fraction, although it may also progress </w:t>
      </w:r>
      <w:r w:rsidRPr="008740C9">
        <w:rPr>
          <w:rFonts w:eastAsia="Cambria"/>
          <w:b w:val="0"/>
          <w:color w:val="auto"/>
          <w:sz w:val="24"/>
        </w:rPr>
        <w:lastRenderedPageBreak/>
        <w:t>to reduced ejection fraction when ischemia, longstanding uncontrolled hypertension, or mixed cardiomyopathic processes coexist [</w:t>
      </w:r>
      <w:r w:rsidR="00935165" w:rsidRPr="00935165">
        <w:rPr>
          <w:rFonts w:eastAsia="Cambria"/>
          <w:b w:val="0"/>
          <w:color w:val="auto"/>
          <w:sz w:val="24"/>
        </w:rPr>
        <w:t>11,14,36-37</w:t>
      </w:r>
      <w:r w:rsidRPr="008740C9">
        <w:rPr>
          <w:rFonts w:eastAsia="Cambria"/>
          <w:b w:val="0"/>
          <w:color w:val="auto"/>
          <w:sz w:val="24"/>
        </w:rPr>
        <w:t>].</w:t>
      </w:r>
    </w:p>
    <w:p w14:paraId="37C83126" w14:textId="5CD333B7" w:rsidR="008740C9" w:rsidRPr="00194974" w:rsidRDefault="00BD1E04" w:rsidP="00CB13CC">
      <w:pPr>
        <w:pStyle w:val="HeadingAccent1"/>
        <w:spacing w:before="0" w:after="120" w:line="240" w:lineRule="auto"/>
      </w:pPr>
      <w:r>
        <w:rPr>
          <w:rFonts w:eastAsia="Cambria"/>
          <w:sz w:val="24"/>
        </w:rPr>
        <w:t>6. DETERMINANTS AND MAJOR MODIFIERS OF THE HYPERTROPHIC PHENOTYPE</w:t>
      </w:r>
    </w:p>
    <w:p w14:paraId="7C7FA1A5" w14:textId="77777777" w:rsidR="00CB13CC" w:rsidRDefault="008740C9" w:rsidP="00CB13CC">
      <w:pPr>
        <w:pStyle w:val="BodyText"/>
        <w:jc w:val="both"/>
      </w:pPr>
      <w:r w:rsidRPr="008740C9">
        <w:t>The hypertensive heart does not remodel uniformly across patients. Age is a significant modifier. In general, older adults demonstrate increased arterial stiffness, an increased pulse pressure, and have had increased cumulative exposure to elevated blood pressure, all of which promote concentric remodeling, diastolic dysfunction, and enlargement of the atrium [</w:t>
      </w:r>
      <w:r w:rsidR="00CB13CC">
        <w:t>2-3,6-7,14</w:t>
      </w:r>
      <w:r w:rsidRPr="008740C9">
        <w:t>]. Also, patients with advanced structural remodeling or longstanding disease may experience a slower rate of regression of hypertrophy [</w:t>
      </w:r>
      <w:r w:rsidR="00CB13CC">
        <w:t>13,24</w:t>
      </w:r>
      <w:r w:rsidRPr="008740C9">
        <w:t>].</w:t>
      </w:r>
    </w:p>
    <w:p w14:paraId="379894EA" w14:textId="119A21F9" w:rsidR="008740C9" w:rsidRPr="008740C9" w:rsidRDefault="008740C9" w:rsidP="00CB13CC">
      <w:pPr>
        <w:pStyle w:val="BodyText"/>
        <w:jc w:val="both"/>
      </w:pPr>
      <w:r w:rsidRPr="008740C9">
        <w:br/>
        <w:t>Sex also modifies phenotype. Women with hypertension frequently exhibit a greater degree of concentric remodeling, and are over represented in heart failure with preserved ejection fraction populations, while males may exhibit different morphologies and ventricular arterial coupling patterns. Women may also be at an increased risk for persistent left ventricular (LV) remodeling, as demonstrated from more recent longitudinal studies, providing further evidence that sex is not merely a demographic covariate, but is also an important biological determinant of phenotype and prognosis [</w:t>
      </w:r>
      <w:r w:rsidR="00CB13CC">
        <w:t>6,14,17</w:t>
      </w:r>
      <w:r w:rsidRPr="008740C9">
        <w:t>].</w:t>
      </w:r>
    </w:p>
    <w:p w14:paraId="73959777" w14:textId="05C3DC90" w:rsidR="008740C9" w:rsidRPr="008740C9" w:rsidRDefault="008740C9" w:rsidP="008444EF">
      <w:pPr>
        <w:pStyle w:val="BodyText"/>
        <w:jc w:val="both"/>
      </w:pPr>
      <w:r w:rsidRPr="008740C9">
        <w:t xml:space="preserve">Obesity represents a significant contributor to adverse hypertensive myocardial </w:t>
      </w:r>
      <w:r w:rsidR="005F29BF">
        <w:t>remodeling</w:t>
      </w:r>
      <w:r w:rsidRPr="008740C9">
        <w:t xml:space="preserve"> in contemporary clinical practice. An increase in adipose tissue causes increased blood volume and cardiac output, increases in vascular stiffness, insulin resistance, systemic inflammatory processes, and increased sympathetic nervous system activation [</w:t>
      </w:r>
      <w:r w:rsidR="00CB13CC">
        <w:t>8,15-16</w:t>
      </w:r>
      <w:r w:rsidRPr="008740C9">
        <w:t>]. Recent data from longitudinal studies suggest that obesity is a well-documented risk factor for the development of left ventricular hypertrophy (LVH) amongst hypertensive adults, therefore obesity should be viewed not as an unimportant confounding factor, but as an active player in myocardial disease [</w:t>
      </w:r>
      <w:r w:rsidR="00CB13CC">
        <w:t>16</w:t>
      </w:r>
      <w:r w:rsidRPr="008740C9">
        <w:t xml:space="preserve">]. </w:t>
      </w:r>
      <w:r w:rsidR="008444EF" w:rsidRPr="008444EF">
        <w:t>In women, hypertensive remodeling may more often combine pressure-related and volume-related features</w:t>
      </w:r>
      <w:r w:rsidRPr="008740C9">
        <w:t xml:space="preserve"> causing a blurring of the boundaries between concentric versus eccentric hypertrophy [</w:t>
      </w:r>
      <w:r w:rsidR="00CB13CC">
        <w:t>8,15-16</w:t>
      </w:r>
      <w:r w:rsidRPr="008740C9">
        <w:t>].</w:t>
      </w:r>
    </w:p>
    <w:p w14:paraId="6386FC84" w14:textId="58DD16B1" w:rsidR="008740C9" w:rsidRPr="008740C9" w:rsidRDefault="008740C9" w:rsidP="00CB13CC">
      <w:pPr>
        <w:pStyle w:val="BodyText"/>
        <w:jc w:val="both"/>
      </w:pPr>
      <w:r w:rsidRPr="008740C9">
        <w:t xml:space="preserve">A serious amplifier in the setting of adverse myocardial </w:t>
      </w:r>
      <w:r w:rsidR="005F29BF">
        <w:t>remodeling</w:t>
      </w:r>
      <w:r w:rsidRPr="008740C9">
        <w:t xml:space="preserve"> is chronic kidney disease. Kidney impairment is associated with sodium retention, inflammation, stimulation of neurohormonal pathways, alterations of mineral metabolism, and increases in arterial stiffness, all of which contribute to adverse </w:t>
      </w:r>
      <w:r w:rsidR="005F29BF">
        <w:t>remodeling</w:t>
      </w:r>
      <w:r w:rsidRPr="008740C9">
        <w:t xml:space="preserve"> of the left ventricle [</w:t>
      </w:r>
      <w:r w:rsidR="00CB13CC">
        <w:t>10,18</w:t>
      </w:r>
      <w:r w:rsidRPr="008740C9">
        <w:t>].</w:t>
      </w:r>
    </w:p>
    <w:p w14:paraId="4C922E51" w14:textId="09B1C636" w:rsidR="008740C9" w:rsidRPr="008740C9" w:rsidRDefault="008740C9" w:rsidP="008740C9">
      <w:pPr>
        <w:pStyle w:val="BodyText"/>
        <w:jc w:val="both"/>
      </w:pPr>
      <w:r w:rsidRPr="008740C9">
        <w:t>Obstructive sleep apnea has become an increasingly significant and underrecognized modifier of hypertensive heart disease. Ventricular remodeling is caused by intermittent hypoxia, sympathetic activity bursts, endothelial dysfunction, swings in intrathoracic pressure, and increased blood pressure during the night</w:t>
      </w:r>
      <w:r w:rsidR="00CB13CC">
        <w:t xml:space="preserve">. </w:t>
      </w:r>
      <w:r w:rsidRPr="008740C9">
        <w:t xml:space="preserve">It has been shown through meta-analysis that the probability of left ventricular hypertrophy (LVH) increases as obstructive sleep apnea (OSA) becomes more severe; with concentric remodeling being the most common in this </w:t>
      </w:r>
      <w:proofErr w:type="gramStart"/>
      <w:r w:rsidRPr="008740C9">
        <w:t xml:space="preserve">setting </w:t>
      </w:r>
      <w:r w:rsidR="00CB13CC">
        <w:t>.</w:t>
      </w:r>
      <w:r w:rsidRPr="008740C9">
        <w:t>This</w:t>
      </w:r>
      <w:proofErr w:type="gramEnd"/>
      <w:r w:rsidRPr="008740C9">
        <w:t xml:space="preserve"> is clinically significant because ongoing nocturnal hypertension is responsible for the inability to reverse ventricular hypertrophy even if daytime clinic blood pressure readings appear well controlled [</w:t>
      </w:r>
      <w:r w:rsidR="00CB13CC">
        <w:t>12,19</w:t>
      </w:r>
      <w:r w:rsidRPr="008740C9">
        <w:t>].</w:t>
      </w:r>
    </w:p>
    <w:p w14:paraId="1F07B584" w14:textId="01416BBA" w:rsidR="008740C9" w:rsidRPr="008740C9" w:rsidRDefault="008740C9" w:rsidP="008740C9">
      <w:pPr>
        <w:pStyle w:val="BodyText"/>
        <w:jc w:val="both"/>
      </w:pPr>
      <w:r w:rsidRPr="008740C9">
        <w:t>Other modifiers of hypertensive heart disease include diabetes, insulin resistance, genetic predisposition, and ethnic background. Community-based studies of imaging data have demonstrated differences across different populations in prevalence and phenotype of LVH that are not solely attributable to blood pressure [</w:t>
      </w:r>
      <w:r w:rsidR="00CB13CC">
        <w:t>5-7,17</w:t>
      </w:r>
      <w:r w:rsidRPr="008740C9">
        <w:t>]. These observations support one of the fundamental principles of hypertensive heart disease today: that left ventricular hypertrophy results from multiple cumulative biological factors rather than simply being a linear product of systolic pressure.</w:t>
      </w:r>
    </w:p>
    <w:p w14:paraId="4CA1B1B5" w14:textId="3435DCFE" w:rsidR="00E60ECB" w:rsidRDefault="00E60ECB">
      <w:pPr>
        <w:pStyle w:val="BodyText"/>
        <w:spacing w:line="240" w:lineRule="auto"/>
        <w:jc w:val="both"/>
      </w:pPr>
    </w:p>
    <w:p w14:paraId="722B41A5" w14:textId="77777777" w:rsidR="00E60ECB" w:rsidRDefault="00BD1E04">
      <w:pPr>
        <w:spacing w:after="120" w:line="240" w:lineRule="auto"/>
        <w:jc w:val="center"/>
      </w:pPr>
      <w:r>
        <w:rPr>
          <w:noProof/>
        </w:rPr>
        <w:lastRenderedPageBreak/>
        <w:drawing>
          <wp:inline distT="0" distB="0" distL="0" distR="0" wp14:anchorId="45702A88" wp14:editId="7B1C6C62">
            <wp:extent cx="6172200" cy="2560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continuum.png"/>
                    <pic:cNvPicPr/>
                  </pic:nvPicPr>
                  <pic:blipFill>
                    <a:blip r:embed="rId9"/>
                    <a:stretch>
                      <a:fillRect/>
                    </a:stretch>
                  </pic:blipFill>
                  <pic:spPr>
                    <a:xfrm>
                      <a:off x="0" y="0"/>
                      <a:ext cx="6172200" cy="2560383"/>
                    </a:xfrm>
                    <a:prstGeom prst="rect">
                      <a:avLst/>
                    </a:prstGeom>
                  </pic:spPr>
                </pic:pic>
              </a:graphicData>
            </a:graphic>
          </wp:inline>
        </w:drawing>
      </w:r>
    </w:p>
    <w:p w14:paraId="00824F6E" w14:textId="10B72CC0" w:rsidR="00E60ECB" w:rsidRDefault="00BD1E04" w:rsidP="00273645">
      <w:pPr>
        <w:pStyle w:val="CaptionBlue"/>
        <w:spacing w:before="0" w:after="120" w:line="240" w:lineRule="auto"/>
        <w:jc w:val="center"/>
      </w:pPr>
      <w:r>
        <w:rPr>
          <w:rFonts w:eastAsia="Cambria"/>
          <w:sz w:val="24"/>
        </w:rPr>
        <w:t xml:space="preserve">Figure 2. </w:t>
      </w:r>
      <w:r w:rsidR="00273645" w:rsidRPr="00273645">
        <w:rPr>
          <w:rFonts w:eastAsia="Cambria"/>
          <w:sz w:val="24"/>
        </w:rPr>
        <w:t>Clinical continuum from elevated blood pressure to overt hypertensive heart disease. Reversal is most achievable early in the course of disease and becomes less complete as fibrosis and atrial involvement increase.</w:t>
      </w:r>
    </w:p>
    <w:p w14:paraId="222DE570" w14:textId="77777777" w:rsidR="00E60ECB" w:rsidRDefault="00BD1E04">
      <w:pPr>
        <w:pStyle w:val="HeadingAccent1"/>
        <w:spacing w:before="0" w:after="120" w:line="240" w:lineRule="auto"/>
      </w:pPr>
      <w:r>
        <w:rPr>
          <w:rFonts w:eastAsia="Cambria"/>
          <w:sz w:val="24"/>
        </w:rPr>
        <w:t>7. CLINICAL EXPRESSION AND FUNCTIONAL CONSEQUENCES</w:t>
      </w:r>
    </w:p>
    <w:p w14:paraId="245BC489" w14:textId="0C73D58F" w:rsidR="00273645" w:rsidRPr="00273645" w:rsidRDefault="008444EF" w:rsidP="008444EF">
      <w:pPr>
        <w:pStyle w:val="HeadingAccent1"/>
        <w:spacing w:after="120" w:line="240" w:lineRule="auto"/>
        <w:rPr>
          <w:rFonts w:eastAsia="Cambria"/>
          <w:b w:val="0"/>
          <w:color w:val="auto"/>
          <w:sz w:val="24"/>
        </w:rPr>
      </w:pPr>
      <w:r w:rsidRPr="008444EF">
        <w:rPr>
          <w:rFonts w:eastAsia="Cambria"/>
          <w:b w:val="0"/>
          <w:color w:val="auto"/>
          <w:sz w:val="24"/>
        </w:rPr>
        <w:t>Hypertensive LVH often remains clinically silent for a prolonged period</w:t>
      </w:r>
      <w:r w:rsidR="00273645" w:rsidRPr="00273645">
        <w:rPr>
          <w:rFonts w:eastAsia="Cambria"/>
          <w:b w:val="0"/>
          <w:color w:val="auto"/>
          <w:sz w:val="24"/>
        </w:rPr>
        <w:t>. Patients are often completely asymptomatic even after going through significant structural changes from hypertrophy developing slowly and that they still have preserved resting systolic function [</w:t>
      </w:r>
      <w:r w:rsidR="00CB13CC" w:rsidRPr="00CB13CC">
        <w:rPr>
          <w:rFonts w:eastAsia="Cambria"/>
          <w:b w:val="0"/>
          <w:color w:val="auto"/>
          <w:sz w:val="24"/>
        </w:rPr>
        <w:t>5-7,11</w:t>
      </w:r>
      <w:r w:rsidR="00273645" w:rsidRPr="00273645">
        <w:rPr>
          <w:rFonts w:eastAsia="Cambria"/>
          <w:b w:val="0"/>
          <w:color w:val="auto"/>
          <w:sz w:val="24"/>
        </w:rPr>
        <w:t>] when they finally do show symptoms; their symptoms almost always reflect diastolic dysfunction, myocardial ischemia, arrhythmia, or other existing comorbidities, rather than hypertrophy itself [8,1</w:t>
      </w:r>
      <w:r w:rsidR="00CB13CC">
        <w:rPr>
          <w:rFonts w:eastAsia="Cambria"/>
          <w:b w:val="0"/>
          <w:color w:val="auto"/>
          <w:sz w:val="24"/>
        </w:rPr>
        <w:t>1</w:t>
      </w:r>
      <w:r w:rsidR="00273645" w:rsidRPr="00273645">
        <w:rPr>
          <w:rFonts w:eastAsia="Cambria"/>
          <w:b w:val="0"/>
          <w:color w:val="auto"/>
          <w:sz w:val="24"/>
        </w:rPr>
        <w:t>,14].</w:t>
      </w:r>
    </w:p>
    <w:p w14:paraId="014F429A" w14:textId="2CD53EEE" w:rsidR="00273645" w:rsidRPr="00273645" w:rsidRDefault="008444EF" w:rsidP="008444EF">
      <w:pPr>
        <w:pStyle w:val="HeadingAccent1"/>
        <w:spacing w:after="120" w:line="240" w:lineRule="auto"/>
        <w:rPr>
          <w:rFonts w:eastAsia="Cambria"/>
          <w:b w:val="0"/>
          <w:color w:val="auto"/>
          <w:sz w:val="24"/>
        </w:rPr>
      </w:pPr>
      <w:r w:rsidRPr="008444EF">
        <w:rPr>
          <w:rFonts w:eastAsia="Cambria"/>
          <w:b w:val="0"/>
          <w:color w:val="auto"/>
          <w:sz w:val="24"/>
        </w:rPr>
        <w:t>Exertional dyspnea commonly reflects elevated filling pressures and impaired diastolic reserve</w:t>
      </w:r>
      <w:r>
        <w:rPr>
          <w:rFonts w:eastAsia="Cambria"/>
          <w:b w:val="0"/>
          <w:color w:val="auto"/>
          <w:sz w:val="24"/>
        </w:rPr>
        <w:t xml:space="preserve"> </w:t>
      </w:r>
      <w:r w:rsidR="00273645" w:rsidRPr="00273645">
        <w:rPr>
          <w:rFonts w:eastAsia="Cambria"/>
          <w:b w:val="0"/>
          <w:color w:val="auto"/>
          <w:sz w:val="24"/>
        </w:rPr>
        <w:t xml:space="preserve">is often caused by an increase in filling pressure due to diastolic failure, especially during exercise, as the ability to fill during diastole is also limited when a patient is exercising. Exercise intolerance may also be made worse by obesity, lack of exercise, atrial dysfunction, or diminished microvascular reserve in the coronary arteries. Some patients experience chest pain during physical activity without any significant coronary artery disease being present because there is greater oxygen demand created by increased size of their heart pump and, also, because there is less blood flow available to support this increased demand due to </w:t>
      </w:r>
      <w:r w:rsidRPr="008444EF">
        <w:rPr>
          <w:rFonts w:eastAsia="Cambria"/>
          <w:b w:val="0"/>
          <w:color w:val="auto"/>
          <w:sz w:val="24"/>
        </w:rPr>
        <w:t>coronary microvascular dysfunction</w:t>
      </w:r>
      <w:r w:rsidR="00273645" w:rsidRPr="00273645">
        <w:rPr>
          <w:rFonts w:eastAsia="Cambria"/>
          <w:b w:val="0"/>
          <w:color w:val="auto"/>
          <w:sz w:val="24"/>
        </w:rPr>
        <w:t xml:space="preserve"> [8,1</w:t>
      </w:r>
      <w:r w:rsidR="00CB13CC">
        <w:rPr>
          <w:rFonts w:eastAsia="Cambria"/>
          <w:b w:val="0"/>
          <w:color w:val="auto"/>
          <w:sz w:val="24"/>
        </w:rPr>
        <w:t>1</w:t>
      </w:r>
      <w:r w:rsidR="00273645" w:rsidRPr="00273645">
        <w:rPr>
          <w:rFonts w:eastAsia="Cambria"/>
          <w:b w:val="0"/>
          <w:color w:val="auto"/>
          <w:sz w:val="24"/>
        </w:rPr>
        <w:t>,14].</w:t>
      </w:r>
    </w:p>
    <w:p w14:paraId="298F8A72" w14:textId="39F250FA" w:rsidR="00273645" w:rsidRPr="00273645" w:rsidRDefault="00273645" w:rsidP="00CB13CC">
      <w:pPr>
        <w:pStyle w:val="HeadingAccent1"/>
        <w:spacing w:after="120" w:line="240" w:lineRule="auto"/>
        <w:rPr>
          <w:rFonts w:eastAsia="Cambria"/>
          <w:b w:val="0"/>
          <w:color w:val="auto"/>
          <w:sz w:val="24"/>
        </w:rPr>
      </w:pPr>
      <w:r w:rsidRPr="00273645">
        <w:rPr>
          <w:rFonts w:eastAsia="Cambria"/>
          <w:b w:val="0"/>
          <w:color w:val="auto"/>
          <w:sz w:val="24"/>
        </w:rPr>
        <w:t>Atrial fibrillation is one of the most serious repercussions of high blood pressure-induced changes in the heart. As blood pressure remains elevated, the left atrium expands and develops fibrosis, which can lead to major electrical instability. In addition, high pressures within the left ventricle and left ventricular wall stiffness will contribute to continued instability of the electrical activity of the left atrium [</w:t>
      </w:r>
      <w:r w:rsidR="00CB13CC" w:rsidRPr="00CB13CC">
        <w:rPr>
          <w:rFonts w:eastAsia="Cambria"/>
          <w:b w:val="0"/>
          <w:color w:val="auto"/>
          <w:sz w:val="24"/>
        </w:rPr>
        <w:t>14,36-37</w:t>
      </w:r>
      <w:r w:rsidRPr="00273645">
        <w:rPr>
          <w:rFonts w:eastAsia="Cambria"/>
          <w:b w:val="0"/>
          <w:color w:val="auto"/>
          <w:sz w:val="24"/>
        </w:rPr>
        <w:t>]. The association between the regression of enlarged ventricles and lesser incidences of developing atrial fibrillation in treatment intervention studies, helps to support the concept that the ventricular structure of the heart contributes to the development of arrhythmia rather than merely being a result of arrhythmia [</w:t>
      </w:r>
      <w:r w:rsidR="00CB13CC" w:rsidRPr="00CB13CC">
        <w:rPr>
          <w:rFonts w:eastAsia="Cambria"/>
          <w:b w:val="0"/>
          <w:color w:val="auto"/>
          <w:sz w:val="24"/>
        </w:rPr>
        <w:t>23,36-37</w:t>
      </w:r>
      <w:r w:rsidRPr="00273645">
        <w:rPr>
          <w:rFonts w:eastAsia="Cambria"/>
          <w:b w:val="0"/>
          <w:color w:val="auto"/>
          <w:sz w:val="24"/>
        </w:rPr>
        <w:t>].</w:t>
      </w:r>
    </w:p>
    <w:p w14:paraId="02BEFCE0" w14:textId="1B168A5B" w:rsidR="00273645" w:rsidRPr="00273645" w:rsidRDefault="00273645" w:rsidP="00035561">
      <w:pPr>
        <w:pStyle w:val="HeadingAccent1"/>
        <w:spacing w:after="120" w:line="240" w:lineRule="auto"/>
        <w:rPr>
          <w:rFonts w:eastAsia="Cambria"/>
          <w:b w:val="0"/>
          <w:color w:val="auto"/>
          <w:sz w:val="24"/>
        </w:rPr>
      </w:pPr>
      <w:r w:rsidRPr="00273645">
        <w:rPr>
          <w:rFonts w:eastAsia="Cambria"/>
          <w:b w:val="0"/>
          <w:color w:val="auto"/>
          <w:sz w:val="24"/>
        </w:rPr>
        <w:t xml:space="preserve">Hypertensive ventricular hypertrophy eventually progresses to become part of a more extensive condition called Hypertensive Heart Disease and Congestive Heart Failure. Many </w:t>
      </w:r>
      <w:r w:rsidRPr="00273645">
        <w:rPr>
          <w:rFonts w:eastAsia="Cambria"/>
          <w:b w:val="0"/>
          <w:color w:val="auto"/>
          <w:sz w:val="24"/>
        </w:rPr>
        <w:lastRenderedPageBreak/>
        <w:t xml:space="preserve">patients first express these complications by developing </w:t>
      </w:r>
      <w:r w:rsidR="00035561" w:rsidRPr="00035561">
        <w:rPr>
          <w:rFonts w:eastAsia="Cambria"/>
          <w:b w:val="0"/>
          <w:color w:val="auto"/>
          <w:sz w:val="24"/>
        </w:rPr>
        <w:t>heart failure with preserved ejection fraction (HFpEF)</w:t>
      </w:r>
      <w:r w:rsidRPr="00273645">
        <w:rPr>
          <w:rFonts w:eastAsia="Cambria"/>
          <w:b w:val="0"/>
          <w:color w:val="auto"/>
          <w:sz w:val="24"/>
        </w:rPr>
        <w:t>, which is demonstrated through symptoms</w:t>
      </w:r>
      <w:r w:rsidR="008444EF">
        <w:rPr>
          <w:rFonts w:eastAsia="Cambria"/>
          <w:b w:val="0"/>
          <w:color w:val="auto"/>
          <w:sz w:val="24"/>
        </w:rPr>
        <w:t xml:space="preserve"> like </w:t>
      </w:r>
      <w:r w:rsidRPr="00273645">
        <w:rPr>
          <w:rFonts w:eastAsia="Cambria"/>
          <w:b w:val="0"/>
          <w:color w:val="auto"/>
          <w:sz w:val="24"/>
        </w:rPr>
        <w:t>dyspnea, decreased exercise participation, fluid accumulation, and decreased ability to compensate hemodynamic status, despite generally having an ejection fraction equal to or greater than 50 percent</w:t>
      </w:r>
      <w:r w:rsidR="00CB13CC">
        <w:rPr>
          <w:rFonts w:eastAsia="Cambria"/>
          <w:b w:val="0"/>
          <w:color w:val="auto"/>
          <w:sz w:val="24"/>
        </w:rPr>
        <w:t xml:space="preserve">. </w:t>
      </w:r>
      <w:r w:rsidRPr="00273645">
        <w:rPr>
          <w:rFonts w:eastAsia="Cambria"/>
          <w:b w:val="0"/>
          <w:color w:val="auto"/>
          <w:sz w:val="24"/>
        </w:rPr>
        <w:t xml:space="preserve">Others, especially if they have had long-standing uncontrolled hypertension, have had an ischemic episode, or have developed mixed cardiomyopathy with continuing hypertension, may die from </w:t>
      </w:r>
      <w:r w:rsidR="00035561" w:rsidRPr="00035561">
        <w:rPr>
          <w:rFonts w:eastAsia="Cambria"/>
          <w:b w:val="0"/>
          <w:color w:val="auto"/>
          <w:sz w:val="24"/>
        </w:rPr>
        <w:t>heart failure with reduced ejection fraction (</w:t>
      </w:r>
      <w:proofErr w:type="spellStart"/>
      <w:r w:rsidR="00035561" w:rsidRPr="00035561">
        <w:rPr>
          <w:rFonts w:eastAsia="Cambria"/>
          <w:b w:val="0"/>
          <w:color w:val="auto"/>
          <w:sz w:val="24"/>
        </w:rPr>
        <w:t>HFrEF</w:t>
      </w:r>
      <w:proofErr w:type="spellEnd"/>
      <w:r w:rsidR="00035561" w:rsidRPr="00035561">
        <w:rPr>
          <w:rFonts w:eastAsia="Cambria"/>
          <w:b w:val="0"/>
          <w:color w:val="auto"/>
          <w:sz w:val="24"/>
        </w:rPr>
        <w:t>)</w:t>
      </w:r>
      <w:r w:rsidR="00035561">
        <w:rPr>
          <w:rFonts w:eastAsia="Cambria"/>
          <w:b w:val="0"/>
          <w:color w:val="auto"/>
          <w:sz w:val="24"/>
        </w:rPr>
        <w:t xml:space="preserve"> </w:t>
      </w:r>
      <w:r w:rsidRPr="00273645">
        <w:rPr>
          <w:rFonts w:eastAsia="Cambria"/>
          <w:b w:val="0"/>
          <w:color w:val="auto"/>
          <w:sz w:val="24"/>
        </w:rPr>
        <w:t>ultimately causing chamber enlargement [</w:t>
      </w:r>
      <w:r w:rsidR="00CB13CC">
        <w:rPr>
          <w:rFonts w:eastAsia="Cambria"/>
          <w:b w:val="0"/>
          <w:color w:val="auto"/>
          <w:sz w:val="24"/>
        </w:rPr>
        <w:t>11,14</w:t>
      </w:r>
      <w:r w:rsidRPr="00273645">
        <w:rPr>
          <w:rFonts w:eastAsia="Cambria"/>
          <w:b w:val="0"/>
          <w:color w:val="auto"/>
          <w:sz w:val="24"/>
        </w:rPr>
        <w:t>].</w:t>
      </w:r>
    </w:p>
    <w:p w14:paraId="4DA09705" w14:textId="6CE139B8" w:rsidR="00E60ECB" w:rsidRDefault="00BD1E04" w:rsidP="00273645">
      <w:pPr>
        <w:pStyle w:val="HeadingAccent1"/>
        <w:spacing w:before="0" w:after="120" w:line="240" w:lineRule="auto"/>
      </w:pPr>
      <w:r>
        <w:rPr>
          <w:rFonts w:eastAsia="Cambria"/>
          <w:sz w:val="24"/>
        </w:rPr>
        <w:t>8. DIAGNOSTIC EVALUATION AND CONTEMPORARY PHENOTYPING</w:t>
      </w:r>
    </w:p>
    <w:p w14:paraId="55772A12" w14:textId="230E3B13" w:rsidR="00BD2FC5" w:rsidRPr="00BD2FC5" w:rsidRDefault="00BD2FC5" w:rsidP="00035561">
      <w:pPr>
        <w:pStyle w:val="HeadingAccent1"/>
        <w:spacing w:after="120" w:line="240" w:lineRule="auto"/>
        <w:rPr>
          <w:rFonts w:eastAsia="Cambria"/>
          <w:b w:val="0"/>
          <w:color w:val="auto"/>
          <w:sz w:val="24"/>
        </w:rPr>
      </w:pPr>
      <w:r w:rsidRPr="00BD2FC5">
        <w:rPr>
          <w:rFonts w:eastAsia="Cambria"/>
          <w:b w:val="0"/>
          <w:color w:val="auto"/>
          <w:sz w:val="24"/>
        </w:rPr>
        <w:t xml:space="preserve">The starting point for the diagnostic assessment of hypertensive ventricular enlargement should be based on accurately defining the total blood pressure load prior to any imaging studies without additional measures used alone. </w:t>
      </w:r>
      <w:r w:rsidR="00035561" w:rsidRPr="00035561">
        <w:rPr>
          <w:rFonts w:eastAsia="Cambria"/>
          <w:b w:val="0"/>
          <w:bCs/>
          <w:color w:val="auto"/>
          <w:sz w:val="24"/>
        </w:rPr>
        <w:t>Current recommendations emphasize standardized office blood pressure measurement combined with home or ambulatory monitoring, because target-organ damage may be related to masked hypertension, nocturnal hypertension, or blood pressure patterns that are not detected by office readings alone</w:t>
      </w:r>
      <w:r w:rsidR="00035561">
        <w:rPr>
          <w:rFonts w:eastAsia="Cambria"/>
          <w:b w:val="0"/>
          <w:bCs/>
          <w:color w:val="auto"/>
          <w:sz w:val="24"/>
        </w:rPr>
        <w:t xml:space="preserve"> </w:t>
      </w:r>
      <w:r w:rsidRPr="00BD2FC5">
        <w:rPr>
          <w:rFonts w:eastAsia="Cambria"/>
          <w:b w:val="0"/>
          <w:color w:val="auto"/>
          <w:sz w:val="24"/>
        </w:rPr>
        <w:t>[</w:t>
      </w:r>
      <w:r w:rsidR="00052F01" w:rsidRPr="00052F01">
        <w:rPr>
          <w:rFonts w:eastAsia="Cambria"/>
          <w:b w:val="0"/>
          <w:color w:val="auto"/>
          <w:sz w:val="24"/>
        </w:rPr>
        <w:t>1-3,10,18</w:t>
      </w:r>
      <w:r w:rsidRPr="00BD2FC5">
        <w:rPr>
          <w:rFonts w:eastAsia="Cambria"/>
          <w:b w:val="0"/>
          <w:color w:val="auto"/>
          <w:sz w:val="24"/>
        </w:rPr>
        <w:t>]. Emerging data also suggest that ambulatory and even central pressure profiles may relate more closely to LV geometry and mass than brachial clinic pressure alone, particularly in patients with chronic kidney disease or long-term treated hypertension [</w:t>
      </w:r>
      <w:r w:rsidR="00052F01">
        <w:rPr>
          <w:rFonts w:eastAsia="Cambria"/>
          <w:b w:val="0"/>
          <w:color w:val="auto"/>
          <w:sz w:val="24"/>
        </w:rPr>
        <w:t>1</w:t>
      </w:r>
      <w:r w:rsidRPr="00BD2FC5">
        <w:rPr>
          <w:rFonts w:eastAsia="Cambria"/>
          <w:b w:val="0"/>
          <w:color w:val="auto"/>
          <w:sz w:val="24"/>
        </w:rPr>
        <w:t>8,</w:t>
      </w:r>
      <w:r w:rsidR="00052F01">
        <w:rPr>
          <w:rFonts w:eastAsia="Cambria"/>
          <w:b w:val="0"/>
          <w:color w:val="auto"/>
          <w:sz w:val="24"/>
        </w:rPr>
        <w:t>1</w:t>
      </w:r>
      <w:r w:rsidRPr="00BD2FC5">
        <w:rPr>
          <w:rFonts w:eastAsia="Cambria"/>
          <w:b w:val="0"/>
          <w:color w:val="auto"/>
          <w:sz w:val="24"/>
        </w:rPr>
        <w:t>9].</w:t>
      </w:r>
    </w:p>
    <w:p w14:paraId="030C7F63" w14:textId="5FED761F"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Electrocardiography remains attractive because it is inexpensive, widely available, and prognostically informative. Classical criteria such as Sokolow-Lyon and Cornell voltage continue to be used in practice, and serial ECGs can provide low-cost longitudinal information</w:t>
      </w:r>
      <w:r w:rsidR="00052F01">
        <w:rPr>
          <w:rFonts w:eastAsia="Cambria"/>
          <w:b w:val="0"/>
          <w:color w:val="auto"/>
          <w:sz w:val="24"/>
        </w:rPr>
        <w:t xml:space="preserve">. </w:t>
      </w:r>
      <w:r w:rsidRPr="00BD2FC5">
        <w:rPr>
          <w:rFonts w:eastAsia="Cambria"/>
          <w:b w:val="0"/>
          <w:color w:val="auto"/>
          <w:sz w:val="24"/>
        </w:rPr>
        <w:t>However, ECG is essentially limited as a structural screening tool. Its sensitivity for imaging-defined LVH is modest, although specificity is generally higher [</w:t>
      </w:r>
      <w:r w:rsidR="00052F01" w:rsidRPr="00052F01">
        <w:rPr>
          <w:rFonts w:eastAsia="Cambria"/>
          <w:b w:val="0"/>
          <w:color w:val="auto"/>
          <w:sz w:val="24"/>
        </w:rPr>
        <w:t>26,34-35</w:t>
      </w:r>
      <w:r w:rsidRPr="00BD2FC5">
        <w:rPr>
          <w:rFonts w:eastAsia="Cambria"/>
          <w:b w:val="0"/>
          <w:color w:val="auto"/>
          <w:sz w:val="24"/>
        </w:rPr>
        <w:t>]. The absence of ECG-LVH, therefore, does not exclude substantial ventricular remodeling.</w:t>
      </w:r>
    </w:p>
    <w:p w14:paraId="66B3121F" w14:textId="56909D2E"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Despite this limited sensitivity, the ECG should not be dismissed. It captures an electrical phenotype that retains prognostic value, and treatment-induced regression of ECG-LVH has been associated with lower rates of atrial fibrillation and other cardiovascular events [</w:t>
      </w:r>
      <w:r w:rsidR="00351A22" w:rsidRPr="00351A22">
        <w:rPr>
          <w:rFonts w:eastAsia="Cambria"/>
          <w:b w:val="0"/>
          <w:color w:val="auto"/>
          <w:sz w:val="24"/>
        </w:rPr>
        <w:t>23,34,36</w:t>
      </w:r>
      <w:r w:rsidRPr="00BD2FC5">
        <w:rPr>
          <w:rFonts w:eastAsia="Cambria"/>
          <w:b w:val="0"/>
          <w:color w:val="auto"/>
          <w:sz w:val="24"/>
        </w:rPr>
        <w:t>]. In practical terms, ECG is useful as an accessible prognostic instrument and as an adjunct to, not a replacement for, imaging-based phenotyping.</w:t>
      </w:r>
    </w:p>
    <w:p w14:paraId="6D422444" w14:textId="7107934F" w:rsidR="00BD2FC5" w:rsidRPr="00BD2FC5" w:rsidRDefault="00BD2FC5" w:rsidP="00F758A8">
      <w:pPr>
        <w:pStyle w:val="HeadingAccent1"/>
        <w:spacing w:after="120" w:line="240" w:lineRule="auto"/>
        <w:rPr>
          <w:rFonts w:eastAsia="Cambria"/>
          <w:b w:val="0"/>
          <w:color w:val="auto"/>
          <w:sz w:val="24"/>
        </w:rPr>
      </w:pPr>
      <w:r w:rsidRPr="00BD2FC5">
        <w:rPr>
          <w:rFonts w:eastAsia="Cambria"/>
          <w:b w:val="0"/>
          <w:color w:val="auto"/>
          <w:sz w:val="24"/>
        </w:rPr>
        <w:t xml:space="preserve">Echocardiography remains the principal clinical imaging tool for hypertensive heart disease. </w:t>
      </w:r>
      <w:r w:rsidR="00F758A8" w:rsidRPr="00F758A8">
        <w:rPr>
          <w:rFonts w:eastAsia="Cambria"/>
          <w:b w:val="0"/>
          <w:color w:val="auto"/>
          <w:sz w:val="24"/>
        </w:rPr>
        <w:t>It provides assessment of wall thickness, chamber size, LV mass, relative wall thickness, systolic function, diastolic function, and left atrial size.</w:t>
      </w:r>
      <w:r w:rsidR="00F758A8">
        <w:rPr>
          <w:rFonts w:eastAsia="Cambria"/>
          <w:b w:val="0"/>
          <w:color w:val="auto"/>
          <w:sz w:val="24"/>
        </w:rPr>
        <w:t xml:space="preserve"> </w:t>
      </w:r>
      <w:r w:rsidRPr="00BD2FC5">
        <w:rPr>
          <w:rFonts w:eastAsia="Cambria"/>
          <w:b w:val="0"/>
          <w:color w:val="auto"/>
          <w:sz w:val="24"/>
        </w:rPr>
        <w:t>Most importantly though, it allows clinicians to go beyond just answering the yes/no question of whether LVH is present, and instead provides information about the geometry and functional implications of remodeling [</w:t>
      </w:r>
      <w:r w:rsidR="00351A22">
        <w:rPr>
          <w:rFonts w:eastAsia="Cambria"/>
          <w:b w:val="0"/>
          <w:color w:val="auto"/>
          <w:sz w:val="24"/>
        </w:rPr>
        <w:t>27,28</w:t>
      </w:r>
      <w:r w:rsidRPr="00BD2FC5">
        <w:rPr>
          <w:rFonts w:eastAsia="Cambria"/>
          <w:b w:val="0"/>
          <w:color w:val="auto"/>
          <w:sz w:val="24"/>
        </w:rPr>
        <w:t>].</w:t>
      </w:r>
    </w:p>
    <w:p w14:paraId="08CB2901" w14:textId="3423A98B" w:rsidR="00BD2FC5" w:rsidRPr="00BD2FC5" w:rsidRDefault="00BD2FC5" w:rsidP="00F758A8">
      <w:pPr>
        <w:pStyle w:val="HeadingAccent1"/>
        <w:spacing w:after="120" w:line="240" w:lineRule="auto"/>
        <w:rPr>
          <w:rFonts w:eastAsia="Cambria"/>
          <w:b w:val="0"/>
          <w:color w:val="auto"/>
          <w:sz w:val="24"/>
        </w:rPr>
      </w:pPr>
      <w:r w:rsidRPr="00BD2FC5">
        <w:rPr>
          <w:rFonts w:eastAsia="Cambria"/>
          <w:b w:val="0"/>
          <w:color w:val="auto"/>
          <w:sz w:val="24"/>
        </w:rPr>
        <w:t>For example, a patient who has modest LV wall thickening but a large LA, increased LV diastolic pressures and has impaired global long-axis strain might be at greater risk of clinical events than a patient who has the same LV mass index (mass divided by body surface area), but has a normal size LA and normal LV diastolic function [</w:t>
      </w:r>
      <w:r w:rsidR="00351A22" w:rsidRPr="00351A22">
        <w:rPr>
          <w:rFonts w:eastAsia="Cambria"/>
          <w:b w:val="0"/>
          <w:color w:val="auto"/>
          <w:sz w:val="24"/>
        </w:rPr>
        <w:t>14,27-29</w:t>
      </w:r>
      <w:r w:rsidRPr="00BD2FC5">
        <w:rPr>
          <w:rFonts w:eastAsia="Cambria"/>
          <w:b w:val="0"/>
          <w:color w:val="auto"/>
          <w:sz w:val="24"/>
        </w:rPr>
        <w:t xml:space="preserve">]. </w:t>
      </w:r>
      <w:r w:rsidR="00F758A8" w:rsidRPr="00F758A8">
        <w:rPr>
          <w:rFonts w:eastAsia="Cambria"/>
          <w:b w:val="0"/>
          <w:color w:val="auto"/>
          <w:sz w:val="24"/>
        </w:rPr>
        <w:t>This is why contemporary hypertensive phenotyping increasingly incorporates strain analysis</w:t>
      </w:r>
      <w:r w:rsidRPr="00BD2FC5">
        <w:rPr>
          <w:rFonts w:eastAsia="Cambria"/>
          <w:b w:val="0"/>
          <w:color w:val="auto"/>
          <w:sz w:val="24"/>
        </w:rPr>
        <w:t xml:space="preserve"> of the LA. Global long-axis strain can detect evidence of subclinical systolic dysfunction (i.e. decreases in strain relative to what has been considered normal) before the ejection fraction (EF) falls and </w:t>
      </w:r>
      <w:r w:rsidRPr="00BD2FC5">
        <w:rPr>
          <w:rFonts w:eastAsia="Cambria"/>
          <w:b w:val="0"/>
          <w:color w:val="auto"/>
          <w:sz w:val="24"/>
        </w:rPr>
        <w:lastRenderedPageBreak/>
        <w:t>may help identify reasons for symptoms that appear greater than would be predicted from standard 2-D LV measurements [2</w:t>
      </w:r>
      <w:r w:rsidR="00351A22">
        <w:rPr>
          <w:rFonts w:eastAsia="Cambria"/>
          <w:b w:val="0"/>
          <w:color w:val="auto"/>
          <w:sz w:val="24"/>
        </w:rPr>
        <w:t>7-29</w:t>
      </w:r>
      <w:r w:rsidRPr="00BD2FC5">
        <w:rPr>
          <w:rFonts w:eastAsia="Cambria"/>
          <w:b w:val="0"/>
          <w:color w:val="auto"/>
          <w:sz w:val="24"/>
        </w:rPr>
        <w:t>].</w:t>
      </w:r>
    </w:p>
    <w:p w14:paraId="777F74D4" w14:textId="0A964DF4"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Cardiac MRI (CMR) has become the reference method for quantifying LV mass and chamber volumes, and has particular value in patients with uncertain diagnoses and very severe phenotypes. The use of CMR increases the ability to identify differential diagnoses by being able to determine whether a given pattern of LV remodeling is due to hypertension, hypertrophic cardiomyopathy, entity other than HTN characterized by increased thickness. Moreover, the ability to characterize tissue in association with cardiac MRI increases its utility in the clinic because the presence of diffuse fibrosis and focal scarring can have prognostic implications for patients, and can help to explain why individuals have continued symptoms even though their left ventricular function appears to be normal [</w:t>
      </w:r>
      <w:r w:rsidR="00351A22">
        <w:rPr>
          <w:rFonts w:eastAsia="Cambria"/>
          <w:b w:val="0"/>
          <w:color w:val="auto"/>
          <w:sz w:val="24"/>
        </w:rPr>
        <w:t>30-32</w:t>
      </w:r>
      <w:r w:rsidRPr="00BD2FC5">
        <w:rPr>
          <w:rFonts w:eastAsia="Cambria"/>
          <w:b w:val="0"/>
          <w:color w:val="auto"/>
          <w:sz w:val="24"/>
        </w:rPr>
        <w:t>].</w:t>
      </w:r>
    </w:p>
    <w:p w14:paraId="39327541" w14:textId="3C14FE7D"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 xml:space="preserve">It should be noted that the differential diagnosis of increased wall thickness needs to be given special attention. Not all hypertensive individuals with thick ventricles have pure hypertensive left ventricular hypertrophy (LVH). In addition, many times hypertension coexists with other disorders including hypertrophic cardiomyopathy, cardiac amyloidosis, valvular heart disease, and </w:t>
      </w:r>
      <w:r w:rsidR="005F29BF">
        <w:rPr>
          <w:rFonts w:eastAsia="Cambria"/>
          <w:b w:val="0"/>
          <w:color w:val="auto"/>
          <w:sz w:val="24"/>
        </w:rPr>
        <w:t>remodeling</w:t>
      </w:r>
      <w:r w:rsidRPr="00BD2FC5">
        <w:rPr>
          <w:rFonts w:eastAsia="Cambria"/>
          <w:b w:val="0"/>
          <w:color w:val="auto"/>
          <w:sz w:val="24"/>
        </w:rPr>
        <w:t xml:space="preserve"> associated with exercise; in these situations, clinicians must use the clinical correlative data obtained through history taking from family members, the strain pattern, and the tissue </w:t>
      </w:r>
      <w:proofErr w:type="spellStart"/>
      <w:r w:rsidRPr="00BD2FC5">
        <w:rPr>
          <w:rFonts w:eastAsia="Cambria"/>
          <w:b w:val="0"/>
          <w:color w:val="auto"/>
          <w:sz w:val="24"/>
        </w:rPr>
        <w:t>characterisation</w:t>
      </w:r>
      <w:proofErr w:type="spellEnd"/>
      <w:r w:rsidRPr="00BD2FC5">
        <w:rPr>
          <w:rFonts w:eastAsia="Cambria"/>
          <w:b w:val="0"/>
          <w:color w:val="auto"/>
          <w:sz w:val="24"/>
        </w:rPr>
        <w:t xml:space="preserve"> to adequately differentiate these disorders from one another [</w:t>
      </w:r>
      <w:r w:rsidR="00351A22" w:rsidRPr="00351A22">
        <w:rPr>
          <w:rFonts w:eastAsia="Cambria"/>
          <w:b w:val="0"/>
          <w:color w:val="auto"/>
          <w:sz w:val="24"/>
        </w:rPr>
        <w:t>29,31-33</w:t>
      </w:r>
      <w:r w:rsidRPr="00BD2FC5">
        <w:rPr>
          <w:rFonts w:eastAsia="Cambria"/>
          <w:b w:val="0"/>
          <w:color w:val="auto"/>
          <w:sz w:val="24"/>
        </w:rPr>
        <w:t>]. Recent CMR data further emphasize that diffuse extracellular expansion and late gadolinium enhancement patterns may help distinguish hypertensive cardiomyopathy from infiltrative phenotypes when the diagnosis is still uncertain [</w:t>
      </w:r>
      <w:r w:rsidR="00351A22">
        <w:rPr>
          <w:rFonts w:eastAsia="Cambria"/>
          <w:b w:val="0"/>
          <w:color w:val="auto"/>
          <w:sz w:val="24"/>
        </w:rPr>
        <w:t>31,32</w:t>
      </w:r>
      <w:r w:rsidRPr="00BD2FC5">
        <w:rPr>
          <w:rFonts w:eastAsia="Cambria"/>
          <w:b w:val="0"/>
          <w:color w:val="auto"/>
          <w:sz w:val="24"/>
        </w:rPr>
        <w:t>].</w:t>
      </w:r>
    </w:p>
    <w:p w14:paraId="4707D0B0" w14:textId="7FF584A1" w:rsidR="00351A22" w:rsidRPr="00351A22" w:rsidRDefault="00351A22" w:rsidP="00351A22">
      <w:pPr>
        <w:pStyle w:val="HeadingAccent1"/>
        <w:spacing w:after="120" w:line="240" w:lineRule="auto"/>
        <w:rPr>
          <w:rFonts w:eastAsia="Cambria"/>
          <w:b w:val="0"/>
          <w:color w:val="auto"/>
          <w:sz w:val="24"/>
        </w:rPr>
      </w:pPr>
      <w:r w:rsidRPr="00351A22">
        <w:rPr>
          <w:rFonts w:eastAsia="Cambria"/>
          <w:b w:val="0"/>
          <w:color w:val="auto"/>
          <w:sz w:val="24"/>
        </w:rPr>
        <w:t>High-quality blood pressure phenotyping should be performed along with baseline ECGs and selective echocardiography in patients suspected of having target-organ damage, those with symptoms of target-organ damage, those who have an abnormal ECG, and patients with an intermediate to high overall cardiovascular risk</w:t>
      </w:r>
      <w:r>
        <w:rPr>
          <w:rFonts w:eastAsia="Cambria"/>
          <w:b w:val="0"/>
          <w:color w:val="auto"/>
          <w:sz w:val="24"/>
        </w:rPr>
        <w:t xml:space="preserve"> </w:t>
      </w:r>
      <w:r w:rsidRPr="00351A22">
        <w:rPr>
          <w:rFonts w:eastAsia="Cambria"/>
          <w:b w:val="0"/>
          <w:color w:val="auto"/>
          <w:sz w:val="24"/>
        </w:rPr>
        <w:t>[1-3,27-28].</w:t>
      </w:r>
      <w:r>
        <w:rPr>
          <w:rFonts w:eastAsia="Cambria"/>
          <w:b w:val="0"/>
          <w:color w:val="auto"/>
          <w:sz w:val="24"/>
        </w:rPr>
        <w:t xml:space="preserve"> </w:t>
      </w:r>
      <w:r w:rsidRPr="00351A22">
        <w:rPr>
          <w:rFonts w:eastAsia="Cambria"/>
          <w:b w:val="0"/>
          <w:color w:val="auto"/>
          <w:sz w:val="24"/>
        </w:rPr>
        <w:t>Strain imaging and cardiac magnetic resonance (CMR) are particularly useful when the phenotype appears to be disproportionate (i.e., development of LVH without hypertension) and/or is of uncertain diagnosis. Therefore, CMR should also be performed in those cases of severe, unexplained, or uncertain phenotypes and in cases where the characterization of tissue is likely to influence management</w:t>
      </w:r>
      <w:r>
        <w:rPr>
          <w:rFonts w:eastAsia="Cambria"/>
          <w:b w:val="0"/>
          <w:color w:val="auto"/>
          <w:sz w:val="24"/>
        </w:rPr>
        <w:t xml:space="preserve"> </w:t>
      </w:r>
      <w:r w:rsidRPr="00351A22">
        <w:rPr>
          <w:rFonts w:eastAsia="Cambria"/>
          <w:b w:val="0"/>
          <w:color w:val="auto"/>
          <w:sz w:val="24"/>
        </w:rPr>
        <w:t>[29-32].</w:t>
      </w:r>
    </w:p>
    <w:p w14:paraId="34D4F8EA" w14:textId="77777777" w:rsidR="00351A22" w:rsidRDefault="00351A22" w:rsidP="00351A22">
      <w:pPr>
        <w:pStyle w:val="HeadingAccent1"/>
        <w:spacing w:before="0" w:after="120" w:line="240" w:lineRule="auto"/>
        <w:rPr>
          <w:rFonts w:eastAsia="Cambria"/>
          <w:b w:val="0"/>
          <w:color w:val="auto"/>
          <w:sz w:val="24"/>
        </w:rPr>
      </w:pPr>
      <w:r w:rsidRPr="00351A22">
        <w:rPr>
          <w:rFonts w:eastAsia="Cambria"/>
          <w:b w:val="0"/>
          <w:color w:val="auto"/>
          <w:sz w:val="24"/>
        </w:rPr>
        <w:t>When looking at LVH from a clinical perspective, imaging should provide an answer to more than just whether or not there is LVH. Imaging should also determine whether the phenotype is mostly pressure-mediated and potentially reversible, whether there are already established atrial and diastolic abnormalities associated with the phenotype, and whether there is wall thickening that is proportionate to the overall hypertensive burden. This type of interpretive approach is especially beneficial when the symptoms are disproportionate, when blood pressure management has been adequate but there has been ongoing remodeling, and/or when the pattern of hypertrophy raises the possibility of having a competing cardiomyopathic process.</w:t>
      </w:r>
    </w:p>
    <w:p w14:paraId="42F00B89" w14:textId="08EE0602" w:rsidR="00BD2FC5" w:rsidRPr="00351A22" w:rsidRDefault="00BD1E04" w:rsidP="00351A22">
      <w:pPr>
        <w:pStyle w:val="HeadingAccent1"/>
        <w:spacing w:before="0" w:after="120" w:line="240" w:lineRule="auto"/>
      </w:pPr>
      <w:r>
        <w:rPr>
          <w:rFonts w:eastAsia="Cambria"/>
          <w:sz w:val="24"/>
        </w:rPr>
        <w:t>9. PROGNOSTIC IMPLICATIONS</w:t>
      </w:r>
    </w:p>
    <w:p w14:paraId="03BD05CA" w14:textId="69A45F96" w:rsidR="00EB2A0A" w:rsidRPr="00EB2A0A" w:rsidRDefault="00EB2A0A" w:rsidP="00EB2A0A">
      <w:pPr>
        <w:pStyle w:val="CaptionBlue"/>
        <w:spacing w:after="120" w:line="240" w:lineRule="auto"/>
        <w:rPr>
          <w:rFonts w:eastAsia="Cambria"/>
          <w:i w:val="0"/>
          <w:color w:val="auto"/>
          <w:sz w:val="24"/>
        </w:rPr>
      </w:pPr>
      <w:r w:rsidRPr="00EB2A0A">
        <w:rPr>
          <w:rFonts w:eastAsia="Cambria"/>
          <w:i w:val="0"/>
          <w:color w:val="auto"/>
          <w:sz w:val="24"/>
        </w:rPr>
        <w:t xml:space="preserve">The role of left ventricular hypertrophy as a prognostic indicator has been firmly established in cardiovascular medicine. Increased left ventricular mass and persistent LVH, observed across various community cohorts and various treated hypertensive populations, are associated with a greater incidence of stroke, heart failure, atrial fibrillation, coronary events, </w:t>
      </w:r>
      <w:r w:rsidRPr="00EB2A0A">
        <w:rPr>
          <w:rFonts w:eastAsia="Cambria"/>
          <w:i w:val="0"/>
          <w:color w:val="auto"/>
          <w:sz w:val="24"/>
        </w:rPr>
        <w:lastRenderedPageBreak/>
        <w:t>and death due to cardiovascular disease</w:t>
      </w:r>
      <w:r>
        <w:rPr>
          <w:rFonts w:eastAsia="Cambria"/>
          <w:i w:val="0"/>
          <w:color w:val="auto"/>
          <w:sz w:val="24"/>
        </w:rPr>
        <w:t xml:space="preserve"> </w:t>
      </w:r>
      <w:r w:rsidRPr="00EB2A0A">
        <w:rPr>
          <w:rFonts w:eastAsia="Cambria"/>
          <w:i w:val="0"/>
          <w:color w:val="auto"/>
          <w:sz w:val="24"/>
        </w:rPr>
        <w:t>[4-5,7,11,14]. This association between LVH and various diseases extends to risk of developing atrial fibrillation, as well as in arrhythmias and how well various treatment options respond [23,36-37]. As such, LVH functions as a cumulative biologic summary of a person's overall atherosclerotic burden, containing components that contain information regarding their total lifetime cumulative pressure load, vascular stiffness, myocardial injury from all causes and many other chronic health conditions, rather than simply as a descriptor of left ventricular morphology based on imaging techniques.</w:t>
      </w:r>
    </w:p>
    <w:p w14:paraId="0593BE40" w14:textId="2E259FDB" w:rsidR="00EB2A0A" w:rsidRPr="00EB2A0A" w:rsidRDefault="00EB2A0A" w:rsidP="00EB2A0A">
      <w:pPr>
        <w:pStyle w:val="CaptionBlue"/>
        <w:spacing w:after="120" w:line="240" w:lineRule="auto"/>
        <w:rPr>
          <w:rFonts w:eastAsia="Cambria"/>
          <w:i w:val="0"/>
          <w:color w:val="auto"/>
          <w:sz w:val="24"/>
        </w:rPr>
      </w:pPr>
      <w:r w:rsidRPr="00EB2A0A">
        <w:rPr>
          <w:rFonts w:eastAsia="Cambria"/>
          <w:i w:val="0"/>
          <w:color w:val="auto"/>
          <w:sz w:val="24"/>
        </w:rPr>
        <w:t>LVH is particularly powerful as a prognostic and risk marker because it reflects multiple pathophysiologic mechanisms combined into just one observable phenotype. Thus, LVH reflects many cumulative variables (e.g. pressure overload, arterial stiffness, neurohormonal activation, microvascular injury, metabolic stress, fibrosis, etc.) to provide information about a person's overall exposure to cardiovascular disease</w:t>
      </w:r>
      <w:r>
        <w:rPr>
          <w:rFonts w:eastAsia="Cambria"/>
          <w:i w:val="0"/>
          <w:color w:val="auto"/>
          <w:sz w:val="24"/>
        </w:rPr>
        <w:t xml:space="preserve"> </w:t>
      </w:r>
      <w:r w:rsidRPr="00EB2A0A">
        <w:rPr>
          <w:rFonts w:eastAsia="Cambria"/>
          <w:i w:val="0"/>
          <w:color w:val="auto"/>
          <w:sz w:val="24"/>
        </w:rPr>
        <w:t>[13,22-25]. In summary, LV mass and LV geometric distribution provide anatomic information of both total exposure to cardiovascular disease over time and/or changes in LVM over time.</w:t>
      </w:r>
    </w:p>
    <w:p w14:paraId="3BBDD4B8" w14:textId="3AC13D66" w:rsidR="00BD2FC5" w:rsidRPr="00BD2FC5" w:rsidRDefault="00EB2A0A" w:rsidP="00EB2A0A">
      <w:pPr>
        <w:pStyle w:val="CaptionBlue"/>
        <w:spacing w:after="120" w:line="240" w:lineRule="auto"/>
        <w:rPr>
          <w:rFonts w:eastAsia="Cambria"/>
          <w:i w:val="0"/>
          <w:color w:val="auto"/>
          <w:sz w:val="24"/>
        </w:rPr>
      </w:pPr>
      <w:r w:rsidRPr="00EB2A0A">
        <w:rPr>
          <w:rFonts w:eastAsia="Cambria"/>
          <w:i w:val="0"/>
          <w:color w:val="auto"/>
          <w:sz w:val="24"/>
        </w:rPr>
        <w:t>Stroke risk is a particular concern, as LVH secondary to hypertension is related not only to vascular disease but also to atrial remodeling and atrial fibrillation, both of which contribute to ischemic cerebrovascular events. In a similar manner, progressive LVH is associated with development of heart failure, specifically symptomatic heart failure with preserved systolic function, which supports the concept that ventricular remodeling in the form of LVH is a preclinical stage of developing symptomatic heart failure and should not be considered a benign adaptation to increased left ventricular volume</w:t>
      </w:r>
      <w:r>
        <w:rPr>
          <w:rFonts w:eastAsia="Cambria"/>
          <w:i w:val="0"/>
          <w:color w:val="auto"/>
          <w:sz w:val="24"/>
        </w:rPr>
        <w:t xml:space="preserve"> </w:t>
      </w:r>
      <w:r w:rsidRPr="00EB2A0A">
        <w:rPr>
          <w:rFonts w:eastAsia="Cambria"/>
          <w:i w:val="0"/>
          <w:color w:val="auto"/>
          <w:sz w:val="24"/>
        </w:rPr>
        <w:t>[11,14,36-37].</w:t>
      </w:r>
    </w:p>
    <w:p w14:paraId="13B547AD" w14:textId="34C779CC" w:rsidR="00BD2FC5" w:rsidRPr="00BD2FC5" w:rsidRDefault="00BD2FC5" w:rsidP="00EB2A0A">
      <w:pPr>
        <w:pStyle w:val="CaptionBlue"/>
        <w:spacing w:after="120" w:line="240" w:lineRule="auto"/>
        <w:rPr>
          <w:rFonts w:eastAsia="Cambria"/>
          <w:i w:val="0"/>
          <w:color w:val="auto"/>
          <w:sz w:val="24"/>
        </w:rPr>
      </w:pPr>
      <w:r w:rsidRPr="00BD2FC5">
        <w:rPr>
          <w:rFonts w:eastAsia="Cambria"/>
          <w:i w:val="0"/>
          <w:color w:val="auto"/>
          <w:sz w:val="24"/>
        </w:rPr>
        <w:t xml:space="preserve">The distinction between persistent and regressing LVH also has prognostic value. Serial studies have shown that patients whose LV mass decreases during antihypertensive treatment experience fewer cardiovascular events than those with persistent or progressive hypertrophy </w:t>
      </w:r>
      <w:r w:rsidR="00EB2A0A" w:rsidRPr="00EB2A0A">
        <w:rPr>
          <w:rFonts w:eastAsia="Cambria"/>
          <w:i w:val="0"/>
          <w:color w:val="auto"/>
          <w:sz w:val="24"/>
        </w:rPr>
        <w:t xml:space="preserve">[13,22-25]. </w:t>
      </w:r>
      <w:r w:rsidRPr="00BD2FC5">
        <w:rPr>
          <w:rFonts w:eastAsia="Cambria"/>
          <w:i w:val="0"/>
          <w:color w:val="auto"/>
          <w:sz w:val="24"/>
        </w:rPr>
        <w:t>This observation does not mean that imaging endpoints should replace clinical outcomes, but it supports the use of LVH regression as a meaningful indicator of improved biological risk rather than a purely cosmetic measurement change.</w:t>
      </w:r>
    </w:p>
    <w:p w14:paraId="2C8B67BA" w14:textId="59FB4F04" w:rsidR="00BD2FC5" w:rsidRPr="00BD2FC5" w:rsidRDefault="00BD2FC5" w:rsidP="00BD2FC5">
      <w:pPr>
        <w:pStyle w:val="CaptionBlue"/>
        <w:spacing w:after="120" w:line="240" w:lineRule="auto"/>
        <w:rPr>
          <w:rFonts w:eastAsia="Cambria"/>
          <w:i w:val="0"/>
          <w:color w:val="auto"/>
          <w:sz w:val="24"/>
        </w:rPr>
      </w:pPr>
      <w:r w:rsidRPr="00BD2FC5">
        <w:rPr>
          <w:rFonts w:eastAsia="Cambria"/>
          <w:i w:val="0"/>
          <w:color w:val="auto"/>
          <w:sz w:val="24"/>
        </w:rPr>
        <w:t xml:space="preserve">The risk of hypertrophy can vary significantly by type. Certain concentric patterns, widespread fibrous tissue, abnormal strain, obesity, chronic kidney disease, and sleep disorder may signal a higher potential for less favorable phenotypes </w:t>
      </w:r>
      <w:r w:rsidR="00EB2A0A" w:rsidRPr="00EB2A0A">
        <w:rPr>
          <w:rFonts w:eastAsia="Cambria"/>
          <w:i w:val="0"/>
          <w:color w:val="auto"/>
          <w:sz w:val="24"/>
        </w:rPr>
        <w:t xml:space="preserve">[12,14,16,30-31]. </w:t>
      </w:r>
      <w:r w:rsidRPr="00BD2FC5">
        <w:rPr>
          <w:rFonts w:eastAsia="Cambria"/>
          <w:i w:val="0"/>
          <w:color w:val="auto"/>
          <w:sz w:val="24"/>
        </w:rPr>
        <w:t xml:space="preserve">Future assessment of risk will probably depend less on whether hypertrophy is present only in </w:t>
      </w:r>
      <w:r w:rsidRPr="00BD2FC5">
        <w:rPr>
          <w:rFonts w:eastAsia="Cambria"/>
          <w:i w:val="0"/>
          <w:color w:val="auto"/>
          <w:sz w:val="24"/>
        </w:rPr>
        <w:lastRenderedPageBreak/>
        <w:t>isolation and more on how hypertrophy has taken on a number of characteristics in each individual case.</w:t>
      </w:r>
    </w:p>
    <w:p w14:paraId="7B172707" w14:textId="77777777" w:rsidR="00BD2FC5" w:rsidRPr="00BD2FC5" w:rsidRDefault="00BD2FC5" w:rsidP="00BD2FC5">
      <w:pPr>
        <w:pStyle w:val="CaptionBlue"/>
        <w:spacing w:after="120" w:line="240" w:lineRule="auto"/>
        <w:jc w:val="center"/>
        <w:rPr>
          <w:rFonts w:eastAsia="Cambria"/>
          <w:i w:val="0"/>
          <w:color w:val="auto"/>
          <w:sz w:val="24"/>
        </w:rPr>
      </w:pPr>
    </w:p>
    <w:p w14:paraId="42413D4A" w14:textId="77777777" w:rsidR="00BD2FC5" w:rsidRPr="00BD2FC5" w:rsidRDefault="00BD2FC5" w:rsidP="00BD2FC5">
      <w:pPr>
        <w:pStyle w:val="CaptionBlue"/>
        <w:spacing w:after="120" w:line="240" w:lineRule="auto"/>
        <w:jc w:val="center"/>
        <w:rPr>
          <w:rFonts w:eastAsia="Cambria"/>
          <w:i w:val="0"/>
          <w:color w:val="auto"/>
          <w:sz w:val="24"/>
        </w:rPr>
      </w:pPr>
    </w:p>
    <w:p w14:paraId="5BD92290" w14:textId="77777777" w:rsidR="00BD2FC5" w:rsidRPr="00BD2FC5" w:rsidRDefault="00BD2FC5" w:rsidP="00BD2FC5">
      <w:pPr>
        <w:pStyle w:val="CaptionBlue"/>
        <w:spacing w:after="120" w:line="240" w:lineRule="auto"/>
        <w:jc w:val="center"/>
        <w:rPr>
          <w:rFonts w:eastAsia="Cambria"/>
          <w:i w:val="0"/>
          <w:color w:val="auto"/>
          <w:sz w:val="24"/>
        </w:rPr>
      </w:pPr>
    </w:p>
    <w:p w14:paraId="342B8CE3" w14:textId="77777777" w:rsidR="00BD2FC5" w:rsidRPr="00BD2FC5" w:rsidRDefault="00BD2FC5" w:rsidP="00BD2FC5">
      <w:pPr>
        <w:pStyle w:val="CaptionBlue"/>
        <w:spacing w:after="120" w:line="240" w:lineRule="auto"/>
        <w:jc w:val="center"/>
        <w:rPr>
          <w:rFonts w:eastAsia="Cambria"/>
          <w:i w:val="0"/>
          <w:color w:val="auto"/>
          <w:sz w:val="24"/>
        </w:rPr>
      </w:pPr>
    </w:p>
    <w:p w14:paraId="05C8B104" w14:textId="77777777" w:rsidR="00BD2FC5" w:rsidRPr="00BD2FC5" w:rsidRDefault="00BD2FC5" w:rsidP="00BD2FC5">
      <w:pPr>
        <w:pStyle w:val="CaptionBlue"/>
        <w:spacing w:after="120" w:line="240" w:lineRule="auto"/>
        <w:jc w:val="center"/>
        <w:rPr>
          <w:rFonts w:eastAsia="Cambria"/>
          <w:i w:val="0"/>
          <w:color w:val="auto"/>
          <w:sz w:val="24"/>
        </w:rPr>
      </w:pPr>
    </w:p>
    <w:p w14:paraId="20B09B9E" w14:textId="5188EA31" w:rsidR="00E60ECB" w:rsidRDefault="00BD1E04">
      <w:pPr>
        <w:pStyle w:val="CaptionBlue"/>
        <w:spacing w:before="0" w:after="120" w:line="240" w:lineRule="auto"/>
        <w:jc w:val="center"/>
      </w:pPr>
      <w:r>
        <w:rPr>
          <w:rFonts w:eastAsia="Cambria"/>
          <w:sz w:val="24"/>
        </w:rPr>
        <w:t xml:space="preserve">Table </w:t>
      </w:r>
      <w:r w:rsidR="00B375ED">
        <w:rPr>
          <w:rFonts w:eastAsia="Cambria"/>
          <w:sz w:val="24"/>
        </w:rPr>
        <w:t>3</w:t>
      </w:r>
      <w:r>
        <w:rPr>
          <w:rFonts w:eastAsia="Cambria"/>
          <w:sz w:val="24"/>
        </w:rPr>
        <w:t>. Practical ther</w:t>
      </w:r>
      <w:r>
        <w:rPr>
          <w:rFonts w:eastAsia="Cambria"/>
          <w:sz w:val="24"/>
        </w:rPr>
        <w:t>apeutic principles and representative evidence for reverse remodeling of hypertensive LVH</w:t>
      </w:r>
    </w:p>
    <w:tbl>
      <w:tblPr>
        <w:tblStyle w:val="TableGrid"/>
        <w:tblW w:w="0" w:type="auto"/>
        <w:jc w:val="center"/>
        <w:tblLook w:val="04A0" w:firstRow="1" w:lastRow="0" w:firstColumn="1" w:lastColumn="0" w:noHBand="0" w:noVBand="1"/>
      </w:tblPr>
      <w:tblGrid>
        <w:gridCol w:w="2234"/>
        <w:gridCol w:w="2683"/>
        <w:gridCol w:w="2496"/>
        <w:gridCol w:w="2225"/>
      </w:tblGrid>
      <w:tr w:rsidR="00861B5B" w14:paraId="3F38E9A3" w14:textId="77777777" w:rsidTr="00861B5B">
        <w:trPr>
          <w:jc w:val="center"/>
        </w:trPr>
        <w:tc>
          <w:tcPr>
            <w:tcW w:w="2270" w:type="dxa"/>
            <w:shd w:val="clear" w:color="auto" w:fill="DCE6F2"/>
            <w:tcMar>
              <w:top w:w="110" w:type="dxa"/>
              <w:left w:w="90" w:type="dxa"/>
              <w:bottom w:w="110" w:type="dxa"/>
              <w:right w:w="90" w:type="dxa"/>
            </w:tcMar>
            <w:vAlign w:val="center"/>
          </w:tcPr>
          <w:p w14:paraId="324ECCB9" w14:textId="62A4FFE9" w:rsidR="00861B5B" w:rsidRDefault="00861B5B" w:rsidP="00861B5B">
            <w:pPr>
              <w:spacing w:after="60"/>
              <w:jc w:val="center"/>
            </w:pPr>
            <w:r>
              <w:rPr>
                <w:rStyle w:val="Strong"/>
              </w:rPr>
              <w:t>Therapeutic domain</w:t>
            </w:r>
          </w:p>
        </w:tc>
        <w:tc>
          <w:tcPr>
            <w:tcW w:w="2747" w:type="dxa"/>
            <w:shd w:val="clear" w:color="auto" w:fill="DCE6F2"/>
            <w:tcMar>
              <w:top w:w="110" w:type="dxa"/>
              <w:left w:w="90" w:type="dxa"/>
              <w:bottom w:w="110" w:type="dxa"/>
              <w:right w:w="90" w:type="dxa"/>
            </w:tcMar>
            <w:vAlign w:val="center"/>
          </w:tcPr>
          <w:p w14:paraId="1410A442" w14:textId="1BAAE052" w:rsidR="00861B5B" w:rsidRDefault="00861B5B" w:rsidP="00861B5B">
            <w:pPr>
              <w:spacing w:after="60"/>
              <w:jc w:val="center"/>
            </w:pPr>
            <w:r>
              <w:rPr>
                <w:rStyle w:val="Strong"/>
              </w:rPr>
              <w:t>Why it matters</w:t>
            </w:r>
          </w:p>
        </w:tc>
        <w:tc>
          <w:tcPr>
            <w:tcW w:w="2547" w:type="dxa"/>
            <w:shd w:val="clear" w:color="auto" w:fill="DCE6F2"/>
            <w:tcMar>
              <w:top w:w="110" w:type="dxa"/>
              <w:left w:w="90" w:type="dxa"/>
              <w:bottom w:w="110" w:type="dxa"/>
              <w:right w:w="90" w:type="dxa"/>
            </w:tcMar>
            <w:vAlign w:val="center"/>
          </w:tcPr>
          <w:p w14:paraId="5D7A43A7" w14:textId="28FDCE7B" w:rsidR="00861B5B" w:rsidRDefault="00861B5B" w:rsidP="00861B5B">
            <w:pPr>
              <w:spacing w:after="60"/>
              <w:jc w:val="center"/>
            </w:pPr>
            <w:r>
              <w:rPr>
                <w:rStyle w:val="Strong"/>
              </w:rPr>
              <w:t>Key evidence or rationale</w:t>
            </w:r>
          </w:p>
        </w:tc>
        <w:tc>
          <w:tcPr>
            <w:tcW w:w="2264" w:type="dxa"/>
            <w:shd w:val="clear" w:color="auto" w:fill="DCE6F2"/>
            <w:tcMar>
              <w:top w:w="110" w:type="dxa"/>
              <w:left w:w="90" w:type="dxa"/>
              <w:bottom w:w="110" w:type="dxa"/>
              <w:right w:w="90" w:type="dxa"/>
            </w:tcMar>
            <w:vAlign w:val="center"/>
          </w:tcPr>
          <w:p w14:paraId="3682490B" w14:textId="5A0CA910" w:rsidR="00861B5B" w:rsidRDefault="00861B5B" w:rsidP="00861B5B">
            <w:pPr>
              <w:spacing w:after="60"/>
              <w:jc w:val="center"/>
            </w:pPr>
            <w:r>
              <w:rPr>
                <w:rStyle w:val="Strong"/>
              </w:rPr>
              <w:t>Practical message</w:t>
            </w:r>
          </w:p>
        </w:tc>
      </w:tr>
      <w:tr w:rsidR="00861B5B" w14:paraId="3B289808" w14:textId="77777777" w:rsidTr="00861B5B">
        <w:trPr>
          <w:jc w:val="center"/>
        </w:trPr>
        <w:tc>
          <w:tcPr>
            <w:tcW w:w="2270" w:type="dxa"/>
            <w:tcMar>
              <w:top w:w="110" w:type="dxa"/>
              <w:left w:w="90" w:type="dxa"/>
              <w:bottom w:w="110" w:type="dxa"/>
              <w:right w:w="90" w:type="dxa"/>
            </w:tcMar>
            <w:vAlign w:val="center"/>
          </w:tcPr>
          <w:p w14:paraId="0567E65D" w14:textId="55CDF734" w:rsidR="00861B5B" w:rsidRDefault="00861B5B" w:rsidP="00861B5B">
            <w:pPr>
              <w:pStyle w:val="BodyText"/>
              <w:spacing w:after="60"/>
              <w:jc w:val="center"/>
            </w:pPr>
            <w:r>
              <w:rPr>
                <w:rStyle w:val="Strong"/>
              </w:rPr>
              <w:t>Sustained blood pressure control</w:t>
            </w:r>
          </w:p>
        </w:tc>
        <w:tc>
          <w:tcPr>
            <w:tcW w:w="2747" w:type="dxa"/>
            <w:tcMar>
              <w:top w:w="110" w:type="dxa"/>
              <w:left w:w="90" w:type="dxa"/>
              <w:bottom w:w="110" w:type="dxa"/>
              <w:right w:w="90" w:type="dxa"/>
            </w:tcMar>
            <w:vAlign w:val="center"/>
          </w:tcPr>
          <w:p w14:paraId="7DFD3095" w14:textId="392399D5" w:rsidR="00861B5B" w:rsidRDefault="00861B5B" w:rsidP="00861B5B">
            <w:pPr>
              <w:pStyle w:val="BodyText"/>
              <w:spacing w:after="60"/>
            </w:pPr>
            <w:r>
              <w:t>Blood pressure reduction remains the main determinant of reverse remodeling.</w:t>
            </w:r>
          </w:p>
        </w:tc>
        <w:tc>
          <w:tcPr>
            <w:tcW w:w="2547" w:type="dxa"/>
            <w:tcMar>
              <w:top w:w="110" w:type="dxa"/>
              <w:left w:w="90" w:type="dxa"/>
              <w:bottom w:w="110" w:type="dxa"/>
              <w:right w:w="90" w:type="dxa"/>
            </w:tcMar>
            <w:vAlign w:val="center"/>
          </w:tcPr>
          <w:p w14:paraId="753DCA2C" w14:textId="67B91378" w:rsidR="00861B5B" w:rsidRDefault="00861B5B" w:rsidP="00861B5B">
            <w:pPr>
              <w:pStyle w:val="BodyText"/>
              <w:spacing w:after="60"/>
            </w:pPr>
            <w:r>
              <w:t>Both guidelines and major trials such as SPRINT support a lower risk of LVH progression and greater regression with tighter blood pressure control.</w:t>
            </w:r>
          </w:p>
        </w:tc>
        <w:tc>
          <w:tcPr>
            <w:tcW w:w="2264" w:type="dxa"/>
            <w:tcMar>
              <w:top w:w="110" w:type="dxa"/>
              <w:left w:w="90" w:type="dxa"/>
              <w:bottom w:w="110" w:type="dxa"/>
              <w:right w:w="90" w:type="dxa"/>
            </w:tcMar>
            <w:vAlign w:val="center"/>
          </w:tcPr>
          <w:p w14:paraId="5E81F889" w14:textId="49BE7A90" w:rsidR="00861B5B" w:rsidRDefault="00861B5B" w:rsidP="00861B5B">
            <w:pPr>
              <w:pStyle w:val="BodyText"/>
              <w:spacing w:after="60"/>
            </w:pPr>
            <w:r>
              <w:t>Therapeutic intensification should not be delayed in patients with evidence of target-organ damage.</w:t>
            </w:r>
          </w:p>
        </w:tc>
      </w:tr>
      <w:tr w:rsidR="00861B5B" w14:paraId="71593670" w14:textId="77777777" w:rsidTr="00861B5B">
        <w:trPr>
          <w:jc w:val="center"/>
        </w:trPr>
        <w:tc>
          <w:tcPr>
            <w:tcW w:w="2270" w:type="dxa"/>
            <w:tcMar>
              <w:top w:w="110" w:type="dxa"/>
              <w:left w:w="90" w:type="dxa"/>
              <w:bottom w:w="110" w:type="dxa"/>
              <w:right w:w="90" w:type="dxa"/>
            </w:tcMar>
            <w:vAlign w:val="center"/>
          </w:tcPr>
          <w:p w14:paraId="1F5D32D7" w14:textId="2245CA49" w:rsidR="00861B5B" w:rsidRDefault="00861B5B" w:rsidP="00861B5B">
            <w:pPr>
              <w:pStyle w:val="BodyText"/>
              <w:spacing w:after="60"/>
              <w:jc w:val="center"/>
            </w:pPr>
            <w:r>
              <w:rPr>
                <w:rStyle w:val="Strong"/>
              </w:rPr>
              <w:t>RAAS-targeted therapy</w:t>
            </w:r>
          </w:p>
        </w:tc>
        <w:tc>
          <w:tcPr>
            <w:tcW w:w="2747" w:type="dxa"/>
            <w:tcMar>
              <w:top w:w="110" w:type="dxa"/>
              <w:left w:w="90" w:type="dxa"/>
              <w:bottom w:w="110" w:type="dxa"/>
              <w:right w:w="90" w:type="dxa"/>
            </w:tcMar>
            <w:vAlign w:val="center"/>
          </w:tcPr>
          <w:p w14:paraId="557423F7" w14:textId="1E60E5D7" w:rsidR="00861B5B" w:rsidRDefault="00861B5B" w:rsidP="00861B5B">
            <w:pPr>
              <w:pStyle w:val="BodyText"/>
              <w:spacing w:after="60"/>
            </w:pPr>
            <w:r>
              <w:t>These agents reduce afterload and may also limit profibrotic signaling.</w:t>
            </w:r>
          </w:p>
        </w:tc>
        <w:tc>
          <w:tcPr>
            <w:tcW w:w="2547" w:type="dxa"/>
            <w:tcMar>
              <w:top w:w="110" w:type="dxa"/>
              <w:left w:w="90" w:type="dxa"/>
              <w:bottom w:w="110" w:type="dxa"/>
              <w:right w:w="90" w:type="dxa"/>
            </w:tcMar>
            <w:vAlign w:val="center"/>
          </w:tcPr>
          <w:p w14:paraId="6394ADF8" w14:textId="64D44248" w:rsidR="00861B5B" w:rsidRDefault="00861B5B" w:rsidP="00861B5B">
            <w:pPr>
              <w:pStyle w:val="BodyText"/>
              <w:spacing w:after="60"/>
            </w:pPr>
            <w:r>
              <w:t>ACE inhibitors and angiotensin receptor blockers have consistently been associated with favorable reductions in left ventricular mass.</w:t>
            </w:r>
          </w:p>
        </w:tc>
        <w:tc>
          <w:tcPr>
            <w:tcW w:w="2264" w:type="dxa"/>
            <w:tcMar>
              <w:top w:w="110" w:type="dxa"/>
              <w:left w:w="90" w:type="dxa"/>
              <w:bottom w:w="110" w:type="dxa"/>
              <w:right w:w="90" w:type="dxa"/>
            </w:tcMar>
            <w:vAlign w:val="center"/>
          </w:tcPr>
          <w:p w14:paraId="59E2EADE" w14:textId="12ECCAD8" w:rsidR="00861B5B" w:rsidRDefault="00861B5B" w:rsidP="00861B5B">
            <w:pPr>
              <w:pStyle w:val="BodyText"/>
              <w:spacing w:after="60"/>
            </w:pPr>
            <w:r>
              <w:t>When tolerated, they often form the backbone of combination therapy in patients with hypertensive LVH.</w:t>
            </w:r>
          </w:p>
        </w:tc>
      </w:tr>
      <w:tr w:rsidR="00861B5B" w14:paraId="7307B884" w14:textId="77777777" w:rsidTr="00861B5B">
        <w:trPr>
          <w:jc w:val="center"/>
        </w:trPr>
        <w:tc>
          <w:tcPr>
            <w:tcW w:w="2270" w:type="dxa"/>
            <w:tcMar>
              <w:top w:w="110" w:type="dxa"/>
              <w:left w:w="90" w:type="dxa"/>
              <w:bottom w:w="110" w:type="dxa"/>
              <w:right w:w="90" w:type="dxa"/>
            </w:tcMar>
            <w:vAlign w:val="center"/>
          </w:tcPr>
          <w:p w14:paraId="068A6731" w14:textId="11AF33B9" w:rsidR="00861B5B" w:rsidRDefault="00861B5B" w:rsidP="00861B5B">
            <w:pPr>
              <w:pStyle w:val="BodyText"/>
              <w:spacing w:after="60"/>
              <w:jc w:val="center"/>
            </w:pPr>
            <w:r>
              <w:rPr>
                <w:rStyle w:val="Strong"/>
              </w:rPr>
              <w:t>Weight loss and regular physical activity</w:t>
            </w:r>
          </w:p>
        </w:tc>
        <w:tc>
          <w:tcPr>
            <w:tcW w:w="2747" w:type="dxa"/>
            <w:tcMar>
              <w:top w:w="110" w:type="dxa"/>
              <w:left w:w="90" w:type="dxa"/>
              <w:bottom w:w="110" w:type="dxa"/>
              <w:right w:w="90" w:type="dxa"/>
            </w:tcMar>
            <w:vAlign w:val="center"/>
          </w:tcPr>
          <w:p w14:paraId="06A58A10" w14:textId="41538F67" w:rsidR="00861B5B" w:rsidRDefault="00861B5B" w:rsidP="00861B5B">
            <w:pPr>
              <w:pStyle w:val="BodyText"/>
              <w:spacing w:after="60"/>
            </w:pPr>
            <w:r>
              <w:t>Reducing excess weight helps lessen hemodynamic burden, insulin resistance, and low-grade inflammation.</w:t>
            </w:r>
          </w:p>
        </w:tc>
        <w:tc>
          <w:tcPr>
            <w:tcW w:w="2547" w:type="dxa"/>
            <w:tcMar>
              <w:top w:w="110" w:type="dxa"/>
              <w:left w:w="90" w:type="dxa"/>
              <w:bottom w:w="110" w:type="dxa"/>
              <w:right w:w="90" w:type="dxa"/>
            </w:tcMar>
            <w:vAlign w:val="center"/>
          </w:tcPr>
          <w:p w14:paraId="17AE3153" w14:textId="51399A7A" w:rsidR="00861B5B" w:rsidRDefault="00861B5B" w:rsidP="00861B5B">
            <w:pPr>
              <w:pStyle w:val="BodyText"/>
              <w:spacing w:after="60"/>
            </w:pPr>
            <w:r>
              <w:t>This approach is particularly relevant in obesity-related hypertensive remodeling, where metabolic factors contribute directly to cardiac structural change.</w:t>
            </w:r>
          </w:p>
        </w:tc>
        <w:tc>
          <w:tcPr>
            <w:tcW w:w="2264" w:type="dxa"/>
            <w:tcMar>
              <w:top w:w="110" w:type="dxa"/>
              <w:left w:w="90" w:type="dxa"/>
              <w:bottom w:w="110" w:type="dxa"/>
              <w:right w:w="90" w:type="dxa"/>
            </w:tcMar>
            <w:vAlign w:val="center"/>
          </w:tcPr>
          <w:p w14:paraId="10A708C2" w14:textId="4AE0D1F5" w:rsidR="00861B5B" w:rsidRDefault="00861B5B" w:rsidP="00861B5B">
            <w:pPr>
              <w:pStyle w:val="BodyText"/>
              <w:spacing w:after="60"/>
            </w:pPr>
            <w:r>
              <w:t>Obesity should be addressed as an active contributor to remodeling rather than viewed as a simple comorbidity.</w:t>
            </w:r>
          </w:p>
        </w:tc>
      </w:tr>
      <w:tr w:rsidR="00861B5B" w14:paraId="12AE59E9" w14:textId="77777777" w:rsidTr="00861B5B">
        <w:trPr>
          <w:jc w:val="center"/>
        </w:trPr>
        <w:tc>
          <w:tcPr>
            <w:tcW w:w="2270" w:type="dxa"/>
            <w:tcMar>
              <w:top w:w="110" w:type="dxa"/>
              <w:left w:w="90" w:type="dxa"/>
              <w:bottom w:w="110" w:type="dxa"/>
              <w:right w:w="90" w:type="dxa"/>
            </w:tcMar>
            <w:vAlign w:val="center"/>
          </w:tcPr>
          <w:p w14:paraId="0A3E8915" w14:textId="0CDB0813" w:rsidR="00861B5B" w:rsidRDefault="00861B5B" w:rsidP="00861B5B">
            <w:pPr>
              <w:pStyle w:val="BodyText"/>
              <w:spacing w:after="60"/>
              <w:jc w:val="center"/>
            </w:pPr>
            <w:r>
              <w:rPr>
                <w:rStyle w:val="Strong"/>
              </w:rPr>
              <w:t>Recognition and treatment of obstructive sleep apnea</w:t>
            </w:r>
          </w:p>
        </w:tc>
        <w:tc>
          <w:tcPr>
            <w:tcW w:w="2747" w:type="dxa"/>
            <w:tcMar>
              <w:top w:w="110" w:type="dxa"/>
              <w:left w:w="90" w:type="dxa"/>
              <w:bottom w:w="110" w:type="dxa"/>
              <w:right w:w="90" w:type="dxa"/>
            </w:tcMar>
            <w:vAlign w:val="center"/>
          </w:tcPr>
          <w:p w14:paraId="1C1D981D" w14:textId="0250CB97" w:rsidR="00861B5B" w:rsidRDefault="00861B5B" w:rsidP="00861B5B">
            <w:pPr>
              <w:pStyle w:val="BodyText"/>
              <w:spacing w:after="60"/>
            </w:pPr>
            <w:r>
              <w:t>Persistent nocturnal blood pressure elevation may contribute to incomplete regression of LVH.</w:t>
            </w:r>
          </w:p>
        </w:tc>
        <w:tc>
          <w:tcPr>
            <w:tcW w:w="2547" w:type="dxa"/>
            <w:tcMar>
              <w:top w:w="110" w:type="dxa"/>
              <w:left w:w="90" w:type="dxa"/>
              <w:bottom w:w="110" w:type="dxa"/>
              <w:right w:w="90" w:type="dxa"/>
            </w:tcMar>
            <w:vAlign w:val="center"/>
          </w:tcPr>
          <w:p w14:paraId="36614DD4" w14:textId="1EEC95A1" w:rsidR="00861B5B" w:rsidRDefault="00861B5B" w:rsidP="00861B5B">
            <w:pPr>
              <w:pStyle w:val="BodyText"/>
              <w:spacing w:after="60"/>
            </w:pPr>
            <w:r>
              <w:t>Obstructive sleep apnea has been linked to LVH and concentric remodeling, especially in patients with resistant or poorly controlled hypertension.</w:t>
            </w:r>
          </w:p>
        </w:tc>
        <w:tc>
          <w:tcPr>
            <w:tcW w:w="2264" w:type="dxa"/>
            <w:tcMar>
              <w:top w:w="110" w:type="dxa"/>
              <w:left w:w="90" w:type="dxa"/>
              <w:bottom w:w="110" w:type="dxa"/>
              <w:right w:w="90" w:type="dxa"/>
            </w:tcMar>
            <w:vAlign w:val="center"/>
          </w:tcPr>
          <w:p w14:paraId="4DF387D2" w14:textId="0CF9AA25" w:rsidR="00861B5B" w:rsidRDefault="00861B5B" w:rsidP="00861B5B">
            <w:pPr>
              <w:pStyle w:val="BodyText"/>
              <w:spacing w:after="60"/>
            </w:pPr>
            <w:r>
              <w:t>Screening is particularly useful in selected patients with resistant hypertension or a marked nocturnal blood pressure burden.</w:t>
            </w:r>
          </w:p>
        </w:tc>
      </w:tr>
      <w:tr w:rsidR="00861B5B" w14:paraId="396D2B94" w14:textId="77777777" w:rsidTr="00861B5B">
        <w:trPr>
          <w:jc w:val="center"/>
        </w:trPr>
        <w:tc>
          <w:tcPr>
            <w:tcW w:w="2270" w:type="dxa"/>
            <w:tcMar>
              <w:top w:w="110" w:type="dxa"/>
              <w:left w:w="90" w:type="dxa"/>
              <w:bottom w:w="110" w:type="dxa"/>
              <w:right w:w="90" w:type="dxa"/>
            </w:tcMar>
            <w:vAlign w:val="center"/>
          </w:tcPr>
          <w:p w14:paraId="45BBF239" w14:textId="0058F45B" w:rsidR="00861B5B" w:rsidRDefault="00861B5B" w:rsidP="00861B5B">
            <w:pPr>
              <w:pStyle w:val="BodyText"/>
              <w:spacing w:after="60"/>
              <w:jc w:val="center"/>
            </w:pPr>
            <w:r>
              <w:rPr>
                <w:rStyle w:val="Strong"/>
              </w:rPr>
              <w:t>Serial reassessment</w:t>
            </w:r>
          </w:p>
        </w:tc>
        <w:tc>
          <w:tcPr>
            <w:tcW w:w="2747" w:type="dxa"/>
            <w:tcMar>
              <w:top w:w="110" w:type="dxa"/>
              <w:left w:w="90" w:type="dxa"/>
              <w:bottom w:w="110" w:type="dxa"/>
              <w:right w:w="90" w:type="dxa"/>
            </w:tcMar>
            <w:vAlign w:val="center"/>
          </w:tcPr>
          <w:p w14:paraId="56483F7C" w14:textId="594CF8A2" w:rsidR="00861B5B" w:rsidRDefault="00861B5B" w:rsidP="00861B5B">
            <w:pPr>
              <w:pStyle w:val="BodyText"/>
              <w:spacing w:after="60"/>
            </w:pPr>
            <w:r>
              <w:t xml:space="preserve">Persistent LVH may reflect ongoing pressure overload, masked hypertension, or </w:t>
            </w:r>
            <w:r>
              <w:lastRenderedPageBreak/>
              <w:t>incomplete biological control.</w:t>
            </w:r>
          </w:p>
        </w:tc>
        <w:tc>
          <w:tcPr>
            <w:tcW w:w="2547" w:type="dxa"/>
            <w:tcMar>
              <w:top w:w="110" w:type="dxa"/>
              <w:left w:w="90" w:type="dxa"/>
              <w:bottom w:w="110" w:type="dxa"/>
              <w:right w:w="90" w:type="dxa"/>
            </w:tcMar>
            <w:vAlign w:val="center"/>
          </w:tcPr>
          <w:p w14:paraId="2CB85C87" w14:textId="74C21AC3" w:rsidR="00861B5B" w:rsidRDefault="00861B5B" w:rsidP="00861B5B">
            <w:pPr>
              <w:pStyle w:val="BodyText"/>
              <w:spacing w:after="60"/>
            </w:pPr>
            <w:r>
              <w:lastRenderedPageBreak/>
              <w:t xml:space="preserve">Regression of LVH has been associated with better cardiovascular </w:t>
            </w:r>
            <w:r>
              <w:lastRenderedPageBreak/>
              <w:t>outcomes in longitudinal studies.</w:t>
            </w:r>
          </w:p>
        </w:tc>
        <w:tc>
          <w:tcPr>
            <w:tcW w:w="2264" w:type="dxa"/>
            <w:tcMar>
              <w:top w:w="110" w:type="dxa"/>
              <w:left w:w="90" w:type="dxa"/>
              <w:bottom w:w="110" w:type="dxa"/>
              <w:right w:w="90" w:type="dxa"/>
            </w:tcMar>
            <w:vAlign w:val="center"/>
          </w:tcPr>
          <w:p w14:paraId="37C270C6" w14:textId="19DBC021" w:rsidR="00861B5B" w:rsidRDefault="00861B5B" w:rsidP="00861B5B">
            <w:pPr>
              <w:pStyle w:val="BodyText"/>
              <w:spacing w:after="60"/>
            </w:pPr>
            <w:r>
              <w:lastRenderedPageBreak/>
              <w:t xml:space="preserve">Follow-up imaging should be considered in higher-risk patients and in those with </w:t>
            </w:r>
            <w:r>
              <w:lastRenderedPageBreak/>
              <w:t>resistant or persistent hypertensive phenotypes.</w:t>
            </w:r>
          </w:p>
        </w:tc>
      </w:tr>
    </w:tbl>
    <w:p w14:paraId="2C2DA9D4" w14:textId="77777777" w:rsidR="00E60ECB" w:rsidRDefault="00E60ECB">
      <w:pPr>
        <w:spacing w:after="120" w:line="240" w:lineRule="auto"/>
      </w:pPr>
    </w:p>
    <w:p w14:paraId="6ED8F46B" w14:textId="77777777" w:rsidR="00E60ECB" w:rsidRDefault="00BD1E04">
      <w:pPr>
        <w:pStyle w:val="HeadingAccent1"/>
        <w:spacing w:before="0" w:after="120" w:line="240" w:lineRule="auto"/>
      </w:pPr>
      <w:r>
        <w:rPr>
          <w:rFonts w:eastAsia="Cambria"/>
          <w:sz w:val="24"/>
        </w:rPr>
        <w:t>10. CONTEMPORARY MANAGEMENT AND REVERSE REMODELING</w:t>
      </w:r>
    </w:p>
    <w:p w14:paraId="558465DD" w14:textId="1FEB3810" w:rsidR="00BD2FC5" w:rsidRDefault="00BD2FC5" w:rsidP="00555A1B">
      <w:pPr>
        <w:spacing w:after="120" w:line="240" w:lineRule="auto"/>
      </w:pPr>
      <w:r>
        <w:t>The basis for treating hypertensive LVH will remain blood pressure reduction. The treatment of hypertensive LVH should also address broader areas than just prescribing antihypertensive medications. Clinicians are more likely to induce reverse remodeling if they are able to lower the true blood pressure burden over 24 hours and address some of the other primary biologic causes that continue to keep the left ventricle hypertrophied</w:t>
      </w:r>
      <w:r w:rsidR="00555A1B">
        <w:t xml:space="preserve"> [1-3,10,13]</w:t>
      </w:r>
      <w:r>
        <w:t xml:space="preserve">. Some of the other biologic causes of ongoing left ventricular hypertrophy include: obesity, chronic kidney disease, diabetes mellitus, obstructive sleep apnea, excess sodium intake, and poor adherence to treatment </w:t>
      </w:r>
      <w:r w:rsidR="00555A1B">
        <w:t>[12,16,18-20].</w:t>
      </w:r>
    </w:p>
    <w:p w14:paraId="3B632CE0" w14:textId="6E7FBB22" w:rsidR="00BD2FC5" w:rsidRDefault="00BD2FC5" w:rsidP="00555A1B">
      <w:pPr>
        <w:spacing w:after="120" w:line="240" w:lineRule="auto"/>
      </w:pPr>
      <w:r>
        <w:t>The cornerstone of lifestyle interventions in the management of LVH or other types of hypertrophy is lifestyle modification. Reducing dietary sodium, losing weight, exercising regularly, drinking alcohol only in moderation, quitting smoking, and improving sleep can all lead to a reduction of the workload on the cardiovascular system and can also assist in the regression of LVH, especially when associated with obesity</w:t>
      </w:r>
      <w:r w:rsidR="00F758A8">
        <w:t xml:space="preserve"> </w:t>
      </w:r>
      <w:r>
        <w:t>[</w:t>
      </w:r>
      <w:r w:rsidR="00555A1B">
        <w:t>8,12,13,16</w:t>
      </w:r>
      <w:r>
        <w:t>]. These interventions must not be treated as peripheral advice. In many patients, especially those with central obesity, resistant hypertension, or metabolic syndrome, they directly influence the pathobiology of remodeling.</w:t>
      </w:r>
    </w:p>
    <w:p w14:paraId="0B167BB1" w14:textId="33B7AEAE" w:rsidR="00BD2FC5" w:rsidRDefault="00BD2FC5" w:rsidP="00555A1B">
      <w:pPr>
        <w:spacing w:after="120" w:line="240" w:lineRule="auto"/>
      </w:pPr>
      <w:r>
        <w:t>Recent evidence supports the view that more intensive blood pressure control can reduce incident LVH and increase the probability of regression when tolerated</w:t>
      </w:r>
      <w:r w:rsidR="00555A1B">
        <w:t>.</w:t>
      </w:r>
      <w:r w:rsidR="00F758A8">
        <w:t xml:space="preserve"> </w:t>
      </w:r>
      <w:r>
        <w:t>According to the findings of SPRINT, intensive blood pressure management not only slows the development of new ECG-LVH (ECG-LVH) but also increases the likelihood of regression among participants with pre-existing LVH. Education on strategies to prevent delays in treatment for target organ damage is critical, but these studies indicate that LVH reductions do not account for all the clinical benefits of aggressive treatment</w:t>
      </w:r>
      <w:r w:rsidR="00555A1B">
        <w:t xml:space="preserve"> [22,23].</w:t>
      </w:r>
    </w:p>
    <w:p w14:paraId="5C75B60D" w14:textId="0C160C74" w:rsidR="00BD2FC5" w:rsidRDefault="00BD2FC5" w:rsidP="00555A1B">
      <w:pPr>
        <w:spacing w:after="120" w:line="240" w:lineRule="auto"/>
      </w:pPr>
      <w:r>
        <w:t>Choosing an antihypertensive agent is important for effective blood pressure lowering and thus reverse remodeling; however, the agent</w:t>
      </w:r>
      <w:r w:rsidR="00555A1B">
        <w:t>s</w:t>
      </w:r>
      <w:r>
        <w:t xml:space="preserve"> used can have additional effects on remodeling and fibrosis pathways, specifically drugs that inhibit the renin-angiotensin system </w:t>
      </w:r>
      <w:r w:rsidR="00555A1B">
        <w:t>[13,15,24-25]</w:t>
      </w:r>
      <w:r>
        <w:t xml:space="preserve">. For example, an analysis of the LIFE trial revealed that patients receiving losartan (an angiotensin II receptor blocker) had significantly greater left ventricular mass reduction compared to those taking atenolol, even though both were effective antihypertensive drugs </w:t>
      </w:r>
      <w:r w:rsidR="00555A1B">
        <w:t xml:space="preserve">[13,24-25]. </w:t>
      </w:r>
      <w:r>
        <w:t>Based on this analysis, it appears that specific antihypertensive agents may have the potential to improve cardiac structure through mechanisms other than lowering brachial arterial pressure.</w:t>
      </w:r>
    </w:p>
    <w:p w14:paraId="2AD5F8A6" w14:textId="229B8CA4" w:rsidR="00BD2FC5" w:rsidRDefault="00BD2FC5" w:rsidP="00BD2FC5">
      <w:pPr>
        <w:spacing w:after="120" w:line="240" w:lineRule="auto"/>
      </w:pPr>
      <w:r>
        <w:t xml:space="preserve">Thiazide-like diuretics, calcium channel blockers, ACE inhibitors, and ARBs have remained the cornerstone of treatment for hypertension </w:t>
      </w:r>
      <w:r w:rsidR="00555A1B">
        <w:t>[1-3]. T</w:t>
      </w:r>
      <w:r>
        <w:t>hese therapies should be individualized according to the patient's comorbid conditions (e.g., chronic renal insufficiency), renal function, and electrolyte levels, the presence of arrhythmias, and the need or desire for combination therapy. Beta-blockers are not generally selected solely to maximize LVH regression, but they remain important when ischemic heart disease, tachyarrhythmia, or specific heart failure indications are present [</w:t>
      </w:r>
      <w:r w:rsidR="00555A1B">
        <w:t>11</w:t>
      </w:r>
      <w:r>
        <w:t>].</w:t>
      </w:r>
    </w:p>
    <w:p w14:paraId="6DB0CFAB" w14:textId="77777777" w:rsidR="00BD2FC5" w:rsidRDefault="00BD2FC5" w:rsidP="00BD2FC5">
      <w:pPr>
        <w:spacing w:after="120" w:line="240" w:lineRule="auto"/>
      </w:pPr>
    </w:p>
    <w:p w14:paraId="331BCB62" w14:textId="77777777" w:rsidR="00BD2FC5" w:rsidRDefault="00BD2FC5" w:rsidP="00BD2FC5">
      <w:pPr>
        <w:spacing w:after="120" w:line="240" w:lineRule="auto"/>
      </w:pPr>
    </w:p>
    <w:p w14:paraId="4C56369B" w14:textId="77777777" w:rsidR="00BD2FC5" w:rsidRDefault="00BD2FC5" w:rsidP="00BD2FC5">
      <w:pPr>
        <w:spacing w:after="120" w:line="240" w:lineRule="auto"/>
      </w:pPr>
    </w:p>
    <w:p w14:paraId="2CA55D8D" w14:textId="43603F9E" w:rsidR="00BD2FC5" w:rsidRDefault="00BD2FC5" w:rsidP="00F758A8">
      <w:pPr>
        <w:spacing w:after="120" w:line="240" w:lineRule="auto"/>
      </w:pPr>
      <w:r>
        <w:t xml:space="preserve">The overall message regarding the treatment of hypertrophy of the left ventricle (LVH) is that its regression or decrease is clinically important. There are many clinical trials (meta-analyses) which indicate that echocardiographic regression of LVH is associated with a lower risk of cardiovascular events, and that reductions of LV mass serially during treatment predict a lower incidence of major events </w:t>
      </w:r>
      <w:r w:rsidR="00555A1B">
        <w:t xml:space="preserve">[13,24-25,36]. </w:t>
      </w:r>
      <w:r>
        <w:t xml:space="preserve">In addition, regression of LVH on an electrocardiogram relates to a lower incidence of atrial fibrillation that develops after treatment has begun </w:t>
      </w:r>
      <w:r w:rsidR="00555A1B">
        <w:t xml:space="preserve">[23,36]. </w:t>
      </w:r>
      <w:r w:rsidR="00F758A8" w:rsidRPr="00F758A8">
        <w:t>LVH should therefore be regarded as a meaningful therapeutic target rather than a purely descriptive imaging finding.</w:t>
      </w:r>
    </w:p>
    <w:p w14:paraId="052BCDE4" w14:textId="4BDEF085" w:rsidR="00BD2FC5" w:rsidRDefault="00BD2FC5" w:rsidP="00555A1B">
      <w:pPr>
        <w:spacing w:after="120" w:line="240" w:lineRule="auto"/>
      </w:pPr>
      <w:r>
        <w:t xml:space="preserve">Patients who exhibit LVH despite appropriate treatment should be considered for re-evaluation versus merely accepting this as normal. Reasons for patients exhibiting persistence of LVH include resistant hypertension, masked uncontrolled hypertension, nonadherence to medication, secondary causes of hypertension, chronic kidney disease (CKD), dietary sodium excess, and obstructive sleep apnea </w:t>
      </w:r>
      <w:r w:rsidR="00555A1B">
        <w:t xml:space="preserve">[1-3,10,12]. </w:t>
      </w:r>
      <w:r>
        <w:t>In these circumstances, the issues may not necessarily stem from medication choice alone but also from underlying pathology and residual biological burden.</w:t>
      </w:r>
    </w:p>
    <w:p w14:paraId="738B7271" w14:textId="0358A05A" w:rsidR="00BD2FC5" w:rsidRDefault="00BD2FC5" w:rsidP="00555A1B">
      <w:pPr>
        <w:spacing w:after="120" w:line="240" w:lineRule="auto"/>
      </w:pPr>
      <w:r>
        <w:t>Discussion around device-based therapies for resistant hypertension has surfaced again. Recent evidence and consensus statements have revealed a potential for renal denervation to provide a decrease in blood pressure and also promote an improvement in remodeling characteristics in very carefully selected cohorts [</w:t>
      </w:r>
      <w:r w:rsidR="00555A1B">
        <w:t>20</w:t>
      </w:r>
      <w:r>
        <w:t>,</w:t>
      </w:r>
      <w:r w:rsidR="00555A1B">
        <w:t>21</w:t>
      </w:r>
      <w:r>
        <w:t>], but further development may be required prior to renal denervation being considered as a standard therapy for LVH.</w:t>
      </w:r>
    </w:p>
    <w:p w14:paraId="6328DDE5" w14:textId="47B258A7" w:rsidR="00E60ECB" w:rsidRDefault="00BD2FC5" w:rsidP="00BD2FC5">
      <w:pPr>
        <w:spacing w:after="120" w:line="240" w:lineRule="auto"/>
      </w:pPr>
      <w:r>
        <w:t xml:space="preserve">Management of hypertensive ventricular hypertrophy is most successful when both brachial blood pressure and other aspects of the hypertrophied ventricle are considered. The most effective approaches combine sustained hemodynamic control with treatment of the biological context in which the development of remodeling occurs. In this regard, reverse remodeling should be considered not just the effect of one drug class, but rather the end result of comprehensive cardiovascular risk reduction implemented early and then consistently </w:t>
      </w:r>
      <w:r>
        <w:lastRenderedPageBreak/>
        <w:t>maintained.</w:t>
      </w:r>
      <w:r>
        <w:rPr>
          <w:noProof/>
        </w:rPr>
        <w:drawing>
          <wp:inline distT="0" distB="0" distL="0" distR="0" wp14:anchorId="0C76E8A9" wp14:editId="48C85504">
            <wp:extent cx="6172200" cy="3427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workflow.png"/>
                    <pic:cNvPicPr/>
                  </pic:nvPicPr>
                  <pic:blipFill>
                    <a:blip r:embed="rId10"/>
                    <a:stretch>
                      <a:fillRect/>
                    </a:stretch>
                  </pic:blipFill>
                  <pic:spPr>
                    <a:xfrm>
                      <a:off x="0" y="0"/>
                      <a:ext cx="6172200" cy="3427740"/>
                    </a:xfrm>
                    <a:prstGeom prst="rect">
                      <a:avLst/>
                    </a:prstGeom>
                  </pic:spPr>
                </pic:pic>
              </a:graphicData>
            </a:graphic>
          </wp:inline>
        </w:drawing>
      </w:r>
    </w:p>
    <w:p w14:paraId="31D58EEE" w14:textId="32962A5F" w:rsidR="00E60ECB" w:rsidRDefault="00BD2FC5" w:rsidP="00BD2FC5">
      <w:pPr>
        <w:pStyle w:val="CaptionBlue"/>
        <w:spacing w:before="0" w:after="120" w:line="240" w:lineRule="auto"/>
        <w:jc w:val="center"/>
      </w:pPr>
      <w:r w:rsidRPr="00BD2FC5">
        <w:rPr>
          <w:rFonts w:eastAsia="Cambria"/>
          <w:b/>
          <w:bCs/>
          <w:sz w:val="24"/>
        </w:rPr>
        <w:t>Figure 3. Practical framework for diagnosing and managing hypertensive ventricular hypertrophy.</w:t>
      </w:r>
      <w:r w:rsidRPr="00BD2FC5">
        <w:rPr>
          <w:rFonts w:eastAsia="Cambria"/>
          <w:sz w:val="24"/>
        </w:rPr>
        <w:br/>
      </w:r>
      <w:r w:rsidRPr="00BD2FC5">
        <w:rPr>
          <w:rFonts w:eastAsia="Cambria"/>
          <w:sz w:val="24"/>
        </w:rPr>
        <w:lastRenderedPageBreak/>
        <w:t>Imaging findings should be interpreted together with ambulatory blood pressure profile, ventricular phenotype, and associated cardiometabolic conditions.</w:t>
      </w:r>
    </w:p>
    <w:p w14:paraId="68D91A26" w14:textId="77777777" w:rsidR="00E60ECB" w:rsidRDefault="00BD1E04">
      <w:pPr>
        <w:pStyle w:val="HeadingAccent1"/>
        <w:spacing w:before="0" w:after="120" w:line="240" w:lineRule="auto"/>
      </w:pPr>
      <w:r>
        <w:rPr>
          <w:rFonts w:eastAsia="Cambria"/>
          <w:sz w:val="24"/>
        </w:rPr>
        <w:t>11. CONTROVERSIES AND FUTURE DIRECTIONS</w:t>
      </w:r>
    </w:p>
    <w:p w14:paraId="3EB60931" w14:textId="5475D91C" w:rsidR="007336E8" w:rsidRPr="007336E8" w:rsidRDefault="007336E8" w:rsidP="00F758A8">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 xml:space="preserve">Several important unresolved issues remain concerning how </w:t>
      </w:r>
      <w:r w:rsidR="00F758A8" w:rsidRPr="00F758A8">
        <w:rPr>
          <w:rFonts w:ascii="Cambria" w:eastAsia="Cambria" w:hAnsi="Cambria" w:cstheme="minorBidi"/>
          <w:b w:val="0"/>
          <w:bCs w:val="0"/>
          <w:color w:val="auto"/>
          <w:sz w:val="24"/>
          <w:szCs w:val="22"/>
        </w:rPr>
        <w:t>the diagnosis and management of left ventricular hypertrophy</w:t>
      </w:r>
      <w:r w:rsidR="00F758A8">
        <w:rPr>
          <w:rFonts w:ascii="Cambria" w:eastAsia="Cambria" w:hAnsi="Cambria" w:cstheme="minorBidi"/>
          <w:b w:val="0"/>
          <w:bCs w:val="0"/>
          <w:color w:val="auto"/>
          <w:sz w:val="24"/>
          <w:szCs w:val="22"/>
        </w:rPr>
        <w:t xml:space="preserve"> </w:t>
      </w:r>
      <w:r w:rsidRPr="007336E8">
        <w:rPr>
          <w:rFonts w:ascii="Cambria" w:eastAsia="Cambria" w:hAnsi="Cambria" w:cstheme="minorBidi"/>
          <w:b w:val="0"/>
          <w:bCs w:val="0"/>
          <w:color w:val="auto"/>
          <w:sz w:val="24"/>
          <w:szCs w:val="22"/>
        </w:rPr>
        <w:t xml:space="preserve">and its treatment are made. First, the currently used diagnostic approach to diagnosing patients with LV hypertrophy relies heavily on an LV mass measurement determined with the use of </w:t>
      </w:r>
      <w:r w:rsidR="00A13ED6" w:rsidRPr="00A13ED6">
        <w:rPr>
          <w:rFonts w:ascii="Cambria" w:eastAsia="Cambria" w:hAnsi="Cambria" w:cstheme="minorBidi"/>
          <w:b w:val="0"/>
          <w:bCs w:val="0"/>
          <w:color w:val="auto"/>
          <w:sz w:val="24"/>
          <w:szCs w:val="22"/>
        </w:rPr>
        <w:t>indexed left ventricular mass</w:t>
      </w:r>
      <w:r w:rsidRPr="007336E8">
        <w:rPr>
          <w:rFonts w:ascii="Cambria" w:eastAsia="Cambria" w:hAnsi="Cambria" w:cstheme="minorBidi"/>
          <w:b w:val="0"/>
          <w:bCs w:val="0"/>
          <w:color w:val="auto"/>
          <w:sz w:val="24"/>
          <w:szCs w:val="22"/>
        </w:rPr>
        <w:t>. Further, the transition between "adaptively remodeling" and "clinically significant myocardial disease" is a continuum rather than simply a dichotomous endpoint. A patient with concentric hypertrophy of the heart, impaired function of the left atrium, or abnormal strain has a greater chance of progressing to clinically relevant heart disease than an individual whose LV mass is slightly greater than the conventional cutoff (greater than the 99.9 percentile of LV mass)</w:t>
      </w:r>
      <w:r w:rsidR="000B1F37">
        <w:rPr>
          <w:rFonts w:ascii="Cambria" w:eastAsia="Cambria" w:hAnsi="Cambria" w:cstheme="minorBidi"/>
          <w:b w:val="0"/>
          <w:bCs w:val="0"/>
          <w:color w:val="auto"/>
          <w:sz w:val="24"/>
          <w:szCs w:val="22"/>
        </w:rPr>
        <w:t xml:space="preserve"> </w:t>
      </w:r>
      <w:r w:rsidR="000B1F37" w:rsidRPr="000B1F37">
        <w:rPr>
          <w:rFonts w:ascii="Cambria" w:eastAsia="Cambria" w:hAnsi="Cambria" w:cstheme="minorBidi"/>
          <w:b w:val="0"/>
          <w:bCs w:val="0"/>
          <w:color w:val="auto"/>
          <w:sz w:val="24"/>
          <w:szCs w:val="22"/>
        </w:rPr>
        <w:t>[6-7,14,27-28].</w:t>
      </w:r>
    </w:p>
    <w:p w14:paraId="4833D02F" w14:textId="5EAA4C7D" w:rsidR="007336E8" w:rsidRPr="007336E8" w:rsidRDefault="007336E8" w:rsidP="000B1F37">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 xml:space="preserve">There has been limited incorporation of cardiac phenotype into current treatment guidelines. While LVH is recognized as an organ injury secondary to hypertension, treatment guidelines primarily rely on brachial blood pressure and conventional global risk assessments when determining treatment </w:t>
      </w:r>
      <w:r w:rsidR="000B1F37" w:rsidRPr="000B1F37">
        <w:rPr>
          <w:rFonts w:ascii="Cambria" w:eastAsia="Cambria" w:hAnsi="Cambria" w:cstheme="minorBidi"/>
          <w:b w:val="0"/>
          <w:bCs w:val="0"/>
          <w:color w:val="auto"/>
          <w:sz w:val="24"/>
          <w:szCs w:val="22"/>
        </w:rPr>
        <w:t xml:space="preserve">[1-3,10]. </w:t>
      </w:r>
      <w:r w:rsidRPr="007336E8">
        <w:rPr>
          <w:rFonts w:ascii="Cambria" w:eastAsia="Cambria" w:hAnsi="Cambria" w:cstheme="minorBidi"/>
          <w:b w:val="0"/>
          <w:bCs w:val="0"/>
          <w:color w:val="auto"/>
          <w:sz w:val="24"/>
          <w:szCs w:val="22"/>
        </w:rPr>
        <w:t xml:space="preserve">Such reliance on brachial blood pressure and conventional global risk assessments may limit the potential use of information that could be gleaned from imaging studies in those patients whose structural disease is disproportionate to the office blood pressure measurement. </w:t>
      </w:r>
    </w:p>
    <w:p w14:paraId="04F35888" w14:textId="18F3B705" w:rsidR="007336E8" w:rsidRPr="007336E8" w:rsidRDefault="007336E8" w:rsidP="000B1F37">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Reversibility of LVH is not well-established. Some patients have demonstrated full regression of their LV mass with sustained treatment, while others continue to have substantial hypertrophy despite having what appears to be adequate control of their blood pressure. The reversibility of left ventricular (LV) mass is impacted by several factors, such as how long a person has had high blood pressure (i.e., hypertension) as well as body weight (i.e., obesity), chronic kidney disease (CKD), masked high blood pressure (i.e., high blood pressure with no prior diagnosis), the presence of diffuse scarring in the heart (i.e., diffuse fibrosis), and a family history of high blood pressure (i.e., hereditary predisposition); none of these factors are taken into account on a regular basis in the clinical setting.</w:t>
      </w:r>
    </w:p>
    <w:p w14:paraId="111F1831" w14:textId="4A3972BE" w:rsidR="007336E8" w:rsidRPr="007336E8" w:rsidRDefault="007336E8" w:rsidP="000B1F37">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As such, the next wave of research should build on the initial study determination of whether or not left ventricular hypertrophy (LVH) is present. More meaningful objectives are to determine which patients have left ventricular (LV) hypertrophy due to having chronic elevated arterial pressures (i.e., pressure-related LVH), or reversible forms of remodeling, which have already developed scarred heart tissue (i.e., diffus</w:t>
      </w:r>
      <w:r w:rsidR="00A13ED6">
        <w:rPr>
          <w:rFonts w:ascii="Cambria" w:eastAsia="Cambria" w:hAnsi="Cambria" w:cstheme="minorBidi"/>
          <w:b w:val="0"/>
          <w:bCs w:val="0"/>
          <w:color w:val="auto"/>
          <w:sz w:val="24"/>
          <w:szCs w:val="22"/>
        </w:rPr>
        <w:t>e</w:t>
      </w:r>
      <w:r w:rsidRPr="007336E8">
        <w:rPr>
          <w:rFonts w:ascii="Cambria" w:eastAsia="Cambria" w:hAnsi="Cambria" w:cstheme="minorBidi"/>
          <w:b w:val="0"/>
          <w:bCs w:val="0"/>
          <w:color w:val="auto"/>
          <w:sz w:val="24"/>
          <w:szCs w:val="22"/>
        </w:rPr>
        <w:t xml:space="preserve"> fibrosis) due to prolonged elevations of arterial pressure, or for whom earlier augmentation of anti-hypertensive medications or advanced imaging techniques may be required. From a management perspective, LVH should increasingly be viewed as a phenotypic marker for management rather than simply as a retrospectively defined measure of injury.</w:t>
      </w:r>
    </w:p>
    <w:p w14:paraId="7094FDC8" w14:textId="58C1060B" w:rsidR="007336E8" w:rsidRDefault="007336E8" w:rsidP="007336E8">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lastRenderedPageBreak/>
        <w:t xml:space="preserve">Practical obstacles lie in the translation of research findings into routine practice. Specifically, many of the tools that have the highest utility for advanced phenotyping (e.g., ambulatory BP measurements, strain imaging, cardiac magnetic resonance imaging) are not consistently available across different healthcare delivery systems. This is especially true for facilities in resource-limited areas where there exists a high burden of uncontrolled hypertension, and the ability to perform advanced phenotyping is limited. Future studies should be more proactive about determining both biological pathways involved and scalable mechanisms for the early identification of clinically significant myocardial </w:t>
      </w:r>
      <w:r w:rsidR="00052F01">
        <w:rPr>
          <w:rFonts w:ascii="Cambria" w:eastAsia="Cambria" w:hAnsi="Cambria" w:cstheme="minorBidi"/>
          <w:b w:val="0"/>
          <w:bCs w:val="0"/>
          <w:color w:val="auto"/>
          <w:sz w:val="24"/>
          <w:szCs w:val="22"/>
        </w:rPr>
        <w:t>changes</w:t>
      </w:r>
      <w:r w:rsidRPr="007336E8">
        <w:rPr>
          <w:rFonts w:ascii="Cambria" w:eastAsia="Cambria" w:hAnsi="Cambria" w:cstheme="minorBidi"/>
          <w:b w:val="0"/>
          <w:bCs w:val="0"/>
          <w:color w:val="auto"/>
          <w:sz w:val="24"/>
          <w:szCs w:val="22"/>
        </w:rPr>
        <w:t xml:space="preserve"> so as to provide greater access to care.</w:t>
      </w:r>
    </w:p>
    <w:p w14:paraId="1C36BE2A" w14:textId="3ADDF88D" w:rsidR="00E60ECB" w:rsidRDefault="00BD1E04" w:rsidP="007336E8">
      <w:pPr>
        <w:pStyle w:val="Heading1"/>
        <w:spacing w:after="120" w:line="240" w:lineRule="auto"/>
        <w:rPr>
          <w:rFonts w:ascii="Cambria" w:eastAsia="Cambria" w:hAnsi="Cambria"/>
        </w:rPr>
      </w:pPr>
      <w:r>
        <w:rPr>
          <w:rFonts w:ascii="Cambria" w:eastAsia="Cambria" w:hAnsi="Cambria"/>
        </w:rPr>
        <w:t>12. PRACTICAL IMPLICATIONS FOR CLINICIANS</w:t>
      </w:r>
    </w:p>
    <w:p w14:paraId="5CE2F744" w14:textId="77777777" w:rsidR="000B1F37" w:rsidRDefault="000B1F37" w:rsidP="000B1F37">
      <w:r w:rsidRPr="000B1F37">
        <w:t xml:space="preserve">The approach to therapeutic escalation must also take into account the phenotype of the patient. With patients who have persistent left ventricular hypertrophy (LVH) we should not only strive to record a satisfactory clinic blood pressure at isolated visits, but will also need to reduce cumulative hemodynamic and metabolic stress over time. To achieve this will likely require early combination therapy, closer monitoring of medication compliance, more consistent follow-up and greater efforts towards cardiometabolic risk reduction than would typically be seen in uncomplicated hypertension without target organ damage [1-3,10,13]. Additionally, this approach will typically require that the escalation of therapy is guided by the patient's phenotype; including greater focus on patients with resistant hypertension and, where appropriate, the use of </w:t>
      </w:r>
      <w:proofErr w:type="gramStart"/>
      <w:r w:rsidRPr="000B1F37">
        <w:t>device based</w:t>
      </w:r>
      <w:proofErr w:type="gramEnd"/>
      <w:r w:rsidRPr="000B1F37">
        <w:t xml:space="preserve"> interventions [20-24]. Finally, current evidence from studies of pharmacotherapy also indicates that we should continue the use of these treatments for an extended period of time regardless of whether or not LVH has resolved [25].</w:t>
      </w:r>
    </w:p>
    <w:p w14:paraId="01B9A3BB" w14:textId="1F5024BF" w:rsidR="000B1F37" w:rsidRPr="000B1F37" w:rsidRDefault="000B1F37" w:rsidP="000B1F37">
      <w:r w:rsidRPr="000B1F37">
        <w:t xml:space="preserve">In standard care delivery, the identification of left ventricular hypertrophy will ideally lead to a change in management, not just add to the problem list. A hypertensive patient with LVH deserves confirmation of true blood pressure burden by standardized clinic measurement and, whenever feasible, home or ambulatory monitoring, because masked, nocturnal, or treatment-resistant hypertension frequently explains apparently disproportionate organ damage </w:t>
      </w:r>
      <w:r>
        <w:t xml:space="preserve">[2-3,10,18-19]. </w:t>
      </w:r>
      <w:r w:rsidRPr="000B1F37">
        <w:t xml:space="preserve">The same finding ought to prompt deliberate evaluation for modifiers that sustain remodeling, particularly obesity, chronic kidney disease, diabetes, and obstructive sleep apnea </w:t>
      </w:r>
      <w:r>
        <w:t xml:space="preserve">[10,12,16,18]. </w:t>
      </w:r>
      <w:r w:rsidRPr="000B1F37">
        <w:t>When symptoms, wall thickness, or ventricular dysfunction appear out of proportion to the recorded blood pressure history, clinicians should also reconsider the differential diagnosis and use advanced diagnostic imaging when appropriate to exclude hypertrophic cardiomyopathy, infiltrative disease, or other phenocopies [</w:t>
      </w:r>
      <w:r>
        <w:t>29-33</w:t>
      </w:r>
      <w:r w:rsidRPr="000B1F37">
        <w:t>].</w:t>
      </w:r>
    </w:p>
    <w:p w14:paraId="49CAEB8B" w14:textId="77777777" w:rsidR="000B1F37" w:rsidRPr="000B1F37" w:rsidRDefault="000B1F37" w:rsidP="000B1F37">
      <w:r w:rsidRPr="000B1F37">
        <w:t xml:space="preserve">Current literature reviews reinforce the idea that hypertension-related heart disease should be interpreted according to different levels of analysis, i.e., it should not just be viewed as an increase in left ventricular wall thickness. The last three-part narrative review series discussed how: 1) microstructural remodeling interacts with macrostructural and functional changes, and 2) the importance of vascular-matrix remodeling in the pathogenesis of hypertension-related heart disease. Each of these interactions supports the use of a </w:t>
      </w:r>
      <w:r w:rsidRPr="000B1F37">
        <w:lastRenderedPageBreak/>
        <w:t>phenotype-based approach to understanding both myocardial and vascular disease, which results from hypertension [38-40].</w:t>
      </w:r>
    </w:p>
    <w:p w14:paraId="08BAFD39" w14:textId="77777777" w:rsidR="000B1F37" w:rsidRPr="000B1F37" w:rsidRDefault="000B1F37" w:rsidP="000B1F37">
      <w:r w:rsidRPr="000B1F37">
        <w:t>Longitudinal studies conducted recently suggest that one potential application of serial phenotyping would be to refine both the determination of risk associated with hypertension and the effect of given treatment priorities. The impact of age would appear to affect the clinical implications associated with regression of LVH, along with the measurement of left ventricular mass with the strain ratio, as a possible means to identify patients with persistent adverse remodeling of the left ventricle. Follow-up studies using echocardiography over time suggest that structural remodeling trajectories provide useful clinical information that extends beyond their use for one-time examinations [41-43]. Some of these issues are especially relevant concerning the management of older adults who are often faced with multiple complex phenotypes with a high level of comorbidity. They also raise the issue of reevaluating how treatment is selected for patients with LVH who have not responded as expected to antihypertensive therapy [44,45].</w:t>
      </w:r>
    </w:p>
    <w:p w14:paraId="08913BB8" w14:textId="77777777" w:rsidR="000B1F37" w:rsidRPr="000B1F37" w:rsidRDefault="000B1F37" w:rsidP="000B1F37">
      <w:r w:rsidRPr="000B1F37">
        <w:t>There is also strong evidence from studies assessing implementation that LVH has an important role to play in influencing clinical decisions related to patient management. The NOTIFY-LVH randomized control trial indicated that by using readily available cardiovascular data, improvements could be made related to detection and subsequent treatment of hypertension [46]. Furthermore, additional studies examining the prevalence and prognostic implications of LVH from different echocardiographic criteria-based approaches and measuring blood pressure as taken either at home, in a masked fashion, using an arterial stiffness algorithm, or as nocturnal blood pressure have further improved our knowledge about persistent remodeling and how to manage patients in routine clinical settings [47-50].</w:t>
      </w:r>
    </w:p>
    <w:p w14:paraId="2B07E7B5" w14:textId="77777777" w:rsidR="000B1F37" w:rsidRPr="000B1F37" w:rsidRDefault="000B1F37" w:rsidP="000B1F37"/>
    <w:p w14:paraId="7CC5DBA2" w14:textId="77777777" w:rsidR="007336E8" w:rsidRPr="007336E8" w:rsidRDefault="007336E8" w:rsidP="007336E8"/>
    <w:p w14:paraId="7B2A0B79" w14:textId="77777777" w:rsidR="00E60ECB" w:rsidRDefault="00BD1E04">
      <w:pPr>
        <w:pStyle w:val="Heading1"/>
        <w:spacing w:before="0" w:after="120" w:line="240" w:lineRule="auto"/>
      </w:pPr>
      <w:r>
        <w:t>13. CONCLUSION</w:t>
      </w:r>
    </w:p>
    <w:p w14:paraId="3DABA217" w14:textId="6F1A2732" w:rsidR="00CF1911" w:rsidRPr="00CF1911" w:rsidRDefault="00CF1911" w:rsidP="00CF1911">
      <w:pPr>
        <w:spacing w:after="80" w:line="240" w:lineRule="auto"/>
      </w:pPr>
      <w:r w:rsidRPr="00CF1911">
        <w:t>One of the most clearly defined structural manifestations of cumulative damage to the heart is ventricular hypertrophy as a result of hypertension. The hypertrophied left ventricle shows heterogeneous phenotype characteristics, including the interaction of pressure overload, fibrosis, vascular stiffness, metabolic derangements, and cardiorenal disease.</w:t>
      </w:r>
    </w:p>
    <w:p w14:paraId="7C760FF0" w14:textId="300BF1E8" w:rsidR="00CF1911" w:rsidRPr="00CF1911" w:rsidRDefault="00CF1911" w:rsidP="00F758A8">
      <w:pPr>
        <w:spacing w:after="80" w:line="240" w:lineRule="auto"/>
      </w:pPr>
      <w:r w:rsidRPr="00CF1911">
        <w:t xml:space="preserve">The diagnosis of left ventricular hypertrophy (LVH) should prompt evaluation of the true burden of hypertension, imaging-based evaluation and characterization of left ventricular (LV) structure/function, and systematic evaluation for modifiers of LVH due to hypertension (e.g., obesity, chronic kidney disease, sleep apnea, remodeling of the atria). Treated effectively, LVH can be managed with continued blood pressure control and greater reduction in cardiovascular metabolic risk, while persistent LVH should prompt re-evaluation rather than reassurance (i.e., when dealing with a chronic medical condition such as hypertension, the goal is not just to relieve the symptoms but to provide </w:t>
      </w:r>
      <w:r w:rsidR="00F758A8" w:rsidRPr="00F758A8">
        <w:t>the best chance of limiting progression and improving long-term cardiovascular risk</w:t>
      </w:r>
      <w:r w:rsidRPr="00CF1911">
        <w:t>).</w:t>
      </w:r>
    </w:p>
    <w:p w14:paraId="584E643F" w14:textId="37B28316" w:rsidR="00CF1911" w:rsidRPr="00CF1911" w:rsidRDefault="00CF1911" w:rsidP="00F758A8">
      <w:pPr>
        <w:spacing w:after="80" w:line="240" w:lineRule="auto"/>
      </w:pPr>
      <w:r w:rsidRPr="00CF1911">
        <w:lastRenderedPageBreak/>
        <w:t xml:space="preserve">The most significant point of current literature on LVH is that reverse remodeling is important. Early identification of LVH and sustained treatment for hypertension can slow or reverse the </w:t>
      </w:r>
      <w:r w:rsidR="00F758A8" w:rsidRPr="00F758A8">
        <w:t>structural and functional myocardial changes</w:t>
      </w:r>
      <w:r w:rsidRPr="00CF1911">
        <w:t xml:space="preserve"> in the LV due to hypertension, while delayed identification will generally cause worsened progression to atrial fibrillation, heart failure, and irreversible fibrosis. Therefore, LVH is one of the most informative clinical connections between hypertension and the main cardiovascular complications associated with it.</w:t>
      </w:r>
    </w:p>
    <w:p w14:paraId="2226359C" w14:textId="77777777" w:rsidR="009C2A85" w:rsidRDefault="009C2A85" w:rsidP="005F29BF"/>
    <w:p w14:paraId="17FFF7F8" w14:textId="77777777" w:rsidR="009C2A85" w:rsidRDefault="009C2A85" w:rsidP="009C2A85">
      <w:r>
        <w:t>COMPETING INTERESTS DISCLAIMER:</w:t>
      </w:r>
    </w:p>
    <w:p w14:paraId="622F6582" w14:textId="51D8B63E" w:rsidR="009C2A85" w:rsidRDefault="009C2A85" w:rsidP="009C2A85">
      <w:r>
        <w:t>Authors have declared that they have no known competing financial interests OR non-financial interests OR personal relationships that could have appeared to influence the work reported in this paper.</w:t>
      </w:r>
    </w:p>
    <w:p w14:paraId="371313B9" w14:textId="77777777" w:rsidR="009C2A85" w:rsidRPr="005F29BF" w:rsidRDefault="009C2A85" w:rsidP="005F29BF"/>
    <w:p w14:paraId="4EB02E35" w14:textId="77777777" w:rsidR="00E60ECB" w:rsidRDefault="00BD1E04">
      <w:pPr>
        <w:pStyle w:val="HeadingAccent1"/>
        <w:spacing w:before="0" w:after="120" w:line="240" w:lineRule="auto"/>
      </w:pPr>
      <w:r>
        <w:rPr>
          <w:rFonts w:eastAsia="Cambria"/>
          <w:sz w:val="24"/>
        </w:rPr>
        <w:t>REFERENCES</w:t>
      </w:r>
    </w:p>
    <w:p w14:paraId="57E99626" w14:textId="77777777" w:rsidR="00E60ECB" w:rsidRDefault="00BD1E04">
      <w:pPr>
        <w:spacing w:after="120" w:line="240" w:lineRule="auto"/>
        <w:ind w:left="288" w:hanging="288"/>
      </w:pPr>
      <w:r>
        <w:rPr>
          <w:sz w:val="18"/>
        </w:rPr>
        <w:t>1. Whelton PK, Carey RM, Aronow WS, et al. 2017 ACC/AHA/AAPA/ABC/ACPM/AGS/APhA/ASH/ASPC/NMA/PCNA guideline for the preven</w:t>
      </w:r>
      <w:r>
        <w:rPr>
          <w:sz w:val="18"/>
        </w:rPr>
        <w:t>tion, detection, evaluation, and management of high blood pressure in adults. Hypertension. 2018;71(6</w:t>
      </w:r>
      <w:proofErr w:type="gramStart"/>
      <w:r>
        <w:rPr>
          <w:sz w:val="18"/>
        </w:rPr>
        <w:t>):e</w:t>
      </w:r>
      <w:proofErr w:type="gramEnd"/>
      <w:r>
        <w:rPr>
          <w:sz w:val="18"/>
        </w:rPr>
        <w:t>13-e115. doi:10.1161/HYP.0000000000000065.</w:t>
      </w:r>
    </w:p>
    <w:p w14:paraId="3732030D" w14:textId="77777777" w:rsidR="00E60ECB" w:rsidRDefault="00BD1E04">
      <w:pPr>
        <w:spacing w:after="120" w:line="240" w:lineRule="auto"/>
        <w:ind w:left="288" w:hanging="288"/>
      </w:pPr>
      <w:r>
        <w:rPr>
          <w:sz w:val="18"/>
        </w:rPr>
        <w:t>2. Mancia G, Kreutz R, Brunström M, et al. 2023 ESH Guidelines for the management of arterial hypertension. J</w:t>
      </w:r>
      <w:r>
        <w:rPr>
          <w:sz w:val="18"/>
        </w:rPr>
        <w:t xml:space="preserve"> Hypertens. 2023;41(12):1874-2071. doi:10.1097/HJH.0000000000003480.</w:t>
      </w:r>
    </w:p>
    <w:p w14:paraId="14ABDBFF" w14:textId="77777777" w:rsidR="00E60ECB" w:rsidRDefault="00BD1E04">
      <w:pPr>
        <w:spacing w:after="120" w:line="240" w:lineRule="auto"/>
        <w:ind w:left="288" w:hanging="288"/>
      </w:pPr>
      <w:r>
        <w:rPr>
          <w:sz w:val="18"/>
        </w:rPr>
        <w:t>3. McEvoy JW, McCarthy CP, Bruno RM, et al. 2024 ESC Guidelines for the management of elevated blood pressure and hypertension. Eur Heart J. 2024;45(38):3912-4018. doi:10.1093/eurheartj/e</w:t>
      </w:r>
      <w:r>
        <w:rPr>
          <w:sz w:val="18"/>
        </w:rPr>
        <w:t>hae178.</w:t>
      </w:r>
    </w:p>
    <w:p w14:paraId="20238A0C" w14:textId="77777777" w:rsidR="00E60ECB" w:rsidRDefault="00BD1E04">
      <w:pPr>
        <w:spacing w:after="120" w:line="240" w:lineRule="auto"/>
        <w:ind w:left="288" w:hanging="288"/>
      </w:pPr>
      <w:r>
        <w:rPr>
          <w:sz w:val="18"/>
        </w:rPr>
        <w:t xml:space="preserve">4. Jones DW, Ferdinand KC, Taler SJ, et al. 2025 AHA/ACC/AANP/AAPA/ABC/ACCP/ACPM/AGS/AMA/ASPC/NMA/PCNA/SGIM guideline for the prevention, detection, evaluation, and management of high blood pressure in adults. J Am Coll Cardiol. 2025. </w:t>
      </w:r>
      <w:proofErr w:type="gramStart"/>
      <w:r>
        <w:rPr>
          <w:sz w:val="18"/>
        </w:rPr>
        <w:t>doi:10.1016/j</w:t>
      </w:r>
      <w:r>
        <w:rPr>
          <w:sz w:val="18"/>
        </w:rPr>
        <w:t>.jacc</w:t>
      </w:r>
      <w:proofErr w:type="gramEnd"/>
      <w:r>
        <w:rPr>
          <w:sz w:val="18"/>
        </w:rPr>
        <w:t>.2025.05.007.</w:t>
      </w:r>
    </w:p>
    <w:p w14:paraId="0E73C1FC" w14:textId="77777777" w:rsidR="00E60ECB" w:rsidRDefault="00BD1E04">
      <w:pPr>
        <w:spacing w:after="120" w:line="240" w:lineRule="auto"/>
        <w:ind w:left="288" w:hanging="288"/>
      </w:pPr>
      <w:r>
        <w:rPr>
          <w:sz w:val="18"/>
        </w:rPr>
        <w:t>5. Mills KT, Stefanescu A, He J. The global epidemiology of hypertension. Nat Rev Nephrol. 2020;16(4):223-237. doi:10.1038/s41581-019-0244-2.</w:t>
      </w:r>
    </w:p>
    <w:p w14:paraId="09E588F0" w14:textId="77777777" w:rsidR="00E60ECB" w:rsidRDefault="00BD1E04">
      <w:pPr>
        <w:spacing w:after="120" w:line="240" w:lineRule="auto"/>
        <w:ind w:left="288" w:hanging="288"/>
      </w:pPr>
      <w:r>
        <w:rPr>
          <w:sz w:val="18"/>
        </w:rPr>
        <w:t>6. Roth GA, Mensah GA, Johnson CO, et al. Global burden of cardiovascular diseases and risk fac</w:t>
      </w:r>
      <w:r>
        <w:rPr>
          <w:sz w:val="18"/>
        </w:rPr>
        <w:t xml:space="preserve">tors, 1990-2019. J Am Coll Cardiol. 2020;76(25):2982-3021. </w:t>
      </w:r>
      <w:proofErr w:type="gramStart"/>
      <w:r>
        <w:rPr>
          <w:sz w:val="18"/>
        </w:rPr>
        <w:t>doi:10.1016/j.jacc</w:t>
      </w:r>
      <w:proofErr w:type="gramEnd"/>
      <w:r>
        <w:rPr>
          <w:sz w:val="18"/>
        </w:rPr>
        <w:t>.2020.11.010.</w:t>
      </w:r>
    </w:p>
    <w:p w14:paraId="45C30EFE" w14:textId="77777777" w:rsidR="00E60ECB" w:rsidRDefault="00BD1E04">
      <w:pPr>
        <w:spacing w:after="120" w:line="240" w:lineRule="auto"/>
        <w:ind w:left="288" w:hanging="288"/>
      </w:pPr>
      <w:r>
        <w:rPr>
          <w:sz w:val="18"/>
        </w:rPr>
        <w:t>7. Drazner MH. The progression of hypertensive heart disease. Circulation. 2011;123(3):327-334. doi:10.1161/CIRCULATIONAHA.108.845792.</w:t>
      </w:r>
    </w:p>
    <w:p w14:paraId="6722FBC4" w14:textId="77777777" w:rsidR="00E60ECB" w:rsidRDefault="00BD1E04">
      <w:pPr>
        <w:spacing w:after="120" w:line="240" w:lineRule="auto"/>
        <w:ind w:left="288" w:hanging="288"/>
      </w:pPr>
      <w:r>
        <w:rPr>
          <w:sz w:val="18"/>
        </w:rPr>
        <w:t>8. Tadic M, Cuspidi C, Marwick</w:t>
      </w:r>
      <w:r>
        <w:rPr>
          <w:sz w:val="18"/>
        </w:rPr>
        <w:t xml:space="preserve"> TH. Phenotyping the hypertensive heart. Eur Heart J. 2022;43(38):3794-3810. doi:10.1093/eurheartj/ehac393.</w:t>
      </w:r>
    </w:p>
    <w:p w14:paraId="442171B5" w14:textId="77777777" w:rsidR="00E60ECB" w:rsidRDefault="00BD1E04">
      <w:pPr>
        <w:spacing w:after="120" w:line="240" w:lineRule="auto"/>
        <w:ind w:left="288" w:hanging="288"/>
      </w:pPr>
      <w:r>
        <w:rPr>
          <w:sz w:val="18"/>
        </w:rPr>
        <w:t xml:space="preserve">9. Yildiz M, Oktay AA, Stewart MH, et al. Left ventricular hypertrophy and hypertension. Prog Cardiovasc Dis. 2020;63(1):10-21. </w:t>
      </w:r>
      <w:proofErr w:type="gramStart"/>
      <w:r>
        <w:rPr>
          <w:sz w:val="18"/>
        </w:rPr>
        <w:t>doi:10.1016/j.pcad</w:t>
      </w:r>
      <w:proofErr w:type="gramEnd"/>
      <w:r>
        <w:rPr>
          <w:sz w:val="18"/>
        </w:rPr>
        <w:t>.2</w:t>
      </w:r>
      <w:r>
        <w:rPr>
          <w:sz w:val="18"/>
        </w:rPr>
        <w:t>019.11.009.</w:t>
      </w:r>
    </w:p>
    <w:p w14:paraId="52140EFC" w14:textId="77777777" w:rsidR="00E60ECB" w:rsidRDefault="00BD1E04">
      <w:pPr>
        <w:spacing w:after="120" w:line="240" w:lineRule="auto"/>
        <w:ind w:left="288" w:hanging="288"/>
      </w:pPr>
      <w:r>
        <w:rPr>
          <w:sz w:val="18"/>
        </w:rPr>
        <w:t>10. Đorđević DB, Tadić M, Cuspidi C, et al. Hypertension and left ventricular hypertrophy. J Hypertens. 2024;42(9):1505-1515. doi:10.1097/HJH.0000000000003774.</w:t>
      </w:r>
    </w:p>
    <w:p w14:paraId="668FB867" w14:textId="77777777" w:rsidR="00E60ECB" w:rsidRPr="00587BB6" w:rsidRDefault="00BD1E04">
      <w:pPr>
        <w:spacing w:after="120" w:line="240" w:lineRule="auto"/>
        <w:ind w:left="288" w:hanging="288"/>
        <w:rPr>
          <w:lang w:val="fr-FR"/>
        </w:rPr>
      </w:pPr>
      <w:r>
        <w:rPr>
          <w:sz w:val="18"/>
        </w:rPr>
        <w:t>11. Tatavarthy M, Stathopoulos J, Oktay AA. Prevention and treatment of hypertensive</w:t>
      </w:r>
      <w:r>
        <w:rPr>
          <w:sz w:val="18"/>
        </w:rPr>
        <w:t xml:space="preserve"> left ventricular hypertrophy. </w:t>
      </w:r>
      <w:r w:rsidRPr="00587BB6">
        <w:rPr>
          <w:sz w:val="18"/>
          <w:lang w:val="fr-FR"/>
        </w:rPr>
        <w:t xml:space="preserve">Curr Opin Cardiol. </w:t>
      </w:r>
      <w:proofErr w:type="gramStart"/>
      <w:r w:rsidRPr="00587BB6">
        <w:rPr>
          <w:sz w:val="18"/>
          <w:lang w:val="fr-FR"/>
        </w:rPr>
        <w:t>2024;</w:t>
      </w:r>
      <w:proofErr w:type="gramEnd"/>
      <w:r w:rsidRPr="00587BB6">
        <w:rPr>
          <w:sz w:val="18"/>
          <w:lang w:val="fr-FR"/>
        </w:rPr>
        <w:t xml:space="preserve">39(4):251-258. </w:t>
      </w:r>
      <w:proofErr w:type="gramStart"/>
      <w:r w:rsidRPr="00587BB6">
        <w:rPr>
          <w:sz w:val="18"/>
          <w:lang w:val="fr-FR"/>
        </w:rPr>
        <w:t>doi:</w:t>
      </w:r>
      <w:proofErr w:type="gramEnd"/>
      <w:r w:rsidRPr="00587BB6">
        <w:rPr>
          <w:sz w:val="18"/>
          <w:lang w:val="fr-FR"/>
        </w:rPr>
        <w:t>10.1097/HCO.0000000000001135.</w:t>
      </w:r>
    </w:p>
    <w:p w14:paraId="32A245F9" w14:textId="77777777" w:rsidR="00E60ECB" w:rsidRDefault="00BD1E04">
      <w:pPr>
        <w:spacing w:after="120" w:line="240" w:lineRule="auto"/>
        <w:ind w:left="288" w:hanging="288"/>
      </w:pPr>
      <w:r w:rsidRPr="00587BB6">
        <w:rPr>
          <w:sz w:val="18"/>
          <w:lang w:val="fr-FR"/>
        </w:rPr>
        <w:t xml:space="preserve">12. Han Y, Zhang Y, Li X, et al. </w:t>
      </w:r>
      <w:r>
        <w:rPr>
          <w:sz w:val="18"/>
        </w:rPr>
        <w:t>Progress in diagnosis and treatment of hypertension combined with left ventricular hypertrophy. Ann Med. 2024;56(1):240</w:t>
      </w:r>
      <w:r>
        <w:rPr>
          <w:sz w:val="18"/>
        </w:rPr>
        <w:t>5080. doi:10.1080/07853890.2024.2405080.</w:t>
      </w:r>
    </w:p>
    <w:p w14:paraId="16633348" w14:textId="77777777" w:rsidR="00E60ECB" w:rsidRPr="00565528" w:rsidRDefault="00BD1E04">
      <w:pPr>
        <w:spacing w:after="120" w:line="240" w:lineRule="auto"/>
        <w:ind w:left="288" w:hanging="288"/>
        <w:rPr>
          <w:lang w:val="fr-FR"/>
        </w:rPr>
      </w:pPr>
      <w:r>
        <w:rPr>
          <w:sz w:val="18"/>
        </w:rPr>
        <w:t xml:space="preserve">13. Wang BX. Diagnosis and management of hypertensive heart disease: incorporating 2023 ESH and 2024 ESC guideline updates. </w:t>
      </w:r>
      <w:r w:rsidRPr="00565528">
        <w:rPr>
          <w:sz w:val="18"/>
          <w:lang w:val="fr-FR"/>
        </w:rPr>
        <w:t xml:space="preserve">J </w:t>
      </w:r>
      <w:proofErr w:type="spellStart"/>
      <w:r w:rsidRPr="00565528">
        <w:rPr>
          <w:sz w:val="18"/>
          <w:lang w:val="fr-FR"/>
        </w:rPr>
        <w:t>Cardiovasc</w:t>
      </w:r>
      <w:proofErr w:type="spellEnd"/>
      <w:r w:rsidRPr="00565528">
        <w:rPr>
          <w:sz w:val="18"/>
          <w:lang w:val="fr-FR"/>
        </w:rPr>
        <w:t xml:space="preserve"> Dev Dis. </w:t>
      </w:r>
      <w:proofErr w:type="gramStart"/>
      <w:r w:rsidRPr="00565528">
        <w:rPr>
          <w:sz w:val="18"/>
          <w:lang w:val="fr-FR"/>
        </w:rPr>
        <w:t>2025;</w:t>
      </w:r>
      <w:proofErr w:type="gramEnd"/>
      <w:r w:rsidRPr="00565528">
        <w:rPr>
          <w:sz w:val="18"/>
          <w:lang w:val="fr-FR"/>
        </w:rPr>
        <w:t>12(2):46. doi:10.3390/jcdd12020046.</w:t>
      </w:r>
    </w:p>
    <w:p w14:paraId="76B3121E" w14:textId="77777777" w:rsidR="00E60ECB" w:rsidRDefault="00BD1E04">
      <w:pPr>
        <w:spacing w:after="120" w:line="240" w:lineRule="auto"/>
        <w:ind w:left="288" w:hanging="288"/>
      </w:pPr>
      <w:r w:rsidRPr="00587BB6">
        <w:rPr>
          <w:sz w:val="18"/>
          <w:lang w:val="fr-FR"/>
        </w:rPr>
        <w:t xml:space="preserve">14. Huang X, Hu L, Long Z, et al. </w:t>
      </w:r>
      <w:r>
        <w:rPr>
          <w:sz w:val="18"/>
        </w:rPr>
        <w:t>Hypertensive heart disease: mechanisms, diagnosis and treatment. Rev Cardiovasc Med. 2024;25(3):93. doi:10.31083/</w:t>
      </w:r>
      <w:proofErr w:type="gramStart"/>
      <w:r>
        <w:rPr>
          <w:sz w:val="18"/>
        </w:rPr>
        <w:t>j.rcm</w:t>
      </w:r>
      <w:proofErr w:type="gramEnd"/>
      <w:r>
        <w:rPr>
          <w:sz w:val="18"/>
        </w:rPr>
        <w:t>2503093.</w:t>
      </w:r>
    </w:p>
    <w:p w14:paraId="4ECAF53F" w14:textId="77777777" w:rsidR="00E60ECB" w:rsidRDefault="00BD1E04">
      <w:pPr>
        <w:spacing w:after="120" w:line="240" w:lineRule="auto"/>
        <w:ind w:left="288" w:hanging="288"/>
      </w:pPr>
      <w:r>
        <w:rPr>
          <w:sz w:val="18"/>
        </w:rPr>
        <w:lastRenderedPageBreak/>
        <w:t>15. Marwick TH, Gillebert TC, Aurigemma G, et al. Recommendations on the use of echocardiograph</w:t>
      </w:r>
      <w:r>
        <w:rPr>
          <w:sz w:val="18"/>
        </w:rPr>
        <w:t>y in adult hypertension: a report from the European Association of Cardiovascular Imaging and the American Society of Echocardiography. Eur Heart J Cardiovasc Imaging. 2015;16(6):577-605. doi:10.1093/ehjci/jev076.</w:t>
      </w:r>
    </w:p>
    <w:p w14:paraId="5B2F3E89" w14:textId="77777777" w:rsidR="00E60ECB" w:rsidRDefault="00BD1E04">
      <w:pPr>
        <w:spacing w:after="120" w:line="240" w:lineRule="auto"/>
        <w:ind w:left="288" w:hanging="288"/>
      </w:pPr>
      <w:r>
        <w:rPr>
          <w:sz w:val="18"/>
        </w:rPr>
        <w:t xml:space="preserve">16. Lang RM, Badano LP, Mor-Avi V, et al. </w:t>
      </w:r>
      <w:r>
        <w:rPr>
          <w:sz w:val="18"/>
        </w:rPr>
        <w:t>Recommendations for cardiac chamber quantification by echocardiography in adults: an update from the American Society of Echocardiography and the European Association of Cardiovascular Imaging. J Am Soc Echocardiogr. 2015;28(1):1-</w:t>
      </w:r>
      <w:proofErr w:type="gramStart"/>
      <w:r>
        <w:rPr>
          <w:sz w:val="18"/>
        </w:rPr>
        <w:t>39.e</w:t>
      </w:r>
      <w:proofErr w:type="gramEnd"/>
      <w:r>
        <w:rPr>
          <w:sz w:val="18"/>
        </w:rPr>
        <w:t xml:space="preserve">14. </w:t>
      </w:r>
      <w:proofErr w:type="gramStart"/>
      <w:r>
        <w:rPr>
          <w:sz w:val="18"/>
        </w:rPr>
        <w:t>doi:10.1016/j.echo</w:t>
      </w:r>
      <w:proofErr w:type="gramEnd"/>
      <w:r>
        <w:rPr>
          <w:sz w:val="18"/>
        </w:rPr>
        <w:t>.2014.10.003.</w:t>
      </w:r>
    </w:p>
    <w:p w14:paraId="3E7F0701" w14:textId="77777777" w:rsidR="00E60ECB" w:rsidRDefault="00BD1E04">
      <w:pPr>
        <w:spacing w:after="120" w:line="240" w:lineRule="auto"/>
        <w:ind w:left="288" w:hanging="288"/>
      </w:pPr>
      <w:r>
        <w:rPr>
          <w:sz w:val="18"/>
        </w:rPr>
        <w:t>17. Perrone-Filardi P, Coca A, Galderisi M, et al. Non-invasive</w:t>
      </w:r>
      <w:r>
        <w:rPr>
          <w:sz w:val="18"/>
        </w:rPr>
        <w:t xml:space="preserve"> cardiovascular imaging for evaluating subclinical target organ damage in hypertensive patients: a consensus document from the European Association of Cardiovascular Imaging, the European Society of Cardiology Council on Hypertension, and the European Soci</w:t>
      </w:r>
      <w:r>
        <w:rPr>
          <w:sz w:val="18"/>
        </w:rPr>
        <w:t>ety of Hypertension. Eur Heart J Cardiovasc Imaging. 2017;18(9):945-960. doi:10.1093/ehjci/jex094.</w:t>
      </w:r>
    </w:p>
    <w:p w14:paraId="2A3C8728" w14:textId="77777777" w:rsidR="00E60ECB" w:rsidRDefault="00BD1E04">
      <w:pPr>
        <w:spacing w:after="120" w:line="240" w:lineRule="auto"/>
        <w:ind w:left="288" w:hanging="288"/>
      </w:pPr>
      <w:r>
        <w:rPr>
          <w:sz w:val="18"/>
        </w:rPr>
        <w:t>18. Pewsner D, Jüni P, Egger M, et al. Accuracy of electrocardiography in diagnosis of left ventricular hypertrophy in arterial hypertension: systematic revi</w:t>
      </w:r>
      <w:r>
        <w:rPr>
          <w:sz w:val="18"/>
        </w:rPr>
        <w:t>ew. BMJ. 2007;335(7622):711. doi:10.1136/bmj.39276.636354.AE.</w:t>
      </w:r>
    </w:p>
    <w:p w14:paraId="6F19E28B" w14:textId="77777777" w:rsidR="00E60ECB" w:rsidRDefault="00BD1E04">
      <w:pPr>
        <w:spacing w:after="120" w:line="240" w:lineRule="auto"/>
        <w:ind w:left="288" w:hanging="288"/>
      </w:pPr>
      <w:r>
        <w:rPr>
          <w:sz w:val="18"/>
        </w:rPr>
        <w:t>19. Bombelli M, Facchetti R, Carugo S, et al. Comparison of electrocardiographic versus echocardiographic detection methods in monitoring left ventricular mass changes over time. J Clin Hyperten</w:t>
      </w:r>
      <w:r>
        <w:rPr>
          <w:sz w:val="18"/>
        </w:rPr>
        <w:t>s (Greenwich). 2023;25(5):404-412. doi:10.1111/jch.14631.</w:t>
      </w:r>
    </w:p>
    <w:p w14:paraId="4F14E69B" w14:textId="77777777" w:rsidR="00E60ECB" w:rsidRDefault="00BD1E04">
      <w:pPr>
        <w:spacing w:after="120" w:line="240" w:lineRule="auto"/>
        <w:ind w:left="288" w:hanging="288"/>
      </w:pPr>
      <w:r>
        <w:rPr>
          <w:sz w:val="18"/>
        </w:rPr>
        <w:t>20. Tanaka H. Efficacy of echocardiography for differential diagnosis of left ventricular hypertrophy: importance of two-dimensional speckle-tracking longitudinal strain. J Echocardiogr. 2021;19(2):</w:t>
      </w:r>
      <w:r>
        <w:rPr>
          <w:sz w:val="18"/>
        </w:rPr>
        <w:t>71-79. doi:10.1007/s12574-020-00508-3.</w:t>
      </w:r>
    </w:p>
    <w:p w14:paraId="6FDFA8BD" w14:textId="77777777" w:rsidR="00E60ECB" w:rsidRPr="00587BB6" w:rsidRDefault="00BD1E04">
      <w:pPr>
        <w:spacing w:after="120" w:line="240" w:lineRule="auto"/>
        <w:ind w:left="288" w:hanging="288"/>
        <w:rPr>
          <w:lang w:val="fr-FR"/>
        </w:rPr>
      </w:pPr>
      <w:r w:rsidRPr="00194974">
        <w:rPr>
          <w:sz w:val="18"/>
          <w:lang w:val="fr-FR"/>
        </w:rPr>
        <w:t xml:space="preserve">21. Tadic M, </w:t>
      </w:r>
      <w:proofErr w:type="spellStart"/>
      <w:r w:rsidRPr="00194974">
        <w:rPr>
          <w:sz w:val="18"/>
          <w:lang w:val="fr-FR"/>
        </w:rPr>
        <w:t>Cuspidi</w:t>
      </w:r>
      <w:proofErr w:type="spellEnd"/>
      <w:r w:rsidRPr="00194974">
        <w:rPr>
          <w:sz w:val="18"/>
          <w:lang w:val="fr-FR"/>
        </w:rPr>
        <w:t xml:space="preserve"> C, </w:t>
      </w:r>
      <w:proofErr w:type="spellStart"/>
      <w:r w:rsidRPr="00194974">
        <w:rPr>
          <w:sz w:val="18"/>
          <w:lang w:val="fr-FR"/>
        </w:rPr>
        <w:t>Pencic</w:t>
      </w:r>
      <w:proofErr w:type="spellEnd"/>
      <w:r w:rsidRPr="00194974">
        <w:rPr>
          <w:sz w:val="18"/>
          <w:lang w:val="fr-FR"/>
        </w:rPr>
        <w:t xml:space="preserve"> B, et al. </w:t>
      </w:r>
      <w:r>
        <w:rPr>
          <w:sz w:val="18"/>
        </w:rPr>
        <w:t xml:space="preserve">Comprehensive assessment of hypertensive heart disease: cardiac magnetic resonance in focus. </w:t>
      </w:r>
      <w:r w:rsidRPr="00587BB6">
        <w:rPr>
          <w:sz w:val="18"/>
          <w:lang w:val="fr-FR"/>
        </w:rPr>
        <w:t xml:space="preserve">Heart Fail Rev. </w:t>
      </w:r>
      <w:proofErr w:type="gramStart"/>
      <w:r w:rsidRPr="00587BB6">
        <w:rPr>
          <w:sz w:val="18"/>
          <w:lang w:val="fr-FR"/>
        </w:rPr>
        <w:t>2021;</w:t>
      </w:r>
      <w:proofErr w:type="gramEnd"/>
      <w:r w:rsidRPr="00587BB6">
        <w:rPr>
          <w:sz w:val="18"/>
          <w:lang w:val="fr-FR"/>
        </w:rPr>
        <w:t xml:space="preserve">26(6):1383-1390. </w:t>
      </w:r>
      <w:proofErr w:type="gramStart"/>
      <w:r w:rsidRPr="00587BB6">
        <w:rPr>
          <w:sz w:val="18"/>
          <w:lang w:val="fr-FR"/>
        </w:rPr>
        <w:t>doi:</w:t>
      </w:r>
      <w:proofErr w:type="gramEnd"/>
      <w:r w:rsidRPr="00587BB6">
        <w:rPr>
          <w:sz w:val="18"/>
          <w:lang w:val="fr-FR"/>
        </w:rPr>
        <w:t>10.1007/s10741-020-09943-x.</w:t>
      </w:r>
    </w:p>
    <w:p w14:paraId="72595218" w14:textId="77777777" w:rsidR="00E60ECB" w:rsidRDefault="00BD1E04">
      <w:pPr>
        <w:spacing w:after="120" w:line="240" w:lineRule="auto"/>
        <w:ind w:left="288" w:hanging="288"/>
      </w:pPr>
      <w:r w:rsidRPr="00587BB6">
        <w:rPr>
          <w:sz w:val="18"/>
          <w:lang w:val="fr-FR"/>
        </w:rPr>
        <w:t>22. Zhao Q, L</w:t>
      </w:r>
      <w:r w:rsidRPr="00587BB6">
        <w:rPr>
          <w:sz w:val="18"/>
          <w:lang w:val="fr-FR"/>
        </w:rPr>
        <w:t xml:space="preserve">i Y, Zhang Y, et al. </w:t>
      </w:r>
      <w:r>
        <w:rPr>
          <w:sz w:val="18"/>
        </w:rPr>
        <w:t xml:space="preserve">Cardiovascular magnetic resonance for the differentiation of left ventricular hypertrophy. Front Cardiovasc Med. </w:t>
      </w:r>
      <w:proofErr w:type="gramStart"/>
      <w:r>
        <w:rPr>
          <w:sz w:val="18"/>
        </w:rPr>
        <w:t>2024;11:1421013</w:t>
      </w:r>
      <w:proofErr w:type="gramEnd"/>
      <w:r>
        <w:rPr>
          <w:sz w:val="18"/>
        </w:rPr>
        <w:t>. doi:10.3389/fcvm.2024.1421013.</w:t>
      </w:r>
    </w:p>
    <w:p w14:paraId="67AF513C" w14:textId="77777777" w:rsidR="00E60ECB" w:rsidRPr="00587BB6" w:rsidRDefault="00BD1E04">
      <w:pPr>
        <w:spacing w:after="120" w:line="240" w:lineRule="auto"/>
        <w:ind w:left="288" w:hanging="288"/>
        <w:rPr>
          <w:lang w:val="fr-FR"/>
        </w:rPr>
      </w:pPr>
      <w:r w:rsidRPr="00194974">
        <w:rPr>
          <w:sz w:val="18"/>
          <w:lang w:val="fr-FR"/>
        </w:rPr>
        <w:t xml:space="preserve">23. D’Ascenzi F, Caselli S, Solari M, et al. </w:t>
      </w:r>
      <w:r>
        <w:rPr>
          <w:sz w:val="18"/>
        </w:rPr>
        <w:t xml:space="preserve">Left ventricular hypertrophy </w:t>
      </w:r>
      <w:r>
        <w:rPr>
          <w:sz w:val="18"/>
        </w:rPr>
        <w:t xml:space="preserve">in athletes: how to differentiate between hypertensive heart disease and athlete’s heart. </w:t>
      </w:r>
      <w:proofErr w:type="spellStart"/>
      <w:r w:rsidRPr="00587BB6">
        <w:rPr>
          <w:sz w:val="18"/>
          <w:lang w:val="fr-FR"/>
        </w:rPr>
        <w:t>Eur</w:t>
      </w:r>
      <w:proofErr w:type="spellEnd"/>
      <w:r w:rsidRPr="00587BB6">
        <w:rPr>
          <w:sz w:val="18"/>
          <w:lang w:val="fr-FR"/>
        </w:rPr>
        <w:t xml:space="preserve"> J </w:t>
      </w:r>
      <w:proofErr w:type="spellStart"/>
      <w:r w:rsidRPr="00587BB6">
        <w:rPr>
          <w:sz w:val="18"/>
          <w:lang w:val="fr-FR"/>
        </w:rPr>
        <w:t>Prev</w:t>
      </w:r>
      <w:proofErr w:type="spellEnd"/>
      <w:r w:rsidRPr="00587BB6">
        <w:rPr>
          <w:sz w:val="18"/>
          <w:lang w:val="fr-FR"/>
        </w:rPr>
        <w:t xml:space="preserve"> </w:t>
      </w:r>
      <w:proofErr w:type="spellStart"/>
      <w:r w:rsidRPr="00587BB6">
        <w:rPr>
          <w:sz w:val="18"/>
          <w:lang w:val="fr-FR"/>
        </w:rPr>
        <w:t>Cardiol</w:t>
      </w:r>
      <w:proofErr w:type="spellEnd"/>
      <w:r w:rsidRPr="00587BB6">
        <w:rPr>
          <w:sz w:val="18"/>
          <w:lang w:val="fr-FR"/>
        </w:rPr>
        <w:t xml:space="preserve">. </w:t>
      </w:r>
      <w:proofErr w:type="gramStart"/>
      <w:r w:rsidRPr="00587BB6">
        <w:rPr>
          <w:sz w:val="18"/>
          <w:lang w:val="fr-FR"/>
        </w:rPr>
        <w:t>2021;</w:t>
      </w:r>
      <w:proofErr w:type="gramEnd"/>
      <w:r w:rsidRPr="00587BB6">
        <w:rPr>
          <w:sz w:val="18"/>
          <w:lang w:val="fr-FR"/>
        </w:rPr>
        <w:t xml:space="preserve">28(10):1125-1133. </w:t>
      </w:r>
      <w:proofErr w:type="gramStart"/>
      <w:r w:rsidRPr="00587BB6">
        <w:rPr>
          <w:sz w:val="18"/>
          <w:lang w:val="fr-FR"/>
        </w:rPr>
        <w:t>doi:</w:t>
      </w:r>
      <w:proofErr w:type="gramEnd"/>
      <w:r w:rsidRPr="00587BB6">
        <w:rPr>
          <w:sz w:val="18"/>
          <w:lang w:val="fr-FR"/>
        </w:rPr>
        <w:t>10.1177/2047487320911850.</w:t>
      </w:r>
    </w:p>
    <w:p w14:paraId="4BCC6800" w14:textId="77777777" w:rsidR="00E60ECB" w:rsidRDefault="00BD1E04">
      <w:pPr>
        <w:spacing w:after="120" w:line="240" w:lineRule="auto"/>
        <w:ind w:left="288" w:hanging="288"/>
      </w:pPr>
      <w:r w:rsidRPr="00587BB6">
        <w:rPr>
          <w:sz w:val="18"/>
          <w:lang w:val="fr-FR"/>
        </w:rPr>
        <w:t xml:space="preserve">24. Kannel WB, Cobb J, McNamara P, et al. </w:t>
      </w:r>
      <w:r>
        <w:rPr>
          <w:sz w:val="18"/>
        </w:rPr>
        <w:t>Prognosis of left ventricular hypertrophy: the Fram</w:t>
      </w:r>
      <w:r>
        <w:rPr>
          <w:sz w:val="18"/>
        </w:rPr>
        <w:t>ingham Study. Am Heart J. 1986;111(2):391-397. doi:10.1016/0002-8703(86)90156-0.</w:t>
      </w:r>
    </w:p>
    <w:p w14:paraId="7BBEB5D7" w14:textId="77777777" w:rsidR="00E60ECB" w:rsidRDefault="00BD1E04">
      <w:pPr>
        <w:spacing w:after="120" w:line="240" w:lineRule="auto"/>
        <w:ind w:left="288" w:hanging="288"/>
      </w:pPr>
      <w:r>
        <w:rPr>
          <w:sz w:val="18"/>
        </w:rPr>
        <w:t>25. Drazner MH, Dries DL, Peshock RM, et al. Left ventricular hypertrophy is more prevalent in blacks than whites in the general population: the Dallas Heart Study. Hypertensi</w:t>
      </w:r>
      <w:r>
        <w:rPr>
          <w:sz w:val="18"/>
        </w:rPr>
        <w:t xml:space="preserve">on. 2005;46(1):124-129. </w:t>
      </w:r>
      <w:proofErr w:type="gramStart"/>
      <w:r>
        <w:rPr>
          <w:sz w:val="18"/>
        </w:rPr>
        <w:t>doi:10.1161/01.HYP</w:t>
      </w:r>
      <w:proofErr w:type="gramEnd"/>
      <w:r>
        <w:rPr>
          <w:sz w:val="18"/>
        </w:rPr>
        <w:t>.0000169972.96201.8e.</w:t>
      </w:r>
    </w:p>
    <w:p w14:paraId="5E53043F" w14:textId="77777777" w:rsidR="00E60ECB" w:rsidRPr="00194974" w:rsidRDefault="00BD1E04">
      <w:pPr>
        <w:spacing w:after="120" w:line="240" w:lineRule="auto"/>
        <w:ind w:left="288" w:hanging="288"/>
      </w:pPr>
      <w:r>
        <w:rPr>
          <w:sz w:val="18"/>
        </w:rPr>
        <w:t xml:space="preserve">26. Verdecchia P, Schillaci G, Borgioni C, et al. Prognostic significance of serial changes in left ventricular mass in essential hypertension. </w:t>
      </w:r>
      <w:r w:rsidRPr="00194974">
        <w:rPr>
          <w:sz w:val="18"/>
        </w:rPr>
        <w:t xml:space="preserve">Circulation. 1998;97(1):48-54. </w:t>
      </w:r>
      <w:proofErr w:type="gramStart"/>
      <w:r w:rsidRPr="00194974">
        <w:rPr>
          <w:sz w:val="18"/>
        </w:rPr>
        <w:t>doi:10.1161/01.CI</w:t>
      </w:r>
      <w:r w:rsidRPr="00194974">
        <w:rPr>
          <w:sz w:val="18"/>
        </w:rPr>
        <w:t>R</w:t>
      </w:r>
      <w:proofErr w:type="gramEnd"/>
      <w:r w:rsidRPr="00194974">
        <w:rPr>
          <w:sz w:val="18"/>
        </w:rPr>
        <w:t>.97.1.48.</w:t>
      </w:r>
    </w:p>
    <w:p w14:paraId="31D6CA91" w14:textId="77777777" w:rsidR="00E60ECB" w:rsidRDefault="00BD1E04">
      <w:pPr>
        <w:spacing w:after="120" w:line="240" w:lineRule="auto"/>
        <w:ind w:left="288" w:hanging="288"/>
      </w:pPr>
      <w:r w:rsidRPr="00587BB6">
        <w:rPr>
          <w:sz w:val="18"/>
          <w:lang w:val="fr-FR"/>
        </w:rPr>
        <w:t xml:space="preserve">27. de Simone G, </w:t>
      </w:r>
      <w:proofErr w:type="spellStart"/>
      <w:r w:rsidRPr="00587BB6">
        <w:rPr>
          <w:sz w:val="18"/>
          <w:lang w:val="fr-FR"/>
        </w:rPr>
        <w:t>Gottdiener</w:t>
      </w:r>
      <w:proofErr w:type="spellEnd"/>
      <w:r w:rsidRPr="00587BB6">
        <w:rPr>
          <w:sz w:val="18"/>
          <w:lang w:val="fr-FR"/>
        </w:rPr>
        <w:t xml:space="preserve"> JS, </w:t>
      </w:r>
      <w:proofErr w:type="spellStart"/>
      <w:r w:rsidRPr="00587BB6">
        <w:rPr>
          <w:sz w:val="18"/>
          <w:lang w:val="fr-FR"/>
        </w:rPr>
        <w:t>Chinali</w:t>
      </w:r>
      <w:proofErr w:type="spellEnd"/>
      <w:r w:rsidRPr="00587BB6">
        <w:rPr>
          <w:sz w:val="18"/>
          <w:lang w:val="fr-FR"/>
        </w:rPr>
        <w:t xml:space="preserve"> M, et al. </w:t>
      </w:r>
      <w:r>
        <w:rPr>
          <w:sz w:val="18"/>
        </w:rPr>
        <w:t>Left ventricular mass predicts heart failure not related to previous myocardial infarction: the Cardiovascular Health Study. Eur Heart J. 2008;29(6):741-747. doi:10.1093/eurheartj/ehm605.</w:t>
      </w:r>
    </w:p>
    <w:p w14:paraId="1825E2D0" w14:textId="77777777" w:rsidR="00E60ECB" w:rsidRPr="00587BB6" w:rsidRDefault="00BD1E04">
      <w:pPr>
        <w:spacing w:after="120" w:line="240" w:lineRule="auto"/>
        <w:ind w:left="288" w:hanging="288"/>
        <w:rPr>
          <w:lang w:val="fr-FR"/>
        </w:rPr>
      </w:pPr>
      <w:r>
        <w:rPr>
          <w:sz w:val="18"/>
        </w:rPr>
        <w:t>28. Mes</w:t>
      </w:r>
      <w:r>
        <w:rPr>
          <w:sz w:val="18"/>
        </w:rPr>
        <w:t xml:space="preserve">serli FH, Rimoldi SF, Bangalore S. The transition from hypertension to heart failure: contemporary update. </w:t>
      </w:r>
      <w:r w:rsidRPr="00587BB6">
        <w:rPr>
          <w:sz w:val="18"/>
          <w:lang w:val="fr-FR"/>
        </w:rPr>
        <w:t xml:space="preserve">JACC Heart Fail. </w:t>
      </w:r>
      <w:proofErr w:type="gramStart"/>
      <w:r w:rsidRPr="00587BB6">
        <w:rPr>
          <w:sz w:val="18"/>
          <w:lang w:val="fr-FR"/>
        </w:rPr>
        <w:t>2017;</w:t>
      </w:r>
      <w:proofErr w:type="gramEnd"/>
      <w:r w:rsidRPr="00587BB6">
        <w:rPr>
          <w:sz w:val="18"/>
          <w:lang w:val="fr-FR"/>
        </w:rPr>
        <w:t xml:space="preserve">5(8):543-551. </w:t>
      </w:r>
      <w:proofErr w:type="gramStart"/>
      <w:r w:rsidRPr="00587BB6">
        <w:rPr>
          <w:sz w:val="18"/>
          <w:lang w:val="fr-FR"/>
        </w:rPr>
        <w:t>doi:10.1016/j.jchf</w:t>
      </w:r>
      <w:proofErr w:type="gramEnd"/>
      <w:r w:rsidRPr="00587BB6">
        <w:rPr>
          <w:sz w:val="18"/>
          <w:lang w:val="fr-FR"/>
        </w:rPr>
        <w:t>.2017.04.012.</w:t>
      </w:r>
    </w:p>
    <w:p w14:paraId="007AF9A4" w14:textId="77777777" w:rsidR="00E60ECB" w:rsidRDefault="00BD1E04">
      <w:pPr>
        <w:spacing w:after="120" w:line="240" w:lineRule="auto"/>
        <w:ind w:left="288" w:hanging="288"/>
      </w:pPr>
      <w:r w:rsidRPr="00587BB6">
        <w:rPr>
          <w:sz w:val="18"/>
          <w:lang w:val="fr-FR"/>
        </w:rPr>
        <w:t xml:space="preserve">29. Bang CN, Soliman EZ, Simpson LM, et al. </w:t>
      </w:r>
      <w:r>
        <w:rPr>
          <w:sz w:val="18"/>
        </w:rPr>
        <w:t>Electrocardiographic left ventricular</w:t>
      </w:r>
      <w:r>
        <w:rPr>
          <w:sz w:val="18"/>
        </w:rPr>
        <w:t xml:space="preserve"> hypertrophy predicts cardiovascular morbidity and mortality in hypertensive patients: the ALLHAT study. Am J Hypertens. 2017;30(9):914-922. doi:10.1093/ajh/hpx067.</w:t>
      </w:r>
    </w:p>
    <w:p w14:paraId="08C7C546" w14:textId="77777777" w:rsidR="00E60ECB" w:rsidRDefault="00BD1E04">
      <w:pPr>
        <w:spacing w:after="120" w:line="240" w:lineRule="auto"/>
        <w:ind w:left="288" w:hanging="288"/>
      </w:pPr>
      <w:r>
        <w:rPr>
          <w:sz w:val="18"/>
        </w:rPr>
        <w:t>30. Johnson KC, Whelton PK, Cushman WC, et al. Blood pressure lowering, evolving left ventr</w:t>
      </w:r>
      <w:r>
        <w:rPr>
          <w:sz w:val="18"/>
        </w:rPr>
        <w:t>icular hypertrophy, and incident heart failure in hypertension: the ALLHAT trial. J Am Heart Assoc. 2019;8(8</w:t>
      </w:r>
      <w:proofErr w:type="gramStart"/>
      <w:r>
        <w:rPr>
          <w:sz w:val="18"/>
        </w:rPr>
        <w:t>):e</w:t>
      </w:r>
      <w:proofErr w:type="gramEnd"/>
      <w:r>
        <w:rPr>
          <w:sz w:val="18"/>
        </w:rPr>
        <w:t>011961. doi:10.1161/JAHA.119.011961.</w:t>
      </w:r>
    </w:p>
    <w:p w14:paraId="72E7C6D9" w14:textId="77777777" w:rsidR="00E60ECB" w:rsidRDefault="00BD1E04">
      <w:pPr>
        <w:spacing w:after="120" w:line="240" w:lineRule="auto"/>
        <w:ind w:left="288" w:hanging="288"/>
      </w:pPr>
      <w:r>
        <w:rPr>
          <w:sz w:val="18"/>
        </w:rPr>
        <w:t>31. Soliman EZ, Ambrosius WT, Cushman WC, et al. Effect of intensive blood pressure lowering on left ventric</w:t>
      </w:r>
      <w:r>
        <w:rPr>
          <w:sz w:val="18"/>
        </w:rPr>
        <w:t>ular hypertrophy in patients with hypertension: SPRINT. Circulation. 2017;136(5):440-450. doi:10.1161/CIRCULATIONAHA.117.028441.</w:t>
      </w:r>
    </w:p>
    <w:p w14:paraId="40C475EB" w14:textId="77777777" w:rsidR="00E60ECB" w:rsidRDefault="00BD1E04">
      <w:pPr>
        <w:spacing w:after="120" w:line="240" w:lineRule="auto"/>
        <w:ind w:left="288" w:hanging="288"/>
      </w:pPr>
      <w:r>
        <w:rPr>
          <w:sz w:val="18"/>
        </w:rPr>
        <w:t>32. Dahlöf B, Pennert K, Hansson L. Reversal of left ventricular hypertrophy in hypertensive patients: a meta-analysis of 109 t</w:t>
      </w:r>
      <w:r>
        <w:rPr>
          <w:sz w:val="18"/>
        </w:rPr>
        <w:t>reatment studies. Am J Hypertens. 1992;5(2):95-110. doi:10.1093/ajh/5.2.95.</w:t>
      </w:r>
    </w:p>
    <w:p w14:paraId="4BEC9D00" w14:textId="77777777" w:rsidR="00E60ECB" w:rsidRPr="00587BB6" w:rsidRDefault="00BD1E04">
      <w:pPr>
        <w:spacing w:after="120" w:line="240" w:lineRule="auto"/>
        <w:ind w:left="288" w:hanging="288"/>
        <w:rPr>
          <w:lang w:val="fr-FR"/>
        </w:rPr>
      </w:pPr>
      <w:r w:rsidRPr="00194974">
        <w:rPr>
          <w:sz w:val="18"/>
          <w:lang w:val="fr-FR"/>
        </w:rPr>
        <w:t xml:space="preserve">33. Devereux RB, </w:t>
      </w:r>
      <w:proofErr w:type="spellStart"/>
      <w:r w:rsidRPr="00194974">
        <w:rPr>
          <w:sz w:val="18"/>
          <w:lang w:val="fr-FR"/>
        </w:rPr>
        <w:t>Wachtell</w:t>
      </w:r>
      <w:proofErr w:type="spellEnd"/>
      <w:r w:rsidRPr="00194974">
        <w:rPr>
          <w:sz w:val="18"/>
          <w:lang w:val="fr-FR"/>
        </w:rPr>
        <w:t xml:space="preserve"> K, </w:t>
      </w:r>
      <w:proofErr w:type="spellStart"/>
      <w:r w:rsidRPr="00194974">
        <w:rPr>
          <w:sz w:val="18"/>
          <w:lang w:val="fr-FR"/>
        </w:rPr>
        <w:t>Gerdts</w:t>
      </w:r>
      <w:proofErr w:type="spellEnd"/>
      <w:r w:rsidRPr="00194974">
        <w:rPr>
          <w:sz w:val="18"/>
          <w:lang w:val="fr-FR"/>
        </w:rPr>
        <w:t xml:space="preserve"> E, et al. </w:t>
      </w:r>
      <w:r>
        <w:rPr>
          <w:sz w:val="18"/>
        </w:rPr>
        <w:t>Regression of hypertensive left ventricular hypertrophy by losartan compared with atenolol: the Losartan Intervention for Endpoint Red</w:t>
      </w:r>
      <w:r>
        <w:rPr>
          <w:sz w:val="18"/>
        </w:rPr>
        <w:t xml:space="preserve">uction in Hypertension (LIFE) trial. </w:t>
      </w:r>
      <w:r w:rsidRPr="00587BB6">
        <w:rPr>
          <w:sz w:val="18"/>
          <w:lang w:val="fr-FR"/>
        </w:rPr>
        <w:t xml:space="preserve">Circulation. </w:t>
      </w:r>
      <w:proofErr w:type="gramStart"/>
      <w:r w:rsidRPr="00587BB6">
        <w:rPr>
          <w:sz w:val="18"/>
          <w:lang w:val="fr-FR"/>
        </w:rPr>
        <w:t>2004;</w:t>
      </w:r>
      <w:proofErr w:type="gramEnd"/>
      <w:r w:rsidRPr="00587BB6">
        <w:rPr>
          <w:sz w:val="18"/>
          <w:lang w:val="fr-FR"/>
        </w:rPr>
        <w:t xml:space="preserve">110(11):1456-1462. </w:t>
      </w:r>
      <w:proofErr w:type="gramStart"/>
      <w:r w:rsidRPr="00587BB6">
        <w:rPr>
          <w:sz w:val="18"/>
          <w:lang w:val="fr-FR"/>
        </w:rPr>
        <w:t>doi:10.1161/01.CIR</w:t>
      </w:r>
      <w:proofErr w:type="gramEnd"/>
      <w:r w:rsidRPr="00587BB6">
        <w:rPr>
          <w:sz w:val="18"/>
          <w:lang w:val="fr-FR"/>
        </w:rPr>
        <w:t>.0000141573.44737.5A.</w:t>
      </w:r>
    </w:p>
    <w:p w14:paraId="4F4FE0AA" w14:textId="77777777" w:rsidR="00E60ECB" w:rsidRPr="00587BB6" w:rsidRDefault="00BD1E04">
      <w:pPr>
        <w:spacing w:after="120" w:line="240" w:lineRule="auto"/>
        <w:ind w:left="288" w:hanging="288"/>
        <w:rPr>
          <w:lang w:val="fr-FR"/>
        </w:rPr>
      </w:pPr>
      <w:r w:rsidRPr="00587BB6">
        <w:rPr>
          <w:sz w:val="18"/>
          <w:lang w:val="fr-FR"/>
        </w:rPr>
        <w:t xml:space="preserve">34. </w:t>
      </w:r>
      <w:proofErr w:type="spellStart"/>
      <w:r w:rsidRPr="00587BB6">
        <w:rPr>
          <w:sz w:val="18"/>
          <w:lang w:val="fr-FR"/>
        </w:rPr>
        <w:t>Okin</w:t>
      </w:r>
      <w:proofErr w:type="spellEnd"/>
      <w:r w:rsidRPr="00587BB6">
        <w:rPr>
          <w:sz w:val="18"/>
          <w:lang w:val="fr-FR"/>
        </w:rPr>
        <w:t xml:space="preserve"> PM, </w:t>
      </w:r>
      <w:proofErr w:type="spellStart"/>
      <w:r w:rsidRPr="00587BB6">
        <w:rPr>
          <w:sz w:val="18"/>
          <w:lang w:val="fr-FR"/>
        </w:rPr>
        <w:t>Wachtell</w:t>
      </w:r>
      <w:proofErr w:type="spellEnd"/>
      <w:r w:rsidRPr="00587BB6">
        <w:rPr>
          <w:sz w:val="18"/>
          <w:lang w:val="fr-FR"/>
        </w:rPr>
        <w:t xml:space="preserve"> K, Devereux RB, et al. </w:t>
      </w:r>
      <w:r>
        <w:rPr>
          <w:sz w:val="18"/>
        </w:rPr>
        <w:t>Regression of electrocardiographic left ventricular hypertrophy and decreased incidence of new-on</w:t>
      </w:r>
      <w:r>
        <w:rPr>
          <w:sz w:val="18"/>
        </w:rPr>
        <w:t xml:space="preserve">set atrial fibrillation in patients with hypertension. </w:t>
      </w:r>
      <w:r w:rsidRPr="00587BB6">
        <w:rPr>
          <w:sz w:val="18"/>
          <w:lang w:val="fr-FR"/>
        </w:rPr>
        <w:t xml:space="preserve">JAMA. </w:t>
      </w:r>
      <w:proofErr w:type="gramStart"/>
      <w:r w:rsidRPr="00587BB6">
        <w:rPr>
          <w:sz w:val="18"/>
          <w:lang w:val="fr-FR"/>
        </w:rPr>
        <w:t>2006;</w:t>
      </w:r>
      <w:proofErr w:type="gramEnd"/>
      <w:r w:rsidRPr="00587BB6">
        <w:rPr>
          <w:sz w:val="18"/>
          <w:lang w:val="fr-FR"/>
        </w:rPr>
        <w:t xml:space="preserve">296(10):1242-1248. </w:t>
      </w:r>
      <w:proofErr w:type="gramStart"/>
      <w:r w:rsidRPr="00587BB6">
        <w:rPr>
          <w:sz w:val="18"/>
          <w:lang w:val="fr-FR"/>
        </w:rPr>
        <w:t>doi:</w:t>
      </w:r>
      <w:proofErr w:type="gramEnd"/>
      <w:r w:rsidRPr="00587BB6">
        <w:rPr>
          <w:sz w:val="18"/>
          <w:lang w:val="fr-FR"/>
        </w:rPr>
        <w:t>10.1001/jama.296.10.1242.</w:t>
      </w:r>
    </w:p>
    <w:p w14:paraId="466AC787" w14:textId="77777777" w:rsidR="00E60ECB" w:rsidRPr="00587BB6" w:rsidRDefault="00BD1E04">
      <w:pPr>
        <w:spacing w:after="120" w:line="240" w:lineRule="auto"/>
        <w:ind w:left="288" w:hanging="288"/>
        <w:rPr>
          <w:lang w:val="fr-FR"/>
        </w:rPr>
      </w:pPr>
      <w:r w:rsidRPr="00587BB6">
        <w:rPr>
          <w:sz w:val="18"/>
          <w:lang w:val="fr-FR"/>
        </w:rPr>
        <w:t xml:space="preserve">35. Devereux RB, </w:t>
      </w:r>
      <w:proofErr w:type="spellStart"/>
      <w:r w:rsidRPr="00587BB6">
        <w:rPr>
          <w:sz w:val="18"/>
          <w:lang w:val="fr-FR"/>
        </w:rPr>
        <w:t>Wachtell</w:t>
      </w:r>
      <w:proofErr w:type="spellEnd"/>
      <w:r w:rsidRPr="00587BB6">
        <w:rPr>
          <w:sz w:val="18"/>
          <w:lang w:val="fr-FR"/>
        </w:rPr>
        <w:t xml:space="preserve"> K, </w:t>
      </w:r>
      <w:proofErr w:type="spellStart"/>
      <w:r w:rsidRPr="00587BB6">
        <w:rPr>
          <w:sz w:val="18"/>
          <w:lang w:val="fr-FR"/>
        </w:rPr>
        <w:t>Gerdts</w:t>
      </w:r>
      <w:proofErr w:type="spellEnd"/>
      <w:r w:rsidRPr="00587BB6">
        <w:rPr>
          <w:sz w:val="18"/>
          <w:lang w:val="fr-FR"/>
        </w:rPr>
        <w:t xml:space="preserve"> E, et al. </w:t>
      </w:r>
      <w:r>
        <w:rPr>
          <w:sz w:val="18"/>
        </w:rPr>
        <w:t xml:space="preserve">Prognostic significance of left ventricular mass change during treatment of hypertension. </w:t>
      </w:r>
      <w:r w:rsidRPr="00587BB6">
        <w:rPr>
          <w:sz w:val="18"/>
          <w:lang w:val="fr-FR"/>
        </w:rPr>
        <w:t>JAMA.</w:t>
      </w:r>
      <w:r w:rsidRPr="00587BB6">
        <w:rPr>
          <w:sz w:val="18"/>
          <w:lang w:val="fr-FR"/>
        </w:rPr>
        <w:t xml:space="preserve"> </w:t>
      </w:r>
      <w:proofErr w:type="gramStart"/>
      <w:r w:rsidRPr="00587BB6">
        <w:rPr>
          <w:sz w:val="18"/>
          <w:lang w:val="fr-FR"/>
        </w:rPr>
        <w:t>2004;</w:t>
      </w:r>
      <w:proofErr w:type="gramEnd"/>
      <w:r w:rsidRPr="00587BB6">
        <w:rPr>
          <w:sz w:val="18"/>
          <w:lang w:val="fr-FR"/>
        </w:rPr>
        <w:t xml:space="preserve">292(19):2350-2356. </w:t>
      </w:r>
      <w:proofErr w:type="gramStart"/>
      <w:r w:rsidRPr="00587BB6">
        <w:rPr>
          <w:sz w:val="18"/>
          <w:lang w:val="fr-FR"/>
        </w:rPr>
        <w:t>doi:</w:t>
      </w:r>
      <w:proofErr w:type="gramEnd"/>
      <w:r w:rsidRPr="00587BB6">
        <w:rPr>
          <w:sz w:val="18"/>
          <w:lang w:val="fr-FR"/>
        </w:rPr>
        <w:t>10.1001/jama.292.19.2350.</w:t>
      </w:r>
    </w:p>
    <w:p w14:paraId="097563DB" w14:textId="77777777" w:rsidR="00E60ECB" w:rsidRDefault="00BD1E04">
      <w:pPr>
        <w:spacing w:after="120" w:line="240" w:lineRule="auto"/>
        <w:ind w:left="288" w:hanging="288"/>
      </w:pPr>
      <w:r w:rsidRPr="00587BB6">
        <w:rPr>
          <w:sz w:val="18"/>
          <w:lang w:val="fr-FR"/>
        </w:rPr>
        <w:lastRenderedPageBreak/>
        <w:t xml:space="preserve">36. Fagard RH, Celis H, Thijs L, et al. </w:t>
      </w:r>
      <w:r>
        <w:rPr>
          <w:sz w:val="18"/>
        </w:rPr>
        <w:t>Regression of left ventricular mass by antihypertensive treatment: a meta-analysis of randomized comparative studies. Hypertension. 2009;54(5):1084-1091. doi:10.</w:t>
      </w:r>
      <w:r>
        <w:rPr>
          <w:sz w:val="18"/>
        </w:rPr>
        <w:t>1161/HYPERTENSIONAHA.109.136655.</w:t>
      </w:r>
    </w:p>
    <w:p w14:paraId="77848BEB" w14:textId="77777777" w:rsidR="00E60ECB" w:rsidRDefault="00BD1E04">
      <w:pPr>
        <w:spacing w:after="120" w:line="240" w:lineRule="auto"/>
        <w:ind w:left="288" w:hanging="288"/>
      </w:pPr>
      <w:r>
        <w:rPr>
          <w:sz w:val="18"/>
        </w:rPr>
        <w:t>37. Pierdomenico SD, Cuccurullo F. Risk reduction after regression of echocardiographic left ventricular hypertrophy in hypertension: a meta-analysis. Am J Hypertens. 2010;23(8):876-881. doi:10.1038/ajh.2010.80.</w:t>
      </w:r>
    </w:p>
    <w:p w14:paraId="32F89B87" w14:textId="77777777" w:rsidR="00E60ECB" w:rsidRDefault="00BD1E04">
      <w:pPr>
        <w:spacing w:after="120" w:line="240" w:lineRule="auto"/>
        <w:ind w:left="288" w:hanging="288"/>
      </w:pPr>
      <w:r>
        <w:rPr>
          <w:sz w:val="18"/>
        </w:rPr>
        <w:t xml:space="preserve">38. Taddei </w:t>
      </w:r>
      <w:r>
        <w:rPr>
          <w:sz w:val="18"/>
        </w:rPr>
        <w:t>S, Nami R, Bruno RM, et al. Hypertension, left ventricular hypertrophy and chronic kidney disease. Heart Fail Rev. 2011;16(6):615-620. doi:10.1007/s10741-010-9197-z.</w:t>
      </w:r>
    </w:p>
    <w:p w14:paraId="067345EA" w14:textId="77777777" w:rsidR="00E60ECB" w:rsidRPr="00587BB6" w:rsidRDefault="00BD1E04">
      <w:pPr>
        <w:spacing w:after="120" w:line="240" w:lineRule="auto"/>
        <w:ind w:left="288" w:hanging="288"/>
        <w:rPr>
          <w:lang w:val="fr-FR"/>
        </w:rPr>
      </w:pPr>
      <w:r>
        <w:rPr>
          <w:sz w:val="18"/>
        </w:rPr>
        <w:t>39. Shiina K. Obstructive sleep apnea-related hypertension: a review of the literature and</w:t>
      </w:r>
      <w:r>
        <w:rPr>
          <w:sz w:val="18"/>
        </w:rPr>
        <w:t xml:space="preserve"> clinical management strategy. </w:t>
      </w:r>
      <w:proofErr w:type="spellStart"/>
      <w:r w:rsidRPr="00587BB6">
        <w:rPr>
          <w:sz w:val="18"/>
          <w:lang w:val="fr-FR"/>
        </w:rPr>
        <w:t>Hypertens</w:t>
      </w:r>
      <w:proofErr w:type="spellEnd"/>
      <w:r w:rsidRPr="00587BB6">
        <w:rPr>
          <w:sz w:val="18"/>
          <w:lang w:val="fr-FR"/>
        </w:rPr>
        <w:t xml:space="preserve"> </w:t>
      </w:r>
      <w:proofErr w:type="spellStart"/>
      <w:r w:rsidRPr="00587BB6">
        <w:rPr>
          <w:sz w:val="18"/>
          <w:lang w:val="fr-FR"/>
        </w:rPr>
        <w:t>Res</w:t>
      </w:r>
      <w:proofErr w:type="spellEnd"/>
      <w:r w:rsidRPr="00587BB6">
        <w:rPr>
          <w:sz w:val="18"/>
          <w:lang w:val="fr-FR"/>
        </w:rPr>
        <w:t xml:space="preserve">. </w:t>
      </w:r>
      <w:proofErr w:type="gramStart"/>
      <w:r w:rsidRPr="00587BB6">
        <w:rPr>
          <w:sz w:val="18"/>
          <w:lang w:val="fr-FR"/>
        </w:rPr>
        <w:t>2024;</w:t>
      </w:r>
      <w:proofErr w:type="gramEnd"/>
      <w:r w:rsidRPr="00587BB6">
        <w:rPr>
          <w:sz w:val="18"/>
          <w:lang w:val="fr-FR"/>
        </w:rPr>
        <w:t xml:space="preserve">47(12):3329-3340. </w:t>
      </w:r>
      <w:proofErr w:type="gramStart"/>
      <w:r w:rsidRPr="00587BB6">
        <w:rPr>
          <w:sz w:val="18"/>
          <w:lang w:val="fr-FR"/>
        </w:rPr>
        <w:t>doi:</w:t>
      </w:r>
      <w:proofErr w:type="gramEnd"/>
      <w:r w:rsidRPr="00587BB6">
        <w:rPr>
          <w:sz w:val="18"/>
          <w:lang w:val="fr-FR"/>
        </w:rPr>
        <w:t>10.1038/s41440-024-01912-3.</w:t>
      </w:r>
    </w:p>
    <w:p w14:paraId="0F4DDA82" w14:textId="77777777" w:rsidR="00E60ECB" w:rsidRDefault="00BD1E04">
      <w:pPr>
        <w:spacing w:after="120" w:line="240" w:lineRule="auto"/>
        <w:ind w:left="288" w:hanging="288"/>
      </w:pPr>
      <w:r w:rsidRPr="00587BB6">
        <w:rPr>
          <w:sz w:val="18"/>
          <w:lang w:val="fr-FR"/>
        </w:rPr>
        <w:t xml:space="preserve">40. </w:t>
      </w:r>
      <w:proofErr w:type="spellStart"/>
      <w:r w:rsidRPr="00587BB6">
        <w:rPr>
          <w:sz w:val="18"/>
          <w:lang w:val="fr-FR"/>
        </w:rPr>
        <w:t>Cuspidi</w:t>
      </w:r>
      <w:proofErr w:type="spellEnd"/>
      <w:r w:rsidRPr="00587BB6">
        <w:rPr>
          <w:sz w:val="18"/>
          <w:lang w:val="fr-FR"/>
        </w:rPr>
        <w:t xml:space="preserve"> C, Tadic M, Sala C, et al. </w:t>
      </w:r>
      <w:r>
        <w:rPr>
          <w:sz w:val="18"/>
        </w:rPr>
        <w:t xml:space="preserve">Obstructive sleep </w:t>
      </w:r>
      <w:proofErr w:type="spellStart"/>
      <w:r>
        <w:rPr>
          <w:sz w:val="18"/>
        </w:rPr>
        <w:t>apnoea</w:t>
      </w:r>
      <w:proofErr w:type="spellEnd"/>
      <w:r>
        <w:rPr>
          <w:sz w:val="18"/>
        </w:rPr>
        <w:t xml:space="preserve"> syndrome and left ventricular hypertrophy: a meta-analysis of echocardiographic studies. J </w:t>
      </w:r>
      <w:r>
        <w:rPr>
          <w:sz w:val="18"/>
        </w:rPr>
        <w:t>Hypertens. 2020;38(9):1640-1649. doi:10.1097/HJH.0000000000002435.</w:t>
      </w:r>
    </w:p>
    <w:p w14:paraId="38C45F0E" w14:textId="77777777" w:rsidR="00E60ECB" w:rsidRDefault="00BD1E04">
      <w:pPr>
        <w:spacing w:after="120" w:line="240" w:lineRule="auto"/>
        <w:ind w:left="288" w:hanging="288"/>
      </w:pPr>
      <w:r>
        <w:rPr>
          <w:sz w:val="18"/>
        </w:rPr>
        <w:t>41. Barbato E, Mahfoud F, Townsend RR, et al. Renal denervation in the management of hypertension in adults: a clinical consensus statement of the ESC Council on Hypertension and the Europe</w:t>
      </w:r>
      <w:r>
        <w:rPr>
          <w:sz w:val="18"/>
        </w:rPr>
        <w:t>an Association of Percutaneous Cardiovascular Interventions. Eur Heart J. 2023;44(15):1313-1330. doi:10.1093/eurheartj/ehad054.</w:t>
      </w:r>
    </w:p>
    <w:p w14:paraId="607F6DE8" w14:textId="77777777" w:rsidR="00E60ECB" w:rsidRPr="00587BB6" w:rsidRDefault="00BD1E04">
      <w:pPr>
        <w:spacing w:after="120" w:line="240" w:lineRule="auto"/>
        <w:ind w:left="288" w:hanging="288"/>
        <w:rPr>
          <w:lang w:val="fr-FR"/>
        </w:rPr>
      </w:pPr>
      <w:r w:rsidRPr="00194974">
        <w:rPr>
          <w:sz w:val="18"/>
          <w:lang w:val="fr-FR"/>
        </w:rPr>
        <w:t xml:space="preserve">42. Xie L, Zhang Y, Liu H, et al. </w:t>
      </w:r>
      <w:r>
        <w:rPr>
          <w:sz w:val="18"/>
        </w:rPr>
        <w:t xml:space="preserve">Impact of renal denervation on cardiac remodeling in resistant hypertension: a meta-analysis. </w:t>
      </w:r>
      <w:r w:rsidRPr="00587BB6">
        <w:rPr>
          <w:sz w:val="18"/>
          <w:lang w:val="fr-FR"/>
        </w:rPr>
        <w:t xml:space="preserve">Clin </w:t>
      </w:r>
      <w:proofErr w:type="spellStart"/>
      <w:r w:rsidRPr="00587BB6">
        <w:rPr>
          <w:sz w:val="18"/>
          <w:lang w:val="fr-FR"/>
        </w:rPr>
        <w:t>Cardiol</w:t>
      </w:r>
      <w:proofErr w:type="spellEnd"/>
      <w:r w:rsidRPr="00587BB6">
        <w:rPr>
          <w:sz w:val="18"/>
          <w:lang w:val="fr-FR"/>
        </w:rPr>
        <w:t xml:space="preserve">. </w:t>
      </w:r>
      <w:proofErr w:type="gramStart"/>
      <w:r w:rsidRPr="00587BB6">
        <w:rPr>
          <w:sz w:val="18"/>
          <w:lang w:val="fr-FR"/>
        </w:rPr>
        <w:t>2024;</w:t>
      </w:r>
      <w:proofErr w:type="gramEnd"/>
      <w:r w:rsidRPr="00587BB6">
        <w:rPr>
          <w:sz w:val="18"/>
          <w:lang w:val="fr-FR"/>
        </w:rPr>
        <w:t xml:space="preserve">47(2):e24222. </w:t>
      </w:r>
      <w:proofErr w:type="gramStart"/>
      <w:r w:rsidRPr="00587BB6">
        <w:rPr>
          <w:sz w:val="18"/>
          <w:lang w:val="fr-FR"/>
        </w:rPr>
        <w:t>doi:</w:t>
      </w:r>
      <w:proofErr w:type="gramEnd"/>
      <w:r w:rsidRPr="00587BB6">
        <w:rPr>
          <w:sz w:val="18"/>
          <w:lang w:val="fr-FR"/>
        </w:rPr>
        <w:t>10.1002/clc.24222.</w:t>
      </w:r>
    </w:p>
    <w:p w14:paraId="13A8449C" w14:textId="77777777" w:rsidR="00E60ECB" w:rsidRDefault="00BD1E04">
      <w:pPr>
        <w:spacing w:after="120" w:line="240" w:lineRule="auto"/>
        <w:ind w:left="288" w:hanging="288"/>
      </w:pPr>
      <w:r w:rsidRPr="00587BB6">
        <w:rPr>
          <w:sz w:val="18"/>
          <w:lang w:val="fr-FR"/>
        </w:rPr>
        <w:t xml:space="preserve">43. Carluccio E, </w:t>
      </w:r>
      <w:proofErr w:type="spellStart"/>
      <w:r w:rsidRPr="00587BB6">
        <w:rPr>
          <w:sz w:val="18"/>
          <w:lang w:val="fr-FR"/>
        </w:rPr>
        <w:t>Biagioli</w:t>
      </w:r>
      <w:proofErr w:type="spellEnd"/>
      <w:r w:rsidRPr="00587BB6">
        <w:rPr>
          <w:sz w:val="18"/>
          <w:lang w:val="fr-FR"/>
        </w:rPr>
        <w:t xml:space="preserve"> P, </w:t>
      </w:r>
      <w:proofErr w:type="spellStart"/>
      <w:r w:rsidRPr="00587BB6">
        <w:rPr>
          <w:sz w:val="18"/>
          <w:lang w:val="fr-FR"/>
        </w:rPr>
        <w:t>Lauciello</w:t>
      </w:r>
      <w:proofErr w:type="spellEnd"/>
      <w:r w:rsidRPr="00587BB6">
        <w:rPr>
          <w:sz w:val="18"/>
          <w:lang w:val="fr-FR"/>
        </w:rPr>
        <w:t xml:space="preserve"> R, et al. </w:t>
      </w:r>
      <w:r>
        <w:rPr>
          <w:sz w:val="18"/>
        </w:rPr>
        <w:t>Left ventricular remodeling response to sodium-glucose cotransporter 2 inhibitors in heart failure: an updated meta-analysis. Cardiovasc Diabetol. 2023</w:t>
      </w:r>
      <w:r>
        <w:rPr>
          <w:sz w:val="18"/>
        </w:rPr>
        <w:t>;22(1):235. doi:10.1186/s12933-023-01970-w.</w:t>
      </w:r>
    </w:p>
    <w:p w14:paraId="395CDAA8" w14:textId="77777777" w:rsidR="00E60ECB" w:rsidRPr="00587BB6" w:rsidRDefault="00BD1E04">
      <w:pPr>
        <w:spacing w:after="120" w:line="240" w:lineRule="auto"/>
        <w:ind w:left="288" w:hanging="288"/>
        <w:rPr>
          <w:lang w:val="fr-FR"/>
        </w:rPr>
      </w:pPr>
      <w:r w:rsidRPr="00194974">
        <w:rPr>
          <w:sz w:val="18"/>
          <w:lang w:val="fr-FR"/>
        </w:rPr>
        <w:t xml:space="preserve">44. Savage P, McMurray JJV, Docherty KF, et al. </w:t>
      </w:r>
      <w:r>
        <w:rPr>
          <w:sz w:val="18"/>
        </w:rPr>
        <w:t xml:space="preserve">Reverse remodeling with sodium-glucose cotransporter 2 inhibitors in heart failure: a meta-analysis. </w:t>
      </w:r>
      <w:r w:rsidRPr="00587BB6">
        <w:rPr>
          <w:sz w:val="18"/>
          <w:lang w:val="fr-FR"/>
        </w:rPr>
        <w:t xml:space="preserve">ESC Heart Fail. </w:t>
      </w:r>
      <w:proofErr w:type="gramStart"/>
      <w:r w:rsidRPr="00587BB6">
        <w:rPr>
          <w:sz w:val="18"/>
          <w:lang w:val="fr-FR"/>
        </w:rPr>
        <w:t>2024;</w:t>
      </w:r>
      <w:proofErr w:type="gramEnd"/>
      <w:r w:rsidRPr="00587BB6">
        <w:rPr>
          <w:sz w:val="18"/>
          <w:lang w:val="fr-FR"/>
        </w:rPr>
        <w:t xml:space="preserve">11(6):3636-3648. </w:t>
      </w:r>
      <w:proofErr w:type="gramStart"/>
      <w:r w:rsidRPr="00587BB6">
        <w:rPr>
          <w:sz w:val="18"/>
          <w:lang w:val="fr-FR"/>
        </w:rPr>
        <w:t>doi:</w:t>
      </w:r>
      <w:proofErr w:type="gramEnd"/>
      <w:r w:rsidRPr="00587BB6">
        <w:rPr>
          <w:sz w:val="18"/>
          <w:lang w:val="fr-FR"/>
        </w:rPr>
        <w:t>10.1002/ehf2.14993.</w:t>
      </w:r>
    </w:p>
    <w:p w14:paraId="3A3D2B89" w14:textId="77777777" w:rsidR="00E60ECB" w:rsidRDefault="00BD1E04">
      <w:pPr>
        <w:spacing w:after="120" w:line="240" w:lineRule="auto"/>
        <w:ind w:left="288" w:hanging="288"/>
      </w:pPr>
      <w:r w:rsidRPr="00587BB6">
        <w:rPr>
          <w:sz w:val="18"/>
          <w:lang w:val="fr-FR"/>
        </w:rPr>
        <w:t>4</w:t>
      </w:r>
      <w:r w:rsidRPr="00587BB6">
        <w:rPr>
          <w:sz w:val="18"/>
          <w:lang w:val="fr-FR"/>
        </w:rPr>
        <w:t xml:space="preserve">5. Cai A, Wang T, Zheng D, et al. </w:t>
      </w:r>
      <w:r>
        <w:rPr>
          <w:sz w:val="18"/>
        </w:rPr>
        <w:t>Obesity and risk of incident left ventricular hypertrophy in community-dwelling populations with hypertension. J Am Heart Assoc. 2024;13(12</w:t>
      </w:r>
      <w:proofErr w:type="gramStart"/>
      <w:r>
        <w:rPr>
          <w:sz w:val="18"/>
        </w:rPr>
        <w:t>):e</w:t>
      </w:r>
      <w:proofErr w:type="gramEnd"/>
      <w:r>
        <w:rPr>
          <w:sz w:val="18"/>
        </w:rPr>
        <w:t>033521. doi:10.1161/JAHA.123.033521.</w:t>
      </w:r>
    </w:p>
    <w:p w14:paraId="57BBEBB4" w14:textId="77777777" w:rsidR="00E60ECB" w:rsidRPr="00565528" w:rsidRDefault="00BD1E04">
      <w:pPr>
        <w:spacing w:after="120" w:line="240" w:lineRule="auto"/>
        <w:ind w:left="288" w:hanging="288"/>
      </w:pPr>
      <w:r>
        <w:rPr>
          <w:sz w:val="18"/>
        </w:rPr>
        <w:t xml:space="preserve">46. Kawasoe S, Kubozono T, Ojima S, et al. Regression of left ventricular hypertrophy. </w:t>
      </w:r>
      <w:proofErr w:type="spellStart"/>
      <w:r w:rsidRPr="00565528">
        <w:rPr>
          <w:sz w:val="18"/>
        </w:rPr>
        <w:t>Hypertens</w:t>
      </w:r>
      <w:proofErr w:type="spellEnd"/>
      <w:r w:rsidRPr="00565528">
        <w:rPr>
          <w:sz w:val="18"/>
        </w:rPr>
        <w:t xml:space="preserve"> Res. 2024;47(8):1839-1848. doi:10.1038/s41440-024-01634-6.</w:t>
      </w:r>
    </w:p>
    <w:p w14:paraId="5F4E366D" w14:textId="77777777" w:rsidR="00E60ECB" w:rsidRDefault="00BD1E04">
      <w:pPr>
        <w:spacing w:after="120" w:line="240" w:lineRule="auto"/>
      </w:pPr>
      <w:r w:rsidRPr="00565528">
        <w:t xml:space="preserve">47. </w:t>
      </w:r>
      <w:proofErr w:type="spellStart"/>
      <w:r w:rsidRPr="00565528">
        <w:t>Canciello</w:t>
      </w:r>
      <w:proofErr w:type="spellEnd"/>
      <w:r w:rsidRPr="00565528">
        <w:t xml:space="preserve"> G, Piccolo R, Izzo R, et al. </w:t>
      </w:r>
      <w:r>
        <w:t>Sex-related differences in left ventricular geometry patt</w:t>
      </w:r>
      <w:r>
        <w:t xml:space="preserve">erns in patients with arterial hypertension. JACC Adv. 2024;3(10):101256. </w:t>
      </w:r>
      <w:proofErr w:type="gramStart"/>
      <w:r>
        <w:t>doi:10.1016/j.jacadv</w:t>
      </w:r>
      <w:proofErr w:type="gramEnd"/>
      <w:r>
        <w:t>.2024.101256.</w:t>
      </w:r>
    </w:p>
    <w:p w14:paraId="568ACBDD" w14:textId="77777777" w:rsidR="00E60ECB" w:rsidRDefault="00BD1E04">
      <w:pPr>
        <w:spacing w:after="120" w:line="240" w:lineRule="auto"/>
      </w:pPr>
      <w:r>
        <w:t>48. Chen C, Liu L, Liu S, et al. 24-h central pressure is a valuable predictor for left ventricular hypertrophy in non-dialysis patients with chroni</w:t>
      </w:r>
      <w:r>
        <w:t>c kidney disease. Hypertens Res. 2024;47(6):1697-1706. doi:10.1038/s41440-024-01654-2.</w:t>
      </w:r>
    </w:p>
    <w:p w14:paraId="25BBB614" w14:textId="77777777" w:rsidR="00E60ECB" w:rsidRDefault="00BD1E04">
      <w:pPr>
        <w:spacing w:after="120" w:line="240" w:lineRule="auto"/>
      </w:pPr>
      <w:r>
        <w:t>49. Toba A, Ishikawa J, Harada K. Ambulatory blood pressure is associated with left ventricular geometry after 10 years in hypertensive patients with continuous antihype</w:t>
      </w:r>
      <w:r>
        <w:t>rtensive treatment. Hypertens Res. 2025;48(1):212-222. doi:10.1038/s41440-024-01905-2.</w:t>
      </w:r>
    </w:p>
    <w:p w14:paraId="2D44DA1C" w14:textId="77777777" w:rsidR="00E60ECB" w:rsidRDefault="00BD1E04">
      <w:pPr>
        <w:spacing w:after="120" w:line="240" w:lineRule="auto"/>
      </w:pPr>
      <w:r>
        <w:t>50. Gil KE, Truong V, Liu C, et al. Distinguishing hypertensive cardiomyopathy from cardiac amyloidosis in hypertensive patients with heart failure: a CMR study with his</w:t>
      </w:r>
      <w:r>
        <w:t>tological confirmation. Int J Cardiovasc Imaging. 2024;40(12):2559-2570. doi:10.1007/s10554-024-03262-0.</w:t>
      </w:r>
    </w:p>
    <w:sectPr w:rsidR="00E60ECB" w:rsidSect="00034616">
      <w:headerReference w:type="even" r:id="rId11"/>
      <w:headerReference w:type="default" r:id="rId12"/>
      <w:footerReference w:type="even" r:id="rId13"/>
      <w:footerReference w:type="default" r:id="rId14"/>
      <w:headerReference w:type="first" r:id="rId15"/>
      <w:footerReference w:type="first" r:id="rId16"/>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55581" w14:textId="77777777" w:rsidR="00BD1E04" w:rsidRDefault="00BD1E04">
      <w:pPr>
        <w:spacing w:after="0" w:line="240" w:lineRule="auto"/>
      </w:pPr>
      <w:r>
        <w:separator/>
      </w:r>
    </w:p>
  </w:endnote>
  <w:endnote w:type="continuationSeparator" w:id="0">
    <w:p w14:paraId="58894013" w14:textId="77777777" w:rsidR="00BD1E04" w:rsidRDefault="00BD1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AD043" w14:textId="77777777" w:rsidR="009E10E4" w:rsidRDefault="009E1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3D3CF" w14:textId="77777777" w:rsidR="00E60ECB" w:rsidRDefault="00BD1E04">
    <w:pPr>
      <w:pStyle w:val="Footer"/>
      <w:jc w:val="center"/>
    </w:pPr>
    <w:r>
      <w:fldChar w:fldCharType="begin"/>
    </w:r>
    <w:r>
      <w:instrText>PAGE</w:instrText>
    </w:r>
    <w:r>
      <w:fldChar w:fldCharType="separate"/>
    </w:r>
    <w:r w:rsidR="00587BB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6ABA6" w14:textId="77777777" w:rsidR="009E10E4" w:rsidRDefault="009E1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07CE0" w14:textId="77777777" w:rsidR="00BD1E04" w:rsidRDefault="00BD1E04">
      <w:pPr>
        <w:spacing w:after="0" w:line="240" w:lineRule="auto"/>
      </w:pPr>
      <w:r>
        <w:separator/>
      </w:r>
    </w:p>
  </w:footnote>
  <w:footnote w:type="continuationSeparator" w:id="0">
    <w:p w14:paraId="01DAED6E" w14:textId="77777777" w:rsidR="00BD1E04" w:rsidRDefault="00BD1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AA8DB" w14:textId="6BC6E675" w:rsidR="009E10E4" w:rsidRDefault="009E10E4">
    <w:pPr>
      <w:pStyle w:val="Header"/>
    </w:pPr>
    <w:r>
      <w:rPr>
        <w:noProof/>
      </w:rPr>
      <w:pict w14:anchorId="03E10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59454" o:spid="_x0000_s2050" type="#_x0000_t136" style="position:absolute;margin-left:0;margin-top:0;width:603.4pt;height:76.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46EA" w14:textId="147654A2" w:rsidR="009E10E4" w:rsidRDefault="009E10E4">
    <w:pPr>
      <w:pStyle w:val="Header"/>
    </w:pPr>
    <w:r>
      <w:rPr>
        <w:noProof/>
      </w:rPr>
      <w:pict w14:anchorId="329EE2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59455" o:spid="_x0000_s2051" type="#_x0000_t136" style="position:absolute;margin-left:0;margin-top:0;width:603.4pt;height:76.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7F345" w14:textId="76AA2CBC" w:rsidR="009E10E4" w:rsidRDefault="009E10E4">
    <w:pPr>
      <w:pStyle w:val="Header"/>
    </w:pPr>
    <w:r>
      <w:rPr>
        <w:noProof/>
      </w:rPr>
      <w:pict w14:anchorId="5B76C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59453" o:spid="_x0000_s2049" type="#_x0000_t136" style="position:absolute;margin-left:0;margin-top:0;width:603.4pt;height:76.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5561"/>
    <w:rsid w:val="00052F01"/>
    <w:rsid w:val="0006063C"/>
    <w:rsid w:val="000B1F37"/>
    <w:rsid w:val="000E7B63"/>
    <w:rsid w:val="0013246C"/>
    <w:rsid w:val="0015074B"/>
    <w:rsid w:val="00194974"/>
    <w:rsid w:val="00273645"/>
    <w:rsid w:val="0029639D"/>
    <w:rsid w:val="003177CA"/>
    <w:rsid w:val="00326F90"/>
    <w:rsid w:val="00351A22"/>
    <w:rsid w:val="00357872"/>
    <w:rsid w:val="0041384E"/>
    <w:rsid w:val="004E4C63"/>
    <w:rsid w:val="00555A1B"/>
    <w:rsid w:val="00565528"/>
    <w:rsid w:val="00587BB6"/>
    <w:rsid w:val="005A6E93"/>
    <w:rsid w:val="005E3DEB"/>
    <w:rsid w:val="005F29BF"/>
    <w:rsid w:val="006A51D1"/>
    <w:rsid w:val="006F12DA"/>
    <w:rsid w:val="007336E8"/>
    <w:rsid w:val="008444EF"/>
    <w:rsid w:val="00861B5B"/>
    <w:rsid w:val="008740C9"/>
    <w:rsid w:val="00904D24"/>
    <w:rsid w:val="00935165"/>
    <w:rsid w:val="00941E76"/>
    <w:rsid w:val="009C2A85"/>
    <w:rsid w:val="009E10E4"/>
    <w:rsid w:val="00A13ED6"/>
    <w:rsid w:val="00AA1D8D"/>
    <w:rsid w:val="00AC7DB1"/>
    <w:rsid w:val="00AF06F1"/>
    <w:rsid w:val="00B23A26"/>
    <w:rsid w:val="00B303BE"/>
    <w:rsid w:val="00B375ED"/>
    <w:rsid w:val="00B47730"/>
    <w:rsid w:val="00BD1E04"/>
    <w:rsid w:val="00BD1E9E"/>
    <w:rsid w:val="00BD2FC5"/>
    <w:rsid w:val="00CB0664"/>
    <w:rsid w:val="00CB13CC"/>
    <w:rsid w:val="00CF1911"/>
    <w:rsid w:val="00DB19AB"/>
    <w:rsid w:val="00DE4FD5"/>
    <w:rsid w:val="00E07A57"/>
    <w:rsid w:val="00E60ECB"/>
    <w:rsid w:val="00E726DE"/>
    <w:rsid w:val="00EB2A0A"/>
    <w:rsid w:val="00EC0BCD"/>
    <w:rsid w:val="00ED39DF"/>
    <w:rsid w:val="00F758A8"/>
    <w:rsid w:val="00FC693F"/>
    <w:rsid w:val="00FE25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0A79E3"/>
  <w14:defaultImageDpi w14:val="300"/>
  <w15:docId w15:val="{A89C1F87-75D4-433E-A6C9-C196BEBE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Cambria" w:eastAsia="Cambria" w:hAnsi="Cambria"/>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rPr>
      <w:sz w:val="21"/>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HeadingAccent1">
    <w:name w:val="Heading Accent 1"/>
    <w:pPr>
      <w:keepNext/>
      <w:spacing w:before="200" w:after="80"/>
    </w:pPr>
    <w:rPr>
      <w:rFonts w:ascii="Cambria" w:hAnsi="Cambria"/>
      <w:b/>
      <w:color w:val="1A395C"/>
      <w:sz w:val="28"/>
    </w:rPr>
  </w:style>
  <w:style w:type="paragraph" w:customStyle="1" w:styleId="CaptionBlue">
    <w:name w:val="Caption Blue"/>
    <w:pPr>
      <w:keepNext/>
      <w:spacing w:before="60" w:after="160"/>
    </w:pPr>
    <w:rPr>
      <w:rFonts w:ascii="Cambria" w:hAnsi="Cambria"/>
      <w:i/>
      <w:color w:val="464646"/>
      <w:sz w:val="18"/>
    </w:rPr>
  </w:style>
  <w:style w:type="character" w:styleId="Hyperlink">
    <w:name w:val="Hyperlink"/>
    <w:basedOn w:val="DefaultParagraphFont"/>
    <w:uiPriority w:val="99"/>
    <w:unhideWhenUsed/>
    <w:rsid w:val="00AF06F1"/>
    <w:rPr>
      <w:color w:val="0000FF" w:themeColor="hyperlink"/>
      <w:u w:val="single"/>
    </w:rPr>
  </w:style>
  <w:style w:type="character" w:styleId="UnresolvedMention">
    <w:name w:val="Unresolved Mention"/>
    <w:basedOn w:val="DefaultParagraphFont"/>
    <w:uiPriority w:val="99"/>
    <w:semiHidden/>
    <w:unhideWhenUsed/>
    <w:rsid w:val="00AF0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F3403-5E63-44DD-9635-BEF000EEC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23</Pages>
  <Words>10079</Words>
  <Characters>57451</Characters>
  <Application>Microsoft Office Word</Application>
  <DocSecurity>0</DocSecurity>
  <Lines>478</Lines>
  <Paragraphs>134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67396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34</cp:revision>
  <dcterms:created xsi:type="dcterms:W3CDTF">2026-04-05T14:41:00Z</dcterms:created>
  <dcterms:modified xsi:type="dcterms:W3CDTF">2026-04-08T10:25:00Z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6585c0c4-410c-44b8-b9fa-9d883adf2855</vt:lpwstr>
  </property>
</Properties>
</file>