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2D7B1" w14:textId="77777777" w:rsidR="007B77D6" w:rsidRPr="00524E58" w:rsidRDefault="007B77D6" w:rsidP="00714046">
      <w:pPr>
        <w:jc w:val="center"/>
        <w:rPr>
          <w:rFonts w:ascii="Times New Roman" w:hAnsi="Times New Roman" w:cs="Times New Roman"/>
          <w:b/>
          <w:sz w:val="28"/>
          <w:szCs w:val="28"/>
        </w:rPr>
      </w:pPr>
    </w:p>
    <w:p w14:paraId="26497C57" w14:textId="77777777" w:rsidR="00714046" w:rsidRDefault="00714046" w:rsidP="00714046">
      <w:pPr>
        <w:jc w:val="center"/>
        <w:rPr>
          <w:rFonts w:ascii="Times New Roman" w:hAnsi="Times New Roman" w:cs="Times New Roman"/>
          <w:b/>
          <w:sz w:val="28"/>
          <w:szCs w:val="28"/>
          <w:lang w:val="en-US"/>
        </w:rPr>
      </w:pPr>
      <w:r w:rsidRPr="00524E58">
        <w:rPr>
          <w:rFonts w:ascii="Times New Roman" w:hAnsi="Times New Roman" w:cs="Times New Roman"/>
          <w:b/>
          <w:sz w:val="28"/>
          <w:szCs w:val="28"/>
          <w:lang w:val="en-US"/>
        </w:rPr>
        <w:t xml:space="preserve">Transforming Educational Units in the AI Era: Digital Skills &amp; Leadership </w:t>
      </w:r>
    </w:p>
    <w:p w14:paraId="31A5FCB0" w14:textId="77777777" w:rsidR="00AC0997" w:rsidRDefault="00AC0997" w:rsidP="00714046">
      <w:pPr>
        <w:jc w:val="center"/>
        <w:rPr>
          <w:rFonts w:ascii="Times New Roman" w:hAnsi="Times New Roman" w:cs="Times New Roman"/>
          <w:b/>
          <w:sz w:val="28"/>
          <w:szCs w:val="28"/>
          <w:lang w:val="en-US"/>
        </w:rPr>
      </w:pPr>
    </w:p>
    <w:p w14:paraId="6C33E3AE" w14:textId="1E008F1F" w:rsidR="00714046" w:rsidRDefault="00714046" w:rsidP="007B77D6">
      <w:pPr>
        <w:jc w:val="both"/>
        <w:rPr>
          <w:rFonts w:ascii="Times New Roman" w:hAnsi="Times New Roman" w:cs="Times New Roman"/>
          <w:sz w:val="24"/>
          <w:szCs w:val="24"/>
          <w:lang w:val="en-US"/>
        </w:rPr>
      </w:pPr>
    </w:p>
    <w:p w14:paraId="167F5BED" w14:textId="77777777" w:rsidR="00B26E49" w:rsidRPr="00524E58" w:rsidRDefault="00B26E49" w:rsidP="007B77D6">
      <w:pPr>
        <w:jc w:val="both"/>
        <w:rPr>
          <w:rFonts w:ascii="Times New Roman" w:hAnsi="Times New Roman" w:cs="Times New Roman"/>
          <w:sz w:val="24"/>
          <w:szCs w:val="24"/>
          <w:lang w:val="en-US"/>
        </w:rPr>
      </w:pPr>
      <w:bookmarkStart w:id="0" w:name="_GoBack"/>
      <w:bookmarkEnd w:id="0"/>
    </w:p>
    <w:p w14:paraId="6141C69F" w14:textId="68A6634D" w:rsidR="007B77D6" w:rsidRPr="006A6EB6" w:rsidRDefault="007B77D6" w:rsidP="007B77D6">
      <w:pPr>
        <w:jc w:val="both"/>
        <w:rPr>
          <w:rFonts w:ascii="Times New Roman" w:hAnsi="Times New Roman" w:cs="Times New Roman"/>
          <w:b/>
          <w:sz w:val="24"/>
          <w:szCs w:val="24"/>
          <w:lang w:val="en-US"/>
        </w:rPr>
      </w:pPr>
      <w:r w:rsidRPr="00524E58">
        <w:rPr>
          <w:rFonts w:ascii="Times New Roman" w:hAnsi="Times New Roman" w:cs="Times New Roman"/>
          <w:b/>
          <w:sz w:val="24"/>
          <w:szCs w:val="24"/>
          <w:lang w:val="en-US"/>
        </w:rPr>
        <w:t>Abstract</w:t>
      </w:r>
    </w:p>
    <w:p w14:paraId="7B59A16F" w14:textId="32EBF3D0" w:rsidR="00714046" w:rsidRPr="00524E58" w:rsidRDefault="00714046" w:rsidP="0071404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The rise of artificial intelligence (AI) in education is driving a profound transformation in how schools operate, teaching is delivered, and learning is experienced. This study provides a systematic review of literature exploring the intersection of AI integration, teachers’ digital competence, and transformational leadership within educational institutions. By analyzing recent scholarly contributions, the review highlights how these three elements interact to shape the success of digital education initiatives.</w:t>
      </w:r>
      <w:r w:rsidR="00524E58" w:rsidRP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Findings reveal that successful AI adoption in schools requires more than just technological infrastructure. Leadership practices that foster innovation, alongside educators’ mastery of digital skills, are critical for creating environments where AI tools can effectively enhance teaching and learning. The study emphasizes that the human and organizational aspects of implementation are as important as the technology itself.</w:t>
      </w:r>
      <w:r w:rsidR="00524E58" w:rsidRP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The review also identifies challenges, including gaps in teacher training, resistance to change, and disparities in resource allocation, which can hinder AI-driven educational transformation. At the same time, it highlights opportunities for leveraging AI to personalize learning, streamline administrative processes, and support evidence-based decision-making in schools.</w:t>
      </w:r>
    </w:p>
    <w:p w14:paraId="38930980" w14:textId="77777777" w:rsidR="007B77D6" w:rsidRPr="006A6EB6" w:rsidRDefault="00714046" w:rsidP="0071404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By synthesizing these insights, the study contributes to a deeper theoretical understanding of digital transformation in education and offers practical implications for policy makers, school leaders, and researchers. It underscores the need for integrated strategies that combine leadership development, professional digital competence, and AI integration to effectively prepare educational units for the demands of the AI era.</w:t>
      </w:r>
    </w:p>
    <w:p w14:paraId="7BE035CF" w14:textId="14B387EC" w:rsidR="00714046" w:rsidRPr="006A6EB6" w:rsidRDefault="00A4742A" w:rsidP="00714046">
      <w:pPr>
        <w:jc w:val="both"/>
        <w:rPr>
          <w:rFonts w:ascii="Times New Roman" w:hAnsi="Times New Roman" w:cs="Times New Roman"/>
          <w:sz w:val="24"/>
          <w:szCs w:val="24"/>
          <w:lang w:val="en-US"/>
        </w:rPr>
      </w:pPr>
      <w:r w:rsidRPr="00A4742A">
        <w:rPr>
          <w:rFonts w:ascii="Times New Roman" w:hAnsi="Times New Roman" w:cs="Times New Roman"/>
          <w:b/>
          <w:bCs/>
          <w:sz w:val="24"/>
          <w:szCs w:val="24"/>
          <w:lang w:val="en-US"/>
        </w:rPr>
        <w:t>Keywords:</w:t>
      </w:r>
      <w:r w:rsidRPr="00A4742A">
        <w:rPr>
          <w:rFonts w:ascii="Times New Roman" w:hAnsi="Times New Roman" w:cs="Times New Roman"/>
          <w:sz w:val="24"/>
          <w:szCs w:val="24"/>
          <w:lang w:val="en-US"/>
        </w:rPr>
        <w:t xml:space="preserve"> </w:t>
      </w:r>
      <w:r w:rsidR="00D34E62" w:rsidRPr="00D34E62">
        <w:rPr>
          <w:rFonts w:ascii="Times New Roman" w:hAnsi="Times New Roman" w:cs="Times New Roman"/>
          <w:sz w:val="24"/>
          <w:szCs w:val="24"/>
          <w:lang w:val="en-US"/>
        </w:rPr>
        <w:t>Artificial Intelligence (AI), Digital Transformation, Transformational Leadership, Teachers’ Digital Competence, Technology Integration, Educational Innovation</w:t>
      </w:r>
    </w:p>
    <w:p w14:paraId="248E3FD3" w14:textId="77777777" w:rsidR="00A4742A" w:rsidRPr="006A6EB6" w:rsidRDefault="00A4742A" w:rsidP="00714046">
      <w:pPr>
        <w:jc w:val="both"/>
        <w:rPr>
          <w:rFonts w:ascii="Times New Roman" w:hAnsi="Times New Roman" w:cs="Times New Roman"/>
          <w:sz w:val="24"/>
          <w:szCs w:val="24"/>
          <w:lang w:val="en-US"/>
        </w:rPr>
      </w:pPr>
    </w:p>
    <w:p w14:paraId="637D3CE2" w14:textId="77777777" w:rsidR="007B77D6" w:rsidRPr="00524E58" w:rsidRDefault="007B77D6" w:rsidP="007B77D6">
      <w:pPr>
        <w:jc w:val="both"/>
        <w:rPr>
          <w:rFonts w:ascii="Times New Roman" w:hAnsi="Times New Roman" w:cs="Times New Roman"/>
          <w:b/>
          <w:sz w:val="24"/>
          <w:szCs w:val="24"/>
          <w:lang w:val="en-US"/>
        </w:rPr>
      </w:pPr>
      <w:r w:rsidRPr="00524E58">
        <w:rPr>
          <w:rFonts w:ascii="Times New Roman" w:hAnsi="Times New Roman" w:cs="Times New Roman"/>
          <w:b/>
          <w:sz w:val="24"/>
          <w:szCs w:val="24"/>
          <w:lang w:val="en-US"/>
        </w:rPr>
        <w:t>I. Introduction</w:t>
      </w:r>
    </w:p>
    <w:p w14:paraId="56959F83" w14:textId="77777777" w:rsidR="007B77D6" w:rsidRPr="00524E58" w:rsidRDefault="007B77D6" w:rsidP="007B77D6">
      <w:pPr>
        <w:jc w:val="both"/>
        <w:rPr>
          <w:rFonts w:ascii="Times New Roman" w:hAnsi="Times New Roman" w:cs="Times New Roman"/>
          <w:sz w:val="24"/>
          <w:szCs w:val="24"/>
          <w:lang w:val="en-US"/>
        </w:rPr>
      </w:pPr>
    </w:p>
    <w:p w14:paraId="5EA949DC" w14:textId="08CD26AB"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 xml:space="preserve">The ongoing digital transformation of society has significantly altered the nature and purpose of education. In the 21st century, knowledge is no longer static or confined to traditional classroom environments; instead, it is dynamic, continuously evolving, and increasingly mediated by digital technologies. Among these technologies, artificial intelligence (AI) has emerged as one of the most influential forces shaping </w:t>
      </w:r>
      <w:r w:rsidRPr="00524E58">
        <w:rPr>
          <w:rFonts w:ascii="Times New Roman" w:hAnsi="Times New Roman" w:cs="Times New Roman"/>
          <w:sz w:val="24"/>
          <w:szCs w:val="24"/>
          <w:lang w:val="en-US"/>
        </w:rPr>
        <w:lastRenderedPageBreak/>
        <w:t>contemporary educational systems.</w:t>
      </w:r>
      <w:r w:rsid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AI technologies are redefining how knowledge is delivered, accessed, and assessed. From adaptive learning platforms to intelligent tutoring systems, AI enables a level of personalization and efficiency that was previously unattainable. These developments align with broader global trends emphasizing lifelong learning, digital literacy, and the development of 21st-century skills</w:t>
      </w:r>
      <w:r w:rsidR="001C3DEE">
        <w:rPr>
          <w:rFonts w:ascii="Times New Roman" w:hAnsi="Times New Roman" w:cs="Times New Roman"/>
          <w:sz w:val="24"/>
          <w:szCs w:val="24"/>
          <w:lang w:val="en-US"/>
        </w:rPr>
        <w:t xml:space="preserve"> [1-4].</w:t>
      </w:r>
    </w:p>
    <w:p w14:paraId="21A9F3A0" w14:textId="6732BF31"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However, the integration of AI into education is not merely a technical process. It represents a complex transformation that involves pedagogical, organizational, and cultural changes. Educational institutions must adapt not only their technological infrastructure but also their teaching practices, leadership models, and professional development strategies.</w:t>
      </w:r>
      <w:r w:rsid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A critical factor in this transformation is the role of teachers. As the primary facilitators of learning, teachers must possess the digital competence necessary to effectively integrate AI tools into their instructional practices. This competence extends beyond basic technical skills and includes the ability to design meaningful learning experiences, evaluate digital resources, and foster students’ critical thinking.</w:t>
      </w:r>
      <w:r w:rsid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Equally important is the role of school leadership. Transformational leaders are essential in guiding institutions through periods of change, fostering innovation, and creating supportive environments for technological adoption. Without strong leadership, even well-equipped schools may struggle to implement digital initiatives effectively</w:t>
      </w:r>
      <w:r w:rsidR="001C3DEE">
        <w:rPr>
          <w:rFonts w:ascii="Times New Roman" w:hAnsi="Times New Roman" w:cs="Times New Roman"/>
          <w:sz w:val="24"/>
          <w:szCs w:val="24"/>
          <w:lang w:val="en-US"/>
        </w:rPr>
        <w:t xml:space="preserve"> [2-5].</w:t>
      </w:r>
    </w:p>
    <w:p w14:paraId="0FF3F2E1" w14:textId="7146025F"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Despite the growing body of research on digital education, there remains a need for comprehensive studies that synthesize these interconnected dimensions. This study addresses this gap by providing a systematic review of literature focusing on AI integration, teachers’ digital competence, and transformational leadership, offering a holistic perspective on digital transformation in education</w:t>
      </w:r>
      <w:r w:rsidR="001C3DEE">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6</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11</w:t>
      </w:r>
      <w:r w:rsidR="001C3DEE" w:rsidRPr="001C3DEE">
        <w:rPr>
          <w:rFonts w:ascii="Times New Roman" w:hAnsi="Times New Roman" w:cs="Times New Roman"/>
          <w:sz w:val="24"/>
          <w:szCs w:val="24"/>
          <w:lang w:val="en-US"/>
        </w:rPr>
        <w:t>].</w:t>
      </w:r>
    </w:p>
    <w:p w14:paraId="1CB96C98" w14:textId="77777777" w:rsidR="007B77D6" w:rsidRPr="00524E58" w:rsidRDefault="007B77D6" w:rsidP="007B77D6">
      <w:pPr>
        <w:jc w:val="both"/>
        <w:rPr>
          <w:rFonts w:ascii="Times New Roman" w:hAnsi="Times New Roman" w:cs="Times New Roman"/>
          <w:sz w:val="24"/>
          <w:szCs w:val="24"/>
          <w:lang w:val="en-US"/>
        </w:rPr>
      </w:pPr>
    </w:p>
    <w:p w14:paraId="1087C84E" w14:textId="77777777" w:rsidR="007B77D6" w:rsidRPr="00524E58" w:rsidRDefault="007B77D6" w:rsidP="007B77D6">
      <w:pPr>
        <w:jc w:val="both"/>
        <w:rPr>
          <w:rFonts w:ascii="Times New Roman" w:hAnsi="Times New Roman" w:cs="Times New Roman"/>
          <w:b/>
          <w:sz w:val="24"/>
          <w:szCs w:val="24"/>
          <w:lang w:val="en-US"/>
        </w:rPr>
      </w:pPr>
      <w:r w:rsidRPr="00524E58">
        <w:rPr>
          <w:rFonts w:ascii="Times New Roman" w:hAnsi="Times New Roman" w:cs="Times New Roman"/>
          <w:b/>
          <w:sz w:val="24"/>
          <w:szCs w:val="24"/>
          <w:lang w:val="en-US"/>
        </w:rPr>
        <w:t>II. Methodology</w:t>
      </w:r>
    </w:p>
    <w:p w14:paraId="441C1DF2" w14:textId="77777777" w:rsidR="007B77D6" w:rsidRPr="00524E58" w:rsidRDefault="007B77D6" w:rsidP="007B77D6">
      <w:pPr>
        <w:jc w:val="both"/>
        <w:rPr>
          <w:rFonts w:ascii="Times New Roman" w:hAnsi="Times New Roman" w:cs="Times New Roman"/>
          <w:sz w:val="24"/>
          <w:szCs w:val="24"/>
          <w:lang w:val="en-US"/>
        </w:rPr>
      </w:pPr>
    </w:p>
    <w:p w14:paraId="2E87C7BC" w14:textId="14FE8699"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This study adopts a systematic literature review (SLR) methodology to ensure a comprehensive, structured, and transparent synthesis of existing research. The SLR approach is particularly suitable for examining complex and interdisciplinary topics, such as the integration of artificial intelligence in education, where multiple theoretical perspectives and research traditions intersect.</w:t>
      </w:r>
      <w:r w:rsid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The review is guided by clearly defined research questions that aim to explore both conceptual and practical dimensions of the topic. These questions focus on the role of AI in education, the nature of teachers’ digital competence, the influence of leadership, and the interaction among these variables.</w:t>
      </w:r>
      <w:r w:rsid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A multi-database search strategy was employed to ensure the inclusiveness and diversity of sources. Academic databases such as Scopus, Web of Science, ERIC, and Google Scholar were systematically searched using combinations of keywords related to AI, digital competence, and educational leadership. The use of Boolean operators allowed for precise filtering of relevant studies while maintaining breadth in the search results.</w:t>
      </w:r>
    </w:p>
    <w:p w14:paraId="4C0AE3ED" w14:textId="54B49737"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lastRenderedPageBreak/>
        <w:t>The study selection process followed a rigorous multi-stage procedure. Initially, a large pool of articles was identified and screened based on titles and abstracts. Subsequently, full-text articles were evaluated according to predefined inclusion and exclusion criteria. Only peer-reviewed studies published between 2015 and 2025 and directly related to educational contexts were included.</w:t>
      </w:r>
    </w:p>
    <w:p w14:paraId="58D6D4EF" w14:textId="77777777"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Data extraction was conducted using a structured framework to ensure consistency across studies. Key information, including research objectives, methodologies, theoretical frameworks, and findings, was systematically recorded.</w:t>
      </w:r>
    </w:p>
    <w:p w14:paraId="40C6ED50" w14:textId="3973BBA2"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The analysis employed a thematic synthesis approach, allowing for the identification of recurring patterns and the development of conceptual categories. Through iterative coding and categorization, three primary themes emerged: AI in education, teachers’ digital competence, and transformational leadership.</w:t>
      </w:r>
      <w:r w:rsid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To enhance the reliability and validity of the review, the study followed transparent procedures, applied consistent criteria, and incorporated multiple sources. Ethical considerations were also maintained through proper citation and accurate representation of original research.</w:t>
      </w:r>
    </w:p>
    <w:p w14:paraId="2D64B6A3" w14:textId="70372337" w:rsidR="0071404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Despite its strengths, the methodology has certain limitations, including potential publication bias and the exclusion of non-English studies. Additionally, the rapid pace of technological development may affect the long-term relevance of some findings</w:t>
      </w:r>
      <w:r w:rsidR="00A467CA">
        <w:rPr>
          <w:rFonts w:ascii="Times New Roman" w:hAnsi="Times New Roman" w:cs="Times New Roman"/>
          <w:sz w:val="24"/>
          <w:szCs w:val="24"/>
          <w:lang w:val="en-US"/>
        </w:rPr>
        <w:t xml:space="preserve"> (fig.1</w:t>
      </w:r>
      <w:r w:rsidR="0044271A">
        <w:rPr>
          <w:rFonts w:ascii="Times New Roman" w:hAnsi="Times New Roman" w:cs="Times New Roman"/>
          <w:sz w:val="24"/>
          <w:szCs w:val="24"/>
          <w:lang w:val="en-US"/>
        </w:rPr>
        <w:t>, 2).</w:t>
      </w:r>
    </w:p>
    <w:p w14:paraId="0BBF5732" w14:textId="77777777" w:rsidR="001E59A0" w:rsidRPr="00524E58" w:rsidRDefault="001E59A0" w:rsidP="001E59A0">
      <w:pPr>
        <w:jc w:val="both"/>
        <w:rPr>
          <w:rFonts w:ascii="Times New Roman" w:hAnsi="Times New Roman" w:cs="Times New Roman"/>
          <w:sz w:val="24"/>
          <w:szCs w:val="24"/>
          <w:lang w:val="en-US"/>
        </w:rPr>
      </w:pPr>
    </w:p>
    <w:p w14:paraId="4680D3AF" w14:textId="77777777" w:rsidR="001E59A0" w:rsidRPr="00524E58" w:rsidRDefault="00714046" w:rsidP="001E59A0">
      <w:pPr>
        <w:jc w:val="center"/>
        <w:rPr>
          <w:rFonts w:ascii="Times New Roman" w:hAnsi="Times New Roman" w:cs="Times New Roman"/>
          <w:b/>
          <w:i/>
          <w:iCs/>
          <w:sz w:val="24"/>
          <w:szCs w:val="24"/>
          <w:lang w:val="en-US"/>
        </w:rPr>
      </w:pPr>
      <w:r w:rsidRPr="00524E58">
        <w:rPr>
          <w:rFonts w:ascii="Times New Roman" w:hAnsi="Times New Roman" w:cs="Times New Roman"/>
          <w:noProof/>
          <w:sz w:val="24"/>
          <w:szCs w:val="24"/>
        </w:rPr>
        <w:drawing>
          <wp:inline distT="0" distB="0" distL="0" distR="0" wp14:anchorId="62C95B04" wp14:editId="646DDC74">
            <wp:extent cx="5257800" cy="2454275"/>
            <wp:effectExtent l="0" t="0" r="0" b="3175"/>
            <wp:docPr id="1" name="Εικόνα 1" descr="C:\Users\User\Downloads\Διαδικασία ανασκόπησης και ερευνητικοί τομεί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Διαδικασία ανασκόπησης και ερευνητικοί τομείς.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0" cy="2454275"/>
                    </a:xfrm>
                    <a:prstGeom prst="rect">
                      <a:avLst/>
                    </a:prstGeom>
                    <a:noFill/>
                    <a:ln>
                      <a:noFill/>
                    </a:ln>
                  </pic:spPr>
                </pic:pic>
              </a:graphicData>
            </a:graphic>
          </wp:inline>
        </w:drawing>
      </w:r>
    </w:p>
    <w:p w14:paraId="5745B518" w14:textId="2A4CEBCA" w:rsidR="00714046" w:rsidRPr="00524E58" w:rsidRDefault="001E59A0" w:rsidP="00524E58">
      <w:pPr>
        <w:jc w:val="center"/>
        <w:rPr>
          <w:rFonts w:ascii="Times New Roman" w:hAnsi="Times New Roman" w:cs="Times New Roman"/>
          <w:sz w:val="18"/>
          <w:szCs w:val="18"/>
          <w:lang w:val="en-US"/>
        </w:rPr>
      </w:pPr>
      <w:r w:rsidRPr="00524E58">
        <w:rPr>
          <w:rStyle w:val="Emphasis"/>
          <w:rFonts w:ascii="Times New Roman" w:hAnsi="Times New Roman" w:cs="Times New Roman"/>
          <w:b/>
          <w:sz w:val="18"/>
          <w:szCs w:val="18"/>
          <w:lang w:val="en-US"/>
        </w:rPr>
        <w:t>Figure 1. Systematic Literature Review (SLR) process              Figure 2. Research Focus Areas</w:t>
      </w:r>
    </w:p>
    <w:p w14:paraId="67C2CDDC" w14:textId="77777777" w:rsidR="001E59A0" w:rsidRPr="00524E58" w:rsidRDefault="001E59A0" w:rsidP="007B77D6">
      <w:pPr>
        <w:jc w:val="both"/>
        <w:rPr>
          <w:rFonts w:ascii="Times New Roman" w:hAnsi="Times New Roman" w:cs="Times New Roman"/>
          <w:sz w:val="24"/>
          <w:szCs w:val="24"/>
          <w:lang w:val="en-US"/>
        </w:rPr>
      </w:pPr>
    </w:p>
    <w:p w14:paraId="37607146" w14:textId="77777777" w:rsidR="007B77D6" w:rsidRPr="00524E58" w:rsidRDefault="007B77D6" w:rsidP="007B77D6">
      <w:pPr>
        <w:jc w:val="both"/>
        <w:rPr>
          <w:rFonts w:ascii="Times New Roman" w:hAnsi="Times New Roman" w:cs="Times New Roman"/>
          <w:b/>
          <w:sz w:val="24"/>
          <w:szCs w:val="24"/>
          <w:lang w:val="en-US"/>
        </w:rPr>
      </w:pPr>
    </w:p>
    <w:p w14:paraId="09E66A0B" w14:textId="77777777" w:rsidR="007B77D6" w:rsidRPr="00524E58" w:rsidRDefault="007B77D6" w:rsidP="007B77D6">
      <w:pPr>
        <w:jc w:val="both"/>
        <w:rPr>
          <w:rFonts w:ascii="Times New Roman" w:hAnsi="Times New Roman" w:cs="Times New Roman"/>
          <w:b/>
          <w:sz w:val="24"/>
          <w:szCs w:val="24"/>
          <w:lang w:val="en-US"/>
        </w:rPr>
      </w:pPr>
      <w:r w:rsidRPr="00524E58">
        <w:rPr>
          <w:rFonts w:ascii="Times New Roman" w:hAnsi="Times New Roman" w:cs="Times New Roman"/>
          <w:b/>
          <w:sz w:val="24"/>
          <w:szCs w:val="24"/>
          <w:lang w:val="en-US"/>
        </w:rPr>
        <w:t>III. Artificial Intelligence in Education</w:t>
      </w:r>
    </w:p>
    <w:p w14:paraId="677ED2C7" w14:textId="77777777" w:rsidR="007B77D6" w:rsidRPr="00524E58" w:rsidRDefault="007B77D6" w:rsidP="007B77D6">
      <w:pPr>
        <w:jc w:val="both"/>
        <w:rPr>
          <w:rFonts w:ascii="Times New Roman" w:hAnsi="Times New Roman" w:cs="Times New Roman"/>
          <w:sz w:val="24"/>
          <w:szCs w:val="24"/>
          <w:lang w:val="en-US"/>
        </w:rPr>
      </w:pPr>
    </w:p>
    <w:p w14:paraId="076911A2" w14:textId="4DD72372"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 xml:space="preserve">Artificial intelligence represents a paradigm shift in the way education is conceptualized and delivered. Unlike traditional educational technologies, AI systems possess the ability to learn from data, adapt to user behavior, and make autonomous </w:t>
      </w:r>
      <w:r w:rsidRPr="00524E58">
        <w:rPr>
          <w:rFonts w:ascii="Times New Roman" w:hAnsi="Times New Roman" w:cs="Times New Roman"/>
          <w:sz w:val="24"/>
          <w:szCs w:val="24"/>
          <w:lang w:val="en-US"/>
        </w:rPr>
        <w:lastRenderedPageBreak/>
        <w:t>decisions. These capabilities enable highly personalized and efficient learning environments</w:t>
      </w:r>
      <w:r w:rsidR="001C3DEE">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11</w:t>
      </w:r>
      <w:r w:rsidR="001C3DEE" w:rsidRPr="001C3DEE">
        <w:rPr>
          <w:rFonts w:ascii="Times New Roman" w:hAnsi="Times New Roman" w:cs="Times New Roman"/>
          <w:sz w:val="24"/>
          <w:szCs w:val="24"/>
          <w:lang w:val="en-US"/>
        </w:rPr>
        <w:t>-1</w:t>
      </w:r>
      <w:r w:rsidR="001C3DEE">
        <w:rPr>
          <w:rFonts w:ascii="Times New Roman" w:hAnsi="Times New Roman" w:cs="Times New Roman"/>
          <w:sz w:val="24"/>
          <w:szCs w:val="24"/>
          <w:lang w:val="en-US"/>
        </w:rPr>
        <w:t>6</w:t>
      </w:r>
      <w:r w:rsidR="001C3DEE" w:rsidRPr="001C3DEE">
        <w:rPr>
          <w:rFonts w:ascii="Times New Roman" w:hAnsi="Times New Roman" w:cs="Times New Roman"/>
          <w:sz w:val="24"/>
          <w:szCs w:val="24"/>
          <w:lang w:val="en-US"/>
        </w:rPr>
        <w:t>].</w:t>
      </w:r>
    </w:p>
    <w:p w14:paraId="0944B572" w14:textId="73DEAC16"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One of the most significant contributions of AI to education is the development of adaptive learning systems. These systems analyze student performance in real time and adjust instructional content accordingly, ensuring that learners receive appropriate levels of challenge and support. This personalization enhances student engagement and improves learning outcomes</w:t>
      </w:r>
      <w:r w:rsidR="001C3DEE" w:rsidRPr="00AC0997">
        <w:rPr>
          <w:lang w:val="en-US"/>
        </w:rPr>
        <w:t xml:space="preserve"> </w:t>
      </w:r>
      <w:r w:rsidR="001C3DEE" w:rsidRPr="001C3DEE">
        <w:rPr>
          <w:rFonts w:ascii="Times New Roman" w:hAnsi="Times New Roman" w:cs="Times New Roman"/>
          <w:sz w:val="24"/>
          <w:szCs w:val="24"/>
          <w:lang w:val="en-US"/>
        </w:rPr>
        <w:t>[1</w:t>
      </w:r>
      <w:r w:rsidR="001C3DEE">
        <w:rPr>
          <w:rFonts w:ascii="Times New Roman" w:hAnsi="Times New Roman" w:cs="Times New Roman"/>
          <w:sz w:val="24"/>
          <w:szCs w:val="24"/>
          <w:lang w:val="en-US"/>
        </w:rPr>
        <w:t>6</w:t>
      </w:r>
      <w:r w:rsidR="001C3DEE" w:rsidRPr="001C3DEE">
        <w:rPr>
          <w:rFonts w:ascii="Times New Roman" w:hAnsi="Times New Roman" w:cs="Times New Roman"/>
          <w:sz w:val="24"/>
          <w:szCs w:val="24"/>
          <w:lang w:val="en-US"/>
        </w:rPr>
        <w:t>-1</w:t>
      </w:r>
      <w:r w:rsidR="001C3DEE">
        <w:rPr>
          <w:rFonts w:ascii="Times New Roman" w:hAnsi="Times New Roman" w:cs="Times New Roman"/>
          <w:sz w:val="24"/>
          <w:szCs w:val="24"/>
          <w:lang w:val="en-US"/>
        </w:rPr>
        <w:t>9</w:t>
      </w:r>
      <w:r w:rsidR="001C3DEE" w:rsidRPr="001C3DEE">
        <w:rPr>
          <w:rFonts w:ascii="Times New Roman" w:hAnsi="Times New Roman" w:cs="Times New Roman"/>
          <w:sz w:val="24"/>
          <w:szCs w:val="24"/>
          <w:lang w:val="en-US"/>
        </w:rPr>
        <w:t>].</w:t>
      </w:r>
    </w:p>
    <w:p w14:paraId="6DE1AEE0" w14:textId="751FBA24"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Intelligent tutoring systems further extend these capabilities by simulating one-on-one instruction. These systems provide immediate feedback, identify misconceptions, and guide learners through complex problem-solving processes</w:t>
      </w:r>
      <w:r w:rsidR="001C3DEE">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[1</w:t>
      </w:r>
      <w:r w:rsidR="001C3DEE">
        <w:rPr>
          <w:rFonts w:ascii="Times New Roman" w:hAnsi="Times New Roman" w:cs="Times New Roman"/>
          <w:sz w:val="24"/>
          <w:szCs w:val="24"/>
          <w:lang w:val="en-US"/>
        </w:rPr>
        <w:t>9</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23</w:t>
      </w:r>
      <w:r w:rsidR="001C3DEE" w:rsidRPr="001C3DEE">
        <w:rPr>
          <w:rFonts w:ascii="Times New Roman" w:hAnsi="Times New Roman" w:cs="Times New Roman"/>
          <w:sz w:val="24"/>
          <w:szCs w:val="24"/>
          <w:lang w:val="en-US"/>
        </w:rPr>
        <w:t>].</w:t>
      </w:r>
    </w:p>
    <w:p w14:paraId="17782A54" w14:textId="62BEE2F4"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In addition to instructional applications, AI is also transforming assessment practices. Automated grading systems and learning analytics tools enable educators to efficiently evaluate student performance and identify trends. These tools support data-driven decision-making and facilitate early intervention</w:t>
      </w:r>
      <w:r w:rsidR="001C3DEE">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22</w:t>
      </w:r>
      <w:r w:rsidR="001C3DEE" w:rsidRPr="001C3DEE">
        <w:rPr>
          <w:rFonts w:ascii="Times New Roman" w:hAnsi="Times New Roman" w:cs="Times New Roman"/>
          <w:sz w:val="24"/>
          <w:szCs w:val="24"/>
          <w:lang w:val="en-US"/>
        </w:rPr>
        <w:t>-2</w:t>
      </w:r>
      <w:r w:rsidR="001C3DEE">
        <w:rPr>
          <w:rFonts w:ascii="Times New Roman" w:hAnsi="Times New Roman" w:cs="Times New Roman"/>
          <w:sz w:val="24"/>
          <w:szCs w:val="24"/>
          <w:lang w:val="en-US"/>
        </w:rPr>
        <w:t>6</w:t>
      </w:r>
      <w:r w:rsidR="001C3DEE" w:rsidRPr="001C3DEE">
        <w:rPr>
          <w:rFonts w:ascii="Times New Roman" w:hAnsi="Times New Roman" w:cs="Times New Roman"/>
          <w:sz w:val="24"/>
          <w:szCs w:val="24"/>
          <w:lang w:val="en-US"/>
        </w:rPr>
        <w:t>].</w:t>
      </w:r>
    </w:p>
    <w:p w14:paraId="32001981" w14:textId="22AD72BB"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However, the literature also highlights several challenges associated with AI integration. Ethical concerns, particularly related to data privacy and algorithmic bias, remain significant issues. Furthermore, there is a risk that excessive reliance on AI may reduce human interaction, which is essential for social and emotional learning</w:t>
      </w:r>
      <w:r w:rsidR="001C3DEE" w:rsidRPr="001C3DEE">
        <w:rPr>
          <w:lang w:val="en-US"/>
        </w:rPr>
        <w:t xml:space="preserve"> </w:t>
      </w:r>
      <w:r w:rsidR="001C3DEE" w:rsidRPr="001C3DEE">
        <w:rPr>
          <w:rFonts w:ascii="Times New Roman" w:hAnsi="Times New Roman" w:cs="Times New Roman"/>
          <w:sz w:val="24"/>
          <w:szCs w:val="24"/>
          <w:lang w:val="en-US"/>
        </w:rPr>
        <w:t>[2</w:t>
      </w:r>
      <w:r w:rsidR="001C3DEE">
        <w:rPr>
          <w:rFonts w:ascii="Times New Roman" w:hAnsi="Times New Roman" w:cs="Times New Roman"/>
          <w:sz w:val="24"/>
          <w:szCs w:val="24"/>
          <w:lang w:val="en-US"/>
        </w:rPr>
        <w:t>5</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30</w:t>
      </w:r>
      <w:r w:rsidR="001C3DEE" w:rsidRPr="001C3DEE">
        <w:rPr>
          <w:rFonts w:ascii="Times New Roman" w:hAnsi="Times New Roman" w:cs="Times New Roman"/>
          <w:sz w:val="24"/>
          <w:szCs w:val="24"/>
          <w:lang w:val="en-US"/>
        </w:rPr>
        <w:t>].</w:t>
      </w:r>
    </w:p>
    <w:p w14:paraId="1F1304E5" w14:textId="77777777" w:rsidR="001C3DEE" w:rsidRPr="00524E58" w:rsidRDefault="001C3DEE" w:rsidP="007B77D6">
      <w:pPr>
        <w:jc w:val="both"/>
        <w:rPr>
          <w:rFonts w:ascii="Times New Roman" w:hAnsi="Times New Roman" w:cs="Times New Roman"/>
          <w:sz w:val="24"/>
          <w:szCs w:val="24"/>
          <w:lang w:val="en-US"/>
        </w:rPr>
      </w:pPr>
    </w:p>
    <w:p w14:paraId="33C2D547" w14:textId="77777777" w:rsidR="007B77D6" w:rsidRPr="00524E58" w:rsidRDefault="007B77D6" w:rsidP="007B77D6">
      <w:pPr>
        <w:jc w:val="both"/>
        <w:rPr>
          <w:rFonts w:ascii="Times New Roman" w:hAnsi="Times New Roman" w:cs="Times New Roman"/>
          <w:b/>
          <w:bCs/>
          <w:sz w:val="24"/>
          <w:szCs w:val="24"/>
          <w:lang w:val="en-US"/>
        </w:rPr>
      </w:pPr>
      <w:r w:rsidRPr="00524E58">
        <w:rPr>
          <w:rFonts w:ascii="Times New Roman" w:hAnsi="Times New Roman" w:cs="Times New Roman"/>
          <w:b/>
          <w:bCs/>
          <w:sz w:val="24"/>
          <w:szCs w:val="24"/>
          <w:lang w:val="en-US"/>
        </w:rPr>
        <w:t>IV. Teachers’ Digital Competence</w:t>
      </w:r>
    </w:p>
    <w:p w14:paraId="547CCC80" w14:textId="77777777" w:rsidR="007B77D6" w:rsidRPr="00524E58" w:rsidRDefault="007B77D6" w:rsidP="007B77D6">
      <w:pPr>
        <w:jc w:val="both"/>
        <w:rPr>
          <w:rFonts w:ascii="Times New Roman" w:hAnsi="Times New Roman" w:cs="Times New Roman"/>
          <w:sz w:val="24"/>
          <w:szCs w:val="24"/>
          <w:lang w:val="en-US"/>
        </w:rPr>
      </w:pPr>
    </w:p>
    <w:p w14:paraId="5B6ED2C8" w14:textId="0A3EE8B2" w:rsidR="000118AC" w:rsidRPr="006A6EB6" w:rsidRDefault="000118AC" w:rsidP="000118AC">
      <w:pPr>
        <w:jc w:val="both"/>
        <w:rPr>
          <w:rFonts w:ascii="Times New Roman" w:hAnsi="Times New Roman" w:cs="Times New Roman"/>
          <w:sz w:val="24"/>
          <w:szCs w:val="24"/>
          <w:lang w:val="en-US"/>
        </w:rPr>
      </w:pPr>
      <w:r w:rsidRPr="000118AC">
        <w:rPr>
          <w:rFonts w:ascii="Times New Roman" w:hAnsi="Times New Roman" w:cs="Times New Roman"/>
          <w:sz w:val="24"/>
          <w:szCs w:val="24"/>
          <w:lang w:val="en-US"/>
        </w:rPr>
        <w:t>Teachers’ digital competence is a critical determinant of successful technology integration in education. It encompasses a broad range of skills, including technical proficiency, pedagogical knowledge, and ethical awareness. Beyond simply using digital tools, teachers must be able to select appropriate technologies, design meaningful learning experiences, and ensure safe and responsible use of digital resources in the classroom</w:t>
      </w:r>
      <w:r w:rsidR="00F113A9">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3</w:t>
      </w:r>
      <w:r w:rsidR="00F113A9">
        <w:rPr>
          <w:rFonts w:ascii="Times New Roman" w:hAnsi="Times New Roman" w:cs="Times New Roman"/>
          <w:sz w:val="24"/>
          <w:szCs w:val="24"/>
          <w:lang w:val="en-US"/>
        </w:rPr>
        <w:t>1</w:t>
      </w:r>
      <w:r w:rsidR="001C3DEE" w:rsidRPr="001C3DEE">
        <w:rPr>
          <w:rFonts w:ascii="Times New Roman" w:hAnsi="Times New Roman" w:cs="Times New Roman"/>
          <w:sz w:val="24"/>
          <w:szCs w:val="24"/>
          <w:lang w:val="en-US"/>
        </w:rPr>
        <w:t>-3</w:t>
      </w:r>
      <w:r w:rsidR="00F113A9">
        <w:rPr>
          <w:rFonts w:ascii="Times New Roman" w:hAnsi="Times New Roman" w:cs="Times New Roman"/>
          <w:sz w:val="24"/>
          <w:szCs w:val="24"/>
          <w:lang w:val="en-US"/>
        </w:rPr>
        <w:t>5</w:t>
      </w:r>
      <w:r w:rsidR="001C3DEE" w:rsidRPr="001C3DEE">
        <w:rPr>
          <w:rFonts w:ascii="Times New Roman" w:hAnsi="Times New Roman" w:cs="Times New Roman"/>
          <w:sz w:val="24"/>
          <w:szCs w:val="24"/>
          <w:lang w:val="en-US"/>
        </w:rPr>
        <w:t>].</w:t>
      </w:r>
    </w:p>
    <w:p w14:paraId="21176115" w14:textId="5D713BF1" w:rsidR="000118AC" w:rsidRPr="006A6EB6" w:rsidRDefault="000118AC" w:rsidP="000118AC">
      <w:pPr>
        <w:jc w:val="both"/>
        <w:rPr>
          <w:rFonts w:ascii="Times New Roman" w:hAnsi="Times New Roman" w:cs="Times New Roman"/>
          <w:sz w:val="24"/>
          <w:szCs w:val="24"/>
          <w:lang w:val="en-US"/>
        </w:rPr>
      </w:pPr>
      <w:r w:rsidRPr="000118AC">
        <w:rPr>
          <w:rFonts w:ascii="Times New Roman" w:hAnsi="Times New Roman" w:cs="Times New Roman"/>
          <w:sz w:val="24"/>
          <w:szCs w:val="24"/>
          <w:lang w:val="en-US"/>
        </w:rPr>
        <w:t>Modern frameworks emphasize that digital competence is not a fixed or static ability but one that continuously evolves over time. Teachers are required to adapt to emerging technologies, update their knowledge, and engage in lifelong learning. This dynamic nature reflects the rapidly changing technological landscape, where new tools, platforms, and methodologies constantly reshape educational practices and expectations</w:t>
      </w:r>
      <w:r w:rsidR="00F113A9">
        <w:rPr>
          <w:rFonts w:ascii="Times New Roman" w:hAnsi="Times New Roman" w:cs="Times New Roman"/>
          <w:sz w:val="24"/>
          <w:szCs w:val="24"/>
          <w:lang w:val="en-US"/>
        </w:rPr>
        <w:t xml:space="preserve"> </w:t>
      </w:r>
      <w:r w:rsidR="00F113A9" w:rsidRPr="00F113A9">
        <w:rPr>
          <w:rFonts w:ascii="Times New Roman" w:hAnsi="Times New Roman" w:cs="Times New Roman"/>
          <w:sz w:val="24"/>
          <w:szCs w:val="24"/>
          <w:lang w:val="en-US"/>
        </w:rPr>
        <w:t>[3</w:t>
      </w:r>
      <w:r w:rsidR="00F113A9">
        <w:rPr>
          <w:rFonts w:ascii="Times New Roman" w:hAnsi="Times New Roman" w:cs="Times New Roman"/>
          <w:sz w:val="24"/>
          <w:szCs w:val="24"/>
          <w:lang w:val="en-US"/>
        </w:rPr>
        <w:t>4</w:t>
      </w:r>
      <w:r w:rsidR="00F113A9" w:rsidRPr="00F113A9">
        <w:rPr>
          <w:rFonts w:ascii="Times New Roman" w:hAnsi="Times New Roman" w:cs="Times New Roman"/>
          <w:sz w:val="24"/>
          <w:szCs w:val="24"/>
          <w:lang w:val="en-US"/>
        </w:rPr>
        <w:t>-3</w:t>
      </w:r>
      <w:r w:rsidR="00F113A9">
        <w:rPr>
          <w:rFonts w:ascii="Times New Roman" w:hAnsi="Times New Roman" w:cs="Times New Roman"/>
          <w:sz w:val="24"/>
          <w:szCs w:val="24"/>
          <w:lang w:val="en-US"/>
        </w:rPr>
        <w:t>8</w:t>
      </w:r>
      <w:r w:rsidR="00F113A9" w:rsidRPr="00F113A9">
        <w:rPr>
          <w:rFonts w:ascii="Times New Roman" w:hAnsi="Times New Roman" w:cs="Times New Roman"/>
          <w:sz w:val="24"/>
          <w:szCs w:val="24"/>
          <w:lang w:val="en-US"/>
        </w:rPr>
        <w:t>].</w:t>
      </w:r>
    </w:p>
    <w:p w14:paraId="18F4288A" w14:textId="19C56C73" w:rsidR="000118AC" w:rsidRPr="000118AC" w:rsidRDefault="000118AC" w:rsidP="000118AC">
      <w:pPr>
        <w:jc w:val="both"/>
        <w:rPr>
          <w:rFonts w:ascii="Times New Roman" w:hAnsi="Times New Roman" w:cs="Times New Roman"/>
          <w:sz w:val="24"/>
          <w:szCs w:val="24"/>
          <w:lang w:val="en-US"/>
        </w:rPr>
      </w:pPr>
      <w:r w:rsidRPr="000118AC">
        <w:rPr>
          <w:rFonts w:ascii="Times New Roman" w:hAnsi="Times New Roman" w:cs="Times New Roman"/>
          <w:sz w:val="24"/>
          <w:szCs w:val="24"/>
          <w:lang w:val="en-US"/>
        </w:rPr>
        <w:t>Research indicates that teachers with higher levels of digital competence are more likely to implement innovative and student-centered teaching practices. They are better equipped to integrate advanced technologies, including artificial intelligence tools, into their lessons. Furthermore, they can design interactive and engaging learning environments, differentiate instruction, and effectively support the diverse needs and learning styles of their students</w:t>
      </w:r>
      <w:r w:rsidR="00F113A9">
        <w:rPr>
          <w:rFonts w:ascii="Times New Roman" w:hAnsi="Times New Roman" w:cs="Times New Roman"/>
          <w:sz w:val="24"/>
          <w:szCs w:val="24"/>
          <w:lang w:val="en-US"/>
        </w:rPr>
        <w:t xml:space="preserve"> </w:t>
      </w:r>
      <w:r w:rsidR="00F113A9" w:rsidRPr="00F113A9">
        <w:rPr>
          <w:rFonts w:ascii="Times New Roman" w:hAnsi="Times New Roman" w:cs="Times New Roman"/>
          <w:sz w:val="24"/>
          <w:szCs w:val="24"/>
          <w:lang w:val="en-US"/>
        </w:rPr>
        <w:t>[3</w:t>
      </w:r>
      <w:r w:rsidR="00F113A9">
        <w:rPr>
          <w:rFonts w:ascii="Times New Roman" w:hAnsi="Times New Roman" w:cs="Times New Roman"/>
          <w:sz w:val="24"/>
          <w:szCs w:val="24"/>
          <w:lang w:val="en-US"/>
        </w:rPr>
        <w:t>6</w:t>
      </w:r>
      <w:r w:rsidR="00F113A9" w:rsidRPr="00F113A9">
        <w:rPr>
          <w:rFonts w:ascii="Times New Roman" w:hAnsi="Times New Roman" w:cs="Times New Roman"/>
          <w:sz w:val="24"/>
          <w:szCs w:val="24"/>
          <w:lang w:val="en-US"/>
        </w:rPr>
        <w:t>-38].</w:t>
      </w:r>
    </w:p>
    <w:p w14:paraId="68EC3D3B" w14:textId="68835588" w:rsidR="007B77D6" w:rsidRPr="00524E58" w:rsidRDefault="000118AC" w:rsidP="000118AC">
      <w:pPr>
        <w:jc w:val="both"/>
        <w:rPr>
          <w:rFonts w:ascii="Times New Roman" w:hAnsi="Times New Roman" w:cs="Times New Roman"/>
          <w:sz w:val="24"/>
          <w:szCs w:val="24"/>
          <w:lang w:val="en-US"/>
        </w:rPr>
      </w:pPr>
      <w:r w:rsidRPr="000118AC">
        <w:rPr>
          <w:rFonts w:ascii="Times New Roman" w:hAnsi="Times New Roman" w:cs="Times New Roman"/>
          <w:sz w:val="24"/>
          <w:szCs w:val="24"/>
          <w:lang w:val="en-US"/>
        </w:rPr>
        <w:t xml:space="preserve">Nevertheless, the development of digital competence is often hindered by systemic barriers. These may include limited access to high-quality professional development, </w:t>
      </w:r>
      <w:r w:rsidRPr="000118AC">
        <w:rPr>
          <w:rFonts w:ascii="Times New Roman" w:hAnsi="Times New Roman" w:cs="Times New Roman"/>
          <w:sz w:val="24"/>
          <w:szCs w:val="24"/>
          <w:lang w:val="en-US"/>
        </w:rPr>
        <w:lastRenderedPageBreak/>
        <w:t>insufficient institutional support, lack of time, and resistance to change among educators. Addressing these challenges requires coordinated efforts at both institutional and policy levels, including sustained investment in training, supportive leadership, and the creation of a culture that values continuous professional growth and innovation</w:t>
      </w:r>
      <w:r w:rsidR="00F113A9" w:rsidRPr="00F113A9">
        <w:rPr>
          <w:lang w:val="en-US"/>
        </w:rPr>
        <w:t xml:space="preserve"> </w:t>
      </w:r>
      <w:r w:rsidR="00F113A9" w:rsidRPr="00F113A9">
        <w:rPr>
          <w:rFonts w:ascii="Times New Roman" w:hAnsi="Times New Roman" w:cs="Times New Roman"/>
          <w:sz w:val="24"/>
          <w:szCs w:val="24"/>
          <w:lang w:val="en-US"/>
        </w:rPr>
        <w:t>[3</w:t>
      </w:r>
      <w:r w:rsidR="00F113A9">
        <w:rPr>
          <w:rFonts w:ascii="Times New Roman" w:hAnsi="Times New Roman" w:cs="Times New Roman"/>
          <w:sz w:val="24"/>
          <w:szCs w:val="24"/>
          <w:lang w:val="en-US"/>
        </w:rPr>
        <w:t>7</w:t>
      </w:r>
      <w:r w:rsidR="00F113A9" w:rsidRPr="00F113A9">
        <w:rPr>
          <w:rFonts w:ascii="Times New Roman" w:hAnsi="Times New Roman" w:cs="Times New Roman"/>
          <w:sz w:val="24"/>
          <w:szCs w:val="24"/>
          <w:lang w:val="en-US"/>
        </w:rPr>
        <w:t>-</w:t>
      </w:r>
      <w:r w:rsidR="00F113A9">
        <w:rPr>
          <w:rFonts w:ascii="Times New Roman" w:hAnsi="Times New Roman" w:cs="Times New Roman"/>
          <w:sz w:val="24"/>
          <w:szCs w:val="24"/>
          <w:lang w:val="en-US"/>
        </w:rPr>
        <w:t>41</w:t>
      </w:r>
      <w:r w:rsidR="00F113A9" w:rsidRPr="00F113A9">
        <w:rPr>
          <w:rFonts w:ascii="Times New Roman" w:hAnsi="Times New Roman" w:cs="Times New Roman"/>
          <w:sz w:val="24"/>
          <w:szCs w:val="24"/>
          <w:lang w:val="en-US"/>
        </w:rPr>
        <w:t>].</w:t>
      </w:r>
    </w:p>
    <w:p w14:paraId="45058F48" w14:textId="77777777" w:rsidR="00947B41" w:rsidRPr="006A6EB6" w:rsidRDefault="00947B41" w:rsidP="007B77D6">
      <w:pPr>
        <w:jc w:val="both"/>
        <w:rPr>
          <w:rFonts w:ascii="Times New Roman" w:hAnsi="Times New Roman" w:cs="Times New Roman"/>
          <w:b/>
          <w:bCs/>
          <w:sz w:val="24"/>
          <w:szCs w:val="24"/>
          <w:lang w:val="en-US"/>
        </w:rPr>
      </w:pPr>
    </w:p>
    <w:p w14:paraId="49F5EEBA" w14:textId="6D0DC9DA" w:rsidR="007B77D6" w:rsidRPr="00524E58" w:rsidRDefault="007B77D6" w:rsidP="007B77D6">
      <w:pPr>
        <w:jc w:val="both"/>
        <w:rPr>
          <w:rFonts w:ascii="Times New Roman" w:hAnsi="Times New Roman" w:cs="Times New Roman"/>
          <w:b/>
          <w:bCs/>
          <w:sz w:val="24"/>
          <w:szCs w:val="24"/>
          <w:lang w:val="en-US"/>
        </w:rPr>
      </w:pPr>
      <w:r w:rsidRPr="00524E58">
        <w:rPr>
          <w:rFonts w:ascii="Times New Roman" w:hAnsi="Times New Roman" w:cs="Times New Roman"/>
          <w:b/>
          <w:bCs/>
          <w:sz w:val="24"/>
          <w:szCs w:val="24"/>
          <w:lang w:val="en-US"/>
        </w:rPr>
        <w:t>V. Transformational Leadership in Education</w:t>
      </w:r>
    </w:p>
    <w:p w14:paraId="7AD43DCB" w14:textId="77777777" w:rsidR="007B77D6" w:rsidRPr="00524E58" w:rsidRDefault="007B77D6" w:rsidP="007B77D6">
      <w:pPr>
        <w:jc w:val="both"/>
        <w:rPr>
          <w:rFonts w:ascii="Times New Roman" w:hAnsi="Times New Roman" w:cs="Times New Roman"/>
          <w:sz w:val="24"/>
          <w:szCs w:val="24"/>
          <w:lang w:val="en-US"/>
        </w:rPr>
      </w:pPr>
    </w:p>
    <w:p w14:paraId="5CCBCBEA" w14:textId="133F9D60" w:rsidR="00947B41" w:rsidRPr="006A6EB6" w:rsidRDefault="00947B41" w:rsidP="00947B41">
      <w:pPr>
        <w:jc w:val="both"/>
        <w:rPr>
          <w:rFonts w:ascii="Times New Roman" w:hAnsi="Times New Roman" w:cs="Times New Roman"/>
          <w:sz w:val="24"/>
          <w:szCs w:val="24"/>
          <w:lang w:val="en-US"/>
        </w:rPr>
      </w:pPr>
      <w:r w:rsidRPr="00947B41">
        <w:rPr>
          <w:rFonts w:ascii="Times New Roman" w:hAnsi="Times New Roman" w:cs="Times New Roman"/>
          <w:sz w:val="24"/>
          <w:szCs w:val="24"/>
          <w:lang w:val="en-US"/>
        </w:rPr>
        <w:t>Transformational leadership is widely recognized as a key factor in educational change. In the context of digital transformation, leaders are expected not only to manage resources effectively but also to inspire, guide, and empower all stakeholders involved in the educational process. By fostering trust and a shared sense of purpose, leaders can create an environment in which innovation is encouraged and resistance to change is minimized</w:t>
      </w:r>
      <w:r w:rsidR="001D1EB0">
        <w:rPr>
          <w:rFonts w:ascii="Times New Roman" w:hAnsi="Times New Roman" w:cs="Times New Roman"/>
          <w:sz w:val="24"/>
          <w:szCs w:val="24"/>
          <w:lang w:val="en-US"/>
        </w:rPr>
        <w:t xml:space="preserve"> </w:t>
      </w:r>
      <w:r w:rsidR="001D1EB0" w:rsidRPr="001D1EB0">
        <w:rPr>
          <w:rFonts w:ascii="Times New Roman" w:hAnsi="Times New Roman" w:cs="Times New Roman"/>
          <w:sz w:val="24"/>
          <w:szCs w:val="24"/>
          <w:lang w:val="en-US"/>
        </w:rPr>
        <w:t>[3</w:t>
      </w:r>
      <w:r w:rsidR="001D1EB0">
        <w:rPr>
          <w:rFonts w:ascii="Times New Roman" w:hAnsi="Times New Roman" w:cs="Times New Roman"/>
          <w:sz w:val="24"/>
          <w:szCs w:val="24"/>
          <w:lang w:val="en-US"/>
        </w:rPr>
        <w:t>9</w:t>
      </w:r>
      <w:r w:rsidR="001D1EB0" w:rsidRPr="001D1EB0">
        <w:rPr>
          <w:rFonts w:ascii="Times New Roman" w:hAnsi="Times New Roman" w:cs="Times New Roman"/>
          <w:sz w:val="24"/>
          <w:szCs w:val="24"/>
          <w:lang w:val="en-US"/>
        </w:rPr>
        <w:t>-</w:t>
      </w:r>
      <w:r w:rsidR="001D1EB0">
        <w:rPr>
          <w:rFonts w:ascii="Times New Roman" w:hAnsi="Times New Roman" w:cs="Times New Roman"/>
          <w:sz w:val="24"/>
          <w:szCs w:val="24"/>
          <w:lang w:val="en-US"/>
        </w:rPr>
        <w:t>41</w:t>
      </w:r>
      <w:r w:rsidR="001D1EB0" w:rsidRPr="001D1EB0">
        <w:rPr>
          <w:rFonts w:ascii="Times New Roman" w:hAnsi="Times New Roman" w:cs="Times New Roman"/>
          <w:sz w:val="24"/>
          <w:szCs w:val="24"/>
          <w:lang w:val="en-US"/>
        </w:rPr>
        <w:t>].</w:t>
      </w:r>
    </w:p>
    <w:p w14:paraId="617FD57B" w14:textId="4E5CAA57" w:rsidR="00947B41" w:rsidRPr="006A6EB6" w:rsidRDefault="00947B41" w:rsidP="00947B41">
      <w:pPr>
        <w:jc w:val="both"/>
        <w:rPr>
          <w:rFonts w:ascii="Times New Roman" w:hAnsi="Times New Roman" w:cs="Times New Roman"/>
          <w:sz w:val="24"/>
          <w:szCs w:val="24"/>
          <w:lang w:val="en-US"/>
        </w:rPr>
      </w:pPr>
      <w:r w:rsidRPr="00947B41">
        <w:rPr>
          <w:rFonts w:ascii="Times New Roman" w:hAnsi="Times New Roman" w:cs="Times New Roman"/>
          <w:sz w:val="24"/>
          <w:szCs w:val="24"/>
          <w:lang w:val="en-US"/>
        </w:rPr>
        <w:t>Effective leaders articulate a clear and compelling vision for digital innovation. They ensure that organizational goals are aligned with technological initiatives, creating coherence between strategy and practice. At the same time, they promote a culture of collaboration, encouraging participation and shared responsibility among teachers, students, and administrators. Through open communication and inclusive decision-making, leaders help build commitment and engagement across the organization</w:t>
      </w:r>
      <w:r w:rsidR="001D1EB0" w:rsidRPr="001D1EB0">
        <w:rPr>
          <w:rFonts w:ascii="Times New Roman" w:hAnsi="Times New Roman" w:cs="Times New Roman"/>
          <w:sz w:val="24"/>
          <w:szCs w:val="24"/>
          <w:lang w:val="en-US"/>
        </w:rPr>
        <w:t xml:space="preserve"> [39-41].</w:t>
      </w:r>
    </w:p>
    <w:p w14:paraId="75233073" w14:textId="01A67626" w:rsidR="00947B41" w:rsidRPr="006A6EB6" w:rsidRDefault="00947B41" w:rsidP="00947B41">
      <w:pPr>
        <w:jc w:val="both"/>
        <w:rPr>
          <w:rFonts w:ascii="Times New Roman" w:hAnsi="Times New Roman" w:cs="Times New Roman"/>
          <w:sz w:val="24"/>
          <w:szCs w:val="24"/>
          <w:lang w:val="en-US"/>
        </w:rPr>
      </w:pPr>
      <w:r w:rsidRPr="00947B41">
        <w:rPr>
          <w:rFonts w:ascii="Times New Roman" w:hAnsi="Times New Roman" w:cs="Times New Roman"/>
          <w:sz w:val="24"/>
          <w:szCs w:val="24"/>
          <w:lang w:val="en-US"/>
        </w:rPr>
        <w:t>Additionally, leaders play a crucial role in supporting teachers throughout the transition to digital environments. This includes providing continuous professional development opportunities, ensuring access to appropriate resources, and creating conditions that enable teachers to experiment with and adopt new technologies confidently. By recognizing individual needs and differences in digital competence, leaders can tailor support strategies that enhance both confidence and effectiveness in technology use</w:t>
      </w:r>
      <w:r w:rsidR="001D1EB0">
        <w:rPr>
          <w:rFonts w:ascii="Times New Roman" w:hAnsi="Times New Roman" w:cs="Times New Roman"/>
          <w:sz w:val="24"/>
          <w:szCs w:val="24"/>
          <w:lang w:val="en-US"/>
        </w:rPr>
        <w:t xml:space="preserve"> </w:t>
      </w:r>
      <w:r w:rsidR="001D1EB0" w:rsidRPr="001D1EB0">
        <w:rPr>
          <w:rFonts w:ascii="Times New Roman" w:hAnsi="Times New Roman" w:cs="Times New Roman"/>
          <w:sz w:val="24"/>
          <w:szCs w:val="24"/>
          <w:lang w:val="en-US"/>
        </w:rPr>
        <w:t>[3</w:t>
      </w:r>
      <w:r w:rsidR="00EE5228">
        <w:rPr>
          <w:rFonts w:ascii="Times New Roman" w:hAnsi="Times New Roman" w:cs="Times New Roman"/>
          <w:sz w:val="24"/>
          <w:szCs w:val="24"/>
          <w:lang w:val="en-US"/>
        </w:rPr>
        <w:t>9</w:t>
      </w:r>
      <w:r w:rsidR="001D1EB0" w:rsidRPr="001D1EB0">
        <w:rPr>
          <w:rFonts w:ascii="Times New Roman" w:hAnsi="Times New Roman" w:cs="Times New Roman"/>
          <w:sz w:val="24"/>
          <w:szCs w:val="24"/>
          <w:lang w:val="en-US"/>
        </w:rPr>
        <w:t>-4</w:t>
      </w:r>
      <w:r w:rsidR="00EE5228">
        <w:rPr>
          <w:rFonts w:ascii="Times New Roman" w:hAnsi="Times New Roman" w:cs="Times New Roman"/>
          <w:sz w:val="24"/>
          <w:szCs w:val="24"/>
          <w:lang w:val="en-US"/>
        </w:rPr>
        <w:t>4</w:t>
      </w:r>
      <w:r w:rsidR="001D1EB0" w:rsidRPr="001D1EB0">
        <w:rPr>
          <w:rFonts w:ascii="Times New Roman" w:hAnsi="Times New Roman" w:cs="Times New Roman"/>
          <w:sz w:val="24"/>
          <w:szCs w:val="24"/>
          <w:lang w:val="en-US"/>
        </w:rPr>
        <w:t>].</w:t>
      </w:r>
    </w:p>
    <w:p w14:paraId="3B72A5C4" w14:textId="70B82699" w:rsidR="007B77D6" w:rsidRPr="006A6EB6" w:rsidRDefault="00947B41" w:rsidP="00947B41">
      <w:pPr>
        <w:jc w:val="both"/>
        <w:rPr>
          <w:rFonts w:ascii="Times New Roman" w:hAnsi="Times New Roman" w:cs="Times New Roman"/>
          <w:sz w:val="24"/>
          <w:szCs w:val="24"/>
          <w:lang w:val="en-US"/>
        </w:rPr>
      </w:pPr>
      <w:r w:rsidRPr="00947B41">
        <w:rPr>
          <w:rFonts w:ascii="Times New Roman" w:hAnsi="Times New Roman" w:cs="Times New Roman"/>
          <w:sz w:val="24"/>
          <w:szCs w:val="24"/>
          <w:lang w:val="en-US"/>
        </w:rPr>
        <w:t>The literature highlights that leadership impacts technology integration both directly and indirectly. Direct effects include decisions related to policies, infrastructure, and resource allocation, which determine the availability and quality of digital tools. Indirectly, leadership shapes teachers’ attitudes, motivation, and overall readiness for change by cultivating a positive school climate and encouraging innovation. Ultimately, strong leadership is essential for sustaining long-term digital transformation and ensuring meaningful improvements in teaching and learning outcomes</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w:t>
      </w:r>
      <w:r w:rsidR="00EE5228">
        <w:rPr>
          <w:rFonts w:ascii="Times New Roman" w:hAnsi="Times New Roman" w:cs="Times New Roman"/>
          <w:sz w:val="24"/>
          <w:szCs w:val="24"/>
          <w:lang w:val="en-US"/>
        </w:rPr>
        <w:t>42</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6</w:t>
      </w:r>
      <w:r w:rsidR="00EE5228" w:rsidRPr="00EE5228">
        <w:rPr>
          <w:rFonts w:ascii="Times New Roman" w:hAnsi="Times New Roman" w:cs="Times New Roman"/>
          <w:sz w:val="24"/>
          <w:szCs w:val="24"/>
          <w:lang w:val="en-US"/>
        </w:rPr>
        <w:t>].</w:t>
      </w:r>
    </w:p>
    <w:p w14:paraId="37A72834" w14:textId="77777777" w:rsidR="00947B41" w:rsidRPr="006A6EB6" w:rsidRDefault="00947B41" w:rsidP="00947B41">
      <w:pPr>
        <w:jc w:val="both"/>
        <w:rPr>
          <w:rFonts w:ascii="Times New Roman" w:hAnsi="Times New Roman" w:cs="Times New Roman"/>
          <w:sz w:val="24"/>
          <w:szCs w:val="24"/>
          <w:lang w:val="en-US"/>
        </w:rPr>
      </w:pPr>
    </w:p>
    <w:p w14:paraId="384E18F6" w14:textId="77777777" w:rsidR="007B77D6" w:rsidRPr="006A6EB6" w:rsidRDefault="007B77D6" w:rsidP="007B77D6">
      <w:pPr>
        <w:jc w:val="both"/>
        <w:rPr>
          <w:rFonts w:ascii="Times New Roman" w:hAnsi="Times New Roman" w:cs="Times New Roman"/>
          <w:b/>
          <w:bCs/>
          <w:sz w:val="24"/>
          <w:szCs w:val="24"/>
          <w:lang w:val="en-US"/>
        </w:rPr>
      </w:pPr>
      <w:r w:rsidRPr="00947B41">
        <w:rPr>
          <w:rFonts w:ascii="Times New Roman" w:hAnsi="Times New Roman" w:cs="Times New Roman"/>
          <w:b/>
          <w:bCs/>
          <w:sz w:val="24"/>
          <w:szCs w:val="24"/>
          <w:lang w:val="en-US"/>
        </w:rPr>
        <w:t>VI. Interrelationship of Core Factors</w:t>
      </w:r>
    </w:p>
    <w:p w14:paraId="3C7C0DB8" w14:textId="77777777" w:rsidR="00D54789" w:rsidRPr="006A6EB6" w:rsidRDefault="00D54789" w:rsidP="007B77D6">
      <w:pPr>
        <w:jc w:val="both"/>
        <w:rPr>
          <w:rFonts w:ascii="Times New Roman" w:hAnsi="Times New Roman" w:cs="Times New Roman"/>
          <w:b/>
          <w:bCs/>
          <w:sz w:val="24"/>
          <w:szCs w:val="24"/>
          <w:lang w:val="en-US"/>
        </w:rPr>
      </w:pPr>
    </w:p>
    <w:p w14:paraId="44D8E699" w14:textId="78EBB426" w:rsidR="00D54789" w:rsidRPr="00D54789" w:rsidRDefault="00D54789" w:rsidP="00D54789">
      <w:pPr>
        <w:jc w:val="both"/>
        <w:rPr>
          <w:rFonts w:ascii="Times New Roman" w:hAnsi="Times New Roman" w:cs="Times New Roman"/>
          <w:sz w:val="24"/>
          <w:szCs w:val="24"/>
          <w:lang w:val="en-US"/>
        </w:rPr>
      </w:pPr>
      <w:r w:rsidRPr="00D54789">
        <w:rPr>
          <w:rFonts w:ascii="Times New Roman" w:hAnsi="Times New Roman" w:cs="Times New Roman"/>
          <w:sz w:val="24"/>
          <w:szCs w:val="24"/>
          <w:lang w:val="en-US"/>
        </w:rPr>
        <w:t xml:space="preserve">The integration of artificial intelligence in education cannot be understood in isolation. Rather, it forms part of a broader and dynamic ecosystem that includes both teacher competence and leadership practices. These elements are deeply interconnected, </w:t>
      </w:r>
      <w:r w:rsidRPr="00D54789">
        <w:rPr>
          <w:rFonts w:ascii="Times New Roman" w:hAnsi="Times New Roman" w:cs="Times New Roman"/>
          <w:sz w:val="24"/>
          <w:szCs w:val="24"/>
          <w:lang w:val="en-US"/>
        </w:rPr>
        <w:lastRenderedPageBreak/>
        <w:t>shaping not only how technology is adopted but also how effectively it is used to enhance teaching and learning processes</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5</w:t>
      </w:r>
      <w:r w:rsidR="00EE5228" w:rsidRPr="00EE5228">
        <w:rPr>
          <w:rFonts w:ascii="Times New Roman" w:hAnsi="Times New Roman" w:cs="Times New Roman"/>
          <w:sz w:val="24"/>
          <w:szCs w:val="24"/>
          <w:lang w:val="en-US"/>
        </w:rPr>
        <w:t>-46].</w:t>
      </w:r>
    </w:p>
    <w:p w14:paraId="11D4D57E" w14:textId="47D5BE68" w:rsidR="00D54789" w:rsidRPr="006A6EB6" w:rsidRDefault="00D54789" w:rsidP="00D54789">
      <w:pPr>
        <w:jc w:val="both"/>
        <w:rPr>
          <w:rFonts w:ascii="Times New Roman" w:hAnsi="Times New Roman" w:cs="Times New Roman"/>
          <w:sz w:val="24"/>
          <w:szCs w:val="24"/>
          <w:lang w:val="en-US"/>
        </w:rPr>
      </w:pPr>
      <w:r w:rsidRPr="00D54789">
        <w:rPr>
          <w:rFonts w:ascii="Times New Roman" w:hAnsi="Times New Roman" w:cs="Times New Roman"/>
          <w:sz w:val="24"/>
          <w:szCs w:val="24"/>
          <w:lang w:val="en-US"/>
        </w:rPr>
        <w:t>Within this ecosystem, the interaction between leadership and teacher competence is particularly significant. Leadership plays a crucial role in guiding and supporting teacher development, while teachers act as the primary agents who implement technological innovations in the classroom. At the same time, the introduction of new technologies, such as AI, reshapes educational practices, influencing both instructional strategies and learning outcomes</w:t>
      </w:r>
      <w:r w:rsidR="00EE5228" w:rsidRPr="00EE5228">
        <w:rPr>
          <w:lang w:val="en-US"/>
        </w:rPr>
        <w:t xml:space="preserve"> </w:t>
      </w:r>
      <w:r w:rsidR="00EE5228" w:rsidRPr="00EE5228">
        <w:rPr>
          <w:rFonts w:ascii="Times New Roman" w:hAnsi="Times New Roman" w:cs="Times New Roman"/>
          <w:sz w:val="24"/>
          <w:szCs w:val="24"/>
          <w:lang w:val="en-US"/>
        </w:rPr>
        <w:t>[45-46].</w:t>
      </w:r>
    </w:p>
    <w:p w14:paraId="35EC5A2D" w14:textId="28B6FC4E" w:rsidR="00D54789" w:rsidRPr="006A6EB6" w:rsidRDefault="00D54789" w:rsidP="00D54789">
      <w:pPr>
        <w:jc w:val="both"/>
        <w:rPr>
          <w:rFonts w:ascii="Times New Roman" w:hAnsi="Times New Roman" w:cs="Times New Roman"/>
          <w:sz w:val="24"/>
          <w:szCs w:val="24"/>
          <w:lang w:val="en-US"/>
        </w:rPr>
      </w:pPr>
      <w:r w:rsidRPr="00D54789">
        <w:rPr>
          <w:rFonts w:ascii="Times New Roman" w:hAnsi="Times New Roman" w:cs="Times New Roman"/>
          <w:sz w:val="24"/>
          <w:szCs w:val="24"/>
          <w:lang w:val="en-US"/>
        </w:rPr>
        <w:t>These elements interact in complex and mutually reinforcing ways. Effective leadership fosters professional growth and encourages experimentation, which in turn strengthens teachers’ ability to integrate technology meaningfully. As teachers become more competent and confident in using digital tools, they contribute to a more innovative and adaptive educational environment, further supporting the overall vision set by leadership</w:t>
      </w:r>
      <w:r w:rsidR="00EE5228" w:rsidRPr="00EE5228">
        <w:rPr>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6</w:t>
      </w:r>
      <w:r w:rsidR="00EE5228" w:rsidRPr="00EE5228">
        <w:rPr>
          <w:rFonts w:ascii="Times New Roman" w:hAnsi="Times New Roman" w:cs="Times New Roman"/>
          <w:sz w:val="24"/>
          <w:szCs w:val="24"/>
          <w:lang w:val="en-US"/>
        </w:rPr>
        <w:t>].</w:t>
      </w:r>
    </w:p>
    <w:p w14:paraId="27205728" w14:textId="4C036A2E" w:rsidR="007B77D6" w:rsidRPr="006A6EB6" w:rsidRDefault="00D54789" w:rsidP="00D54789">
      <w:pPr>
        <w:jc w:val="both"/>
        <w:rPr>
          <w:rFonts w:ascii="Times New Roman" w:hAnsi="Times New Roman" w:cs="Times New Roman"/>
          <w:sz w:val="24"/>
          <w:szCs w:val="24"/>
          <w:lang w:val="en-US"/>
        </w:rPr>
      </w:pPr>
      <w:r w:rsidRPr="00D54789">
        <w:rPr>
          <w:rFonts w:ascii="Times New Roman" w:hAnsi="Times New Roman" w:cs="Times New Roman"/>
          <w:sz w:val="24"/>
          <w:szCs w:val="24"/>
          <w:lang w:val="en-US"/>
        </w:rPr>
        <w:t>This interconnected system highlights the importance of adopting a holistic approach to educational transformation. Policymakers and educational institutions must consider leadership, teacher competence, and technological development as part of a unified strategy. Only through coordinated and systemic efforts can the full potential of AI in education be realized, leading to sustainable and meaningful improvements in teaching and learning</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7</w:t>
      </w:r>
      <w:r w:rsidR="00EE5228" w:rsidRPr="00EE5228">
        <w:rPr>
          <w:rFonts w:ascii="Times New Roman" w:hAnsi="Times New Roman" w:cs="Times New Roman"/>
          <w:sz w:val="24"/>
          <w:szCs w:val="24"/>
          <w:lang w:val="en-US"/>
        </w:rPr>
        <w:t>].</w:t>
      </w:r>
    </w:p>
    <w:p w14:paraId="3D1470CF" w14:textId="77777777" w:rsidR="00D54789" w:rsidRPr="006A6EB6" w:rsidRDefault="00D54789" w:rsidP="00D54789">
      <w:pPr>
        <w:jc w:val="both"/>
        <w:rPr>
          <w:rFonts w:ascii="Times New Roman" w:hAnsi="Times New Roman" w:cs="Times New Roman"/>
          <w:sz w:val="24"/>
          <w:szCs w:val="24"/>
          <w:lang w:val="en-US"/>
        </w:rPr>
      </w:pPr>
    </w:p>
    <w:p w14:paraId="2AD9F041" w14:textId="77777777" w:rsidR="007B77D6" w:rsidRPr="00D54789" w:rsidRDefault="007B77D6" w:rsidP="007B77D6">
      <w:pPr>
        <w:jc w:val="both"/>
        <w:rPr>
          <w:rFonts w:ascii="Times New Roman" w:hAnsi="Times New Roman" w:cs="Times New Roman"/>
          <w:b/>
          <w:bCs/>
          <w:sz w:val="24"/>
          <w:szCs w:val="24"/>
          <w:lang w:val="en-US"/>
        </w:rPr>
      </w:pPr>
      <w:r w:rsidRPr="00D54789">
        <w:rPr>
          <w:rFonts w:ascii="Times New Roman" w:hAnsi="Times New Roman" w:cs="Times New Roman"/>
          <w:b/>
          <w:bCs/>
          <w:sz w:val="24"/>
          <w:szCs w:val="24"/>
          <w:lang w:val="en-US"/>
        </w:rPr>
        <w:t>VII. Discussion</w:t>
      </w:r>
    </w:p>
    <w:p w14:paraId="019D891D" w14:textId="2F49456D" w:rsidR="00981184" w:rsidRPr="00E83EB8" w:rsidRDefault="00981184" w:rsidP="00981184">
      <w:pPr>
        <w:jc w:val="both"/>
        <w:rPr>
          <w:rFonts w:ascii="Times New Roman" w:hAnsi="Times New Roman" w:cs="Times New Roman"/>
          <w:sz w:val="24"/>
          <w:szCs w:val="24"/>
          <w:lang w:val="en-US"/>
        </w:rPr>
      </w:pPr>
      <w:r w:rsidRPr="00981184">
        <w:rPr>
          <w:rFonts w:ascii="Times New Roman" w:hAnsi="Times New Roman" w:cs="Times New Roman"/>
          <w:sz w:val="24"/>
          <w:szCs w:val="24"/>
          <w:lang w:val="en-US"/>
        </w:rPr>
        <w:t>The findings of this review emphasize that digital transformation in education is fundamentally a human-centered process. While artificial intelligence offers powerful tools and opportunities, its effectiveness ultimately depends on the people who use it and the systems within which it operates. Human factors</w:t>
      </w:r>
      <w:r w:rsidR="00E83EB8" w:rsidRPr="00E83EB8">
        <w:rPr>
          <w:rFonts w:ascii="Times New Roman" w:hAnsi="Times New Roman" w:cs="Times New Roman"/>
          <w:sz w:val="24"/>
          <w:szCs w:val="24"/>
          <w:lang w:val="en-US"/>
        </w:rPr>
        <w:t xml:space="preserve">, </w:t>
      </w:r>
      <w:r w:rsidRPr="00981184">
        <w:rPr>
          <w:rFonts w:ascii="Times New Roman" w:hAnsi="Times New Roman" w:cs="Times New Roman"/>
          <w:sz w:val="24"/>
          <w:szCs w:val="24"/>
          <w:lang w:val="en-US"/>
        </w:rPr>
        <w:t>such as beliefs, skills, and collaboration</w:t>
      </w:r>
      <w:r w:rsidR="00E83EB8" w:rsidRPr="00E83EB8">
        <w:rPr>
          <w:rFonts w:ascii="Times New Roman" w:hAnsi="Times New Roman" w:cs="Times New Roman"/>
          <w:sz w:val="24"/>
          <w:szCs w:val="24"/>
          <w:lang w:val="en-US"/>
        </w:rPr>
        <w:t xml:space="preserve">, </w:t>
      </w:r>
      <w:r w:rsidRPr="00981184">
        <w:rPr>
          <w:rFonts w:ascii="Times New Roman" w:hAnsi="Times New Roman" w:cs="Times New Roman"/>
          <w:sz w:val="24"/>
          <w:szCs w:val="24"/>
          <w:lang w:val="en-US"/>
        </w:rPr>
        <w:t>play a decisive role in determining whether technological innovations lead to meaningful educational improvements</w:t>
      </w:r>
      <w:r w:rsidR="00EE5228" w:rsidRPr="00EE5228">
        <w:rPr>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2</w:t>
      </w:r>
      <w:r w:rsidR="00EE5228" w:rsidRPr="00EE5228">
        <w:rPr>
          <w:rFonts w:ascii="Times New Roman" w:hAnsi="Times New Roman" w:cs="Times New Roman"/>
          <w:sz w:val="24"/>
          <w:szCs w:val="24"/>
          <w:lang w:val="en-US"/>
        </w:rPr>
        <w:t>-46].</w:t>
      </w:r>
    </w:p>
    <w:p w14:paraId="42AB2874" w14:textId="05E8656B" w:rsidR="00981184" w:rsidRPr="006A6EB6" w:rsidRDefault="00981184" w:rsidP="00981184">
      <w:pPr>
        <w:jc w:val="both"/>
        <w:rPr>
          <w:rFonts w:ascii="Times New Roman" w:hAnsi="Times New Roman" w:cs="Times New Roman"/>
          <w:sz w:val="24"/>
          <w:szCs w:val="24"/>
          <w:lang w:val="en-US"/>
        </w:rPr>
      </w:pPr>
      <w:r w:rsidRPr="00981184">
        <w:rPr>
          <w:rFonts w:ascii="Times New Roman" w:hAnsi="Times New Roman" w:cs="Times New Roman"/>
          <w:sz w:val="24"/>
          <w:szCs w:val="24"/>
          <w:lang w:val="en-US"/>
        </w:rPr>
        <w:t>A critical insight from the literature is that technological readiness alone does not guarantee successful implementation. Educational institutions may possess advanced infrastructure and access to cutting-edge tools, yet still struggle to achieve meaningful integration. This often occurs when leadership is weak or when teachers are not adequately prepared, highlighting the importance of capacity building alongside technological investment</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[42-46].</w:t>
      </w:r>
    </w:p>
    <w:p w14:paraId="7C497371" w14:textId="73537FDA" w:rsidR="00981184" w:rsidRPr="006A6EB6" w:rsidRDefault="00981184" w:rsidP="00981184">
      <w:pPr>
        <w:jc w:val="both"/>
        <w:rPr>
          <w:rFonts w:ascii="Times New Roman" w:hAnsi="Times New Roman" w:cs="Times New Roman"/>
          <w:sz w:val="24"/>
          <w:szCs w:val="24"/>
          <w:lang w:val="en-US"/>
        </w:rPr>
      </w:pPr>
      <w:r w:rsidRPr="00981184">
        <w:rPr>
          <w:rFonts w:ascii="Times New Roman" w:hAnsi="Times New Roman" w:cs="Times New Roman"/>
          <w:sz w:val="24"/>
          <w:szCs w:val="24"/>
          <w:lang w:val="en-US"/>
        </w:rPr>
        <w:t>Moreover, the review underscores the importance of alignment across different components of the educational system. Successful digital transformation requires coherence between policy frameworks, leadership practices, teacher competence, and the availability of technological resources. When these elements are disconnected or developed in isolation, efforts tend to remain fragmented and are unlikely to produce sustainable or scalable outcomes</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[42-46].</w:t>
      </w:r>
    </w:p>
    <w:p w14:paraId="05E2C296" w14:textId="5658A160" w:rsidR="007B77D6" w:rsidRPr="00981184" w:rsidRDefault="00981184" w:rsidP="00981184">
      <w:pPr>
        <w:jc w:val="both"/>
        <w:rPr>
          <w:rFonts w:ascii="Times New Roman" w:hAnsi="Times New Roman" w:cs="Times New Roman"/>
          <w:sz w:val="24"/>
          <w:szCs w:val="24"/>
          <w:lang w:val="en-US"/>
        </w:rPr>
      </w:pPr>
      <w:r w:rsidRPr="00981184">
        <w:rPr>
          <w:rFonts w:ascii="Times New Roman" w:hAnsi="Times New Roman" w:cs="Times New Roman"/>
          <w:sz w:val="24"/>
          <w:szCs w:val="24"/>
          <w:lang w:val="en-US"/>
        </w:rPr>
        <w:t xml:space="preserve">Finally, the discussion points to the need for a broader shift in educational paradigms. Traditional models of teaching and learning must evolve to reflect new realities shaped </w:t>
      </w:r>
      <w:r w:rsidRPr="00981184">
        <w:rPr>
          <w:rFonts w:ascii="Times New Roman" w:hAnsi="Times New Roman" w:cs="Times New Roman"/>
          <w:sz w:val="24"/>
          <w:szCs w:val="24"/>
          <w:lang w:val="en-US"/>
        </w:rPr>
        <w:lastRenderedPageBreak/>
        <w:t>by digital technologies and artificial intelligence. This transformation involves adopting more student-centered approaches, promoting critical thinking and creativity, and integrating interdisciplinary skills that prepare learners for complex, real-world challenges in a rapidly changing digital society</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3</w:t>
      </w:r>
      <w:r w:rsidR="00EE5228" w:rsidRPr="00EE5228">
        <w:rPr>
          <w:rFonts w:ascii="Times New Roman" w:hAnsi="Times New Roman" w:cs="Times New Roman"/>
          <w:sz w:val="24"/>
          <w:szCs w:val="24"/>
          <w:lang w:val="en-US"/>
        </w:rPr>
        <w:t>].</w:t>
      </w:r>
    </w:p>
    <w:p w14:paraId="345572C2" w14:textId="77777777" w:rsidR="007B77D6" w:rsidRPr="00524E58" w:rsidRDefault="007B77D6" w:rsidP="007B77D6">
      <w:pPr>
        <w:jc w:val="both"/>
        <w:rPr>
          <w:rFonts w:ascii="Times New Roman" w:hAnsi="Times New Roman" w:cs="Times New Roman"/>
          <w:sz w:val="24"/>
          <w:szCs w:val="24"/>
          <w:lang w:val="en-US"/>
        </w:rPr>
      </w:pPr>
    </w:p>
    <w:p w14:paraId="4D205A36" w14:textId="77777777" w:rsidR="007B77D6" w:rsidRPr="00E83EB8" w:rsidRDefault="007B77D6" w:rsidP="007B77D6">
      <w:pPr>
        <w:jc w:val="both"/>
        <w:rPr>
          <w:rFonts w:ascii="Times New Roman" w:hAnsi="Times New Roman" w:cs="Times New Roman"/>
          <w:b/>
          <w:bCs/>
          <w:sz w:val="24"/>
          <w:szCs w:val="24"/>
          <w:lang w:val="en-US"/>
        </w:rPr>
      </w:pPr>
      <w:r w:rsidRPr="00E83EB8">
        <w:rPr>
          <w:rFonts w:ascii="Times New Roman" w:hAnsi="Times New Roman" w:cs="Times New Roman"/>
          <w:b/>
          <w:bCs/>
          <w:sz w:val="24"/>
          <w:szCs w:val="24"/>
          <w:lang w:val="en-US"/>
        </w:rPr>
        <w:t>VIII. Conclusion</w:t>
      </w:r>
    </w:p>
    <w:p w14:paraId="6D31AC5F" w14:textId="77777777" w:rsidR="007B77D6" w:rsidRPr="00524E58" w:rsidRDefault="007B77D6" w:rsidP="007B77D6">
      <w:pPr>
        <w:jc w:val="both"/>
        <w:rPr>
          <w:rFonts w:ascii="Times New Roman" w:hAnsi="Times New Roman" w:cs="Times New Roman"/>
          <w:sz w:val="24"/>
          <w:szCs w:val="24"/>
          <w:lang w:val="en-US"/>
        </w:rPr>
      </w:pPr>
    </w:p>
    <w:p w14:paraId="5C5CC5BE" w14:textId="13532701" w:rsidR="000A55C8" w:rsidRPr="006A6EB6" w:rsidRDefault="000A55C8" w:rsidP="000A55C8">
      <w:pPr>
        <w:jc w:val="both"/>
        <w:rPr>
          <w:rFonts w:ascii="Times New Roman" w:hAnsi="Times New Roman" w:cs="Times New Roman"/>
          <w:sz w:val="24"/>
          <w:szCs w:val="24"/>
          <w:lang w:val="en-US"/>
        </w:rPr>
      </w:pPr>
      <w:r w:rsidRPr="000A55C8">
        <w:rPr>
          <w:rFonts w:ascii="Times New Roman" w:hAnsi="Times New Roman" w:cs="Times New Roman"/>
          <w:sz w:val="24"/>
          <w:szCs w:val="24"/>
          <w:lang w:val="en-US"/>
        </w:rPr>
        <w:t>This study provides a comprehensive synthesis of the literature on artificial intelligence, teachers’ digital competence, and transformational leadership in education. The findings highlight the importance of adopting a holistic and integrated approach to digital transformation, where technological innovation is closely connected with human capacity and organizational practices. Such an approach ensures that changes are not superficial but deeply embedded within educational systems</w:t>
      </w:r>
      <w:r w:rsidR="00EE5228" w:rsidRPr="00EE5228">
        <w:rPr>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6</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8</w:t>
      </w:r>
      <w:r w:rsidR="00EE5228" w:rsidRPr="00EE5228">
        <w:rPr>
          <w:rFonts w:ascii="Times New Roman" w:hAnsi="Times New Roman" w:cs="Times New Roman"/>
          <w:sz w:val="24"/>
          <w:szCs w:val="24"/>
          <w:lang w:val="en-US"/>
        </w:rPr>
        <w:t>].</w:t>
      </w:r>
    </w:p>
    <w:p w14:paraId="1CC3577F" w14:textId="754C9FED" w:rsidR="000A55C8" w:rsidRPr="006A6EB6" w:rsidRDefault="000A55C8" w:rsidP="000A55C8">
      <w:pPr>
        <w:jc w:val="both"/>
        <w:rPr>
          <w:rFonts w:ascii="Times New Roman" w:hAnsi="Times New Roman" w:cs="Times New Roman"/>
          <w:sz w:val="24"/>
          <w:szCs w:val="24"/>
          <w:lang w:val="en-US"/>
        </w:rPr>
      </w:pPr>
      <w:r w:rsidRPr="000A55C8">
        <w:rPr>
          <w:rFonts w:ascii="Times New Roman" w:hAnsi="Times New Roman" w:cs="Times New Roman"/>
          <w:sz w:val="24"/>
          <w:szCs w:val="24"/>
          <w:lang w:val="en-US"/>
        </w:rPr>
        <w:t>The analysis demonstrates that the successful implementation of AI in education depends on the interaction between multiple factors. Teachers must possess the necessary digital competencies to effectively use new technologies, while leaders must create supportive environments that encourage innovation and continuous professional growth. In this context, leadership and teacher development are not separate dimensions but mutually reinforcing elements that shape the overall success of digital initiatives</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[46-48].</w:t>
      </w:r>
    </w:p>
    <w:p w14:paraId="64493133" w14:textId="7B2B3D9D" w:rsidR="000A55C8" w:rsidRPr="006A6EB6" w:rsidRDefault="000A55C8" w:rsidP="000A55C8">
      <w:pPr>
        <w:jc w:val="both"/>
        <w:rPr>
          <w:rFonts w:ascii="Times New Roman" w:hAnsi="Times New Roman" w:cs="Times New Roman"/>
          <w:sz w:val="24"/>
          <w:szCs w:val="24"/>
          <w:lang w:val="en-US"/>
        </w:rPr>
      </w:pPr>
      <w:r w:rsidRPr="000A55C8">
        <w:rPr>
          <w:rFonts w:ascii="Times New Roman" w:hAnsi="Times New Roman" w:cs="Times New Roman"/>
          <w:sz w:val="24"/>
          <w:szCs w:val="24"/>
          <w:lang w:val="en-US"/>
        </w:rPr>
        <w:t>Furthermore, the study emphasizes that sustainable transformation requires long-term commitment and strategic planning. Educational institutions must invest not only in infrastructure but also in ongoing training, collaboration, and reflective practices. By fostering a culture that values adaptability and learning, schools can better respond to emerging challenges and opportunities associated with technological change</w:t>
      </w:r>
      <w:r w:rsidR="00EE5228" w:rsidRPr="00EE5228">
        <w:rPr>
          <w:rFonts w:ascii="Times New Roman" w:hAnsi="Times New Roman" w:cs="Times New Roman"/>
          <w:sz w:val="24"/>
          <w:szCs w:val="24"/>
          <w:lang w:val="en-US"/>
        </w:rPr>
        <w:t xml:space="preserve"> [48</w:t>
      </w:r>
      <w:r w:rsidR="00EE5228">
        <w:rPr>
          <w:rFonts w:ascii="Times New Roman" w:hAnsi="Times New Roman" w:cs="Times New Roman"/>
          <w:sz w:val="24"/>
          <w:szCs w:val="24"/>
          <w:lang w:val="en-US"/>
        </w:rPr>
        <w:t>-49</w:t>
      </w:r>
      <w:r w:rsidR="00EE5228" w:rsidRPr="00EE5228">
        <w:rPr>
          <w:rFonts w:ascii="Times New Roman" w:hAnsi="Times New Roman" w:cs="Times New Roman"/>
          <w:sz w:val="24"/>
          <w:szCs w:val="24"/>
          <w:lang w:val="en-US"/>
        </w:rPr>
        <w:t>].</w:t>
      </w:r>
    </w:p>
    <w:p w14:paraId="7DC3FCE2" w14:textId="5970FBAF" w:rsidR="007E5962" w:rsidRDefault="000A55C8" w:rsidP="000A55C8">
      <w:pPr>
        <w:jc w:val="both"/>
        <w:rPr>
          <w:rFonts w:ascii="Times New Roman" w:hAnsi="Times New Roman" w:cs="Times New Roman"/>
          <w:sz w:val="24"/>
          <w:szCs w:val="24"/>
          <w:lang w:val="en-US"/>
        </w:rPr>
      </w:pPr>
      <w:r w:rsidRPr="000A55C8">
        <w:rPr>
          <w:rFonts w:ascii="Times New Roman" w:hAnsi="Times New Roman" w:cs="Times New Roman"/>
          <w:sz w:val="24"/>
          <w:szCs w:val="24"/>
          <w:lang w:val="en-US"/>
        </w:rPr>
        <w:t>Ultimately, the future of education depends not only on technological advancements but also on the capacity of educators and leaders to adapt, innovate, and collaborate. By aligning these elements within a coherent framework, educational systems can fully harness the potential of artificial intelligence and create more effective, inclusive, and forward-looking learning environments</w:t>
      </w:r>
      <w:r w:rsidR="00EE5228" w:rsidRPr="00EE5228">
        <w:rPr>
          <w:rFonts w:ascii="Times New Roman" w:hAnsi="Times New Roman" w:cs="Times New Roman"/>
          <w:sz w:val="24"/>
          <w:szCs w:val="24"/>
          <w:lang w:val="en-US"/>
        </w:rPr>
        <w:t xml:space="preserve"> [</w:t>
      </w:r>
      <w:r w:rsidR="00EE5228">
        <w:rPr>
          <w:rFonts w:ascii="Times New Roman" w:hAnsi="Times New Roman" w:cs="Times New Roman"/>
          <w:sz w:val="24"/>
          <w:szCs w:val="24"/>
          <w:lang w:val="en-US"/>
        </w:rPr>
        <w:t>5</w:t>
      </w:r>
      <w:r w:rsidR="00036E0F">
        <w:rPr>
          <w:rFonts w:ascii="Times New Roman" w:hAnsi="Times New Roman" w:cs="Times New Roman"/>
          <w:sz w:val="24"/>
          <w:szCs w:val="24"/>
          <w:lang w:val="en-US"/>
        </w:rPr>
        <w:t>0</w:t>
      </w:r>
      <w:r w:rsidR="00EE5228" w:rsidRPr="00EE5228">
        <w:rPr>
          <w:rFonts w:ascii="Times New Roman" w:hAnsi="Times New Roman" w:cs="Times New Roman"/>
          <w:sz w:val="24"/>
          <w:szCs w:val="24"/>
          <w:lang w:val="en-US"/>
        </w:rPr>
        <w:t>-</w:t>
      </w:r>
      <w:r w:rsidR="00036E0F">
        <w:rPr>
          <w:rFonts w:ascii="Times New Roman" w:hAnsi="Times New Roman" w:cs="Times New Roman"/>
          <w:sz w:val="24"/>
          <w:szCs w:val="24"/>
          <w:lang w:val="en-US"/>
        </w:rPr>
        <w:t>52</w:t>
      </w:r>
      <w:r w:rsidR="00EE5228" w:rsidRPr="00EE5228">
        <w:rPr>
          <w:rFonts w:ascii="Times New Roman" w:hAnsi="Times New Roman" w:cs="Times New Roman"/>
          <w:sz w:val="24"/>
          <w:szCs w:val="24"/>
          <w:lang w:val="en-US"/>
        </w:rPr>
        <w:t>].</w:t>
      </w:r>
    </w:p>
    <w:p w14:paraId="7220FA67" w14:textId="77777777" w:rsidR="00C572DD" w:rsidRDefault="00C572DD" w:rsidP="000A55C8">
      <w:pPr>
        <w:jc w:val="both"/>
        <w:rPr>
          <w:rFonts w:ascii="Times New Roman" w:hAnsi="Times New Roman" w:cs="Times New Roman"/>
          <w:sz w:val="24"/>
          <w:szCs w:val="24"/>
          <w:lang w:val="en-US"/>
        </w:rPr>
      </w:pPr>
    </w:p>
    <w:p w14:paraId="2507DDED" w14:textId="77777777" w:rsidR="00C572DD" w:rsidRDefault="00C572DD" w:rsidP="000A55C8">
      <w:pPr>
        <w:jc w:val="both"/>
        <w:rPr>
          <w:rFonts w:ascii="Times New Roman" w:hAnsi="Times New Roman" w:cs="Times New Roman"/>
          <w:sz w:val="24"/>
          <w:szCs w:val="24"/>
          <w:lang w:val="en-US"/>
        </w:rPr>
      </w:pPr>
    </w:p>
    <w:p w14:paraId="3EF1B893" w14:textId="77777777" w:rsidR="00C572DD" w:rsidRPr="00C572DD" w:rsidRDefault="00C572DD" w:rsidP="00C572DD">
      <w:pPr>
        <w:jc w:val="both"/>
        <w:rPr>
          <w:rFonts w:ascii="Times New Roman" w:hAnsi="Times New Roman" w:cs="Times New Roman"/>
          <w:sz w:val="24"/>
          <w:szCs w:val="24"/>
          <w:lang w:val="en-US"/>
        </w:rPr>
      </w:pPr>
    </w:p>
    <w:p w14:paraId="5A42BB7D" w14:textId="77777777" w:rsidR="00C572DD" w:rsidRPr="00C572DD" w:rsidRDefault="00C572DD" w:rsidP="00C572DD">
      <w:pPr>
        <w:jc w:val="both"/>
        <w:rPr>
          <w:rFonts w:ascii="Times New Roman" w:hAnsi="Times New Roman" w:cs="Times New Roman"/>
          <w:sz w:val="24"/>
          <w:szCs w:val="24"/>
          <w:lang w:val="en-US"/>
        </w:rPr>
      </w:pPr>
      <w:r w:rsidRPr="00C572DD">
        <w:rPr>
          <w:rFonts w:ascii="Times New Roman" w:hAnsi="Times New Roman" w:cs="Times New Roman"/>
          <w:sz w:val="24"/>
          <w:szCs w:val="24"/>
          <w:lang w:val="en-US"/>
        </w:rPr>
        <w:t>COMPETING INTERESTS DISCLAIMER</w:t>
      </w:r>
    </w:p>
    <w:p w14:paraId="4D1F8D51" w14:textId="77777777" w:rsidR="00C572DD" w:rsidRPr="00C572DD" w:rsidRDefault="00C572DD" w:rsidP="00C572DD">
      <w:pPr>
        <w:jc w:val="both"/>
        <w:rPr>
          <w:rFonts w:ascii="Times New Roman" w:hAnsi="Times New Roman" w:cs="Times New Roman"/>
          <w:sz w:val="24"/>
          <w:szCs w:val="24"/>
          <w:lang w:val="en-US"/>
        </w:rPr>
      </w:pPr>
      <w:r w:rsidRPr="00C572DD">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4E7D2D46" w14:textId="77777777" w:rsidR="00C572DD" w:rsidRPr="00C572DD" w:rsidRDefault="00C572DD" w:rsidP="00C572DD">
      <w:pPr>
        <w:jc w:val="both"/>
        <w:rPr>
          <w:rFonts w:ascii="Times New Roman" w:hAnsi="Times New Roman" w:cs="Times New Roman"/>
          <w:sz w:val="24"/>
          <w:szCs w:val="24"/>
          <w:lang w:val="en-US"/>
        </w:rPr>
      </w:pPr>
    </w:p>
    <w:p w14:paraId="333EAFE5" w14:textId="77777777" w:rsidR="00C572DD" w:rsidRPr="00C572DD" w:rsidRDefault="00C572DD" w:rsidP="00C572DD">
      <w:pPr>
        <w:jc w:val="both"/>
        <w:rPr>
          <w:rFonts w:ascii="Times New Roman" w:hAnsi="Times New Roman" w:cs="Times New Roman"/>
          <w:sz w:val="24"/>
          <w:szCs w:val="24"/>
          <w:lang w:val="en-US"/>
        </w:rPr>
      </w:pPr>
      <w:r w:rsidRPr="00C572DD">
        <w:rPr>
          <w:rFonts w:ascii="Times New Roman" w:hAnsi="Times New Roman" w:cs="Times New Roman"/>
          <w:sz w:val="24"/>
          <w:szCs w:val="24"/>
          <w:lang w:val="en-US"/>
        </w:rPr>
        <w:t>Disclaimer (Artificial intelligence)</w:t>
      </w:r>
    </w:p>
    <w:p w14:paraId="6D959A7A" w14:textId="06EEB964" w:rsidR="00C572DD" w:rsidRDefault="00C572DD" w:rsidP="00C572DD">
      <w:pPr>
        <w:jc w:val="both"/>
        <w:rPr>
          <w:rFonts w:ascii="Times New Roman" w:hAnsi="Times New Roman" w:cs="Times New Roman"/>
          <w:sz w:val="24"/>
          <w:szCs w:val="24"/>
          <w:lang w:val="en-US"/>
        </w:rPr>
      </w:pPr>
      <w:r w:rsidRPr="00C572DD">
        <w:rPr>
          <w:rFonts w:ascii="Times New Roman" w:hAnsi="Times New Roman" w:cs="Times New Roman"/>
          <w:sz w:val="24"/>
          <w:szCs w:val="24"/>
          <w:lang w:val="en-US"/>
        </w:rPr>
        <w:lastRenderedPageBreak/>
        <w:t>Author(s) hereby declare that NO generative AI technologies such as Large Language Models (ChatGPT, COPILOT, etc.) and text-to-image generators have been used during the writing or editing of this manuscript.</w:t>
      </w:r>
    </w:p>
    <w:p w14:paraId="2AF088D9" w14:textId="77777777" w:rsidR="006A6EB6" w:rsidRDefault="006A6EB6" w:rsidP="000A55C8">
      <w:pPr>
        <w:jc w:val="both"/>
        <w:rPr>
          <w:rFonts w:ascii="Times New Roman" w:hAnsi="Times New Roman" w:cs="Times New Roman"/>
          <w:b/>
          <w:bCs/>
          <w:sz w:val="24"/>
          <w:szCs w:val="24"/>
          <w:lang w:val="en-US"/>
        </w:rPr>
      </w:pPr>
    </w:p>
    <w:p w14:paraId="2F9EB99C" w14:textId="170B3DC9" w:rsidR="004C07F6" w:rsidRPr="004C07F6" w:rsidRDefault="006A6EB6" w:rsidP="004C07F6">
      <w:pPr>
        <w:jc w:val="both"/>
        <w:rPr>
          <w:rFonts w:ascii="Times New Roman" w:hAnsi="Times New Roman" w:cs="Times New Roman"/>
          <w:b/>
          <w:bCs/>
          <w:sz w:val="24"/>
          <w:szCs w:val="24"/>
          <w:lang w:val="en-US"/>
        </w:rPr>
      </w:pPr>
      <w:r w:rsidRPr="006A6EB6">
        <w:rPr>
          <w:rFonts w:ascii="Times New Roman" w:hAnsi="Times New Roman" w:cs="Times New Roman"/>
          <w:b/>
          <w:bCs/>
          <w:sz w:val="24"/>
          <w:szCs w:val="24"/>
          <w:lang w:val="en-US"/>
        </w:rPr>
        <w:t>References</w:t>
      </w:r>
    </w:p>
    <w:p w14:paraId="77436013" w14:textId="77777777" w:rsidR="004C07F6" w:rsidRPr="004C07F6" w:rsidRDefault="004C07F6" w:rsidP="004C07F6">
      <w:pPr>
        <w:jc w:val="both"/>
        <w:rPr>
          <w:rFonts w:ascii="Times New Roman" w:hAnsi="Times New Roman" w:cs="Times New Roman"/>
          <w:b/>
          <w:bCs/>
          <w:sz w:val="24"/>
          <w:szCs w:val="24"/>
          <w:lang w:val="en-US"/>
        </w:rPr>
      </w:pPr>
    </w:p>
    <w:p w14:paraId="6EC9A0E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w:t>
      </w:r>
      <w:r w:rsidRPr="004C07F6">
        <w:rPr>
          <w:rFonts w:ascii="Times New Roman" w:hAnsi="Times New Roman" w:cs="Times New Roman"/>
          <w:sz w:val="24"/>
          <w:szCs w:val="24"/>
          <w:lang w:val="en-US"/>
        </w:rPr>
        <w:tab/>
        <w:t xml:space="preserve">Giotopoulos, K. (2024). A systematic review in digital entrepreneurship ecosystems.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Social Sciences Journal, 61(1), 279–297. https://doi.org/10.47577/tssj.v61i1.11562</w:t>
      </w:r>
    </w:p>
    <w:p w14:paraId="482E9C41"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w:t>
      </w:r>
      <w:r w:rsidRPr="004C07F6">
        <w:rPr>
          <w:rFonts w:ascii="Times New Roman" w:hAnsi="Times New Roman" w:cs="Times New Roman"/>
          <w:sz w:val="24"/>
          <w:szCs w:val="24"/>
          <w:lang w:val="en-US"/>
        </w:rPr>
        <w:tab/>
        <w:t xml:space="preserve">Antonopoulou, H. (2024). </w:t>
      </w:r>
      <w:proofErr w:type="spellStart"/>
      <w:r w:rsidRPr="004C07F6">
        <w:rPr>
          <w:rFonts w:ascii="Times New Roman" w:hAnsi="Times New Roman" w:cs="Times New Roman"/>
          <w:sz w:val="24"/>
          <w:szCs w:val="24"/>
          <w:lang w:val="en-US"/>
        </w:rPr>
        <w:t>Neuroleadership</w:t>
      </w:r>
      <w:proofErr w:type="spellEnd"/>
      <w:r w:rsidRPr="004C07F6">
        <w:rPr>
          <w:rFonts w:ascii="Times New Roman" w:hAnsi="Times New Roman" w:cs="Times New Roman"/>
          <w:sz w:val="24"/>
          <w:szCs w:val="24"/>
          <w:lang w:val="en-US"/>
        </w:rPr>
        <w:t xml:space="preserve"> and Its Role in Educational Settings: A Review of Current Practices.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10, 143–154. https://doi.org/10.47577/teh.v10i.11976</w:t>
      </w:r>
    </w:p>
    <w:p w14:paraId="3F2D3777"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w:t>
      </w:r>
      <w:r w:rsidRPr="004C07F6">
        <w:rPr>
          <w:rFonts w:ascii="Times New Roman" w:hAnsi="Times New Roman" w:cs="Times New Roman"/>
          <w:sz w:val="24"/>
          <w:szCs w:val="24"/>
          <w:lang w:val="en-US"/>
        </w:rPr>
        <w:tab/>
        <w:t xml:space="preserve">Antonopoulou, H. (2024). The Role of Gamification in Enhancing Cognitive and Neuropsychological Learning: A Review. Tech. </w:t>
      </w:r>
      <w:proofErr w:type="spellStart"/>
      <w:r w:rsidRPr="004C07F6">
        <w:rPr>
          <w:rFonts w:ascii="Times New Roman" w:hAnsi="Times New Roman" w:cs="Times New Roman"/>
          <w:sz w:val="24"/>
          <w:szCs w:val="24"/>
          <w:lang w:val="en-US"/>
        </w:rPr>
        <w:t>BioChemMed</w:t>
      </w:r>
      <w:proofErr w:type="spellEnd"/>
      <w:r w:rsidRPr="004C07F6">
        <w:rPr>
          <w:rFonts w:ascii="Times New Roman" w:hAnsi="Times New Roman" w:cs="Times New Roman"/>
          <w:sz w:val="24"/>
          <w:szCs w:val="24"/>
          <w:lang w:val="en-US"/>
        </w:rPr>
        <w:t>, 11, 45–46.</w:t>
      </w:r>
    </w:p>
    <w:p w14:paraId="44B59F81"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w:t>
      </w:r>
      <w:r w:rsidRPr="004C07F6">
        <w:rPr>
          <w:rFonts w:ascii="Times New Roman" w:hAnsi="Times New Roman" w:cs="Times New Roman"/>
          <w:sz w:val="24"/>
          <w:szCs w:val="24"/>
          <w:lang w:val="en-US"/>
        </w:rPr>
        <w:tab/>
        <w:t>Black, P., &amp;amp; Wiliam, D. (2009). Developing the theory of formative assessment. Educational Assessment, Evaluation and Accountability, 21(1), 5–31. https://doi.org/10.1007/s11092-008-9068-5</w:t>
      </w:r>
    </w:p>
    <w:p w14:paraId="06B4F873"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5.</w:t>
      </w:r>
      <w:r w:rsidRPr="004C07F6">
        <w:rPr>
          <w:rFonts w:ascii="Times New Roman" w:hAnsi="Times New Roman" w:cs="Times New Roman"/>
          <w:sz w:val="24"/>
          <w:szCs w:val="24"/>
          <w:lang w:val="en-US"/>
        </w:rPr>
        <w:tab/>
        <w:t>Bond, M., Zawacki-Richter, O., &amp;amp; Nichols, M. (2020). Revisiting five decades of educational technology research. British Journal of Educational Technology, 51(4), 1131–1148.https://doi.org/10.1111/bjet.12921</w:t>
      </w:r>
    </w:p>
    <w:p w14:paraId="67AC0C6C"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6.</w:t>
      </w:r>
      <w:r w:rsidRPr="004C07F6">
        <w:rPr>
          <w:rFonts w:ascii="Times New Roman" w:hAnsi="Times New Roman" w:cs="Times New Roman"/>
          <w:sz w:val="24"/>
          <w:szCs w:val="24"/>
          <w:lang w:val="en-US"/>
        </w:rPr>
        <w:tab/>
        <w:t>Dede, C., Richards, J., &amp;amp; Saxberg, B. (2019). Learning engineering for online education. Educational Technology, 59(2), 13–21. https://doi.org/10.1007/978-3-030-11212-1</w:t>
      </w:r>
    </w:p>
    <w:p w14:paraId="4E65715C"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7.</w:t>
      </w:r>
      <w:r w:rsidRPr="004C07F6">
        <w:rPr>
          <w:rFonts w:ascii="Times New Roman" w:hAnsi="Times New Roman" w:cs="Times New Roman"/>
          <w:sz w:val="24"/>
          <w:szCs w:val="24"/>
          <w:lang w:val="en-US"/>
        </w:rPr>
        <w:tab/>
        <w:t>Ertmer, P. A., &amp;amp; Ottenbreit-Leftwich, A. T. (2013). Teacher technology change. Journal of Research on Technology in Education, 45(3), 255–284. https://doi.org/10.1080/15391523.2012.10782536</w:t>
      </w:r>
    </w:p>
    <w:p w14:paraId="24BAC65E"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8.</w:t>
      </w:r>
      <w:r w:rsidRPr="004C07F6">
        <w:rPr>
          <w:rFonts w:ascii="Times New Roman" w:hAnsi="Times New Roman" w:cs="Times New Roman"/>
          <w:sz w:val="24"/>
          <w:szCs w:val="24"/>
          <w:lang w:val="en-US"/>
        </w:rPr>
        <w:tab/>
        <w:t>Florian, L., &amp;amp; Black-Hawkins, K. (2011). Exploring inclusive pedagogy. Cambridge Journal of Education, 41 (4), 441–459. https://doi.org/10.1080/0305764X.2011.618205</w:t>
      </w:r>
    </w:p>
    <w:p w14:paraId="2C58C5D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9.</w:t>
      </w:r>
      <w:r w:rsidRPr="004C07F6">
        <w:rPr>
          <w:rFonts w:ascii="Times New Roman" w:hAnsi="Times New Roman" w:cs="Times New Roman"/>
          <w:sz w:val="24"/>
          <w:szCs w:val="24"/>
          <w:lang w:val="en-US"/>
        </w:rPr>
        <w:tab/>
        <w:t>Gee, J. P. (2007). What video games have to teach us about learning and literacy. Palgrave Macmillan. https://doi.org/10.1057/9780230601994</w:t>
      </w:r>
    </w:p>
    <w:p w14:paraId="64AB6E39"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10.</w:t>
      </w:r>
      <w:r w:rsidRPr="004C07F6">
        <w:rPr>
          <w:rFonts w:ascii="Times New Roman" w:hAnsi="Times New Roman" w:cs="Times New Roman"/>
          <w:sz w:val="24"/>
          <w:szCs w:val="24"/>
          <w:lang w:val="en-US"/>
        </w:rPr>
        <w:tab/>
        <w:t xml:space="preserve">Giotopoulos, K. C., Michalopoulos, D., </w:t>
      </w:r>
      <w:proofErr w:type="spellStart"/>
      <w:r w:rsidRPr="004C07F6">
        <w:rPr>
          <w:rFonts w:ascii="Times New Roman" w:hAnsi="Times New Roman" w:cs="Times New Roman"/>
          <w:sz w:val="24"/>
          <w:szCs w:val="24"/>
          <w:lang w:val="en-US"/>
        </w:rPr>
        <w:t>Vonitsanos</w:t>
      </w:r>
      <w:proofErr w:type="spellEnd"/>
      <w:r w:rsidRPr="004C07F6">
        <w:rPr>
          <w:rFonts w:ascii="Times New Roman" w:hAnsi="Times New Roman" w:cs="Times New Roman"/>
          <w:sz w:val="24"/>
          <w:szCs w:val="24"/>
          <w:lang w:val="en-US"/>
        </w:rPr>
        <w:t xml:space="preserve">, G., Papadopoulos, D., </w:t>
      </w:r>
      <w:proofErr w:type="spellStart"/>
      <w:r w:rsidRPr="004C07F6">
        <w:rPr>
          <w:rFonts w:ascii="Times New Roman" w:hAnsi="Times New Roman" w:cs="Times New Roman"/>
          <w:sz w:val="24"/>
          <w:szCs w:val="24"/>
          <w:lang w:val="en-US"/>
        </w:rPr>
        <w:t>Giannoukou</w:t>
      </w:r>
      <w:proofErr w:type="spellEnd"/>
      <w:r w:rsidRPr="004C07F6">
        <w:rPr>
          <w:rFonts w:ascii="Times New Roman" w:hAnsi="Times New Roman" w:cs="Times New Roman"/>
          <w:sz w:val="24"/>
          <w:szCs w:val="24"/>
          <w:lang w:val="en-US"/>
        </w:rPr>
        <w:t xml:space="preserve">, I., &amp; </w:t>
      </w:r>
      <w:proofErr w:type="spellStart"/>
      <w:r w:rsidRPr="004C07F6">
        <w:rPr>
          <w:rFonts w:ascii="Times New Roman" w:hAnsi="Times New Roman" w:cs="Times New Roman"/>
          <w:sz w:val="24"/>
          <w:szCs w:val="24"/>
          <w:lang w:val="en-US"/>
        </w:rPr>
        <w:t>Sioutas</w:t>
      </w:r>
      <w:proofErr w:type="spellEnd"/>
      <w:r w:rsidRPr="004C07F6">
        <w:rPr>
          <w:rFonts w:ascii="Times New Roman" w:hAnsi="Times New Roman" w:cs="Times New Roman"/>
          <w:sz w:val="24"/>
          <w:szCs w:val="24"/>
          <w:lang w:val="en-US"/>
        </w:rPr>
        <w:t>, S. (2024). Dynamic workload management system in the public sector. Information, 15(6), 335. https://doi.org/10.3390/info15060335</w:t>
      </w:r>
    </w:p>
    <w:p w14:paraId="1FB070BA"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11.</w:t>
      </w:r>
      <w:r w:rsidRPr="004C07F6">
        <w:rPr>
          <w:rFonts w:ascii="Times New Roman" w:hAnsi="Times New Roman" w:cs="Times New Roman"/>
          <w:sz w:val="24"/>
          <w:szCs w:val="24"/>
          <w:lang w:val="en-US"/>
        </w:rPr>
        <w:tab/>
        <w:t xml:space="preserve">Giotopoulos, K., </w:t>
      </w:r>
      <w:proofErr w:type="spellStart"/>
      <w:r w:rsidRPr="004C07F6">
        <w:rPr>
          <w:rFonts w:ascii="Times New Roman" w:hAnsi="Times New Roman" w:cs="Times New Roman"/>
          <w:sz w:val="24"/>
          <w:szCs w:val="24"/>
          <w:lang w:val="en-US"/>
        </w:rPr>
        <w:t>Halkiopoulos</w:t>
      </w:r>
      <w:proofErr w:type="spellEnd"/>
      <w:r w:rsidRPr="004C07F6">
        <w:rPr>
          <w:rFonts w:ascii="Times New Roman" w:hAnsi="Times New Roman" w:cs="Times New Roman"/>
          <w:sz w:val="24"/>
          <w:szCs w:val="24"/>
          <w:lang w:val="en-US"/>
        </w:rPr>
        <w:t>, C., Papadopoulos, D., &amp; Antonopoulou, H. (2019). Towards Bring Your Own Device marketing policy. International Journal of Technology Marketing, 13(2), 156–164.</w:t>
      </w:r>
    </w:p>
    <w:p w14:paraId="4EE15840"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lastRenderedPageBreak/>
        <w:t>12.</w:t>
      </w:r>
      <w:r w:rsidRPr="004C07F6">
        <w:rPr>
          <w:rFonts w:ascii="Times New Roman" w:hAnsi="Times New Roman" w:cs="Times New Roman"/>
          <w:sz w:val="24"/>
          <w:szCs w:val="24"/>
          <w:lang w:val="en-US"/>
        </w:rPr>
        <w:tab/>
        <w:t>Hamari, J., Koivisto, J., &amp;amp; Sarsa, H. (2016). Does gamification work? Computers in Human Behavior, 54, 170–179. https://doi.org/10.1016/j.chb.2015.07.047</w:t>
      </w:r>
    </w:p>
    <w:p w14:paraId="3603706F"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13.</w:t>
      </w:r>
      <w:r w:rsidRPr="004C07F6">
        <w:rPr>
          <w:rFonts w:ascii="Times New Roman" w:hAnsi="Times New Roman" w:cs="Times New Roman"/>
          <w:sz w:val="24"/>
          <w:szCs w:val="24"/>
          <w:lang w:val="en-US"/>
        </w:rPr>
        <w:tab/>
        <w:t>Hattie, J. (2017). Visible learning. Routledge. https://doi.org/10.4324/9781315709133</w:t>
      </w:r>
    </w:p>
    <w:p w14:paraId="3CFD1C5B"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14.</w:t>
      </w:r>
      <w:r w:rsidRPr="004C07F6">
        <w:rPr>
          <w:rFonts w:ascii="Times New Roman" w:hAnsi="Times New Roman" w:cs="Times New Roman"/>
          <w:sz w:val="24"/>
          <w:szCs w:val="24"/>
          <w:lang w:val="en-US"/>
        </w:rPr>
        <w:tab/>
        <w:t>Holmes, W., Bialik, M., &amp;amp; Fadel, C. (2019). Artificial intelligence in education. OECD Publishing. https://doi.org/10.1787/9789264316149-en</w:t>
      </w:r>
    </w:p>
    <w:p w14:paraId="55359437"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15.</w:t>
      </w:r>
      <w:r w:rsidRPr="004C07F6">
        <w:rPr>
          <w:rFonts w:ascii="Times New Roman" w:hAnsi="Times New Roman" w:cs="Times New Roman"/>
          <w:sz w:val="24"/>
          <w:szCs w:val="24"/>
          <w:lang w:val="en-US"/>
        </w:rPr>
        <w:tab/>
      </w:r>
      <w:proofErr w:type="spellStart"/>
      <w:r w:rsidRPr="004C07F6">
        <w:rPr>
          <w:rFonts w:ascii="Times New Roman" w:hAnsi="Times New Roman" w:cs="Times New Roman"/>
          <w:sz w:val="24"/>
          <w:szCs w:val="24"/>
          <w:lang w:val="en-US"/>
        </w:rPr>
        <w:t>Kalliampakou</w:t>
      </w:r>
      <w:proofErr w:type="spellEnd"/>
      <w:r w:rsidRPr="004C07F6">
        <w:rPr>
          <w:rFonts w:ascii="Times New Roman" w:hAnsi="Times New Roman" w:cs="Times New Roman"/>
          <w:sz w:val="24"/>
          <w:szCs w:val="24"/>
          <w:lang w:val="en-US"/>
        </w:rPr>
        <w:t xml:space="preserve">, I., &amp; Antonopoulou, H. (2024). Behavioral Insights into Shopping Addiction: Emotional and Cognitive Drivers.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Romanian Journal of Applied Sciences and Technology, 24, 103–120. https://doi.org/10.47577/technium.v24i.11972</w:t>
      </w:r>
    </w:p>
    <w:p w14:paraId="0383F4E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16.</w:t>
      </w:r>
      <w:r w:rsidRPr="004C07F6">
        <w:rPr>
          <w:rFonts w:ascii="Times New Roman" w:hAnsi="Times New Roman" w:cs="Times New Roman"/>
          <w:sz w:val="24"/>
          <w:szCs w:val="24"/>
          <w:lang w:val="en-US"/>
        </w:rPr>
        <w:tab/>
      </w:r>
      <w:proofErr w:type="spellStart"/>
      <w:r w:rsidRPr="004C07F6">
        <w:rPr>
          <w:rFonts w:ascii="Times New Roman" w:hAnsi="Times New Roman" w:cs="Times New Roman"/>
          <w:sz w:val="24"/>
          <w:szCs w:val="24"/>
          <w:lang w:val="en-US"/>
        </w:rPr>
        <w:t>Kalliampakou</w:t>
      </w:r>
      <w:proofErr w:type="spellEnd"/>
      <w:r w:rsidRPr="004C07F6">
        <w:rPr>
          <w:rFonts w:ascii="Times New Roman" w:hAnsi="Times New Roman" w:cs="Times New Roman"/>
          <w:sz w:val="24"/>
          <w:szCs w:val="24"/>
          <w:lang w:val="en-US"/>
        </w:rPr>
        <w:t xml:space="preserve">, I., &amp; Antonopoulou, H. (2025). The influence of emotional intelligence on consumer decision-making: Insights from recent studies.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 Sci. J., 67, 451.</w:t>
      </w:r>
    </w:p>
    <w:p w14:paraId="7857CDA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17.</w:t>
      </w:r>
      <w:r w:rsidRPr="004C07F6">
        <w:rPr>
          <w:rFonts w:ascii="Times New Roman" w:hAnsi="Times New Roman" w:cs="Times New Roman"/>
          <w:sz w:val="24"/>
          <w:szCs w:val="24"/>
          <w:lang w:val="en-US"/>
        </w:rPr>
        <w:tab/>
        <w:t>Kalogeratos, G., &amp; Pierrakeas, C. (2021). The COVID-19 pandemic as a reason for accelerating the transformation of the Greek primary school into a learning organization. In EDULEARN21 Proceedings (pp. 10333–10340). IATED.</w:t>
      </w:r>
    </w:p>
    <w:p w14:paraId="5B78C021"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18.</w:t>
      </w:r>
      <w:r w:rsidRPr="004C07F6">
        <w:rPr>
          <w:rFonts w:ascii="Times New Roman" w:hAnsi="Times New Roman" w:cs="Times New Roman"/>
          <w:sz w:val="24"/>
          <w:szCs w:val="24"/>
          <w:lang w:val="en-US"/>
        </w:rPr>
        <w:tab/>
        <w:t xml:space="preserve">Kalogeratos, G., &amp; Pierrakeas, C. (2024). Use of learning theories and visual programming (scratch) in education.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10, 41–54. https://doi.org/10.47577/teh.v10i.11688</w:t>
      </w:r>
    </w:p>
    <w:p w14:paraId="426F8AA1"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19.</w:t>
      </w:r>
      <w:r w:rsidRPr="004C07F6">
        <w:rPr>
          <w:rFonts w:ascii="Times New Roman" w:hAnsi="Times New Roman" w:cs="Times New Roman"/>
          <w:sz w:val="24"/>
          <w:szCs w:val="24"/>
          <w:lang w:val="en-US"/>
        </w:rPr>
        <w:tab/>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14:paraId="4C2617C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20.</w:t>
      </w:r>
      <w:r w:rsidRPr="004C07F6">
        <w:rPr>
          <w:rFonts w:ascii="Times New Roman" w:hAnsi="Times New Roman" w:cs="Times New Roman"/>
          <w:sz w:val="24"/>
          <w:szCs w:val="24"/>
          <w:lang w:val="en-US"/>
        </w:rPr>
        <w:tab/>
        <w:t xml:space="preserve">Kalogeratos, G., Anastasopoulou, E., &amp; Pierrakeas, C. (2024). </w:t>
      </w:r>
      <w:proofErr w:type="spellStart"/>
      <w:r w:rsidRPr="004C07F6">
        <w:rPr>
          <w:rFonts w:ascii="Times New Roman" w:hAnsi="Times New Roman" w:cs="Times New Roman"/>
          <w:sz w:val="24"/>
          <w:szCs w:val="24"/>
          <w:lang w:val="en-US"/>
        </w:rPr>
        <w:t>Myschool</w:t>
      </w:r>
      <w:proofErr w:type="spellEnd"/>
      <w:r w:rsidRPr="004C07F6">
        <w:rPr>
          <w:rFonts w:ascii="Times New Roman" w:hAnsi="Times New Roman" w:cs="Times New Roman"/>
          <w:sz w:val="24"/>
          <w:szCs w:val="24"/>
          <w:lang w:val="en-US"/>
        </w:rPr>
        <w:t>: The key role of the information system in the Greek public school. A case study on the prefecture of Achaia. In EDULEARN24 Proceedings (pp. 9700–9706). IATED.</w:t>
      </w:r>
    </w:p>
    <w:p w14:paraId="6C6A3C13"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21.</w:t>
      </w:r>
      <w:r w:rsidRPr="004C07F6">
        <w:rPr>
          <w:rFonts w:ascii="Times New Roman" w:hAnsi="Times New Roman" w:cs="Times New Roman"/>
          <w:sz w:val="24"/>
          <w:szCs w:val="24"/>
          <w:lang w:val="en-US"/>
        </w:rPr>
        <w:tab/>
        <w:t>Kalogeratos, G., Anastasopoulou, E., &amp; Pierrakeas, C. (2024). Novel technologies using educational scenarios for elementary school and kindergarten students. EDULEARN24 Proceedings, 9682–9693.</w:t>
      </w:r>
    </w:p>
    <w:p w14:paraId="428F937F"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22.</w:t>
      </w:r>
      <w:r w:rsidRPr="004C07F6">
        <w:rPr>
          <w:rFonts w:ascii="Times New Roman" w:hAnsi="Times New Roman" w:cs="Times New Roman"/>
          <w:sz w:val="24"/>
          <w:szCs w:val="24"/>
          <w:lang w:val="en-US"/>
        </w:rPr>
        <w:tab/>
        <w:t xml:space="preserve">Kalogeratos, G., Anastasopoulou, E., </w:t>
      </w:r>
      <w:proofErr w:type="spellStart"/>
      <w:r w:rsidRPr="004C07F6">
        <w:rPr>
          <w:rFonts w:ascii="Times New Roman" w:hAnsi="Times New Roman" w:cs="Times New Roman"/>
          <w:sz w:val="24"/>
          <w:szCs w:val="24"/>
          <w:lang w:val="en-US"/>
        </w:rPr>
        <w:t>Stavrogiannopoulos</w:t>
      </w:r>
      <w:proofErr w:type="spellEnd"/>
      <w:r w:rsidRPr="004C07F6">
        <w:rPr>
          <w:rFonts w:ascii="Times New Roman" w:hAnsi="Times New Roman" w:cs="Times New Roman"/>
          <w:sz w:val="24"/>
          <w:szCs w:val="24"/>
          <w:lang w:val="en-US"/>
        </w:rPr>
        <w:t xml:space="preserve">, A., Tsagri, A., Tsogka, D., &amp; Lourida, K. (2023). Enhancing emotional intelligence in pervasive developmental disorders: The autism paradigm.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6, 61–69.</w:t>
      </w:r>
    </w:p>
    <w:p w14:paraId="191A4CE0"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23.</w:t>
      </w:r>
      <w:r w:rsidRPr="004C07F6">
        <w:rPr>
          <w:rFonts w:ascii="Times New Roman" w:hAnsi="Times New Roman" w:cs="Times New Roman"/>
          <w:sz w:val="24"/>
          <w:szCs w:val="24"/>
          <w:lang w:val="en-US"/>
        </w:rPr>
        <w:tab/>
        <w:t xml:space="preserve">Kalogeratos, G., Anastasopoulou, E., Tsagri, A., Tseremegklis, C., &amp; </w:t>
      </w:r>
      <w:proofErr w:type="spellStart"/>
      <w:r w:rsidRPr="004C07F6">
        <w:rPr>
          <w:rFonts w:ascii="Times New Roman" w:hAnsi="Times New Roman" w:cs="Times New Roman"/>
          <w:sz w:val="24"/>
          <w:szCs w:val="24"/>
          <w:lang w:val="en-US"/>
        </w:rPr>
        <w:t>Kriparopoulou</w:t>
      </w:r>
      <w:proofErr w:type="spellEnd"/>
      <w:r w:rsidRPr="004C07F6">
        <w:rPr>
          <w:rFonts w:ascii="Times New Roman" w:hAnsi="Times New Roman" w:cs="Times New Roman"/>
          <w:sz w:val="24"/>
          <w:szCs w:val="24"/>
          <w:lang w:val="en-US"/>
        </w:rPr>
        <w:t xml:space="preserve">, A. (2024). </w:t>
      </w:r>
      <w:proofErr w:type="spellStart"/>
      <w:r w:rsidRPr="004C07F6">
        <w:rPr>
          <w:rFonts w:ascii="Times New Roman" w:hAnsi="Times New Roman" w:cs="Times New Roman"/>
          <w:sz w:val="24"/>
          <w:szCs w:val="24"/>
          <w:lang w:val="en-US"/>
        </w:rPr>
        <w:t>Psychotraumatic</w:t>
      </w:r>
      <w:proofErr w:type="spellEnd"/>
      <w:r w:rsidRPr="004C07F6">
        <w:rPr>
          <w:rFonts w:ascii="Times New Roman" w:hAnsi="Times New Roman" w:cs="Times New Roman"/>
          <w:sz w:val="24"/>
          <w:szCs w:val="24"/>
          <w:lang w:val="en-US"/>
        </w:rPr>
        <w:t xml:space="preserve"> childhood experiences and anxiety in educational settings.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7, 29–41.</w:t>
      </w:r>
    </w:p>
    <w:p w14:paraId="2103E9C5"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24.</w:t>
      </w:r>
      <w:r w:rsidRPr="004C07F6">
        <w:rPr>
          <w:rFonts w:ascii="Times New Roman" w:hAnsi="Times New Roman" w:cs="Times New Roman"/>
          <w:sz w:val="24"/>
          <w:szCs w:val="24"/>
          <w:lang w:val="en-US"/>
        </w:rPr>
        <w:tab/>
        <w:t xml:space="preserve">Kalogeratos, G., Anastasopoulou, E., Tsagri, A., Tseremegklis, C., &amp; Asimakopoulou, S. (2023). Interpersonal skills with a focus on creativity in attention deficit hyperactivity disorder.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 Sci. J., 52, 197.</w:t>
      </w:r>
    </w:p>
    <w:p w14:paraId="2E2BED7B"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lastRenderedPageBreak/>
        <w:t>25.</w:t>
      </w:r>
      <w:r w:rsidRPr="004C07F6">
        <w:rPr>
          <w:rFonts w:ascii="Times New Roman" w:hAnsi="Times New Roman" w:cs="Times New Roman"/>
          <w:sz w:val="24"/>
          <w:szCs w:val="24"/>
          <w:lang w:val="en-US"/>
        </w:rPr>
        <w:tab/>
        <w:t xml:space="preserve">Kalogeratos, G., Anastasopoulou, E., Tsagri, A., Tseremegklis, C., Tsogka, D., Lourida, K., &amp; Drongitis, A. (2024). Adolescent Trauma and Impact of the COVID-19 Pandemic in the School Context.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 Sci. J., 55, 262.</w:t>
      </w:r>
    </w:p>
    <w:p w14:paraId="6642430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26.</w:t>
      </w:r>
      <w:r w:rsidRPr="004C07F6">
        <w:rPr>
          <w:rFonts w:ascii="Times New Roman" w:hAnsi="Times New Roman" w:cs="Times New Roman"/>
          <w:sz w:val="24"/>
          <w:szCs w:val="24"/>
          <w:lang w:val="en-US"/>
        </w:rPr>
        <w:tab/>
        <w:t xml:space="preserve">Kalogeratos, G., Anastasopoulou, E., Tseremegklis, C., &amp; </w:t>
      </w:r>
      <w:proofErr w:type="spellStart"/>
      <w:r w:rsidRPr="004C07F6">
        <w:rPr>
          <w:rFonts w:ascii="Times New Roman" w:hAnsi="Times New Roman" w:cs="Times New Roman"/>
          <w:sz w:val="24"/>
          <w:szCs w:val="24"/>
          <w:lang w:val="en-US"/>
        </w:rPr>
        <w:t>Avramidi</w:t>
      </w:r>
      <w:proofErr w:type="spellEnd"/>
      <w:r w:rsidRPr="004C07F6">
        <w:rPr>
          <w:rFonts w:ascii="Times New Roman" w:hAnsi="Times New Roman" w:cs="Times New Roman"/>
          <w:sz w:val="24"/>
          <w:szCs w:val="24"/>
          <w:lang w:val="en-US"/>
        </w:rPr>
        <w:t xml:space="preserve">, E. (2024). Enhancing quality of life for caregivers of adolescents with emotional disorders through digital skills.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8, 58–77.</w:t>
      </w:r>
    </w:p>
    <w:p w14:paraId="171237F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27.</w:t>
      </w:r>
      <w:r w:rsidRPr="004C07F6">
        <w:rPr>
          <w:rFonts w:ascii="Times New Roman" w:hAnsi="Times New Roman" w:cs="Times New Roman"/>
          <w:sz w:val="24"/>
          <w:szCs w:val="24"/>
          <w:lang w:val="en-US"/>
        </w:rPr>
        <w:tab/>
        <w:t>Kalogeratos, G., Gkekas, K., Tseremegklis, C., Anastasopoulou, E., &amp; Pierrakeas, C. (2024). The contribution of Erasmus+ KA2 to improvement of educational work: The case of the school units of the region of Western Greece. In ICERI2024 Proceedings (pp. 4258–4263). IATED.</w:t>
      </w:r>
    </w:p>
    <w:p w14:paraId="30FAB39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28.</w:t>
      </w:r>
      <w:r w:rsidRPr="004C07F6">
        <w:rPr>
          <w:rFonts w:ascii="Times New Roman" w:hAnsi="Times New Roman" w:cs="Times New Roman"/>
          <w:sz w:val="24"/>
          <w:szCs w:val="24"/>
          <w:lang w:val="en-US"/>
        </w:rPr>
        <w:tab/>
        <w:t>Kalogeratos, G., Lourida, K., Anastasopoulou, E., Tsogka, D., &amp; Pierrakeas, C. (2024). Information systems usage in the Greek primary school: The case of the Prefecture of Achaia. INTED2024 Proceedings, 1652–1657.</w:t>
      </w:r>
    </w:p>
    <w:p w14:paraId="1CC850B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29.</w:t>
      </w:r>
      <w:r w:rsidRPr="004C07F6">
        <w:rPr>
          <w:rFonts w:ascii="Times New Roman" w:hAnsi="Times New Roman" w:cs="Times New Roman"/>
          <w:sz w:val="24"/>
          <w:szCs w:val="24"/>
          <w:lang w:val="en-US"/>
        </w:rPr>
        <w:tab/>
        <w:t>Kalogeratos, G., Travlou, C., Tseremegklis, C., Anastasopoulou, E., Gkika, K., &amp; Pierrakeas, C. (2025). Cognitive foundations of effective educational leadership: A comprehensive review. In EDULEARN25 Proceedings (pp. 5915–5925). IATED.</w:t>
      </w:r>
    </w:p>
    <w:p w14:paraId="4BCC6FEA"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30.</w:t>
      </w:r>
      <w:r w:rsidRPr="004C07F6">
        <w:rPr>
          <w:rFonts w:ascii="Times New Roman" w:hAnsi="Times New Roman" w:cs="Times New Roman"/>
          <w:sz w:val="24"/>
          <w:szCs w:val="24"/>
          <w:lang w:val="en-US"/>
        </w:rPr>
        <w:tab/>
        <w:t>Kalogeratos, G., Travlou, C., Tseremegklis, C., Anastasopoulou, E., Gkika, K., &amp; Pierrakeas, C. (2025). The interplay of cognitive and non-cognitive skills in educational leadership: A systematic review of leadership effectiveness. In EDULEARN25 Proceedings (pp. 5854–5864). IATED.</w:t>
      </w:r>
    </w:p>
    <w:p w14:paraId="7CEE472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31.</w:t>
      </w:r>
      <w:r w:rsidRPr="004C07F6">
        <w:rPr>
          <w:rFonts w:ascii="Times New Roman" w:hAnsi="Times New Roman" w:cs="Times New Roman"/>
          <w:sz w:val="24"/>
          <w:szCs w:val="24"/>
          <w:lang w:val="en-US"/>
        </w:rPr>
        <w:tab/>
        <w:t>Kalogeratos, G., Travlou, C., Tseremegklis, C., Anastasopoulou, E., Lourida, K., &amp; Pierrakeas, C. (2025). Enhancing educational outcomes through digital skills: Addressing lifelong learning and distance education challenges. INTED2025 Proceedings, 6720–6730.</w:t>
      </w:r>
    </w:p>
    <w:p w14:paraId="5C2BEF77"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32.</w:t>
      </w:r>
      <w:r w:rsidRPr="004C07F6">
        <w:rPr>
          <w:rFonts w:ascii="Times New Roman" w:hAnsi="Times New Roman" w:cs="Times New Roman"/>
          <w:sz w:val="24"/>
          <w:szCs w:val="24"/>
          <w:lang w:val="en-US"/>
        </w:rPr>
        <w:tab/>
        <w:t>Kalogeratos, G., Travlou, C., Tseremegklis, C., Anastasopoulou, E., Lourida, K., &amp; Pierrakeas, C. (2025). The interplay of cognitive and non-cognitive skills in educational leadership: A systematic review of leadership effectiveness. INTED2025 Proceedings, 5854–5864.</w:t>
      </w:r>
    </w:p>
    <w:p w14:paraId="1C8E9BD9"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33.</w:t>
      </w:r>
      <w:r w:rsidRPr="004C07F6">
        <w:rPr>
          <w:rFonts w:ascii="Times New Roman" w:hAnsi="Times New Roman" w:cs="Times New Roman"/>
          <w:sz w:val="24"/>
          <w:szCs w:val="24"/>
          <w:lang w:val="en-US"/>
        </w:rPr>
        <w:tab/>
        <w:t>Kalogeratos, G., Travlou, C., Tseremegklis, C., Anastasopoulou, E., Gkika, K., &amp; Pierrakeas, C. (2025). The interplay of cognitive and non-cognitive skills in educational leadership: A systematic review of leadership effectiveness. EDULEARN25 Proceedings, 5854–5864.</w:t>
      </w:r>
    </w:p>
    <w:p w14:paraId="25FD91BA"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34.</w:t>
      </w:r>
      <w:r w:rsidRPr="004C07F6">
        <w:rPr>
          <w:rFonts w:ascii="Times New Roman" w:hAnsi="Times New Roman" w:cs="Times New Roman"/>
          <w:sz w:val="24"/>
          <w:szCs w:val="24"/>
          <w:lang w:val="en-US"/>
        </w:rPr>
        <w:tab/>
        <w:t>Kalogeratos, G., Travlou, C., Tseremegklis, C., Anastasopoulou, E., Gkika, K., &amp; Pierrakeas, C. (2025). Cognitive foundations of effective educational leadership: A comprehensive review. EDULEARN25 Proceedings, 5915–5925.</w:t>
      </w:r>
    </w:p>
    <w:p w14:paraId="0BCC416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35.</w:t>
      </w:r>
      <w:r w:rsidRPr="004C07F6">
        <w:rPr>
          <w:rFonts w:ascii="Times New Roman" w:hAnsi="Times New Roman" w:cs="Times New Roman"/>
          <w:sz w:val="24"/>
          <w:szCs w:val="24"/>
          <w:lang w:val="en-US"/>
        </w:rPr>
        <w:tab/>
        <w:t>Kalogeratos, G., Travlou, C., Tseremegklis, C., Anastasopoulou, E., Lourida, K., &amp; Pierrakeas, C. (2025). Enhancing educational leadership through gamification: Theory and practice in primary schools. INTED2025 Proceedings, 6690–6700.</w:t>
      </w:r>
    </w:p>
    <w:p w14:paraId="35F59BB4"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36.</w:t>
      </w:r>
      <w:r w:rsidRPr="004C07F6">
        <w:rPr>
          <w:rFonts w:ascii="Times New Roman" w:hAnsi="Times New Roman" w:cs="Times New Roman"/>
          <w:sz w:val="24"/>
          <w:szCs w:val="24"/>
          <w:lang w:val="en-US"/>
        </w:rPr>
        <w:tab/>
        <w:t xml:space="preserve">Kalogeratos, G., Travlou, C., Tseremegklis, C., Anastasopoulou, E., Lourida, K., &amp; Pierrakeas, C. (2025). Enhancing educational outcomes through digital skills: </w:t>
      </w:r>
      <w:r w:rsidRPr="004C07F6">
        <w:rPr>
          <w:rFonts w:ascii="Times New Roman" w:hAnsi="Times New Roman" w:cs="Times New Roman"/>
          <w:sz w:val="24"/>
          <w:szCs w:val="24"/>
          <w:lang w:val="en-US"/>
        </w:rPr>
        <w:lastRenderedPageBreak/>
        <w:t>Addressing lifelong learning and distance education challenges. INTED2025 Proceedings, 6720–6730.</w:t>
      </w:r>
    </w:p>
    <w:p w14:paraId="2A632454"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37.</w:t>
      </w:r>
      <w:r w:rsidRPr="004C07F6">
        <w:rPr>
          <w:rFonts w:ascii="Times New Roman" w:hAnsi="Times New Roman" w:cs="Times New Roman"/>
          <w:sz w:val="24"/>
          <w:szCs w:val="24"/>
          <w:lang w:val="en-US"/>
        </w:rPr>
        <w:tab/>
        <w:t>Kalogeratos, G., Tsogka, D., Tseremegklis, C., Anastasopoulou, E., &amp; Pierrakeas, C. (2024). Digital skills in education: Bridging the gap between traditional learning and modern technology. ICERI2024 Proceedings, 4409–4418.</w:t>
      </w:r>
    </w:p>
    <w:p w14:paraId="38757F7C"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38.</w:t>
      </w:r>
      <w:r w:rsidRPr="004C07F6">
        <w:rPr>
          <w:rFonts w:ascii="Times New Roman" w:hAnsi="Times New Roman" w:cs="Times New Roman"/>
          <w:sz w:val="24"/>
          <w:szCs w:val="24"/>
          <w:lang w:val="en-US"/>
        </w:rPr>
        <w:tab/>
        <w:t>Kalogeratos, G., Tsogka, D., Tseremegklis, C., Anastasopoulou, E., &amp; Pierrakeas, C. (2024). The contribution of Erasmus+ KA2 to improvement of educational work: The case of the school units of the region of Western Greece. ICERI2024 Proceedings, 4258–4263.</w:t>
      </w:r>
    </w:p>
    <w:p w14:paraId="0EA89124"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39.</w:t>
      </w:r>
      <w:r w:rsidRPr="004C07F6">
        <w:rPr>
          <w:rFonts w:ascii="Times New Roman" w:hAnsi="Times New Roman" w:cs="Times New Roman"/>
          <w:sz w:val="24"/>
          <w:szCs w:val="24"/>
          <w:lang w:val="en-US"/>
        </w:rPr>
        <w:tab/>
        <w:t xml:space="preserve">Karras, A., </w:t>
      </w:r>
      <w:proofErr w:type="spellStart"/>
      <w:r w:rsidRPr="004C07F6">
        <w:rPr>
          <w:rFonts w:ascii="Times New Roman" w:hAnsi="Times New Roman" w:cs="Times New Roman"/>
          <w:sz w:val="24"/>
          <w:szCs w:val="24"/>
          <w:lang w:val="en-US"/>
        </w:rPr>
        <w:t>Giannaros</w:t>
      </w:r>
      <w:proofErr w:type="spellEnd"/>
      <w:r w:rsidRPr="004C07F6">
        <w:rPr>
          <w:rFonts w:ascii="Times New Roman" w:hAnsi="Times New Roman" w:cs="Times New Roman"/>
          <w:sz w:val="24"/>
          <w:szCs w:val="24"/>
          <w:lang w:val="en-US"/>
        </w:rPr>
        <w:t xml:space="preserve">, A., Theodorakopoulos, L., </w:t>
      </w:r>
      <w:proofErr w:type="spellStart"/>
      <w:r w:rsidRPr="004C07F6">
        <w:rPr>
          <w:rFonts w:ascii="Times New Roman" w:hAnsi="Times New Roman" w:cs="Times New Roman"/>
          <w:sz w:val="24"/>
          <w:szCs w:val="24"/>
          <w:lang w:val="en-US"/>
        </w:rPr>
        <w:t>Krimpas</w:t>
      </w:r>
      <w:proofErr w:type="spellEnd"/>
      <w:r w:rsidRPr="004C07F6">
        <w:rPr>
          <w:rFonts w:ascii="Times New Roman" w:hAnsi="Times New Roman" w:cs="Times New Roman"/>
          <w:sz w:val="24"/>
          <w:szCs w:val="24"/>
          <w:lang w:val="en-US"/>
        </w:rPr>
        <w:t xml:space="preserve">, G. A., Kalogeratos, G., Karras, C., &amp; </w:t>
      </w:r>
      <w:proofErr w:type="spellStart"/>
      <w:r w:rsidRPr="004C07F6">
        <w:rPr>
          <w:rFonts w:ascii="Times New Roman" w:hAnsi="Times New Roman" w:cs="Times New Roman"/>
          <w:sz w:val="24"/>
          <w:szCs w:val="24"/>
          <w:lang w:val="en-US"/>
        </w:rPr>
        <w:t>Sioutas</w:t>
      </w:r>
      <w:proofErr w:type="spellEnd"/>
      <w:r w:rsidRPr="004C07F6">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14:paraId="73D4C46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40.</w:t>
      </w:r>
      <w:r w:rsidRPr="004C07F6">
        <w:rPr>
          <w:rFonts w:ascii="Times New Roman" w:hAnsi="Times New Roman" w:cs="Times New Roman"/>
          <w:sz w:val="24"/>
          <w:szCs w:val="24"/>
          <w:lang w:val="en-US"/>
        </w:rPr>
        <w:tab/>
        <w:t xml:space="preserve">Karras, A., Karras, C., Giotopoulos, K. C., Tsolis, D., Oikonomou, K., &amp; </w:t>
      </w:r>
      <w:proofErr w:type="spellStart"/>
      <w:r w:rsidRPr="004C07F6">
        <w:rPr>
          <w:rFonts w:ascii="Times New Roman" w:hAnsi="Times New Roman" w:cs="Times New Roman"/>
          <w:sz w:val="24"/>
          <w:szCs w:val="24"/>
          <w:lang w:val="en-US"/>
        </w:rPr>
        <w:t>Sioutas</w:t>
      </w:r>
      <w:proofErr w:type="spellEnd"/>
      <w:r w:rsidRPr="004C07F6">
        <w:rPr>
          <w:rFonts w:ascii="Times New Roman" w:hAnsi="Times New Roman" w:cs="Times New Roman"/>
          <w:sz w:val="24"/>
          <w:szCs w:val="24"/>
          <w:lang w:val="en-US"/>
        </w:rPr>
        <w:t>, S. (2023). Federated edge intelligence and edge caching mechanisms. Information, 14(7), 414. https://doi.org/10.3390/info14070414</w:t>
      </w:r>
    </w:p>
    <w:p w14:paraId="44808C33"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41.</w:t>
      </w:r>
      <w:r w:rsidRPr="004C07F6">
        <w:rPr>
          <w:rFonts w:ascii="Times New Roman" w:hAnsi="Times New Roman" w:cs="Times New Roman"/>
          <w:sz w:val="24"/>
          <w:szCs w:val="24"/>
          <w:lang w:val="en-US"/>
        </w:rPr>
        <w:tab/>
        <w:t>Karras, A., Theodorakopoulos, L., Karras, C., &amp; Antonopoulou, H. (2024, December). Cyber Threat Intelligence in Smart Cities: Bayesian Inference and Energy Optimization in LoRa Networks for Big Data Applications. In 2024 IEEE International Conference on Big Data (</w:t>
      </w:r>
      <w:proofErr w:type="spellStart"/>
      <w:r w:rsidRPr="004C07F6">
        <w:rPr>
          <w:rFonts w:ascii="Times New Roman" w:hAnsi="Times New Roman" w:cs="Times New Roman"/>
          <w:sz w:val="24"/>
          <w:szCs w:val="24"/>
          <w:lang w:val="en-US"/>
        </w:rPr>
        <w:t>BigData</w:t>
      </w:r>
      <w:proofErr w:type="spellEnd"/>
      <w:r w:rsidRPr="004C07F6">
        <w:rPr>
          <w:rFonts w:ascii="Times New Roman" w:hAnsi="Times New Roman" w:cs="Times New Roman"/>
          <w:sz w:val="24"/>
          <w:szCs w:val="24"/>
          <w:lang w:val="en-US"/>
        </w:rPr>
        <w:t>) (pp. 2635–2644). IEEE.</w:t>
      </w:r>
    </w:p>
    <w:p w14:paraId="128F4B1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42.</w:t>
      </w:r>
      <w:r w:rsidRPr="004C07F6">
        <w:rPr>
          <w:rFonts w:ascii="Times New Roman" w:hAnsi="Times New Roman" w:cs="Times New Roman"/>
          <w:sz w:val="24"/>
          <w:szCs w:val="24"/>
          <w:lang w:val="en-US"/>
        </w:rPr>
        <w:tab/>
        <w:t xml:space="preserve">Karras, A., Theodorakopoulos, L., Karras, C., Theodoropoulou, A., </w:t>
      </w:r>
      <w:proofErr w:type="spellStart"/>
      <w:r w:rsidRPr="004C07F6">
        <w:rPr>
          <w:rFonts w:ascii="Times New Roman" w:hAnsi="Times New Roman" w:cs="Times New Roman"/>
          <w:sz w:val="24"/>
          <w:szCs w:val="24"/>
          <w:lang w:val="en-US"/>
        </w:rPr>
        <w:t>Kalliampakou</w:t>
      </w:r>
      <w:proofErr w:type="spellEnd"/>
      <w:r w:rsidRPr="004C07F6">
        <w:rPr>
          <w:rFonts w:ascii="Times New Roman" w:hAnsi="Times New Roman" w:cs="Times New Roman"/>
          <w:sz w:val="24"/>
          <w:szCs w:val="24"/>
          <w:lang w:val="en-US"/>
        </w:rPr>
        <w:t>, I., &amp; Kalogeratos, G. (2025). LLMs for cybersecurity in the big data era: A comprehensive review of applications, challenges, and future directions. Information, 16(11), 957.</w:t>
      </w:r>
    </w:p>
    <w:p w14:paraId="1E403435"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43.</w:t>
      </w:r>
      <w:r w:rsidRPr="004C07F6">
        <w:rPr>
          <w:rFonts w:ascii="Times New Roman" w:hAnsi="Times New Roman" w:cs="Times New Roman"/>
          <w:sz w:val="24"/>
          <w:szCs w:val="24"/>
          <w:lang w:val="en-US"/>
        </w:rPr>
        <w:tab/>
        <w:t>Makransky, G., &amp; Petersen, G. B. (2019). Immersive virtual reality and learning. Educational Psychology Review, 31(4), 1013–1034. https://doi.org/10.1007/s10648-019-09482-9</w:t>
      </w:r>
    </w:p>
    <w:p w14:paraId="201F84FC"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44.</w:t>
      </w:r>
      <w:r w:rsidRPr="004C07F6">
        <w:rPr>
          <w:rFonts w:ascii="Times New Roman" w:hAnsi="Times New Roman" w:cs="Times New Roman"/>
          <w:sz w:val="24"/>
          <w:szCs w:val="24"/>
          <w:lang w:val="en-US"/>
        </w:rPr>
        <w:tab/>
        <w:t>Mishra, P., &amp; Koehler, M. J. (2006). Technological pedagogical content knowledge. Teachers College Record, 108(6), 1017–1054. https://doi.org/10.1111/j.1467- 9620.2006.00684.</w:t>
      </w:r>
    </w:p>
    <w:p w14:paraId="743D861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45.</w:t>
      </w:r>
      <w:r w:rsidRPr="004C07F6">
        <w:rPr>
          <w:rFonts w:ascii="Times New Roman" w:hAnsi="Times New Roman" w:cs="Times New Roman"/>
          <w:sz w:val="24"/>
          <w:szCs w:val="24"/>
          <w:lang w:val="en-US"/>
        </w:rPr>
        <w:tab/>
        <w:t xml:space="preserve">Mourelatos, E., </w:t>
      </w:r>
      <w:proofErr w:type="spellStart"/>
      <w:r w:rsidRPr="004C07F6">
        <w:rPr>
          <w:rFonts w:ascii="Times New Roman" w:hAnsi="Times New Roman" w:cs="Times New Roman"/>
          <w:sz w:val="24"/>
          <w:szCs w:val="24"/>
          <w:lang w:val="en-US"/>
        </w:rPr>
        <w:t>Krimpas</w:t>
      </w:r>
      <w:proofErr w:type="spellEnd"/>
      <w:r w:rsidRPr="004C07F6">
        <w:rPr>
          <w:rFonts w:ascii="Times New Roman" w:hAnsi="Times New Roman" w:cs="Times New Roman"/>
          <w:sz w:val="24"/>
          <w:szCs w:val="24"/>
          <w:lang w:val="en-US"/>
        </w:rPr>
        <w:t xml:space="preserve">, G., &amp; </w:t>
      </w:r>
      <w:proofErr w:type="spellStart"/>
      <w:r w:rsidRPr="004C07F6">
        <w:rPr>
          <w:rFonts w:ascii="Times New Roman" w:hAnsi="Times New Roman" w:cs="Times New Roman"/>
          <w:sz w:val="24"/>
          <w:szCs w:val="24"/>
          <w:lang w:val="en-US"/>
        </w:rPr>
        <w:t>Giotopoulos</w:t>
      </w:r>
      <w:proofErr w:type="spellEnd"/>
      <w:r w:rsidRPr="004C07F6">
        <w:rPr>
          <w:rFonts w:ascii="Times New Roman" w:hAnsi="Times New Roman" w:cs="Times New Roman"/>
          <w:sz w:val="24"/>
          <w:szCs w:val="24"/>
          <w:lang w:val="en-US"/>
        </w:rPr>
        <w:t>, K. (2024). Sexual identity and gender gap in political leadership ambition: An experiment. Review of Behavioral Economics, 11(1), 73–121. http://dx.doi.org/10.1561/105.00000181</w:t>
      </w:r>
    </w:p>
    <w:p w14:paraId="774D4829"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46.</w:t>
      </w:r>
      <w:r w:rsidRPr="004C07F6">
        <w:rPr>
          <w:rFonts w:ascii="Times New Roman" w:hAnsi="Times New Roman" w:cs="Times New Roman"/>
          <w:sz w:val="24"/>
          <w:szCs w:val="24"/>
          <w:lang w:val="en-US"/>
        </w:rPr>
        <w:tab/>
        <w:t>Papadopoulos, D. F. (2024). A parametric six-step method for second-order IVPs with oscillating solutions. Mathematics, 12(23), 3824. https://doi.org/10.3390/math12233824</w:t>
      </w:r>
    </w:p>
    <w:p w14:paraId="6AD65530"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47.</w:t>
      </w:r>
      <w:r w:rsidRPr="004C07F6">
        <w:rPr>
          <w:rFonts w:ascii="Times New Roman" w:hAnsi="Times New Roman" w:cs="Times New Roman"/>
          <w:sz w:val="24"/>
          <w:szCs w:val="24"/>
          <w:lang w:val="en-US"/>
        </w:rPr>
        <w:tab/>
        <w:t xml:space="preserve">Petropoulou, A., Antonopoulou, H., </w:t>
      </w:r>
      <w:proofErr w:type="spellStart"/>
      <w:r w:rsidRPr="004C07F6">
        <w:rPr>
          <w:rFonts w:ascii="Times New Roman" w:hAnsi="Times New Roman" w:cs="Times New Roman"/>
          <w:sz w:val="24"/>
          <w:szCs w:val="24"/>
          <w:lang w:val="en-US"/>
        </w:rPr>
        <w:t>Vlachou</w:t>
      </w:r>
      <w:proofErr w:type="spellEnd"/>
      <w:r w:rsidRPr="004C07F6">
        <w:rPr>
          <w:rFonts w:ascii="Times New Roman" w:hAnsi="Times New Roman" w:cs="Times New Roman"/>
          <w:sz w:val="24"/>
          <w:szCs w:val="24"/>
          <w:lang w:val="en-US"/>
        </w:rPr>
        <w:t xml:space="preserve">, A. A., </w:t>
      </w:r>
      <w:proofErr w:type="spellStart"/>
      <w:r w:rsidRPr="004C07F6">
        <w:rPr>
          <w:rFonts w:ascii="Times New Roman" w:hAnsi="Times New Roman" w:cs="Times New Roman"/>
          <w:sz w:val="24"/>
          <w:szCs w:val="24"/>
          <w:lang w:val="en-US"/>
        </w:rPr>
        <w:t>Gkintoni</w:t>
      </w:r>
      <w:proofErr w:type="spellEnd"/>
      <w:r w:rsidRPr="004C07F6">
        <w:rPr>
          <w:rFonts w:ascii="Times New Roman" w:hAnsi="Times New Roman" w:cs="Times New Roman"/>
          <w:sz w:val="24"/>
          <w:szCs w:val="24"/>
          <w:lang w:val="en-US"/>
        </w:rPr>
        <w:t xml:space="preserve">, E., &amp; </w:t>
      </w:r>
      <w:proofErr w:type="spellStart"/>
      <w:r w:rsidRPr="004C07F6">
        <w:rPr>
          <w:rFonts w:ascii="Times New Roman" w:hAnsi="Times New Roman" w:cs="Times New Roman"/>
          <w:sz w:val="24"/>
          <w:szCs w:val="24"/>
          <w:lang w:val="en-US"/>
        </w:rPr>
        <w:t>Halkiopoulos</w:t>
      </w:r>
      <w:proofErr w:type="spellEnd"/>
      <w:r w:rsidRPr="004C07F6">
        <w:rPr>
          <w:rFonts w:ascii="Times New Roman" w:hAnsi="Times New Roman" w:cs="Times New Roman"/>
          <w:sz w:val="24"/>
          <w:szCs w:val="24"/>
          <w:lang w:val="en-US"/>
        </w:rPr>
        <w:t>, C. (2025). Social–Cognitive Factors in Antisocial Behavior and School Violence: A Cross-Sectional Analysis of Greek Vocational Students. Children, 12(12), 1647.</w:t>
      </w:r>
    </w:p>
    <w:p w14:paraId="3B8EFBD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lastRenderedPageBreak/>
        <w:t>48.</w:t>
      </w:r>
      <w:r w:rsidRPr="004C07F6">
        <w:rPr>
          <w:rFonts w:ascii="Times New Roman" w:hAnsi="Times New Roman" w:cs="Times New Roman"/>
          <w:sz w:val="24"/>
          <w:szCs w:val="24"/>
          <w:lang w:val="en-US"/>
        </w:rPr>
        <w:tab/>
        <w:t>Ryan, R. M., &amp; Deci, E. L. (2000). Intrinsic and extrinsic motivations. Contemporary Educational Psychology, 25(1), 54–67. https://doi.org/10.1006/ceps.1999.1020</w:t>
      </w:r>
    </w:p>
    <w:p w14:paraId="776116A3"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49.</w:t>
      </w:r>
      <w:r w:rsidRPr="004C07F6">
        <w:rPr>
          <w:rFonts w:ascii="Times New Roman" w:hAnsi="Times New Roman" w:cs="Times New Roman"/>
          <w:sz w:val="24"/>
          <w:szCs w:val="24"/>
          <w:lang w:val="en-US"/>
        </w:rPr>
        <w:tab/>
        <w:t xml:space="preserve">Theodorakopoulos, L., </w:t>
      </w:r>
      <w:proofErr w:type="spellStart"/>
      <w:r w:rsidRPr="004C07F6">
        <w:rPr>
          <w:rFonts w:ascii="Times New Roman" w:hAnsi="Times New Roman" w:cs="Times New Roman"/>
          <w:sz w:val="24"/>
          <w:szCs w:val="24"/>
          <w:lang w:val="en-US"/>
        </w:rPr>
        <w:t>Kalliampakou</w:t>
      </w:r>
      <w:proofErr w:type="spellEnd"/>
      <w:r w:rsidRPr="004C07F6">
        <w:rPr>
          <w:rFonts w:ascii="Times New Roman" w:hAnsi="Times New Roman" w:cs="Times New Roman"/>
          <w:sz w:val="24"/>
          <w:szCs w:val="24"/>
          <w:lang w:val="en-US"/>
        </w:rPr>
        <w:t xml:space="preserve">, I., Theodoropoulou, A., &amp; Kalogeratos, G. (2025). Pandemic-driven innovations: Utilizing online learning and big data analysis for decision-making in educational environments. In Y. </w:t>
      </w:r>
      <w:proofErr w:type="spellStart"/>
      <w:r w:rsidRPr="004C07F6">
        <w:rPr>
          <w:rFonts w:ascii="Times New Roman" w:hAnsi="Times New Roman" w:cs="Times New Roman"/>
          <w:sz w:val="24"/>
          <w:szCs w:val="24"/>
          <w:lang w:val="en-US"/>
        </w:rPr>
        <w:t>Dimotikalis</w:t>
      </w:r>
      <w:proofErr w:type="spellEnd"/>
      <w:r w:rsidRPr="004C07F6">
        <w:rPr>
          <w:rFonts w:ascii="Times New Roman" w:hAnsi="Times New Roman" w:cs="Times New Roman"/>
          <w:sz w:val="24"/>
          <w:szCs w:val="24"/>
          <w:lang w:val="en-US"/>
        </w:rPr>
        <w:t xml:space="preserve"> &amp; C. H. Skiadas (Eds.), Data Analysis and Related Applications 5 (pp. 259–279). Wiley. https://doi.org/10.1002/9781394401604.ch18</w:t>
      </w:r>
    </w:p>
    <w:p w14:paraId="62AE64BF"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50.</w:t>
      </w:r>
      <w:r w:rsidRPr="004C07F6">
        <w:rPr>
          <w:rFonts w:ascii="Times New Roman" w:hAnsi="Times New Roman" w:cs="Times New Roman"/>
          <w:sz w:val="24"/>
          <w:szCs w:val="24"/>
          <w:lang w:val="en-US"/>
        </w:rPr>
        <w:tab/>
        <w:t>Van Dijk, J. (2020). The digital divide. Polity Press. https://doi.org/10.1002/9781119243092</w:t>
      </w:r>
    </w:p>
    <w:p w14:paraId="575BE534"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51.</w:t>
      </w:r>
      <w:r w:rsidRPr="004C07F6">
        <w:rPr>
          <w:rFonts w:ascii="Times New Roman" w:hAnsi="Times New Roman" w:cs="Times New Roman"/>
          <w:sz w:val="24"/>
          <w:szCs w:val="24"/>
          <w:lang w:val="en-US"/>
        </w:rPr>
        <w:tab/>
        <w:t xml:space="preserve">Vasilopoulos, Ch., Theodorakopoulos, L. L., &amp; </w:t>
      </w:r>
      <w:proofErr w:type="spellStart"/>
      <w:r w:rsidRPr="004C07F6">
        <w:rPr>
          <w:rFonts w:ascii="Times New Roman" w:hAnsi="Times New Roman" w:cs="Times New Roman"/>
          <w:sz w:val="24"/>
          <w:szCs w:val="24"/>
          <w:lang w:val="en-US"/>
        </w:rPr>
        <w:t>Giotopoulos</w:t>
      </w:r>
      <w:proofErr w:type="spellEnd"/>
      <w:r w:rsidRPr="004C07F6">
        <w:rPr>
          <w:rFonts w:ascii="Times New Roman" w:hAnsi="Times New Roman" w:cs="Times New Roman"/>
          <w:sz w:val="24"/>
          <w:szCs w:val="24"/>
          <w:lang w:val="en-US"/>
        </w:rPr>
        <w:t xml:space="preserve">, K. K. (2023). The promise and peril of big data in driving consumer engagement.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Social Sciences Journal, 45, 489–499.</w:t>
      </w:r>
    </w:p>
    <w:p w14:paraId="7B74D25B"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52.</w:t>
      </w:r>
      <w:r w:rsidRPr="004C07F6">
        <w:rPr>
          <w:rFonts w:ascii="Times New Roman" w:hAnsi="Times New Roman" w:cs="Times New Roman"/>
          <w:sz w:val="24"/>
          <w:szCs w:val="24"/>
          <w:lang w:val="en-US"/>
        </w:rPr>
        <w:tab/>
        <w:t>Williamson, B. (2017). Big data in education. SAGE. https://doi.org/10.4135/9781529714920</w:t>
      </w:r>
    </w:p>
    <w:p w14:paraId="4BB6DE6D" w14:textId="77777777" w:rsidR="004C07F6" w:rsidRPr="004C07F6" w:rsidRDefault="004C07F6" w:rsidP="004C07F6">
      <w:pPr>
        <w:jc w:val="both"/>
        <w:rPr>
          <w:rFonts w:ascii="Times New Roman" w:hAnsi="Times New Roman" w:cs="Times New Roman"/>
          <w:b/>
          <w:bCs/>
          <w:sz w:val="24"/>
          <w:szCs w:val="24"/>
          <w:lang w:val="en-US"/>
        </w:rPr>
      </w:pPr>
    </w:p>
    <w:p w14:paraId="417FCEB2" w14:textId="77777777" w:rsidR="004C07F6" w:rsidRPr="004C07F6" w:rsidRDefault="004C07F6" w:rsidP="004C07F6">
      <w:pPr>
        <w:jc w:val="both"/>
        <w:rPr>
          <w:rFonts w:ascii="Times New Roman" w:hAnsi="Times New Roman" w:cs="Times New Roman"/>
          <w:b/>
          <w:bCs/>
          <w:sz w:val="24"/>
          <w:szCs w:val="24"/>
          <w:lang w:val="en-US"/>
        </w:rPr>
      </w:pPr>
    </w:p>
    <w:p w14:paraId="5F2946FF" w14:textId="77777777" w:rsidR="004C07F6" w:rsidRPr="004C07F6" w:rsidRDefault="004C07F6" w:rsidP="004C07F6">
      <w:pPr>
        <w:jc w:val="both"/>
        <w:rPr>
          <w:rFonts w:ascii="Times New Roman" w:hAnsi="Times New Roman" w:cs="Times New Roman"/>
          <w:b/>
          <w:bCs/>
          <w:sz w:val="24"/>
          <w:szCs w:val="24"/>
          <w:lang w:val="en-US"/>
        </w:rPr>
      </w:pPr>
    </w:p>
    <w:p w14:paraId="46BA9C6F" w14:textId="77777777" w:rsidR="005506EE" w:rsidRPr="006A6EB6" w:rsidRDefault="005506EE" w:rsidP="000A55C8">
      <w:pPr>
        <w:jc w:val="both"/>
        <w:rPr>
          <w:rFonts w:ascii="Times New Roman" w:hAnsi="Times New Roman" w:cs="Times New Roman"/>
          <w:b/>
          <w:bCs/>
          <w:sz w:val="24"/>
          <w:szCs w:val="24"/>
          <w:lang w:val="en-US"/>
        </w:rPr>
      </w:pPr>
    </w:p>
    <w:sectPr w:rsidR="005506EE" w:rsidRPr="006A6EB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DF37B" w14:textId="77777777" w:rsidR="00F16923" w:rsidRDefault="00F16923" w:rsidP="00B26E49">
      <w:pPr>
        <w:spacing w:after="0" w:line="240" w:lineRule="auto"/>
      </w:pPr>
      <w:r>
        <w:separator/>
      </w:r>
    </w:p>
  </w:endnote>
  <w:endnote w:type="continuationSeparator" w:id="0">
    <w:p w14:paraId="6910A776" w14:textId="77777777" w:rsidR="00F16923" w:rsidRDefault="00F16923" w:rsidP="00B2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A969" w14:textId="77777777" w:rsidR="00B26E49" w:rsidRDefault="00B26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D1D6" w14:textId="77777777" w:rsidR="00B26E49" w:rsidRDefault="00B26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E37E" w14:textId="77777777" w:rsidR="00B26E49" w:rsidRDefault="00B26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C0DE0" w14:textId="77777777" w:rsidR="00F16923" w:rsidRDefault="00F16923" w:rsidP="00B26E49">
      <w:pPr>
        <w:spacing w:after="0" w:line="240" w:lineRule="auto"/>
      </w:pPr>
      <w:r>
        <w:separator/>
      </w:r>
    </w:p>
  </w:footnote>
  <w:footnote w:type="continuationSeparator" w:id="0">
    <w:p w14:paraId="422B46E3" w14:textId="77777777" w:rsidR="00F16923" w:rsidRDefault="00F16923" w:rsidP="00B26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548F6" w14:textId="65756B23" w:rsidR="00B26E49" w:rsidRDefault="00B26E49">
    <w:pPr>
      <w:pStyle w:val="Header"/>
    </w:pPr>
    <w:r>
      <w:rPr>
        <w:noProof/>
      </w:rPr>
      <w:pict w14:anchorId="192CC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950501"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4A6E9" w14:textId="4A6F5F4B" w:rsidR="00B26E49" w:rsidRDefault="00B26E49">
    <w:pPr>
      <w:pStyle w:val="Header"/>
    </w:pPr>
    <w:r>
      <w:rPr>
        <w:noProof/>
      </w:rPr>
      <w:pict w14:anchorId="4D2CC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950502"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1D66" w14:textId="413FF008" w:rsidR="00B26E49" w:rsidRDefault="00B26E49">
    <w:pPr>
      <w:pStyle w:val="Header"/>
    </w:pPr>
    <w:r>
      <w:rPr>
        <w:noProof/>
      </w:rPr>
      <w:pict w14:anchorId="13E48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950500"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D6"/>
    <w:rsid w:val="000118AC"/>
    <w:rsid w:val="00036E0F"/>
    <w:rsid w:val="000A55C8"/>
    <w:rsid w:val="00144A79"/>
    <w:rsid w:val="001C3DEE"/>
    <w:rsid w:val="001D1EB0"/>
    <w:rsid w:val="001E59A0"/>
    <w:rsid w:val="002360D0"/>
    <w:rsid w:val="00247C24"/>
    <w:rsid w:val="00276174"/>
    <w:rsid w:val="002921A0"/>
    <w:rsid w:val="003E771F"/>
    <w:rsid w:val="00427D1C"/>
    <w:rsid w:val="0044271A"/>
    <w:rsid w:val="004C07F6"/>
    <w:rsid w:val="00524E58"/>
    <w:rsid w:val="005506EE"/>
    <w:rsid w:val="00577147"/>
    <w:rsid w:val="00690581"/>
    <w:rsid w:val="006A6EB6"/>
    <w:rsid w:val="006F0AD3"/>
    <w:rsid w:val="00714046"/>
    <w:rsid w:val="007B77D6"/>
    <w:rsid w:val="007E5962"/>
    <w:rsid w:val="00903DAE"/>
    <w:rsid w:val="00947B41"/>
    <w:rsid w:val="00981184"/>
    <w:rsid w:val="009A011F"/>
    <w:rsid w:val="009D0D8F"/>
    <w:rsid w:val="00A3091F"/>
    <w:rsid w:val="00A467CA"/>
    <w:rsid w:val="00A4742A"/>
    <w:rsid w:val="00A937CC"/>
    <w:rsid w:val="00AC0997"/>
    <w:rsid w:val="00B26E49"/>
    <w:rsid w:val="00C40040"/>
    <w:rsid w:val="00C572DD"/>
    <w:rsid w:val="00D34E62"/>
    <w:rsid w:val="00D54789"/>
    <w:rsid w:val="00D71F07"/>
    <w:rsid w:val="00E83EB8"/>
    <w:rsid w:val="00EE5228"/>
    <w:rsid w:val="00F113A9"/>
    <w:rsid w:val="00F169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C2DAC"/>
  <w15:chartTrackingRefBased/>
  <w15:docId w15:val="{59FABCA7-1692-4B7E-BB0D-07CBEBAF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59A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1E59A0"/>
    <w:rPr>
      <w:b/>
      <w:bCs/>
    </w:rPr>
  </w:style>
  <w:style w:type="character" w:styleId="Emphasis">
    <w:name w:val="Emphasis"/>
    <w:basedOn w:val="DefaultParagraphFont"/>
    <w:uiPriority w:val="20"/>
    <w:qFormat/>
    <w:rsid w:val="001E59A0"/>
    <w:rPr>
      <w:i/>
      <w:iCs/>
    </w:rPr>
  </w:style>
  <w:style w:type="character" w:styleId="Hyperlink">
    <w:name w:val="Hyperlink"/>
    <w:basedOn w:val="DefaultParagraphFont"/>
    <w:uiPriority w:val="99"/>
    <w:unhideWhenUsed/>
    <w:rsid w:val="00144A79"/>
    <w:rPr>
      <w:color w:val="0563C1" w:themeColor="hyperlink"/>
      <w:u w:val="single"/>
    </w:rPr>
  </w:style>
  <w:style w:type="character" w:styleId="UnresolvedMention">
    <w:name w:val="Unresolved Mention"/>
    <w:basedOn w:val="DefaultParagraphFont"/>
    <w:uiPriority w:val="99"/>
    <w:semiHidden/>
    <w:unhideWhenUsed/>
    <w:rsid w:val="00144A79"/>
    <w:rPr>
      <w:color w:val="605E5C"/>
      <w:shd w:val="clear" w:color="auto" w:fill="E1DFDD"/>
    </w:rPr>
  </w:style>
  <w:style w:type="paragraph" w:styleId="Header">
    <w:name w:val="header"/>
    <w:basedOn w:val="Normal"/>
    <w:link w:val="HeaderChar"/>
    <w:uiPriority w:val="99"/>
    <w:unhideWhenUsed/>
    <w:rsid w:val="00B2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49"/>
  </w:style>
  <w:style w:type="paragraph" w:styleId="Footer">
    <w:name w:val="footer"/>
    <w:basedOn w:val="Normal"/>
    <w:link w:val="FooterChar"/>
    <w:uiPriority w:val="99"/>
    <w:unhideWhenUsed/>
    <w:rsid w:val="00B2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98571">
      <w:bodyDiv w:val="1"/>
      <w:marLeft w:val="0"/>
      <w:marRight w:val="0"/>
      <w:marTop w:val="0"/>
      <w:marBottom w:val="0"/>
      <w:divBdr>
        <w:top w:val="none" w:sz="0" w:space="0" w:color="auto"/>
        <w:left w:val="none" w:sz="0" w:space="0" w:color="auto"/>
        <w:bottom w:val="none" w:sz="0" w:space="0" w:color="auto"/>
        <w:right w:val="none" w:sz="0" w:space="0" w:color="auto"/>
      </w:divBdr>
    </w:div>
    <w:div w:id="11434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4480</Words>
  <Characters>25542</Characters>
  <Application>Microsoft Office Word</Application>
  <DocSecurity>0</DocSecurity>
  <Lines>212</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32</cp:revision>
  <dcterms:created xsi:type="dcterms:W3CDTF">2026-04-04T06:19:00Z</dcterms:created>
  <dcterms:modified xsi:type="dcterms:W3CDTF">2026-04-08T10:22:00Z</dcterms:modified>
</cp:coreProperties>
</file>