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95EBA" w14:textId="77777777" w:rsidR="005814E8" w:rsidRDefault="005814E8"/>
    <w:p w14:paraId="4E73F00B" w14:textId="77777777" w:rsidR="005814E8" w:rsidRDefault="001E7F21">
      <w:pPr>
        <w:spacing w:before="240" w:after="0" w:line="480" w:lineRule="auto"/>
        <w:jc w:val="center"/>
        <w:rPr>
          <w:rFonts w:ascii="Times New Roman" w:hAnsi="Times New Roman"/>
          <w:b/>
          <w:sz w:val="24"/>
          <w:szCs w:val="24"/>
        </w:rPr>
      </w:pPr>
      <w:r>
        <w:rPr>
          <w:rFonts w:ascii="Times New Roman" w:hAnsi="Times New Roman"/>
          <w:b/>
          <w:sz w:val="24"/>
          <w:szCs w:val="24"/>
        </w:rPr>
        <w:t>Histopathology of digestive and reproductive organs of quails fed turmeric-garlic sorghum diets</w:t>
      </w:r>
    </w:p>
    <w:p w14:paraId="257DA2EC" w14:textId="77777777" w:rsidR="00FC2D1F" w:rsidRDefault="00FC2D1F">
      <w:pPr>
        <w:spacing w:before="240" w:after="0" w:line="360" w:lineRule="auto"/>
        <w:jc w:val="center"/>
        <w:rPr>
          <w:rFonts w:ascii="Times New Roman" w:hAnsi="Times New Roman"/>
          <w:i/>
          <w:sz w:val="24"/>
          <w:szCs w:val="24"/>
        </w:rPr>
      </w:pPr>
      <w:bookmarkStart w:id="0" w:name="_GoBack"/>
      <w:bookmarkEnd w:id="0"/>
    </w:p>
    <w:p w14:paraId="61BEEA71" w14:textId="77777777" w:rsidR="005814E8" w:rsidRDefault="001E7F21">
      <w:pPr>
        <w:spacing w:before="240" w:after="0" w:line="360" w:lineRule="auto"/>
        <w:rPr>
          <w:rFonts w:ascii="Times New Roman" w:hAnsi="Times New Roman"/>
          <w:b/>
          <w:sz w:val="24"/>
          <w:szCs w:val="24"/>
        </w:rPr>
      </w:pPr>
      <w:r>
        <w:rPr>
          <w:rFonts w:ascii="Times New Roman" w:hAnsi="Times New Roman"/>
          <w:b/>
          <w:sz w:val="24"/>
          <w:szCs w:val="24"/>
        </w:rPr>
        <w:t>ABSTRACT</w:t>
      </w:r>
    </w:p>
    <w:p w14:paraId="7434CBC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This study was conducted </w:t>
      </w:r>
      <w:r>
        <w:rPr>
          <w:rFonts w:ascii="Times New Roman" w:hAnsi="Times New Roman"/>
          <w:sz w:val="24"/>
          <w:szCs w:val="24"/>
        </w:rPr>
        <w:t>with the aim of determining the influence of fortifying the complete replacement of maize by sorghum by garlic and turmeric on histology of liver, gizzard, intestine and testis of quail. A total of 96 quails (</w:t>
      </w:r>
      <w:r>
        <w:rPr>
          <w:rFonts w:ascii="Times New Roman" w:hAnsi="Times New Roman"/>
          <w:i/>
          <w:iCs/>
          <w:sz w:val="24"/>
          <w:szCs w:val="24"/>
        </w:rPr>
        <w:t xml:space="preserve">Coturnix </w:t>
      </w:r>
      <w:proofErr w:type="spellStart"/>
      <w:r>
        <w:rPr>
          <w:rFonts w:ascii="Times New Roman" w:hAnsi="Times New Roman"/>
          <w:i/>
          <w:iCs/>
          <w:sz w:val="24"/>
          <w:szCs w:val="24"/>
        </w:rPr>
        <w:t>coturnix</w:t>
      </w:r>
      <w:proofErr w:type="spellEnd"/>
      <w:r>
        <w:rPr>
          <w:rFonts w:ascii="Times New Roman" w:hAnsi="Times New Roman"/>
          <w:i/>
          <w:iCs/>
          <w:sz w:val="24"/>
          <w:szCs w:val="24"/>
        </w:rPr>
        <w:t xml:space="preserve"> japonica</w:t>
      </w:r>
      <w:r>
        <w:rPr>
          <w:rFonts w:ascii="Times New Roman" w:hAnsi="Times New Roman"/>
          <w:sz w:val="24"/>
          <w:szCs w:val="24"/>
        </w:rPr>
        <w:t>) aged seven weeks were used. They were allocated to 16 dietary treatments comprising Maize (positive control, Ma), Sorghum (T1) and fortification of garlic and turmeric at 3 and 5 levels (0, 0.50 and 1% garlic and 0, 0.25.  0.50, 0.75 and 1%) respectively</w:t>
      </w:r>
      <w:r>
        <w:rPr>
          <w:rFonts w:ascii="Times New Roman" w:hAnsi="Times New Roman"/>
          <w:sz w:val="24"/>
          <w:szCs w:val="24"/>
        </w:rPr>
        <w:t xml:space="preserve"> in a randomized complete block design with a factorial arrangement. </w:t>
      </w:r>
      <w:r>
        <w:rPr>
          <w:rFonts w:ascii="Times New Roman" w:hAnsi="Times New Roman"/>
          <w:bCs/>
          <w:sz w:val="24"/>
          <w:szCs w:val="24"/>
        </w:rPr>
        <w:t>Histological examinations of gizzard, intestine, liver and testis in growing Japanese quails fed turmeric-garlic supplemented sorghum diets revealed normal architectural pattern of the gi</w:t>
      </w:r>
      <w:r>
        <w:rPr>
          <w:rFonts w:ascii="Times New Roman" w:hAnsi="Times New Roman"/>
          <w:bCs/>
          <w:sz w:val="24"/>
          <w:szCs w:val="24"/>
        </w:rPr>
        <w:t xml:space="preserve">zzard </w:t>
      </w:r>
      <w:r>
        <w:rPr>
          <w:rFonts w:ascii="Times New Roman" w:hAnsi="Times New Roman"/>
          <w:sz w:val="24"/>
          <w:szCs w:val="24"/>
        </w:rPr>
        <w:t xml:space="preserve">tissue structure. There were no noticeable abnormalities, pathology or distortion among treatments when compared to control. However, T9 birds fed sorghum supplemented with 0.50 percent garlic and 0.75 percent turmeric had congested blood present in </w:t>
      </w:r>
      <w:r>
        <w:rPr>
          <w:rFonts w:ascii="Times New Roman" w:hAnsi="Times New Roman"/>
          <w:sz w:val="24"/>
          <w:szCs w:val="24"/>
        </w:rPr>
        <w:t>their gizzard tissues.</w:t>
      </w:r>
      <w:r>
        <w:rPr>
          <w:rFonts w:ascii="Times New Roman" w:hAnsi="Times New Roman"/>
          <w:sz w:val="18"/>
          <w:szCs w:val="18"/>
        </w:rPr>
        <w:t xml:space="preserve"> </w:t>
      </w:r>
      <w:r>
        <w:rPr>
          <w:rFonts w:ascii="Times New Roman" w:hAnsi="Times New Roman"/>
          <w:sz w:val="24"/>
          <w:szCs w:val="24"/>
        </w:rPr>
        <w:t>Normal histological patterns were noticed in the intestinal and liver tissues of birds on the control and other diets showing normal histological structures, illustrating well-defined hepatocytes and central portal veins. Birds fed T</w:t>
      </w:r>
      <w:r>
        <w:rPr>
          <w:rFonts w:ascii="Times New Roman" w:hAnsi="Times New Roman"/>
          <w:sz w:val="24"/>
          <w:szCs w:val="24"/>
        </w:rPr>
        <w:t>reatments 9 and 11 however, showed congested blood in their central veins. Testes tissues were normal without any pathology or visible distortion across all treatments. Sorghum showed the potential of replacing the conventional maize in the diet of quails.</w:t>
      </w:r>
      <w:r>
        <w:rPr>
          <w:rFonts w:ascii="Times New Roman" w:hAnsi="Times New Roman"/>
          <w:sz w:val="24"/>
          <w:szCs w:val="24"/>
        </w:rPr>
        <w:t xml:space="preserve"> Moreover, the fortification of the sorghum diets did not elicit any adverse effects of toxicity to the tissues therefore indicating that the </w:t>
      </w:r>
      <w:proofErr w:type="spellStart"/>
      <w:r>
        <w:rPr>
          <w:rFonts w:ascii="Times New Roman" w:hAnsi="Times New Roman"/>
          <w:sz w:val="24"/>
          <w:szCs w:val="24"/>
        </w:rPr>
        <w:t>phytobiotics</w:t>
      </w:r>
      <w:proofErr w:type="spellEnd"/>
      <w:r>
        <w:rPr>
          <w:rFonts w:ascii="Times New Roman" w:hAnsi="Times New Roman"/>
          <w:sz w:val="24"/>
          <w:szCs w:val="24"/>
        </w:rPr>
        <w:t xml:space="preserve"> (garlic and turmeric) could be utilized in quail diets.</w:t>
      </w:r>
    </w:p>
    <w:p w14:paraId="287ADCF3" w14:textId="77777777" w:rsidR="005814E8" w:rsidRDefault="005814E8">
      <w:pPr>
        <w:spacing w:after="0" w:line="240" w:lineRule="auto"/>
        <w:jc w:val="both"/>
        <w:rPr>
          <w:rFonts w:ascii="Times New Roman" w:hAnsi="Times New Roman"/>
          <w:sz w:val="24"/>
          <w:szCs w:val="24"/>
        </w:rPr>
      </w:pPr>
    </w:p>
    <w:p w14:paraId="0C7B24BB" w14:textId="77777777" w:rsidR="005814E8" w:rsidRDefault="001E7F21">
      <w:pPr>
        <w:spacing w:after="0" w:line="480" w:lineRule="auto"/>
        <w:jc w:val="both"/>
        <w:rPr>
          <w:rFonts w:ascii="Times New Roman" w:hAnsi="Times New Roman"/>
          <w:bCs/>
          <w:sz w:val="24"/>
          <w:szCs w:val="24"/>
        </w:rPr>
      </w:pPr>
      <w:r>
        <w:rPr>
          <w:rFonts w:ascii="Times New Roman" w:hAnsi="Times New Roman"/>
          <w:b/>
          <w:i/>
          <w:sz w:val="24"/>
          <w:szCs w:val="24"/>
        </w:rPr>
        <w:t>Keywords:</w:t>
      </w:r>
      <w:r>
        <w:rPr>
          <w:rFonts w:ascii="Times New Roman" w:hAnsi="Times New Roman"/>
          <w:sz w:val="24"/>
          <w:szCs w:val="24"/>
        </w:rPr>
        <w:t xml:space="preserve"> Quails, maize, sorghum, garlic, tu</w:t>
      </w:r>
      <w:r>
        <w:rPr>
          <w:rFonts w:ascii="Times New Roman" w:hAnsi="Times New Roman"/>
          <w:sz w:val="24"/>
          <w:szCs w:val="24"/>
        </w:rPr>
        <w:t>rmeric, histopathology</w:t>
      </w:r>
    </w:p>
    <w:p w14:paraId="6B3CD43A" w14:textId="77777777" w:rsidR="005814E8" w:rsidRDefault="001E7F21">
      <w:pPr>
        <w:spacing w:after="0" w:line="480" w:lineRule="auto"/>
        <w:rPr>
          <w:rFonts w:ascii="Times New Roman" w:hAnsi="Times New Roman"/>
          <w:bCs/>
          <w:sz w:val="24"/>
          <w:szCs w:val="24"/>
        </w:rPr>
      </w:pPr>
      <w:r>
        <w:rPr>
          <w:rFonts w:ascii="Times New Roman" w:hAnsi="Times New Roman"/>
          <w:b/>
          <w:sz w:val="24"/>
          <w:szCs w:val="24"/>
        </w:rPr>
        <w:t>INTRODUCTION</w:t>
      </w:r>
    </w:p>
    <w:p w14:paraId="17A69B0D"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In poultry farming, feeding accounts for 65 – 80 percent of the production cost and the industry has suffered more than other livestock industries as a result of the problem arising from inadequate feed supply (</w:t>
      </w:r>
      <w:proofErr w:type="spellStart"/>
      <w:r>
        <w:rPr>
          <w:rFonts w:ascii="Times New Roman" w:hAnsi="Times New Roman"/>
          <w:sz w:val="24"/>
          <w:szCs w:val="24"/>
        </w:rPr>
        <w:t>Etuk</w:t>
      </w:r>
      <w:proofErr w:type="spellEnd"/>
      <w:r>
        <w:rPr>
          <w:rFonts w:ascii="Times New Roman" w:hAnsi="Times New Roman"/>
          <w:sz w:val="24"/>
          <w:szCs w:val="24"/>
        </w:rPr>
        <w:t xml:space="preserve"> </w:t>
      </w:r>
      <w:r>
        <w:rPr>
          <w:rFonts w:ascii="Times New Roman" w:hAnsi="Times New Roman"/>
          <w:i/>
          <w:sz w:val="24"/>
          <w:szCs w:val="24"/>
        </w:rPr>
        <w:t>et a</w:t>
      </w:r>
      <w:r>
        <w:rPr>
          <w:rFonts w:ascii="Times New Roman" w:hAnsi="Times New Roman"/>
          <w:i/>
          <w:sz w:val="24"/>
          <w:szCs w:val="24"/>
        </w:rPr>
        <w:t>l.,</w:t>
      </w:r>
      <w:r>
        <w:rPr>
          <w:rFonts w:ascii="Times New Roman" w:hAnsi="Times New Roman"/>
          <w:sz w:val="24"/>
          <w:szCs w:val="24"/>
        </w:rPr>
        <w:t xml:space="preserve"> 2012). Energy and protein feedstuffs, have been the major hindrance to effective poultry production in Nigeria (Ravindran, 2014), while cereal grains constitute the major source of energy in poultry diets in the tropics. </w:t>
      </w:r>
    </w:p>
    <w:p w14:paraId="6D96FD70" w14:textId="77777777" w:rsidR="005814E8" w:rsidRDefault="005814E8">
      <w:pPr>
        <w:spacing w:after="0" w:line="240" w:lineRule="auto"/>
        <w:jc w:val="both"/>
        <w:rPr>
          <w:rFonts w:ascii="Times New Roman" w:hAnsi="Times New Roman"/>
          <w:sz w:val="24"/>
          <w:szCs w:val="24"/>
        </w:rPr>
      </w:pPr>
    </w:p>
    <w:p w14:paraId="5485A8F9" w14:textId="77777777" w:rsidR="005814E8" w:rsidRDefault="001E7F21">
      <w:pPr>
        <w:spacing w:after="0" w:line="240" w:lineRule="auto"/>
        <w:jc w:val="both"/>
        <w:rPr>
          <w:rFonts w:ascii="Times New Roman" w:hAnsi="Times New Roman"/>
          <w:color w:val="0D0D0D"/>
          <w:sz w:val="24"/>
          <w:szCs w:val="24"/>
        </w:rPr>
      </w:pPr>
      <w:r>
        <w:rPr>
          <w:rFonts w:ascii="Times New Roman" w:hAnsi="Times New Roman"/>
          <w:sz w:val="24"/>
          <w:szCs w:val="24"/>
        </w:rPr>
        <w:t xml:space="preserve">Maize has remained the major </w:t>
      </w:r>
      <w:r>
        <w:rPr>
          <w:rFonts w:ascii="Times New Roman" w:hAnsi="Times New Roman"/>
          <w:sz w:val="24"/>
          <w:szCs w:val="24"/>
        </w:rPr>
        <w:t xml:space="preserve">source of energy in compounded diets and it constitutes about 50 percent of poultry ration (Abdulkadir </w:t>
      </w:r>
      <w:r>
        <w:rPr>
          <w:rFonts w:ascii="Times New Roman" w:hAnsi="Times New Roman"/>
          <w:i/>
          <w:sz w:val="24"/>
          <w:szCs w:val="24"/>
        </w:rPr>
        <w:t>et al.,</w:t>
      </w:r>
      <w:r>
        <w:rPr>
          <w:rFonts w:ascii="Times New Roman" w:hAnsi="Times New Roman"/>
          <w:sz w:val="24"/>
          <w:szCs w:val="24"/>
        </w:rPr>
        <w:t xml:space="preserve"> 2014). </w:t>
      </w:r>
      <w:r>
        <w:rPr>
          <w:rFonts w:ascii="Times New Roman" w:hAnsi="Times New Roman"/>
          <w:color w:val="0D0D0D"/>
          <w:sz w:val="24"/>
          <w:szCs w:val="24"/>
        </w:rPr>
        <w:t>Globally, there is increasing pressure on maize utilization with exploitation of corn in ethanol production as an alternative source of fu</w:t>
      </w:r>
      <w:r>
        <w:rPr>
          <w:rFonts w:ascii="Times New Roman" w:hAnsi="Times New Roman"/>
          <w:color w:val="0D0D0D"/>
          <w:sz w:val="24"/>
          <w:szCs w:val="24"/>
        </w:rPr>
        <w:t>el (</w:t>
      </w:r>
      <w:proofErr w:type="spellStart"/>
      <w:r>
        <w:rPr>
          <w:rFonts w:ascii="Times New Roman" w:hAnsi="Times New Roman"/>
          <w:color w:val="0D0D0D"/>
          <w:sz w:val="24"/>
          <w:szCs w:val="24"/>
        </w:rPr>
        <w:t>Doki</w:t>
      </w:r>
      <w:proofErr w:type="spellEnd"/>
      <w:r>
        <w:rPr>
          <w:rFonts w:ascii="Times New Roman" w:hAnsi="Times New Roman"/>
          <w:color w:val="0D0D0D"/>
          <w:sz w:val="24"/>
          <w:szCs w:val="24"/>
        </w:rPr>
        <w:t>, 2007; Thornton, 2007). In Nigeria, insufficient maize production and its extreme competition between man and livestock has escalated the cost of poultry rations (</w:t>
      </w:r>
      <w:proofErr w:type="spellStart"/>
      <w:r>
        <w:rPr>
          <w:rFonts w:ascii="Times New Roman" w:hAnsi="Times New Roman"/>
          <w:color w:val="0D0D0D"/>
          <w:sz w:val="24"/>
          <w:szCs w:val="24"/>
        </w:rPr>
        <w:t>Agbabiaka</w:t>
      </w:r>
      <w:proofErr w:type="spellEnd"/>
      <w:r>
        <w:rPr>
          <w:rFonts w:ascii="Times New Roman" w:hAnsi="Times New Roman"/>
          <w:color w:val="0D0D0D"/>
          <w:sz w:val="24"/>
          <w:szCs w:val="24"/>
        </w:rPr>
        <w:t xml:space="preserve"> </w:t>
      </w:r>
      <w:r>
        <w:rPr>
          <w:rFonts w:ascii="Times New Roman" w:hAnsi="Times New Roman"/>
          <w:i/>
          <w:color w:val="0D0D0D"/>
          <w:sz w:val="24"/>
          <w:szCs w:val="24"/>
        </w:rPr>
        <w:t>et</w:t>
      </w:r>
      <w:r>
        <w:rPr>
          <w:rFonts w:ascii="Times New Roman" w:hAnsi="Times New Roman"/>
          <w:color w:val="0D0D0D"/>
          <w:sz w:val="24"/>
          <w:szCs w:val="24"/>
        </w:rPr>
        <w:t xml:space="preserve"> </w:t>
      </w:r>
      <w:r>
        <w:rPr>
          <w:rFonts w:ascii="Times New Roman" w:hAnsi="Times New Roman"/>
          <w:i/>
          <w:color w:val="0D0D0D"/>
          <w:sz w:val="24"/>
          <w:szCs w:val="24"/>
        </w:rPr>
        <w:t>al.,</w:t>
      </w:r>
      <w:r>
        <w:rPr>
          <w:rFonts w:ascii="Times New Roman" w:hAnsi="Times New Roman"/>
          <w:color w:val="0D0D0D"/>
          <w:sz w:val="24"/>
          <w:szCs w:val="24"/>
        </w:rPr>
        <w:t xml:space="preserve"> 2013). This persistent high cost and scarcity is </w:t>
      </w:r>
      <w:r>
        <w:rPr>
          <w:rFonts w:ascii="Times New Roman" w:hAnsi="Times New Roman"/>
          <w:color w:val="0D0D0D"/>
          <w:sz w:val="24"/>
          <w:szCs w:val="24"/>
        </w:rPr>
        <w:lastRenderedPageBreak/>
        <w:t>resulting to lowe</w:t>
      </w:r>
      <w:r>
        <w:rPr>
          <w:rFonts w:ascii="Times New Roman" w:hAnsi="Times New Roman"/>
          <w:color w:val="0D0D0D"/>
          <w:sz w:val="24"/>
          <w:szCs w:val="24"/>
        </w:rPr>
        <w:t>r returns on investment to poultry farmers, reduced protein intake and collapse of many small holder poultry farms (</w:t>
      </w:r>
      <w:proofErr w:type="spellStart"/>
      <w:r>
        <w:rPr>
          <w:rFonts w:ascii="Times New Roman" w:hAnsi="Times New Roman"/>
          <w:color w:val="0D0D0D"/>
          <w:sz w:val="24"/>
          <w:szCs w:val="24"/>
        </w:rPr>
        <w:t>Medugu</w:t>
      </w:r>
      <w:proofErr w:type="spellEnd"/>
      <w:r>
        <w:rPr>
          <w:rFonts w:ascii="Times New Roman" w:hAnsi="Times New Roman"/>
          <w:color w:val="0D0D0D"/>
          <w:sz w:val="24"/>
          <w:szCs w:val="24"/>
        </w:rPr>
        <w:t xml:space="preserve"> </w:t>
      </w:r>
      <w:r>
        <w:rPr>
          <w:rFonts w:ascii="Times New Roman" w:hAnsi="Times New Roman"/>
          <w:i/>
          <w:color w:val="0D0D0D"/>
          <w:sz w:val="24"/>
          <w:szCs w:val="24"/>
        </w:rPr>
        <w:t>et al</w:t>
      </w:r>
      <w:r>
        <w:rPr>
          <w:rFonts w:ascii="Times New Roman" w:hAnsi="Times New Roman"/>
          <w:color w:val="0D0D0D"/>
          <w:sz w:val="24"/>
          <w:szCs w:val="24"/>
        </w:rPr>
        <w:t>., 2010). Therefore, an urgent measure such as diversification of energy feedstuffs for poultry is required for sustainable poul</w:t>
      </w:r>
      <w:r>
        <w:rPr>
          <w:rFonts w:ascii="Times New Roman" w:hAnsi="Times New Roman"/>
          <w:color w:val="0D0D0D"/>
          <w:sz w:val="24"/>
          <w:szCs w:val="24"/>
        </w:rPr>
        <w:t xml:space="preserve">try production (Kennedy </w:t>
      </w:r>
      <w:r>
        <w:rPr>
          <w:rFonts w:ascii="Times New Roman" w:hAnsi="Times New Roman"/>
          <w:i/>
          <w:color w:val="0D0D0D"/>
          <w:sz w:val="24"/>
          <w:szCs w:val="24"/>
        </w:rPr>
        <w:t>et al</w:t>
      </w:r>
      <w:r>
        <w:rPr>
          <w:rFonts w:ascii="Times New Roman" w:hAnsi="Times New Roman"/>
          <w:color w:val="0D0D0D"/>
          <w:sz w:val="24"/>
          <w:szCs w:val="24"/>
        </w:rPr>
        <w:t>., 2020). One of such energy feedstuffs is Sorghum.</w:t>
      </w:r>
    </w:p>
    <w:p w14:paraId="26B038E4" w14:textId="77777777" w:rsidR="005814E8" w:rsidRDefault="005814E8">
      <w:pPr>
        <w:spacing w:after="0" w:line="240" w:lineRule="auto"/>
        <w:jc w:val="both"/>
        <w:rPr>
          <w:rFonts w:ascii="Times New Roman" w:eastAsia="ComputerModern-Regular" w:hAnsi="Times New Roman"/>
          <w:sz w:val="24"/>
          <w:szCs w:val="24"/>
        </w:rPr>
      </w:pPr>
    </w:p>
    <w:p w14:paraId="518353E6" w14:textId="77777777" w:rsidR="005814E8" w:rsidRDefault="001E7F21">
      <w:pPr>
        <w:spacing w:after="0" w:line="240" w:lineRule="auto"/>
        <w:jc w:val="both"/>
        <w:rPr>
          <w:rFonts w:ascii="Times New Roman" w:hAnsi="Times New Roman"/>
          <w:sz w:val="24"/>
          <w:szCs w:val="24"/>
        </w:rPr>
      </w:pPr>
      <w:r>
        <w:rPr>
          <w:rFonts w:ascii="Times New Roman" w:eastAsia="ComputerModern-Regular" w:hAnsi="Times New Roman"/>
          <w:sz w:val="24"/>
          <w:szCs w:val="24"/>
        </w:rPr>
        <w:t>Antibiotics have routinely been included in poultry diets for the past four decades, to prevent disease and enhance performance, with resultant production of safe and good qu</w:t>
      </w:r>
      <w:r>
        <w:rPr>
          <w:rFonts w:ascii="Times New Roman" w:eastAsia="ComputerModern-Regular" w:hAnsi="Times New Roman"/>
          <w:sz w:val="24"/>
          <w:szCs w:val="24"/>
        </w:rPr>
        <w:t>ality meat and eggs. However, the industry currently faces a strong controversy and even a ban in some countries on sub-therapeutic use of antibiotics in poultry feed because of potential harmful effects on consumer’s health, indicated by increased resista</w:t>
      </w:r>
      <w:r>
        <w:rPr>
          <w:rFonts w:ascii="Times New Roman" w:eastAsia="ComputerModern-Regular" w:hAnsi="Times New Roman"/>
          <w:sz w:val="24"/>
          <w:szCs w:val="24"/>
        </w:rPr>
        <w:t xml:space="preserve">nce to such antibiotics in humans and animals </w:t>
      </w:r>
      <w:r>
        <w:rPr>
          <w:rFonts w:ascii="Times New Roman" w:hAnsi="Times New Roman"/>
          <w:sz w:val="24"/>
          <w:szCs w:val="24"/>
        </w:rPr>
        <w:t xml:space="preserve">(Yang </w:t>
      </w:r>
      <w:r>
        <w:rPr>
          <w:rFonts w:ascii="Times New Roman" w:hAnsi="Times New Roman"/>
          <w:i/>
          <w:sz w:val="24"/>
          <w:szCs w:val="24"/>
        </w:rPr>
        <w:t>et al.,</w:t>
      </w:r>
      <w:r>
        <w:rPr>
          <w:rFonts w:ascii="Times New Roman" w:hAnsi="Times New Roman"/>
          <w:sz w:val="24"/>
          <w:szCs w:val="24"/>
        </w:rPr>
        <w:t xml:space="preserve"> 2009)</w:t>
      </w:r>
      <w:r>
        <w:rPr>
          <w:rFonts w:ascii="Times New Roman" w:eastAsia="ComputerModern-Regular" w:hAnsi="Times New Roman"/>
          <w:sz w:val="24"/>
          <w:szCs w:val="24"/>
        </w:rPr>
        <w:t>. Although, the ban on antibiotics has not yet been instituted in Nigeria, concerns exist about the range and extent of antibiotic use in animal production. This constitutes a major challenge to the poultry industry because healthy flocks must be maintaine</w:t>
      </w:r>
      <w:r>
        <w:rPr>
          <w:rFonts w:ascii="Times New Roman" w:eastAsia="ComputerModern-Regular" w:hAnsi="Times New Roman"/>
          <w:sz w:val="24"/>
          <w:szCs w:val="24"/>
        </w:rPr>
        <w:t xml:space="preserve">d for effective production; and </w:t>
      </w:r>
      <w:r>
        <w:rPr>
          <w:rFonts w:ascii="Times New Roman" w:hAnsi="Times New Roman"/>
          <w:sz w:val="24"/>
          <w:szCs w:val="24"/>
        </w:rPr>
        <w:t xml:space="preserve">consumers’ preference for safe, natural, animal products must be met. Thus, various alternative feeding strategies are being incorporated into poultry diets to improve gut health, enhance productive performance, and </w:t>
      </w:r>
      <w:r>
        <w:rPr>
          <w:rFonts w:ascii="Times New Roman" w:eastAsia="ComputerModern-Regular" w:hAnsi="Times New Roman"/>
          <w:sz w:val="24"/>
          <w:szCs w:val="24"/>
        </w:rPr>
        <w:t xml:space="preserve">improve </w:t>
      </w:r>
      <w:r>
        <w:rPr>
          <w:rFonts w:ascii="Times New Roman" w:eastAsia="ComputerModern-Regular" w:hAnsi="Times New Roman"/>
          <w:sz w:val="24"/>
          <w:szCs w:val="24"/>
        </w:rPr>
        <w:t xml:space="preserve">egg quality of poultry birds </w:t>
      </w:r>
      <w:r>
        <w:rPr>
          <w:rFonts w:ascii="Times New Roman" w:hAnsi="Times New Roman"/>
          <w:sz w:val="24"/>
          <w:szCs w:val="24"/>
        </w:rPr>
        <w:t>(</w:t>
      </w:r>
      <w:proofErr w:type="spellStart"/>
      <w:r>
        <w:rPr>
          <w:rFonts w:ascii="Times New Roman" w:hAnsi="Times New Roman"/>
          <w:sz w:val="24"/>
          <w:szCs w:val="24"/>
        </w:rPr>
        <w:t>Jin</w:t>
      </w:r>
      <w:proofErr w:type="spellEnd"/>
      <w:r>
        <w:rPr>
          <w:rFonts w:ascii="Times New Roman" w:hAnsi="Times New Roman"/>
          <w:sz w:val="24"/>
          <w:szCs w:val="24"/>
        </w:rPr>
        <w:t>, 2010).</w:t>
      </w:r>
      <w:r>
        <w:rPr>
          <w:rFonts w:ascii="Times New Roman" w:eastAsia="ComputerModern-Regular" w:hAnsi="Times New Roman"/>
          <w:sz w:val="24"/>
          <w:szCs w:val="24"/>
        </w:rPr>
        <w:t xml:space="preserve"> </w:t>
      </w:r>
    </w:p>
    <w:p w14:paraId="36368CED" w14:textId="77777777" w:rsidR="005814E8" w:rsidRDefault="001E7F21">
      <w:pPr>
        <w:pStyle w:val="NormalWeb"/>
        <w:spacing w:before="240" w:beforeAutospacing="0" w:after="0" w:afterAutospacing="0"/>
        <w:jc w:val="both"/>
      </w:pPr>
      <w:r>
        <w:t>Turmeric has antifungal, antimicrobial, immunomodulatory, anti-oxidative, antibacterial, nematocidal (Abd Al-Jaleel, 2012) and anti-mutagenic properties (</w:t>
      </w:r>
      <w:proofErr w:type="spellStart"/>
      <w:r>
        <w:t>Namagirilakshmi</w:t>
      </w:r>
      <w:proofErr w:type="spellEnd"/>
      <w:r>
        <w:t xml:space="preserve"> </w:t>
      </w:r>
      <w:r>
        <w:rPr>
          <w:i/>
        </w:rPr>
        <w:t>et al.,</w:t>
      </w:r>
      <w:r>
        <w:t xml:space="preserve"> 2010). These properties make curcum</w:t>
      </w:r>
      <w:r>
        <w:t xml:space="preserve">in an ingredient for </w:t>
      </w:r>
      <w:proofErr w:type="spellStart"/>
      <w:r>
        <w:t>phytotherapeutic</w:t>
      </w:r>
      <w:proofErr w:type="spellEnd"/>
      <w:r>
        <w:t xml:space="preserve"> use and for functional nutrition, with a potential nutraceutical effect on animal nutrition (Putra </w:t>
      </w:r>
      <w:r>
        <w:rPr>
          <w:i/>
        </w:rPr>
        <w:t>et al.,</w:t>
      </w:r>
      <w:r>
        <w:t> </w:t>
      </w:r>
      <w:hyperlink r:id="rId7" w:history="1">
        <w:r>
          <w:rPr>
            <w:rStyle w:val="Hyperlink"/>
          </w:rPr>
          <w:t>2015</w:t>
        </w:r>
      </w:hyperlink>
      <w:r>
        <w:rPr>
          <w:rStyle w:val="ref-lnk"/>
        </w:rPr>
        <w:t xml:space="preserve">; </w:t>
      </w:r>
      <w:proofErr w:type="spellStart"/>
      <w:r>
        <w:rPr>
          <w:rStyle w:val="ref-lnk"/>
        </w:rPr>
        <w:t>Gunes</w:t>
      </w:r>
      <w:proofErr w:type="spellEnd"/>
      <w:r>
        <w:rPr>
          <w:rStyle w:val="ref-lnk"/>
        </w:rPr>
        <w:t xml:space="preserve"> </w:t>
      </w:r>
      <w:r>
        <w:rPr>
          <w:rStyle w:val="ref-lnk"/>
          <w:i/>
        </w:rPr>
        <w:t>et al</w:t>
      </w:r>
      <w:r>
        <w:rPr>
          <w:rStyle w:val="ref-lnk"/>
        </w:rPr>
        <w:t xml:space="preserve">., 2016; </w:t>
      </w:r>
      <w:proofErr w:type="spellStart"/>
      <w:r>
        <w:t>Marath</w:t>
      </w:r>
      <w:r>
        <w:t>e</w:t>
      </w:r>
      <w:proofErr w:type="spellEnd"/>
      <w:r>
        <w:t xml:space="preserve"> </w:t>
      </w:r>
      <w:r>
        <w:rPr>
          <w:i/>
        </w:rPr>
        <w:t>et al.,</w:t>
      </w:r>
      <w:r>
        <w:t> </w:t>
      </w:r>
      <w:hyperlink r:id="rId8" w:history="1">
        <w:r>
          <w:rPr>
            <w:rStyle w:val="Hyperlink"/>
          </w:rPr>
          <w:t>2016</w:t>
        </w:r>
      </w:hyperlink>
      <w:r>
        <w:rPr>
          <w:rStyle w:val="ref-lnk"/>
        </w:rPr>
        <w:t xml:space="preserve">). </w:t>
      </w:r>
      <w:r>
        <w:t>The functional and phytogenic properties of curcumin on the quality, integrity (</w:t>
      </w:r>
      <w:proofErr w:type="spellStart"/>
      <w:r>
        <w:t>Laganá</w:t>
      </w:r>
      <w:proofErr w:type="spellEnd"/>
      <w:r>
        <w:t xml:space="preserve"> </w:t>
      </w:r>
      <w:r>
        <w:rPr>
          <w:i/>
        </w:rPr>
        <w:t>et al.,</w:t>
      </w:r>
      <w:r>
        <w:t> </w:t>
      </w:r>
      <w:hyperlink r:id="rId9" w:history="1">
        <w:r>
          <w:rPr>
            <w:rStyle w:val="Hyperlink"/>
          </w:rPr>
          <w:t>2012</w:t>
        </w:r>
      </w:hyperlink>
      <w:r>
        <w:rPr>
          <w:rStyle w:val="ref-lnk"/>
        </w:rPr>
        <w:t xml:space="preserve">; </w:t>
      </w:r>
      <w:proofErr w:type="spellStart"/>
      <w:r>
        <w:t>Saraswati</w:t>
      </w:r>
      <w:proofErr w:type="spellEnd"/>
      <w:r>
        <w:t xml:space="preserve"> </w:t>
      </w:r>
      <w:r>
        <w:rPr>
          <w:i/>
        </w:rPr>
        <w:t>et al.,</w:t>
      </w:r>
      <w:r>
        <w:t> </w:t>
      </w:r>
      <w:hyperlink r:id="rId10" w:history="1">
        <w:r>
          <w:rPr>
            <w:rStyle w:val="Hyperlink"/>
          </w:rPr>
          <w:t>2013</w:t>
        </w:r>
      </w:hyperlink>
      <w:r>
        <w:rPr>
          <w:rStyle w:val="ref-lnk"/>
        </w:rPr>
        <w:t xml:space="preserve">,  </w:t>
      </w:r>
      <w:proofErr w:type="spellStart"/>
      <w:r>
        <w:t>Saraswati</w:t>
      </w:r>
      <w:proofErr w:type="spellEnd"/>
      <w:r>
        <w:t xml:space="preserve"> and Tana , </w:t>
      </w:r>
      <w:hyperlink r:id="rId11" w:history="1">
        <w:r>
          <w:rPr>
            <w:rStyle w:val="Hyperlink"/>
          </w:rPr>
          <w:t>2016</w:t>
        </w:r>
      </w:hyperlink>
      <w:r>
        <w:rPr>
          <w:rStyle w:val="ref-lnk"/>
        </w:rPr>
        <w:t xml:space="preserve">) </w:t>
      </w:r>
      <w:r>
        <w:t>external appearance, size,</w:t>
      </w:r>
      <w:r>
        <w:t xml:space="preserve"> internal composition and nutritional properties of quail eggs are well documented. Studies have also shown that supplementation of turmeric in poultry diets stimulated growth, increased feed consumption, improved carcass quality, and reduced abdominal fat</w:t>
      </w:r>
      <w:r>
        <w:t xml:space="preserve"> pad (</w:t>
      </w:r>
      <w:proofErr w:type="spellStart"/>
      <w:r>
        <w:t>Dhama</w:t>
      </w:r>
      <w:proofErr w:type="spellEnd"/>
      <w:r>
        <w:t xml:space="preserve"> </w:t>
      </w:r>
      <w:r>
        <w:rPr>
          <w:i/>
        </w:rPr>
        <w:t>et al.,</w:t>
      </w:r>
      <w:r>
        <w:t xml:space="preserve"> 2015). Garlic has been reported to have beneficial effects on the growth, digestibility, feed efficiency, and egg parameters of poultry (Rehman and Munir, 2015). It also stimulates the immune system and lowers blood cholesterol levels i</w:t>
      </w:r>
      <w:r>
        <w:t xml:space="preserve">n poultry (Demir </w:t>
      </w:r>
      <w:r>
        <w:rPr>
          <w:i/>
        </w:rPr>
        <w:t>et al.,</w:t>
      </w:r>
      <w:r>
        <w:t xml:space="preserve"> 2008). </w:t>
      </w:r>
    </w:p>
    <w:p w14:paraId="65C928ED" w14:textId="77777777" w:rsidR="005814E8" w:rsidRDefault="005814E8">
      <w:pPr>
        <w:spacing w:after="0" w:line="240" w:lineRule="auto"/>
        <w:jc w:val="both"/>
        <w:rPr>
          <w:rFonts w:ascii="Times New Roman" w:hAnsi="Times New Roman"/>
          <w:sz w:val="24"/>
          <w:szCs w:val="24"/>
        </w:rPr>
      </w:pPr>
    </w:p>
    <w:p w14:paraId="7133FB3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Research has been carried out on supplementation of turmeric and garlic mixtures in rabbit diets (</w:t>
      </w:r>
      <w:proofErr w:type="spellStart"/>
      <w:r>
        <w:rPr>
          <w:rFonts w:ascii="Times New Roman" w:hAnsi="Times New Roman"/>
          <w:sz w:val="24"/>
          <w:szCs w:val="24"/>
        </w:rPr>
        <w:t>Alagawany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2016). </w:t>
      </w:r>
      <w:proofErr w:type="spellStart"/>
      <w:r>
        <w:rPr>
          <w:rFonts w:ascii="Times New Roman" w:hAnsi="Times New Roman"/>
          <w:sz w:val="24"/>
          <w:szCs w:val="24"/>
        </w:rPr>
        <w:t>Kafi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(2017) </w:t>
      </w:r>
      <w:r>
        <w:rPr>
          <w:rFonts w:ascii="Times New Roman" w:hAnsi="Times New Roman"/>
          <w:sz w:val="24"/>
          <w:szCs w:val="24"/>
          <w:shd w:val="clear" w:color="auto" w:fill="FFFFFF"/>
        </w:rPr>
        <w:t xml:space="preserve">reported that a mixture of turmeric and ginger improved the performance of </w:t>
      </w:r>
      <w:r>
        <w:rPr>
          <w:rFonts w:ascii="Times New Roman" w:hAnsi="Times New Roman"/>
          <w:sz w:val="24"/>
          <w:szCs w:val="24"/>
          <w:shd w:val="clear" w:color="auto" w:fill="FFFFFF"/>
        </w:rPr>
        <w:t>broilers when added at the rate of 0.75 percent level as feed additives in broiler ration.</w:t>
      </w:r>
      <w:r>
        <w:rPr>
          <w:rFonts w:ascii="Times New Roman" w:hAnsi="Times New Roman"/>
          <w:sz w:val="24"/>
          <w:szCs w:val="24"/>
        </w:rPr>
        <w:t xml:space="preserve"> Findings from </w:t>
      </w:r>
      <w:proofErr w:type="spellStart"/>
      <w:r>
        <w:rPr>
          <w:rFonts w:ascii="Times New Roman" w:hAnsi="Times New Roman"/>
          <w:sz w:val="24"/>
          <w:szCs w:val="24"/>
        </w:rPr>
        <w:t>Fadlalla</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(2010) further showed that garlic at 0.3 percent in broiler feeds resulted in significant positive effect on growth performance and car</w:t>
      </w:r>
      <w:r>
        <w:rPr>
          <w:rFonts w:ascii="Times New Roman" w:hAnsi="Times New Roman"/>
          <w:sz w:val="24"/>
          <w:szCs w:val="24"/>
        </w:rPr>
        <w:t xml:space="preserve">cass yield. </w:t>
      </w:r>
      <w:proofErr w:type="spellStart"/>
      <w:r>
        <w:rPr>
          <w:rFonts w:ascii="Times New Roman" w:hAnsi="Times New Roman"/>
          <w:sz w:val="24"/>
          <w:szCs w:val="24"/>
        </w:rPr>
        <w:t>Doley</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(2009) reported no significant effect of 0.25 percent garlic and turmeric powder in the live weight gain and feed intake of birds. Da Silva </w:t>
      </w:r>
      <w:r>
        <w:rPr>
          <w:rFonts w:ascii="Times New Roman" w:hAnsi="Times New Roman"/>
          <w:i/>
          <w:sz w:val="24"/>
          <w:szCs w:val="24"/>
        </w:rPr>
        <w:t>et al</w:t>
      </w:r>
      <w:r>
        <w:rPr>
          <w:rFonts w:ascii="Times New Roman" w:hAnsi="Times New Roman"/>
          <w:sz w:val="24"/>
          <w:szCs w:val="24"/>
        </w:rPr>
        <w:t>. (2017) reported significant differences in the blood cholesterol and triglyceride co</w:t>
      </w:r>
      <w:r>
        <w:rPr>
          <w:rFonts w:ascii="Times New Roman" w:hAnsi="Times New Roman"/>
          <w:sz w:val="24"/>
          <w:szCs w:val="24"/>
        </w:rPr>
        <w:t>ntent of quails fed 0.5 percent turmeric - sorghum diets. </w:t>
      </w:r>
    </w:p>
    <w:p w14:paraId="72395521" w14:textId="77777777" w:rsidR="005814E8" w:rsidRDefault="005814E8">
      <w:pPr>
        <w:spacing w:after="0" w:line="240" w:lineRule="auto"/>
        <w:jc w:val="both"/>
        <w:rPr>
          <w:rFonts w:ascii="Times New Roman" w:hAnsi="Times New Roman"/>
          <w:sz w:val="24"/>
          <w:szCs w:val="24"/>
        </w:rPr>
      </w:pPr>
    </w:p>
    <w:p w14:paraId="1C83BF6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Quail production has been increasing in recent years because of the potential for meat production, high egg production, commercial diversity and fast return on investment. Studies have focused on </w:t>
      </w:r>
      <w:r>
        <w:rPr>
          <w:rFonts w:ascii="Times New Roman" w:hAnsi="Times New Roman"/>
          <w:sz w:val="24"/>
          <w:szCs w:val="24"/>
        </w:rPr>
        <w:t>nutritional protein, energy and amino-acid requirements (</w:t>
      </w:r>
      <w:proofErr w:type="spellStart"/>
      <w:r>
        <w:rPr>
          <w:rFonts w:ascii="Times New Roman" w:hAnsi="Times New Roman"/>
          <w:sz w:val="24"/>
          <w:szCs w:val="24"/>
        </w:rPr>
        <w:t>Moraes</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w:t>
      </w:r>
      <w:hyperlink r:id="rId12" w:history="1">
        <w:r>
          <w:rPr>
            <w:rStyle w:val="Hyperlink"/>
            <w:rFonts w:ascii="Times New Roman" w:hAnsi="Times New Roman"/>
            <w:sz w:val="24"/>
            <w:szCs w:val="24"/>
          </w:rPr>
          <w:t>2016</w:t>
        </w:r>
      </w:hyperlink>
      <w:r>
        <w:rPr>
          <w:rStyle w:val="ref-lnk"/>
          <w:rFonts w:ascii="Times New Roman" w:hAnsi="Times New Roman"/>
          <w:sz w:val="24"/>
          <w:szCs w:val="24"/>
        </w:rPr>
        <w:t>).</w:t>
      </w:r>
      <w:r>
        <w:rPr>
          <w:rFonts w:ascii="Times New Roman" w:hAnsi="Times New Roman"/>
          <w:sz w:val="24"/>
          <w:szCs w:val="24"/>
        </w:rPr>
        <w:t xml:space="preserve"> However, data on pigment agents and alternative foods and their effect on metabolism are still limited. </w:t>
      </w:r>
    </w:p>
    <w:p w14:paraId="0552F2B2"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The histopathological examination of major organs in birds provides information on the toxic effects of test materials on maturing organs and tissues </w:t>
      </w:r>
      <w:r>
        <w:rPr>
          <w:rFonts w:ascii="Times New Roman" w:hAnsi="Times New Roman"/>
          <w:sz w:val="24"/>
          <w:szCs w:val="24"/>
        </w:rPr>
        <w:t>(</w:t>
      </w:r>
      <w:proofErr w:type="spellStart"/>
      <w:r>
        <w:rPr>
          <w:rFonts w:ascii="Times New Roman" w:hAnsi="Times New Roman"/>
          <w:sz w:val="24"/>
          <w:szCs w:val="24"/>
        </w:rPr>
        <w:t>Touart</w:t>
      </w:r>
      <w:proofErr w:type="spellEnd"/>
      <w:r>
        <w:rPr>
          <w:rFonts w:ascii="Times New Roman" w:hAnsi="Times New Roman"/>
          <w:sz w:val="24"/>
          <w:szCs w:val="24"/>
        </w:rPr>
        <w:t>, 2005). Light and electron microscopy of tissues are used to detect alterations in the morphology of gonads and other non-reproductive organs in animals (</w:t>
      </w:r>
      <w:proofErr w:type="spellStart"/>
      <w:r>
        <w:rPr>
          <w:rFonts w:ascii="Times New Roman" w:hAnsi="Times New Roman"/>
          <w:sz w:val="24"/>
          <w:szCs w:val="24"/>
        </w:rPr>
        <w:t>Abdelnabi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2000). Testicular damage is detected only when there is severe depletion of </w:t>
      </w:r>
      <w:r>
        <w:rPr>
          <w:rFonts w:ascii="Times New Roman" w:hAnsi="Times New Roman"/>
          <w:sz w:val="24"/>
          <w:szCs w:val="24"/>
        </w:rPr>
        <w:t>the seminiferous epithelium, obvious cellular degeneration or sloughed cells in the seminiferous tubule lumen (Creasy, 1997). Bakst (1993), however reported that ovaries are difficult to preserve for microscopic examination due to the large volume of yolk,</w:t>
      </w:r>
      <w:r>
        <w:rPr>
          <w:rFonts w:ascii="Times New Roman" w:hAnsi="Times New Roman"/>
          <w:sz w:val="24"/>
          <w:szCs w:val="24"/>
        </w:rPr>
        <w:t xml:space="preserve"> mature oocytes and ova. Limited literature exists on histopathological examinations of tissues from birds exposed to potentially toxic substances (</w:t>
      </w:r>
      <w:proofErr w:type="spellStart"/>
      <w:r>
        <w:rPr>
          <w:rFonts w:ascii="Times New Roman" w:hAnsi="Times New Roman"/>
          <w:sz w:val="24"/>
          <w:szCs w:val="24"/>
        </w:rPr>
        <w:t>Olawoyin</w:t>
      </w:r>
      <w:proofErr w:type="spellEnd"/>
      <w:r>
        <w:rPr>
          <w:rFonts w:ascii="Times New Roman" w:hAnsi="Times New Roman"/>
          <w:sz w:val="24"/>
          <w:szCs w:val="24"/>
        </w:rPr>
        <w:t>, 2007).</w:t>
      </w:r>
    </w:p>
    <w:p w14:paraId="5A35381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There are a few reports on the growth promoting and antioxidant property of turmeric and ga</w:t>
      </w:r>
      <w:r>
        <w:rPr>
          <w:rFonts w:ascii="Times New Roman" w:hAnsi="Times New Roman"/>
          <w:sz w:val="24"/>
          <w:szCs w:val="24"/>
        </w:rPr>
        <w:t xml:space="preserve">rlic combinations (Dorman </w:t>
      </w:r>
      <w:r>
        <w:rPr>
          <w:rFonts w:ascii="Times New Roman" w:hAnsi="Times New Roman"/>
          <w:i/>
          <w:sz w:val="24"/>
          <w:szCs w:val="24"/>
        </w:rPr>
        <w:t>et al.,</w:t>
      </w:r>
      <w:r>
        <w:rPr>
          <w:rFonts w:ascii="Times New Roman" w:hAnsi="Times New Roman"/>
          <w:sz w:val="24"/>
          <w:szCs w:val="24"/>
        </w:rPr>
        <w:t xml:space="preserve"> 2003), but their applications in sorghum diets to ascertain its effects on quail histology have not been studied. This study therefore evaluated the liver, gizzard, intestine and testis histopathology of quails fed turmeri</w:t>
      </w:r>
      <w:r>
        <w:rPr>
          <w:rFonts w:ascii="Times New Roman" w:hAnsi="Times New Roman"/>
          <w:sz w:val="24"/>
          <w:szCs w:val="24"/>
        </w:rPr>
        <w:t xml:space="preserve">c-garlic fortified sorghum diets. </w:t>
      </w:r>
    </w:p>
    <w:p w14:paraId="46B557EB" w14:textId="77777777" w:rsidR="005814E8" w:rsidRDefault="005814E8">
      <w:pPr>
        <w:spacing w:after="0" w:line="240" w:lineRule="auto"/>
        <w:jc w:val="both"/>
        <w:rPr>
          <w:rFonts w:ascii="Times New Roman" w:hAnsi="Times New Roman"/>
          <w:sz w:val="24"/>
          <w:szCs w:val="24"/>
        </w:rPr>
      </w:pPr>
    </w:p>
    <w:p w14:paraId="35FAA77E" w14:textId="77777777" w:rsidR="005814E8" w:rsidRDefault="005814E8">
      <w:pPr>
        <w:spacing w:after="0" w:line="240" w:lineRule="auto"/>
        <w:jc w:val="both"/>
        <w:rPr>
          <w:rFonts w:ascii="Times New Roman" w:hAnsi="Times New Roman"/>
          <w:sz w:val="24"/>
          <w:szCs w:val="24"/>
        </w:rPr>
      </w:pPr>
    </w:p>
    <w:p w14:paraId="6BF84D6F" w14:textId="77777777" w:rsidR="005814E8" w:rsidRDefault="005814E8">
      <w:pPr>
        <w:spacing w:after="0" w:line="240" w:lineRule="auto"/>
        <w:jc w:val="both"/>
        <w:rPr>
          <w:rFonts w:ascii="Times New Roman" w:hAnsi="Times New Roman"/>
          <w:sz w:val="24"/>
          <w:szCs w:val="24"/>
        </w:rPr>
      </w:pPr>
    </w:p>
    <w:p w14:paraId="2FBF9229" w14:textId="77777777" w:rsidR="005814E8" w:rsidRDefault="005814E8">
      <w:pPr>
        <w:spacing w:after="0" w:line="240" w:lineRule="auto"/>
        <w:jc w:val="both"/>
        <w:rPr>
          <w:rFonts w:ascii="Times New Roman" w:hAnsi="Times New Roman"/>
          <w:sz w:val="24"/>
          <w:szCs w:val="24"/>
        </w:rPr>
      </w:pPr>
    </w:p>
    <w:p w14:paraId="63570C07" w14:textId="77777777" w:rsidR="005814E8" w:rsidRDefault="005814E8">
      <w:pPr>
        <w:spacing w:after="0" w:line="240" w:lineRule="auto"/>
        <w:jc w:val="both"/>
        <w:rPr>
          <w:rFonts w:ascii="Times New Roman" w:hAnsi="Times New Roman"/>
          <w:sz w:val="24"/>
          <w:szCs w:val="24"/>
        </w:rPr>
      </w:pPr>
    </w:p>
    <w:p w14:paraId="1D756048" w14:textId="77777777" w:rsidR="005814E8" w:rsidRDefault="005814E8">
      <w:pPr>
        <w:spacing w:after="0" w:line="240" w:lineRule="auto"/>
        <w:jc w:val="both"/>
        <w:rPr>
          <w:rFonts w:ascii="Times New Roman" w:hAnsi="Times New Roman"/>
          <w:sz w:val="24"/>
          <w:szCs w:val="24"/>
        </w:rPr>
      </w:pPr>
    </w:p>
    <w:p w14:paraId="3AFB67AC" w14:textId="77777777" w:rsidR="005814E8" w:rsidRDefault="005814E8">
      <w:pPr>
        <w:spacing w:after="0" w:line="240" w:lineRule="auto"/>
        <w:jc w:val="both"/>
        <w:rPr>
          <w:rFonts w:ascii="Times New Roman" w:hAnsi="Times New Roman"/>
          <w:sz w:val="24"/>
          <w:szCs w:val="24"/>
        </w:rPr>
        <w:sectPr w:rsidR="005814E8">
          <w:headerReference w:type="even" r:id="rId13"/>
          <w:headerReference w:type="default" r:id="rId14"/>
          <w:footerReference w:type="even" r:id="rId15"/>
          <w:footerReference w:type="default" r:id="rId16"/>
          <w:headerReference w:type="first" r:id="rId17"/>
          <w:footerReference w:type="first" r:id="rId18"/>
          <w:pgSz w:w="12240" w:h="15840"/>
          <w:pgMar w:top="851" w:right="1440" w:bottom="1440" w:left="2160" w:header="720" w:footer="720" w:gutter="0"/>
          <w:cols w:space="720"/>
          <w:docGrid w:linePitch="360"/>
        </w:sectPr>
      </w:pPr>
    </w:p>
    <w:p w14:paraId="59C51031" w14:textId="77777777" w:rsidR="005814E8" w:rsidRDefault="001E7F21">
      <w:pPr>
        <w:spacing w:before="240" w:after="0" w:line="240" w:lineRule="auto"/>
        <w:rPr>
          <w:rFonts w:ascii="Times New Roman" w:hAnsi="Times New Roman"/>
          <w:sz w:val="24"/>
          <w:szCs w:val="24"/>
        </w:rPr>
      </w:pPr>
      <w:r>
        <w:rPr>
          <w:rFonts w:ascii="Times New Roman" w:hAnsi="Times New Roman"/>
          <w:sz w:val="24"/>
          <w:szCs w:val="24"/>
        </w:rPr>
        <w:lastRenderedPageBreak/>
        <w:t>MATERIALS AND METHODS</w:t>
      </w:r>
    </w:p>
    <w:p w14:paraId="780B186A" w14:textId="77777777" w:rsidR="005814E8" w:rsidRDefault="001E7F21">
      <w:pPr>
        <w:tabs>
          <w:tab w:val="left" w:pos="2790"/>
        </w:tabs>
        <w:spacing w:after="0" w:line="240" w:lineRule="auto"/>
        <w:rPr>
          <w:rFonts w:ascii="Times New Roman" w:hAnsi="Times New Roman"/>
          <w:sz w:val="24"/>
          <w:szCs w:val="24"/>
        </w:rPr>
      </w:pPr>
      <w:r>
        <w:rPr>
          <w:rFonts w:ascii="Times New Roman" w:hAnsi="Times New Roman"/>
          <w:b/>
          <w:bCs/>
          <w:sz w:val="24"/>
          <w:szCs w:val="24"/>
        </w:rPr>
        <w:t>Location of the study</w:t>
      </w:r>
      <w:r>
        <w:rPr>
          <w:rFonts w:ascii="Times New Roman" w:hAnsi="Times New Roman"/>
          <w:sz w:val="24"/>
          <w:szCs w:val="24"/>
        </w:rPr>
        <w:tab/>
      </w:r>
    </w:p>
    <w:p w14:paraId="5CB49AEF" w14:textId="77777777" w:rsidR="005814E8" w:rsidRDefault="001E7F21">
      <w:pPr>
        <w:shd w:val="clear" w:color="auto" w:fill="FFFFFF"/>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The field study was carried out at the Poultry Unit of the Teaching and Research Farm, University of Calabar, Calabar, Cross River State, Nigeria. Calabar is loca</w:t>
      </w:r>
      <w:r>
        <w:rPr>
          <w:rFonts w:ascii="Times New Roman" w:hAnsi="Times New Roman"/>
          <w:sz w:val="24"/>
          <w:szCs w:val="24"/>
        </w:rPr>
        <w:t>ted within the tropical rain forest zone of Nigeria and has a land area of 406m</w:t>
      </w:r>
      <w:r>
        <w:rPr>
          <w:rFonts w:ascii="Times New Roman" w:hAnsi="Times New Roman"/>
          <w:sz w:val="24"/>
          <w:szCs w:val="24"/>
          <w:vertAlign w:val="superscript"/>
        </w:rPr>
        <w:t>2</w:t>
      </w:r>
      <w:r>
        <w:rPr>
          <w:rFonts w:ascii="Times New Roman" w:hAnsi="Times New Roman"/>
          <w:sz w:val="24"/>
          <w:szCs w:val="24"/>
        </w:rPr>
        <w:t>. Calabar lies between latitude 4.96</w:t>
      </w:r>
      <w:r>
        <w:rPr>
          <w:rFonts w:ascii="Times New Roman" w:hAnsi="Times New Roman"/>
          <w:sz w:val="24"/>
          <w:szCs w:val="24"/>
          <w:vertAlign w:val="superscript"/>
        </w:rPr>
        <w:t>0</w:t>
      </w:r>
      <w:r>
        <w:rPr>
          <w:rFonts w:ascii="Times New Roman" w:hAnsi="Times New Roman"/>
          <w:sz w:val="24"/>
          <w:szCs w:val="24"/>
        </w:rPr>
        <w:t>N of the Equator and longitude 8.34</w:t>
      </w:r>
      <w:r>
        <w:rPr>
          <w:rFonts w:ascii="Times New Roman" w:hAnsi="Times New Roman"/>
          <w:sz w:val="24"/>
          <w:szCs w:val="24"/>
          <w:vertAlign w:val="superscript"/>
        </w:rPr>
        <w:t>0</w:t>
      </w:r>
      <w:r>
        <w:rPr>
          <w:rFonts w:ascii="Times New Roman" w:hAnsi="Times New Roman"/>
          <w:sz w:val="24"/>
          <w:szCs w:val="24"/>
        </w:rPr>
        <w:t>E of the Greenwich meridian. Its relative humidity is between 55 and 90 % with an elevation above sea l</w:t>
      </w:r>
      <w:r>
        <w:rPr>
          <w:rFonts w:ascii="Times New Roman" w:hAnsi="Times New Roman"/>
          <w:sz w:val="24"/>
          <w:szCs w:val="24"/>
        </w:rPr>
        <w:t xml:space="preserve">evel of 62.30 meters (Google Earth, 2020; </w:t>
      </w:r>
      <w:proofErr w:type="spellStart"/>
      <w:r>
        <w:rPr>
          <w:rFonts w:ascii="Times New Roman" w:hAnsi="Times New Roman"/>
          <w:sz w:val="24"/>
          <w:szCs w:val="24"/>
        </w:rPr>
        <w:t>Ewona</w:t>
      </w:r>
      <w:proofErr w:type="spellEnd"/>
      <w:r>
        <w:rPr>
          <w:rFonts w:ascii="Times New Roman" w:hAnsi="Times New Roman"/>
          <w:sz w:val="24"/>
          <w:szCs w:val="24"/>
        </w:rPr>
        <w:t xml:space="preserve"> and Udo, 2011). The annual temperature and rainfall ranges between 25</w:t>
      </w:r>
      <w:r>
        <w:rPr>
          <w:rFonts w:ascii="Times New Roman" w:hAnsi="Times New Roman"/>
          <w:sz w:val="24"/>
          <w:szCs w:val="24"/>
          <w:vertAlign w:val="superscript"/>
        </w:rPr>
        <w:t>0</w:t>
      </w:r>
      <w:r>
        <w:rPr>
          <w:rFonts w:ascii="Times New Roman" w:hAnsi="Times New Roman"/>
          <w:sz w:val="24"/>
          <w:szCs w:val="24"/>
        </w:rPr>
        <w:t xml:space="preserve"> and 30</w:t>
      </w:r>
      <w:r>
        <w:rPr>
          <w:rFonts w:ascii="Times New Roman" w:hAnsi="Times New Roman"/>
          <w:sz w:val="24"/>
          <w:szCs w:val="24"/>
          <w:vertAlign w:val="superscript"/>
        </w:rPr>
        <w:t>0</w:t>
      </w:r>
      <w:r>
        <w:rPr>
          <w:rFonts w:ascii="Times New Roman" w:hAnsi="Times New Roman"/>
          <w:sz w:val="24"/>
          <w:szCs w:val="24"/>
        </w:rPr>
        <w:t>C and 1260 and 3500 mm respectively (</w:t>
      </w:r>
      <w:proofErr w:type="spellStart"/>
      <w:r>
        <w:rPr>
          <w:rFonts w:ascii="Times New Roman" w:hAnsi="Times New Roman"/>
          <w:color w:val="000000"/>
          <w:sz w:val="24"/>
          <w:szCs w:val="24"/>
          <w:shd w:val="clear" w:color="auto" w:fill="FFFFFF"/>
        </w:rPr>
        <w:t>Okon</w:t>
      </w:r>
      <w:proofErr w:type="spellEnd"/>
      <w:r>
        <w:rPr>
          <w:rFonts w:ascii="Times New Roman" w:hAnsi="Times New Roman"/>
          <w:color w:val="000000"/>
          <w:sz w:val="24"/>
          <w:szCs w:val="24"/>
          <w:shd w:val="clear" w:color="auto" w:fill="FFFFFF"/>
        </w:rPr>
        <w:t xml:space="preserve"> and Njoku, 2017).</w:t>
      </w:r>
    </w:p>
    <w:p w14:paraId="17A8A98E" w14:textId="77777777" w:rsidR="005814E8" w:rsidRDefault="005814E8">
      <w:pPr>
        <w:shd w:val="clear" w:color="auto" w:fill="FFFFFF"/>
        <w:spacing w:after="0" w:line="240" w:lineRule="auto"/>
        <w:jc w:val="both"/>
        <w:rPr>
          <w:rFonts w:ascii="Times New Roman" w:eastAsia="Times New Roman" w:hAnsi="Times New Roman"/>
          <w:color w:val="000000"/>
          <w:sz w:val="24"/>
          <w:szCs w:val="24"/>
        </w:rPr>
      </w:pPr>
    </w:p>
    <w:p w14:paraId="3C7D6130" w14:textId="77777777" w:rsidR="005814E8" w:rsidRDefault="001E7F21">
      <w:pPr>
        <w:spacing w:after="0" w:line="240" w:lineRule="auto"/>
        <w:jc w:val="both"/>
        <w:rPr>
          <w:rFonts w:ascii="Times New Roman" w:hAnsi="Times New Roman"/>
          <w:b/>
          <w:bCs/>
          <w:sz w:val="24"/>
          <w:szCs w:val="24"/>
        </w:rPr>
      </w:pPr>
      <w:r>
        <w:rPr>
          <w:rFonts w:ascii="Times New Roman" w:hAnsi="Times New Roman"/>
          <w:b/>
          <w:sz w:val="24"/>
          <w:szCs w:val="24"/>
        </w:rPr>
        <w:t>Sourcing, processing of test ingredients and</w:t>
      </w:r>
      <w:r>
        <w:rPr>
          <w:rFonts w:ascii="Times New Roman" w:hAnsi="Times New Roman"/>
          <w:sz w:val="24"/>
          <w:szCs w:val="24"/>
        </w:rPr>
        <w:t xml:space="preserve"> </w:t>
      </w:r>
      <w:r>
        <w:rPr>
          <w:rFonts w:ascii="Times New Roman" w:hAnsi="Times New Roman"/>
          <w:b/>
          <w:bCs/>
          <w:sz w:val="24"/>
          <w:szCs w:val="24"/>
        </w:rPr>
        <w:t>experimental diets</w:t>
      </w:r>
    </w:p>
    <w:p w14:paraId="3106358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Turmeric (</w:t>
      </w:r>
      <w:r>
        <w:rPr>
          <w:rFonts w:ascii="Times New Roman" w:hAnsi="Times New Roman"/>
          <w:i/>
          <w:sz w:val="24"/>
          <w:szCs w:val="24"/>
        </w:rPr>
        <w:t>Curcuma longa</w:t>
      </w:r>
      <w:r>
        <w:rPr>
          <w:rFonts w:ascii="Times New Roman" w:hAnsi="Times New Roman"/>
          <w:sz w:val="24"/>
          <w:szCs w:val="24"/>
        </w:rPr>
        <w:t>) rhizomes and garlic (</w:t>
      </w:r>
      <w:r>
        <w:rPr>
          <w:rFonts w:ascii="Times New Roman" w:hAnsi="Times New Roman"/>
          <w:i/>
          <w:sz w:val="24"/>
          <w:szCs w:val="24"/>
        </w:rPr>
        <w:t>Allium sativum</w:t>
      </w:r>
      <w:r>
        <w:rPr>
          <w:rFonts w:ascii="Times New Roman" w:hAnsi="Times New Roman"/>
          <w:sz w:val="24"/>
          <w:szCs w:val="24"/>
        </w:rPr>
        <w:t xml:space="preserve">) bulbs were purchased from Watt market in Calabar South Local Government Area of Cross River State, Nigeria. Turmeric rhizomes were washed, cut into pieces and sun dried till they became crispy. </w:t>
      </w:r>
      <w:r>
        <w:rPr>
          <w:rFonts w:ascii="Times New Roman" w:hAnsi="Times New Roman"/>
          <w:sz w:val="24"/>
          <w:szCs w:val="24"/>
        </w:rPr>
        <w:t xml:space="preserve">Subsequently, </w:t>
      </w:r>
      <w:bookmarkStart w:id="1" w:name="_Hlk82565309"/>
      <w:r>
        <w:rPr>
          <w:rFonts w:ascii="Times New Roman" w:hAnsi="Times New Roman"/>
          <w:sz w:val="24"/>
          <w:szCs w:val="24"/>
        </w:rPr>
        <w:t xml:space="preserve">they were milled using a manual grinder and sieved with a 1mm mesh to obtain turmeric rhizome powder. </w:t>
      </w:r>
      <w:bookmarkEnd w:id="1"/>
    </w:p>
    <w:p w14:paraId="5640FDCC" w14:textId="77777777" w:rsidR="005814E8" w:rsidRDefault="005814E8">
      <w:pPr>
        <w:spacing w:after="0" w:line="240" w:lineRule="auto"/>
        <w:jc w:val="both"/>
        <w:rPr>
          <w:rFonts w:ascii="Times New Roman" w:hAnsi="Times New Roman"/>
          <w:sz w:val="24"/>
          <w:szCs w:val="24"/>
        </w:rPr>
      </w:pPr>
    </w:p>
    <w:p w14:paraId="16554EF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Garlic bulbs were cut into very thin pieces and sun dried to constant weight for three days. They were thereafter oven dried at 180</w:t>
      </w:r>
      <w:r>
        <w:rPr>
          <w:rFonts w:ascii="Times New Roman" w:hAnsi="Times New Roman"/>
          <w:sz w:val="24"/>
          <w:szCs w:val="24"/>
          <w:vertAlign w:val="superscript"/>
        </w:rPr>
        <w:t>0</w:t>
      </w:r>
      <w:r>
        <w:rPr>
          <w:rFonts w:ascii="Times New Roman" w:hAnsi="Times New Roman"/>
          <w:sz w:val="24"/>
          <w:szCs w:val="24"/>
        </w:rPr>
        <w:t>C (SAI</w:t>
      </w:r>
      <w:r>
        <w:rPr>
          <w:rFonts w:ascii="Times New Roman" w:hAnsi="Times New Roman"/>
          <w:sz w:val="24"/>
          <w:szCs w:val="24"/>
        </w:rPr>
        <w:t xml:space="preserve">SHO S-196 model hot oven) until very crispy </w:t>
      </w:r>
      <w:bookmarkStart w:id="2" w:name="_Hlk82565327"/>
      <w:r>
        <w:rPr>
          <w:rFonts w:ascii="Times New Roman" w:hAnsi="Times New Roman"/>
          <w:sz w:val="24"/>
          <w:szCs w:val="24"/>
        </w:rPr>
        <w:t xml:space="preserve">and then milled immediately using a manual grinder while still hot to enable grinding due to its sticky nature, to form the garlic powder. </w:t>
      </w:r>
      <w:bookmarkEnd w:id="2"/>
      <w:r>
        <w:rPr>
          <w:rFonts w:ascii="Times New Roman" w:hAnsi="Times New Roman"/>
          <w:sz w:val="24"/>
          <w:szCs w:val="24"/>
        </w:rPr>
        <w:t xml:space="preserve">The milled samples of turmeric and garlic meals were then stored in dry, </w:t>
      </w:r>
      <w:r>
        <w:rPr>
          <w:rFonts w:ascii="Times New Roman" w:hAnsi="Times New Roman"/>
          <w:sz w:val="24"/>
          <w:szCs w:val="24"/>
        </w:rPr>
        <w:t xml:space="preserve">airtight containers to avoid contamination and infestation by molds until needed for feed formulation. </w:t>
      </w:r>
    </w:p>
    <w:p w14:paraId="61C2CA4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Experimental diets were formulated to meet the nutrient requirements of Japanese quails, such that:</w:t>
      </w:r>
    </w:p>
    <w:p w14:paraId="08D78F6B" w14:textId="77777777" w:rsidR="005814E8" w:rsidRDefault="001E7F21">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Two basal diets were formulated: Maize diet as posit</w:t>
      </w:r>
      <w:r>
        <w:rPr>
          <w:rFonts w:ascii="Times New Roman" w:hAnsi="Times New Roman"/>
          <w:sz w:val="24"/>
          <w:szCs w:val="24"/>
        </w:rPr>
        <w:t>ive control and Sorghum diet as test diet (Table 1) to compare the replacement value of maize by sorghum at 100% level.</w:t>
      </w:r>
    </w:p>
    <w:p w14:paraId="50A5AC20" w14:textId="77777777" w:rsidR="005814E8" w:rsidRDefault="001E7F21">
      <w:pPr>
        <w:pStyle w:val="ListParagraph"/>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To fortify the sorghum-based diet for improved utilization, and determine its efficacy in quails, turmeric and garlic meals were </w:t>
      </w:r>
      <w:r>
        <w:rPr>
          <w:rFonts w:ascii="Times New Roman" w:hAnsi="Times New Roman"/>
          <w:sz w:val="24"/>
          <w:szCs w:val="24"/>
        </w:rPr>
        <w:t>combined at five (5) different levels such as 0, 0.25, 0.50, 0.75 and 1.00 %) and three (3) (0, 0.50 and 1.00%) levels, respectively, and added with the sorghum diet consisting of 15 combination groups as follows:</w:t>
      </w:r>
    </w:p>
    <w:p w14:paraId="7EC9209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Ma: Positive control basal diet (Maize); </w:t>
      </w:r>
    </w:p>
    <w:p w14:paraId="04F3257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T1: Negative control basal diet (Sorghum) </w:t>
      </w:r>
    </w:p>
    <w:p w14:paraId="7EF0B7C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T2: T1 Diet + 0.25% turmeric </w:t>
      </w:r>
    </w:p>
    <w:p w14:paraId="73C6D83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T3: T1 Diet + 0.50% turmeric </w:t>
      </w:r>
    </w:p>
    <w:p w14:paraId="2E623D5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T4: T1 Diet + 0.75% turmeric</w:t>
      </w:r>
    </w:p>
    <w:p w14:paraId="09D8918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T5: T1 Diet + 1.00% turmeric</w:t>
      </w:r>
    </w:p>
    <w:p w14:paraId="54535D6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T6: T1 Diet + 0.50% garlic </w:t>
      </w:r>
    </w:p>
    <w:p w14:paraId="1D331A3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T7: T1 Diet + 0.50% garlic &amp; 0.25% turmeric</w:t>
      </w:r>
    </w:p>
    <w:p w14:paraId="4C80F1F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T8: T1 Diet + 0.50% gar</w:t>
      </w:r>
      <w:r>
        <w:rPr>
          <w:rFonts w:ascii="Times New Roman" w:hAnsi="Times New Roman"/>
          <w:sz w:val="24"/>
          <w:szCs w:val="24"/>
        </w:rPr>
        <w:t>lic &amp; 0.50% turmeric</w:t>
      </w:r>
    </w:p>
    <w:p w14:paraId="09CE751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T9: T1 Diet + 0.50% garlic &amp; 0.75% turmeric</w:t>
      </w:r>
    </w:p>
    <w:p w14:paraId="506F5C62"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T10: T1 Diet + 0.50% garlic &amp; 1.00% turmeric</w:t>
      </w:r>
    </w:p>
    <w:p w14:paraId="5B37F1B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T11: T1 Diet + 1.00% garlic </w:t>
      </w:r>
    </w:p>
    <w:p w14:paraId="0C40083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T12: T1 Diet + 1.00% garlic &amp; 0.25% turmeric</w:t>
      </w:r>
    </w:p>
    <w:p w14:paraId="0F87011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lastRenderedPageBreak/>
        <w:t>T13: T1 Diet + 1.00% garlic &amp; 0.50% turmeric</w:t>
      </w:r>
    </w:p>
    <w:p w14:paraId="4940A4AB"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T14: T1 Diet + 1.00% garlic</w:t>
      </w:r>
      <w:r>
        <w:rPr>
          <w:rFonts w:ascii="Times New Roman" w:hAnsi="Times New Roman"/>
          <w:sz w:val="24"/>
          <w:szCs w:val="24"/>
        </w:rPr>
        <w:t xml:space="preserve"> &amp; 0.75% turmeric</w:t>
      </w:r>
    </w:p>
    <w:p w14:paraId="4FFA168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T15: T1 Diet + 1.00% garlic &amp; 1.00% turmeric</w:t>
      </w:r>
    </w:p>
    <w:p w14:paraId="483E194C" w14:textId="77777777" w:rsidR="005814E8" w:rsidRDefault="001E7F21">
      <w:pPr>
        <w:spacing w:after="0" w:line="240" w:lineRule="auto"/>
        <w:jc w:val="both"/>
        <w:rPr>
          <w:rFonts w:ascii="Times New Roman" w:hAnsi="Times New Roman"/>
          <w:i/>
          <w:sz w:val="24"/>
          <w:szCs w:val="24"/>
        </w:rPr>
      </w:pPr>
      <w:r>
        <w:rPr>
          <w:rFonts w:ascii="Times New Roman" w:hAnsi="Times New Roman"/>
          <w:sz w:val="24"/>
          <w:szCs w:val="24"/>
        </w:rPr>
        <w:t>Therefore, a total of 16 dietary groups were studied. The experimental diets were formulated to meet the nutrient requirement of Japanese quails during the growth and laying phases according to</w:t>
      </w:r>
      <w:r>
        <w:rPr>
          <w:rFonts w:ascii="Times New Roman" w:hAnsi="Times New Roman"/>
          <w:sz w:val="24"/>
          <w:szCs w:val="24"/>
        </w:rPr>
        <w:t xml:space="preserve"> NRC (1994). Feed and water were offered </w:t>
      </w:r>
      <w:r>
        <w:rPr>
          <w:rFonts w:ascii="Times New Roman" w:hAnsi="Times New Roman"/>
          <w:i/>
          <w:sz w:val="24"/>
          <w:szCs w:val="24"/>
        </w:rPr>
        <w:t>ad libitum.</w:t>
      </w:r>
    </w:p>
    <w:p w14:paraId="115D4890" w14:textId="77777777" w:rsidR="005814E8" w:rsidRDefault="005814E8">
      <w:pPr>
        <w:spacing w:after="0" w:line="240" w:lineRule="auto"/>
        <w:jc w:val="both"/>
        <w:rPr>
          <w:rFonts w:ascii="Times New Roman" w:hAnsi="Times New Roman"/>
          <w:i/>
          <w:sz w:val="24"/>
          <w:szCs w:val="24"/>
        </w:rPr>
      </w:pPr>
    </w:p>
    <w:p w14:paraId="42B56885" w14:textId="77777777" w:rsidR="005814E8" w:rsidRDefault="001E7F21">
      <w:pPr>
        <w:spacing w:after="0" w:line="240" w:lineRule="auto"/>
        <w:jc w:val="both"/>
        <w:rPr>
          <w:rFonts w:ascii="Times New Roman" w:hAnsi="Times New Roman"/>
          <w:b/>
          <w:sz w:val="24"/>
          <w:szCs w:val="24"/>
        </w:rPr>
      </w:pPr>
      <w:r>
        <w:rPr>
          <w:rFonts w:ascii="Times New Roman" w:hAnsi="Times New Roman"/>
          <w:b/>
          <w:sz w:val="24"/>
          <w:szCs w:val="24"/>
        </w:rPr>
        <w:t>Experimental animals and management</w:t>
      </w:r>
    </w:p>
    <w:p w14:paraId="4477969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Nine hundred and sixty (960), one-week old unsexed Japanese quail chicks purchased from the National Veterinary Research Institute (NVRI), </w:t>
      </w:r>
      <w:proofErr w:type="spellStart"/>
      <w:r>
        <w:rPr>
          <w:rFonts w:ascii="Times New Roman" w:hAnsi="Times New Roman"/>
          <w:sz w:val="24"/>
          <w:szCs w:val="24"/>
        </w:rPr>
        <w:t>Vom</w:t>
      </w:r>
      <w:proofErr w:type="spellEnd"/>
      <w:r>
        <w:rPr>
          <w:rFonts w:ascii="Times New Roman" w:hAnsi="Times New Roman"/>
          <w:sz w:val="24"/>
          <w:szCs w:val="24"/>
        </w:rPr>
        <w:t xml:space="preserve"> in Plateau State, Niger</w:t>
      </w:r>
      <w:r>
        <w:rPr>
          <w:rFonts w:ascii="Times New Roman" w:hAnsi="Times New Roman"/>
          <w:sz w:val="24"/>
          <w:szCs w:val="24"/>
        </w:rPr>
        <w:t xml:space="preserve">ia were used in the study which lasted for a period of sixteen (16) weeks. The birds were managed on deep litter system according to the Federation of Animal Science Societies’ Principles of Animal Care in experimentation set (Craig </w:t>
      </w:r>
      <w:r>
        <w:rPr>
          <w:rFonts w:ascii="Times New Roman" w:hAnsi="Times New Roman"/>
          <w:i/>
          <w:sz w:val="24"/>
          <w:szCs w:val="24"/>
        </w:rPr>
        <w:t>et al</w:t>
      </w:r>
      <w:r>
        <w:rPr>
          <w:rFonts w:ascii="Times New Roman" w:hAnsi="Times New Roman"/>
          <w:sz w:val="24"/>
          <w:szCs w:val="24"/>
        </w:rPr>
        <w:t xml:space="preserve">., 1999) and no </w:t>
      </w:r>
      <w:r>
        <w:rPr>
          <w:rFonts w:ascii="Times New Roman" w:hAnsi="Times New Roman"/>
          <w:sz w:val="24"/>
          <w:szCs w:val="24"/>
        </w:rPr>
        <w:t>prophylactic therapy was administered throughout the research period.</w:t>
      </w:r>
    </w:p>
    <w:p w14:paraId="3AD95515" w14:textId="77777777" w:rsidR="005814E8" w:rsidRDefault="005814E8">
      <w:pPr>
        <w:spacing w:after="0" w:line="240" w:lineRule="auto"/>
        <w:jc w:val="both"/>
        <w:rPr>
          <w:rFonts w:ascii="Times New Roman" w:hAnsi="Times New Roman"/>
          <w:sz w:val="24"/>
          <w:szCs w:val="24"/>
        </w:rPr>
      </w:pPr>
    </w:p>
    <w:p w14:paraId="3EA1D6E1" w14:textId="77777777" w:rsidR="005814E8" w:rsidRDefault="005814E8">
      <w:pPr>
        <w:spacing w:after="0" w:line="240" w:lineRule="auto"/>
        <w:jc w:val="center"/>
        <w:rPr>
          <w:rFonts w:ascii="Times New Roman" w:hAnsi="Times New Roman"/>
          <w:bCs/>
          <w:sz w:val="24"/>
          <w:szCs w:val="24"/>
        </w:rPr>
      </w:pPr>
    </w:p>
    <w:p w14:paraId="61BD3DD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Table 1: Gross composition of sorghum and maize basal diets for Japanese quails</w:t>
      </w:r>
    </w:p>
    <w:tbl>
      <w:tblPr>
        <w:tblW w:w="0" w:type="auto"/>
        <w:tblBorders>
          <w:top w:val="single" w:sz="4" w:space="0" w:color="auto"/>
          <w:bottom w:val="single" w:sz="4" w:space="0" w:color="auto"/>
        </w:tblBorders>
        <w:tblLook w:val="04A0" w:firstRow="1" w:lastRow="0" w:firstColumn="1" w:lastColumn="0" w:noHBand="0" w:noVBand="1"/>
      </w:tblPr>
      <w:tblGrid>
        <w:gridCol w:w="1576"/>
        <w:gridCol w:w="1039"/>
        <w:gridCol w:w="1153"/>
        <w:gridCol w:w="1186"/>
        <w:gridCol w:w="1235"/>
        <w:gridCol w:w="1186"/>
        <w:gridCol w:w="1235"/>
      </w:tblGrid>
      <w:tr w:rsidR="005814E8" w14:paraId="03FB6033" w14:textId="77777777">
        <w:tc>
          <w:tcPr>
            <w:tcW w:w="1818" w:type="dxa"/>
            <w:tcBorders>
              <w:bottom w:val="nil"/>
            </w:tcBorders>
          </w:tcPr>
          <w:p w14:paraId="33F97117" w14:textId="77777777" w:rsidR="005814E8" w:rsidRDefault="005814E8">
            <w:pPr>
              <w:spacing w:after="0" w:line="240" w:lineRule="auto"/>
              <w:rPr>
                <w:rFonts w:ascii="Times New Roman" w:hAnsi="Times New Roman"/>
                <w:sz w:val="24"/>
                <w:szCs w:val="24"/>
              </w:rPr>
            </w:pPr>
          </w:p>
        </w:tc>
        <w:tc>
          <w:tcPr>
            <w:tcW w:w="2286" w:type="dxa"/>
            <w:gridSpan w:val="2"/>
            <w:tcBorders>
              <w:bottom w:val="nil"/>
            </w:tcBorders>
          </w:tcPr>
          <w:p w14:paraId="037443F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Chick diet</w:t>
            </w:r>
          </w:p>
        </w:tc>
        <w:tc>
          <w:tcPr>
            <w:tcW w:w="2736" w:type="dxa"/>
            <w:gridSpan w:val="2"/>
            <w:tcBorders>
              <w:bottom w:val="nil"/>
            </w:tcBorders>
          </w:tcPr>
          <w:p w14:paraId="1E61297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Grower diet</w:t>
            </w:r>
          </w:p>
        </w:tc>
        <w:tc>
          <w:tcPr>
            <w:tcW w:w="2736" w:type="dxa"/>
            <w:gridSpan w:val="2"/>
            <w:tcBorders>
              <w:bottom w:val="nil"/>
            </w:tcBorders>
          </w:tcPr>
          <w:p w14:paraId="107F701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Layer diet</w:t>
            </w:r>
          </w:p>
        </w:tc>
      </w:tr>
      <w:tr w:rsidR="005814E8" w14:paraId="242BA8CB" w14:textId="77777777">
        <w:tc>
          <w:tcPr>
            <w:tcW w:w="1818" w:type="dxa"/>
            <w:tcBorders>
              <w:top w:val="nil"/>
              <w:bottom w:val="single" w:sz="4" w:space="0" w:color="auto"/>
            </w:tcBorders>
          </w:tcPr>
          <w:p w14:paraId="5DA62917"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Ingredient (%)</w:t>
            </w:r>
          </w:p>
        </w:tc>
        <w:tc>
          <w:tcPr>
            <w:tcW w:w="1080" w:type="dxa"/>
            <w:tcBorders>
              <w:top w:val="nil"/>
              <w:bottom w:val="single" w:sz="4" w:space="0" w:color="auto"/>
            </w:tcBorders>
          </w:tcPr>
          <w:p w14:paraId="4A8349C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206" w:type="dxa"/>
            <w:tcBorders>
              <w:top w:val="nil"/>
              <w:bottom w:val="single" w:sz="4" w:space="0" w:color="auto"/>
            </w:tcBorders>
          </w:tcPr>
          <w:p w14:paraId="29B1F26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c>
          <w:tcPr>
            <w:tcW w:w="1368" w:type="dxa"/>
            <w:tcBorders>
              <w:top w:val="nil"/>
              <w:bottom w:val="single" w:sz="4" w:space="0" w:color="auto"/>
            </w:tcBorders>
          </w:tcPr>
          <w:p w14:paraId="2AADC3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368" w:type="dxa"/>
            <w:tcBorders>
              <w:top w:val="nil"/>
              <w:bottom w:val="single" w:sz="4" w:space="0" w:color="auto"/>
            </w:tcBorders>
          </w:tcPr>
          <w:p w14:paraId="6729041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c>
          <w:tcPr>
            <w:tcW w:w="1368" w:type="dxa"/>
            <w:tcBorders>
              <w:top w:val="nil"/>
              <w:bottom w:val="single" w:sz="4" w:space="0" w:color="auto"/>
            </w:tcBorders>
          </w:tcPr>
          <w:p w14:paraId="2B8E878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Maize</w:t>
            </w:r>
          </w:p>
        </w:tc>
        <w:tc>
          <w:tcPr>
            <w:tcW w:w="1368" w:type="dxa"/>
            <w:tcBorders>
              <w:top w:val="nil"/>
              <w:bottom w:val="single" w:sz="4" w:space="0" w:color="auto"/>
            </w:tcBorders>
          </w:tcPr>
          <w:p w14:paraId="15F2F1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Sorghum</w:t>
            </w:r>
          </w:p>
        </w:tc>
      </w:tr>
      <w:tr w:rsidR="005814E8" w14:paraId="52ACBCB3" w14:textId="77777777">
        <w:tc>
          <w:tcPr>
            <w:tcW w:w="1818" w:type="dxa"/>
            <w:tcBorders>
              <w:top w:val="single" w:sz="4" w:space="0" w:color="auto"/>
            </w:tcBorders>
          </w:tcPr>
          <w:p w14:paraId="39F7334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Maize</w:t>
            </w:r>
          </w:p>
        </w:tc>
        <w:tc>
          <w:tcPr>
            <w:tcW w:w="1080" w:type="dxa"/>
            <w:tcBorders>
              <w:top w:val="single" w:sz="4" w:space="0" w:color="auto"/>
            </w:tcBorders>
          </w:tcPr>
          <w:p w14:paraId="5B77528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41.00</w:t>
            </w:r>
          </w:p>
        </w:tc>
        <w:tc>
          <w:tcPr>
            <w:tcW w:w="1206" w:type="dxa"/>
            <w:tcBorders>
              <w:top w:val="single" w:sz="4" w:space="0" w:color="auto"/>
            </w:tcBorders>
          </w:tcPr>
          <w:p w14:paraId="0BA7060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Borders>
              <w:top w:val="single" w:sz="4" w:space="0" w:color="auto"/>
            </w:tcBorders>
          </w:tcPr>
          <w:p w14:paraId="219EF85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Borders>
              <w:top w:val="single" w:sz="4" w:space="0" w:color="auto"/>
            </w:tcBorders>
          </w:tcPr>
          <w:p w14:paraId="6AAAB5A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Borders>
              <w:top w:val="single" w:sz="4" w:space="0" w:color="auto"/>
            </w:tcBorders>
          </w:tcPr>
          <w:p w14:paraId="320734B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368" w:type="dxa"/>
            <w:tcBorders>
              <w:top w:val="single" w:sz="4" w:space="0" w:color="auto"/>
            </w:tcBorders>
          </w:tcPr>
          <w:p w14:paraId="597E05A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r>
      <w:tr w:rsidR="005814E8" w14:paraId="1F526A72" w14:textId="77777777">
        <w:tc>
          <w:tcPr>
            <w:tcW w:w="1818" w:type="dxa"/>
          </w:tcPr>
          <w:p w14:paraId="47D00CB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Sorghum</w:t>
            </w:r>
          </w:p>
        </w:tc>
        <w:tc>
          <w:tcPr>
            <w:tcW w:w="1080" w:type="dxa"/>
          </w:tcPr>
          <w:p w14:paraId="1384EC0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206" w:type="dxa"/>
          </w:tcPr>
          <w:p w14:paraId="6D60763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41.00</w:t>
            </w:r>
          </w:p>
        </w:tc>
        <w:tc>
          <w:tcPr>
            <w:tcW w:w="1368" w:type="dxa"/>
          </w:tcPr>
          <w:p w14:paraId="28A38DA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257EBEC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Pr>
          <w:p w14:paraId="0A6A84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336E08C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r>
      <w:tr w:rsidR="005814E8" w14:paraId="2AAF4309" w14:textId="77777777">
        <w:tc>
          <w:tcPr>
            <w:tcW w:w="1818" w:type="dxa"/>
          </w:tcPr>
          <w:p w14:paraId="37CA4FD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Soya bean</w:t>
            </w:r>
          </w:p>
        </w:tc>
        <w:tc>
          <w:tcPr>
            <w:tcW w:w="1080" w:type="dxa"/>
          </w:tcPr>
          <w:p w14:paraId="676595F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206" w:type="dxa"/>
          </w:tcPr>
          <w:p w14:paraId="3F36FAA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42.00</w:t>
            </w:r>
          </w:p>
        </w:tc>
        <w:tc>
          <w:tcPr>
            <w:tcW w:w="1368" w:type="dxa"/>
          </w:tcPr>
          <w:p w14:paraId="3B3B7F7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38.00</w:t>
            </w:r>
          </w:p>
        </w:tc>
        <w:tc>
          <w:tcPr>
            <w:tcW w:w="1368" w:type="dxa"/>
          </w:tcPr>
          <w:p w14:paraId="7494B53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38.00</w:t>
            </w:r>
          </w:p>
        </w:tc>
        <w:tc>
          <w:tcPr>
            <w:tcW w:w="1368" w:type="dxa"/>
          </w:tcPr>
          <w:p w14:paraId="07F7F9E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c>
          <w:tcPr>
            <w:tcW w:w="1368" w:type="dxa"/>
          </w:tcPr>
          <w:p w14:paraId="4F3B22B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40.00</w:t>
            </w:r>
          </w:p>
        </w:tc>
      </w:tr>
      <w:tr w:rsidR="005814E8" w14:paraId="2B1D0D12" w14:textId="77777777">
        <w:tc>
          <w:tcPr>
            <w:tcW w:w="1818" w:type="dxa"/>
          </w:tcPr>
          <w:p w14:paraId="20AB7C7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Wheat offal</w:t>
            </w:r>
          </w:p>
        </w:tc>
        <w:tc>
          <w:tcPr>
            <w:tcW w:w="1080" w:type="dxa"/>
          </w:tcPr>
          <w:p w14:paraId="6DD2FD6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6.00</w:t>
            </w:r>
          </w:p>
        </w:tc>
        <w:tc>
          <w:tcPr>
            <w:tcW w:w="1206" w:type="dxa"/>
          </w:tcPr>
          <w:p w14:paraId="524F60C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6.00</w:t>
            </w:r>
          </w:p>
        </w:tc>
        <w:tc>
          <w:tcPr>
            <w:tcW w:w="1368" w:type="dxa"/>
          </w:tcPr>
          <w:p w14:paraId="4A3FC95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7.00</w:t>
            </w:r>
          </w:p>
        </w:tc>
        <w:tc>
          <w:tcPr>
            <w:tcW w:w="1368" w:type="dxa"/>
          </w:tcPr>
          <w:p w14:paraId="0C1B164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7.00</w:t>
            </w:r>
          </w:p>
        </w:tc>
        <w:tc>
          <w:tcPr>
            <w:tcW w:w="1368" w:type="dxa"/>
          </w:tcPr>
          <w:p w14:paraId="063239D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5.00</w:t>
            </w:r>
          </w:p>
        </w:tc>
        <w:tc>
          <w:tcPr>
            <w:tcW w:w="1368" w:type="dxa"/>
          </w:tcPr>
          <w:p w14:paraId="4FE1F91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5.00</w:t>
            </w:r>
          </w:p>
        </w:tc>
      </w:tr>
      <w:tr w:rsidR="005814E8" w14:paraId="735456D1" w14:textId="77777777">
        <w:tc>
          <w:tcPr>
            <w:tcW w:w="1818" w:type="dxa"/>
          </w:tcPr>
          <w:p w14:paraId="148B23B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Crayfish dust</w:t>
            </w:r>
          </w:p>
        </w:tc>
        <w:tc>
          <w:tcPr>
            <w:tcW w:w="1080" w:type="dxa"/>
          </w:tcPr>
          <w:p w14:paraId="38E6C5F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206" w:type="dxa"/>
          </w:tcPr>
          <w:p w14:paraId="0845EA2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7D33B37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43783D3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76D112F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c>
          <w:tcPr>
            <w:tcW w:w="1368" w:type="dxa"/>
          </w:tcPr>
          <w:p w14:paraId="4DD1591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2.00</w:t>
            </w:r>
          </w:p>
        </w:tc>
      </w:tr>
      <w:tr w:rsidR="005814E8" w14:paraId="43D0BB44" w14:textId="77777777">
        <w:tc>
          <w:tcPr>
            <w:tcW w:w="1818" w:type="dxa"/>
          </w:tcPr>
          <w:p w14:paraId="0593935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PKC</w:t>
            </w:r>
          </w:p>
        </w:tc>
        <w:tc>
          <w:tcPr>
            <w:tcW w:w="1080" w:type="dxa"/>
          </w:tcPr>
          <w:p w14:paraId="0988AE4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206" w:type="dxa"/>
          </w:tcPr>
          <w:p w14:paraId="5B919CD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368" w:type="dxa"/>
          </w:tcPr>
          <w:p w14:paraId="7C3A20B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8.00</w:t>
            </w:r>
          </w:p>
        </w:tc>
        <w:tc>
          <w:tcPr>
            <w:tcW w:w="1368" w:type="dxa"/>
          </w:tcPr>
          <w:p w14:paraId="5D070DE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8.00</w:t>
            </w:r>
          </w:p>
        </w:tc>
        <w:tc>
          <w:tcPr>
            <w:tcW w:w="1368" w:type="dxa"/>
          </w:tcPr>
          <w:p w14:paraId="72AD8B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c>
          <w:tcPr>
            <w:tcW w:w="1368" w:type="dxa"/>
          </w:tcPr>
          <w:p w14:paraId="06C4B7E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4.00</w:t>
            </w:r>
          </w:p>
        </w:tc>
      </w:tr>
      <w:tr w:rsidR="005814E8" w14:paraId="172A3B6D" w14:textId="77777777">
        <w:tc>
          <w:tcPr>
            <w:tcW w:w="1818" w:type="dxa"/>
          </w:tcPr>
          <w:p w14:paraId="39ACF41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Palm oil</w:t>
            </w:r>
          </w:p>
        </w:tc>
        <w:tc>
          <w:tcPr>
            <w:tcW w:w="1080" w:type="dxa"/>
          </w:tcPr>
          <w:p w14:paraId="3B1C449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206" w:type="dxa"/>
          </w:tcPr>
          <w:p w14:paraId="4680E7F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5A50D48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69F58C3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0C11FA8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c>
          <w:tcPr>
            <w:tcW w:w="1368" w:type="dxa"/>
          </w:tcPr>
          <w:p w14:paraId="28C48B8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w:t>
            </w:r>
          </w:p>
        </w:tc>
      </w:tr>
      <w:tr w:rsidR="005814E8" w14:paraId="26F09981" w14:textId="77777777">
        <w:tc>
          <w:tcPr>
            <w:tcW w:w="1818" w:type="dxa"/>
          </w:tcPr>
          <w:p w14:paraId="4A36759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DCP</w:t>
            </w:r>
          </w:p>
        </w:tc>
        <w:tc>
          <w:tcPr>
            <w:tcW w:w="1080" w:type="dxa"/>
          </w:tcPr>
          <w:p w14:paraId="264A66D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206" w:type="dxa"/>
          </w:tcPr>
          <w:p w14:paraId="0F58346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45DF154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1A40380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3.00</w:t>
            </w:r>
          </w:p>
        </w:tc>
        <w:tc>
          <w:tcPr>
            <w:tcW w:w="1368" w:type="dxa"/>
          </w:tcPr>
          <w:p w14:paraId="2CB272A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3.50</w:t>
            </w:r>
          </w:p>
        </w:tc>
        <w:tc>
          <w:tcPr>
            <w:tcW w:w="1368" w:type="dxa"/>
          </w:tcPr>
          <w:p w14:paraId="54E66D0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3.50</w:t>
            </w:r>
          </w:p>
        </w:tc>
      </w:tr>
      <w:tr w:rsidR="005814E8" w14:paraId="13D62211" w14:textId="77777777">
        <w:tc>
          <w:tcPr>
            <w:tcW w:w="1818" w:type="dxa"/>
          </w:tcPr>
          <w:p w14:paraId="773DB10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Limestone</w:t>
            </w:r>
          </w:p>
        </w:tc>
        <w:tc>
          <w:tcPr>
            <w:tcW w:w="1080" w:type="dxa"/>
          </w:tcPr>
          <w:p w14:paraId="14BDE24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206" w:type="dxa"/>
          </w:tcPr>
          <w:p w14:paraId="539E1A8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736B8B7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7FD36FA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0.00</w:t>
            </w:r>
          </w:p>
        </w:tc>
        <w:tc>
          <w:tcPr>
            <w:tcW w:w="1368" w:type="dxa"/>
          </w:tcPr>
          <w:p w14:paraId="6D6F8F3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1.50</w:t>
            </w:r>
          </w:p>
        </w:tc>
        <w:tc>
          <w:tcPr>
            <w:tcW w:w="1368" w:type="dxa"/>
          </w:tcPr>
          <w:p w14:paraId="6BD635A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1.50</w:t>
            </w:r>
          </w:p>
        </w:tc>
      </w:tr>
      <w:tr w:rsidR="005814E8" w14:paraId="451DBFDF" w14:textId="77777777">
        <w:tc>
          <w:tcPr>
            <w:tcW w:w="1818" w:type="dxa"/>
          </w:tcPr>
          <w:p w14:paraId="18E58F2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Methionine</w:t>
            </w:r>
          </w:p>
        </w:tc>
        <w:tc>
          <w:tcPr>
            <w:tcW w:w="1080" w:type="dxa"/>
          </w:tcPr>
          <w:p w14:paraId="39B1FF7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7CA1934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5D9CD77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5032960"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55741B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F80A3E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3AAE4985" w14:textId="77777777">
        <w:tc>
          <w:tcPr>
            <w:tcW w:w="1818" w:type="dxa"/>
          </w:tcPr>
          <w:p w14:paraId="2156A2C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Lysine</w:t>
            </w:r>
          </w:p>
        </w:tc>
        <w:tc>
          <w:tcPr>
            <w:tcW w:w="1080" w:type="dxa"/>
          </w:tcPr>
          <w:p w14:paraId="13AEB0A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2FBC287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069851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B22D89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2DBAC3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069820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202AA111" w14:textId="77777777">
        <w:tc>
          <w:tcPr>
            <w:tcW w:w="1818" w:type="dxa"/>
          </w:tcPr>
          <w:p w14:paraId="4B473A4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Salt</w:t>
            </w:r>
          </w:p>
        </w:tc>
        <w:tc>
          <w:tcPr>
            <w:tcW w:w="1080" w:type="dxa"/>
          </w:tcPr>
          <w:p w14:paraId="069369C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604E6CD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BB20A4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841635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3F8DE69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1D4EA3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5D507293" w14:textId="77777777">
        <w:tc>
          <w:tcPr>
            <w:tcW w:w="1818" w:type="dxa"/>
          </w:tcPr>
          <w:p w14:paraId="1E71D588"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Premix</w:t>
            </w:r>
          </w:p>
        </w:tc>
        <w:tc>
          <w:tcPr>
            <w:tcW w:w="1080" w:type="dxa"/>
          </w:tcPr>
          <w:p w14:paraId="10197968"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206" w:type="dxa"/>
          </w:tcPr>
          <w:p w14:paraId="3C534AB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265662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670DD28B"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1853048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c>
          <w:tcPr>
            <w:tcW w:w="1368" w:type="dxa"/>
          </w:tcPr>
          <w:p w14:paraId="43E257D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0.25</w:t>
            </w:r>
          </w:p>
        </w:tc>
      </w:tr>
      <w:tr w:rsidR="005814E8" w14:paraId="0BF2F9ED" w14:textId="77777777">
        <w:tc>
          <w:tcPr>
            <w:tcW w:w="1818" w:type="dxa"/>
          </w:tcPr>
          <w:p w14:paraId="7248565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Total</w:t>
            </w:r>
          </w:p>
        </w:tc>
        <w:tc>
          <w:tcPr>
            <w:tcW w:w="1080" w:type="dxa"/>
          </w:tcPr>
          <w:p w14:paraId="5C24C80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206" w:type="dxa"/>
          </w:tcPr>
          <w:p w14:paraId="0A1B9E8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609D418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0BE904B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056673F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c>
          <w:tcPr>
            <w:tcW w:w="1368" w:type="dxa"/>
          </w:tcPr>
          <w:p w14:paraId="467B86E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100.00</w:t>
            </w:r>
          </w:p>
        </w:tc>
      </w:tr>
      <w:tr w:rsidR="005814E8" w14:paraId="0BFA13B5" w14:textId="77777777">
        <w:tc>
          <w:tcPr>
            <w:tcW w:w="1818" w:type="dxa"/>
          </w:tcPr>
          <w:p w14:paraId="036AC0CF"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Calculated nutrients (%)</w:t>
            </w:r>
          </w:p>
        </w:tc>
        <w:tc>
          <w:tcPr>
            <w:tcW w:w="1080" w:type="dxa"/>
          </w:tcPr>
          <w:p w14:paraId="31737228" w14:textId="77777777" w:rsidR="005814E8" w:rsidRDefault="005814E8">
            <w:pPr>
              <w:spacing w:after="0" w:line="240" w:lineRule="auto"/>
              <w:jc w:val="center"/>
              <w:rPr>
                <w:rFonts w:ascii="Times New Roman" w:hAnsi="Times New Roman"/>
                <w:sz w:val="24"/>
                <w:szCs w:val="24"/>
              </w:rPr>
            </w:pPr>
          </w:p>
        </w:tc>
        <w:tc>
          <w:tcPr>
            <w:tcW w:w="1206" w:type="dxa"/>
          </w:tcPr>
          <w:p w14:paraId="34EF41C6" w14:textId="77777777" w:rsidR="005814E8" w:rsidRDefault="005814E8">
            <w:pPr>
              <w:spacing w:after="0" w:line="240" w:lineRule="auto"/>
              <w:jc w:val="center"/>
              <w:rPr>
                <w:rFonts w:ascii="Times New Roman" w:hAnsi="Times New Roman"/>
                <w:sz w:val="24"/>
                <w:szCs w:val="24"/>
              </w:rPr>
            </w:pPr>
          </w:p>
        </w:tc>
        <w:tc>
          <w:tcPr>
            <w:tcW w:w="1368" w:type="dxa"/>
          </w:tcPr>
          <w:p w14:paraId="59BB0938" w14:textId="77777777" w:rsidR="005814E8" w:rsidRDefault="005814E8">
            <w:pPr>
              <w:spacing w:after="0" w:line="240" w:lineRule="auto"/>
              <w:jc w:val="center"/>
              <w:rPr>
                <w:rFonts w:ascii="Times New Roman" w:hAnsi="Times New Roman"/>
                <w:sz w:val="24"/>
                <w:szCs w:val="24"/>
              </w:rPr>
            </w:pPr>
          </w:p>
        </w:tc>
        <w:tc>
          <w:tcPr>
            <w:tcW w:w="1368" w:type="dxa"/>
          </w:tcPr>
          <w:p w14:paraId="775D7D56" w14:textId="77777777" w:rsidR="005814E8" w:rsidRDefault="005814E8">
            <w:pPr>
              <w:spacing w:after="0" w:line="240" w:lineRule="auto"/>
              <w:jc w:val="center"/>
              <w:rPr>
                <w:rFonts w:ascii="Times New Roman" w:hAnsi="Times New Roman"/>
                <w:sz w:val="24"/>
                <w:szCs w:val="24"/>
              </w:rPr>
            </w:pPr>
          </w:p>
        </w:tc>
        <w:tc>
          <w:tcPr>
            <w:tcW w:w="1368" w:type="dxa"/>
          </w:tcPr>
          <w:p w14:paraId="589E3DD5" w14:textId="77777777" w:rsidR="005814E8" w:rsidRDefault="005814E8">
            <w:pPr>
              <w:spacing w:after="0" w:line="240" w:lineRule="auto"/>
              <w:jc w:val="center"/>
              <w:rPr>
                <w:rFonts w:ascii="Times New Roman" w:hAnsi="Times New Roman"/>
                <w:sz w:val="24"/>
                <w:szCs w:val="24"/>
              </w:rPr>
            </w:pPr>
          </w:p>
        </w:tc>
        <w:tc>
          <w:tcPr>
            <w:tcW w:w="1368" w:type="dxa"/>
          </w:tcPr>
          <w:p w14:paraId="49B6FC4E" w14:textId="77777777" w:rsidR="005814E8" w:rsidRDefault="005814E8">
            <w:pPr>
              <w:spacing w:after="0" w:line="240" w:lineRule="auto"/>
              <w:jc w:val="center"/>
              <w:rPr>
                <w:rFonts w:ascii="Times New Roman" w:hAnsi="Times New Roman"/>
                <w:sz w:val="24"/>
                <w:szCs w:val="24"/>
              </w:rPr>
            </w:pPr>
          </w:p>
        </w:tc>
      </w:tr>
      <w:tr w:rsidR="005814E8" w14:paraId="7DB40F65" w14:textId="77777777">
        <w:tc>
          <w:tcPr>
            <w:tcW w:w="1818" w:type="dxa"/>
          </w:tcPr>
          <w:p w14:paraId="13D2B24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CP</w:t>
            </w:r>
          </w:p>
        </w:tc>
        <w:tc>
          <w:tcPr>
            <w:tcW w:w="1080" w:type="dxa"/>
          </w:tcPr>
          <w:p w14:paraId="150E88D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25.05</w:t>
            </w:r>
          </w:p>
        </w:tc>
        <w:tc>
          <w:tcPr>
            <w:tcW w:w="1206" w:type="dxa"/>
          </w:tcPr>
          <w:p w14:paraId="69A37BC9"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25.87</w:t>
            </w:r>
          </w:p>
        </w:tc>
        <w:tc>
          <w:tcPr>
            <w:tcW w:w="1368" w:type="dxa"/>
          </w:tcPr>
          <w:p w14:paraId="3FD0C14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24.08</w:t>
            </w:r>
          </w:p>
        </w:tc>
        <w:tc>
          <w:tcPr>
            <w:tcW w:w="1368" w:type="dxa"/>
          </w:tcPr>
          <w:p w14:paraId="4692E8C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24.88</w:t>
            </w:r>
          </w:p>
        </w:tc>
        <w:tc>
          <w:tcPr>
            <w:tcW w:w="1368" w:type="dxa"/>
          </w:tcPr>
          <w:p w14:paraId="0CF7FD8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24.10</w:t>
            </w:r>
          </w:p>
        </w:tc>
        <w:tc>
          <w:tcPr>
            <w:tcW w:w="1368" w:type="dxa"/>
          </w:tcPr>
          <w:p w14:paraId="20C697A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24.94</w:t>
            </w:r>
          </w:p>
        </w:tc>
      </w:tr>
      <w:tr w:rsidR="005814E8" w14:paraId="19AE5601" w14:textId="77777777">
        <w:tc>
          <w:tcPr>
            <w:tcW w:w="1818" w:type="dxa"/>
          </w:tcPr>
          <w:p w14:paraId="7FBF84F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CF</w:t>
            </w:r>
          </w:p>
        </w:tc>
        <w:tc>
          <w:tcPr>
            <w:tcW w:w="1080" w:type="dxa"/>
          </w:tcPr>
          <w:p w14:paraId="715CA12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5.94</w:t>
            </w:r>
          </w:p>
        </w:tc>
        <w:tc>
          <w:tcPr>
            <w:tcW w:w="1206" w:type="dxa"/>
          </w:tcPr>
          <w:p w14:paraId="099FB35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3.89</w:t>
            </w:r>
          </w:p>
        </w:tc>
        <w:tc>
          <w:tcPr>
            <w:tcW w:w="1368" w:type="dxa"/>
          </w:tcPr>
          <w:p w14:paraId="4EAF8D15"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6.22</w:t>
            </w:r>
          </w:p>
        </w:tc>
        <w:tc>
          <w:tcPr>
            <w:tcW w:w="1368" w:type="dxa"/>
          </w:tcPr>
          <w:p w14:paraId="3FC44A3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4.22</w:t>
            </w:r>
          </w:p>
        </w:tc>
        <w:tc>
          <w:tcPr>
            <w:tcW w:w="1368" w:type="dxa"/>
          </w:tcPr>
          <w:p w14:paraId="6860669D"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5.75</w:t>
            </w:r>
          </w:p>
        </w:tc>
        <w:tc>
          <w:tcPr>
            <w:tcW w:w="1368" w:type="dxa"/>
          </w:tcPr>
          <w:p w14:paraId="554D832E"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3.65</w:t>
            </w:r>
          </w:p>
        </w:tc>
      </w:tr>
      <w:tr w:rsidR="005814E8" w14:paraId="100FECE4" w14:textId="77777777">
        <w:tc>
          <w:tcPr>
            <w:tcW w:w="1818" w:type="dxa"/>
            <w:tcBorders>
              <w:bottom w:val="nil"/>
            </w:tcBorders>
          </w:tcPr>
          <w:p w14:paraId="5026131E"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Ca</w:t>
            </w:r>
          </w:p>
        </w:tc>
        <w:tc>
          <w:tcPr>
            <w:tcW w:w="1080" w:type="dxa"/>
            <w:tcBorders>
              <w:bottom w:val="nil"/>
            </w:tcBorders>
          </w:tcPr>
          <w:p w14:paraId="5FB84CEC"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1.24</w:t>
            </w:r>
          </w:p>
        </w:tc>
        <w:tc>
          <w:tcPr>
            <w:tcW w:w="1206" w:type="dxa"/>
            <w:tcBorders>
              <w:bottom w:val="nil"/>
            </w:tcBorders>
          </w:tcPr>
          <w:p w14:paraId="3C6BF09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1.25</w:t>
            </w:r>
          </w:p>
        </w:tc>
        <w:tc>
          <w:tcPr>
            <w:tcW w:w="1368" w:type="dxa"/>
            <w:tcBorders>
              <w:bottom w:val="nil"/>
            </w:tcBorders>
          </w:tcPr>
          <w:p w14:paraId="13F8EE07"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1.24</w:t>
            </w:r>
          </w:p>
        </w:tc>
        <w:tc>
          <w:tcPr>
            <w:tcW w:w="1368" w:type="dxa"/>
            <w:tcBorders>
              <w:bottom w:val="nil"/>
            </w:tcBorders>
          </w:tcPr>
          <w:p w14:paraId="4FD045FA"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1.25</w:t>
            </w:r>
          </w:p>
        </w:tc>
        <w:tc>
          <w:tcPr>
            <w:tcW w:w="1368" w:type="dxa"/>
            <w:tcBorders>
              <w:bottom w:val="nil"/>
            </w:tcBorders>
          </w:tcPr>
          <w:p w14:paraId="041973F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1.93</w:t>
            </w:r>
          </w:p>
        </w:tc>
        <w:tc>
          <w:tcPr>
            <w:tcW w:w="1368" w:type="dxa"/>
            <w:tcBorders>
              <w:bottom w:val="nil"/>
            </w:tcBorders>
          </w:tcPr>
          <w:p w14:paraId="5F81C28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1.94</w:t>
            </w:r>
          </w:p>
        </w:tc>
      </w:tr>
      <w:tr w:rsidR="005814E8" w14:paraId="4B0B7986" w14:textId="77777777">
        <w:tc>
          <w:tcPr>
            <w:tcW w:w="1818" w:type="dxa"/>
            <w:tcBorders>
              <w:top w:val="nil"/>
              <w:bottom w:val="single" w:sz="4" w:space="0" w:color="auto"/>
            </w:tcBorders>
          </w:tcPr>
          <w:p w14:paraId="4DFF9D6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Energy (Kcal/Kg)</w:t>
            </w:r>
          </w:p>
        </w:tc>
        <w:tc>
          <w:tcPr>
            <w:tcW w:w="1080" w:type="dxa"/>
            <w:tcBorders>
              <w:top w:val="nil"/>
              <w:bottom w:val="single" w:sz="4" w:space="0" w:color="auto"/>
            </w:tcBorders>
          </w:tcPr>
          <w:p w14:paraId="62454EB4"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3116.20</w:t>
            </w:r>
          </w:p>
        </w:tc>
        <w:tc>
          <w:tcPr>
            <w:tcW w:w="1206" w:type="dxa"/>
            <w:tcBorders>
              <w:top w:val="nil"/>
              <w:bottom w:val="single" w:sz="4" w:space="0" w:color="auto"/>
            </w:tcBorders>
          </w:tcPr>
          <w:p w14:paraId="17E93FA3"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3075.20</w:t>
            </w:r>
          </w:p>
        </w:tc>
        <w:tc>
          <w:tcPr>
            <w:tcW w:w="1368" w:type="dxa"/>
            <w:tcBorders>
              <w:top w:val="nil"/>
              <w:bottom w:val="single" w:sz="4" w:space="0" w:color="auto"/>
            </w:tcBorders>
          </w:tcPr>
          <w:p w14:paraId="6A3B076F"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3056.90</w:t>
            </w:r>
          </w:p>
        </w:tc>
        <w:tc>
          <w:tcPr>
            <w:tcW w:w="1368" w:type="dxa"/>
            <w:tcBorders>
              <w:top w:val="nil"/>
              <w:bottom w:val="single" w:sz="4" w:space="0" w:color="auto"/>
            </w:tcBorders>
          </w:tcPr>
          <w:p w14:paraId="75992881"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3016.90</w:t>
            </w:r>
          </w:p>
        </w:tc>
        <w:tc>
          <w:tcPr>
            <w:tcW w:w="1368" w:type="dxa"/>
            <w:tcBorders>
              <w:top w:val="nil"/>
              <w:bottom w:val="single" w:sz="4" w:space="0" w:color="auto"/>
            </w:tcBorders>
          </w:tcPr>
          <w:p w14:paraId="0FB3CE62"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3065.50</w:t>
            </w:r>
          </w:p>
        </w:tc>
        <w:tc>
          <w:tcPr>
            <w:tcW w:w="1368" w:type="dxa"/>
            <w:tcBorders>
              <w:top w:val="nil"/>
              <w:bottom w:val="single" w:sz="4" w:space="0" w:color="auto"/>
            </w:tcBorders>
          </w:tcPr>
          <w:p w14:paraId="00014046" w14:textId="77777777" w:rsidR="005814E8" w:rsidRDefault="001E7F21">
            <w:pPr>
              <w:spacing w:after="0" w:line="240" w:lineRule="auto"/>
              <w:jc w:val="center"/>
              <w:rPr>
                <w:rFonts w:ascii="Times New Roman" w:hAnsi="Times New Roman"/>
                <w:sz w:val="24"/>
                <w:szCs w:val="24"/>
              </w:rPr>
            </w:pPr>
            <w:r>
              <w:rPr>
                <w:rFonts w:ascii="Times New Roman" w:hAnsi="Times New Roman"/>
                <w:sz w:val="24"/>
                <w:szCs w:val="24"/>
              </w:rPr>
              <w:t>3023.50</w:t>
            </w:r>
          </w:p>
        </w:tc>
      </w:tr>
      <w:tr w:rsidR="005814E8" w14:paraId="66AD35CB" w14:textId="77777777">
        <w:tblPrEx>
          <w:tblBorders>
            <w:top w:val="none" w:sz="0" w:space="0" w:color="auto"/>
            <w:bottom w:val="none" w:sz="0" w:space="0" w:color="auto"/>
          </w:tblBorders>
        </w:tblPrEx>
        <w:tc>
          <w:tcPr>
            <w:tcW w:w="9576" w:type="dxa"/>
            <w:gridSpan w:val="7"/>
            <w:tcBorders>
              <w:top w:val="single" w:sz="4" w:space="0" w:color="auto"/>
            </w:tcBorders>
          </w:tcPr>
          <w:p w14:paraId="1241D716" w14:textId="77777777" w:rsidR="005814E8" w:rsidRDefault="005814E8">
            <w:pPr>
              <w:pStyle w:val="NoSpacing"/>
              <w:rPr>
                <w:rFonts w:ascii="Times New Roman" w:hAnsi="Times New Roman"/>
                <w:sz w:val="18"/>
                <w:szCs w:val="18"/>
              </w:rPr>
            </w:pPr>
          </w:p>
          <w:p w14:paraId="02E51A52"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Vitamin premix=Vitamin A 12,000,000 </w:t>
            </w:r>
            <w:proofErr w:type="spellStart"/>
            <w:r>
              <w:rPr>
                <w:rFonts w:ascii="Times New Roman" w:hAnsi="Times New Roman"/>
                <w:sz w:val="18"/>
                <w:szCs w:val="18"/>
              </w:rPr>
              <w:t>i.u.</w:t>
            </w:r>
            <w:proofErr w:type="spellEnd"/>
            <w:r>
              <w:rPr>
                <w:rFonts w:ascii="Times New Roman" w:hAnsi="Times New Roman"/>
                <w:sz w:val="18"/>
                <w:szCs w:val="18"/>
              </w:rPr>
              <w:t xml:space="preserve">, Vitamin D3 2,500,000 </w:t>
            </w:r>
            <w:proofErr w:type="spellStart"/>
            <w:r>
              <w:rPr>
                <w:rFonts w:ascii="Times New Roman" w:hAnsi="Times New Roman"/>
                <w:sz w:val="18"/>
                <w:szCs w:val="18"/>
              </w:rPr>
              <w:t>i.u.</w:t>
            </w:r>
            <w:proofErr w:type="spellEnd"/>
            <w:r>
              <w:rPr>
                <w:rFonts w:ascii="Times New Roman" w:hAnsi="Times New Roman"/>
                <w:sz w:val="18"/>
                <w:szCs w:val="18"/>
              </w:rPr>
              <w:t xml:space="preserve">, Vitamin E 30,000 </w:t>
            </w:r>
            <w:proofErr w:type="spellStart"/>
            <w:r>
              <w:rPr>
                <w:rFonts w:ascii="Times New Roman" w:hAnsi="Times New Roman"/>
                <w:sz w:val="18"/>
                <w:szCs w:val="18"/>
              </w:rPr>
              <w:t>i.u.</w:t>
            </w:r>
            <w:proofErr w:type="spellEnd"/>
            <w:r>
              <w:rPr>
                <w:rFonts w:ascii="Times New Roman" w:hAnsi="Times New Roman"/>
                <w:sz w:val="18"/>
                <w:szCs w:val="18"/>
              </w:rPr>
              <w:t xml:space="preserve">, Vitamin K 2,000mg, Vitamin B1 2,250mg Vitamin B2 6,000mg, Vitamin B6 4,500mg, Vitamin B12 15mg, Niacin 40,000mg, Pantothenic Acid 15,000mg, Folic Acid </w:t>
            </w:r>
            <w:r>
              <w:rPr>
                <w:rFonts w:ascii="Times New Roman" w:hAnsi="Times New Roman"/>
                <w:sz w:val="18"/>
                <w:szCs w:val="18"/>
              </w:rPr>
              <w:t>1,500mg, Biotin 50mg, Choline chloride 300,000mg, Manganese 80,000mg, Zinc 50,000mg, Iron 20,000mg, Copper 5,000mg, Iodine 1,000mg, Selenium 200mg, Cobalt 500mg and Antioxidants 125,500mg.</w:t>
            </w:r>
          </w:p>
          <w:p w14:paraId="2A2F7F87"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PKC=Palm Kernel Cake, </w:t>
            </w:r>
          </w:p>
          <w:p w14:paraId="7B3C194F" w14:textId="77777777" w:rsidR="005814E8" w:rsidRDefault="001E7F21">
            <w:pPr>
              <w:pStyle w:val="NoSpacing"/>
              <w:rPr>
                <w:rFonts w:ascii="Times New Roman" w:hAnsi="Times New Roman"/>
                <w:sz w:val="18"/>
                <w:szCs w:val="18"/>
              </w:rPr>
            </w:pPr>
            <w:r>
              <w:rPr>
                <w:rFonts w:ascii="Times New Roman" w:hAnsi="Times New Roman"/>
                <w:sz w:val="18"/>
                <w:szCs w:val="18"/>
              </w:rPr>
              <w:lastRenderedPageBreak/>
              <w:t xml:space="preserve">DCP=Dicalcium Phosphate, </w:t>
            </w:r>
          </w:p>
          <w:p w14:paraId="4BA3F68A"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CP=Crude Protein, </w:t>
            </w:r>
          </w:p>
          <w:p w14:paraId="6C35FC4C" w14:textId="77777777" w:rsidR="005814E8" w:rsidRDefault="001E7F21">
            <w:pPr>
              <w:pStyle w:val="NoSpacing"/>
              <w:rPr>
                <w:rFonts w:ascii="Times New Roman" w:hAnsi="Times New Roman"/>
                <w:sz w:val="18"/>
                <w:szCs w:val="18"/>
              </w:rPr>
            </w:pPr>
            <w:r>
              <w:rPr>
                <w:rFonts w:ascii="Times New Roman" w:hAnsi="Times New Roman"/>
                <w:sz w:val="18"/>
                <w:szCs w:val="18"/>
              </w:rPr>
              <w:t xml:space="preserve">CF=Crude </w:t>
            </w:r>
            <w:proofErr w:type="spellStart"/>
            <w:r>
              <w:rPr>
                <w:rFonts w:ascii="Times New Roman" w:hAnsi="Times New Roman"/>
                <w:sz w:val="18"/>
                <w:szCs w:val="18"/>
              </w:rPr>
              <w:t>Fibre</w:t>
            </w:r>
            <w:proofErr w:type="spellEnd"/>
            <w:r>
              <w:rPr>
                <w:rFonts w:ascii="Times New Roman" w:hAnsi="Times New Roman"/>
                <w:sz w:val="18"/>
                <w:szCs w:val="18"/>
              </w:rPr>
              <w:t xml:space="preserve">, </w:t>
            </w:r>
          </w:p>
          <w:p w14:paraId="6E1CEC96" w14:textId="77777777" w:rsidR="005814E8" w:rsidRDefault="001E7F21">
            <w:pPr>
              <w:pStyle w:val="NoSpacing"/>
              <w:rPr>
                <w:rFonts w:ascii="Times New Roman" w:hAnsi="Times New Roman"/>
                <w:sz w:val="24"/>
                <w:szCs w:val="24"/>
              </w:rPr>
            </w:pPr>
            <w:r>
              <w:rPr>
                <w:rFonts w:ascii="Times New Roman" w:hAnsi="Times New Roman"/>
                <w:sz w:val="18"/>
                <w:szCs w:val="18"/>
              </w:rPr>
              <w:t>Ca=Calcium</w:t>
            </w:r>
            <w:r>
              <w:rPr>
                <w:rFonts w:ascii="Times New Roman" w:hAnsi="Times New Roman"/>
                <w:sz w:val="24"/>
                <w:szCs w:val="24"/>
              </w:rPr>
              <w:t xml:space="preserve"> </w:t>
            </w:r>
          </w:p>
        </w:tc>
      </w:tr>
    </w:tbl>
    <w:p w14:paraId="1DF59DF7" w14:textId="77777777" w:rsidR="005814E8" w:rsidRDefault="005814E8">
      <w:pPr>
        <w:spacing w:after="0" w:line="240" w:lineRule="auto"/>
        <w:jc w:val="both"/>
        <w:rPr>
          <w:rFonts w:ascii="Times New Roman" w:hAnsi="Times New Roman"/>
          <w:sz w:val="24"/>
          <w:szCs w:val="24"/>
        </w:rPr>
      </w:pPr>
    </w:p>
    <w:p w14:paraId="72B9D1D0"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Data Collection</w:t>
      </w:r>
    </w:p>
    <w:p w14:paraId="5DB3048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w:t xml:space="preserve">Histopathological examination </w:t>
      </w:r>
      <w:r>
        <w:rPr>
          <w:rFonts w:ascii="Times New Roman" w:hAnsi="Times New Roman"/>
          <w:sz w:val="24"/>
          <w:szCs w:val="24"/>
        </w:rPr>
        <w:t>of some digestive and reproductive organs</w:t>
      </w:r>
    </w:p>
    <w:p w14:paraId="37C1CBDE" w14:textId="77777777" w:rsidR="005814E8" w:rsidRDefault="001E7F21">
      <w:pPr>
        <w:spacing w:after="0" w:line="240" w:lineRule="auto"/>
        <w:jc w:val="both"/>
        <w:rPr>
          <w:rFonts w:ascii="Times New Roman" w:hAnsi="Times New Roman"/>
          <w:sz w:val="24"/>
          <w:szCs w:val="24"/>
        </w:rPr>
        <w:sectPr w:rsidR="005814E8">
          <w:pgSz w:w="12240" w:h="15840"/>
          <w:pgMar w:top="1440" w:right="2070" w:bottom="1440" w:left="1560" w:header="720" w:footer="720" w:gutter="0"/>
          <w:cols w:space="720"/>
          <w:docGrid w:linePitch="360"/>
        </w:sectPr>
      </w:pPr>
      <w:r>
        <w:rPr>
          <w:rFonts w:ascii="Times New Roman" w:hAnsi="Times New Roman"/>
          <w:noProof/>
          <w:sz w:val="24"/>
          <w:szCs w:val="24"/>
        </w:rPr>
        <w:t xml:space="preserve">Following blood collection, quails, ninety six in total, were immediately eviscerated and </w:t>
      </w:r>
      <w:r>
        <w:rPr>
          <w:rFonts w:ascii="Times New Roman" w:hAnsi="Times New Roman"/>
          <w:sz w:val="24"/>
          <w:szCs w:val="24"/>
        </w:rPr>
        <w:t xml:space="preserve">specimens of liver, gizzard, duodenum (digestive) and testis (reproductive) were removed </w:t>
      </w:r>
      <w:proofErr w:type="spellStart"/>
      <w:r>
        <w:rPr>
          <w:rFonts w:ascii="Times New Roman" w:hAnsi="Times New Roman"/>
          <w:i/>
          <w:sz w:val="24"/>
          <w:szCs w:val="24"/>
        </w:rPr>
        <w:t>intoto</w:t>
      </w:r>
      <w:proofErr w:type="spellEnd"/>
      <w:r>
        <w:rPr>
          <w:rFonts w:ascii="Times New Roman" w:hAnsi="Times New Roman"/>
          <w:sz w:val="24"/>
          <w:szCs w:val="24"/>
        </w:rPr>
        <w:t xml:space="preserve"> </w:t>
      </w:r>
      <w:r>
        <w:rPr>
          <w:rFonts w:ascii="Times New Roman" w:hAnsi="Times New Roman"/>
          <w:noProof/>
          <w:sz w:val="24"/>
          <w:szCs w:val="24"/>
        </w:rPr>
        <w:t xml:space="preserve">to assess the effect of experimental diets (sorghum, turmeric and garlic) on tissue morphology and pathology. Tissue samples were </w:t>
      </w:r>
      <w:r>
        <w:rPr>
          <w:rFonts w:ascii="Times New Roman" w:hAnsi="Times New Roman"/>
          <w:sz w:val="24"/>
          <w:szCs w:val="24"/>
        </w:rPr>
        <w:t>fixed in 10% formalin solution</w:t>
      </w:r>
      <w:r>
        <w:rPr>
          <w:rFonts w:ascii="Times New Roman" w:hAnsi="Times New Roman"/>
          <w:sz w:val="24"/>
          <w:szCs w:val="24"/>
        </w:rPr>
        <w:t xml:space="preserve"> after which they were gradually dehydrated in increasing concentrations of ethanol till 100%. The specimens were then cleared with xylene and embedded in paraffin. A microtome was used to make 5mm cuts which were mounted on glass slides and stained using </w:t>
      </w:r>
      <w:r>
        <w:rPr>
          <w:rFonts w:ascii="Times New Roman" w:hAnsi="Times New Roman"/>
          <w:sz w:val="24"/>
          <w:szCs w:val="24"/>
        </w:rPr>
        <w:t xml:space="preserve">the H and E (Hematoxylin and Eosin) method (Jadhav </w:t>
      </w:r>
      <w:r>
        <w:rPr>
          <w:rFonts w:ascii="Times New Roman" w:hAnsi="Times New Roman"/>
          <w:i/>
          <w:iCs/>
          <w:sz w:val="24"/>
          <w:szCs w:val="24"/>
        </w:rPr>
        <w:t>et al</w:t>
      </w:r>
      <w:r>
        <w:rPr>
          <w:rFonts w:ascii="Times New Roman" w:hAnsi="Times New Roman"/>
          <w:sz w:val="24"/>
          <w:szCs w:val="24"/>
        </w:rPr>
        <w:t>., 2010). Readings were taken using a light microscope. The examination was carried out at the Diagnostic laboratory of the University of Calabar Teaching Hospital.</w:t>
      </w:r>
    </w:p>
    <w:p w14:paraId="20B6E429" w14:textId="77777777" w:rsidR="005814E8" w:rsidRDefault="001E7F21">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RESULTS AND DISCUSSION</w:t>
      </w:r>
    </w:p>
    <w:p w14:paraId="235BAA93"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The histopathological examination of major organs in birds provides information on the toxic effects of test materials on maturing organs and tissues (</w:t>
      </w:r>
      <w:proofErr w:type="spellStart"/>
      <w:r>
        <w:rPr>
          <w:rFonts w:ascii="Times New Roman" w:hAnsi="Times New Roman"/>
          <w:sz w:val="24"/>
          <w:szCs w:val="24"/>
        </w:rPr>
        <w:t>Touart</w:t>
      </w:r>
      <w:proofErr w:type="spellEnd"/>
      <w:r>
        <w:rPr>
          <w:rFonts w:ascii="Times New Roman" w:hAnsi="Times New Roman"/>
          <w:sz w:val="24"/>
          <w:szCs w:val="24"/>
        </w:rPr>
        <w:t xml:space="preserve">, 2005). Light and electron microscopy of tissues are used to detect alterations in the morphology </w:t>
      </w:r>
      <w:r>
        <w:rPr>
          <w:rFonts w:ascii="Times New Roman" w:hAnsi="Times New Roman"/>
          <w:sz w:val="24"/>
          <w:szCs w:val="24"/>
        </w:rPr>
        <w:t>of gonads and other non-reproductive organs in animals (</w:t>
      </w:r>
      <w:proofErr w:type="spellStart"/>
      <w:r>
        <w:rPr>
          <w:rFonts w:ascii="Times New Roman" w:hAnsi="Times New Roman"/>
          <w:sz w:val="24"/>
          <w:szCs w:val="24"/>
        </w:rPr>
        <w:t>Abdelnabi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2000). Testicular damage is detected only when there is severe depletion of the seminiferous epithelium, obvious cellular degeneration or sloughed cells in the seminiferous tubule lu</w:t>
      </w:r>
      <w:r>
        <w:rPr>
          <w:rFonts w:ascii="Times New Roman" w:hAnsi="Times New Roman"/>
          <w:sz w:val="24"/>
          <w:szCs w:val="24"/>
        </w:rPr>
        <w:t>men (Creasy, 1997). Bakst (1993), however reported that ovaries are difficult to preserve for microscopic examination due to the large volume of yolk, mature oocytes and ova. Limited literature exists on histopathological examinations of tissues from birds</w:t>
      </w:r>
      <w:r>
        <w:rPr>
          <w:rFonts w:ascii="Times New Roman" w:hAnsi="Times New Roman"/>
          <w:sz w:val="24"/>
          <w:szCs w:val="24"/>
        </w:rPr>
        <w:t xml:space="preserve"> exposed to potentially toxic substances (</w:t>
      </w:r>
      <w:proofErr w:type="spellStart"/>
      <w:r>
        <w:rPr>
          <w:rFonts w:ascii="Times New Roman" w:hAnsi="Times New Roman"/>
          <w:sz w:val="24"/>
          <w:szCs w:val="24"/>
        </w:rPr>
        <w:t>Olawoyin</w:t>
      </w:r>
      <w:proofErr w:type="spellEnd"/>
      <w:r>
        <w:rPr>
          <w:rFonts w:ascii="Times New Roman" w:hAnsi="Times New Roman"/>
          <w:sz w:val="24"/>
          <w:szCs w:val="24"/>
        </w:rPr>
        <w:t>, 2007).</w:t>
      </w:r>
    </w:p>
    <w:p w14:paraId="0EAB8D4A" w14:textId="77777777" w:rsidR="005814E8" w:rsidRDefault="005814E8">
      <w:pPr>
        <w:spacing w:after="0" w:line="240" w:lineRule="auto"/>
        <w:jc w:val="both"/>
        <w:rPr>
          <w:rFonts w:ascii="Times New Roman" w:hAnsi="Times New Roman"/>
          <w:sz w:val="24"/>
          <w:szCs w:val="24"/>
        </w:rPr>
      </w:pPr>
    </w:p>
    <w:p w14:paraId="66581916" w14:textId="77777777" w:rsidR="005814E8" w:rsidRDefault="001E7F21">
      <w:pPr>
        <w:spacing w:after="0" w:line="240" w:lineRule="auto"/>
        <w:rPr>
          <w:rFonts w:ascii="Times New Roman" w:hAnsi="Times New Roman"/>
          <w:bCs/>
          <w:sz w:val="24"/>
          <w:szCs w:val="24"/>
        </w:rPr>
      </w:pPr>
      <w:r>
        <w:rPr>
          <w:rFonts w:ascii="Times New Roman" w:hAnsi="Times New Roman"/>
          <w:bCs/>
          <w:sz w:val="24"/>
          <w:szCs w:val="24"/>
        </w:rPr>
        <w:t>Histological examinations of gizzard, intestine, liver and testis in growing Japanese quails fed turmeric-garlic supplemented sorghum diets are summarized in Table 2, with the respective photomicr</w:t>
      </w:r>
      <w:r>
        <w:rPr>
          <w:rFonts w:ascii="Times New Roman" w:hAnsi="Times New Roman"/>
          <w:bCs/>
          <w:sz w:val="24"/>
          <w:szCs w:val="24"/>
        </w:rPr>
        <w:t xml:space="preserve">ographs presented in plates 1 – 4. </w:t>
      </w:r>
    </w:p>
    <w:p w14:paraId="5CC74C96" w14:textId="77777777" w:rsidR="005814E8" w:rsidRDefault="005814E8">
      <w:pPr>
        <w:spacing w:after="0" w:line="240" w:lineRule="auto"/>
        <w:rPr>
          <w:rFonts w:ascii="Times New Roman" w:hAnsi="Times New Roman"/>
          <w:bCs/>
          <w:sz w:val="24"/>
          <w:szCs w:val="24"/>
        </w:rPr>
      </w:pPr>
    </w:p>
    <w:p w14:paraId="64D21066" w14:textId="77777777" w:rsidR="005814E8" w:rsidRDefault="001E7F21">
      <w:pPr>
        <w:spacing w:after="0" w:line="240" w:lineRule="auto"/>
        <w:jc w:val="both"/>
        <w:rPr>
          <w:rFonts w:ascii="Times New Roman" w:hAnsi="Times New Roman"/>
          <w:sz w:val="18"/>
          <w:szCs w:val="18"/>
        </w:rPr>
      </w:pPr>
      <w:r>
        <w:rPr>
          <w:rFonts w:ascii="Times New Roman" w:hAnsi="Times New Roman"/>
          <w:bCs/>
          <w:sz w:val="24"/>
          <w:szCs w:val="24"/>
        </w:rPr>
        <w:t xml:space="preserve">Results revealed normal architectural pattern of the gizzard </w:t>
      </w:r>
      <w:r>
        <w:rPr>
          <w:rFonts w:ascii="Times New Roman" w:hAnsi="Times New Roman"/>
          <w:sz w:val="24"/>
          <w:szCs w:val="24"/>
        </w:rPr>
        <w:t>tissue structure. There were no noticeable abnormalities, pathology or distortion among treatments when compared to control. However, T9 birds fed sorghum sup</w:t>
      </w:r>
      <w:r>
        <w:rPr>
          <w:rFonts w:ascii="Times New Roman" w:hAnsi="Times New Roman"/>
          <w:sz w:val="24"/>
          <w:szCs w:val="24"/>
        </w:rPr>
        <w:t>plemented with 0.50 percent garlic and 0.75 percent turmeric had congested blood present in their gizzard tissues (Plate 1j).</w:t>
      </w:r>
      <w:r>
        <w:rPr>
          <w:rFonts w:ascii="Times New Roman" w:hAnsi="Times New Roman"/>
          <w:sz w:val="18"/>
          <w:szCs w:val="18"/>
        </w:rPr>
        <w:t xml:space="preserve"> </w:t>
      </w:r>
    </w:p>
    <w:p w14:paraId="69CC0732" w14:textId="77777777" w:rsidR="005814E8" w:rsidRDefault="005814E8">
      <w:pPr>
        <w:spacing w:after="0" w:line="240" w:lineRule="auto"/>
        <w:jc w:val="both"/>
        <w:rPr>
          <w:rFonts w:ascii="Times New Roman" w:hAnsi="Times New Roman"/>
          <w:sz w:val="18"/>
          <w:szCs w:val="18"/>
        </w:rPr>
      </w:pPr>
    </w:p>
    <w:p w14:paraId="533D09D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Normal histological patterns were noticed in the intestinal tissues (Plate 2) in all treatments. The liver tissues of birds on t</w:t>
      </w:r>
      <w:r>
        <w:rPr>
          <w:rFonts w:ascii="Times New Roman" w:hAnsi="Times New Roman"/>
          <w:sz w:val="24"/>
          <w:szCs w:val="24"/>
        </w:rPr>
        <w:t>he control and other diets showed normal histological structures, illustrating well-defined hepatocytes and central portal veins. Treatments 9 and 11 however, showed congested blood in their central veins (Plates 3j and 3l). Testes tissues were normal with</w:t>
      </w:r>
      <w:r>
        <w:rPr>
          <w:rFonts w:ascii="Times New Roman" w:hAnsi="Times New Roman"/>
          <w:sz w:val="24"/>
          <w:szCs w:val="24"/>
        </w:rPr>
        <w:t>out any pathology or visible distortion across all treatments as observed for Plate 4.</w:t>
      </w:r>
    </w:p>
    <w:p w14:paraId="67AE6C0B" w14:textId="77777777" w:rsidR="005814E8" w:rsidRDefault="005814E8">
      <w:pPr>
        <w:spacing w:after="0" w:line="240" w:lineRule="auto"/>
        <w:jc w:val="both"/>
        <w:rPr>
          <w:rFonts w:ascii="Times New Roman" w:hAnsi="Times New Roman"/>
          <w:sz w:val="24"/>
          <w:szCs w:val="24"/>
        </w:rPr>
      </w:pPr>
    </w:p>
    <w:p w14:paraId="2973C906"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The GIT development and health is the key to productivity in all farm animals and poultry. The digestive functions could be considered the most limiting factors in perf</w:t>
      </w:r>
      <w:r>
        <w:rPr>
          <w:rFonts w:ascii="Times New Roman" w:hAnsi="Times New Roman"/>
          <w:sz w:val="24"/>
          <w:szCs w:val="24"/>
        </w:rPr>
        <w:t>ormances (</w:t>
      </w:r>
      <w:proofErr w:type="spellStart"/>
      <w:r>
        <w:rPr>
          <w:rFonts w:ascii="Times New Roman" w:hAnsi="Times New Roman"/>
          <w:sz w:val="24"/>
          <w:szCs w:val="24"/>
        </w:rPr>
        <w:t>Jeukendrup</w:t>
      </w:r>
      <w:proofErr w:type="spellEnd"/>
      <w:r>
        <w:rPr>
          <w:rFonts w:ascii="Times New Roman" w:hAnsi="Times New Roman"/>
          <w:sz w:val="24"/>
          <w:szCs w:val="24"/>
        </w:rPr>
        <w:t>, 2017) and enhancing it may be an added advantage to the poultry industry. The gastrointestinal tract needs a booster to enhance the capacity to secrete vital substances for effective utilization of nutrients.</w:t>
      </w:r>
    </w:p>
    <w:p w14:paraId="59F3BBA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Inflammation of the gut c</w:t>
      </w:r>
      <w:r>
        <w:rPr>
          <w:rFonts w:ascii="Times New Roman" w:hAnsi="Times New Roman"/>
          <w:sz w:val="24"/>
          <w:szCs w:val="24"/>
        </w:rPr>
        <w:t>an also result into thinner Muscularis external. According to Christie and Matthew (2022) starvation and inflammation affect muscle mass and adipose tissue as well as the body’s ability to utilize nutrition and hydration. The test ingredients used seem not</w:t>
      </w:r>
      <w:r>
        <w:rPr>
          <w:rFonts w:ascii="Times New Roman" w:hAnsi="Times New Roman"/>
          <w:sz w:val="24"/>
          <w:szCs w:val="24"/>
        </w:rPr>
        <w:t xml:space="preserve"> to cause any stress to the gut. Stress is defined as an acute threat to homeostasis which evokes an adaptive or allostatic response and can have both a short- and long-term influence on the functioning of gastrointestinal tract (Vikram and </w:t>
      </w:r>
      <w:proofErr w:type="spellStart"/>
      <w:r>
        <w:rPr>
          <w:rFonts w:ascii="Times New Roman" w:hAnsi="Times New Roman"/>
          <w:sz w:val="24"/>
          <w:szCs w:val="24"/>
        </w:rPr>
        <w:t>Bakesh</w:t>
      </w:r>
      <w:proofErr w:type="spellEnd"/>
      <w:r>
        <w:rPr>
          <w:rFonts w:ascii="Times New Roman" w:hAnsi="Times New Roman"/>
          <w:sz w:val="24"/>
          <w:szCs w:val="24"/>
        </w:rPr>
        <w:t xml:space="preserve">, 2005). </w:t>
      </w:r>
      <w:r>
        <w:rPr>
          <w:rFonts w:ascii="Times New Roman" w:hAnsi="Times New Roman"/>
          <w:sz w:val="24"/>
          <w:szCs w:val="24"/>
        </w:rPr>
        <w:t xml:space="preserve">It establishes that the ginger and turmeric additives will encourage the functionality of the enteric nervous system which according to Vikram and </w:t>
      </w:r>
      <w:proofErr w:type="spellStart"/>
      <w:r>
        <w:rPr>
          <w:rFonts w:ascii="Times New Roman" w:hAnsi="Times New Roman"/>
          <w:sz w:val="24"/>
          <w:szCs w:val="24"/>
        </w:rPr>
        <w:t>Bakesh</w:t>
      </w:r>
      <w:proofErr w:type="spellEnd"/>
      <w:r>
        <w:rPr>
          <w:rFonts w:ascii="Times New Roman" w:hAnsi="Times New Roman"/>
          <w:sz w:val="24"/>
          <w:szCs w:val="24"/>
        </w:rPr>
        <w:t xml:space="preserve"> (2005) may be connected to bidirectionally to the brain by parasympathetic and sympathetic pathways fo</w:t>
      </w:r>
      <w:r>
        <w:rPr>
          <w:rFonts w:ascii="Times New Roman" w:hAnsi="Times New Roman"/>
          <w:sz w:val="24"/>
          <w:szCs w:val="24"/>
        </w:rPr>
        <w:t>r the brain-gut axis.</w:t>
      </w:r>
    </w:p>
    <w:p w14:paraId="7672D2A7" w14:textId="77777777" w:rsidR="005814E8" w:rsidRDefault="005814E8">
      <w:pPr>
        <w:spacing w:after="0" w:line="240" w:lineRule="auto"/>
        <w:jc w:val="both"/>
        <w:rPr>
          <w:rFonts w:ascii="Times New Roman" w:hAnsi="Times New Roman"/>
          <w:sz w:val="24"/>
          <w:szCs w:val="24"/>
        </w:rPr>
      </w:pPr>
    </w:p>
    <w:p w14:paraId="2E083A7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histo</w:t>
      </w:r>
      <w:proofErr w:type="spellEnd"/>
      <w:r>
        <w:rPr>
          <w:rFonts w:ascii="Times New Roman" w:hAnsi="Times New Roman"/>
          <w:sz w:val="24"/>
          <w:szCs w:val="24"/>
        </w:rPr>
        <w:t xml:space="preserve">-architectural states of the liver observed in this study agrees with the report of </w:t>
      </w:r>
      <w:proofErr w:type="spellStart"/>
      <w:r>
        <w:rPr>
          <w:rFonts w:ascii="Times New Roman" w:hAnsi="Times New Roman"/>
          <w:sz w:val="24"/>
          <w:szCs w:val="24"/>
        </w:rPr>
        <w:t>Uhegbu</w:t>
      </w:r>
      <w:proofErr w:type="spellEnd"/>
      <w:r>
        <w:rPr>
          <w:rFonts w:ascii="Times New Roman" w:hAnsi="Times New Roman"/>
          <w:sz w:val="24"/>
          <w:szCs w:val="24"/>
        </w:rPr>
        <w:t xml:space="preserve"> </w:t>
      </w:r>
      <w:r>
        <w:rPr>
          <w:rFonts w:ascii="Times New Roman" w:hAnsi="Times New Roman"/>
          <w:i/>
          <w:iCs/>
          <w:sz w:val="24"/>
          <w:szCs w:val="24"/>
        </w:rPr>
        <w:t xml:space="preserve">et al. </w:t>
      </w:r>
      <w:r>
        <w:rPr>
          <w:rFonts w:ascii="Times New Roman" w:hAnsi="Times New Roman"/>
          <w:sz w:val="24"/>
          <w:szCs w:val="24"/>
        </w:rPr>
        <w:t xml:space="preserve">(2015) who utilized aqueous extract of </w:t>
      </w:r>
      <w:r>
        <w:rPr>
          <w:rFonts w:ascii="Times New Roman" w:hAnsi="Times New Roman"/>
          <w:i/>
          <w:iCs/>
          <w:sz w:val="24"/>
          <w:szCs w:val="24"/>
        </w:rPr>
        <w:t xml:space="preserve">Piper </w:t>
      </w:r>
      <w:proofErr w:type="spellStart"/>
      <w:r>
        <w:rPr>
          <w:rFonts w:ascii="Times New Roman" w:hAnsi="Times New Roman"/>
          <w:i/>
          <w:iCs/>
          <w:sz w:val="24"/>
          <w:szCs w:val="24"/>
        </w:rPr>
        <w:t>guinesse</w:t>
      </w:r>
      <w:proofErr w:type="spellEnd"/>
      <w:r>
        <w:rPr>
          <w:rFonts w:ascii="Times New Roman" w:hAnsi="Times New Roman"/>
          <w:i/>
          <w:iCs/>
          <w:sz w:val="24"/>
          <w:szCs w:val="24"/>
        </w:rPr>
        <w:t xml:space="preserve"> </w:t>
      </w:r>
      <w:r>
        <w:rPr>
          <w:rFonts w:ascii="Times New Roman" w:hAnsi="Times New Roman"/>
          <w:sz w:val="24"/>
          <w:szCs w:val="24"/>
        </w:rPr>
        <w:t xml:space="preserve">seeds on some liver enzymes, antioxidant enzymes and some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albino rats. The turmeric and garlic may contain chemical constituents that may possess hepato-protective effect and their inclusion level is safe in quail diet. Normal hepatocytes observed help to stress the usefulness of the </w:t>
      </w:r>
      <w:proofErr w:type="spellStart"/>
      <w:r>
        <w:rPr>
          <w:rFonts w:ascii="Times New Roman" w:hAnsi="Times New Roman"/>
          <w:sz w:val="24"/>
          <w:szCs w:val="24"/>
        </w:rPr>
        <w:t>phytoadditives</w:t>
      </w:r>
      <w:proofErr w:type="spellEnd"/>
      <w:r>
        <w:rPr>
          <w:rFonts w:ascii="Times New Roman" w:hAnsi="Times New Roman"/>
          <w:sz w:val="24"/>
          <w:szCs w:val="24"/>
        </w:rPr>
        <w:t xml:space="preserve"> in the diet of the quails. The gut-liver axis plays a significant role in liver health </w:t>
      </w:r>
      <w:r>
        <w:rPr>
          <w:rFonts w:ascii="Times New Roman" w:hAnsi="Times New Roman"/>
          <w:sz w:val="24"/>
          <w:szCs w:val="24"/>
        </w:rPr>
        <w:lastRenderedPageBreak/>
        <w:t xml:space="preserve">and changes in gut microbiota composition and intestinal permeability can impact liver function and the hepatocytes health. According to Herbert </w:t>
      </w:r>
      <w:r>
        <w:rPr>
          <w:rFonts w:ascii="Times New Roman" w:hAnsi="Times New Roman"/>
          <w:i/>
          <w:iCs/>
          <w:sz w:val="24"/>
          <w:szCs w:val="24"/>
        </w:rPr>
        <w:t>et al</w:t>
      </w:r>
      <w:r>
        <w:rPr>
          <w:rFonts w:ascii="Times New Roman" w:hAnsi="Times New Roman"/>
          <w:sz w:val="24"/>
          <w:szCs w:val="24"/>
        </w:rPr>
        <w:t>., (2022) bidirect</w:t>
      </w:r>
      <w:r>
        <w:rPr>
          <w:rFonts w:ascii="Times New Roman" w:hAnsi="Times New Roman"/>
          <w:sz w:val="24"/>
          <w:szCs w:val="24"/>
        </w:rPr>
        <w:t>ional crosstalk along the gut-liver axis controls gastrointestinal health and disease and exploits environmental and host mediators.</w:t>
      </w:r>
    </w:p>
    <w:p w14:paraId="0CB7D35B" w14:textId="77777777" w:rsidR="005814E8" w:rsidRDefault="005814E8">
      <w:pPr>
        <w:spacing w:after="0" w:line="240" w:lineRule="auto"/>
        <w:jc w:val="both"/>
        <w:rPr>
          <w:rFonts w:ascii="Times New Roman" w:hAnsi="Times New Roman"/>
          <w:sz w:val="24"/>
          <w:szCs w:val="24"/>
        </w:rPr>
      </w:pPr>
    </w:p>
    <w:p w14:paraId="033401A9" w14:textId="77777777" w:rsidR="005814E8" w:rsidRDefault="005814E8">
      <w:pPr>
        <w:spacing w:after="0" w:line="240" w:lineRule="auto"/>
        <w:jc w:val="both"/>
        <w:rPr>
          <w:rFonts w:ascii="Times New Roman" w:hAnsi="Times New Roman"/>
          <w:sz w:val="24"/>
          <w:szCs w:val="24"/>
        </w:rPr>
      </w:pPr>
    </w:p>
    <w:p w14:paraId="7D305B53" w14:textId="77777777" w:rsidR="005814E8" w:rsidRDefault="005814E8">
      <w:pPr>
        <w:spacing w:after="0" w:line="240" w:lineRule="auto"/>
        <w:jc w:val="both"/>
        <w:rPr>
          <w:rFonts w:ascii="Times New Roman" w:hAnsi="Times New Roman"/>
          <w:sz w:val="24"/>
          <w:szCs w:val="24"/>
        </w:rPr>
      </w:pPr>
    </w:p>
    <w:p w14:paraId="432C826E" w14:textId="77777777" w:rsidR="005814E8" w:rsidRDefault="005814E8">
      <w:pPr>
        <w:spacing w:after="0" w:line="240" w:lineRule="auto"/>
        <w:jc w:val="both"/>
        <w:rPr>
          <w:rFonts w:ascii="Times New Roman" w:hAnsi="Times New Roman"/>
          <w:sz w:val="24"/>
          <w:szCs w:val="24"/>
        </w:rPr>
      </w:pPr>
    </w:p>
    <w:p w14:paraId="1D948982" w14:textId="77777777" w:rsidR="005814E8" w:rsidRDefault="005814E8">
      <w:pPr>
        <w:spacing w:after="0" w:line="240" w:lineRule="auto"/>
        <w:jc w:val="both"/>
        <w:rPr>
          <w:rFonts w:ascii="Times New Roman" w:hAnsi="Times New Roman"/>
          <w:sz w:val="24"/>
          <w:szCs w:val="24"/>
        </w:rPr>
      </w:pPr>
    </w:p>
    <w:p w14:paraId="666C0801" w14:textId="77777777" w:rsidR="005814E8" w:rsidRDefault="005814E8">
      <w:pPr>
        <w:spacing w:after="0" w:line="240" w:lineRule="auto"/>
        <w:jc w:val="both"/>
        <w:rPr>
          <w:rFonts w:ascii="Times New Roman" w:hAnsi="Times New Roman"/>
          <w:sz w:val="24"/>
          <w:szCs w:val="24"/>
        </w:rPr>
      </w:pPr>
    </w:p>
    <w:p w14:paraId="597C0F04" w14:textId="77777777" w:rsidR="005814E8" w:rsidRDefault="005814E8">
      <w:pPr>
        <w:spacing w:after="0" w:line="240" w:lineRule="auto"/>
        <w:jc w:val="both"/>
        <w:rPr>
          <w:rFonts w:ascii="Times New Roman" w:hAnsi="Times New Roman"/>
          <w:sz w:val="24"/>
          <w:szCs w:val="24"/>
        </w:rPr>
      </w:pPr>
    </w:p>
    <w:p w14:paraId="0758E193" w14:textId="77777777" w:rsidR="005814E8" w:rsidRDefault="005814E8">
      <w:pPr>
        <w:spacing w:after="0" w:line="240" w:lineRule="auto"/>
        <w:jc w:val="both"/>
        <w:rPr>
          <w:rFonts w:ascii="Times New Roman" w:hAnsi="Times New Roman"/>
          <w:sz w:val="24"/>
          <w:szCs w:val="24"/>
        </w:rPr>
      </w:pPr>
    </w:p>
    <w:p w14:paraId="77D28510" w14:textId="77777777" w:rsidR="005814E8" w:rsidRDefault="005814E8">
      <w:pPr>
        <w:spacing w:after="0" w:line="240" w:lineRule="auto"/>
        <w:jc w:val="both"/>
        <w:rPr>
          <w:rFonts w:ascii="Times New Roman" w:hAnsi="Times New Roman"/>
          <w:sz w:val="24"/>
          <w:szCs w:val="24"/>
        </w:rPr>
      </w:pPr>
    </w:p>
    <w:p w14:paraId="6247ADA6" w14:textId="77777777" w:rsidR="005814E8" w:rsidRDefault="005814E8">
      <w:pPr>
        <w:spacing w:after="0" w:line="240" w:lineRule="auto"/>
        <w:jc w:val="both"/>
        <w:rPr>
          <w:rFonts w:ascii="Times New Roman" w:hAnsi="Times New Roman"/>
          <w:sz w:val="24"/>
          <w:szCs w:val="24"/>
        </w:rPr>
      </w:pPr>
    </w:p>
    <w:p w14:paraId="72DD9670" w14:textId="77777777" w:rsidR="005814E8" w:rsidRDefault="005814E8">
      <w:pPr>
        <w:spacing w:after="0" w:line="240" w:lineRule="auto"/>
        <w:jc w:val="both"/>
        <w:rPr>
          <w:rFonts w:ascii="Times New Roman" w:hAnsi="Times New Roman"/>
          <w:sz w:val="24"/>
          <w:szCs w:val="24"/>
        </w:rPr>
      </w:pPr>
    </w:p>
    <w:p w14:paraId="39E13E6C" w14:textId="77777777" w:rsidR="005814E8" w:rsidRDefault="005814E8">
      <w:pPr>
        <w:spacing w:after="0" w:line="240" w:lineRule="auto"/>
        <w:jc w:val="both"/>
        <w:rPr>
          <w:rFonts w:ascii="Times New Roman" w:hAnsi="Times New Roman"/>
          <w:sz w:val="24"/>
          <w:szCs w:val="24"/>
        </w:rPr>
      </w:pPr>
    </w:p>
    <w:p w14:paraId="11249944" w14:textId="77777777" w:rsidR="005814E8" w:rsidRDefault="005814E8">
      <w:pPr>
        <w:spacing w:after="0" w:line="240" w:lineRule="auto"/>
        <w:jc w:val="both"/>
        <w:rPr>
          <w:rFonts w:ascii="Times New Roman" w:hAnsi="Times New Roman"/>
          <w:sz w:val="24"/>
          <w:szCs w:val="24"/>
        </w:rPr>
      </w:pPr>
    </w:p>
    <w:p w14:paraId="44188BFC" w14:textId="77777777" w:rsidR="005814E8" w:rsidRDefault="005814E8">
      <w:pPr>
        <w:spacing w:after="0" w:line="240" w:lineRule="auto"/>
        <w:jc w:val="both"/>
        <w:rPr>
          <w:rFonts w:ascii="Times New Roman" w:hAnsi="Times New Roman"/>
          <w:sz w:val="24"/>
          <w:szCs w:val="24"/>
        </w:rPr>
      </w:pPr>
    </w:p>
    <w:p w14:paraId="7CBF2AEB" w14:textId="77777777" w:rsidR="005814E8" w:rsidRDefault="005814E8">
      <w:pPr>
        <w:spacing w:after="0" w:line="240" w:lineRule="auto"/>
        <w:jc w:val="both"/>
        <w:rPr>
          <w:rFonts w:ascii="Times New Roman" w:hAnsi="Times New Roman"/>
          <w:sz w:val="24"/>
          <w:szCs w:val="24"/>
        </w:rPr>
      </w:pPr>
    </w:p>
    <w:p w14:paraId="4CDE7A8C" w14:textId="77777777" w:rsidR="005814E8" w:rsidRDefault="005814E8">
      <w:pPr>
        <w:spacing w:after="0" w:line="240" w:lineRule="auto"/>
        <w:jc w:val="both"/>
        <w:rPr>
          <w:rFonts w:ascii="Times New Roman" w:hAnsi="Times New Roman"/>
          <w:sz w:val="24"/>
          <w:szCs w:val="24"/>
        </w:rPr>
      </w:pPr>
    </w:p>
    <w:p w14:paraId="0E102C65" w14:textId="77777777" w:rsidR="005814E8" w:rsidRDefault="005814E8">
      <w:pPr>
        <w:spacing w:after="0" w:line="240" w:lineRule="auto"/>
        <w:jc w:val="both"/>
        <w:rPr>
          <w:rFonts w:ascii="Times New Roman" w:hAnsi="Times New Roman"/>
          <w:sz w:val="24"/>
          <w:szCs w:val="24"/>
        </w:rPr>
      </w:pPr>
    </w:p>
    <w:p w14:paraId="1D83E8DF" w14:textId="77777777" w:rsidR="005814E8" w:rsidRDefault="005814E8">
      <w:pPr>
        <w:spacing w:after="0" w:line="240" w:lineRule="auto"/>
        <w:jc w:val="both"/>
        <w:rPr>
          <w:rFonts w:ascii="Times New Roman" w:hAnsi="Times New Roman"/>
          <w:sz w:val="24"/>
          <w:szCs w:val="24"/>
        </w:rPr>
      </w:pPr>
    </w:p>
    <w:p w14:paraId="6889861B" w14:textId="77777777" w:rsidR="005814E8" w:rsidRDefault="005814E8">
      <w:pPr>
        <w:spacing w:after="0" w:line="240" w:lineRule="auto"/>
        <w:jc w:val="both"/>
        <w:rPr>
          <w:rFonts w:ascii="Times New Roman" w:hAnsi="Times New Roman"/>
          <w:sz w:val="24"/>
          <w:szCs w:val="24"/>
        </w:rPr>
      </w:pPr>
    </w:p>
    <w:p w14:paraId="7EEAA481" w14:textId="77777777" w:rsidR="005814E8" w:rsidRDefault="005814E8">
      <w:pPr>
        <w:spacing w:after="0" w:line="240" w:lineRule="auto"/>
        <w:jc w:val="both"/>
        <w:rPr>
          <w:rFonts w:ascii="Times New Roman" w:hAnsi="Times New Roman"/>
          <w:sz w:val="24"/>
          <w:szCs w:val="24"/>
        </w:rPr>
      </w:pPr>
    </w:p>
    <w:p w14:paraId="0AB5DBE2" w14:textId="77777777" w:rsidR="005814E8" w:rsidRDefault="005814E8">
      <w:pPr>
        <w:spacing w:after="0" w:line="240" w:lineRule="auto"/>
        <w:jc w:val="both"/>
        <w:rPr>
          <w:rFonts w:ascii="Times New Roman" w:hAnsi="Times New Roman"/>
          <w:sz w:val="24"/>
          <w:szCs w:val="24"/>
        </w:rPr>
      </w:pPr>
    </w:p>
    <w:p w14:paraId="7DC119AE" w14:textId="77777777" w:rsidR="005814E8" w:rsidRDefault="005814E8">
      <w:pPr>
        <w:spacing w:after="0" w:line="480" w:lineRule="auto"/>
        <w:jc w:val="both"/>
        <w:rPr>
          <w:rFonts w:ascii="Times New Roman" w:hAnsi="Times New Roman"/>
          <w:sz w:val="24"/>
          <w:szCs w:val="24"/>
        </w:rPr>
        <w:sectPr w:rsidR="005814E8">
          <w:pgSz w:w="12240" w:h="15840"/>
          <w:pgMar w:top="1440" w:right="2070" w:bottom="1440" w:left="992" w:header="720" w:footer="720" w:gutter="0"/>
          <w:cols w:space="720"/>
          <w:docGrid w:linePitch="360"/>
        </w:sectPr>
      </w:pPr>
    </w:p>
    <w:p w14:paraId="74032B55" w14:textId="77777777" w:rsidR="005814E8" w:rsidRDefault="005814E8">
      <w:pPr>
        <w:spacing w:after="0" w:line="480" w:lineRule="auto"/>
        <w:jc w:val="both"/>
        <w:rPr>
          <w:rFonts w:ascii="Times New Roman" w:hAnsi="Times New Roman"/>
          <w:sz w:val="24"/>
          <w:szCs w:val="24"/>
        </w:rPr>
      </w:pPr>
    </w:p>
    <w:p w14:paraId="38A25749" w14:textId="77777777" w:rsidR="005814E8" w:rsidRDefault="001E7F21">
      <w:pPr>
        <w:spacing w:after="0" w:line="240" w:lineRule="auto"/>
        <w:jc w:val="center"/>
        <w:rPr>
          <w:rFonts w:ascii="Times New Roman" w:hAnsi="Times New Roman"/>
        </w:rPr>
      </w:pPr>
      <w:r>
        <w:rPr>
          <w:rFonts w:ascii="Times New Roman" w:hAnsi="Times New Roman"/>
        </w:rPr>
        <w:t xml:space="preserve">Table 2: Histopathological examination of some organs in quails fed turmeric – garlic </w:t>
      </w:r>
      <w:r>
        <w:rPr>
          <w:rFonts w:ascii="Times New Roman" w:hAnsi="Times New Roman"/>
        </w:rPr>
        <w:t>supplemented sorghum diets</w:t>
      </w:r>
    </w:p>
    <w:tbl>
      <w:tblPr>
        <w:tblW w:w="14148" w:type="dxa"/>
        <w:tblLook w:val="04A0" w:firstRow="1" w:lastRow="0" w:firstColumn="1" w:lastColumn="0" w:noHBand="0" w:noVBand="1"/>
      </w:tblPr>
      <w:tblGrid>
        <w:gridCol w:w="2718"/>
        <w:gridCol w:w="2970"/>
        <w:gridCol w:w="2700"/>
        <w:gridCol w:w="3060"/>
        <w:gridCol w:w="2700"/>
      </w:tblGrid>
      <w:tr w:rsidR="005814E8" w14:paraId="45CACCED" w14:textId="77777777">
        <w:tc>
          <w:tcPr>
            <w:tcW w:w="2718" w:type="dxa"/>
            <w:vMerge w:val="restart"/>
            <w:tcBorders>
              <w:top w:val="single" w:sz="4" w:space="0" w:color="auto"/>
            </w:tcBorders>
          </w:tcPr>
          <w:p w14:paraId="46FB6BA7"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Dietary Treatments</w:t>
            </w:r>
          </w:p>
        </w:tc>
        <w:tc>
          <w:tcPr>
            <w:tcW w:w="11430" w:type="dxa"/>
            <w:gridSpan w:val="4"/>
            <w:tcBorders>
              <w:top w:val="single" w:sz="4" w:space="0" w:color="auto"/>
            </w:tcBorders>
          </w:tcPr>
          <w:p w14:paraId="365DC13B"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                                                                              Organs</w:t>
            </w:r>
          </w:p>
        </w:tc>
      </w:tr>
      <w:tr w:rsidR="005814E8" w14:paraId="0F228A4E" w14:textId="77777777">
        <w:tc>
          <w:tcPr>
            <w:tcW w:w="2718" w:type="dxa"/>
            <w:vMerge/>
            <w:tcBorders>
              <w:bottom w:val="single" w:sz="4" w:space="0" w:color="auto"/>
            </w:tcBorders>
          </w:tcPr>
          <w:p w14:paraId="1024676F" w14:textId="77777777" w:rsidR="005814E8" w:rsidRDefault="005814E8">
            <w:pPr>
              <w:pBdr>
                <w:between w:val="single" w:sz="4" w:space="1" w:color="auto"/>
              </w:pBdr>
              <w:spacing w:after="0" w:line="240" w:lineRule="auto"/>
              <w:jc w:val="both"/>
              <w:rPr>
                <w:rFonts w:ascii="Times New Roman" w:hAnsi="Times New Roman"/>
                <w:sz w:val="18"/>
                <w:szCs w:val="18"/>
              </w:rPr>
            </w:pPr>
          </w:p>
        </w:tc>
        <w:tc>
          <w:tcPr>
            <w:tcW w:w="2970" w:type="dxa"/>
            <w:tcBorders>
              <w:bottom w:val="single" w:sz="4" w:space="0" w:color="auto"/>
            </w:tcBorders>
          </w:tcPr>
          <w:p w14:paraId="5FA0BDC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Gizzard</w:t>
            </w:r>
          </w:p>
        </w:tc>
        <w:tc>
          <w:tcPr>
            <w:tcW w:w="2700" w:type="dxa"/>
            <w:tcBorders>
              <w:bottom w:val="single" w:sz="4" w:space="0" w:color="auto"/>
            </w:tcBorders>
          </w:tcPr>
          <w:p w14:paraId="349E4F5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Intestine</w:t>
            </w:r>
          </w:p>
        </w:tc>
        <w:tc>
          <w:tcPr>
            <w:tcW w:w="3060" w:type="dxa"/>
            <w:tcBorders>
              <w:bottom w:val="single" w:sz="4" w:space="0" w:color="auto"/>
            </w:tcBorders>
          </w:tcPr>
          <w:p w14:paraId="3855BB3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Liver</w:t>
            </w:r>
          </w:p>
        </w:tc>
        <w:tc>
          <w:tcPr>
            <w:tcW w:w="2700" w:type="dxa"/>
            <w:tcBorders>
              <w:bottom w:val="single" w:sz="4" w:space="0" w:color="auto"/>
            </w:tcBorders>
          </w:tcPr>
          <w:p w14:paraId="4BFB9F7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Testis</w:t>
            </w:r>
          </w:p>
        </w:tc>
      </w:tr>
      <w:tr w:rsidR="005814E8" w14:paraId="6DE46349" w14:textId="77777777">
        <w:tc>
          <w:tcPr>
            <w:tcW w:w="2718" w:type="dxa"/>
            <w:tcBorders>
              <w:top w:val="single" w:sz="4" w:space="0" w:color="auto"/>
            </w:tcBorders>
          </w:tcPr>
          <w:p w14:paraId="3B208A88"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Maize</w:t>
            </w:r>
          </w:p>
        </w:tc>
        <w:tc>
          <w:tcPr>
            <w:tcW w:w="2970" w:type="dxa"/>
            <w:tcBorders>
              <w:top w:val="single" w:sz="4" w:space="0" w:color="auto"/>
            </w:tcBorders>
          </w:tcPr>
          <w:p w14:paraId="6A6F6616" w14:textId="77777777" w:rsidR="005814E8" w:rsidRDefault="001E7F21">
            <w:pPr>
              <w:pBdr>
                <w:top w:val="single" w:sz="4" w:space="1" w:color="auto"/>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w:t>
            </w:r>
          </w:p>
          <w:p w14:paraId="4EAC3C4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of the architectural pattern of the gizzard tissue structure.</w:t>
            </w:r>
          </w:p>
        </w:tc>
        <w:tc>
          <w:tcPr>
            <w:tcW w:w="2700" w:type="dxa"/>
            <w:tcBorders>
              <w:top w:val="single" w:sz="4" w:space="0" w:color="auto"/>
            </w:tcBorders>
          </w:tcPr>
          <w:p w14:paraId="40921570"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section showing the villi and other parts of the nucleus. No visible distortion of the villi was seen.</w:t>
            </w:r>
          </w:p>
        </w:tc>
        <w:tc>
          <w:tcPr>
            <w:tcW w:w="3060" w:type="dxa"/>
            <w:tcBorders>
              <w:top w:val="single" w:sz="4" w:space="0" w:color="auto"/>
            </w:tcBorders>
          </w:tcPr>
          <w:p w14:paraId="3F4D3DC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liver histology with portal triad and central vein with hepatocytes redialing from the central vein.</w:t>
            </w:r>
          </w:p>
        </w:tc>
        <w:tc>
          <w:tcPr>
            <w:tcW w:w="2700" w:type="dxa"/>
            <w:tcBorders>
              <w:top w:val="single" w:sz="4" w:space="0" w:color="auto"/>
            </w:tcBorders>
          </w:tcPr>
          <w:p w14:paraId="11470DA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Section shows testicular tissue with lobules that are separated by connective tissues. No pathology or distortion seen. </w:t>
            </w:r>
          </w:p>
        </w:tc>
      </w:tr>
      <w:tr w:rsidR="005814E8" w14:paraId="77872D76" w14:textId="77777777">
        <w:tc>
          <w:tcPr>
            <w:tcW w:w="2718" w:type="dxa"/>
          </w:tcPr>
          <w:p w14:paraId="6DC1E59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T1-Sorghum + 0 percent turmeric and garlic</w:t>
            </w:r>
          </w:p>
        </w:tc>
        <w:tc>
          <w:tcPr>
            <w:tcW w:w="2970" w:type="dxa"/>
          </w:tcPr>
          <w:p w14:paraId="4292F99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Normal internal longitudinal layer with layers of muscularis seen. No pathology or </w:t>
            </w:r>
            <w:r>
              <w:rPr>
                <w:rFonts w:ascii="Times New Roman" w:hAnsi="Times New Roman"/>
                <w:sz w:val="18"/>
                <w:szCs w:val="18"/>
              </w:rPr>
              <w:t>distortion seen.</w:t>
            </w:r>
          </w:p>
        </w:tc>
        <w:tc>
          <w:tcPr>
            <w:tcW w:w="2700" w:type="dxa"/>
          </w:tcPr>
          <w:p w14:paraId="1B7D5D2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structure of the intestine with epithelium of the villi made up of tall columnar absorptive cells. No pathology was seen.</w:t>
            </w:r>
          </w:p>
        </w:tc>
        <w:tc>
          <w:tcPr>
            <w:tcW w:w="3060" w:type="dxa"/>
          </w:tcPr>
          <w:p w14:paraId="336ACE4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Section shows liver sections with </w:t>
            </w:r>
            <w:proofErr w:type="spellStart"/>
            <w:r>
              <w:rPr>
                <w:rFonts w:ascii="Times New Roman" w:hAnsi="Times New Roman"/>
                <w:sz w:val="18"/>
                <w:szCs w:val="18"/>
              </w:rPr>
              <w:t>centre</w:t>
            </w:r>
            <w:proofErr w:type="spellEnd"/>
            <w:r>
              <w:rPr>
                <w:rFonts w:ascii="Times New Roman" w:hAnsi="Times New Roman"/>
                <w:sz w:val="18"/>
                <w:szCs w:val="18"/>
              </w:rPr>
              <w:t xml:space="preserve"> of lobule indicating central vein. No hepatic hematopoiesis was seen.</w:t>
            </w:r>
            <w:r>
              <w:rPr>
                <w:rFonts w:ascii="Times New Roman" w:hAnsi="Times New Roman"/>
                <w:sz w:val="18"/>
                <w:szCs w:val="18"/>
              </w:rPr>
              <w:t xml:space="preserve"> </w:t>
            </w:r>
          </w:p>
        </w:tc>
        <w:tc>
          <w:tcPr>
            <w:tcW w:w="2700" w:type="dxa"/>
          </w:tcPr>
          <w:p w14:paraId="2379177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testicular tissues. No pathology seen.</w:t>
            </w:r>
          </w:p>
        </w:tc>
      </w:tr>
      <w:tr w:rsidR="005814E8" w14:paraId="204E940F" w14:textId="77777777">
        <w:tc>
          <w:tcPr>
            <w:tcW w:w="2718" w:type="dxa"/>
          </w:tcPr>
          <w:p w14:paraId="17E80F44"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T2-Sorghum + 0 percent garlic &amp; 0.25 percent turmeric</w:t>
            </w:r>
          </w:p>
        </w:tc>
        <w:tc>
          <w:tcPr>
            <w:tcW w:w="2970" w:type="dxa"/>
          </w:tcPr>
          <w:p w14:paraId="3C9E5FD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gizzard tissue section. No noticeable abnormality in the general tissue structure.</w:t>
            </w:r>
          </w:p>
        </w:tc>
        <w:tc>
          <w:tcPr>
            <w:tcW w:w="2700" w:type="dxa"/>
          </w:tcPr>
          <w:p w14:paraId="22D0C262" w14:textId="77777777" w:rsidR="005814E8" w:rsidRDefault="001E7F21">
            <w:pPr>
              <w:pBdr>
                <w:between w:val="single" w:sz="4" w:space="1" w:color="auto"/>
              </w:pBdr>
              <w:spacing w:after="0" w:line="240" w:lineRule="auto"/>
              <w:jc w:val="both"/>
              <w:rPr>
                <w:rFonts w:ascii="Times New Roman" w:hAnsi="Times New Roman"/>
                <w:sz w:val="18"/>
                <w:szCs w:val="18"/>
              </w:rPr>
            </w:pPr>
            <w:proofErr w:type="gramStart"/>
            <w:r>
              <w:rPr>
                <w:rFonts w:ascii="Times New Roman" w:hAnsi="Times New Roman"/>
                <w:sz w:val="18"/>
                <w:szCs w:val="18"/>
              </w:rPr>
              <w:t>Non distorted</w:t>
            </w:r>
            <w:proofErr w:type="gramEnd"/>
            <w:r>
              <w:rPr>
                <w:rFonts w:ascii="Times New Roman" w:hAnsi="Times New Roman"/>
                <w:sz w:val="18"/>
                <w:szCs w:val="18"/>
              </w:rPr>
              <w:t xml:space="preserve"> appearance of the duodenum t</w:t>
            </w:r>
            <w:r>
              <w:rPr>
                <w:rFonts w:ascii="Times New Roman" w:hAnsi="Times New Roman"/>
                <w:sz w:val="18"/>
                <w:szCs w:val="18"/>
              </w:rPr>
              <w:t>issue. The intestinal mucosa appears normal. There is no noticeable colonic perforation and degradation of the intestinal lining.</w:t>
            </w:r>
          </w:p>
        </w:tc>
        <w:tc>
          <w:tcPr>
            <w:tcW w:w="3060" w:type="dxa"/>
          </w:tcPr>
          <w:p w14:paraId="3DBDF14F" w14:textId="77777777" w:rsidR="005814E8" w:rsidRDefault="001E7F21">
            <w:pPr>
              <w:pBdr>
                <w:between w:val="single" w:sz="4" w:space="1" w:color="auto"/>
              </w:pBdr>
              <w:spacing w:after="0" w:line="240" w:lineRule="auto"/>
              <w:jc w:val="both"/>
              <w:rPr>
                <w:rFonts w:ascii="Times New Roman" w:hAnsi="Times New Roman"/>
                <w:sz w:val="18"/>
                <w:szCs w:val="20"/>
              </w:rPr>
            </w:pPr>
            <w:r>
              <w:rPr>
                <w:rFonts w:ascii="Times New Roman" w:hAnsi="Times New Roman"/>
                <w:sz w:val="18"/>
                <w:szCs w:val="20"/>
              </w:rPr>
              <w:t>Section shows liver tissue with prominent central vein, sinusoid and hepatocytes. No structural defect detected. Cellular deta</w:t>
            </w:r>
            <w:r>
              <w:rPr>
                <w:rFonts w:ascii="Times New Roman" w:hAnsi="Times New Roman"/>
                <w:sz w:val="18"/>
                <w:szCs w:val="20"/>
              </w:rPr>
              <w:t>ils were preserved.</w:t>
            </w:r>
          </w:p>
        </w:tc>
        <w:tc>
          <w:tcPr>
            <w:tcW w:w="2700" w:type="dxa"/>
          </w:tcPr>
          <w:p w14:paraId="3ADF3705" w14:textId="77777777" w:rsidR="005814E8" w:rsidRDefault="001E7F21">
            <w:pPr>
              <w:pBdr>
                <w:between w:val="single" w:sz="4" w:space="1" w:color="auto"/>
              </w:pBdr>
              <w:spacing w:after="0" w:line="240" w:lineRule="auto"/>
              <w:rPr>
                <w:rFonts w:ascii="Times New Roman" w:hAnsi="Times New Roman"/>
                <w:sz w:val="18"/>
                <w:szCs w:val="18"/>
              </w:rPr>
            </w:pPr>
            <w:r>
              <w:rPr>
                <w:rFonts w:ascii="Times New Roman" w:hAnsi="Times New Roman"/>
                <w:sz w:val="18"/>
                <w:szCs w:val="18"/>
              </w:rPr>
              <w:t>Sections of the testes show several seminiferous tubules with adequate population of spermatocytes within the lumen. No pathology seen.</w:t>
            </w:r>
          </w:p>
        </w:tc>
      </w:tr>
      <w:tr w:rsidR="005814E8" w14:paraId="4545BE94" w14:textId="77777777">
        <w:tc>
          <w:tcPr>
            <w:tcW w:w="2718" w:type="dxa"/>
          </w:tcPr>
          <w:p w14:paraId="0192C3B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T3-Sorghum + 0 percent garlic &amp; 0.50 percent turmeric</w:t>
            </w:r>
          </w:p>
        </w:tc>
        <w:tc>
          <w:tcPr>
            <w:tcW w:w="2970" w:type="dxa"/>
          </w:tcPr>
          <w:p w14:paraId="766BFDA7"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Normal appearance of the general tissue </w:t>
            </w:r>
            <w:r>
              <w:rPr>
                <w:rFonts w:ascii="Times New Roman" w:hAnsi="Times New Roman"/>
                <w:sz w:val="18"/>
                <w:szCs w:val="18"/>
              </w:rPr>
              <w:t>structure, no pathology or distortion seen.</w:t>
            </w:r>
          </w:p>
        </w:tc>
        <w:tc>
          <w:tcPr>
            <w:tcW w:w="2700" w:type="dxa"/>
          </w:tcPr>
          <w:p w14:paraId="27EEE14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villi, muscularis and crypts. No visible erosion of the mucosa lining.</w:t>
            </w:r>
          </w:p>
        </w:tc>
        <w:tc>
          <w:tcPr>
            <w:tcW w:w="3060" w:type="dxa"/>
          </w:tcPr>
          <w:p w14:paraId="1244947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tissue structure. No distortion of the hepatocytes and sinusoids, no visible enlargement of the</w:t>
            </w:r>
            <w:r>
              <w:rPr>
                <w:rFonts w:ascii="Times New Roman" w:hAnsi="Times New Roman"/>
                <w:sz w:val="18"/>
                <w:szCs w:val="18"/>
              </w:rPr>
              <w:t xml:space="preserve"> cells and inflammatory cells.</w:t>
            </w:r>
          </w:p>
        </w:tc>
        <w:tc>
          <w:tcPr>
            <w:tcW w:w="2700" w:type="dxa"/>
          </w:tcPr>
          <w:p w14:paraId="6BFF895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several seminiferous tubules lined by developing sperm cells, and mature spermatozoa within the lumen. No pathology seen.</w:t>
            </w:r>
          </w:p>
        </w:tc>
      </w:tr>
      <w:tr w:rsidR="005814E8" w14:paraId="08E69BA2" w14:textId="77777777">
        <w:tc>
          <w:tcPr>
            <w:tcW w:w="2718" w:type="dxa"/>
          </w:tcPr>
          <w:p w14:paraId="1FAD0F1B"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T4-Sorghum + 0 percent garlic &amp; 0.75 percent turmeric</w:t>
            </w:r>
          </w:p>
        </w:tc>
        <w:tc>
          <w:tcPr>
            <w:tcW w:w="2970" w:type="dxa"/>
          </w:tcPr>
          <w:p w14:paraId="4D29426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 xml:space="preserve">Normal architectural pattern with </w:t>
            </w:r>
            <w:r>
              <w:rPr>
                <w:rFonts w:ascii="Times New Roman" w:hAnsi="Times New Roman"/>
                <w:sz w:val="18"/>
                <w:szCs w:val="18"/>
              </w:rPr>
              <w:t>muscular bundles interspersed with bands of connective tissue, rich in blood vessels. No pathology seen</w:t>
            </w:r>
          </w:p>
        </w:tc>
        <w:tc>
          <w:tcPr>
            <w:tcW w:w="2700" w:type="dxa"/>
          </w:tcPr>
          <w:p w14:paraId="42E4F06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villi and no noticeable damage to the muscularis.</w:t>
            </w:r>
          </w:p>
        </w:tc>
        <w:tc>
          <w:tcPr>
            <w:tcW w:w="3060" w:type="dxa"/>
          </w:tcPr>
          <w:p w14:paraId="63E6DBAE"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liver section with clear demarcation of the liver into l</w:t>
            </w:r>
            <w:r>
              <w:rPr>
                <w:rFonts w:ascii="Times New Roman" w:hAnsi="Times New Roman"/>
                <w:sz w:val="18"/>
                <w:szCs w:val="18"/>
              </w:rPr>
              <w:t>obules. No pathological changes seen.</w:t>
            </w:r>
          </w:p>
        </w:tc>
        <w:tc>
          <w:tcPr>
            <w:tcW w:w="2700" w:type="dxa"/>
          </w:tcPr>
          <w:p w14:paraId="2A869A9F"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various seminiferous tubules in the testicular section. No pathology seen.</w:t>
            </w:r>
          </w:p>
        </w:tc>
      </w:tr>
      <w:tr w:rsidR="005814E8" w14:paraId="13BBF62D" w14:textId="77777777">
        <w:tc>
          <w:tcPr>
            <w:tcW w:w="2718" w:type="dxa"/>
          </w:tcPr>
          <w:p w14:paraId="11ED4F79"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T5-Sorghum + 0 percent garlic &amp; 1.00 percent turmeric</w:t>
            </w:r>
          </w:p>
        </w:tc>
        <w:tc>
          <w:tcPr>
            <w:tcW w:w="2970" w:type="dxa"/>
          </w:tcPr>
          <w:p w14:paraId="580EA295"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gizzard tissue with well stained nucle</w:t>
            </w:r>
            <w:r>
              <w:rPr>
                <w:rFonts w:ascii="Times New Roman" w:hAnsi="Times New Roman"/>
                <w:sz w:val="18"/>
                <w:szCs w:val="18"/>
              </w:rPr>
              <w:t>olus. Parallel arrangement of simple tunica muscularis.</w:t>
            </w:r>
          </w:p>
        </w:tc>
        <w:tc>
          <w:tcPr>
            <w:tcW w:w="2700" w:type="dxa"/>
          </w:tcPr>
          <w:p w14:paraId="44800ED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Tissue with normal appearance of the villi and no noticeable damage to the muscularis.</w:t>
            </w:r>
          </w:p>
        </w:tc>
        <w:tc>
          <w:tcPr>
            <w:tcW w:w="3060" w:type="dxa"/>
          </w:tcPr>
          <w:p w14:paraId="7FC6FAD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Liver lobules hepatocytes, sinusoids clearly defined, no visible connective tissue extending from portal area. No</w:t>
            </w:r>
            <w:r>
              <w:rPr>
                <w:rFonts w:ascii="Times New Roman" w:hAnsi="Times New Roman"/>
                <w:sz w:val="18"/>
                <w:szCs w:val="18"/>
              </w:rPr>
              <w:t xml:space="preserve"> pathology seen.</w:t>
            </w:r>
          </w:p>
        </w:tc>
        <w:tc>
          <w:tcPr>
            <w:tcW w:w="2700" w:type="dxa"/>
          </w:tcPr>
          <w:p w14:paraId="0F92F489" w14:textId="77777777" w:rsidR="005814E8" w:rsidRDefault="001E7F21">
            <w:pPr>
              <w:pBdr>
                <w:between w:val="single" w:sz="4" w:space="1" w:color="auto"/>
              </w:pBdr>
              <w:spacing w:after="0" w:line="240" w:lineRule="auto"/>
              <w:jc w:val="both"/>
              <w:rPr>
                <w:sz w:val="18"/>
                <w:szCs w:val="18"/>
              </w:rPr>
            </w:pPr>
            <w:r>
              <w:rPr>
                <w:rFonts w:ascii="Times New Roman" w:hAnsi="Times New Roman"/>
                <w:sz w:val="18"/>
                <w:szCs w:val="18"/>
              </w:rPr>
              <w:t>Section shows a testicular tissue with normal architectural pattern of the general tissue structure, no pathology seen.</w:t>
            </w:r>
          </w:p>
        </w:tc>
      </w:tr>
      <w:tr w:rsidR="005814E8" w14:paraId="0D17B4AA" w14:textId="77777777">
        <w:tc>
          <w:tcPr>
            <w:tcW w:w="2718" w:type="dxa"/>
          </w:tcPr>
          <w:p w14:paraId="2CDFDDFD"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T6-Sorghum + 0.50 percent garlic &amp; 0 percent turmeric</w:t>
            </w:r>
          </w:p>
        </w:tc>
        <w:tc>
          <w:tcPr>
            <w:tcW w:w="2970" w:type="dxa"/>
          </w:tcPr>
          <w:p w14:paraId="2353EAE2"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section of the gizzard showing tunica m</w:t>
            </w:r>
            <w:r>
              <w:rPr>
                <w:rFonts w:ascii="Times New Roman" w:hAnsi="Times New Roman"/>
                <w:sz w:val="18"/>
                <w:szCs w:val="18"/>
              </w:rPr>
              <w:t>uscularis. No noticeable distortion in the general tissue structure.</w:t>
            </w:r>
          </w:p>
        </w:tc>
        <w:tc>
          <w:tcPr>
            <w:tcW w:w="2700" w:type="dxa"/>
          </w:tcPr>
          <w:p w14:paraId="6566ADE0"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Normal appearance of the intestine mucosa, the architectural pattern of the section was maintained with no noticeable distortion</w:t>
            </w:r>
          </w:p>
        </w:tc>
        <w:tc>
          <w:tcPr>
            <w:tcW w:w="3060" w:type="dxa"/>
          </w:tcPr>
          <w:p w14:paraId="2F29590C"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Several hepatic plates composed of hepatocytes and hepatic</w:t>
            </w:r>
            <w:r>
              <w:rPr>
                <w:rFonts w:ascii="Times New Roman" w:hAnsi="Times New Roman"/>
                <w:sz w:val="18"/>
                <w:szCs w:val="18"/>
              </w:rPr>
              <w:t xml:space="preserve"> veins seen, no pathology seen.</w:t>
            </w:r>
          </w:p>
        </w:tc>
        <w:tc>
          <w:tcPr>
            <w:tcW w:w="2700" w:type="dxa"/>
          </w:tcPr>
          <w:p w14:paraId="6049DFB3" w14:textId="77777777" w:rsidR="005814E8" w:rsidRDefault="001E7F21">
            <w:pPr>
              <w:pBdr>
                <w:between w:val="single" w:sz="4" w:space="1" w:color="auto"/>
              </w:pBdr>
              <w:spacing w:after="0" w:line="240" w:lineRule="auto"/>
              <w:jc w:val="both"/>
              <w:rPr>
                <w:rFonts w:ascii="Times New Roman" w:hAnsi="Times New Roman"/>
                <w:sz w:val="18"/>
                <w:szCs w:val="18"/>
              </w:rPr>
            </w:pPr>
            <w:r>
              <w:rPr>
                <w:rFonts w:ascii="Times New Roman" w:hAnsi="Times New Roman"/>
                <w:sz w:val="18"/>
                <w:szCs w:val="18"/>
              </w:rPr>
              <w:t>Section shows testicular tissue with various seminiferous tubules with adequate population of sperm cells. No visible distortion of the general tissue.</w:t>
            </w:r>
          </w:p>
        </w:tc>
      </w:tr>
      <w:tr w:rsidR="005814E8" w14:paraId="7D182292" w14:textId="77777777">
        <w:tc>
          <w:tcPr>
            <w:tcW w:w="2718" w:type="dxa"/>
          </w:tcPr>
          <w:p w14:paraId="617AA10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T7-Sorghum + 0.50 percent garlic &amp; 0.25 percent turmeric</w:t>
            </w:r>
          </w:p>
        </w:tc>
        <w:tc>
          <w:tcPr>
            <w:tcW w:w="2970" w:type="dxa"/>
          </w:tcPr>
          <w:p w14:paraId="3881012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w:t>
            </w:r>
            <w:r>
              <w:rPr>
                <w:rFonts w:ascii="Times New Roman" w:hAnsi="Times New Roman"/>
                <w:sz w:val="18"/>
                <w:szCs w:val="18"/>
              </w:rPr>
              <w:t>nce of the section of the gizzard showing tunica muscularis. No noticeable distortion in the general tissue structure.</w:t>
            </w:r>
          </w:p>
        </w:tc>
        <w:tc>
          <w:tcPr>
            <w:tcW w:w="2700" w:type="dxa"/>
          </w:tcPr>
          <w:p w14:paraId="481727E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duodenum mucosa and goblet cells seen. They appear as empty cells due to dissolution of mucin during the process</w:t>
            </w:r>
            <w:r>
              <w:rPr>
                <w:rFonts w:ascii="Times New Roman" w:hAnsi="Times New Roman"/>
                <w:sz w:val="18"/>
                <w:szCs w:val="18"/>
              </w:rPr>
              <w:t xml:space="preserve"> of staining.</w:t>
            </w:r>
          </w:p>
          <w:p w14:paraId="3B630C8E" w14:textId="77777777" w:rsidR="005814E8" w:rsidRDefault="005814E8">
            <w:pPr>
              <w:spacing w:after="0" w:line="240" w:lineRule="auto"/>
              <w:jc w:val="both"/>
              <w:rPr>
                <w:rFonts w:ascii="Times New Roman" w:hAnsi="Times New Roman"/>
                <w:sz w:val="18"/>
                <w:szCs w:val="18"/>
              </w:rPr>
            </w:pPr>
          </w:p>
          <w:p w14:paraId="61E5878A" w14:textId="77777777" w:rsidR="005814E8" w:rsidRDefault="005814E8">
            <w:pPr>
              <w:spacing w:after="0" w:line="240" w:lineRule="auto"/>
              <w:jc w:val="both"/>
              <w:rPr>
                <w:rFonts w:ascii="Times New Roman" w:hAnsi="Times New Roman"/>
                <w:sz w:val="18"/>
                <w:szCs w:val="18"/>
              </w:rPr>
            </w:pPr>
          </w:p>
          <w:p w14:paraId="3D8D9ED0" w14:textId="77777777" w:rsidR="005814E8" w:rsidRDefault="005814E8">
            <w:pPr>
              <w:spacing w:after="0" w:line="240" w:lineRule="auto"/>
              <w:jc w:val="both"/>
              <w:rPr>
                <w:rFonts w:ascii="Times New Roman" w:hAnsi="Times New Roman"/>
                <w:sz w:val="18"/>
                <w:szCs w:val="18"/>
              </w:rPr>
            </w:pPr>
          </w:p>
        </w:tc>
        <w:tc>
          <w:tcPr>
            <w:tcW w:w="3060" w:type="dxa"/>
          </w:tcPr>
          <w:p w14:paraId="7D1257B1"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lastRenderedPageBreak/>
              <w:t>Section shows normal appearance of the central vein and hepatocytes. No defect was detected.</w:t>
            </w:r>
          </w:p>
        </w:tc>
        <w:tc>
          <w:tcPr>
            <w:tcW w:w="2700" w:type="dxa"/>
          </w:tcPr>
          <w:p w14:paraId="43BB221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seminiferous tubule and a good population of spermatocytes.</w:t>
            </w:r>
          </w:p>
        </w:tc>
      </w:tr>
      <w:tr w:rsidR="005814E8" w14:paraId="71F77222" w14:textId="77777777">
        <w:tc>
          <w:tcPr>
            <w:tcW w:w="2718" w:type="dxa"/>
          </w:tcPr>
          <w:p w14:paraId="21F34728" w14:textId="77777777" w:rsidR="005814E8" w:rsidRDefault="001E7F21">
            <w:pPr>
              <w:spacing w:after="0" w:line="240" w:lineRule="auto"/>
              <w:rPr>
                <w:rFonts w:ascii="Times New Roman" w:hAnsi="Times New Roman"/>
                <w:sz w:val="24"/>
                <w:szCs w:val="24"/>
              </w:rPr>
            </w:pPr>
            <w:r>
              <w:rPr>
                <w:rFonts w:ascii="Times New Roman" w:hAnsi="Times New Roman"/>
                <w:sz w:val="18"/>
                <w:szCs w:val="18"/>
              </w:rPr>
              <w:t>T8-Sorghum + 0.50 percent garlic &amp; 0.50 percent turmeric</w:t>
            </w:r>
          </w:p>
        </w:tc>
        <w:tc>
          <w:tcPr>
            <w:tcW w:w="2970" w:type="dxa"/>
          </w:tcPr>
          <w:p w14:paraId="0CFD96C9"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histological appearance of glands that form a continuous layer (tunica muscularis). No distortion or inflammatory cells are seen around the section.</w:t>
            </w:r>
          </w:p>
        </w:tc>
        <w:tc>
          <w:tcPr>
            <w:tcW w:w="2700" w:type="dxa"/>
          </w:tcPr>
          <w:p w14:paraId="778E5AE8"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a duodenum tissue with intestinal mucosa appearing cylindrical with some finger</w:t>
            </w:r>
            <w:r>
              <w:rPr>
                <w:rFonts w:ascii="Times New Roman" w:hAnsi="Times New Roman"/>
                <w:sz w:val="18"/>
                <w:szCs w:val="18"/>
              </w:rPr>
              <w:t xml:space="preserve"> like (intestinal villi) mucosa also seen. No pathology seen.</w:t>
            </w:r>
          </w:p>
        </w:tc>
        <w:tc>
          <w:tcPr>
            <w:tcW w:w="3060" w:type="dxa"/>
          </w:tcPr>
          <w:p w14:paraId="2B4277D5"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all cellular details and architectural pattern of the liver tissue with no visible distortion and abnormality.</w:t>
            </w:r>
          </w:p>
        </w:tc>
        <w:tc>
          <w:tcPr>
            <w:tcW w:w="2700" w:type="dxa"/>
          </w:tcPr>
          <w:p w14:paraId="2FFC0278"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Section shows several seminiferous tubules lined by developing</w:t>
            </w:r>
            <w:r>
              <w:rPr>
                <w:rFonts w:ascii="Times New Roman" w:hAnsi="Times New Roman"/>
                <w:sz w:val="18"/>
                <w:szCs w:val="18"/>
              </w:rPr>
              <w:t xml:space="preserve"> sperm cells (spermatogonia &amp; spermatids) and mature spermatozoa within the lumen. No pathology seen.</w:t>
            </w:r>
          </w:p>
        </w:tc>
      </w:tr>
      <w:tr w:rsidR="005814E8" w14:paraId="7424950F" w14:textId="77777777">
        <w:tc>
          <w:tcPr>
            <w:tcW w:w="2718" w:type="dxa"/>
          </w:tcPr>
          <w:p w14:paraId="3CE27990"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T9-Sorghum + 0.50 percent garlic &amp; 0.75 percent turmeric</w:t>
            </w:r>
          </w:p>
        </w:tc>
        <w:tc>
          <w:tcPr>
            <w:tcW w:w="2970" w:type="dxa"/>
          </w:tcPr>
          <w:p w14:paraId="575E62DA"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architectural pattern of the general tissue structure with prominent central vein contain</w:t>
            </w:r>
            <w:r>
              <w:rPr>
                <w:rFonts w:ascii="Times New Roman" w:hAnsi="Times New Roman"/>
                <w:sz w:val="18"/>
                <w:szCs w:val="18"/>
              </w:rPr>
              <w:t>ing congested blood vessels.</w:t>
            </w:r>
          </w:p>
        </w:tc>
        <w:tc>
          <w:tcPr>
            <w:tcW w:w="2700" w:type="dxa"/>
          </w:tcPr>
          <w:p w14:paraId="5B03215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architectural pattern of the section. Both the mucosa and muscularis externa appears normal with no distortion. There is no colonic perforation.</w:t>
            </w:r>
          </w:p>
        </w:tc>
        <w:tc>
          <w:tcPr>
            <w:tcW w:w="3060" w:type="dxa"/>
          </w:tcPr>
          <w:p w14:paraId="222389E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 xml:space="preserve">Normal architecture pattern of the general tissue structure with prominent </w:t>
            </w:r>
            <w:r>
              <w:rPr>
                <w:rFonts w:ascii="Times New Roman" w:hAnsi="Times New Roman"/>
                <w:sz w:val="18"/>
                <w:szCs w:val="18"/>
              </w:rPr>
              <w:t>central vein containing congested blood vessels.</w:t>
            </w:r>
          </w:p>
        </w:tc>
        <w:tc>
          <w:tcPr>
            <w:tcW w:w="2700" w:type="dxa"/>
          </w:tcPr>
          <w:p w14:paraId="486F628D"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Normal appearance of the general tissue structures with no abnormality seen in the several seminiferous tubules lined by developing sperm cells.</w:t>
            </w:r>
          </w:p>
        </w:tc>
      </w:tr>
      <w:tr w:rsidR="005814E8" w14:paraId="7B14458B" w14:textId="77777777">
        <w:tc>
          <w:tcPr>
            <w:tcW w:w="2718" w:type="dxa"/>
          </w:tcPr>
          <w:p w14:paraId="3A77587C"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T10-Sorghum + 0.50 percent garlic &amp; 1.00 percent turmeric</w:t>
            </w:r>
          </w:p>
        </w:tc>
        <w:tc>
          <w:tcPr>
            <w:tcW w:w="2970" w:type="dxa"/>
          </w:tcPr>
          <w:p w14:paraId="0F8A6697"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Pro</w:t>
            </w:r>
            <w:r>
              <w:rPr>
                <w:rFonts w:ascii="Times New Roman" w:hAnsi="Times New Roman"/>
                <w:sz w:val="18"/>
                <w:szCs w:val="18"/>
              </w:rPr>
              <w:t xml:space="preserve">minent tunica muscularis which appears as glands that form a continuous layer. No visible distortion is seen on the section. </w:t>
            </w:r>
          </w:p>
        </w:tc>
        <w:tc>
          <w:tcPr>
            <w:tcW w:w="2700" w:type="dxa"/>
          </w:tcPr>
          <w:p w14:paraId="4B8E64A7"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Section shows basically normal appearance of the structure of the intestine with no visible distortion of the tissue structure.</w:t>
            </w:r>
          </w:p>
        </w:tc>
        <w:tc>
          <w:tcPr>
            <w:tcW w:w="3060" w:type="dxa"/>
          </w:tcPr>
          <w:p w14:paraId="30B8448B"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w:t>
            </w:r>
            <w:r>
              <w:rPr>
                <w:rFonts w:ascii="Times New Roman" w:hAnsi="Times New Roman"/>
                <w:sz w:val="18"/>
                <w:szCs w:val="18"/>
              </w:rPr>
              <w:t>ction shows liver tissue with no noticeable distortion in the general tissue structure of the cells. Both the hepatocytes and the sinusoids appear normal.</w:t>
            </w:r>
          </w:p>
        </w:tc>
        <w:tc>
          <w:tcPr>
            <w:tcW w:w="2700" w:type="dxa"/>
          </w:tcPr>
          <w:p w14:paraId="282A5539"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 xml:space="preserve">Histological section shows epididymis with normal appearance of the histological architecture, </w:t>
            </w:r>
            <w:r>
              <w:rPr>
                <w:rFonts w:ascii="Times New Roman" w:hAnsi="Times New Roman"/>
                <w:sz w:val="18"/>
                <w:szCs w:val="18"/>
              </w:rPr>
              <w:t>heavily populated with adequate spermatozoa.</w:t>
            </w:r>
          </w:p>
        </w:tc>
      </w:tr>
      <w:tr w:rsidR="005814E8" w14:paraId="68502186" w14:textId="77777777">
        <w:tc>
          <w:tcPr>
            <w:tcW w:w="2718" w:type="dxa"/>
          </w:tcPr>
          <w:p w14:paraId="53BCDD88"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T11-Sorghum + 1.00 percent garlic &amp; 0 percent turmeric</w:t>
            </w:r>
          </w:p>
        </w:tc>
        <w:tc>
          <w:tcPr>
            <w:tcW w:w="2970" w:type="dxa"/>
          </w:tcPr>
          <w:p w14:paraId="0F8B83F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section. Equally seen are blood vessels, the tunica muscularis appear as glands that forms a continuous layer.</w:t>
            </w:r>
          </w:p>
        </w:tc>
        <w:tc>
          <w:tcPr>
            <w:tcW w:w="2700" w:type="dxa"/>
          </w:tcPr>
          <w:p w14:paraId="7651B71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Section shows a cro</w:t>
            </w:r>
            <w:r>
              <w:rPr>
                <w:rFonts w:ascii="Times New Roman" w:hAnsi="Times New Roman"/>
                <w:sz w:val="18"/>
                <w:szCs w:val="18"/>
              </w:rPr>
              <w:t>ss section of the intestine with prominent villi. Both the villi and the basement membrane appear normal, no distortion noticeable.</w:t>
            </w:r>
          </w:p>
        </w:tc>
        <w:tc>
          <w:tcPr>
            <w:tcW w:w="3060" w:type="dxa"/>
          </w:tcPr>
          <w:p w14:paraId="37E93DC7" w14:textId="77777777" w:rsidR="005814E8" w:rsidRDefault="001E7F21">
            <w:pPr>
              <w:spacing w:after="0" w:line="240" w:lineRule="auto"/>
              <w:jc w:val="both"/>
              <w:rPr>
                <w:sz w:val="14"/>
                <w:szCs w:val="18"/>
              </w:rPr>
            </w:pPr>
            <w:r>
              <w:rPr>
                <w:rFonts w:ascii="Times New Roman" w:hAnsi="Times New Roman"/>
                <w:sz w:val="18"/>
                <w:szCs w:val="28"/>
              </w:rPr>
              <w:t>Normal appearance of sinusoids and hepatocytes. The sinusoids were not dilated. Congested blood was seen in the central vein</w:t>
            </w:r>
          </w:p>
        </w:tc>
        <w:tc>
          <w:tcPr>
            <w:tcW w:w="2700" w:type="dxa"/>
          </w:tcPr>
          <w:p w14:paraId="09F3C819" w14:textId="77777777" w:rsidR="005814E8" w:rsidRDefault="001E7F21">
            <w:pPr>
              <w:spacing w:after="0" w:line="240" w:lineRule="auto"/>
              <w:jc w:val="both"/>
              <w:rPr>
                <w:sz w:val="18"/>
                <w:szCs w:val="18"/>
              </w:rPr>
            </w:pPr>
            <w:r>
              <w:rPr>
                <w:rFonts w:ascii="Times New Roman" w:hAnsi="Times New Roman"/>
                <w:sz w:val="18"/>
                <w:szCs w:val="18"/>
              </w:rPr>
              <w:t>Section shows numerous seminiferous tubules with adequate population of sperm cells. No visible distortion of the general tissue structure.</w:t>
            </w:r>
          </w:p>
        </w:tc>
      </w:tr>
      <w:tr w:rsidR="005814E8" w14:paraId="680E9EA6" w14:textId="77777777">
        <w:tc>
          <w:tcPr>
            <w:tcW w:w="2718" w:type="dxa"/>
          </w:tcPr>
          <w:p w14:paraId="65230598"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T12-Sorghum + 1.00 percent garlic &amp; 0.25 percent turmeric</w:t>
            </w:r>
          </w:p>
        </w:tc>
        <w:tc>
          <w:tcPr>
            <w:tcW w:w="2970" w:type="dxa"/>
          </w:tcPr>
          <w:p w14:paraId="0B9A71FD" w14:textId="77777777" w:rsidR="005814E8" w:rsidRDefault="001E7F21">
            <w:pPr>
              <w:spacing w:after="0" w:line="240" w:lineRule="auto"/>
              <w:rPr>
                <w:rFonts w:ascii="Times New Roman" w:hAnsi="Times New Roman"/>
                <w:sz w:val="18"/>
                <w:szCs w:val="18"/>
              </w:rPr>
            </w:pPr>
            <w:r>
              <w:rPr>
                <w:rFonts w:ascii="Times New Roman" w:hAnsi="Times New Roman"/>
                <w:sz w:val="18"/>
                <w:szCs w:val="18"/>
              </w:rPr>
              <w:t>Normal appearance. Muscular bundles interspersed with ba</w:t>
            </w:r>
            <w:r>
              <w:rPr>
                <w:rFonts w:ascii="Times New Roman" w:hAnsi="Times New Roman"/>
                <w:sz w:val="18"/>
                <w:szCs w:val="18"/>
              </w:rPr>
              <w:t>nds of connective tissue. The secretory lining is normal.</w:t>
            </w:r>
          </w:p>
        </w:tc>
        <w:tc>
          <w:tcPr>
            <w:tcW w:w="2700" w:type="dxa"/>
          </w:tcPr>
          <w:p w14:paraId="3F139B40"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Basement membrane, submucosa and muscularis appear normal with no distortion and colonic perforation.</w:t>
            </w:r>
          </w:p>
        </w:tc>
        <w:tc>
          <w:tcPr>
            <w:tcW w:w="3060" w:type="dxa"/>
          </w:tcPr>
          <w:p w14:paraId="6E37C3C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liver section with the hepatocyte clearly seen. Also seen is a prominent central vein wit</w:t>
            </w:r>
            <w:r>
              <w:rPr>
                <w:rFonts w:ascii="Times New Roman" w:hAnsi="Times New Roman"/>
                <w:sz w:val="18"/>
                <w:szCs w:val="18"/>
              </w:rPr>
              <w:t>h no blood congestion and no visible inflammation.</w:t>
            </w:r>
          </w:p>
        </w:tc>
        <w:tc>
          <w:tcPr>
            <w:tcW w:w="2700" w:type="dxa"/>
          </w:tcPr>
          <w:p w14:paraId="6C5DDDB0"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Section shows testicular tissue with no defect in the general tissue structure. Also seen are normal seminiferous tubules and adequate spermatozoa.</w:t>
            </w:r>
          </w:p>
        </w:tc>
      </w:tr>
      <w:tr w:rsidR="005814E8" w14:paraId="35B663EF" w14:textId="77777777">
        <w:tc>
          <w:tcPr>
            <w:tcW w:w="2718" w:type="dxa"/>
          </w:tcPr>
          <w:p w14:paraId="13E92DEF"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T13-Sorghum + 1.00 percent garlic &amp; 0.50 percent turmeri</w:t>
            </w:r>
            <w:r>
              <w:rPr>
                <w:rFonts w:ascii="Times New Roman" w:hAnsi="Times New Roman"/>
                <w:sz w:val="18"/>
                <w:szCs w:val="18"/>
              </w:rPr>
              <w:t>c</w:t>
            </w:r>
          </w:p>
        </w:tc>
        <w:tc>
          <w:tcPr>
            <w:tcW w:w="2970" w:type="dxa"/>
          </w:tcPr>
          <w:p w14:paraId="7393E551"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with well-defined secretory lining.</w:t>
            </w:r>
          </w:p>
        </w:tc>
        <w:tc>
          <w:tcPr>
            <w:tcW w:w="2700" w:type="dxa"/>
          </w:tcPr>
          <w:p w14:paraId="0BD136C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section. No visible erosion of the mucosa lining.</w:t>
            </w:r>
          </w:p>
        </w:tc>
        <w:tc>
          <w:tcPr>
            <w:tcW w:w="3060" w:type="dxa"/>
          </w:tcPr>
          <w:p w14:paraId="743069B4"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sinusoids and hepatocytes. The sinusoids were not dilated.</w:t>
            </w:r>
          </w:p>
        </w:tc>
        <w:tc>
          <w:tcPr>
            <w:tcW w:w="2700" w:type="dxa"/>
          </w:tcPr>
          <w:p w14:paraId="00541BAD" w14:textId="77777777" w:rsidR="005814E8" w:rsidRDefault="001E7F21">
            <w:pPr>
              <w:spacing w:after="0" w:line="240" w:lineRule="auto"/>
              <w:jc w:val="both"/>
              <w:rPr>
                <w:sz w:val="18"/>
                <w:szCs w:val="18"/>
              </w:rPr>
            </w:pPr>
            <w:r>
              <w:rPr>
                <w:rFonts w:ascii="Times New Roman" w:hAnsi="Times New Roman"/>
                <w:sz w:val="18"/>
                <w:szCs w:val="18"/>
              </w:rPr>
              <w:t xml:space="preserve">Normal appearance of testicular tissue showing </w:t>
            </w:r>
            <w:r>
              <w:rPr>
                <w:rFonts w:ascii="Times New Roman" w:hAnsi="Times New Roman"/>
                <w:sz w:val="18"/>
                <w:szCs w:val="18"/>
              </w:rPr>
              <w:t>adequate population of spermatozoa.</w:t>
            </w:r>
          </w:p>
        </w:tc>
      </w:tr>
      <w:tr w:rsidR="005814E8" w14:paraId="0385C6BA" w14:textId="77777777">
        <w:tc>
          <w:tcPr>
            <w:tcW w:w="2718" w:type="dxa"/>
          </w:tcPr>
          <w:p w14:paraId="3124A87C"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T14-Sorghum + 1.00 percent garlic &amp; 0.75 percent turmeric</w:t>
            </w:r>
          </w:p>
        </w:tc>
        <w:tc>
          <w:tcPr>
            <w:tcW w:w="2970" w:type="dxa"/>
          </w:tcPr>
          <w:p w14:paraId="66606B0C"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nucleus differentiation. The tubular glands are in parallel arrangement with no noticeable pathology lesion.</w:t>
            </w:r>
          </w:p>
        </w:tc>
        <w:tc>
          <w:tcPr>
            <w:tcW w:w="2700" w:type="dxa"/>
          </w:tcPr>
          <w:p w14:paraId="1BF78893"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Normal appearance of the intestinal mucosa, n</w:t>
            </w:r>
            <w:r>
              <w:rPr>
                <w:rFonts w:ascii="Times New Roman" w:hAnsi="Times New Roman"/>
                <w:sz w:val="18"/>
                <w:szCs w:val="18"/>
              </w:rPr>
              <w:t>o noticeable degradation of the mucosa seen.</w:t>
            </w:r>
          </w:p>
        </w:tc>
        <w:tc>
          <w:tcPr>
            <w:tcW w:w="3060" w:type="dxa"/>
          </w:tcPr>
          <w:p w14:paraId="023F216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 defect in the general tissue structures. There is no noticeable distortion in the tissue.</w:t>
            </w:r>
          </w:p>
        </w:tc>
        <w:tc>
          <w:tcPr>
            <w:tcW w:w="2700" w:type="dxa"/>
          </w:tcPr>
          <w:p w14:paraId="4AF065F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Seminiferous tubules lined by developing and mature spermatozoa within the lumen.</w:t>
            </w:r>
          </w:p>
        </w:tc>
      </w:tr>
      <w:tr w:rsidR="005814E8" w14:paraId="254C0149" w14:textId="77777777">
        <w:tc>
          <w:tcPr>
            <w:tcW w:w="2718" w:type="dxa"/>
            <w:tcBorders>
              <w:bottom w:val="single" w:sz="4" w:space="0" w:color="auto"/>
            </w:tcBorders>
          </w:tcPr>
          <w:p w14:paraId="3E2584F1" w14:textId="77777777" w:rsidR="005814E8" w:rsidRDefault="001E7F21">
            <w:pPr>
              <w:spacing w:after="0" w:line="240" w:lineRule="auto"/>
              <w:jc w:val="both"/>
              <w:rPr>
                <w:rFonts w:ascii="Times New Roman" w:hAnsi="Times New Roman"/>
                <w:sz w:val="24"/>
                <w:szCs w:val="24"/>
              </w:rPr>
            </w:pPr>
            <w:r>
              <w:rPr>
                <w:rFonts w:ascii="Times New Roman" w:hAnsi="Times New Roman"/>
                <w:sz w:val="18"/>
                <w:szCs w:val="18"/>
              </w:rPr>
              <w:t>T15-Sorghum + 1.00 percent garlic &amp;</w:t>
            </w:r>
            <w:r>
              <w:rPr>
                <w:rFonts w:ascii="Times New Roman" w:hAnsi="Times New Roman"/>
                <w:sz w:val="18"/>
                <w:szCs w:val="18"/>
              </w:rPr>
              <w:t xml:space="preserve"> 1.00 percent turmeric</w:t>
            </w:r>
          </w:p>
        </w:tc>
        <w:tc>
          <w:tcPr>
            <w:tcW w:w="2970" w:type="dxa"/>
            <w:tcBorders>
              <w:bottom w:val="single" w:sz="4" w:space="0" w:color="auto"/>
            </w:tcBorders>
          </w:tcPr>
          <w:p w14:paraId="4069F44E"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The tunica mucosa present fields lined by simple epithelium; no pathological changes seen.</w:t>
            </w:r>
          </w:p>
        </w:tc>
        <w:tc>
          <w:tcPr>
            <w:tcW w:w="2700" w:type="dxa"/>
            <w:tcBorders>
              <w:bottom w:val="single" w:sz="4" w:space="0" w:color="auto"/>
            </w:tcBorders>
          </w:tcPr>
          <w:p w14:paraId="3BCE3D9C"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 xml:space="preserve">No degradation of the intestinal lining was noticed. </w:t>
            </w:r>
          </w:p>
          <w:p w14:paraId="721E6B60" w14:textId="77777777" w:rsidR="005814E8" w:rsidRDefault="005814E8">
            <w:pPr>
              <w:spacing w:after="0" w:line="240" w:lineRule="auto"/>
              <w:jc w:val="both"/>
              <w:rPr>
                <w:rFonts w:ascii="Times New Roman" w:hAnsi="Times New Roman"/>
                <w:sz w:val="18"/>
                <w:szCs w:val="18"/>
              </w:rPr>
            </w:pPr>
          </w:p>
        </w:tc>
        <w:tc>
          <w:tcPr>
            <w:tcW w:w="3060" w:type="dxa"/>
            <w:tcBorders>
              <w:bottom w:val="single" w:sz="4" w:space="0" w:color="auto"/>
            </w:tcBorders>
          </w:tcPr>
          <w:p w14:paraId="140A3CAF"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Liver tissue composed of hepatocytes. No fat vacuole and pathology seen.</w:t>
            </w:r>
          </w:p>
        </w:tc>
        <w:tc>
          <w:tcPr>
            <w:tcW w:w="2700" w:type="dxa"/>
            <w:tcBorders>
              <w:bottom w:val="single" w:sz="4" w:space="0" w:color="auto"/>
            </w:tcBorders>
          </w:tcPr>
          <w:p w14:paraId="67C6D452" w14:textId="77777777" w:rsidR="005814E8" w:rsidRDefault="001E7F21">
            <w:pPr>
              <w:spacing w:after="0" w:line="240" w:lineRule="auto"/>
              <w:jc w:val="both"/>
              <w:rPr>
                <w:rFonts w:ascii="Times New Roman" w:hAnsi="Times New Roman"/>
                <w:sz w:val="18"/>
                <w:szCs w:val="18"/>
              </w:rPr>
            </w:pPr>
            <w:r>
              <w:rPr>
                <w:rFonts w:ascii="Times New Roman" w:hAnsi="Times New Roman"/>
                <w:sz w:val="18"/>
                <w:szCs w:val="18"/>
              </w:rPr>
              <w:t>No visible dis</w:t>
            </w:r>
            <w:r>
              <w:rPr>
                <w:rFonts w:ascii="Times New Roman" w:hAnsi="Times New Roman"/>
                <w:sz w:val="18"/>
                <w:szCs w:val="18"/>
              </w:rPr>
              <w:t>tortion of the general tissue.</w:t>
            </w:r>
          </w:p>
          <w:p w14:paraId="51CC4A52" w14:textId="77777777" w:rsidR="005814E8" w:rsidRDefault="005814E8">
            <w:pPr>
              <w:spacing w:after="0" w:line="240" w:lineRule="auto"/>
              <w:jc w:val="both"/>
              <w:rPr>
                <w:rFonts w:ascii="Times New Roman" w:hAnsi="Times New Roman"/>
                <w:sz w:val="18"/>
                <w:szCs w:val="18"/>
              </w:rPr>
            </w:pPr>
          </w:p>
        </w:tc>
      </w:tr>
    </w:tbl>
    <w:p w14:paraId="6FDA0AA9" w14:textId="77777777" w:rsidR="005814E8" w:rsidRDefault="005814E8">
      <w:pPr>
        <w:spacing w:after="0" w:line="240" w:lineRule="auto"/>
        <w:jc w:val="center"/>
        <w:rPr>
          <w:rFonts w:ascii="Times New Roman" w:hAnsi="Times New Roman"/>
          <w:sz w:val="24"/>
          <w:szCs w:val="24"/>
        </w:rPr>
      </w:pPr>
    </w:p>
    <w:p w14:paraId="1AD7D7A1" w14:textId="77777777" w:rsidR="005814E8" w:rsidRDefault="005814E8">
      <w:pPr>
        <w:spacing w:after="0" w:line="240" w:lineRule="auto"/>
        <w:jc w:val="center"/>
        <w:rPr>
          <w:rFonts w:ascii="Times New Roman" w:hAnsi="Times New Roman"/>
          <w:sz w:val="24"/>
          <w:szCs w:val="24"/>
        </w:rPr>
      </w:pPr>
    </w:p>
    <w:p w14:paraId="6577F40F" w14:textId="77777777" w:rsidR="005814E8" w:rsidRDefault="005814E8">
      <w:pPr>
        <w:spacing w:after="0" w:line="240" w:lineRule="auto"/>
        <w:jc w:val="center"/>
        <w:rPr>
          <w:rFonts w:ascii="Times New Roman" w:hAnsi="Times New Roman"/>
          <w:sz w:val="24"/>
          <w:szCs w:val="24"/>
        </w:rPr>
      </w:pPr>
    </w:p>
    <w:p w14:paraId="45DAC29C" w14:textId="77777777" w:rsidR="005814E8" w:rsidRDefault="001E7F21">
      <w:pPr>
        <w:spacing w:after="0" w:line="240" w:lineRule="auto"/>
        <w:rPr>
          <w:rFonts w:ascii="Times New Roman" w:hAnsi="Times New Roman"/>
          <w:sz w:val="24"/>
          <w:szCs w:val="24"/>
        </w:rPr>
      </w:pPr>
      <w:r>
        <w:rPr>
          <w:noProof/>
        </w:rPr>
        <w:lastRenderedPageBreak/>
        <w:drawing>
          <wp:inline distT="0" distB="0" distL="0" distR="0" wp14:anchorId="068939F7" wp14:editId="59815A26">
            <wp:extent cx="3609975" cy="2000250"/>
            <wp:effectExtent l="0" t="0" r="0" b="0"/>
            <wp:docPr id="1026" name="Picture 24" descr="Description: C:\Users\user-\Desktop\Mbaba\Group 1\g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cstate="print">
                      <a:lum bright="20000" contrast="30001"/>
                    </a:blip>
                    <a:srcRect/>
                    <a:stretch/>
                  </pic:blipFill>
                  <pic:spPr>
                    <a:xfrm>
                      <a:off x="0" y="0"/>
                      <a:ext cx="3609975" cy="2000250"/>
                    </a:xfrm>
                    <a:prstGeom prst="rect">
                      <a:avLst/>
                    </a:prstGeom>
                    <a:ln>
                      <a:noFill/>
                    </a:ln>
                  </pic:spPr>
                </pic:pic>
              </a:graphicData>
            </a:graphic>
          </wp:inline>
        </w:drawing>
      </w:r>
      <w:r>
        <w:rPr>
          <w:rFonts w:ascii="Times New Roman" w:hAnsi="Times New Roman"/>
          <w:sz w:val="24"/>
          <w:szCs w:val="24"/>
        </w:rPr>
        <w:t xml:space="preserve">                     </w:t>
      </w:r>
      <w:r>
        <w:rPr>
          <w:noProof/>
        </w:rPr>
        <w:drawing>
          <wp:inline distT="0" distB="0" distL="0" distR="0" wp14:anchorId="526C3E18" wp14:editId="1D96F3D7">
            <wp:extent cx="3476625" cy="1990724"/>
            <wp:effectExtent l="0" t="0" r="0" b="0"/>
            <wp:docPr id="1027" name="Picture 895" descr="Description: C:\Users\user-\Desktop\Mbaba\Group 2\g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95"/>
                    <pic:cNvPicPr/>
                  </pic:nvPicPr>
                  <pic:blipFill>
                    <a:blip r:embed="rId20" cstate="print">
                      <a:lum bright="20000" contrast="20000"/>
                    </a:blip>
                    <a:srcRect/>
                    <a:stretch/>
                  </pic:blipFill>
                  <pic:spPr>
                    <a:xfrm>
                      <a:off x="0" y="0"/>
                      <a:ext cx="3476625" cy="1990724"/>
                    </a:xfrm>
                    <a:prstGeom prst="rect">
                      <a:avLst/>
                    </a:prstGeom>
                    <a:ln>
                      <a:noFill/>
                    </a:ln>
                  </pic:spPr>
                </pic:pic>
              </a:graphicData>
            </a:graphic>
          </wp:inline>
        </w:drawing>
      </w:r>
      <w:r>
        <w:rPr>
          <w:rFonts w:ascii="Times New Roman" w:hAnsi="Times New Roman"/>
          <w:sz w:val="24"/>
          <w:szCs w:val="24"/>
        </w:rPr>
        <w:t xml:space="preserve">   </w:t>
      </w:r>
    </w:p>
    <w:p w14:paraId="7468A85F"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 (a): M-Gizzard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 (b): T1-Gizzard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0</w:t>
      </w:r>
      <w:r>
        <w:rPr>
          <w:rFonts w:ascii="Times New Roman" w:hAnsi="Times New Roman"/>
          <w:sz w:val="24"/>
          <w:szCs w:val="24"/>
        </w:rPr>
        <w:t>-Sorghum (x400)</w:t>
      </w:r>
    </w:p>
    <w:p w14:paraId="6E102C36" w14:textId="77777777" w:rsidR="005814E8" w:rsidRDefault="001E7F21">
      <w:pPr>
        <w:spacing w:after="0" w:line="480" w:lineRule="auto"/>
        <w:jc w:val="both"/>
        <w:rPr>
          <w:rFonts w:ascii="Times New Roman" w:hAnsi="Times New Roman"/>
          <w:sz w:val="24"/>
          <w:szCs w:val="24"/>
        </w:rPr>
      </w:pPr>
      <w:r>
        <w:rPr>
          <w:noProof/>
        </w:rPr>
        <w:drawing>
          <wp:inline distT="0" distB="0" distL="0" distR="0" wp14:anchorId="43153FC5" wp14:editId="213C390B">
            <wp:extent cx="3543300" cy="2124075"/>
            <wp:effectExtent l="0" t="0" r="0" b="0"/>
            <wp:docPr id="1028" name="Picture 894" descr="Description: C:\Users\user-\Desktop\Mbaba\Group 3\g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94"/>
                    <pic:cNvPicPr/>
                  </pic:nvPicPr>
                  <pic:blipFill>
                    <a:blip r:embed="rId21" cstate="print">
                      <a:lum bright="20000" contrast="20000"/>
                    </a:blip>
                    <a:srcRect/>
                    <a:stretch/>
                  </pic:blipFill>
                  <pic:spPr>
                    <a:xfrm>
                      <a:off x="0" y="0"/>
                      <a:ext cx="3543300" cy="2124075"/>
                    </a:xfrm>
                    <a:prstGeom prst="rect">
                      <a:avLst/>
                    </a:prstGeom>
                    <a:ln>
                      <a:noFill/>
                    </a:ln>
                  </pic:spPr>
                </pic:pic>
              </a:graphicData>
            </a:graphic>
          </wp:inline>
        </w:drawing>
      </w:r>
      <w:r>
        <w:rPr>
          <w:rFonts w:ascii="Times New Roman" w:hAnsi="Times New Roman"/>
          <w:sz w:val="24"/>
          <w:szCs w:val="24"/>
        </w:rPr>
        <w:t xml:space="preserve">                      </w:t>
      </w:r>
      <w:r>
        <w:rPr>
          <w:noProof/>
        </w:rPr>
        <w:drawing>
          <wp:inline distT="0" distB="0" distL="0" distR="0" wp14:anchorId="1E65119F" wp14:editId="2661C433">
            <wp:extent cx="3495675" cy="2095500"/>
            <wp:effectExtent l="0" t="0" r="0" b="0"/>
            <wp:docPr id="1029" name="Picture 893" descr="Description: C:\Users\user-\Desktop\Mbaba\Group 4\g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93"/>
                    <pic:cNvPicPr/>
                  </pic:nvPicPr>
                  <pic:blipFill>
                    <a:blip r:embed="rId22" cstate="print">
                      <a:lum bright="20000" contrast="20000"/>
                    </a:blip>
                    <a:srcRect/>
                    <a:stretch/>
                  </pic:blipFill>
                  <pic:spPr>
                    <a:xfrm>
                      <a:off x="0" y="0"/>
                      <a:ext cx="3495675" cy="2095500"/>
                    </a:xfrm>
                    <a:prstGeom prst="rect">
                      <a:avLst/>
                    </a:prstGeom>
                    <a:ln>
                      <a:noFill/>
                    </a:ln>
                  </pic:spPr>
                </pic:pic>
              </a:graphicData>
            </a:graphic>
          </wp:inline>
        </w:drawing>
      </w:r>
    </w:p>
    <w:p w14:paraId="7D7CFC70"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 behindDoc="0" locked="0" layoutInCell="1" allowOverlap="1" wp14:anchorId="0FB09E4A" wp14:editId="05B5347C">
                <wp:simplePos x="0" y="0"/>
                <wp:positionH relativeFrom="column">
                  <wp:posOffset>47625</wp:posOffset>
                </wp:positionH>
                <wp:positionV relativeFrom="paragraph">
                  <wp:posOffset>313055</wp:posOffset>
                </wp:positionV>
                <wp:extent cx="8553450" cy="466725"/>
                <wp:effectExtent l="9525" t="12065" r="9525" b="6985"/>
                <wp:wrapNone/>
                <wp:docPr id="10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8FC667"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1(a) – (d): Photomicrographs of quail gizzard fed turmeric-garlic supplemented sorghum diets </w:t>
                            </w:r>
                          </w:p>
                          <w:p w14:paraId="38BB3A2E" w14:textId="77777777" w:rsidR="005814E8" w:rsidRDefault="001E7F21">
                            <w:pPr>
                              <w:numPr>
                                <w:ilvl w:val="0"/>
                                <w:numId w:val="2"/>
                              </w:numPr>
                              <w:spacing w:after="0" w:line="240" w:lineRule="auto"/>
                              <w:rPr>
                                <w:rFonts w:ascii="Times New Roman" w:hAnsi="Times New Roman"/>
                                <w:sz w:val="24"/>
                                <w:szCs w:val="24"/>
                              </w:rPr>
                            </w:pPr>
                            <w:r>
                              <w:rPr>
                                <w:rFonts w:ascii="Times New Roman" w:hAnsi="Times New Roman"/>
                                <w:sz w:val="24"/>
                                <w:szCs w:val="24"/>
                              </w:rPr>
                              <w:t>Control, b.  Sorghum, c.</w:t>
                            </w:r>
                            <w:r>
                              <w:rPr>
                                <w:rFonts w:ascii="Times New Roman" w:hAnsi="Times New Roman"/>
                                <w:sz w:val="24"/>
                                <w:szCs w:val="24"/>
                              </w:rPr>
                              <w:tab/>
                              <w:t>0.25% Turmeric, d.</w:t>
                            </w:r>
                            <w:r>
                              <w:rPr>
                                <w:rFonts w:ascii="Times New Roman" w:hAnsi="Times New Roman"/>
                                <w:sz w:val="24"/>
                                <w:szCs w:val="24"/>
                              </w:rPr>
                              <w:tab/>
                              <w:t>0.50% Turmeric</w:t>
                            </w:r>
                          </w:p>
                          <w:p w14:paraId="01B3CB9C"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09E4A" id="Text Box 5" o:spid="_x0000_s1026" style="position:absolute;left:0;text-align:left;margin-left:3.75pt;margin-top:24.65pt;width:673.5pt;height:36.7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">
                <v:path arrowok="t"/>
                <v:textbox>
                  <w:txbxContent>
                    <w:p w14:paraId="3A8FC667"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1(a) – (d): Photomicrographs of quail gizzard fed turmeric-garlic supplemented sorghum diets </w:t>
                      </w:r>
                    </w:p>
                    <w:p w14:paraId="38BB3A2E" w14:textId="77777777" w:rsidR="005814E8" w:rsidRDefault="001E7F21">
                      <w:pPr>
                        <w:numPr>
                          <w:ilvl w:val="0"/>
                          <w:numId w:val="2"/>
                        </w:numPr>
                        <w:spacing w:after="0" w:line="240" w:lineRule="auto"/>
                        <w:rPr>
                          <w:rFonts w:ascii="Times New Roman" w:hAnsi="Times New Roman"/>
                          <w:sz w:val="24"/>
                          <w:szCs w:val="24"/>
                        </w:rPr>
                      </w:pPr>
                      <w:r>
                        <w:rPr>
                          <w:rFonts w:ascii="Times New Roman" w:hAnsi="Times New Roman"/>
                          <w:sz w:val="24"/>
                          <w:szCs w:val="24"/>
                        </w:rPr>
                        <w:t>Control, b.  Sorghum, c.</w:t>
                      </w:r>
                      <w:r>
                        <w:rPr>
                          <w:rFonts w:ascii="Times New Roman" w:hAnsi="Times New Roman"/>
                          <w:sz w:val="24"/>
                          <w:szCs w:val="24"/>
                        </w:rPr>
                        <w:tab/>
                        <w:t>0.25% Turmeric, d.</w:t>
                      </w:r>
                      <w:r>
                        <w:rPr>
                          <w:rFonts w:ascii="Times New Roman" w:hAnsi="Times New Roman"/>
                          <w:sz w:val="24"/>
                          <w:szCs w:val="24"/>
                        </w:rPr>
                        <w:tab/>
                        <w:t>0.50% Turmeric</w:t>
                      </w:r>
                    </w:p>
                    <w:p w14:paraId="01B3CB9C" w14:textId="77777777" w:rsidR="005814E8" w:rsidRDefault="005814E8"/>
                  </w:txbxContent>
                </v:textbox>
              </v:rect>
            </w:pict>
          </mc:Fallback>
        </mc:AlternateContent>
      </w:r>
      <w:r>
        <w:rPr>
          <w:rFonts w:ascii="Times New Roman" w:hAnsi="Times New Roman"/>
          <w:sz w:val="24"/>
          <w:szCs w:val="24"/>
        </w:rPr>
        <w:t>Plate 1 (c): T2-Gizzard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Plate 1 (d): T3-Gizzard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p>
    <w:p w14:paraId="3EED5963" w14:textId="77777777" w:rsidR="005814E8" w:rsidRDefault="005814E8">
      <w:pPr>
        <w:spacing w:after="0" w:line="480" w:lineRule="auto"/>
        <w:jc w:val="both"/>
        <w:rPr>
          <w:rFonts w:ascii="Times New Roman" w:hAnsi="Times New Roman"/>
          <w:sz w:val="24"/>
          <w:szCs w:val="24"/>
        </w:rPr>
      </w:pPr>
    </w:p>
    <w:p w14:paraId="328AF8D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13AB23FC" wp14:editId="27903119">
            <wp:extent cx="3267075" cy="1857375"/>
            <wp:effectExtent l="0" t="0" r="0" b="0"/>
            <wp:docPr id="1031" name="Picture 396" descr="Description: C:\Users\user-\Desktop\Mbaba\Group 5\g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96"/>
                    <pic:cNvPicPr/>
                  </pic:nvPicPr>
                  <pic:blipFill>
                    <a:blip r:embed="rId23" cstate="print">
                      <a:lum bright="30001" contrast="30001"/>
                    </a:blip>
                    <a:srcRect/>
                    <a:stretch/>
                  </pic:blipFill>
                  <pic:spPr>
                    <a:xfrm>
                      <a:off x="0" y="0"/>
                      <a:ext cx="3267075" cy="1857375"/>
                    </a:xfrm>
                    <a:prstGeom prst="rect">
                      <a:avLst/>
                    </a:prstGeom>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61B8488C" wp14:editId="75C41319">
            <wp:extent cx="3276600" cy="1876424"/>
            <wp:effectExtent l="0" t="0" r="0" b="0"/>
            <wp:docPr id="1032" name="Picture 428" descr="Description: C:\Users\user-\Desktop\Mbaba\Group 6\g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28"/>
                    <pic:cNvPicPr/>
                  </pic:nvPicPr>
                  <pic:blipFill>
                    <a:blip r:embed="rId24" cstate="print">
                      <a:lum bright="20000" contrast="20000"/>
                    </a:blip>
                    <a:srcRect/>
                    <a:stretch/>
                  </pic:blipFill>
                  <pic:spPr>
                    <a:xfrm>
                      <a:off x="0" y="0"/>
                      <a:ext cx="3276600" cy="1876424"/>
                    </a:xfrm>
                    <a:prstGeom prst="rect">
                      <a:avLst/>
                    </a:prstGeom>
                    <a:ln>
                      <a:noFill/>
                    </a:ln>
                  </pic:spPr>
                </pic:pic>
              </a:graphicData>
            </a:graphic>
          </wp:inline>
        </w:drawing>
      </w:r>
    </w:p>
    <w:p w14:paraId="18783934"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1(e): T4-Gizzard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1(f): T5-Gizzard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57373A1C"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7E1DAA07" wp14:editId="5310C9CD">
            <wp:extent cx="3190875" cy="1857375"/>
            <wp:effectExtent l="0" t="0" r="0" b="0"/>
            <wp:docPr id="1033" name="Picture 453" descr="Description: C:\Users\user-\Desktop\Mbaba\Group 7\g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53"/>
                    <pic:cNvPicPr/>
                  </pic:nvPicPr>
                  <pic:blipFill>
                    <a:blip r:embed="rId25" cstate="print">
                      <a:lum bright="20000" contrast="20000"/>
                    </a:blip>
                    <a:srcRect/>
                    <a:stretch/>
                  </pic:blipFill>
                  <pic:spPr>
                    <a:xfrm>
                      <a:off x="0" y="0"/>
                      <a:ext cx="3190875" cy="1857375"/>
                    </a:xfrm>
                    <a:prstGeom prst="rect">
                      <a:avLst/>
                    </a:prstGeom>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noProof/>
        </w:rPr>
        <w:drawing>
          <wp:inline distT="0" distB="0" distL="0" distR="0" wp14:anchorId="461A8FAB" wp14:editId="040676EE">
            <wp:extent cx="3209925" cy="1857375"/>
            <wp:effectExtent l="0" t="0" r="0" b="0"/>
            <wp:docPr id="1034" name="Picture 466" descr="Description: C:\Users\user-\Desktop\Mbaba\group 8\g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66"/>
                    <pic:cNvPicPr/>
                  </pic:nvPicPr>
                  <pic:blipFill>
                    <a:blip r:embed="rId26" cstate="print">
                      <a:lum bright="20000" contrast="20000"/>
                    </a:blip>
                    <a:srcRect/>
                    <a:stretch/>
                  </pic:blipFill>
                  <pic:spPr>
                    <a:xfrm>
                      <a:off x="0" y="0"/>
                      <a:ext cx="3209925" cy="1857375"/>
                    </a:xfrm>
                    <a:prstGeom prst="rect">
                      <a:avLst/>
                    </a:prstGeom>
                    <a:ln>
                      <a:noFill/>
                    </a:ln>
                  </pic:spPr>
                </pic:pic>
              </a:graphicData>
            </a:graphic>
          </wp:inline>
        </w:drawing>
      </w:r>
    </w:p>
    <w:p w14:paraId="7CBD232D"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1(g): T6-Gizzard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1(h): T7-Gizzard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7EFB81D6" w14:textId="77777777" w:rsidR="005814E8" w:rsidRDefault="001E7F21">
      <w:pPr>
        <w:spacing w:after="0" w:line="480" w:lineRule="auto"/>
        <w:jc w:val="both"/>
        <w:rPr>
          <w:rFonts w:ascii="Times New Roman" w:hAnsi="Times New Roman"/>
          <w:sz w:val="24"/>
          <w:szCs w:val="24"/>
        </w:rPr>
      </w:pPr>
      <w:r>
        <w:rPr>
          <w:noProof/>
        </w:rPr>
        <mc:AlternateContent>
          <mc:Choice Requires="wps">
            <w:drawing>
              <wp:anchor distT="45720" distB="45720" distL="114300" distR="114300" simplePos="0" relativeHeight="3" behindDoc="0" locked="0" layoutInCell="1" allowOverlap="1" wp14:anchorId="070D39D8" wp14:editId="2170BB7C">
                <wp:simplePos x="0" y="0"/>
                <wp:positionH relativeFrom="column">
                  <wp:posOffset>316230</wp:posOffset>
                </wp:positionH>
                <wp:positionV relativeFrom="paragraph">
                  <wp:posOffset>111760</wp:posOffset>
                </wp:positionV>
                <wp:extent cx="6386195" cy="582295"/>
                <wp:effectExtent l="11430" t="13970" r="12700" b="13334"/>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6195" cy="582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0717CC"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1(e) – (h): Photomicrographs of quail gizzard fed turmeric-garlic supplemented sorghum diets </w:t>
                            </w:r>
                          </w:p>
                          <w:p w14:paraId="0028DFFB" w14:textId="77777777" w:rsidR="005814E8" w:rsidRDefault="001E7F21">
                            <w:pPr>
                              <w:numPr>
                                <w:ilvl w:val="0"/>
                                <w:numId w:val="3"/>
                              </w:numPr>
                              <w:spacing w:after="0" w:line="240" w:lineRule="auto"/>
                              <w:rPr>
                                <w:rFonts w:ascii="Times New Roman" w:hAnsi="Times New Roman"/>
                                <w:sz w:val="24"/>
                                <w:szCs w:val="24"/>
                              </w:rPr>
                            </w:pPr>
                            <w:r>
                              <w:rPr>
                                <w:rFonts w:ascii="Times New Roman" w:hAnsi="Times New Roman"/>
                                <w:sz w:val="24"/>
                                <w:szCs w:val="24"/>
                              </w:rPr>
                              <w:t>0.75% Turmeric, f.  1.00% Turmeric, g. 0.50% Garlic, h. 0.50% Garlic + 0.25% Turmeric</w:t>
                            </w:r>
                          </w:p>
                          <w:p w14:paraId="3B253EC1" w14:textId="77777777" w:rsidR="005814E8" w:rsidRDefault="005814E8"/>
                          <w:p w14:paraId="1EE55027"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39D8" id="Text Box 2" o:spid="_x0000_s1027" style="position:absolute;left:0;text-align:left;margin-left:24.9pt;margin-top:8.8pt;width:502.85pt;height:45.8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">
                <v:path arrowok="t"/>
                <v:textbox>
                  <w:txbxContent>
                    <w:p w14:paraId="590717CC"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1(e) – (h): Photomicrographs of quail gizzard fed turmeric-garlic supplemented sorghum diets </w:t>
                      </w:r>
                    </w:p>
                    <w:p w14:paraId="0028DFFB" w14:textId="77777777" w:rsidR="005814E8" w:rsidRDefault="001E7F21">
                      <w:pPr>
                        <w:numPr>
                          <w:ilvl w:val="0"/>
                          <w:numId w:val="3"/>
                        </w:numPr>
                        <w:spacing w:after="0" w:line="240" w:lineRule="auto"/>
                        <w:rPr>
                          <w:rFonts w:ascii="Times New Roman" w:hAnsi="Times New Roman"/>
                          <w:sz w:val="24"/>
                          <w:szCs w:val="24"/>
                        </w:rPr>
                      </w:pPr>
                      <w:r>
                        <w:rPr>
                          <w:rFonts w:ascii="Times New Roman" w:hAnsi="Times New Roman"/>
                          <w:sz w:val="24"/>
                          <w:szCs w:val="24"/>
                        </w:rPr>
                        <w:t>0.75% Turmeric, f.  1.00% Turmeric, g. 0.50% Garlic, h. 0.50% Garlic + 0.25% Turmeric</w:t>
                      </w:r>
                    </w:p>
                    <w:p w14:paraId="3B253EC1" w14:textId="77777777" w:rsidR="005814E8" w:rsidRDefault="005814E8"/>
                    <w:p w14:paraId="1EE55027" w14:textId="77777777" w:rsidR="005814E8" w:rsidRDefault="005814E8"/>
                  </w:txbxContent>
                </v:textbox>
                <w10:wrap type="square"/>
              </v:rect>
            </w:pict>
          </mc:Fallback>
        </mc:AlternateContent>
      </w:r>
    </w:p>
    <w:p w14:paraId="11B0DEC3"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7CD5375F" wp14:editId="1ABA219D">
            <wp:extent cx="3324225" cy="2009775"/>
            <wp:effectExtent l="0" t="0" r="0" b="0"/>
            <wp:docPr id="1036" name="Picture 19" descr="Description: C:\Users\user-\Desktop\Mbaba\Group 9\g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27" cstate="print">
                      <a:lum bright="20000" contrast="20000"/>
                    </a:blip>
                    <a:srcRect/>
                    <a:stretch/>
                  </pic:blipFill>
                  <pic:spPr>
                    <a:xfrm>
                      <a:off x="0" y="0"/>
                      <a:ext cx="3324225" cy="200977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A83F4D" wp14:editId="5E9160CF">
            <wp:extent cx="3619500" cy="1952625"/>
            <wp:effectExtent l="0" t="0" r="0" b="0"/>
            <wp:docPr id="1037" name="Picture 21" descr="Description: C:\Users\user-\Desktop\Mbaba\Group 10\g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1"/>
                    <pic:cNvPicPr/>
                  </pic:nvPicPr>
                  <pic:blipFill>
                    <a:blip r:embed="rId28" cstate="print">
                      <a:lum bright="20000" contrast="30001"/>
                    </a:blip>
                    <a:srcRect/>
                    <a:stretch/>
                  </pic:blipFill>
                  <pic:spPr>
                    <a:xfrm>
                      <a:off x="0" y="0"/>
                      <a:ext cx="3619500" cy="1952625"/>
                    </a:xfrm>
                    <a:prstGeom prst="rect">
                      <a:avLst/>
                    </a:prstGeom>
                    <a:ln>
                      <a:noFill/>
                    </a:ln>
                  </pic:spPr>
                </pic:pic>
              </a:graphicData>
            </a:graphic>
          </wp:inline>
        </w:drawing>
      </w:r>
      <w:r>
        <w:rPr>
          <w:rFonts w:ascii="Times New Roman" w:hAnsi="Times New Roman"/>
          <w:sz w:val="24"/>
          <w:szCs w:val="24"/>
        </w:rPr>
        <w:tab/>
      </w:r>
    </w:p>
    <w:p w14:paraId="495EA79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T8-Gizzard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Plate 1(j): </w:t>
      </w:r>
      <w:r>
        <w:rPr>
          <w:rFonts w:ascii="Times New Roman" w:hAnsi="Times New Roman"/>
          <w:sz w:val="24"/>
          <w:szCs w:val="24"/>
        </w:rPr>
        <w:t>T9-Gizzard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4F505A5E" w14:textId="77777777" w:rsidR="005814E8" w:rsidRDefault="005814E8">
      <w:pPr>
        <w:spacing w:after="0" w:line="240" w:lineRule="auto"/>
        <w:jc w:val="both"/>
        <w:rPr>
          <w:rFonts w:ascii="Times New Roman" w:hAnsi="Times New Roman"/>
          <w:sz w:val="24"/>
          <w:szCs w:val="24"/>
        </w:rPr>
      </w:pPr>
    </w:p>
    <w:p w14:paraId="58A7B46B" w14:textId="77777777" w:rsidR="005814E8" w:rsidRDefault="001E7F21">
      <w:pPr>
        <w:spacing w:after="0" w:line="240" w:lineRule="auto"/>
        <w:jc w:val="both"/>
        <w:rPr>
          <w:noProof/>
          <w:lang w:val="en-GB" w:eastAsia="en-GB"/>
        </w:rPr>
      </w:pPr>
      <w:r>
        <w:rPr>
          <w:noProof/>
        </w:rPr>
        <w:drawing>
          <wp:inline distT="0" distB="0" distL="0" distR="0" wp14:anchorId="0A3BDE83" wp14:editId="35D3FDFD">
            <wp:extent cx="3295650" cy="1847849"/>
            <wp:effectExtent l="0" t="0" r="0" b="0"/>
            <wp:docPr id="1038" name="Picture 23" descr="Description: C:\Users\user-\Desktop\Mbaba\Group 11\g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29" cstate="print">
                      <a:lum bright="40000" contrast="20000"/>
                    </a:blip>
                    <a:srcRect/>
                    <a:stretch/>
                  </pic:blipFill>
                  <pic:spPr>
                    <a:xfrm>
                      <a:off x="0" y="0"/>
                      <a:ext cx="3295650" cy="1847849"/>
                    </a:xfrm>
                    <a:prstGeom prst="rect">
                      <a:avLst/>
                    </a:prstGeom>
                    <a:ln>
                      <a:noFill/>
                    </a:ln>
                  </pic:spPr>
                </pic:pic>
              </a:graphicData>
            </a:graphic>
          </wp:inline>
        </w:drawing>
      </w:r>
      <w:r>
        <w:rPr>
          <w:noProof/>
          <w:lang w:val="en-GB" w:eastAsia="en-GB"/>
        </w:rPr>
        <w:t xml:space="preserve">  </w:t>
      </w:r>
      <w:r>
        <w:rPr>
          <w:noProof/>
          <w:lang w:val="en-GB" w:eastAsia="en-GB"/>
        </w:rPr>
        <w:tab/>
      </w:r>
      <w:r>
        <w:rPr>
          <w:noProof/>
          <w:lang w:val="en-GB" w:eastAsia="en-GB"/>
        </w:rPr>
        <w:tab/>
      </w:r>
      <w:r>
        <w:rPr>
          <w:noProof/>
          <w:lang w:val="en-GB" w:eastAsia="en-GB"/>
        </w:rPr>
        <w:tab/>
      </w:r>
      <w:r>
        <w:rPr>
          <w:noProof/>
        </w:rPr>
        <w:drawing>
          <wp:inline distT="0" distB="0" distL="0" distR="0" wp14:anchorId="20C3A7CE" wp14:editId="0D095BF6">
            <wp:extent cx="3552825" cy="1866900"/>
            <wp:effectExtent l="0" t="0" r="0" b="0"/>
            <wp:docPr id="1039" name="Picture 1" descr="Description: C:\Users\user-\Desktop\Mbaba\Group 12\g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30" cstate="print">
                      <a:lum bright="30001" contrast="20000"/>
                    </a:blip>
                    <a:srcRect/>
                    <a:stretch/>
                  </pic:blipFill>
                  <pic:spPr>
                    <a:xfrm>
                      <a:off x="0" y="0"/>
                      <a:ext cx="3552825" cy="1866900"/>
                    </a:xfrm>
                    <a:prstGeom prst="rect">
                      <a:avLst/>
                    </a:prstGeom>
                    <a:ln>
                      <a:noFill/>
                    </a:ln>
                  </pic:spPr>
                </pic:pic>
              </a:graphicData>
            </a:graphic>
          </wp:inline>
        </w:drawing>
      </w:r>
    </w:p>
    <w:p w14:paraId="34C158C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1(k): T10-Gizzard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1(l): T11-Gizzard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7877469E" w14:textId="77777777" w:rsidR="005814E8" w:rsidRDefault="001E7F21">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4" behindDoc="0" locked="0" layoutInCell="1" allowOverlap="1" wp14:anchorId="3B19A2D7" wp14:editId="6188EDF7">
                <wp:simplePos x="0" y="0"/>
                <wp:positionH relativeFrom="column">
                  <wp:posOffset>30480</wp:posOffset>
                </wp:positionH>
                <wp:positionV relativeFrom="paragraph">
                  <wp:posOffset>337185</wp:posOffset>
                </wp:positionV>
                <wp:extent cx="6757669" cy="706120"/>
                <wp:effectExtent l="11430" t="9525" r="12700" b="8255"/>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7669" cy="706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8B647F"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gizzard fed turmeric-garlic supplemented sorghum diets </w:t>
                            </w:r>
                          </w:p>
                          <w:p w14:paraId="0B9B4DB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0.50 % Garlic + </w:t>
                            </w:r>
                            <w:r>
                              <w:rPr>
                                <w:rFonts w:ascii="Times New Roman" w:hAnsi="Times New Roman"/>
                                <w:sz w:val="24"/>
                                <w:szCs w:val="24"/>
                              </w:rPr>
                              <w:t>0.50% Turmeric, j.  0.50% Garlic + 0.75% Turmeric, k. 0.50% Garlic + 1.00%    Turmeric, l. 1.00% Garlic</w:t>
                            </w:r>
                          </w:p>
                          <w:p w14:paraId="6001C07F"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A2D7" id="_x0000_s1028" style="position:absolute;left:0;text-align:left;margin-left:2.4pt;margin-top:26.55pt;width:532.1pt;height:55.6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">
                <v:path arrowok="t"/>
                <v:textbox>
                  <w:txbxContent>
                    <w:p w14:paraId="718B647F"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1(</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gizzard fed turmeric-garlic supplemented sorghum diets </w:t>
                      </w:r>
                    </w:p>
                    <w:p w14:paraId="0B9B4DB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0.50 % Garlic + </w:t>
                      </w:r>
                      <w:r>
                        <w:rPr>
                          <w:rFonts w:ascii="Times New Roman" w:hAnsi="Times New Roman"/>
                          <w:sz w:val="24"/>
                          <w:szCs w:val="24"/>
                        </w:rPr>
                        <w:t>0.50% Turmeric, j.  0.50% Garlic + 0.75% Turmeric, k. 0.50% Garlic + 1.00%    Turmeric, l. 1.00% Garlic</w:t>
                      </w:r>
                    </w:p>
                    <w:p w14:paraId="6001C07F" w14:textId="77777777" w:rsidR="005814E8" w:rsidRDefault="005814E8"/>
                  </w:txbxContent>
                </v:textbox>
                <w10:wrap type="square"/>
              </v:rect>
            </w:pict>
          </mc:Fallback>
        </mc:AlternateContent>
      </w:r>
    </w:p>
    <w:p w14:paraId="12DD1F6D" w14:textId="77777777" w:rsidR="005814E8" w:rsidRDefault="005814E8">
      <w:pPr>
        <w:spacing w:after="0" w:line="480" w:lineRule="auto"/>
        <w:jc w:val="both"/>
        <w:rPr>
          <w:rFonts w:ascii="Times New Roman" w:hAnsi="Times New Roman"/>
          <w:sz w:val="24"/>
          <w:szCs w:val="24"/>
        </w:rPr>
      </w:pPr>
    </w:p>
    <w:p w14:paraId="480B4E2C" w14:textId="77777777" w:rsidR="005814E8" w:rsidRDefault="001E7F21">
      <w:pPr>
        <w:spacing w:after="0" w:line="240" w:lineRule="auto"/>
        <w:jc w:val="both"/>
        <w:rPr>
          <w:noProof/>
          <w:lang w:val="en-GB" w:eastAsia="en-GB"/>
        </w:rPr>
      </w:pPr>
      <w:r>
        <w:rPr>
          <w:noProof/>
        </w:rPr>
        <w:lastRenderedPageBreak/>
        <w:drawing>
          <wp:inline distT="0" distB="0" distL="0" distR="0" wp14:anchorId="5D1E1118" wp14:editId="6582A2ED">
            <wp:extent cx="3228975" cy="1943100"/>
            <wp:effectExtent l="0" t="0" r="0" b="0"/>
            <wp:docPr id="1041" name="Picture 37" descr="Description: C:\Users\user-\Desktop\Mbaba\Group 13\g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7"/>
                    <pic:cNvPicPr/>
                  </pic:nvPicPr>
                  <pic:blipFill>
                    <a:blip r:embed="rId31" cstate="print">
                      <a:lum bright="40000" contrast="20000"/>
                    </a:blip>
                    <a:srcRect/>
                    <a:stretch/>
                  </pic:blipFill>
                  <pic:spPr>
                    <a:xfrm>
                      <a:off x="0" y="0"/>
                      <a:ext cx="3228975" cy="19431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5FB15CCD" wp14:editId="3242043B">
            <wp:extent cx="3248025" cy="1971675"/>
            <wp:effectExtent l="0" t="0" r="0" b="0"/>
            <wp:docPr id="1042" name="Picture 639" descr="Description: C:\Users\user-\Desktop\Mbaba\Group 14\g1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39"/>
                    <pic:cNvPicPr/>
                  </pic:nvPicPr>
                  <pic:blipFill>
                    <a:blip r:embed="rId32" cstate="print">
                      <a:lum bright="30001" contrast="30001"/>
                    </a:blip>
                    <a:srcRect/>
                    <a:stretch/>
                  </pic:blipFill>
                  <pic:spPr>
                    <a:xfrm>
                      <a:off x="0" y="0"/>
                      <a:ext cx="3248025" cy="1971675"/>
                    </a:xfrm>
                    <a:prstGeom prst="rect">
                      <a:avLst/>
                    </a:prstGeom>
                    <a:ln>
                      <a:noFill/>
                    </a:ln>
                  </pic:spPr>
                </pic:pic>
              </a:graphicData>
            </a:graphic>
          </wp:inline>
        </w:drawing>
      </w:r>
    </w:p>
    <w:p w14:paraId="74C2C2F3"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1(m): T12-Gizzard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1(n): T13-Gizzard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6EBDE3BA"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9A92A85" wp14:editId="59D0F70C">
            <wp:extent cx="3219450" cy="1924050"/>
            <wp:effectExtent l="0" t="0" r="0" b="0"/>
            <wp:docPr id="1043" name="Picture 39" descr="Description: C:\Users\user-\Desktop\Mbaba\Group 15\g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9"/>
                    <pic:cNvPicPr/>
                  </pic:nvPicPr>
                  <pic:blipFill>
                    <a:blip r:embed="rId33" cstate="print">
                      <a:lum bright="30001" contrast="30001"/>
                    </a:blip>
                    <a:srcRect/>
                    <a:stretch/>
                  </pic:blipFill>
                  <pic:spPr>
                    <a:xfrm>
                      <a:off x="0" y="0"/>
                      <a:ext cx="3219450" cy="192405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40A2732E" wp14:editId="33299429">
            <wp:extent cx="3228975" cy="1962149"/>
            <wp:effectExtent l="0" t="0" r="0" b="0"/>
            <wp:docPr id="1044" name="Picture 43" descr="Description: C:\Users\user-\Desktop\Mbaba\Group 16\g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3"/>
                    <pic:cNvPicPr/>
                  </pic:nvPicPr>
                  <pic:blipFill>
                    <a:blip r:embed="rId34" cstate="print">
                      <a:lum bright="20000" contrast="20000"/>
                    </a:blip>
                    <a:srcRect/>
                    <a:stretch/>
                  </pic:blipFill>
                  <pic:spPr>
                    <a:xfrm>
                      <a:off x="0" y="0"/>
                      <a:ext cx="3228975" cy="1962149"/>
                    </a:xfrm>
                    <a:prstGeom prst="rect">
                      <a:avLst/>
                    </a:prstGeom>
                    <a:ln>
                      <a:noFill/>
                    </a:ln>
                  </pic:spPr>
                </pic:pic>
              </a:graphicData>
            </a:graphic>
          </wp:inline>
        </w:drawing>
      </w:r>
    </w:p>
    <w:p w14:paraId="05D655BA"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4" behindDoc="0" locked="0" layoutInCell="1" allowOverlap="1" wp14:anchorId="5D25CAAD" wp14:editId="0DDD2A43">
                <wp:simplePos x="0" y="0"/>
                <wp:positionH relativeFrom="column">
                  <wp:posOffset>9525</wp:posOffset>
                </wp:positionH>
                <wp:positionV relativeFrom="paragraph">
                  <wp:posOffset>459739</wp:posOffset>
                </wp:positionV>
                <wp:extent cx="7477124" cy="688975"/>
                <wp:effectExtent l="9525" t="6350" r="9525" b="952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7124"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DE9C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1(m) – (p): Photomicrographs of quail gizzard fed turmeric-garlic supplemented sorghum diets </w:t>
                            </w:r>
                          </w:p>
                          <w:p w14:paraId="6E2DA5C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 Garlic + 0.25% Turmeric, n.  1.00% Garlic + 0.50% Turmeric, o. 1.00% Garlic + 0.75% Turmeric, p. 1.00% Garlic + 1.00% Turmeric</w:t>
                            </w:r>
                          </w:p>
                          <w:p w14:paraId="683D5ECA"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CAAD" id="_x0000_s1029" style="position:absolute;left:0;text-align:left;margin-left:.75pt;margin-top:36.2pt;width:588.75pt;height:54.25pt;z-index: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">
                <v:path arrowok="t"/>
                <v:textbox>
                  <w:txbxContent>
                    <w:p w14:paraId="1CEDE9C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1(m) – (p): Photomicrographs of quail gizzard fed turmeric-garlic supplemented sorghum diets </w:t>
                      </w:r>
                    </w:p>
                    <w:p w14:paraId="6E2DA5C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 Garlic + 0.25% Turmeric, n.  1.00% Garlic + 0.50% Turmeric, o. 1.00% Garlic + 0.75% Turmeric, p. 1.00% Garlic + 1.00% Turmeric</w:t>
                      </w:r>
                    </w:p>
                    <w:p w14:paraId="683D5ECA" w14:textId="77777777" w:rsidR="005814E8" w:rsidRDefault="005814E8"/>
                  </w:txbxContent>
                </v:textbox>
                <w10:wrap type="square"/>
              </v:rect>
            </w:pict>
          </mc:Fallback>
        </mc:AlternateContent>
      </w:r>
      <w:r>
        <w:rPr>
          <w:rFonts w:ascii="Times New Roman" w:hAnsi="Times New Roman"/>
          <w:sz w:val="24"/>
          <w:szCs w:val="24"/>
        </w:rPr>
        <w:t>Plate 1(o): T14-</w:t>
      </w:r>
      <w:r>
        <w:rPr>
          <w:rFonts w:ascii="Times New Roman" w:hAnsi="Times New Roman"/>
          <w:sz w:val="24"/>
          <w:szCs w:val="24"/>
        </w:rPr>
        <w:t>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1(p): T15- Gizzard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p>
    <w:p w14:paraId="0AA37D7E"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78AB16E4" wp14:editId="569A1EC4">
            <wp:extent cx="3152775" cy="2057400"/>
            <wp:effectExtent l="0" t="0" r="0" b="0"/>
            <wp:docPr id="1046" name="Picture 1" descr="Description: C:\Users\user-\Desktop\Mbaba\Group 1\i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35" cstate="print">
                      <a:lum bright="20000" contrast="20000"/>
                    </a:blip>
                    <a:srcRect/>
                    <a:stretch/>
                  </pic:blipFill>
                  <pic:spPr>
                    <a:xfrm>
                      <a:off x="0" y="0"/>
                      <a:ext cx="31527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9B1B71" wp14:editId="6678C0E0">
            <wp:extent cx="3209925" cy="2028825"/>
            <wp:effectExtent l="0" t="0" r="0" b="0"/>
            <wp:docPr id="1047" name="Picture 1" descr="Description: C:\Users\user-\Desktop\Mbaba\Group 2\i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36" cstate="print">
                      <a:lum bright="20000" contrast="20000"/>
                    </a:blip>
                    <a:srcRect/>
                    <a:stretch/>
                  </pic:blipFill>
                  <pic:spPr>
                    <a:xfrm>
                      <a:off x="0" y="0"/>
                      <a:ext cx="3209925" cy="2028825"/>
                    </a:xfrm>
                    <a:prstGeom prst="rect">
                      <a:avLst/>
                    </a:prstGeom>
                    <a:ln>
                      <a:noFill/>
                    </a:ln>
                  </pic:spPr>
                </pic:pic>
              </a:graphicData>
            </a:graphic>
          </wp:inline>
        </w:drawing>
      </w:r>
    </w:p>
    <w:p w14:paraId="3D11F1BD"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2(a): Maize-Intestine in Maize</w:t>
      </w:r>
      <w:r>
        <w:rPr>
          <w:rFonts w:ascii="Times New Roman" w:hAnsi="Times New Roman"/>
          <w:sz w:val="24"/>
          <w:szCs w:val="24"/>
          <w:vertAlign w:val="subscript"/>
        </w:rPr>
        <w:t xml:space="preserve">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2(b): T1-Intestine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7473A484"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418C30E9" wp14:editId="3A3D24D3">
            <wp:extent cx="3228975" cy="2181225"/>
            <wp:effectExtent l="0" t="0" r="0" b="0"/>
            <wp:docPr id="1048" name="Picture 327" descr="Description: C:\Users\user-\Desktop\Mbaba\Group 3\i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27"/>
                    <pic:cNvPicPr/>
                  </pic:nvPicPr>
                  <pic:blipFill>
                    <a:blip r:embed="rId37" cstate="print">
                      <a:lum bright="20000" contrast="20000"/>
                    </a:blip>
                    <a:srcRect/>
                    <a:stretch/>
                  </pic:blipFill>
                  <pic:spPr>
                    <a:xfrm>
                      <a:off x="0" y="0"/>
                      <a:ext cx="3228975" cy="21812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56BA85BF" wp14:editId="4CA9DB16">
            <wp:extent cx="3181350" cy="2152650"/>
            <wp:effectExtent l="0" t="0" r="0" b="0"/>
            <wp:docPr id="1049" name="Picture 369" descr="Description: C:\Users\user-\Desktop\Mbaba\Group 4\i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69"/>
                    <pic:cNvPicPr/>
                  </pic:nvPicPr>
                  <pic:blipFill>
                    <a:blip r:embed="rId38" cstate="print">
                      <a:lum bright="20000" contrast="20000"/>
                    </a:blip>
                    <a:srcRect/>
                    <a:stretch/>
                  </pic:blipFill>
                  <pic:spPr>
                    <a:xfrm>
                      <a:off x="0" y="0"/>
                      <a:ext cx="3181350" cy="2152650"/>
                    </a:xfrm>
                    <a:prstGeom prst="rect">
                      <a:avLst/>
                    </a:prstGeom>
                    <a:ln>
                      <a:noFill/>
                    </a:ln>
                  </pic:spPr>
                </pic:pic>
              </a:graphicData>
            </a:graphic>
          </wp:inline>
        </w:drawing>
      </w:r>
      <w:r>
        <w:rPr>
          <w:rFonts w:ascii="Times New Roman" w:hAnsi="Times New Roman"/>
          <w:sz w:val="24"/>
          <w:szCs w:val="24"/>
        </w:rPr>
        <w:tab/>
      </w:r>
    </w:p>
    <w:p w14:paraId="137B5963"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5" behindDoc="0" locked="0" layoutInCell="1" allowOverlap="1" wp14:anchorId="2B46A7A5" wp14:editId="509A37D0">
                <wp:simplePos x="0" y="0"/>
                <wp:positionH relativeFrom="column">
                  <wp:posOffset>38100</wp:posOffset>
                </wp:positionH>
                <wp:positionV relativeFrom="paragraph">
                  <wp:posOffset>411479</wp:posOffset>
                </wp:positionV>
                <wp:extent cx="7458075" cy="603249"/>
                <wp:effectExtent l="9525" t="13970" r="9525" b="1143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8075" cy="603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BFC16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2(a) – (d): Photomicrographs of quail intestine fed turmeric-garlic </w:t>
                            </w:r>
                            <w:r>
                              <w:rPr>
                                <w:rFonts w:ascii="Times New Roman" w:hAnsi="Times New Roman"/>
                                <w:sz w:val="24"/>
                                <w:szCs w:val="24"/>
                              </w:rPr>
                              <w:t xml:space="preserve">supplemented sorghum diets </w:t>
                            </w:r>
                          </w:p>
                          <w:p w14:paraId="536B9E7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62AAA2A7"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6A7A5" id="_x0000_s1030" style="position:absolute;left:0;text-align:left;margin-left:3pt;margin-top:32.4pt;width:587.25pt;height:47.5pt;z-index: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">
                <v:path arrowok="t"/>
                <v:textbox>
                  <w:txbxContent>
                    <w:p w14:paraId="2CBFC16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2(a) – (d): Photomicrographs of quail intestine fed turmeric-garlic </w:t>
                      </w:r>
                      <w:r>
                        <w:rPr>
                          <w:rFonts w:ascii="Times New Roman" w:hAnsi="Times New Roman"/>
                          <w:sz w:val="24"/>
                          <w:szCs w:val="24"/>
                        </w:rPr>
                        <w:t xml:space="preserve">supplemented sorghum diets </w:t>
                      </w:r>
                    </w:p>
                    <w:p w14:paraId="536B9E7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62AAA2A7" w14:textId="77777777" w:rsidR="005814E8" w:rsidRDefault="005814E8"/>
                  </w:txbxContent>
                </v:textbox>
                <w10:wrap type="square"/>
              </v:rect>
            </w:pict>
          </mc:Fallback>
        </mc:AlternateContent>
      </w:r>
      <w:r>
        <w:rPr>
          <w:rFonts w:ascii="Times New Roman" w:hAnsi="Times New Roman"/>
          <w:sz w:val="24"/>
          <w:szCs w:val="24"/>
        </w:rPr>
        <w:t>Plate 2(c): T2-Intestine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2(d): T3-Intestine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7E20E122"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75BFC5B" wp14:editId="2EED0813">
            <wp:extent cx="3171825" cy="2009775"/>
            <wp:effectExtent l="0" t="0" r="0" b="0"/>
            <wp:docPr id="1051" name="Picture 395" descr="Description: C:\Users\user-\Desktop\Mbaba\Group 5\i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95"/>
                    <pic:cNvPicPr/>
                  </pic:nvPicPr>
                  <pic:blipFill>
                    <a:blip r:embed="rId39" cstate="print">
                      <a:lum bright="30001" contrast="30001"/>
                    </a:blip>
                    <a:srcRect/>
                    <a:stretch/>
                  </pic:blipFill>
                  <pic:spPr>
                    <a:xfrm>
                      <a:off x="0" y="0"/>
                      <a:ext cx="3171825" cy="200977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565B92A6" wp14:editId="1215CAAA">
            <wp:extent cx="3200400" cy="2000250"/>
            <wp:effectExtent l="0" t="0" r="0" b="0"/>
            <wp:docPr id="1052" name="Picture 9" descr="Description: C:\Users\user-\Desktop\Mbaba\Group 6\i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9"/>
                    <pic:cNvPicPr/>
                  </pic:nvPicPr>
                  <pic:blipFill>
                    <a:blip r:embed="rId40" cstate="print">
                      <a:lum bright="20000" contrast="20000"/>
                    </a:blip>
                    <a:srcRect/>
                    <a:stretch/>
                  </pic:blipFill>
                  <pic:spPr>
                    <a:xfrm>
                      <a:off x="0" y="0"/>
                      <a:ext cx="3200400" cy="2000250"/>
                    </a:xfrm>
                    <a:prstGeom prst="rect">
                      <a:avLst/>
                    </a:prstGeom>
                    <a:ln>
                      <a:noFill/>
                    </a:ln>
                  </pic:spPr>
                </pic:pic>
              </a:graphicData>
            </a:graphic>
          </wp:inline>
        </w:drawing>
      </w:r>
    </w:p>
    <w:p w14:paraId="4E69E21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2(e): T4-Intestine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2(f): T5-Intesti</w:t>
      </w:r>
      <w:r>
        <w:rPr>
          <w:rFonts w:ascii="Times New Roman" w:hAnsi="Times New Roman"/>
          <w:sz w:val="24"/>
          <w:szCs w:val="24"/>
        </w:rPr>
        <w:t>ne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4F1284C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90CA5DC" wp14:editId="2543DB6A">
            <wp:extent cx="3143250" cy="2133600"/>
            <wp:effectExtent l="0" t="0" r="0" b="0"/>
            <wp:docPr id="1053" name="Picture 446" descr="Description: C:\Users\user-\Desktop\Mbaba\Group 7\i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46"/>
                    <pic:cNvPicPr/>
                  </pic:nvPicPr>
                  <pic:blipFill>
                    <a:blip r:embed="rId41" cstate="print">
                      <a:lum bright="20000" contrast="20000"/>
                    </a:blip>
                    <a:srcRect/>
                    <a:stretch/>
                  </pic:blipFill>
                  <pic:spPr>
                    <a:xfrm>
                      <a:off x="0" y="0"/>
                      <a:ext cx="3143250"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374539F7" wp14:editId="75CD8501">
            <wp:extent cx="3257550" cy="2095500"/>
            <wp:effectExtent l="0" t="0" r="0" b="0"/>
            <wp:docPr id="1054" name="Picture 47" descr="Description: C:\Users\user-\Desktop\Mbaba\group 8\i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7"/>
                    <pic:cNvPicPr/>
                  </pic:nvPicPr>
                  <pic:blipFill>
                    <a:blip r:embed="rId42" cstate="print">
                      <a:lum bright="20000" contrast="20000"/>
                    </a:blip>
                    <a:srcRect/>
                    <a:stretch/>
                  </pic:blipFill>
                  <pic:spPr>
                    <a:xfrm>
                      <a:off x="0" y="0"/>
                      <a:ext cx="3257550" cy="2095500"/>
                    </a:xfrm>
                    <a:prstGeom prst="rect">
                      <a:avLst/>
                    </a:prstGeom>
                    <a:ln>
                      <a:noFill/>
                    </a:ln>
                  </pic:spPr>
                </pic:pic>
              </a:graphicData>
            </a:graphic>
          </wp:inline>
        </w:drawing>
      </w:r>
    </w:p>
    <w:p w14:paraId="147DE2DA"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6" behindDoc="0" locked="0" layoutInCell="1" allowOverlap="1" wp14:anchorId="6874741E" wp14:editId="56978D5F">
                <wp:simplePos x="0" y="0"/>
                <wp:positionH relativeFrom="column">
                  <wp:posOffset>9525</wp:posOffset>
                </wp:positionH>
                <wp:positionV relativeFrom="paragraph">
                  <wp:posOffset>400685</wp:posOffset>
                </wp:positionV>
                <wp:extent cx="6429375" cy="479425"/>
                <wp:effectExtent l="9525" t="13970" r="9525" b="11430"/>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479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2C2F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2(e) – (h): Photomicrographs of quail intestine fed turmeric-garlic supplemented sorghum diets </w:t>
                            </w:r>
                          </w:p>
                          <w:p w14:paraId="759E4F5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55561BF0"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741E" id="_x0000_s1031" style="position:absolute;left:0;text-align:left;margin-left:.75pt;margin-top:31.55pt;width:506.25pt;height:37.75pt;z-index: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">
                <v:path arrowok="t"/>
                <v:textbox>
                  <w:txbxContent>
                    <w:p w14:paraId="6922C2F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2(e) – (h): Photomicrographs of quail intestine fed turmeric-garlic supplemented sorghum diets </w:t>
                      </w:r>
                    </w:p>
                    <w:p w14:paraId="759E4F5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55561BF0" w14:textId="77777777" w:rsidR="005814E8" w:rsidRDefault="005814E8"/>
                  </w:txbxContent>
                </v:textbox>
                <w10:wrap type="square"/>
              </v:rect>
            </w:pict>
          </mc:Fallback>
        </mc:AlternateContent>
      </w:r>
      <w:r>
        <w:rPr>
          <w:rFonts w:ascii="Times New Roman" w:hAnsi="Times New Roman"/>
          <w:sz w:val="24"/>
          <w:szCs w:val="24"/>
        </w:rPr>
        <w:t>Plate 2(g): T6-Intestine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2(h): T7-Intestine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3C747D04"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F1753A0" wp14:editId="0CEFDA00">
            <wp:extent cx="3238500" cy="2028825"/>
            <wp:effectExtent l="0" t="0" r="0" b="0"/>
            <wp:docPr id="1056" name="Picture 49" descr="Description: C:\Users\user-\Desktop\Mbaba\Group 9\i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49"/>
                    <pic:cNvPicPr/>
                  </pic:nvPicPr>
                  <pic:blipFill>
                    <a:blip r:embed="rId43" cstate="print">
                      <a:lum bright="20000" contrast="20000"/>
                    </a:blip>
                    <a:srcRect/>
                    <a:stretch/>
                  </pic:blipFill>
                  <pic:spPr>
                    <a:xfrm>
                      <a:off x="0" y="0"/>
                      <a:ext cx="3238500"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88AE04E" wp14:editId="32CBF3EB">
            <wp:extent cx="3400425" cy="2028825"/>
            <wp:effectExtent l="0" t="0" r="0" b="0"/>
            <wp:docPr id="1057" name="Picture 48" descr="Description: C:\Users\user-\Desktop\Mbaba\Group 10\i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48"/>
                    <pic:cNvPicPr/>
                  </pic:nvPicPr>
                  <pic:blipFill>
                    <a:blip r:embed="rId44" cstate="print">
                      <a:lum bright="30001" contrast="30001"/>
                    </a:blip>
                    <a:srcRect/>
                    <a:stretch/>
                  </pic:blipFill>
                  <pic:spPr>
                    <a:xfrm>
                      <a:off x="0" y="0"/>
                      <a:ext cx="3400425" cy="2028825"/>
                    </a:xfrm>
                    <a:prstGeom prst="rect">
                      <a:avLst/>
                    </a:prstGeom>
                    <a:ln>
                      <a:noFill/>
                    </a:ln>
                  </pic:spPr>
                </pic:pic>
              </a:graphicData>
            </a:graphic>
          </wp:inline>
        </w:drawing>
      </w:r>
    </w:p>
    <w:p w14:paraId="5BECE8A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T8-Intestine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2(j): T9-Intestine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2AA64595" w14:textId="77777777" w:rsidR="005814E8" w:rsidRDefault="001E7F21">
      <w:pPr>
        <w:spacing w:after="0" w:line="240" w:lineRule="auto"/>
        <w:jc w:val="both"/>
        <w:rPr>
          <w:noProof/>
          <w:lang w:val="en-GB" w:eastAsia="en-GB"/>
        </w:rPr>
      </w:pPr>
      <w:r>
        <w:rPr>
          <w:noProof/>
        </w:rPr>
        <w:drawing>
          <wp:inline distT="0" distB="0" distL="0" distR="0" wp14:anchorId="55594135" wp14:editId="5C2768FE">
            <wp:extent cx="3200400" cy="1962149"/>
            <wp:effectExtent l="0" t="0" r="0" b="0"/>
            <wp:docPr id="1058" name="Picture 527" descr="Description: C:\Users\user-\Desktop\Mbaba\Group 11\i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527"/>
                    <pic:cNvPicPr/>
                  </pic:nvPicPr>
                  <pic:blipFill>
                    <a:blip r:embed="rId45" cstate="print">
                      <a:lum bright="40000" contrast="30001"/>
                    </a:blip>
                    <a:srcRect/>
                    <a:stretch/>
                  </pic:blipFill>
                  <pic:spPr>
                    <a:xfrm>
                      <a:off x="0" y="0"/>
                      <a:ext cx="3200400" cy="1962149"/>
                    </a:xfrm>
                    <a:prstGeom prst="rect">
                      <a:avLst/>
                    </a:prstGeom>
                    <a:ln>
                      <a:noFill/>
                    </a:ln>
                  </pic:spPr>
                </pic:pic>
              </a:graphicData>
            </a:graphic>
          </wp:inline>
        </w:drawing>
      </w:r>
      <w:r>
        <w:rPr>
          <w:noProof/>
          <w:lang w:val="en-GB" w:eastAsia="en-GB"/>
        </w:rPr>
        <w:tab/>
      </w:r>
      <w:r>
        <w:rPr>
          <w:noProof/>
          <w:lang w:val="en-GB" w:eastAsia="en-GB"/>
        </w:rPr>
        <w:tab/>
      </w:r>
      <w:r>
        <w:rPr>
          <w:noProof/>
        </w:rPr>
        <w:drawing>
          <wp:inline distT="0" distB="0" distL="0" distR="0" wp14:anchorId="6EF3B0D6" wp14:editId="15D3F669">
            <wp:extent cx="3381375" cy="1895475"/>
            <wp:effectExtent l="0" t="0" r="0" b="0"/>
            <wp:docPr id="1059" name="Picture 2" descr="Description: C:\Users\user-\Desktop\Mbaba\Group 12\inst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
                    <pic:cNvPicPr/>
                  </pic:nvPicPr>
                  <pic:blipFill>
                    <a:blip r:embed="rId46" cstate="print">
                      <a:lum bright="20000" contrast="30001"/>
                    </a:blip>
                    <a:srcRect/>
                    <a:stretch/>
                  </pic:blipFill>
                  <pic:spPr>
                    <a:xfrm>
                      <a:off x="0" y="0"/>
                      <a:ext cx="3381375" cy="1895475"/>
                    </a:xfrm>
                    <a:prstGeom prst="rect">
                      <a:avLst/>
                    </a:prstGeom>
                    <a:ln>
                      <a:noFill/>
                    </a:ln>
                  </pic:spPr>
                </pic:pic>
              </a:graphicData>
            </a:graphic>
          </wp:inline>
        </w:drawing>
      </w:r>
      <w:r>
        <w:rPr>
          <w:noProof/>
          <w:lang w:val="en-GB" w:eastAsia="en-GB"/>
        </w:rPr>
        <w:tab/>
      </w:r>
    </w:p>
    <w:p w14:paraId="47C822B8"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2(k): T10-Intestine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2(l): T11-Intestine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63E8D285"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75E124CF" w14:textId="77777777" w:rsidR="005814E8" w:rsidRDefault="001E7F21">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5" behindDoc="0" locked="0" layoutInCell="1" allowOverlap="1" wp14:anchorId="7FA0C693" wp14:editId="55EEEA97">
                <wp:simplePos x="0" y="0"/>
                <wp:positionH relativeFrom="column">
                  <wp:posOffset>11430</wp:posOffset>
                </wp:positionH>
                <wp:positionV relativeFrom="paragraph">
                  <wp:posOffset>10795</wp:posOffset>
                </wp:positionV>
                <wp:extent cx="6852919" cy="609600"/>
                <wp:effectExtent l="11430" t="13334" r="12700" b="5715"/>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919"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3A8B2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intestine fed turmeric-garlic supplemented sorghum diets </w:t>
                            </w:r>
                          </w:p>
                          <w:p w14:paraId="6DF9004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048D7F8A"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0C693" id="_x0000_s1032" style="position:absolute;left:0;text-align:left;margin-left:.9pt;margin-top:.85pt;width:539.6pt;height:48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">
                <v:path arrowok="t"/>
                <v:textbox>
                  <w:txbxContent>
                    <w:p w14:paraId="713A8B2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2(</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intestine fed turmeric-garlic supplemented sorghum diets </w:t>
                      </w:r>
                    </w:p>
                    <w:p w14:paraId="6DF9004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048D7F8A" w14:textId="77777777" w:rsidR="005814E8" w:rsidRDefault="005814E8"/>
                  </w:txbxContent>
                </v:textbox>
                <w10:wrap type="square"/>
              </v:rect>
            </w:pict>
          </mc:Fallback>
        </mc:AlternateContent>
      </w:r>
    </w:p>
    <w:p w14:paraId="594E1A00"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9AA7FFE" wp14:editId="2CFD04A6">
            <wp:extent cx="3209925" cy="2038350"/>
            <wp:effectExtent l="0" t="0" r="0" b="0"/>
            <wp:docPr id="1061" name="Picture 627" descr="Description: C:\Users\user-\Desktop\Mbaba\Group 13\insti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627"/>
                    <pic:cNvPicPr/>
                  </pic:nvPicPr>
                  <pic:blipFill>
                    <a:blip r:embed="rId47" cstate="print">
                      <a:lum bright="30001" contrast="20000"/>
                    </a:blip>
                    <a:srcRect/>
                    <a:stretch/>
                  </pic:blipFill>
                  <pic:spPr>
                    <a:xfrm>
                      <a:off x="0" y="0"/>
                      <a:ext cx="3209925" cy="2038350"/>
                    </a:xfrm>
                    <a:prstGeom prst="rect">
                      <a:avLst/>
                    </a:prstGeom>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01A811D3" wp14:editId="27C08400">
            <wp:extent cx="3352800" cy="2009775"/>
            <wp:effectExtent l="0" t="0" r="0" b="0"/>
            <wp:docPr id="1062" name="Picture 659" descr="Description: C:\Users\user-\Desktop\Mbaba\Group 14\inst0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59"/>
                    <pic:cNvPicPr/>
                  </pic:nvPicPr>
                  <pic:blipFill>
                    <a:blip r:embed="rId48" cstate="print">
                      <a:lum bright="30001" contrast="30001"/>
                    </a:blip>
                    <a:srcRect/>
                    <a:stretch/>
                  </pic:blipFill>
                  <pic:spPr>
                    <a:xfrm>
                      <a:off x="0" y="0"/>
                      <a:ext cx="3352800" cy="2009775"/>
                    </a:xfrm>
                    <a:prstGeom prst="rect">
                      <a:avLst/>
                    </a:prstGeom>
                    <a:ln>
                      <a:noFill/>
                    </a:ln>
                  </pic:spPr>
                </pic:pic>
              </a:graphicData>
            </a:graphic>
          </wp:inline>
        </w:drawing>
      </w:r>
    </w:p>
    <w:p w14:paraId="24485522"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Plate </w:t>
      </w:r>
      <w:r>
        <w:rPr>
          <w:rFonts w:ascii="Times New Roman" w:hAnsi="Times New Roman"/>
          <w:sz w:val="24"/>
          <w:szCs w:val="24"/>
        </w:rPr>
        <w:t>2(m): T12-Intestine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2(n): T13-Intestine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05F6B8B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1F94BE42" wp14:editId="2853A92E">
            <wp:extent cx="3190875" cy="2028825"/>
            <wp:effectExtent l="0" t="0" r="0" b="0"/>
            <wp:docPr id="1063" name="Picture 2" descr="Description: C:\Users\hp\Desktop\instestine 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
                    <pic:cNvPicPr/>
                  </pic:nvPicPr>
                  <pic:blipFill>
                    <a:blip r:embed="rId49" cstate="print">
                      <a:lum bright="20000" contrast="20000"/>
                    </a:blip>
                    <a:srcRect/>
                    <a:stretch/>
                  </pic:blipFill>
                  <pic:spPr>
                    <a:xfrm>
                      <a:off x="0" y="0"/>
                      <a:ext cx="3190875"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C8E1893" wp14:editId="62518CD7">
            <wp:extent cx="3333750" cy="2057400"/>
            <wp:effectExtent l="0" t="0" r="0" b="0"/>
            <wp:docPr id="1064" name="Picture 3" descr="Description: C:\Users\hp\Desktop\instestine 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
                    <pic:cNvPicPr/>
                  </pic:nvPicPr>
                  <pic:blipFill>
                    <a:blip r:embed="rId50" cstate="print"/>
                    <a:srcRect/>
                    <a:stretch/>
                  </pic:blipFill>
                  <pic:spPr>
                    <a:xfrm>
                      <a:off x="0" y="0"/>
                      <a:ext cx="3333750" cy="2057400"/>
                    </a:xfrm>
                    <a:prstGeom prst="rect">
                      <a:avLst/>
                    </a:prstGeom>
                    <a:ln>
                      <a:noFill/>
                    </a:ln>
                  </pic:spPr>
                </pic:pic>
              </a:graphicData>
            </a:graphic>
          </wp:inline>
        </w:drawing>
      </w:r>
    </w:p>
    <w:p w14:paraId="651A1E1F"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6" behindDoc="0" locked="0" layoutInCell="1" allowOverlap="1" wp14:anchorId="6D94F699" wp14:editId="06C52FB1">
                <wp:simplePos x="0" y="0"/>
                <wp:positionH relativeFrom="column">
                  <wp:posOffset>40005</wp:posOffset>
                </wp:positionH>
                <wp:positionV relativeFrom="paragraph">
                  <wp:posOffset>378460</wp:posOffset>
                </wp:positionV>
                <wp:extent cx="6529069" cy="714375"/>
                <wp:effectExtent l="11430" t="9525" r="12700" b="9525"/>
                <wp:wrapSquare wrapText="bothSides"/>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069"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0669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2(m) – (p): Photomicrographs of quail intestine fed turmeric-garlic supplemented sorghum diets </w:t>
                            </w:r>
                          </w:p>
                          <w:p w14:paraId="19ED039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4AF123E"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4F699" id="_x0000_s1033" style="position:absolute;left:0;text-align:left;margin-left:3.15pt;margin-top:29.8pt;width:514.1pt;height:56.2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">
                <v:path arrowok="t"/>
                <v:textbox>
                  <w:txbxContent>
                    <w:p w14:paraId="3580669A"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2(m) – (p): Photomicrographs of quail intestine fed turmeric-garlic supplemented sorghum diets </w:t>
                      </w:r>
                    </w:p>
                    <w:p w14:paraId="19ED0394"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4AF123E" w14:textId="77777777" w:rsidR="005814E8" w:rsidRDefault="005814E8"/>
                  </w:txbxContent>
                </v:textbox>
                <w10:wrap type="square"/>
              </v:rect>
            </w:pict>
          </mc:Fallback>
        </mc:AlternateContent>
      </w:r>
      <w:r>
        <w:rPr>
          <w:rFonts w:ascii="Times New Roman" w:hAnsi="Times New Roman"/>
          <w:sz w:val="24"/>
          <w:szCs w:val="24"/>
        </w:rPr>
        <w:t>Plate 2(o): T14-Intestine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2(p): T15-Intestine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p>
    <w:p w14:paraId="360287F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55C34030" wp14:editId="3E8255B1">
            <wp:extent cx="3228975" cy="2105025"/>
            <wp:effectExtent l="0" t="0" r="0" b="0"/>
            <wp:docPr id="1066" name="Picture 338" descr="Description: C:\Users\user-\Desktop\Mbaba\Group 1\liv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38"/>
                    <pic:cNvPicPr/>
                  </pic:nvPicPr>
                  <pic:blipFill>
                    <a:blip r:embed="rId51" cstate="print">
                      <a:lum bright="20000" contrast="20000"/>
                    </a:blip>
                    <a:srcRect/>
                    <a:stretch/>
                  </pic:blipFill>
                  <pic:spPr>
                    <a:xfrm>
                      <a:off x="0" y="0"/>
                      <a:ext cx="3228975" cy="21050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91E427E" wp14:editId="08E9916D">
            <wp:extent cx="3295650" cy="2076449"/>
            <wp:effectExtent l="0" t="0" r="0" b="0"/>
            <wp:docPr id="1067" name="Picture 337" descr="Description: C:\Users\user-\Desktop\Mbaba\Group 1\liv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7"/>
                    <pic:cNvPicPr/>
                  </pic:nvPicPr>
                  <pic:blipFill>
                    <a:blip r:embed="rId52"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p>
    <w:p w14:paraId="1A260BF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 xml:space="preserve">Plate 3(a): </w:t>
      </w:r>
      <w:r>
        <w:rPr>
          <w:rFonts w:ascii="Times New Roman" w:hAnsi="Times New Roman"/>
          <w:sz w:val="24"/>
          <w:szCs w:val="24"/>
        </w:rPr>
        <w:t>Maize-Liver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3(b): T1-Liver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40A67772"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037CB82D" wp14:editId="62B244F4">
            <wp:extent cx="3295650" cy="2076449"/>
            <wp:effectExtent l="0" t="0" r="0" b="0"/>
            <wp:docPr id="1068" name="Picture 336" descr="Description: C:\Users\user-\Desktop\Mbaba\Group 3\liv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6"/>
                    <pic:cNvPicPr/>
                  </pic:nvPicPr>
                  <pic:blipFill>
                    <a:blip r:embed="rId53"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6C0C1DBA" wp14:editId="27DD67A7">
            <wp:extent cx="3286125" cy="2095500"/>
            <wp:effectExtent l="0" t="0" r="0" b="0"/>
            <wp:docPr id="1069" name="Picture 335" descr="Description: C:\Users\user-\Desktop\Mbaba\Group 4\liv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35"/>
                    <pic:cNvPicPr/>
                  </pic:nvPicPr>
                  <pic:blipFill>
                    <a:blip r:embed="rId54" cstate="print">
                      <a:lum bright="20000" contrast="20000"/>
                    </a:blip>
                    <a:srcRect/>
                    <a:stretch/>
                  </pic:blipFill>
                  <pic:spPr>
                    <a:xfrm>
                      <a:off x="0" y="0"/>
                      <a:ext cx="3286125" cy="2095500"/>
                    </a:xfrm>
                    <a:prstGeom prst="rect">
                      <a:avLst/>
                    </a:prstGeom>
                    <a:ln>
                      <a:noFill/>
                    </a:ln>
                  </pic:spPr>
                </pic:pic>
              </a:graphicData>
            </a:graphic>
          </wp:inline>
        </w:drawing>
      </w:r>
    </w:p>
    <w:p w14:paraId="4D413365" w14:textId="77777777" w:rsidR="005814E8" w:rsidRDefault="001E7F21">
      <w:pPr>
        <w:spacing w:after="0" w:line="480" w:lineRule="auto"/>
        <w:jc w:val="both"/>
        <w:rPr>
          <w:rFonts w:ascii="Times New Roman" w:hAnsi="Times New Roman"/>
          <w:sz w:val="24"/>
          <w:szCs w:val="24"/>
        </w:rPr>
      </w:pPr>
      <w:r>
        <w:rPr>
          <w:rFonts w:ascii="Times New Roman" w:hAnsi="Times New Roman"/>
          <w:sz w:val="24"/>
          <w:szCs w:val="24"/>
        </w:rPr>
        <w:t>Plate 3(c): T2-Liver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3(d): T3-Liver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595D8182" w14:textId="77777777" w:rsidR="005814E8" w:rsidRDefault="001E7F21">
      <w:pPr>
        <w:spacing w:after="0" w:line="480" w:lineRule="auto"/>
        <w:jc w:val="both"/>
        <w:rPr>
          <w:rFonts w:ascii="Times New Roman" w:hAnsi="Times New Roman"/>
          <w:sz w:val="24"/>
          <w:szCs w:val="24"/>
        </w:rPr>
      </w:pPr>
      <w:r>
        <w:rPr>
          <w:noProof/>
        </w:rPr>
        <mc:AlternateContent>
          <mc:Choice Requires="wps">
            <w:drawing>
              <wp:anchor distT="45720" distB="45720" distL="114300" distR="114300" simplePos="0" relativeHeight="17" behindDoc="0" locked="0" layoutInCell="1" allowOverlap="1" wp14:anchorId="73DE278A" wp14:editId="2C9FC9FA">
                <wp:simplePos x="0" y="0"/>
                <wp:positionH relativeFrom="column">
                  <wp:posOffset>57150</wp:posOffset>
                </wp:positionH>
                <wp:positionV relativeFrom="paragraph">
                  <wp:posOffset>295910</wp:posOffset>
                </wp:positionV>
                <wp:extent cx="7667625" cy="596265"/>
                <wp:effectExtent l="9525" t="6350" r="9525" b="6985"/>
                <wp:wrapSquare wrapText="bothSides"/>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2EC39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3(a) – (d): Photomicrographs of quail liver fed turmeric-garlic supplemented sorghum diets</w:t>
                            </w:r>
                            <w:r>
                              <w:rPr>
                                <w:rFonts w:ascii="Times New Roman" w:hAnsi="Times New Roman"/>
                                <w:sz w:val="24"/>
                                <w:szCs w:val="24"/>
                              </w:rPr>
                              <w:t xml:space="preserve"> </w:t>
                            </w:r>
                          </w:p>
                          <w:p w14:paraId="0B133B2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7BD1D85A"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278A" id="_x0000_s1034" style="position:absolute;left:0;text-align:left;margin-left:4.5pt;margin-top:23.3pt;width:603.75pt;height:46.95pt;z-index: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">
                <v:path arrowok="t"/>
                <v:textbox>
                  <w:txbxContent>
                    <w:p w14:paraId="462EC39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3(a) – (d): Photomicrographs of quail liver fed turmeric-garlic supplemented sorghum diets</w:t>
                      </w:r>
                      <w:r>
                        <w:rPr>
                          <w:rFonts w:ascii="Times New Roman" w:hAnsi="Times New Roman"/>
                          <w:sz w:val="24"/>
                          <w:szCs w:val="24"/>
                        </w:rPr>
                        <w:t xml:space="preserve"> </w:t>
                      </w:r>
                    </w:p>
                    <w:p w14:paraId="0B133B2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7BD1D85A" w14:textId="77777777" w:rsidR="005814E8" w:rsidRDefault="005814E8"/>
                  </w:txbxContent>
                </v:textbox>
                <w10:wrap type="square"/>
              </v:rect>
            </w:pict>
          </mc:Fallback>
        </mc:AlternateContent>
      </w:r>
    </w:p>
    <w:p w14:paraId="733E2D9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9144494" wp14:editId="6997A38D">
            <wp:extent cx="3467100" cy="2066925"/>
            <wp:effectExtent l="0" t="0" r="0" b="0"/>
            <wp:docPr id="1071" name="Picture 334" descr="Description: C:\Users\user-\Desktop\Mbaba\Group 5\liv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34"/>
                    <pic:cNvPicPr/>
                  </pic:nvPicPr>
                  <pic:blipFill>
                    <a:blip r:embed="rId55" cstate="print">
                      <a:lum bright="20000" contrast="30001"/>
                    </a:blip>
                    <a:srcRect/>
                    <a:stretch/>
                  </pic:blipFill>
                  <pic:spPr>
                    <a:xfrm>
                      <a:off x="0" y="0"/>
                      <a:ext cx="3467100" cy="20669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796A447E" wp14:editId="7CD281AB">
            <wp:extent cx="3438525" cy="2047874"/>
            <wp:effectExtent l="0" t="0" r="0" b="0"/>
            <wp:docPr id="1072" name="Picture 10" descr="Description: C:\Users\user-\Desktop\Mbaba\Group 6\liv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0"/>
                    <pic:cNvPicPr/>
                  </pic:nvPicPr>
                  <pic:blipFill>
                    <a:blip r:embed="rId56" cstate="print">
                      <a:lum bright="20000" contrast="20000"/>
                    </a:blip>
                    <a:srcRect/>
                    <a:stretch/>
                  </pic:blipFill>
                  <pic:spPr>
                    <a:xfrm>
                      <a:off x="0" y="0"/>
                      <a:ext cx="3438525" cy="2047874"/>
                    </a:xfrm>
                    <a:prstGeom prst="rect">
                      <a:avLst/>
                    </a:prstGeom>
                    <a:ln>
                      <a:noFill/>
                    </a:ln>
                  </pic:spPr>
                </pic:pic>
              </a:graphicData>
            </a:graphic>
          </wp:inline>
        </w:drawing>
      </w:r>
    </w:p>
    <w:p w14:paraId="33670F9C"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3(e): T4-Liver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3(f): T5-Liver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13CE97E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32C56C8A" wp14:editId="5AE1C7DE">
            <wp:extent cx="3438525" cy="2143125"/>
            <wp:effectExtent l="0" t="0" r="0" b="0"/>
            <wp:docPr id="1073" name="Picture 332" descr="Description: C:\Users\user-\Desktop\Mbaba\Group 7\liver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32"/>
                    <pic:cNvPicPr/>
                  </pic:nvPicPr>
                  <pic:blipFill>
                    <a:blip r:embed="rId57" cstate="print">
                      <a:lum bright="20000" contrast="20000"/>
                    </a:blip>
                    <a:srcRect/>
                    <a:stretch/>
                  </pic:blipFill>
                  <pic:spPr>
                    <a:xfrm>
                      <a:off x="0" y="0"/>
                      <a:ext cx="3438525" cy="21431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rPr>
        <w:drawing>
          <wp:inline distT="0" distB="0" distL="0" distR="0" wp14:anchorId="22BD7268" wp14:editId="58DAC2B1">
            <wp:extent cx="3448050" cy="2143125"/>
            <wp:effectExtent l="0" t="0" r="0" b="0"/>
            <wp:docPr id="1074" name="Picture 331" descr="Description: C:\Users\user-\Desktop\Mbaba\group 8\liv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31"/>
                    <pic:cNvPicPr/>
                  </pic:nvPicPr>
                  <pic:blipFill>
                    <a:blip r:embed="rId58" cstate="print">
                      <a:lum bright="20000" contrast="20000"/>
                    </a:blip>
                    <a:srcRect/>
                    <a:stretch/>
                  </pic:blipFill>
                  <pic:spPr>
                    <a:xfrm>
                      <a:off x="0" y="0"/>
                      <a:ext cx="3448050" cy="2143125"/>
                    </a:xfrm>
                    <a:prstGeom prst="rect">
                      <a:avLst/>
                    </a:prstGeom>
                    <a:ln>
                      <a:noFill/>
                    </a:ln>
                  </pic:spPr>
                </pic:pic>
              </a:graphicData>
            </a:graphic>
          </wp:inline>
        </w:drawing>
      </w:r>
    </w:p>
    <w:p w14:paraId="77A77181"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7" behindDoc="0" locked="0" layoutInCell="1" allowOverlap="1" wp14:anchorId="5B6BE202" wp14:editId="54CA3B2B">
                <wp:simplePos x="0" y="0"/>
                <wp:positionH relativeFrom="column">
                  <wp:posOffset>47625</wp:posOffset>
                </wp:positionH>
                <wp:positionV relativeFrom="paragraph">
                  <wp:posOffset>445135</wp:posOffset>
                </wp:positionV>
                <wp:extent cx="7521575" cy="596900"/>
                <wp:effectExtent l="9525" t="9525" r="12700" b="1270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1575" cy="596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21BF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3(e) – (h): Photomicrographs of quail liver fed turmeric-garlic supplemented sorghum diets </w:t>
                            </w:r>
                          </w:p>
                          <w:p w14:paraId="7627F0A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75491927"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E202" id="_x0000_s1035" style="position:absolute;left:0;text-align:left;margin-left:3.75pt;margin-top:35.05pt;width:592.25pt;height:47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">
                <v:path arrowok="t"/>
                <v:textbox>
                  <w:txbxContent>
                    <w:p w14:paraId="2FF21BF9"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3(e) – (h): Photomicrographs of quail liver fed turmeric-garlic supplemented sorghum diets </w:t>
                      </w:r>
                    </w:p>
                    <w:p w14:paraId="7627F0A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Garlic + 0.25% Turmeric</w:t>
                      </w:r>
                    </w:p>
                    <w:p w14:paraId="75491927" w14:textId="77777777" w:rsidR="005814E8" w:rsidRDefault="005814E8"/>
                  </w:txbxContent>
                </v:textbox>
                <w10:wrap type="square"/>
              </v:rect>
            </w:pict>
          </mc:Fallback>
        </mc:AlternateContent>
      </w:r>
      <w:r>
        <w:rPr>
          <w:rFonts w:ascii="Times New Roman" w:hAnsi="Times New Roman"/>
          <w:sz w:val="24"/>
          <w:szCs w:val="24"/>
        </w:rPr>
        <w:t>Plate 3(g): T6-Liver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Plate 3(h): T7-Liver </w:t>
      </w:r>
      <w:r>
        <w:rPr>
          <w:rFonts w:ascii="Times New Roman" w:hAnsi="Times New Roman"/>
          <w:sz w:val="24"/>
          <w:szCs w:val="24"/>
        </w:rPr>
        <w:t>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6DBA5F3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6D4CD5A8" wp14:editId="37AD8398">
            <wp:extent cx="3295650" cy="2076449"/>
            <wp:effectExtent l="0" t="0" r="0" b="0"/>
            <wp:docPr id="1076" name="Picture 330" descr="Description: C:\Users\user-\Desktop\Mbaba\Group 9\liv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330"/>
                    <pic:cNvPicPr/>
                  </pic:nvPicPr>
                  <pic:blipFill>
                    <a:blip r:embed="rId59" cstate="print">
                      <a:lum bright="20000" contrast="20000"/>
                    </a:blip>
                    <a:srcRect/>
                    <a:stretch/>
                  </pic:blipFill>
                  <pic:spPr>
                    <a:xfrm>
                      <a:off x="0" y="0"/>
                      <a:ext cx="329565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169E37E9" wp14:editId="4ED3A961">
            <wp:extent cx="3295650" cy="2066925"/>
            <wp:effectExtent l="0" t="0" r="0" b="0"/>
            <wp:docPr id="1077" name="Picture 329" descr="Description: C:\Users\user-\Desktop\Mbaba\Group 10\liv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29"/>
                    <pic:cNvPicPr/>
                  </pic:nvPicPr>
                  <pic:blipFill>
                    <a:blip r:embed="rId60" cstate="print">
                      <a:lum bright="30001" contrast="20000"/>
                    </a:blip>
                    <a:srcRect/>
                    <a:stretch/>
                  </pic:blipFill>
                  <pic:spPr>
                    <a:xfrm>
                      <a:off x="0" y="0"/>
                      <a:ext cx="3295650" cy="2066925"/>
                    </a:xfrm>
                    <a:prstGeom prst="rect">
                      <a:avLst/>
                    </a:prstGeom>
                    <a:ln>
                      <a:noFill/>
                    </a:ln>
                  </pic:spPr>
                </pic:pic>
              </a:graphicData>
            </a:graphic>
          </wp:inline>
        </w:drawing>
      </w:r>
    </w:p>
    <w:p w14:paraId="21E3BCD7"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T8-Liver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3(j): T9-Liver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38D04153"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915CFDF" wp14:editId="44D46B7D">
            <wp:extent cx="3228975" cy="2133600"/>
            <wp:effectExtent l="0" t="0" r="0" b="0"/>
            <wp:docPr id="1078" name="Picture 328" descr="Description: C:\Users\user-\Desktop\Mbaba\Group 11\liver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28"/>
                    <pic:cNvPicPr/>
                  </pic:nvPicPr>
                  <pic:blipFill>
                    <a:blip r:embed="rId61" cstate="print">
                      <a:lum bright="40000" contrast="30001"/>
                    </a:blip>
                    <a:srcRect/>
                    <a:stretch/>
                  </pic:blipFill>
                  <pic:spPr>
                    <a:xfrm>
                      <a:off x="0" y="0"/>
                      <a:ext cx="3228975"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242C6D35" wp14:editId="57665914">
            <wp:extent cx="3381375" cy="2114550"/>
            <wp:effectExtent l="0" t="0" r="0" b="0"/>
            <wp:docPr id="1079" name="Picture 6" descr="Description: C:\Users\user-\Desktop\Mbaba\Group 12\liver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pic:cNvPicPr/>
                  </pic:nvPicPr>
                  <pic:blipFill>
                    <a:blip r:embed="rId62" cstate="print">
                      <a:lum bright="40000" contrast="30001"/>
                    </a:blip>
                    <a:srcRect/>
                    <a:stretch/>
                  </pic:blipFill>
                  <pic:spPr>
                    <a:xfrm>
                      <a:off x="0" y="0"/>
                      <a:ext cx="3381375" cy="2114550"/>
                    </a:xfrm>
                    <a:prstGeom prst="rect">
                      <a:avLst/>
                    </a:prstGeom>
                    <a:ln>
                      <a:noFill/>
                    </a:ln>
                  </pic:spPr>
                </pic:pic>
              </a:graphicData>
            </a:graphic>
          </wp:inline>
        </w:drawing>
      </w:r>
    </w:p>
    <w:p w14:paraId="2866CFFD"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8" behindDoc="0" locked="0" layoutInCell="1" allowOverlap="1" wp14:anchorId="0C743168" wp14:editId="60980DCA">
                <wp:simplePos x="0" y="0"/>
                <wp:positionH relativeFrom="column">
                  <wp:posOffset>66675</wp:posOffset>
                </wp:positionH>
                <wp:positionV relativeFrom="paragraph">
                  <wp:posOffset>506730</wp:posOffset>
                </wp:positionV>
                <wp:extent cx="7378700" cy="619125"/>
                <wp:effectExtent l="9525" t="5715" r="12700" b="13334"/>
                <wp:wrapSquare wrapText="bothSides"/>
                <wp:docPr id="1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19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1752B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liver fed turmeric-garlic supplemented sorghum diets </w:t>
                            </w:r>
                          </w:p>
                          <w:p w14:paraId="0FCCF41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w:t>
                            </w:r>
                            <w:r>
                              <w:rPr>
                                <w:rFonts w:ascii="Times New Roman" w:hAnsi="Times New Roman"/>
                                <w:sz w:val="24"/>
                                <w:szCs w:val="24"/>
                              </w:rPr>
                              <w:t>.  0.50% Garlic + 0.75% Turmeric, k. 0.50% Garlic + 1.00% Turmeric, l. 1.00% Garlic</w:t>
                            </w:r>
                          </w:p>
                          <w:p w14:paraId="44BC3C5E"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43168" id="_x0000_s1036" style="position:absolute;left:0;text-align:left;margin-left:5.25pt;margin-top:39.9pt;width:581pt;height:48.75pt;z-index: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">
                <v:path arrowok="t"/>
                <v:textbox>
                  <w:txbxContent>
                    <w:p w14:paraId="6E1752B6"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3(</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liver fed turmeric-garlic supplemented sorghum diets </w:t>
                      </w:r>
                    </w:p>
                    <w:p w14:paraId="0FCCF413"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w:t>
                      </w:r>
                      <w:r>
                        <w:rPr>
                          <w:rFonts w:ascii="Times New Roman" w:hAnsi="Times New Roman"/>
                          <w:sz w:val="24"/>
                          <w:szCs w:val="24"/>
                        </w:rPr>
                        <w:t>.  0.50% Garlic + 0.75% Turmeric, k. 0.50% Garlic + 1.00% Turmeric, l. 1.00% Garlic</w:t>
                      </w:r>
                    </w:p>
                    <w:p w14:paraId="44BC3C5E" w14:textId="77777777" w:rsidR="005814E8" w:rsidRDefault="005814E8"/>
                  </w:txbxContent>
                </v:textbox>
                <w10:wrap type="square"/>
              </v:rect>
            </w:pict>
          </mc:Fallback>
        </mc:AlternateContent>
      </w:r>
      <w:r>
        <w:rPr>
          <w:rFonts w:ascii="Times New Roman" w:hAnsi="Times New Roman"/>
          <w:sz w:val="24"/>
          <w:szCs w:val="24"/>
        </w:rPr>
        <w:t>Plate 3(k): T10- Liver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3(l): T11-Liver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0B45F7A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455E243" wp14:editId="2DD6030D">
            <wp:extent cx="3324225" cy="2133600"/>
            <wp:effectExtent l="0" t="0" r="0" b="0"/>
            <wp:docPr id="1081" name="Picture 325" descr="Description: C:\Users\user-\Desktop\Mbaba\Group 13\liver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325"/>
                    <pic:cNvPicPr/>
                  </pic:nvPicPr>
                  <pic:blipFill>
                    <a:blip r:embed="rId63" cstate="print">
                      <a:lum bright="20000" contrast="20000"/>
                    </a:blip>
                    <a:srcRect/>
                    <a:stretch/>
                  </pic:blipFill>
                  <pic:spPr>
                    <a:xfrm>
                      <a:off x="0" y="0"/>
                      <a:ext cx="3324225"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063FD3FB" wp14:editId="59B3F7E2">
            <wp:extent cx="3286125" cy="2085975"/>
            <wp:effectExtent l="0" t="0" r="0" b="0"/>
            <wp:docPr id="1082" name="Picture 1" descr="Description: C:\Users\user-\Desktop\NEW HIDDEN FOLDER\Kelvin project\Group 5\LIVER T5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1"/>
                    <pic:cNvPicPr/>
                  </pic:nvPicPr>
                  <pic:blipFill>
                    <a:blip r:embed="rId64" cstate="print">
                      <a:lum bright="20000" contrast="10000"/>
                    </a:blip>
                    <a:srcRect/>
                    <a:stretch/>
                  </pic:blipFill>
                  <pic:spPr>
                    <a:xfrm>
                      <a:off x="0" y="0"/>
                      <a:ext cx="3286125" cy="2085975"/>
                    </a:xfrm>
                    <a:prstGeom prst="rect">
                      <a:avLst/>
                    </a:prstGeom>
                    <a:ln>
                      <a:noFill/>
                    </a:ln>
                  </pic:spPr>
                </pic:pic>
              </a:graphicData>
            </a:graphic>
          </wp:inline>
        </w:drawing>
      </w:r>
    </w:p>
    <w:p w14:paraId="163A73DF"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3(m): T12-Liver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3(n): T13-Liver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0.</w:t>
      </w:r>
      <w:r>
        <w:rPr>
          <w:rFonts w:ascii="Times New Roman" w:hAnsi="Times New Roman"/>
          <w:sz w:val="24"/>
          <w:szCs w:val="24"/>
          <w:vertAlign w:val="subscript"/>
        </w:rPr>
        <w:t xml:space="preserve">50 </w:t>
      </w:r>
      <w:r>
        <w:rPr>
          <w:rFonts w:ascii="Times New Roman" w:hAnsi="Times New Roman"/>
          <w:sz w:val="24"/>
          <w:szCs w:val="24"/>
        </w:rPr>
        <w:t>(x400)</w:t>
      </w:r>
    </w:p>
    <w:p w14:paraId="5B7C004F"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8397FAD" wp14:editId="00E4033E">
            <wp:extent cx="3276600" cy="2076449"/>
            <wp:effectExtent l="0" t="0" r="0" b="0"/>
            <wp:docPr id="1083" name="Picture 1" descr="Description: C:\Users\hp\Desktop\liver 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
                    <pic:cNvPicPr/>
                  </pic:nvPicPr>
                  <pic:blipFill>
                    <a:blip r:embed="rId65" cstate="print">
                      <a:lum bright="10000" contrast="30001"/>
                    </a:blip>
                    <a:srcRect/>
                    <a:stretch/>
                  </pic:blipFill>
                  <pic:spPr>
                    <a:xfrm>
                      <a:off x="0" y="0"/>
                      <a:ext cx="3276600" cy="2076449"/>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465D0A82" wp14:editId="7A6904C6">
            <wp:extent cx="3267075" cy="2057400"/>
            <wp:effectExtent l="0" t="0" r="0" b="0"/>
            <wp:docPr id="1084" name="Picture 1" descr="Description: C:\Users\user-\Desktop\NEW HIDDEN FOLDER\Kelvin project\Group 2\LIVER T2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
                    <pic:cNvPicPr/>
                  </pic:nvPicPr>
                  <pic:blipFill>
                    <a:blip r:embed="rId66" cstate="print">
                      <a:lum bright="20000" contrast="20000"/>
                    </a:blip>
                    <a:srcRect/>
                    <a:stretch/>
                  </pic:blipFill>
                  <pic:spPr>
                    <a:xfrm>
                      <a:off x="0" y="0"/>
                      <a:ext cx="3267075" cy="2057400"/>
                    </a:xfrm>
                    <a:prstGeom prst="rect">
                      <a:avLst/>
                    </a:prstGeom>
                    <a:ln>
                      <a:noFill/>
                    </a:ln>
                  </pic:spPr>
                </pic:pic>
              </a:graphicData>
            </a:graphic>
          </wp:inline>
        </w:drawing>
      </w:r>
    </w:p>
    <w:p w14:paraId="3F24CFC9"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9" behindDoc="0" locked="0" layoutInCell="1" allowOverlap="1" wp14:anchorId="29E92CA6" wp14:editId="71629493">
                <wp:simplePos x="0" y="0"/>
                <wp:positionH relativeFrom="column">
                  <wp:posOffset>9525</wp:posOffset>
                </wp:positionH>
                <wp:positionV relativeFrom="paragraph">
                  <wp:posOffset>655320</wp:posOffset>
                </wp:positionV>
                <wp:extent cx="7378700" cy="614044"/>
                <wp:effectExtent l="9525" t="5080" r="12700" b="9525"/>
                <wp:wrapSquare wrapText="bothSides"/>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140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F548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3(m) – (p): Photomicrographs of quail liver fed turmeric-garlic supplemented sorghum diets </w:t>
                            </w:r>
                          </w:p>
                          <w:p w14:paraId="2F4B15F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6E956FED"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2CA6" id="_x0000_s1037" style="position:absolute;left:0;text-align:left;margin-left:.75pt;margin-top:51.6pt;width:581pt;height:48.35pt;z-index: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">
                <v:path arrowok="t"/>
                <v:textbox>
                  <w:txbxContent>
                    <w:p w14:paraId="26AF548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3(m) – (p): Photomicrographs of quail liver fed turmeric-garlic supplemented sorghum diets </w:t>
                      </w:r>
                    </w:p>
                    <w:p w14:paraId="2F4B15F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6E956FED" w14:textId="77777777" w:rsidR="005814E8" w:rsidRDefault="005814E8"/>
                  </w:txbxContent>
                </v:textbox>
                <w10:wrap type="square"/>
              </v:rect>
            </w:pict>
          </mc:Fallback>
        </mc:AlternateContent>
      </w:r>
      <w:r>
        <w:rPr>
          <w:rFonts w:ascii="Times New Roman" w:hAnsi="Times New Roman"/>
          <w:sz w:val="24"/>
          <w:szCs w:val="24"/>
        </w:rPr>
        <w:t>Plate 3(o): T14-Liver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3(p): T15-Liver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024419E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6DEAB50C" wp14:editId="6030920E">
            <wp:extent cx="3295650" cy="2028825"/>
            <wp:effectExtent l="0" t="0" r="0" b="0"/>
            <wp:docPr id="1086" name="Picture 51" descr="Description: C:\Users\user-\Desktop\Mbaba\Group 1\testis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51"/>
                    <pic:cNvPicPr/>
                  </pic:nvPicPr>
                  <pic:blipFill>
                    <a:blip r:embed="rId67" cstate="print">
                      <a:lum bright="20000" contrast="20000"/>
                    </a:blip>
                    <a:srcRect/>
                    <a:stretch/>
                  </pic:blipFill>
                  <pic:spPr>
                    <a:xfrm>
                      <a:off x="0" y="0"/>
                      <a:ext cx="3295650" cy="2028825"/>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4260174D" wp14:editId="7B6AB43E">
            <wp:extent cx="3352800" cy="2000250"/>
            <wp:effectExtent l="0" t="0" r="0" b="0"/>
            <wp:docPr id="1087" name="Picture 3" descr="Description: C:\Users\user-\Desktop\Mbaba\Group 1\testis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68" cstate="print">
                      <a:lum bright="20000" contrast="20000"/>
                    </a:blip>
                    <a:srcRect/>
                    <a:stretch/>
                  </pic:blipFill>
                  <pic:spPr>
                    <a:xfrm>
                      <a:off x="0" y="0"/>
                      <a:ext cx="3352800" cy="2000250"/>
                    </a:xfrm>
                    <a:prstGeom prst="rect">
                      <a:avLst/>
                    </a:prstGeom>
                    <a:ln>
                      <a:noFill/>
                    </a:ln>
                  </pic:spPr>
                </pic:pic>
              </a:graphicData>
            </a:graphic>
          </wp:inline>
        </w:drawing>
      </w:r>
    </w:p>
    <w:p w14:paraId="09A187A3"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4(a): Maize-Testis in Maize (x400)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4(b): T1-Testis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14DD22DB"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4791B578" wp14:editId="3BEB9BAE">
            <wp:extent cx="3276600" cy="2133600"/>
            <wp:effectExtent l="0" t="0" r="0" b="0"/>
            <wp:docPr id="1088" name="Picture 353" descr="Description: C:\Users\user-\Desktop\Mbaba\Group 3\testis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353"/>
                    <pic:cNvPicPr/>
                  </pic:nvPicPr>
                  <pic:blipFill>
                    <a:blip r:embed="rId69" cstate="print">
                      <a:lum bright="20000" contrast="20000"/>
                    </a:blip>
                    <a:srcRect/>
                    <a:stretch/>
                  </pic:blipFill>
                  <pic:spPr>
                    <a:xfrm>
                      <a:off x="0" y="0"/>
                      <a:ext cx="3276600" cy="21336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58C028F1" wp14:editId="5EEF915F">
            <wp:extent cx="3352800" cy="2124075"/>
            <wp:effectExtent l="0" t="0" r="0" b="0"/>
            <wp:docPr id="1089" name="Picture 368" descr="Description: C:\Users\user-\Desktop\Mbaba\Group 4\testis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368"/>
                    <pic:cNvPicPr/>
                  </pic:nvPicPr>
                  <pic:blipFill>
                    <a:blip r:embed="rId70" cstate="print">
                      <a:lum bright="20000" contrast="20000"/>
                    </a:blip>
                    <a:srcRect/>
                    <a:stretch/>
                  </pic:blipFill>
                  <pic:spPr>
                    <a:xfrm>
                      <a:off x="0" y="0"/>
                      <a:ext cx="3352800" cy="2124075"/>
                    </a:xfrm>
                    <a:prstGeom prst="rect">
                      <a:avLst/>
                    </a:prstGeom>
                    <a:ln>
                      <a:noFill/>
                    </a:ln>
                  </pic:spPr>
                </pic:pic>
              </a:graphicData>
            </a:graphic>
          </wp:inline>
        </w:drawing>
      </w:r>
    </w:p>
    <w:p w14:paraId="028EDD3B"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0" behindDoc="0" locked="0" layoutInCell="1" allowOverlap="1" wp14:anchorId="27A8D1F7" wp14:editId="128BAC27">
                <wp:simplePos x="0" y="0"/>
                <wp:positionH relativeFrom="column">
                  <wp:posOffset>9525</wp:posOffset>
                </wp:positionH>
                <wp:positionV relativeFrom="paragraph">
                  <wp:posOffset>416560</wp:posOffset>
                </wp:positionV>
                <wp:extent cx="7378700" cy="519429"/>
                <wp:effectExtent l="9525" t="9525" r="12700" b="13970"/>
                <wp:wrapSquare wrapText="bothSides"/>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5194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DFAA9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4(a) – (d): Photomicrographs of quail testis fed turmeric-garlic supplemented sorghum diets </w:t>
                            </w:r>
                          </w:p>
                          <w:p w14:paraId="339FE7E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188F5CBC"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D1F7" id="_x0000_s1038" style="position:absolute;left:0;text-align:left;margin-left:.75pt;margin-top:32.8pt;width:581pt;height:40.9pt;z-index: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">
                <v:path arrowok="t"/>
                <v:textbox>
                  <w:txbxContent>
                    <w:p w14:paraId="24DFAA95"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4(a) – (d): Photomicrographs of quail testis fed turmeric-garlic supplemented sorghum diets </w:t>
                      </w:r>
                    </w:p>
                    <w:p w14:paraId="339FE7E0"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a. Control, b. Sorghum, c. 0.25% Turmeric, d. 0.50% Turmeric</w:t>
                      </w:r>
                    </w:p>
                    <w:p w14:paraId="188F5CBC" w14:textId="77777777" w:rsidR="005814E8" w:rsidRDefault="005814E8"/>
                  </w:txbxContent>
                </v:textbox>
                <w10:wrap type="square"/>
              </v:rect>
            </w:pict>
          </mc:Fallback>
        </mc:AlternateContent>
      </w:r>
      <w:r>
        <w:rPr>
          <w:rFonts w:ascii="Times New Roman" w:hAnsi="Times New Roman"/>
          <w:sz w:val="24"/>
          <w:szCs w:val="24"/>
        </w:rPr>
        <w:t>Plate 4(c): T2-Testis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4(d): T3-Testis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3DC9D512"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13580938" wp14:editId="336673E6">
            <wp:extent cx="3381375" cy="2057400"/>
            <wp:effectExtent l="0" t="0" r="0" b="0"/>
            <wp:docPr id="1091" name="Picture 394" descr="Description: C:\Users\user-\Desktop\Mbaba\Group 5\testis 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394"/>
                    <pic:cNvPicPr/>
                  </pic:nvPicPr>
                  <pic:blipFill>
                    <a:blip r:embed="rId71" cstate="print">
                      <a:lum bright="30001" contrast="30001"/>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noProof/>
        </w:rPr>
        <w:drawing>
          <wp:inline distT="0" distB="0" distL="0" distR="0" wp14:anchorId="7C790E20" wp14:editId="4B1FDE15">
            <wp:extent cx="3238500" cy="2066925"/>
            <wp:effectExtent l="0" t="0" r="0" b="0"/>
            <wp:docPr id="1092" name="Picture 12" descr="Description: C:\Users\user-\Desktop\Mbaba\Group 6\Testis 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12"/>
                    <pic:cNvPicPr/>
                  </pic:nvPicPr>
                  <pic:blipFill>
                    <a:blip r:embed="rId72" cstate="print">
                      <a:lum bright="30001" contrast="40000"/>
                    </a:blip>
                    <a:srcRect/>
                    <a:stretch/>
                  </pic:blipFill>
                  <pic:spPr>
                    <a:xfrm>
                      <a:off x="0" y="0"/>
                      <a:ext cx="3238500" cy="2066925"/>
                    </a:xfrm>
                    <a:prstGeom prst="rect">
                      <a:avLst/>
                    </a:prstGeom>
                    <a:ln>
                      <a:noFill/>
                    </a:ln>
                  </pic:spPr>
                </pic:pic>
              </a:graphicData>
            </a:graphic>
          </wp:inline>
        </w:drawing>
      </w:r>
    </w:p>
    <w:p w14:paraId="02FFF151"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w:t>
      </w:r>
      <w:r>
        <w:rPr>
          <w:rFonts w:ascii="Times New Roman" w:hAnsi="Times New Roman"/>
          <w:sz w:val="24"/>
          <w:szCs w:val="24"/>
        </w:rPr>
        <w:t>e 4(e): T4-Testis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4(f): T5-Testis in G</w:t>
      </w:r>
      <w:r>
        <w:rPr>
          <w:rFonts w:ascii="Times New Roman" w:hAnsi="Times New Roman"/>
          <w:sz w:val="24"/>
          <w:szCs w:val="24"/>
          <w:vertAlign w:val="subscript"/>
        </w:rPr>
        <w:t>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2FD97416"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20979A3B" wp14:editId="730491A9">
            <wp:extent cx="3381375" cy="2152650"/>
            <wp:effectExtent l="0" t="0" r="0" b="0"/>
            <wp:docPr id="1093" name="Picture 469" descr="Description: C:\Users\user-\Desktop\Mbaba\Group 7\testis7.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469"/>
                    <pic:cNvPicPr/>
                  </pic:nvPicPr>
                  <pic:blipFill>
                    <a:blip r:embed="rId73" cstate="print">
                      <a:lum bright="20000" contrast="20000"/>
                    </a:blip>
                    <a:srcRect/>
                    <a:stretch/>
                  </pic:blipFill>
                  <pic:spPr>
                    <a:xfrm>
                      <a:off x="0" y="0"/>
                      <a:ext cx="3381375" cy="215265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1155047F" wp14:editId="059A389C">
            <wp:extent cx="3295650" cy="2162175"/>
            <wp:effectExtent l="0" t="0" r="0" b="0"/>
            <wp:docPr id="1094" name="Picture 50" descr="Description: C:\Users\user-\Desktop\Mbaba\group 8\Testis 8.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0"/>
                    <pic:cNvPicPr/>
                  </pic:nvPicPr>
                  <pic:blipFill>
                    <a:blip r:embed="rId74" cstate="print">
                      <a:lum bright="20000" contrast="20000"/>
                    </a:blip>
                    <a:srcRect/>
                    <a:stretch/>
                  </pic:blipFill>
                  <pic:spPr>
                    <a:xfrm>
                      <a:off x="0" y="0"/>
                      <a:ext cx="3295650" cy="2162175"/>
                    </a:xfrm>
                    <a:prstGeom prst="rect">
                      <a:avLst/>
                    </a:prstGeom>
                    <a:ln>
                      <a:noFill/>
                    </a:ln>
                  </pic:spPr>
                </pic:pic>
              </a:graphicData>
            </a:graphic>
          </wp:inline>
        </w:drawing>
      </w:r>
    </w:p>
    <w:p w14:paraId="44474AA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1" behindDoc="0" locked="0" layoutInCell="1" allowOverlap="1" wp14:anchorId="087A5C31" wp14:editId="592F7B06">
                <wp:simplePos x="0" y="0"/>
                <wp:positionH relativeFrom="column">
                  <wp:posOffset>57150</wp:posOffset>
                </wp:positionH>
                <wp:positionV relativeFrom="paragraph">
                  <wp:posOffset>448944</wp:posOffset>
                </wp:positionV>
                <wp:extent cx="7607300" cy="576580"/>
                <wp:effectExtent l="9525" t="13970" r="12700" b="9525"/>
                <wp:wrapSquare wrapText="bothSides"/>
                <wp:docPr id="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0" cy="576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FCD58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4(e) – (h): Photomicrographs of quail testis fed turmeric-garlic supplemented sorghum diets </w:t>
                            </w:r>
                          </w:p>
                          <w:p w14:paraId="0E99245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w:t>
                            </w:r>
                            <w:r>
                              <w:rPr>
                                <w:rFonts w:ascii="Times New Roman" w:hAnsi="Times New Roman"/>
                                <w:sz w:val="24"/>
                                <w:szCs w:val="24"/>
                              </w:rPr>
                              <w:t>lic + 0.25% Turmeric</w:t>
                            </w:r>
                          </w:p>
                          <w:p w14:paraId="241303B4"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5C31" id="_x0000_s1039" style="position:absolute;left:0;text-align:left;margin-left:4.5pt;margin-top:35.35pt;width:599pt;height:45.4pt;z-index: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">
                <v:path arrowok="t"/>
                <v:textbox>
                  <w:txbxContent>
                    <w:p w14:paraId="50FCD58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4(e) – (h): Photomicrographs of quail testis fed turmeric-garlic supplemented sorghum diets </w:t>
                      </w:r>
                    </w:p>
                    <w:p w14:paraId="0E99245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e. 0.75% Turmeric, f.  1.00% Turmeric, g. 0.50% Garlic, h. 0.50% Gar</w:t>
                      </w:r>
                      <w:r>
                        <w:rPr>
                          <w:rFonts w:ascii="Times New Roman" w:hAnsi="Times New Roman"/>
                          <w:sz w:val="24"/>
                          <w:szCs w:val="24"/>
                        </w:rPr>
                        <w:t>lic + 0.25% Turmeric</w:t>
                      </w:r>
                    </w:p>
                    <w:p w14:paraId="241303B4" w14:textId="77777777" w:rsidR="005814E8" w:rsidRDefault="005814E8"/>
                  </w:txbxContent>
                </v:textbox>
                <w10:wrap type="square"/>
              </v:rect>
            </w:pict>
          </mc:Fallback>
        </mc:AlternateContent>
      </w:r>
      <w:r>
        <w:rPr>
          <w:rFonts w:ascii="Times New Roman" w:hAnsi="Times New Roman"/>
          <w:sz w:val="24"/>
          <w:szCs w:val="24"/>
        </w:rPr>
        <w:t>Plate 4(g): T6-Testis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4(h): T7-Testis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p>
    <w:p w14:paraId="7E07F7A1"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0D8F6A00" wp14:editId="51E24D27">
            <wp:extent cx="3381375" cy="2057400"/>
            <wp:effectExtent l="0" t="0" r="0" b="0"/>
            <wp:docPr id="1096" name="Picture 53" descr="Description: C:\Users\user-\Desktop\Mbaba\Group 9\testis 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3"/>
                    <pic:cNvPicPr/>
                  </pic:nvPicPr>
                  <pic:blipFill>
                    <a:blip r:embed="rId75" cstate="print">
                      <a:lum bright="20000" contrast="20000"/>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71B6B21F" wp14:editId="08DC511E">
            <wp:extent cx="3486150" cy="2057400"/>
            <wp:effectExtent l="0" t="0" r="0" b="0"/>
            <wp:docPr id="1097" name="Picture 54" descr="Description: C:\Users\user-\Desktop\Mbaba\Group 10\Testis 10.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4"/>
                    <pic:cNvPicPr/>
                  </pic:nvPicPr>
                  <pic:blipFill>
                    <a:blip r:embed="rId76" cstate="print">
                      <a:lum bright="20000" contrast="20000"/>
                    </a:blip>
                    <a:srcRect/>
                    <a:stretch/>
                  </pic:blipFill>
                  <pic:spPr>
                    <a:xfrm>
                      <a:off x="0" y="0"/>
                      <a:ext cx="3486150" cy="2057400"/>
                    </a:xfrm>
                    <a:prstGeom prst="rect">
                      <a:avLst/>
                    </a:prstGeom>
                    <a:ln>
                      <a:noFill/>
                    </a:ln>
                  </pic:spPr>
                </pic:pic>
              </a:graphicData>
            </a:graphic>
          </wp:inline>
        </w:drawing>
      </w:r>
    </w:p>
    <w:p w14:paraId="12B3CB36"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T8-Testis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4(j): T9-Testis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p>
    <w:p w14:paraId="16878381"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07209723" wp14:editId="0852C5C7">
            <wp:extent cx="3362325" cy="2057400"/>
            <wp:effectExtent l="0" t="0" r="0" b="0"/>
            <wp:docPr id="1098" name="Picture 562" descr="Description: C:\Users\user-\Desktop\Mbaba\Group 11\Testis 1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62"/>
                    <pic:cNvPicPr/>
                  </pic:nvPicPr>
                  <pic:blipFill>
                    <a:blip r:embed="rId77" cstate="print">
                      <a:lum bright="40000" contrast="20000"/>
                    </a:blip>
                    <a:srcRect/>
                    <a:stretch/>
                  </pic:blipFill>
                  <pic:spPr>
                    <a:xfrm>
                      <a:off x="0" y="0"/>
                      <a:ext cx="336232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A7A0F46" wp14:editId="67A8E22B">
            <wp:extent cx="3467100" cy="2057400"/>
            <wp:effectExtent l="0" t="0" r="0" b="0"/>
            <wp:docPr id="1099" name="Picture 4" descr="Description: C:\Users\user-\Desktop\Mbaba\Group 12\testis 1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4"/>
                    <pic:cNvPicPr/>
                  </pic:nvPicPr>
                  <pic:blipFill>
                    <a:blip r:embed="rId78" cstate="print">
                      <a:lum bright="30001" contrast="40000"/>
                    </a:blip>
                    <a:srcRect/>
                    <a:stretch/>
                  </pic:blipFill>
                  <pic:spPr>
                    <a:xfrm>
                      <a:off x="0" y="0"/>
                      <a:ext cx="3467100" cy="2057400"/>
                    </a:xfrm>
                    <a:prstGeom prst="rect">
                      <a:avLst/>
                    </a:prstGeom>
                    <a:ln>
                      <a:noFill/>
                    </a:ln>
                  </pic:spPr>
                </pic:pic>
              </a:graphicData>
            </a:graphic>
          </wp:inline>
        </w:drawing>
      </w:r>
    </w:p>
    <w:p w14:paraId="67CC97C5"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2" behindDoc="0" locked="0" layoutInCell="1" allowOverlap="1" wp14:anchorId="54F9817B" wp14:editId="02E9412D">
                <wp:simplePos x="0" y="0"/>
                <wp:positionH relativeFrom="column">
                  <wp:posOffset>9525</wp:posOffset>
                </wp:positionH>
                <wp:positionV relativeFrom="paragraph">
                  <wp:posOffset>492759</wp:posOffset>
                </wp:positionV>
                <wp:extent cx="7378700" cy="643890"/>
                <wp:effectExtent l="9525" t="9525" r="12700" b="13334"/>
                <wp:wrapSquare wrapText="bothSides"/>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0" cy="643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F710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testis fed turmeric-garlic supplemented sorghum diets </w:t>
                            </w:r>
                          </w:p>
                          <w:p w14:paraId="0620FD3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3A9F7D80" w14:textId="77777777" w:rsidR="005814E8" w:rsidRDefault="005814E8"/>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9817B" id="_x0000_s1040" style="position:absolute;left:0;text-align:left;margin-left:.75pt;margin-top:38.8pt;width:581pt;height:50.7pt;z-index: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">
                <v:path arrowok="t"/>
                <v:textbox>
                  <w:txbxContent>
                    <w:p w14:paraId="7A7F710D"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Plate 4(</w:t>
                      </w:r>
                      <w:proofErr w:type="spellStart"/>
                      <w:r>
                        <w:rPr>
                          <w:rFonts w:ascii="Times New Roman" w:hAnsi="Times New Roman"/>
                          <w:sz w:val="24"/>
                          <w:szCs w:val="24"/>
                        </w:rPr>
                        <w:t>i</w:t>
                      </w:r>
                      <w:proofErr w:type="spellEnd"/>
                      <w:r>
                        <w:rPr>
                          <w:rFonts w:ascii="Times New Roman" w:hAnsi="Times New Roman"/>
                          <w:sz w:val="24"/>
                          <w:szCs w:val="24"/>
                        </w:rPr>
                        <w:t xml:space="preserve">) – (l): Photomicrographs of quail testis fed turmeric-garlic supplemented sorghum diets </w:t>
                      </w:r>
                    </w:p>
                    <w:p w14:paraId="0620FD3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0.50% Garlic + 0.50% Turmeric, j.  0.50% Garlic + 0.75% Turmeric, k. 0.50% Garlic + 1.00% Turmeric, l. 1.00% Garlic</w:t>
                      </w:r>
                    </w:p>
                    <w:p w14:paraId="3A9F7D80" w14:textId="77777777" w:rsidR="005814E8" w:rsidRDefault="005814E8"/>
                  </w:txbxContent>
                </v:textbox>
                <w10:wrap type="square"/>
              </v:rect>
            </w:pict>
          </mc:Fallback>
        </mc:AlternateContent>
      </w:r>
      <w:r>
        <w:rPr>
          <w:rFonts w:ascii="Times New Roman" w:hAnsi="Times New Roman"/>
          <w:sz w:val="24"/>
          <w:szCs w:val="24"/>
        </w:rPr>
        <w:t>Plate 4(k): T10-Testis in G</w:t>
      </w:r>
      <w:r>
        <w:rPr>
          <w:rFonts w:ascii="Times New Roman" w:hAnsi="Times New Roman"/>
          <w:sz w:val="24"/>
          <w:szCs w:val="24"/>
          <w:vertAlign w:val="subscript"/>
        </w:rPr>
        <w:t>0.50</w:t>
      </w:r>
      <w:r>
        <w:rPr>
          <w:rFonts w:ascii="Times New Roman" w:hAnsi="Times New Roman"/>
          <w:sz w:val="24"/>
          <w:szCs w:val="24"/>
        </w:rPr>
        <w:t>T</w:t>
      </w:r>
      <w:r>
        <w:rPr>
          <w:rFonts w:ascii="Times New Roman" w:hAnsi="Times New Roman"/>
          <w:sz w:val="24"/>
          <w:szCs w:val="24"/>
          <w:vertAlign w:val="subscript"/>
        </w:rPr>
        <w:t>1.0</w:t>
      </w:r>
      <w:r>
        <w:rPr>
          <w:rFonts w:ascii="Times New Roman" w:hAnsi="Times New Roman"/>
          <w:sz w:val="24"/>
          <w:szCs w:val="24"/>
          <w:vertAlign w:val="subscript"/>
        </w:rPr>
        <w:t xml:space="preserve">0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4(l): T11-Testis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 </w:t>
      </w:r>
      <w:r>
        <w:rPr>
          <w:rFonts w:ascii="Times New Roman" w:hAnsi="Times New Roman"/>
          <w:sz w:val="24"/>
          <w:szCs w:val="24"/>
        </w:rPr>
        <w:t>(x400)</w:t>
      </w:r>
    </w:p>
    <w:p w14:paraId="2EE74B57" w14:textId="77777777" w:rsidR="005814E8" w:rsidRDefault="001E7F21">
      <w:pPr>
        <w:spacing w:after="0" w:line="240" w:lineRule="auto"/>
        <w:jc w:val="both"/>
        <w:rPr>
          <w:rFonts w:ascii="Times New Roman" w:hAnsi="Times New Roman"/>
          <w:sz w:val="24"/>
          <w:szCs w:val="24"/>
        </w:rPr>
      </w:pPr>
      <w:r>
        <w:rPr>
          <w:noProof/>
        </w:rPr>
        <w:lastRenderedPageBreak/>
        <w:drawing>
          <wp:inline distT="0" distB="0" distL="0" distR="0" wp14:anchorId="497607A1" wp14:editId="500F92BE">
            <wp:extent cx="3381375" cy="2057400"/>
            <wp:effectExtent l="0" t="0" r="0" b="0"/>
            <wp:docPr id="1101" name="Picture 625" descr="Description: C:\Users\user-\Desktop\Mbaba\Group 13\testis 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25"/>
                    <pic:cNvPicPr/>
                  </pic:nvPicPr>
                  <pic:blipFill>
                    <a:blip r:embed="rId79" cstate="print">
                      <a:lum bright="30001" contrast="30001"/>
                    </a:blip>
                    <a:srcRect/>
                    <a:stretch/>
                  </pic:blipFill>
                  <pic:spPr>
                    <a:xfrm>
                      <a:off x="0" y="0"/>
                      <a:ext cx="3381375" cy="20574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007D590C" wp14:editId="63CDC28D">
            <wp:extent cx="3514725" cy="2038350"/>
            <wp:effectExtent l="0" t="0" r="0" b="0"/>
            <wp:docPr id="1102" name="Picture 69" descr="Description: C:\Users\user-\Desktop\Mbaba\Group 14\Testis 1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9"/>
                    <pic:cNvPicPr/>
                  </pic:nvPicPr>
                  <pic:blipFill>
                    <a:blip r:embed="rId80" cstate="print">
                      <a:lum bright="30001" contrast="30001"/>
                    </a:blip>
                    <a:srcRect/>
                    <a:stretch/>
                  </pic:blipFill>
                  <pic:spPr>
                    <a:xfrm>
                      <a:off x="0" y="0"/>
                      <a:ext cx="3514725" cy="2038350"/>
                    </a:xfrm>
                    <a:prstGeom prst="rect">
                      <a:avLst/>
                    </a:prstGeom>
                    <a:ln>
                      <a:noFill/>
                    </a:ln>
                  </pic:spPr>
                </pic:pic>
              </a:graphicData>
            </a:graphic>
          </wp:inline>
        </w:drawing>
      </w:r>
    </w:p>
    <w:p w14:paraId="7A421C39" w14:textId="77777777" w:rsidR="005814E8" w:rsidRDefault="001E7F21">
      <w:pPr>
        <w:spacing w:after="0" w:line="240" w:lineRule="auto"/>
        <w:jc w:val="both"/>
        <w:rPr>
          <w:rFonts w:ascii="Times New Roman" w:hAnsi="Times New Roman"/>
          <w:sz w:val="24"/>
          <w:szCs w:val="24"/>
        </w:rPr>
      </w:pPr>
      <w:r>
        <w:rPr>
          <w:rFonts w:ascii="Times New Roman" w:hAnsi="Times New Roman"/>
          <w:sz w:val="24"/>
          <w:szCs w:val="24"/>
        </w:rPr>
        <w:t>Plate 4(m): T12-Testis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0.25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4(n): T13-Testis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0.50 </w:t>
      </w:r>
      <w:r>
        <w:rPr>
          <w:rFonts w:ascii="Times New Roman" w:hAnsi="Times New Roman"/>
          <w:sz w:val="24"/>
          <w:szCs w:val="24"/>
        </w:rPr>
        <w:t>(x400)</w:t>
      </w:r>
    </w:p>
    <w:p w14:paraId="5541ABD2" w14:textId="77777777" w:rsidR="005814E8" w:rsidRDefault="001E7F21">
      <w:pPr>
        <w:spacing w:after="0" w:line="240" w:lineRule="auto"/>
        <w:jc w:val="both"/>
        <w:rPr>
          <w:rFonts w:ascii="Times New Roman" w:hAnsi="Times New Roman"/>
          <w:sz w:val="24"/>
          <w:szCs w:val="24"/>
        </w:rPr>
      </w:pPr>
      <w:r>
        <w:rPr>
          <w:noProof/>
        </w:rPr>
        <w:drawing>
          <wp:inline distT="0" distB="0" distL="0" distR="0" wp14:anchorId="67AD86F8" wp14:editId="071FC50B">
            <wp:extent cx="3314700" cy="2247900"/>
            <wp:effectExtent l="0" t="0" r="0" b="0"/>
            <wp:docPr id="1103" name="Picture 684" descr="Description: C:\Users\user-\Desktop\Mbaba\Group 15\testis1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84"/>
                    <pic:cNvPicPr/>
                  </pic:nvPicPr>
                  <pic:blipFill>
                    <a:blip r:embed="rId81" cstate="print">
                      <a:lum bright="30001" contrast="20000"/>
                    </a:blip>
                    <a:srcRect/>
                    <a:stretch/>
                  </pic:blipFill>
                  <pic:spPr>
                    <a:xfrm>
                      <a:off x="0" y="0"/>
                      <a:ext cx="3314700" cy="2247900"/>
                    </a:xfrm>
                    <a:prstGeom prst="rect">
                      <a:avLst/>
                    </a:prstGeom>
                    <a:ln>
                      <a:noFill/>
                    </a:ln>
                  </pic:spPr>
                </pic:pic>
              </a:graphicData>
            </a:graphic>
          </wp:inline>
        </w:drawing>
      </w:r>
      <w:r>
        <w:rPr>
          <w:rFonts w:ascii="Times New Roman" w:hAnsi="Times New Roman"/>
          <w:sz w:val="24"/>
          <w:szCs w:val="24"/>
        </w:rPr>
        <w:tab/>
      </w:r>
      <w:r>
        <w:rPr>
          <w:rFonts w:ascii="Times New Roman" w:hAnsi="Times New Roman"/>
          <w:sz w:val="24"/>
          <w:szCs w:val="24"/>
        </w:rPr>
        <w:tab/>
      </w:r>
      <w:r>
        <w:rPr>
          <w:noProof/>
        </w:rPr>
        <w:drawing>
          <wp:inline distT="0" distB="0" distL="0" distR="0" wp14:anchorId="68D6EE84" wp14:editId="18892EA6">
            <wp:extent cx="3476625" cy="2181225"/>
            <wp:effectExtent l="0" t="0" r="0" b="0"/>
            <wp:docPr id="1104" name="Picture 55" descr="Description: C:\Users\user-\Desktop\Mbaba\Group 16\testis 1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55"/>
                    <pic:cNvPicPr/>
                  </pic:nvPicPr>
                  <pic:blipFill>
                    <a:blip r:embed="rId82" cstate="print">
                      <a:lum bright="20000" contrast="20000"/>
                    </a:blip>
                    <a:srcRect/>
                    <a:stretch/>
                  </pic:blipFill>
                  <pic:spPr>
                    <a:xfrm>
                      <a:off x="0" y="0"/>
                      <a:ext cx="3476625" cy="2181225"/>
                    </a:xfrm>
                    <a:prstGeom prst="rect">
                      <a:avLst/>
                    </a:prstGeom>
                    <a:ln>
                      <a:noFill/>
                    </a:ln>
                  </pic:spPr>
                </pic:pic>
              </a:graphicData>
            </a:graphic>
          </wp:inline>
        </w:drawing>
      </w:r>
    </w:p>
    <w:p w14:paraId="53696D88" w14:textId="77777777" w:rsidR="005814E8" w:rsidRDefault="001E7F21">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13" behindDoc="0" locked="0" layoutInCell="1" allowOverlap="1" wp14:anchorId="61CF50F9" wp14:editId="696242E9">
                <wp:simplePos x="0" y="0"/>
                <wp:positionH relativeFrom="column">
                  <wp:posOffset>9525</wp:posOffset>
                </wp:positionH>
                <wp:positionV relativeFrom="paragraph">
                  <wp:posOffset>568960</wp:posOffset>
                </wp:positionV>
                <wp:extent cx="7572375" cy="609600"/>
                <wp:effectExtent l="9525" t="9525" r="9525" b="9525"/>
                <wp:wrapSquare wrapText="bothSides"/>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609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A585D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4(m) – (p): Photomicrographs of quail testis fed turmeric-garlic supplemented sorghum diets </w:t>
                            </w:r>
                          </w:p>
                          <w:p w14:paraId="290BA11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E305E27" w14:textId="77777777" w:rsidR="005814E8" w:rsidRDefault="001E7F21">
                            <w:r>
                              <w:t>4</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F50F9" id="_x0000_s1041" style="position:absolute;left:0;text-align:left;margin-left:.75pt;margin-top:44.8pt;width:596.25pt;height:48pt;z-index: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">
                <v:path arrowok="t"/>
                <v:textbox>
                  <w:txbxContent>
                    <w:p w14:paraId="40A585D2"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Plate 4(m) – (p): Photomicrographs of quail testis fed turmeric-garlic supplemented sorghum diets </w:t>
                      </w:r>
                    </w:p>
                    <w:p w14:paraId="290BA11B" w14:textId="77777777" w:rsidR="005814E8" w:rsidRDefault="001E7F21">
                      <w:pPr>
                        <w:spacing w:after="0" w:line="240" w:lineRule="auto"/>
                        <w:rPr>
                          <w:rFonts w:ascii="Times New Roman" w:hAnsi="Times New Roman"/>
                          <w:sz w:val="24"/>
                          <w:szCs w:val="24"/>
                        </w:rPr>
                      </w:pPr>
                      <w:r>
                        <w:rPr>
                          <w:rFonts w:ascii="Times New Roman" w:hAnsi="Times New Roman"/>
                          <w:sz w:val="24"/>
                          <w:szCs w:val="24"/>
                        </w:rPr>
                        <w:t xml:space="preserve">  m. 1.00% Garlic + 0.25% Turmeric, n.  1.00% Garlic + 0.50% Turmeric, o. 1.00% Garlic + 0.75% Turmeric, p. 1.00% Garlic + 1.00% Turmeric</w:t>
                      </w:r>
                    </w:p>
                    <w:p w14:paraId="3E305E27" w14:textId="77777777" w:rsidR="005814E8" w:rsidRDefault="001E7F21">
                      <w:r>
                        <w:t>4</w:t>
                      </w:r>
                    </w:p>
                  </w:txbxContent>
                </v:textbox>
                <w10:wrap type="square"/>
              </v:rect>
            </w:pict>
          </mc:Fallback>
        </mc:AlternateContent>
      </w:r>
      <w:r>
        <w:rPr>
          <w:rFonts w:ascii="Times New Roman" w:hAnsi="Times New Roman"/>
          <w:sz w:val="24"/>
          <w:szCs w:val="24"/>
        </w:rPr>
        <w:t>Plate 4(o): T14-Testis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0.75 </w:t>
      </w:r>
      <w:r>
        <w:rPr>
          <w:rFonts w:ascii="Times New Roman" w:hAnsi="Times New Roman"/>
          <w:sz w:val="24"/>
          <w:szCs w:val="24"/>
        </w:rPr>
        <w:t>(x400)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4(p): T15-Testis in G</w:t>
      </w:r>
      <w:r>
        <w:rPr>
          <w:rFonts w:ascii="Times New Roman" w:hAnsi="Times New Roman"/>
          <w:sz w:val="24"/>
          <w:szCs w:val="24"/>
          <w:vertAlign w:val="subscript"/>
        </w:rPr>
        <w:t>1.00</w:t>
      </w:r>
      <w:r>
        <w:rPr>
          <w:rFonts w:ascii="Times New Roman" w:hAnsi="Times New Roman"/>
          <w:sz w:val="24"/>
          <w:szCs w:val="24"/>
        </w:rPr>
        <w:t>T</w:t>
      </w:r>
      <w:r>
        <w:rPr>
          <w:rFonts w:ascii="Times New Roman" w:hAnsi="Times New Roman"/>
          <w:sz w:val="24"/>
          <w:szCs w:val="24"/>
          <w:vertAlign w:val="subscript"/>
        </w:rPr>
        <w:t xml:space="preserve">1.00 </w:t>
      </w:r>
      <w:r>
        <w:rPr>
          <w:rFonts w:ascii="Times New Roman" w:hAnsi="Times New Roman"/>
          <w:sz w:val="24"/>
          <w:szCs w:val="24"/>
        </w:rPr>
        <w:t>(x400)</w:t>
      </w:r>
    </w:p>
    <w:p w14:paraId="0E9BD6DF" w14:textId="77777777" w:rsidR="005814E8" w:rsidRDefault="005814E8">
      <w:pPr>
        <w:spacing w:after="0" w:line="480" w:lineRule="auto"/>
        <w:jc w:val="both"/>
        <w:rPr>
          <w:rFonts w:ascii="Times New Roman" w:hAnsi="Times New Roman"/>
          <w:sz w:val="24"/>
          <w:szCs w:val="24"/>
        </w:rPr>
        <w:sectPr w:rsidR="005814E8">
          <w:pgSz w:w="15840" w:h="12240" w:orient="landscape"/>
          <w:pgMar w:top="992" w:right="1440" w:bottom="2070" w:left="1440" w:header="720" w:footer="720" w:gutter="0"/>
          <w:cols w:space="720"/>
          <w:docGrid w:linePitch="360"/>
        </w:sectPr>
      </w:pPr>
    </w:p>
    <w:p w14:paraId="0B8EE209" w14:textId="77777777" w:rsidR="005814E8" w:rsidRDefault="005814E8">
      <w:pPr>
        <w:spacing w:after="0" w:line="480" w:lineRule="auto"/>
        <w:jc w:val="both"/>
        <w:rPr>
          <w:rFonts w:ascii="Times New Roman" w:hAnsi="Times New Roman"/>
          <w:sz w:val="24"/>
          <w:szCs w:val="24"/>
        </w:rPr>
      </w:pPr>
    </w:p>
    <w:p w14:paraId="03822F84" w14:textId="77777777" w:rsidR="005814E8" w:rsidRDefault="005814E8">
      <w:pPr>
        <w:spacing w:after="0" w:line="480" w:lineRule="auto"/>
        <w:jc w:val="both"/>
        <w:rPr>
          <w:rFonts w:ascii="Times New Roman" w:hAnsi="Times New Roman"/>
          <w:sz w:val="24"/>
          <w:szCs w:val="24"/>
        </w:rPr>
        <w:sectPr w:rsidR="005814E8">
          <w:pgSz w:w="12240" w:h="15840"/>
          <w:pgMar w:top="1440" w:right="2070" w:bottom="1440" w:left="992" w:header="720" w:footer="720" w:gutter="0"/>
          <w:cols w:space="720"/>
          <w:docGrid w:linePitch="360"/>
        </w:sectPr>
      </w:pPr>
    </w:p>
    <w:p w14:paraId="34658FEE" w14:textId="77777777" w:rsidR="005814E8" w:rsidRDefault="001E7F21">
      <w:pPr>
        <w:rPr>
          <w:rFonts w:ascii="Times New Roman" w:hAnsi="Times New Roman"/>
          <w:sz w:val="24"/>
          <w:szCs w:val="24"/>
        </w:rPr>
      </w:pPr>
      <w:r>
        <w:rPr>
          <w:rFonts w:ascii="Times New Roman" w:hAnsi="Times New Roman"/>
          <w:sz w:val="24"/>
          <w:szCs w:val="24"/>
        </w:rPr>
        <w:lastRenderedPageBreak/>
        <w:t>CONCLUSION</w:t>
      </w:r>
    </w:p>
    <w:p w14:paraId="374F610C" w14:textId="77777777" w:rsidR="005814E8" w:rsidRDefault="001E7F21">
      <w:pPr>
        <w:spacing w:line="480" w:lineRule="auto"/>
        <w:rPr>
          <w:rFonts w:ascii="Times New Roman" w:hAnsi="Times New Roman"/>
          <w:sz w:val="24"/>
          <w:szCs w:val="24"/>
        </w:rPr>
      </w:pPr>
      <w:r>
        <w:rPr>
          <w:rFonts w:ascii="Times New Roman" w:hAnsi="Times New Roman"/>
          <w:sz w:val="24"/>
          <w:szCs w:val="24"/>
        </w:rPr>
        <w:t>Turmeric-garlic supplementation improved the physiological performance of quails. The histological analyses of the gizzard, liver, intestine, and testis revealed normal appearances of tissue structures. Turmeric-garlic supplementation had no adv</w:t>
      </w:r>
      <w:r>
        <w:rPr>
          <w:rFonts w:ascii="Times New Roman" w:hAnsi="Times New Roman"/>
          <w:sz w:val="24"/>
          <w:szCs w:val="24"/>
        </w:rPr>
        <w:t>erse effect on histology of quails.</w:t>
      </w:r>
    </w:p>
    <w:p w14:paraId="7B4ADD0D" w14:textId="77777777" w:rsidR="005814E8" w:rsidRDefault="005814E8">
      <w:pPr>
        <w:spacing w:line="480" w:lineRule="auto"/>
        <w:rPr>
          <w:rFonts w:ascii="Times New Roman" w:hAnsi="Times New Roman"/>
          <w:sz w:val="24"/>
          <w:szCs w:val="24"/>
        </w:rPr>
      </w:pPr>
    </w:p>
    <w:p w14:paraId="020F37CF" w14:textId="77777777" w:rsidR="005814E8" w:rsidRDefault="001E7F21">
      <w:pPr>
        <w:spacing w:line="480" w:lineRule="auto"/>
        <w:rPr>
          <w:rFonts w:ascii="Times New Roman" w:hAnsi="Times New Roman"/>
          <w:sz w:val="24"/>
          <w:szCs w:val="24"/>
        </w:rPr>
      </w:pPr>
      <w:r>
        <w:rPr>
          <w:rFonts w:ascii="Times New Roman" w:hAnsi="Times New Roman"/>
          <w:sz w:val="24"/>
          <w:szCs w:val="24"/>
        </w:rPr>
        <w:t>REFERENCES</w:t>
      </w:r>
    </w:p>
    <w:p w14:paraId="1CDCABE3"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Abd Al-Jaleel, R. A. (2012). Use of turmeric (</w:t>
      </w:r>
      <w:r>
        <w:rPr>
          <w:rFonts w:ascii="Times New Roman" w:hAnsi="Times New Roman"/>
          <w:i/>
          <w:sz w:val="24"/>
          <w:szCs w:val="24"/>
        </w:rPr>
        <w:t>Curcuma longa</w:t>
      </w:r>
      <w:r>
        <w:rPr>
          <w:rFonts w:ascii="Times New Roman" w:hAnsi="Times New Roman"/>
          <w:sz w:val="24"/>
          <w:szCs w:val="24"/>
        </w:rPr>
        <w:t xml:space="preserve">) on the performance and some physiological traits on the broiler diets. </w:t>
      </w:r>
      <w:r>
        <w:rPr>
          <w:rFonts w:ascii="Times New Roman" w:hAnsi="Times New Roman"/>
          <w:i/>
          <w:sz w:val="24"/>
          <w:szCs w:val="24"/>
        </w:rPr>
        <w:t xml:space="preserve">The Iraqi Journal of Veterinary Medicine, </w:t>
      </w:r>
      <w:r>
        <w:rPr>
          <w:rFonts w:ascii="Times New Roman" w:hAnsi="Times New Roman"/>
          <w:sz w:val="24"/>
          <w:szCs w:val="24"/>
        </w:rPr>
        <w:t>36(1): 51-57.</w:t>
      </w:r>
    </w:p>
    <w:p w14:paraId="58BAD2F8" w14:textId="77777777" w:rsidR="005814E8" w:rsidRDefault="005814E8">
      <w:pPr>
        <w:spacing w:after="0" w:line="240" w:lineRule="auto"/>
        <w:ind w:left="720" w:hanging="720"/>
        <w:jc w:val="both"/>
        <w:rPr>
          <w:rFonts w:ascii="Times New Roman" w:hAnsi="Times New Roman"/>
          <w:sz w:val="24"/>
          <w:szCs w:val="24"/>
        </w:rPr>
      </w:pPr>
    </w:p>
    <w:p w14:paraId="123C6B15" w14:textId="77777777" w:rsidR="005814E8" w:rsidRDefault="001E7F21">
      <w:pPr>
        <w:spacing w:after="0" w:line="240" w:lineRule="auto"/>
        <w:ind w:left="720" w:hanging="720"/>
        <w:jc w:val="both"/>
        <w:rPr>
          <w:rFonts w:ascii="Times New Roman" w:eastAsia="Times New Roman" w:hAnsi="Times New Roman"/>
          <w:sz w:val="24"/>
          <w:szCs w:val="24"/>
        </w:rPr>
      </w:pPr>
      <w:proofErr w:type="spellStart"/>
      <w:r>
        <w:rPr>
          <w:rFonts w:ascii="Times New Roman" w:hAnsi="Times New Roman"/>
          <w:sz w:val="24"/>
          <w:szCs w:val="24"/>
        </w:rPr>
        <w:t>Abdelnabi</w:t>
      </w:r>
      <w:proofErr w:type="spellEnd"/>
      <w:r>
        <w:rPr>
          <w:rFonts w:ascii="Times New Roman" w:hAnsi="Times New Roman"/>
          <w:sz w:val="24"/>
          <w:szCs w:val="24"/>
        </w:rPr>
        <w:t>, M. A., B</w:t>
      </w:r>
      <w:r>
        <w:rPr>
          <w:rFonts w:ascii="Times New Roman" w:hAnsi="Times New Roman"/>
          <w:sz w:val="24"/>
          <w:szCs w:val="24"/>
        </w:rPr>
        <w:t xml:space="preserve">akst, M. R., Woods, J. E. &amp; </w:t>
      </w:r>
      <w:proofErr w:type="spellStart"/>
      <w:r>
        <w:rPr>
          <w:rFonts w:ascii="Times New Roman" w:hAnsi="Times New Roman"/>
          <w:sz w:val="24"/>
          <w:szCs w:val="24"/>
        </w:rPr>
        <w:t>Ottinger</w:t>
      </w:r>
      <w:proofErr w:type="spellEnd"/>
      <w:r>
        <w:rPr>
          <w:rFonts w:ascii="Times New Roman" w:hAnsi="Times New Roman"/>
          <w:sz w:val="24"/>
          <w:szCs w:val="24"/>
        </w:rPr>
        <w:t xml:space="preserve">, M. A. (2000). Plasma 17β-Estradiol Levels and Ovarian Interstitial Cell Structure in Embryonic Japanese Quail. </w:t>
      </w:r>
      <w:r>
        <w:rPr>
          <w:rFonts w:ascii="Times New Roman" w:hAnsi="Times New Roman"/>
          <w:i/>
          <w:iCs/>
          <w:sz w:val="24"/>
          <w:szCs w:val="24"/>
        </w:rPr>
        <w:t>Poultry Science</w:t>
      </w:r>
      <w:r>
        <w:rPr>
          <w:rFonts w:ascii="Times New Roman" w:hAnsi="Times New Roman"/>
          <w:sz w:val="24"/>
          <w:szCs w:val="24"/>
        </w:rPr>
        <w:t xml:space="preserve"> 79:564–567</w:t>
      </w:r>
    </w:p>
    <w:p w14:paraId="32E4C930" w14:textId="77777777" w:rsidR="005814E8" w:rsidRDefault="005814E8">
      <w:pPr>
        <w:spacing w:after="0" w:line="240" w:lineRule="auto"/>
        <w:ind w:left="720" w:hanging="720"/>
        <w:jc w:val="both"/>
        <w:rPr>
          <w:rFonts w:ascii="Times New Roman" w:hAnsi="Times New Roman"/>
          <w:sz w:val="24"/>
          <w:szCs w:val="24"/>
        </w:rPr>
      </w:pPr>
    </w:p>
    <w:p w14:paraId="0E0717FF"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Abdulkadir, D. I., Na-Allah, Y. &amp; </w:t>
      </w:r>
      <w:proofErr w:type="spellStart"/>
      <w:r>
        <w:rPr>
          <w:rFonts w:ascii="Times New Roman" w:hAnsi="Times New Roman"/>
          <w:sz w:val="24"/>
          <w:szCs w:val="24"/>
        </w:rPr>
        <w:t>Bala</w:t>
      </w:r>
      <w:proofErr w:type="spellEnd"/>
      <w:r>
        <w:rPr>
          <w:rFonts w:ascii="Times New Roman" w:hAnsi="Times New Roman"/>
          <w:sz w:val="24"/>
          <w:szCs w:val="24"/>
        </w:rPr>
        <w:t>, A. G. (2014). A Review: The use of sorg</w:t>
      </w:r>
      <w:r>
        <w:rPr>
          <w:rFonts w:ascii="Times New Roman" w:hAnsi="Times New Roman"/>
          <w:sz w:val="24"/>
          <w:szCs w:val="24"/>
        </w:rPr>
        <w:t>hum as a substitute to maize in poultry feed production</w:t>
      </w:r>
      <w:r>
        <w:rPr>
          <w:rFonts w:ascii="Times New Roman" w:hAnsi="Times New Roman"/>
          <w:i/>
          <w:sz w:val="24"/>
          <w:szCs w:val="24"/>
        </w:rPr>
        <w:t>. Proceedings of the 1st International Conference on dry lands</w:t>
      </w:r>
      <w:r>
        <w:rPr>
          <w:rFonts w:ascii="Times New Roman" w:hAnsi="Times New Roman"/>
          <w:sz w:val="24"/>
          <w:szCs w:val="24"/>
        </w:rPr>
        <w:t xml:space="preserve"> held in </w:t>
      </w:r>
      <w:proofErr w:type="spellStart"/>
      <w:r>
        <w:rPr>
          <w:rFonts w:ascii="Times New Roman" w:hAnsi="Times New Roman"/>
          <w:sz w:val="24"/>
          <w:szCs w:val="24"/>
        </w:rPr>
        <w:t>Bayero</w:t>
      </w:r>
      <w:proofErr w:type="spellEnd"/>
      <w:r>
        <w:rPr>
          <w:rFonts w:ascii="Times New Roman" w:hAnsi="Times New Roman"/>
          <w:sz w:val="24"/>
          <w:szCs w:val="24"/>
        </w:rPr>
        <w:t xml:space="preserve"> University, Kano. December 8-12, 2014. Pp. 17-27.</w:t>
      </w:r>
    </w:p>
    <w:p w14:paraId="41305825" w14:textId="77777777" w:rsidR="005814E8" w:rsidRDefault="005814E8">
      <w:pPr>
        <w:spacing w:after="0" w:line="240" w:lineRule="auto"/>
        <w:ind w:left="720" w:hanging="720"/>
        <w:jc w:val="both"/>
        <w:rPr>
          <w:rFonts w:ascii="Times New Roman" w:hAnsi="Times New Roman"/>
          <w:sz w:val="24"/>
          <w:szCs w:val="24"/>
        </w:rPr>
      </w:pPr>
    </w:p>
    <w:p w14:paraId="76B25A5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Agbabiaka</w:t>
      </w:r>
      <w:proofErr w:type="spellEnd"/>
      <w:r>
        <w:rPr>
          <w:rFonts w:ascii="Times New Roman" w:hAnsi="Times New Roman"/>
          <w:sz w:val="24"/>
          <w:szCs w:val="24"/>
        </w:rPr>
        <w:t xml:space="preserve">, L. A., Okorie, K. C., &amp; </w:t>
      </w:r>
      <w:proofErr w:type="spellStart"/>
      <w:r>
        <w:rPr>
          <w:rFonts w:ascii="Times New Roman" w:hAnsi="Times New Roman"/>
          <w:sz w:val="24"/>
          <w:szCs w:val="24"/>
        </w:rPr>
        <w:t>Ezeafulukwe</w:t>
      </w:r>
      <w:proofErr w:type="spellEnd"/>
      <w:r>
        <w:rPr>
          <w:rFonts w:ascii="Times New Roman" w:hAnsi="Times New Roman"/>
          <w:sz w:val="24"/>
          <w:szCs w:val="24"/>
        </w:rPr>
        <w:t>, C. F. (2013). Plantain p</w:t>
      </w:r>
      <w:r>
        <w:rPr>
          <w:rFonts w:ascii="Times New Roman" w:hAnsi="Times New Roman"/>
          <w:sz w:val="24"/>
          <w:szCs w:val="24"/>
        </w:rPr>
        <w:t>eels as dietary supplement in practical diets for African catfish (</w:t>
      </w:r>
      <w:r>
        <w:rPr>
          <w:rFonts w:ascii="Times New Roman" w:hAnsi="Times New Roman"/>
          <w:i/>
          <w:sz w:val="24"/>
          <w:szCs w:val="24"/>
        </w:rPr>
        <w:t xml:space="preserve">C. </w:t>
      </w:r>
      <w:proofErr w:type="spellStart"/>
      <w:r>
        <w:rPr>
          <w:rFonts w:ascii="Times New Roman" w:hAnsi="Times New Roman"/>
          <w:i/>
          <w:sz w:val="24"/>
          <w:szCs w:val="24"/>
        </w:rPr>
        <w:t>gariepinus</w:t>
      </w:r>
      <w:proofErr w:type="spellEnd"/>
      <w:r>
        <w:rPr>
          <w:rFonts w:ascii="Times New Roman" w:hAnsi="Times New Roman"/>
          <w:sz w:val="24"/>
          <w:szCs w:val="24"/>
        </w:rPr>
        <w:t xml:space="preserve">) fingerlings. </w:t>
      </w:r>
      <w:r>
        <w:rPr>
          <w:rFonts w:ascii="Times New Roman" w:hAnsi="Times New Roman"/>
          <w:i/>
          <w:sz w:val="24"/>
          <w:szCs w:val="24"/>
        </w:rPr>
        <w:t>Journal of Agriculture and Biology, North America,</w:t>
      </w:r>
      <w:r>
        <w:rPr>
          <w:rFonts w:ascii="Times New Roman" w:hAnsi="Times New Roman"/>
          <w:sz w:val="24"/>
          <w:szCs w:val="24"/>
        </w:rPr>
        <w:t xml:space="preserve"> 4(2): 155-159. </w:t>
      </w:r>
    </w:p>
    <w:p w14:paraId="334149DF" w14:textId="77777777" w:rsidR="005814E8" w:rsidRDefault="005814E8">
      <w:pPr>
        <w:spacing w:after="0" w:line="240" w:lineRule="auto"/>
        <w:ind w:left="720" w:hanging="720"/>
        <w:jc w:val="both"/>
        <w:rPr>
          <w:rFonts w:ascii="Times New Roman" w:hAnsi="Times New Roman"/>
          <w:sz w:val="24"/>
          <w:szCs w:val="24"/>
        </w:rPr>
      </w:pPr>
    </w:p>
    <w:p w14:paraId="6ABBD0BE"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Alagawany</w:t>
      </w:r>
      <w:proofErr w:type="spellEnd"/>
      <w:r>
        <w:rPr>
          <w:rFonts w:ascii="Times New Roman" w:hAnsi="Times New Roman"/>
          <w:sz w:val="24"/>
          <w:szCs w:val="24"/>
        </w:rPr>
        <w:t xml:space="preserve">, M., Ashour, E. A. &amp; Reda, F. M. (2016). Effect of dietary supplementation of </w:t>
      </w:r>
      <w:r>
        <w:rPr>
          <w:rFonts w:ascii="Times New Roman" w:hAnsi="Times New Roman"/>
          <w:sz w:val="24"/>
          <w:szCs w:val="24"/>
        </w:rPr>
        <w:t>garlic (</w:t>
      </w:r>
      <w:r>
        <w:rPr>
          <w:rFonts w:ascii="Times New Roman" w:hAnsi="Times New Roman"/>
          <w:i/>
          <w:sz w:val="24"/>
          <w:szCs w:val="24"/>
        </w:rPr>
        <w:t>Allium sativum</w:t>
      </w:r>
      <w:r>
        <w:rPr>
          <w:rFonts w:ascii="Times New Roman" w:hAnsi="Times New Roman"/>
          <w:sz w:val="24"/>
          <w:szCs w:val="24"/>
        </w:rPr>
        <w:t>) and turmeric (</w:t>
      </w:r>
      <w:r>
        <w:rPr>
          <w:rFonts w:ascii="Times New Roman" w:hAnsi="Times New Roman"/>
          <w:i/>
          <w:sz w:val="24"/>
          <w:szCs w:val="24"/>
        </w:rPr>
        <w:t>Curcuma longa</w:t>
      </w:r>
      <w:r>
        <w:rPr>
          <w:rFonts w:ascii="Times New Roman" w:hAnsi="Times New Roman"/>
          <w:sz w:val="24"/>
          <w:szCs w:val="24"/>
        </w:rPr>
        <w:t xml:space="preserve">) on growth performance, carcass traits, blood profile and oxidative status in growing rabbits. </w:t>
      </w:r>
      <w:r>
        <w:rPr>
          <w:rFonts w:ascii="Times New Roman" w:hAnsi="Times New Roman"/>
          <w:i/>
          <w:sz w:val="24"/>
          <w:szCs w:val="24"/>
        </w:rPr>
        <w:t xml:space="preserve">Annals of Animal Science, </w:t>
      </w:r>
      <w:r>
        <w:rPr>
          <w:rFonts w:ascii="Times New Roman" w:hAnsi="Times New Roman"/>
          <w:sz w:val="24"/>
          <w:szCs w:val="24"/>
        </w:rPr>
        <w:t>16(2): 489–505.</w:t>
      </w:r>
    </w:p>
    <w:p w14:paraId="4243F5F8" w14:textId="77777777" w:rsidR="005814E8" w:rsidRDefault="005814E8">
      <w:pPr>
        <w:spacing w:after="0" w:line="240" w:lineRule="auto"/>
        <w:ind w:left="720" w:hanging="720"/>
        <w:jc w:val="both"/>
        <w:rPr>
          <w:rFonts w:ascii="Times New Roman" w:hAnsi="Times New Roman"/>
          <w:sz w:val="24"/>
          <w:szCs w:val="24"/>
        </w:rPr>
      </w:pPr>
    </w:p>
    <w:p w14:paraId="444008FB"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Bakst, M. R. (1993). A </w:t>
      </w:r>
      <w:proofErr w:type="spellStart"/>
      <w:r>
        <w:rPr>
          <w:rFonts w:ascii="Times New Roman" w:hAnsi="Times New Roman"/>
          <w:sz w:val="24"/>
          <w:szCs w:val="24"/>
        </w:rPr>
        <w:t>microscopist’s</w:t>
      </w:r>
      <w:proofErr w:type="spellEnd"/>
      <w:r>
        <w:rPr>
          <w:rFonts w:ascii="Times New Roman" w:hAnsi="Times New Roman"/>
          <w:sz w:val="24"/>
          <w:szCs w:val="24"/>
        </w:rPr>
        <w:t xml:space="preserve"> view of poultry reproductive</w:t>
      </w:r>
      <w:r>
        <w:rPr>
          <w:rFonts w:ascii="Times New Roman" w:hAnsi="Times New Roman"/>
          <w:sz w:val="24"/>
          <w:szCs w:val="24"/>
        </w:rPr>
        <w:t xml:space="preserve"> tracts and gametes. </w:t>
      </w:r>
      <w:r>
        <w:rPr>
          <w:rFonts w:ascii="Times New Roman" w:hAnsi="Times New Roman"/>
          <w:i/>
          <w:iCs/>
          <w:sz w:val="24"/>
          <w:szCs w:val="24"/>
        </w:rPr>
        <w:t xml:space="preserve">Poultry Science </w:t>
      </w:r>
      <w:r>
        <w:rPr>
          <w:rFonts w:ascii="Times New Roman" w:hAnsi="Times New Roman"/>
          <w:sz w:val="24"/>
          <w:szCs w:val="24"/>
        </w:rPr>
        <w:t>72(5): 940-943.</w:t>
      </w:r>
    </w:p>
    <w:p w14:paraId="67A54F83" w14:textId="77777777" w:rsidR="005814E8" w:rsidRDefault="005814E8">
      <w:pPr>
        <w:spacing w:after="0" w:line="240" w:lineRule="auto"/>
        <w:ind w:left="720" w:hanging="720"/>
        <w:jc w:val="both"/>
        <w:rPr>
          <w:rFonts w:ascii="Times New Roman" w:hAnsi="Times New Roman"/>
          <w:sz w:val="24"/>
          <w:szCs w:val="24"/>
        </w:rPr>
      </w:pPr>
    </w:p>
    <w:p w14:paraId="4BE8359F"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Craig, J. V., and Muir, W. M. (1999). Group selection for adaptation to multiple-hen cages: Beak-related mortality, feathering, and body weight responses. </w:t>
      </w:r>
      <w:r>
        <w:rPr>
          <w:rFonts w:ascii="Times New Roman" w:hAnsi="Times New Roman"/>
          <w:i/>
          <w:iCs/>
          <w:sz w:val="24"/>
          <w:szCs w:val="24"/>
        </w:rPr>
        <w:t>Poultry Science</w:t>
      </w:r>
      <w:r>
        <w:rPr>
          <w:rFonts w:ascii="Times New Roman" w:hAnsi="Times New Roman"/>
          <w:sz w:val="24"/>
          <w:szCs w:val="24"/>
        </w:rPr>
        <w:t>. 75:294–302.</w:t>
      </w:r>
    </w:p>
    <w:p w14:paraId="265DF738" w14:textId="77777777" w:rsidR="005814E8" w:rsidRDefault="005814E8">
      <w:pPr>
        <w:spacing w:line="480" w:lineRule="auto"/>
        <w:rPr>
          <w:rFonts w:ascii="Times New Roman" w:hAnsi="Times New Roman"/>
          <w:sz w:val="24"/>
          <w:szCs w:val="24"/>
        </w:rPr>
      </w:pPr>
    </w:p>
    <w:p w14:paraId="7DE1ECBE" w14:textId="77777777" w:rsidR="005814E8" w:rsidRDefault="005814E8"/>
    <w:p w14:paraId="5F442736" w14:textId="77777777" w:rsidR="005814E8" w:rsidRDefault="001E7F21">
      <w:pPr>
        <w:ind w:left="720" w:hanging="720"/>
        <w:rPr>
          <w:rFonts w:ascii="Times New Roman" w:hAnsi="Times New Roman"/>
          <w:sz w:val="24"/>
          <w:szCs w:val="24"/>
        </w:rPr>
      </w:pPr>
      <w:r>
        <w:rPr>
          <w:rFonts w:ascii="Times New Roman" w:hAnsi="Times New Roman"/>
          <w:sz w:val="24"/>
          <w:szCs w:val="24"/>
        </w:rPr>
        <w:lastRenderedPageBreak/>
        <w:t xml:space="preserve">Christie, L. M. </w:t>
      </w:r>
      <w:r>
        <w:rPr>
          <w:rFonts w:ascii="Times New Roman" w:hAnsi="Times New Roman"/>
          <w:sz w:val="24"/>
          <w:szCs w:val="24"/>
        </w:rPr>
        <w:t xml:space="preserve">and Mathew, J. S. (2022). More than Just Weight Loss: Understanding the Toll of Malnutrition on the Body. </w:t>
      </w:r>
      <w:r>
        <w:rPr>
          <w:rFonts w:ascii="Times New Roman" w:hAnsi="Times New Roman"/>
          <w:i/>
          <w:iCs/>
          <w:sz w:val="24"/>
          <w:szCs w:val="24"/>
        </w:rPr>
        <w:t xml:space="preserve">Nutrition Issues </w:t>
      </w:r>
      <w:proofErr w:type="gramStart"/>
      <w:r>
        <w:rPr>
          <w:rFonts w:ascii="Times New Roman" w:hAnsi="Times New Roman"/>
          <w:i/>
          <w:iCs/>
          <w:sz w:val="24"/>
          <w:szCs w:val="24"/>
        </w:rPr>
        <w:t>In</w:t>
      </w:r>
      <w:proofErr w:type="gramEnd"/>
      <w:r>
        <w:rPr>
          <w:rFonts w:ascii="Times New Roman" w:hAnsi="Times New Roman"/>
          <w:i/>
          <w:iCs/>
          <w:sz w:val="24"/>
          <w:szCs w:val="24"/>
        </w:rPr>
        <w:t xml:space="preserve"> Gastroenterology</w:t>
      </w:r>
      <w:r>
        <w:rPr>
          <w:rFonts w:ascii="Times New Roman" w:hAnsi="Times New Roman"/>
          <w:sz w:val="24"/>
          <w:szCs w:val="24"/>
        </w:rPr>
        <w:t>, Series #221. Pages 28-43.</w:t>
      </w:r>
    </w:p>
    <w:p w14:paraId="54A13BED" w14:textId="77777777" w:rsidR="005814E8" w:rsidRDefault="001E7F21">
      <w:pPr>
        <w:spacing w:after="0" w:line="240" w:lineRule="auto"/>
        <w:ind w:left="720" w:hanging="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Creasy, D. M. (1997). Evaluation of Testicular Toxicology: A Synopsis </w:t>
      </w:r>
      <w:proofErr w:type="gramStart"/>
      <w:r>
        <w:rPr>
          <w:rFonts w:ascii="Times New Roman" w:hAnsi="Times New Roman"/>
          <w:sz w:val="24"/>
          <w:szCs w:val="24"/>
          <w:shd w:val="clear" w:color="auto" w:fill="FFFFFF"/>
        </w:rPr>
        <w:t>And</w:t>
      </w:r>
      <w:proofErr w:type="gramEnd"/>
      <w:r>
        <w:rPr>
          <w:rFonts w:ascii="Times New Roman" w:hAnsi="Times New Roman"/>
          <w:sz w:val="24"/>
          <w:szCs w:val="24"/>
          <w:shd w:val="clear" w:color="auto" w:fill="FFFFFF"/>
        </w:rPr>
        <w:t xml:space="preserve"> Discussion O</w:t>
      </w:r>
      <w:r>
        <w:rPr>
          <w:rFonts w:ascii="Times New Roman" w:hAnsi="Times New Roman"/>
          <w:sz w:val="24"/>
          <w:szCs w:val="24"/>
          <w:shd w:val="clear" w:color="auto" w:fill="FFFFFF"/>
        </w:rPr>
        <w:t>f The Recommendations Proposed by the Society of Toxicologic Pathology. Birth Defects Research (Part B) 68:408–415</w:t>
      </w:r>
    </w:p>
    <w:p w14:paraId="4884CFDC" w14:textId="77777777" w:rsidR="005814E8" w:rsidRDefault="005814E8"/>
    <w:p w14:paraId="2A26FFD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 xml:space="preserve">Da Silva, A. C., de Freitas Santos, P. D., do Prado Silva, J. T. </w:t>
      </w:r>
      <w:proofErr w:type="spellStart"/>
      <w:r>
        <w:rPr>
          <w:rFonts w:ascii="Times New Roman" w:hAnsi="Times New Roman"/>
          <w:sz w:val="24"/>
          <w:szCs w:val="24"/>
        </w:rPr>
        <w:t>Leimann</w:t>
      </w:r>
      <w:proofErr w:type="spellEnd"/>
      <w:r>
        <w:rPr>
          <w:rFonts w:ascii="Times New Roman" w:hAnsi="Times New Roman"/>
          <w:sz w:val="24"/>
          <w:szCs w:val="24"/>
        </w:rPr>
        <w:t xml:space="preserve">, F. V., Bracht, L. &amp; Goncalves, O. H. (2017). Impact of curcumin </w:t>
      </w:r>
      <w:proofErr w:type="spellStart"/>
      <w:r>
        <w:rPr>
          <w:rFonts w:ascii="Times New Roman" w:hAnsi="Times New Roman"/>
          <w:sz w:val="24"/>
          <w:szCs w:val="24"/>
        </w:rPr>
        <w:t>na</w:t>
      </w:r>
      <w:r>
        <w:rPr>
          <w:rFonts w:ascii="Times New Roman" w:hAnsi="Times New Roman"/>
          <w:sz w:val="24"/>
          <w:szCs w:val="24"/>
        </w:rPr>
        <w:t>noformulation</w:t>
      </w:r>
      <w:proofErr w:type="spellEnd"/>
      <w:r>
        <w:rPr>
          <w:rFonts w:ascii="Times New Roman" w:hAnsi="Times New Roman"/>
          <w:sz w:val="24"/>
          <w:szCs w:val="24"/>
        </w:rPr>
        <w:t xml:space="preserve"> on its antimicrobial activity. </w:t>
      </w:r>
      <w:r>
        <w:rPr>
          <w:rFonts w:ascii="Times New Roman" w:hAnsi="Times New Roman"/>
          <w:i/>
          <w:sz w:val="24"/>
          <w:szCs w:val="24"/>
        </w:rPr>
        <w:t>Trends in Food Science and Technology</w:t>
      </w:r>
      <w:r>
        <w:rPr>
          <w:rFonts w:ascii="Times New Roman" w:hAnsi="Times New Roman"/>
          <w:sz w:val="24"/>
          <w:szCs w:val="24"/>
        </w:rPr>
        <w:t xml:space="preserve"> 72.</w:t>
      </w:r>
    </w:p>
    <w:p w14:paraId="3530C70C" w14:textId="77777777" w:rsidR="005814E8" w:rsidRDefault="005814E8"/>
    <w:p w14:paraId="2B50F432"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Demir, E., </w:t>
      </w:r>
      <w:proofErr w:type="spellStart"/>
      <w:r>
        <w:rPr>
          <w:rFonts w:ascii="Times New Roman" w:hAnsi="Times New Roman"/>
          <w:sz w:val="24"/>
          <w:szCs w:val="24"/>
        </w:rPr>
        <w:t>Kilinc</w:t>
      </w:r>
      <w:proofErr w:type="spellEnd"/>
      <w:r>
        <w:rPr>
          <w:rFonts w:ascii="Times New Roman" w:hAnsi="Times New Roman"/>
          <w:sz w:val="24"/>
          <w:szCs w:val="24"/>
        </w:rPr>
        <w:t xml:space="preserve">, K., Yildirim, Y., </w:t>
      </w:r>
      <w:proofErr w:type="spellStart"/>
      <w:r>
        <w:rPr>
          <w:rFonts w:ascii="Times New Roman" w:hAnsi="Times New Roman"/>
          <w:sz w:val="24"/>
          <w:szCs w:val="24"/>
        </w:rPr>
        <w:t>Dincer</w:t>
      </w:r>
      <w:proofErr w:type="spellEnd"/>
      <w:r>
        <w:rPr>
          <w:rFonts w:ascii="Times New Roman" w:hAnsi="Times New Roman"/>
          <w:sz w:val="24"/>
          <w:szCs w:val="24"/>
        </w:rPr>
        <w:t xml:space="preserve">, F. and </w:t>
      </w:r>
      <w:proofErr w:type="spellStart"/>
      <w:r>
        <w:rPr>
          <w:rFonts w:ascii="Times New Roman" w:hAnsi="Times New Roman"/>
          <w:sz w:val="24"/>
          <w:szCs w:val="24"/>
        </w:rPr>
        <w:t>Eseceli</w:t>
      </w:r>
      <w:proofErr w:type="spellEnd"/>
      <w:r>
        <w:rPr>
          <w:rFonts w:ascii="Times New Roman" w:hAnsi="Times New Roman"/>
          <w:sz w:val="24"/>
          <w:szCs w:val="24"/>
        </w:rPr>
        <w:t xml:space="preserve">, H. (2008). Comparative effects of mint, sage, thyme and </w:t>
      </w:r>
      <w:proofErr w:type="spellStart"/>
      <w:r>
        <w:rPr>
          <w:rFonts w:ascii="Times New Roman" w:hAnsi="Times New Roman"/>
          <w:sz w:val="24"/>
          <w:szCs w:val="24"/>
        </w:rPr>
        <w:t>flavomycin</w:t>
      </w:r>
      <w:proofErr w:type="spellEnd"/>
      <w:r>
        <w:rPr>
          <w:rFonts w:ascii="Times New Roman" w:hAnsi="Times New Roman"/>
          <w:sz w:val="24"/>
          <w:szCs w:val="24"/>
        </w:rPr>
        <w:t xml:space="preserve"> in </w:t>
      </w:r>
      <w:proofErr w:type="spellStart"/>
      <w:r>
        <w:rPr>
          <w:rFonts w:ascii="Times New Roman" w:hAnsi="Times New Roman"/>
          <w:sz w:val="24"/>
          <w:szCs w:val="24"/>
        </w:rPr>
        <w:t>wheatbased</w:t>
      </w:r>
      <w:proofErr w:type="spellEnd"/>
      <w:r>
        <w:rPr>
          <w:rFonts w:ascii="Times New Roman" w:hAnsi="Times New Roman"/>
          <w:sz w:val="24"/>
          <w:szCs w:val="24"/>
        </w:rPr>
        <w:t xml:space="preserve"> broiler diets. </w:t>
      </w:r>
      <w:proofErr w:type="spellStart"/>
      <w:r>
        <w:rPr>
          <w:rFonts w:ascii="Times New Roman" w:hAnsi="Times New Roman"/>
          <w:i/>
          <w:sz w:val="24"/>
          <w:szCs w:val="24"/>
        </w:rPr>
        <w:t>Archiva</w:t>
      </w:r>
      <w:proofErr w:type="spellEnd"/>
      <w:r>
        <w:rPr>
          <w:rFonts w:ascii="Times New Roman" w:hAnsi="Times New Roman"/>
          <w:i/>
          <w:sz w:val="24"/>
          <w:szCs w:val="24"/>
        </w:rPr>
        <w:t xml:space="preserve"> </w:t>
      </w:r>
      <w:proofErr w:type="spellStart"/>
      <w:r>
        <w:rPr>
          <w:rFonts w:ascii="Times New Roman" w:hAnsi="Times New Roman"/>
          <w:i/>
          <w:sz w:val="24"/>
          <w:szCs w:val="24"/>
        </w:rPr>
        <w:t>Zoo</w:t>
      </w:r>
      <w:r>
        <w:rPr>
          <w:rFonts w:ascii="Times New Roman" w:hAnsi="Times New Roman"/>
          <w:i/>
          <w:sz w:val="24"/>
          <w:szCs w:val="24"/>
        </w:rPr>
        <w:t>technica</w:t>
      </w:r>
      <w:proofErr w:type="spellEnd"/>
      <w:r>
        <w:rPr>
          <w:rFonts w:ascii="Times New Roman" w:hAnsi="Times New Roman"/>
          <w:sz w:val="24"/>
          <w:szCs w:val="24"/>
        </w:rPr>
        <w:t xml:space="preserve"> 11(3): 54 – 63.</w:t>
      </w:r>
    </w:p>
    <w:p w14:paraId="5BB4FE06" w14:textId="77777777" w:rsidR="005814E8" w:rsidRDefault="005814E8"/>
    <w:p w14:paraId="4982208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Dhama</w:t>
      </w:r>
      <w:proofErr w:type="spellEnd"/>
      <w:r>
        <w:rPr>
          <w:rFonts w:ascii="Times New Roman" w:hAnsi="Times New Roman"/>
          <w:sz w:val="24"/>
          <w:szCs w:val="24"/>
        </w:rPr>
        <w:t xml:space="preserve">, K., </w:t>
      </w:r>
      <w:proofErr w:type="spellStart"/>
      <w:r>
        <w:rPr>
          <w:rFonts w:ascii="Times New Roman" w:hAnsi="Times New Roman"/>
          <w:sz w:val="24"/>
          <w:szCs w:val="24"/>
        </w:rPr>
        <w:t>Latheef</w:t>
      </w:r>
      <w:proofErr w:type="spellEnd"/>
      <w:r>
        <w:rPr>
          <w:rFonts w:ascii="Times New Roman" w:hAnsi="Times New Roman"/>
          <w:sz w:val="24"/>
          <w:szCs w:val="24"/>
        </w:rPr>
        <w:t xml:space="preserve">, S. K., Mani, S., Abdul Samad, H. Karthik, K. Tiwari, R., Khan, R. U., </w:t>
      </w:r>
      <w:proofErr w:type="spellStart"/>
      <w:r>
        <w:rPr>
          <w:rFonts w:ascii="Times New Roman" w:hAnsi="Times New Roman"/>
          <w:sz w:val="24"/>
          <w:szCs w:val="24"/>
        </w:rPr>
        <w:t>Alagawany</w:t>
      </w:r>
      <w:proofErr w:type="spellEnd"/>
      <w:r>
        <w:rPr>
          <w:rFonts w:ascii="Times New Roman" w:hAnsi="Times New Roman"/>
          <w:sz w:val="24"/>
          <w:szCs w:val="24"/>
        </w:rPr>
        <w:t xml:space="preserve">, M., Farag, M. R., </w:t>
      </w:r>
      <w:proofErr w:type="spellStart"/>
      <w:r>
        <w:rPr>
          <w:rFonts w:ascii="Times New Roman" w:hAnsi="Times New Roman"/>
          <w:sz w:val="24"/>
          <w:szCs w:val="24"/>
        </w:rPr>
        <w:t>Alam</w:t>
      </w:r>
      <w:proofErr w:type="spellEnd"/>
      <w:r>
        <w:rPr>
          <w:rFonts w:ascii="Times New Roman" w:hAnsi="Times New Roman"/>
          <w:sz w:val="24"/>
          <w:szCs w:val="24"/>
        </w:rPr>
        <w:t xml:space="preserve">, G. M., </w:t>
      </w:r>
      <w:proofErr w:type="spellStart"/>
      <w:r>
        <w:rPr>
          <w:rFonts w:ascii="Times New Roman" w:hAnsi="Times New Roman"/>
          <w:sz w:val="24"/>
          <w:szCs w:val="24"/>
        </w:rPr>
        <w:t>Laudadio</w:t>
      </w:r>
      <w:proofErr w:type="spellEnd"/>
      <w:r>
        <w:rPr>
          <w:rFonts w:ascii="Times New Roman" w:hAnsi="Times New Roman"/>
          <w:sz w:val="24"/>
          <w:szCs w:val="24"/>
        </w:rPr>
        <w:t xml:space="preserve">, V. and </w:t>
      </w:r>
      <w:proofErr w:type="spellStart"/>
      <w:r>
        <w:rPr>
          <w:rFonts w:ascii="Times New Roman" w:hAnsi="Times New Roman"/>
          <w:sz w:val="24"/>
          <w:szCs w:val="24"/>
        </w:rPr>
        <w:t>Tufarelli</w:t>
      </w:r>
      <w:proofErr w:type="spellEnd"/>
      <w:r>
        <w:rPr>
          <w:rFonts w:ascii="Times New Roman" w:hAnsi="Times New Roman"/>
          <w:sz w:val="24"/>
          <w:szCs w:val="24"/>
        </w:rPr>
        <w:t>, V. (2015). Multiple beneficial applications and modes of action of her</w:t>
      </w:r>
      <w:r>
        <w:rPr>
          <w:rFonts w:ascii="Times New Roman" w:hAnsi="Times New Roman"/>
          <w:sz w:val="24"/>
          <w:szCs w:val="24"/>
        </w:rPr>
        <w:t xml:space="preserve">bs in poultry health and production – A Review: </w:t>
      </w:r>
      <w:r>
        <w:rPr>
          <w:rFonts w:ascii="Times New Roman" w:hAnsi="Times New Roman"/>
          <w:i/>
          <w:sz w:val="24"/>
          <w:szCs w:val="24"/>
        </w:rPr>
        <w:t>International Journal of Pharmacology</w:t>
      </w:r>
      <w:r>
        <w:rPr>
          <w:rFonts w:ascii="Times New Roman" w:hAnsi="Times New Roman"/>
          <w:sz w:val="24"/>
          <w:szCs w:val="24"/>
        </w:rPr>
        <w:t xml:space="preserve"> 11 (3): 152-176.</w:t>
      </w:r>
    </w:p>
    <w:p w14:paraId="202751B6" w14:textId="77777777" w:rsidR="005814E8" w:rsidRDefault="005814E8"/>
    <w:p w14:paraId="1F766519"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Doki</w:t>
      </w:r>
      <w:proofErr w:type="spellEnd"/>
      <w:r>
        <w:rPr>
          <w:rFonts w:ascii="Times New Roman" w:hAnsi="Times New Roman"/>
          <w:sz w:val="24"/>
          <w:szCs w:val="24"/>
        </w:rPr>
        <w:t xml:space="preserve">, T. (2007). Benue gives land to NNPC. In: Saturday Independent, January 27, Tunde </w:t>
      </w:r>
      <w:proofErr w:type="spellStart"/>
      <w:r>
        <w:rPr>
          <w:rFonts w:ascii="Times New Roman" w:hAnsi="Times New Roman"/>
          <w:sz w:val="24"/>
          <w:szCs w:val="24"/>
        </w:rPr>
        <w:t>Abatan</w:t>
      </w:r>
      <w:proofErr w:type="spellEnd"/>
      <w:r>
        <w:rPr>
          <w:rFonts w:ascii="Times New Roman" w:hAnsi="Times New Roman"/>
          <w:sz w:val="24"/>
          <w:szCs w:val="24"/>
        </w:rPr>
        <w:t xml:space="preserve"> (ed). 1(86): A4.</w:t>
      </w:r>
    </w:p>
    <w:p w14:paraId="1C11297B" w14:textId="77777777" w:rsidR="005814E8" w:rsidRDefault="005814E8">
      <w:pPr>
        <w:shd w:val="clear" w:color="auto" w:fill="FFFFFF"/>
        <w:spacing w:after="0" w:line="240" w:lineRule="auto"/>
        <w:ind w:left="720" w:hanging="720"/>
        <w:jc w:val="both"/>
        <w:rPr>
          <w:rFonts w:ascii="Times New Roman" w:hAnsi="Times New Roman"/>
          <w:sz w:val="24"/>
          <w:szCs w:val="24"/>
        </w:rPr>
      </w:pPr>
    </w:p>
    <w:p w14:paraId="59710C67" w14:textId="77777777" w:rsidR="005814E8" w:rsidRDefault="001E7F21">
      <w:pPr>
        <w:shd w:val="clear" w:color="auto" w:fill="FFFFFF"/>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Doley</w:t>
      </w:r>
      <w:proofErr w:type="spellEnd"/>
      <w:r>
        <w:rPr>
          <w:rFonts w:ascii="Times New Roman" w:hAnsi="Times New Roman"/>
          <w:sz w:val="24"/>
          <w:szCs w:val="24"/>
        </w:rPr>
        <w:t xml:space="preserve">, S., Gupta, J. J. &amp; Reddy, P. B. (2009). Effect of supplementation of ginger, garlic and turmeric in broiler chicken. </w:t>
      </w:r>
      <w:r>
        <w:rPr>
          <w:rFonts w:ascii="Times New Roman" w:hAnsi="Times New Roman"/>
          <w:i/>
          <w:iCs/>
          <w:sz w:val="24"/>
          <w:szCs w:val="24"/>
        </w:rPr>
        <w:t>The Indian Veterinary Journal</w:t>
      </w:r>
      <w:r>
        <w:rPr>
          <w:rFonts w:ascii="Times New Roman" w:hAnsi="Times New Roman"/>
          <w:sz w:val="24"/>
          <w:szCs w:val="24"/>
        </w:rPr>
        <w:t>. 86(6): 644-645.</w:t>
      </w:r>
    </w:p>
    <w:p w14:paraId="60F5B883" w14:textId="77777777" w:rsidR="005814E8" w:rsidRDefault="001E7F21">
      <w:pPr>
        <w:shd w:val="clear" w:color="auto" w:fill="FFFFFF"/>
        <w:spacing w:before="100" w:beforeAutospacing="1"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Dorman, D., </w:t>
      </w:r>
      <w:proofErr w:type="spellStart"/>
      <w:r>
        <w:rPr>
          <w:rFonts w:ascii="Times New Roman" w:eastAsia="Times New Roman" w:hAnsi="Times New Roman"/>
          <w:sz w:val="24"/>
          <w:szCs w:val="24"/>
        </w:rPr>
        <w:t>Kosar</w:t>
      </w:r>
      <w:proofErr w:type="spellEnd"/>
      <w:r>
        <w:rPr>
          <w:rFonts w:ascii="Times New Roman" w:eastAsia="Times New Roman" w:hAnsi="Times New Roman"/>
          <w:sz w:val="24"/>
          <w:szCs w:val="24"/>
        </w:rPr>
        <w:t xml:space="preserve">, M., </w:t>
      </w:r>
      <w:proofErr w:type="spellStart"/>
      <w:r>
        <w:rPr>
          <w:rFonts w:ascii="Times New Roman" w:eastAsia="Times New Roman" w:hAnsi="Times New Roman"/>
          <w:sz w:val="24"/>
          <w:szCs w:val="24"/>
        </w:rPr>
        <w:t>Kahlos</w:t>
      </w:r>
      <w:proofErr w:type="spellEnd"/>
      <w:r>
        <w:rPr>
          <w:rFonts w:ascii="Times New Roman" w:eastAsia="Times New Roman" w:hAnsi="Times New Roman"/>
          <w:sz w:val="24"/>
          <w:szCs w:val="24"/>
        </w:rPr>
        <w:t xml:space="preserve">, K., Holm, Y. &amp; </w:t>
      </w:r>
      <w:proofErr w:type="spellStart"/>
      <w:r>
        <w:rPr>
          <w:rFonts w:ascii="Times New Roman" w:eastAsia="Times New Roman" w:hAnsi="Times New Roman"/>
          <w:sz w:val="24"/>
          <w:szCs w:val="24"/>
        </w:rPr>
        <w:t>Hiltunen</w:t>
      </w:r>
      <w:proofErr w:type="spellEnd"/>
      <w:r>
        <w:rPr>
          <w:rFonts w:ascii="Times New Roman" w:eastAsia="Times New Roman" w:hAnsi="Times New Roman"/>
          <w:sz w:val="24"/>
          <w:szCs w:val="24"/>
        </w:rPr>
        <w:t>, R. (2003). Antioxidant Proper</w:t>
      </w:r>
      <w:r>
        <w:rPr>
          <w:rFonts w:ascii="Times New Roman" w:eastAsia="Times New Roman" w:hAnsi="Times New Roman"/>
          <w:sz w:val="24"/>
          <w:szCs w:val="24"/>
        </w:rPr>
        <w:t xml:space="preserve">ties and Composition of Aqueous Extracts from Mentha Species, Hybrids, Varieties, and Cultivars. </w:t>
      </w:r>
      <w:r>
        <w:rPr>
          <w:rFonts w:ascii="Times New Roman" w:eastAsia="Times New Roman" w:hAnsi="Times New Roman"/>
          <w:i/>
          <w:iCs/>
          <w:sz w:val="24"/>
          <w:szCs w:val="24"/>
        </w:rPr>
        <w:t>Journal of Agricultural and Food Chemistry</w:t>
      </w:r>
      <w:r>
        <w:rPr>
          <w:rFonts w:ascii="Times New Roman" w:eastAsia="Times New Roman" w:hAnsi="Times New Roman"/>
          <w:sz w:val="24"/>
          <w:szCs w:val="24"/>
        </w:rPr>
        <w:t> 51(16):4563-9.</w:t>
      </w:r>
    </w:p>
    <w:p w14:paraId="4DB46569" w14:textId="77777777" w:rsidR="005814E8" w:rsidRDefault="005814E8"/>
    <w:p w14:paraId="1CA35599"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Etuk</w:t>
      </w:r>
      <w:proofErr w:type="spellEnd"/>
      <w:r>
        <w:rPr>
          <w:rFonts w:ascii="Times New Roman" w:hAnsi="Times New Roman"/>
          <w:sz w:val="24"/>
          <w:szCs w:val="24"/>
        </w:rPr>
        <w:t xml:space="preserve">, E. B., </w:t>
      </w:r>
      <w:proofErr w:type="spellStart"/>
      <w:r>
        <w:rPr>
          <w:rFonts w:ascii="Times New Roman" w:hAnsi="Times New Roman"/>
          <w:sz w:val="24"/>
          <w:szCs w:val="24"/>
        </w:rPr>
        <w:t>Opara</w:t>
      </w:r>
      <w:proofErr w:type="spellEnd"/>
      <w:r>
        <w:rPr>
          <w:rFonts w:ascii="Times New Roman" w:hAnsi="Times New Roman"/>
          <w:sz w:val="24"/>
          <w:szCs w:val="24"/>
        </w:rPr>
        <w:t xml:space="preserve">, M. N., </w:t>
      </w:r>
      <w:proofErr w:type="spellStart"/>
      <w:r>
        <w:rPr>
          <w:rFonts w:ascii="Times New Roman" w:hAnsi="Times New Roman"/>
          <w:sz w:val="24"/>
          <w:szCs w:val="24"/>
        </w:rPr>
        <w:t>Okeudo</w:t>
      </w:r>
      <w:proofErr w:type="spellEnd"/>
      <w:r>
        <w:rPr>
          <w:rFonts w:ascii="Times New Roman" w:hAnsi="Times New Roman"/>
          <w:sz w:val="24"/>
          <w:szCs w:val="24"/>
        </w:rPr>
        <w:t xml:space="preserve">, N. J., </w:t>
      </w:r>
      <w:proofErr w:type="spellStart"/>
      <w:r>
        <w:rPr>
          <w:rFonts w:ascii="Times New Roman" w:hAnsi="Times New Roman"/>
          <w:sz w:val="24"/>
          <w:szCs w:val="24"/>
        </w:rPr>
        <w:t>Esonu</w:t>
      </w:r>
      <w:proofErr w:type="spellEnd"/>
      <w:r>
        <w:rPr>
          <w:rFonts w:ascii="Times New Roman" w:hAnsi="Times New Roman"/>
          <w:sz w:val="24"/>
          <w:szCs w:val="24"/>
        </w:rPr>
        <w:t xml:space="preserve">, B. O., &amp; </w:t>
      </w:r>
      <w:proofErr w:type="spellStart"/>
      <w:r>
        <w:rPr>
          <w:rFonts w:ascii="Times New Roman" w:hAnsi="Times New Roman"/>
          <w:sz w:val="24"/>
          <w:szCs w:val="24"/>
        </w:rPr>
        <w:t>Udedebie</w:t>
      </w:r>
      <w:proofErr w:type="spellEnd"/>
      <w:r>
        <w:rPr>
          <w:rFonts w:ascii="Times New Roman" w:hAnsi="Times New Roman"/>
          <w:sz w:val="24"/>
          <w:szCs w:val="24"/>
        </w:rPr>
        <w:t xml:space="preserve">, A. B. I. (2012). </w:t>
      </w:r>
      <w:proofErr w:type="spellStart"/>
      <w:r>
        <w:rPr>
          <w:rFonts w:ascii="Times New Roman" w:hAnsi="Times New Roman"/>
          <w:sz w:val="24"/>
          <w:szCs w:val="24"/>
        </w:rPr>
        <w:t>Haematological</w:t>
      </w:r>
      <w:proofErr w:type="spellEnd"/>
      <w:r>
        <w:rPr>
          <w:rFonts w:ascii="Times New Roman" w:hAnsi="Times New Roman"/>
          <w:sz w:val="24"/>
          <w:szCs w:val="24"/>
        </w:rPr>
        <w:t xml:space="preserve"> </w:t>
      </w:r>
      <w:r>
        <w:rPr>
          <w:rFonts w:ascii="Times New Roman" w:hAnsi="Times New Roman"/>
          <w:sz w:val="24"/>
          <w:szCs w:val="24"/>
        </w:rPr>
        <w:t xml:space="preserve">and serum biochemical parameters of local quail </w:t>
      </w:r>
      <w:proofErr w:type="spellStart"/>
      <w:r>
        <w:rPr>
          <w:rFonts w:ascii="Times New Roman" w:hAnsi="Times New Roman"/>
          <w:sz w:val="24"/>
          <w:szCs w:val="24"/>
        </w:rPr>
        <w:t>poults</w:t>
      </w:r>
      <w:proofErr w:type="spellEnd"/>
      <w:r>
        <w:rPr>
          <w:rFonts w:ascii="Times New Roman" w:hAnsi="Times New Roman"/>
          <w:sz w:val="24"/>
          <w:szCs w:val="24"/>
        </w:rPr>
        <w:t xml:space="preserve"> fed diets containing two varieties of sorghum. Jo</w:t>
      </w:r>
      <w:r>
        <w:rPr>
          <w:rFonts w:ascii="Times New Roman" w:hAnsi="Times New Roman"/>
          <w:i/>
          <w:sz w:val="24"/>
          <w:szCs w:val="24"/>
        </w:rPr>
        <w:t xml:space="preserve">urnal of World’s Poultry Resource, </w:t>
      </w:r>
      <w:r>
        <w:rPr>
          <w:rFonts w:ascii="Times New Roman" w:hAnsi="Times New Roman"/>
          <w:sz w:val="24"/>
          <w:szCs w:val="24"/>
        </w:rPr>
        <w:t>2(4): 81 – 89.</w:t>
      </w:r>
    </w:p>
    <w:p w14:paraId="41178A00" w14:textId="77777777" w:rsidR="005814E8" w:rsidRDefault="005814E8"/>
    <w:p w14:paraId="3F15FD6A"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Ewona</w:t>
      </w:r>
      <w:proofErr w:type="spellEnd"/>
      <w:r>
        <w:rPr>
          <w:rFonts w:ascii="Times New Roman" w:hAnsi="Times New Roman"/>
          <w:sz w:val="24"/>
          <w:szCs w:val="24"/>
        </w:rPr>
        <w:t xml:space="preserve">, I. O. and Udo, S. O. (2011). Climatic condition of </w:t>
      </w:r>
      <w:proofErr w:type="spellStart"/>
      <w:r>
        <w:rPr>
          <w:rFonts w:ascii="Times New Roman" w:hAnsi="Times New Roman"/>
          <w:sz w:val="24"/>
          <w:szCs w:val="24"/>
        </w:rPr>
        <w:t>Calabaras</w:t>
      </w:r>
      <w:proofErr w:type="spellEnd"/>
      <w:r>
        <w:rPr>
          <w:rFonts w:ascii="Times New Roman" w:hAnsi="Times New Roman"/>
          <w:sz w:val="24"/>
          <w:szCs w:val="24"/>
        </w:rPr>
        <w:t xml:space="preserve"> typified by some meteorological p</w:t>
      </w:r>
      <w:r>
        <w:rPr>
          <w:rFonts w:ascii="Times New Roman" w:hAnsi="Times New Roman"/>
          <w:sz w:val="24"/>
          <w:szCs w:val="24"/>
        </w:rPr>
        <w:t xml:space="preserve">arameters. </w:t>
      </w:r>
      <w:r>
        <w:rPr>
          <w:rFonts w:ascii="Times New Roman" w:hAnsi="Times New Roman"/>
          <w:i/>
          <w:iCs/>
          <w:sz w:val="24"/>
          <w:szCs w:val="24"/>
        </w:rPr>
        <w:t>Global Journal of pure and applied Sciences,</w:t>
      </w:r>
      <w:r>
        <w:rPr>
          <w:rFonts w:ascii="Times New Roman" w:hAnsi="Times New Roman"/>
          <w:sz w:val="24"/>
          <w:szCs w:val="24"/>
        </w:rPr>
        <w:t xml:space="preserve"> 17(1).  </w:t>
      </w:r>
    </w:p>
    <w:p w14:paraId="49A79610" w14:textId="77777777" w:rsidR="005814E8" w:rsidRDefault="005814E8"/>
    <w:p w14:paraId="3D34B363"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Fadlalla</w:t>
      </w:r>
      <w:proofErr w:type="spellEnd"/>
      <w:r>
        <w:rPr>
          <w:rFonts w:ascii="Times New Roman" w:hAnsi="Times New Roman"/>
          <w:sz w:val="24"/>
          <w:szCs w:val="24"/>
        </w:rPr>
        <w:t xml:space="preserve">, I. M. T., Mohammed, B. H. &amp; </w:t>
      </w:r>
      <w:proofErr w:type="spellStart"/>
      <w:r>
        <w:rPr>
          <w:rFonts w:ascii="Times New Roman" w:hAnsi="Times New Roman"/>
          <w:sz w:val="24"/>
          <w:szCs w:val="24"/>
        </w:rPr>
        <w:t>Bakhiet</w:t>
      </w:r>
      <w:proofErr w:type="spellEnd"/>
      <w:r>
        <w:rPr>
          <w:rFonts w:ascii="Times New Roman" w:hAnsi="Times New Roman"/>
          <w:sz w:val="24"/>
          <w:szCs w:val="24"/>
        </w:rPr>
        <w:t>, O. A. (2010). Effect of Feeding Garlic on the Performance and Immunity of Broilers. </w:t>
      </w:r>
      <w:r>
        <w:rPr>
          <w:rFonts w:ascii="Times New Roman" w:hAnsi="Times New Roman"/>
          <w:i/>
          <w:iCs/>
          <w:sz w:val="24"/>
          <w:szCs w:val="24"/>
        </w:rPr>
        <w:t>Asian Journal of Poultry Science</w:t>
      </w:r>
      <w:r>
        <w:rPr>
          <w:rFonts w:ascii="Times New Roman" w:hAnsi="Times New Roman"/>
          <w:sz w:val="24"/>
          <w:szCs w:val="24"/>
        </w:rPr>
        <w:t>, 4: 182-189.</w:t>
      </w:r>
    </w:p>
    <w:p w14:paraId="29D2B30F" w14:textId="77777777" w:rsidR="005814E8" w:rsidRDefault="005814E8"/>
    <w:p w14:paraId="132C14FA"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Google Earth</w:t>
      </w:r>
      <w:r>
        <w:rPr>
          <w:rFonts w:ascii="Times New Roman" w:hAnsi="Times New Roman"/>
          <w:sz w:val="24"/>
          <w:szCs w:val="24"/>
        </w:rPr>
        <w:t xml:space="preserve"> (2020). Geo Names, Geographical database. Travelling hick for Calabar, Cross River State. Nigeria Time Zone, Latitude, Longitude elevation and map/satellite image.</w:t>
      </w:r>
    </w:p>
    <w:p w14:paraId="1D2D7C16" w14:textId="77777777" w:rsidR="005814E8" w:rsidRDefault="005814E8"/>
    <w:p w14:paraId="74FE137B" w14:textId="77777777" w:rsidR="005814E8" w:rsidRDefault="001E7F21">
      <w:pPr>
        <w:pStyle w:val="NormalWeb"/>
        <w:shd w:val="clear" w:color="auto" w:fill="FFFFFF"/>
        <w:spacing w:before="0" w:beforeAutospacing="0" w:after="0" w:afterAutospacing="0"/>
        <w:ind w:left="720" w:hanging="720"/>
        <w:jc w:val="both"/>
        <w:textAlignment w:val="baseline"/>
        <w:rPr>
          <w:rStyle w:val="ref-overlay"/>
          <w:shd w:val="clear" w:color="auto" w:fill="FFFFFF"/>
        </w:rPr>
      </w:pPr>
      <w:proofErr w:type="spellStart"/>
      <w:r>
        <w:rPr>
          <w:rStyle w:val="hlfld-contribauthor"/>
          <w:shd w:val="clear" w:color="auto" w:fill="FFFFFF"/>
        </w:rPr>
        <w:t>Gunes</w:t>
      </w:r>
      <w:proofErr w:type="spellEnd"/>
      <w:r>
        <w:rPr>
          <w:rStyle w:val="hlfld-contribauthor"/>
          <w:shd w:val="clear" w:color="auto" w:fill="FFFFFF"/>
        </w:rPr>
        <w:t>, </w:t>
      </w:r>
      <w:r>
        <w:rPr>
          <w:rStyle w:val="nlmgiven-names"/>
          <w:shd w:val="clear" w:color="auto" w:fill="FFFFFF"/>
        </w:rPr>
        <w:t>H.</w:t>
      </w:r>
      <w:r>
        <w:rPr>
          <w:rStyle w:val="ref-overlay"/>
          <w:shd w:val="clear" w:color="auto" w:fill="FFFFFF"/>
        </w:rPr>
        <w:t>, </w:t>
      </w:r>
      <w:proofErr w:type="spellStart"/>
      <w:r>
        <w:rPr>
          <w:rStyle w:val="hlfld-contribauthor"/>
          <w:shd w:val="clear" w:color="auto" w:fill="FFFFFF"/>
        </w:rPr>
        <w:t>Gulen</w:t>
      </w:r>
      <w:proofErr w:type="spellEnd"/>
      <w:r>
        <w:rPr>
          <w:rStyle w:val="hlfld-contribauthor"/>
          <w:shd w:val="clear" w:color="auto" w:fill="FFFFFF"/>
        </w:rPr>
        <w:t>, </w:t>
      </w:r>
      <w:r>
        <w:rPr>
          <w:rStyle w:val="nlmgiven-names"/>
          <w:shd w:val="clear" w:color="auto" w:fill="FFFFFF"/>
        </w:rPr>
        <w:t>D.</w:t>
      </w:r>
      <w:r>
        <w:rPr>
          <w:rStyle w:val="ref-overlay"/>
          <w:shd w:val="clear" w:color="auto" w:fill="FFFFFF"/>
        </w:rPr>
        <w:t xml:space="preserve">, </w:t>
      </w:r>
      <w:proofErr w:type="spellStart"/>
      <w:r>
        <w:rPr>
          <w:rStyle w:val="hlfld-contribauthor"/>
          <w:shd w:val="clear" w:color="auto" w:fill="FFFFFF"/>
        </w:rPr>
        <w:t>Mutlu</w:t>
      </w:r>
      <w:proofErr w:type="spellEnd"/>
      <w:r>
        <w:rPr>
          <w:rStyle w:val="hlfld-contribauthor"/>
          <w:shd w:val="clear" w:color="auto" w:fill="FFFFFF"/>
        </w:rPr>
        <w:t>, </w:t>
      </w:r>
      <w:r>
        <w:rPr>
          <w:rStyle w:val="nlmgiven-names"/>
          <w:shd w:val="clear" w:color="auto" w:fill="FFFFFF"/>
        </w:rPr>
        <w:t>R.</w:t>
      </w:r>
      <w:r>
        <w:rPr>
          <w:rStyle w:val="ref-overlay"/>
          <w:shd w:val="clear" w:color="auto" w:fill="FFFFFF"/>
        </w:rPr>
        <w:t>, </w:t>
      </w:r>
      <w:proofErr w:type="spellStart"/>
      <w:r>
        <w:rPr>
          <w:rStyle w:val="hlfld-contribauthor"/>
          <w:shd w:val="clear" w:color="auto" w:fill="FFFFFF"/>
        </w:rPr>
        <w:t>Gumus</w:t>
      </w:r>
      <w:proofErr w:type="spellEnd"/>
      <w:r>
        <w:rPr>
          <w:rStyle w:val="hlfld-contribauthor"/>
          <w:shd w:val="clear" w:color="auto" w:fill="FFFFFF"/>
        </w:rPr>
        <w:t>, </w:t>
      </w:r>
      <w:r>
        <w:rPr>
          <w:rStyle w:val="nlmgiven-names"/>
          <w:shd w:val="clear" w:color="auto" w:fill="FFFFFF"/>
        </w:rPr>
        <w:t>A.</w:t>
      </w:r>
      <w:r>
        <w:rPr>
          <w:rStyle w:val="ref-overlay"/>
          <w:shd w:val="clear" w:color="auto" w:fill="FFFFFF"/>
        </w:rPr>
        <w:t>, </w:t>
      </w:r>
      <w:r>
        <w:rPr>
          <w:rStyle w:val="hlfld-contribauthor"/>
          <w:shd w:val="clear" w:color="auto" w:fill="FFFFFF"/>
        </w:rPr>
        <w:t>Tas, </w:t>
      </w:r>
      <w:r>
        <w:rPr>
          <w:rStyle w:val="nlmgiven-names"/>
          <w:shd w:val="clear" w:color="auto" w:fill="FFFFFF"/>
        </w:rPr>
        <w:t>T</w:t>
      </w:r>
      <w:r>
        <w:rPr>
          <w:rStyle w:val="ref-overlay"/>
          <w:shd w:val="clear" w:color="auto" w:fill="FFFFFF"/>
        </w:rPr>
        <w:t xml:space="preserve">. &amp; </w:t>
      </w:r>
      <w:proofErr w:type="spellStart"/>
      <w:r>
        <w:rPr>
          <w:rStyle w:val="hlfld-contribauthor"/>
          <w:shd w:val="clear" w:color="auto" w:fill="FFFFFF"/>
        </w:rPr>
        <w:t>Topkaya</w:t>
      </w:r>
      <w:proofErr w:type="spellEnd"/>
      <w:r>
        <w:rPr>
          <w:rStyle w:val="hlfld-contribauthor"/>
          <w:shd w:val="clear" w:color="auto" w:fill="FFFFFF"/>
        </w:rPr>
        <w:t>, </w:t>
      </w:r>
      <w:r>
        <w:rPr>
          <w:rStyle w:val="nlmgiven-names"/>
          <w:shd w:val="clear" w:color="auto" w:fill="FFFFFF"/>
        </w:rPr>
        <w:t>A. E.</w:t>
      </w:r>
      <w:r>
        <w:rPr>
          <w:rStyle w:val="ref-overlay"/>
          <w:shd w:val="clear" w:color="auto" w:fill="FFFFFF"/>
        </w:rPr>
        <w:t> (</w:t>
      </w:r>
      <w:r>
        <w:rPr>
          <w:rStyle w:val="nlmyear"/>
          <w:shd w:val="clear" w:color="auto" w:fill="FFFFFF"/>
        </w:rPr>
        <w:t>2016)</w:t>
      </w:r>
      <w:r>
        <w:rPr>
          <w:rStyle w:val="ref-overlay"/>
          <w:shd w:val="clear" w:color="auto" w:fill="FFFFFF"/>
        </w:rPr>
        <w:t>. </w:t>
      </w:r>
      <w:r>
        <w:rPr>
          <w:rStyle w:val="nlmarticle-title"/>
          <w:shd w:val="clear" w:color="auto" w:fill="FFFFFF"/>
        </w:rPr>
        <w:t>Antibacterial</w:t>
      </w:r>
      <w:r>
        <w:rPr>
          <w:rStyle w:val="nlmarticle-title"/>
          <w:shd w:val="clear" w:color="auto" w:fill="FFFFFF"/>
        </w:rPr>
        <w:t xml:space="preserve"> effects of curcumin: An in vitro minimum inhibitory concentration study</w:t>
      </w:r>
      <w:r>
        <w:rPr>
          <w:rStyle w:val="ref-overlay"/>
          <w:shd w:val="clear" w:color="auto" w:fill="FFFFFF"/>
        </w:rPr>
        <w:t xml:space="preserve">. </w:t>
      </w:r>
      <w:r>
        <w:rPr>
          <w:rStyle w:val="ref-overlay"/>
          <w:i/>
          <w:shd w:val="clear" w:color="auto" w:fill="FFFFFF"/>
        </w:rPr>
        <w:t>Toxicological Indian Health.</w:t>
      </w:r>
      <w:r>
        <w:rPr>
          <w:rStyle w:val="ref-overlay"/>
          <w:shd w:val="clear" w:color="auto" w:fill="FFFFFF"/>
        </w:rPr>
        <w:t xml:space="preserve"> 32 :</w:t>
      </w:r>
      <w:r>
        <w:rPr>
          <w:rStyle w:val="nlmfpage"/>
          <w:shd w:val="clear" w:color="auto" w:fill="FFFFFF"/>
        </w:rPr>
        <w:t>246</w:t>
      </w:r>
      <w:r>
        <w:rPr>
          <w:rStyle w:val="ref-overlay"/>
          <w:shd w:val="clear" w:color="auto" w:fill="FFFFFF"/>
        </w:rPr>
        <w:t>–</w:t>
      </w:r>
      <w:r>
        <w:rPr>
          <w:rStyle w:val="nlmlpage"/>
          <w:shd w:val="clear" w:color="auto" w:fill="FFFFFF"/>
        </w:rPr>
        <w:t>250</w:t>
      </w:r>
      <w:r>
        <w:rPr>
          <w:rStyle w:val="ref-overlay"/>
          <w:shd w:val="clear" w:color="auto" w:fill="FFFFFF"/>
        </w:rPr>
        <w:t>.</w:t>
      </w:r>
    </w:p>
    <w:p w14:paraId="523E5E6D" w14:textId="77777777" w:rsidR="005814E8" w:rsidRDefault="005814E8"/>
    <w:p w14:paraId="3DB96878"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Herbert, T., Timon, E. A. and Michael, T. (2022). Gut-liver axis: Pathophysiological concepts and clinical implications. </w:t>
      </w:r>
      <w:r>
        <w:rPr>
          <w:rFonts w:ascii="Times New Roman" w:hAnsi="Times New Roman"/>
          <w:i/>
          <w:iCs/>
          <w:sz w:val="24"/>
          <w:szCs w:val="24"/>
        </w:rPr>
        <w:t xml:space="preserve">Cell Metabolism. </w:t>
      </w:r>
      <w:r>
        <w:rPr>
          <w:rFonts w:ascii="Times New Roman" w:hAnsi="Times New Roman"/>
          <w:sz w:val="24"/>
          <w:szCs w:val="24"/>
        </w:rPr>
        <w:t>3</w:t>
      </w:r>
      <w:r>
        <w:rPr>
          <w:rFonts w:ascii="Times New Roman" w:hAnsi="Times New Roman"/>
          <w:sz w:val="24"/>
          <w:szCs w:val="24"/>
        </w:rPr>
        <w:t>4: 1700 – 1718.</w:t>
      </w:r>
    </w:p>
    <w:p w14:paraId="0CE99A84"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 xml:space="preserve">Jadhav, N. V. &amp; </w:t>
      </w:r>
      <w:proofErr w:type="spellStart"/>
      <w:r>
        <w:rPr>
          <w:rFonts w:ascii="Times New Roman" w:hAnsi="Times New Roman"/>
          <w:sz w:val="24"/>
          <w:szCs w:val="24"/>
        </w:rPr>
        <w:t>Saddiqui</w:t>
      </w:r>
      <w:proofErr w:type="spellEnd"/>
      <w:r>
        <w:rPr>
          <w:rFonts w:ascii="Times New Roman" w:hAnsi="Times New Roman"/>
          <w:sz w:val="24"/>
          <w:szCs w:val="24"/>
        </w:rPr>
        <w:t>, M. F. (2010). Handbook of Poultry Production Management. Jaypee Brothers, Medical Publisher, 383.</w:t>
      </w:r>
    </w:p>
    <w:p w14:paraId="78D96209" w14:textId="77777777" w:rsidR="005814E8" w:rsidRDefault="005814E8"/>
    <w:p w14:paraId="4692FA4A" w14:textId="77777777" w:rsidR="005814E8" w:rsidRDefault="001E7F21">
      <w:pPr>
        <w:rPr>
          <w:rFonts w:ascii="Times New Roman" w:hAnsi="Times New Roman"/>
          <w:sz w:val="24"/>
          <w:szCs w:val="24"/>
        </w:rPr>
      </w:pPr>
      <w:proofErr w:type="spellStart"/>
      <w:r>
        <w:rPr>
          <w:rFonts w:ascii="Times New Roman" w:hAnsi="Times New Roman"/>
          <w:sz w:val="24"/>
          <w:szCs w:val="24"/>
        </w:rPr>
        <w:t>Jeukendrup</w:t>
      </w:r>
      <w:proofErr w:type="spellEnd"/>
      <w:r>
        <w:rPr>
          <w:rFonts w:ascii="Times New Roman" w:hAnsi="Times New Roman"/>
          <w:sz w:val="24"/>
          <w:szCs w:val="24"/>
        </w:rPr>
        <w:t xml:space="preserve">, A. E. (2017). Training the gut for athletes. </w:t>
      </w:r>
      <w:r>
        <w:rPr>
          <w:rFonts w:ascii="Times New Roman" w:hAnsi="Times New Roman"/>
          <w:i/>
          <w:iCs/>
          <w:sz w:val="24"/>
          <w:szCs w:val="24"/>
        </w:rPr>
        <w:t>Sport Med</w:t>
      </w:r>
      <w:r>
        <w:rPr>
          <w:rFonts w:ascii="Times New Roman" w:hAnsi="Times New Roman"/>
          <w:sz w:val="24"/>
          <w:szCs w:val="24"/>
        </w:rPr>
        <w:t>. 47(suppl. 1): 101 -110</w:t>
      </w:r>
    </w:p>
    <w:p w14:paraId="0F98CF03" w14:textId="77777777" w:rsidR="005814E8" w:rsidRDefault="005814E8"/>
    <w:p w14:paraId="744A6FAB"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t>Jin</w:t>
      </w:r>
      <w:proofErr w:type="spellEnd"/>
      <w:r>
        <w:rPr>
          <w:rFonts w:ascii="Times New Roman" w:hAnsi="Times New Roman"/>
          <w:sz w:val="24"/>
          <w:szCs w:val="24"/>
        </w:rPr>
        <w:t xml:space="preserve">, L. Z. (2010). Research progress of the application and the mechanism of plant extracts additives in animal nutrition. </w:t>
      </w:r>
      <w:r>
        <w:rPr>
          <w:rFonts w:ascii="Times New Roman" w:hAnsi="Times New Roman"/>
          <w:i/>
          <w:sz w:val="24"/>
          <w:szCs w:val="24"/>
        </w:rPr>
        <w:t>Chinese Journal of Animal Nutrition</w:t>
      </w:r>
      <w:r>
        <w:rPr>
          <w:rFonts w:ascii="Times New Roman" w:hAnsi="Times New Roman"/>
          <w:sz w:val="24"/>
          <w:szCs w:val="24"/>
        </w:rPr>
        <w:t>. 22: 1154 – 1164.</w:t>
      </w:r>
    </w:p>
    <w:p w14:paraId="66AADB32" w14:textId="77777777" w:rsidR="005814E8" w:rsidRDefault="005814E8">
      <w:pPr>
        <w:spacing w:after="0" w:line="240" w:lineRule="auto"/>
        <w:ind w:left="720" w:hanging="720"/>
        <w:jc w:val="both"/>
        <w:rPr>
          <w:rFonts w:ascii="Times New Roman" w:hAnsi="Times New Roman"/>
          <w:sz w:val="24"/>
          <w:szCs w:val="24"/>
        </w:rPr>
      </w:pPr>
    </w:p>
    <w:p w14:paraId="43A7F28B" w14:textId="77777777" w:rsidR="005814E8" w:rsidRDefault="005814E8">
      <w:pPr>
        <w:spacing w:after="0" w:line="240" w:lineRule="auto"/>
        <w:ind w:left="720" w:hanging="720"/>
        <w:jc w:val="both"/>
        <w:rPr>
          <w:rFonts w:ascii="Times New Roman" w:hAnsi="Times New Roman"/>
          <w:sz w:val="24"/>
          <w:szCs w:val="24"/>
        </w:rPr>
      </w:pPr>
    </w:p>
    <w:p w14:paraId="1D108F1F"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shd w:val="clear" w:color="auto" w:fill="FFFFFF"/>
        </w:rPr>
        <w:t>Kafi</w:t>
      </w:r>
      <w:proofErr w:type="spellEnd"/>
      <w:r>
        <w:rPr>
          <w:rFonts w:ascii="Times New Roman" w:hAnsi="Times New Roman"/>
          <w:sz w:val="24"/>
          <w:szCs w:val="24"/>
          <w:shd w:val="clear" w:color="auto" w:fill="FFFFFF"/>
        </w:rPr>
        <w:t>, A., Uddin, M. N., Uddin, M. J., Khan, M. M. H. &amp; Haque, M. E. (2017). E</w:t>
      </w:r>
      <w:r>
        <w:rPr>
          <w:rFonts w:ascii="Times New Roman" w:hAnsi="Times New Roman"/>
          <w:sz w:val="24"/>
          <w:szCs w:val="24"/>
          <w:shd w:val="clear" w:color="auto" w:fill="FFFFFF"/>
        </w:rPr>
        <w:t>ffect of Dietary Supplementation of Turmeric (</w:t>
      </w:r>
      <w:r>
        <w:rPr>
          <w:rFonts w:ascii="Times New Roman" w:hAnsi="Times New Roman"/>
          <w:i/>
          <w:iCs/>
          <w:sz w:val="24"/>
          <w:szCs w:val="24"/>
          <w:shd w:val="clear" w:color="auto" w:fill="FFFFFF"/>
        </w:rPr>
        <w:t>Curcuma longa</w:t>
      </w:r>
      <w:r>
        <w:rPr>
          <w:rFonts w:ascii="Times New Roman" w:hAnsi="Times New Roman"/>
          <w:sz w:val="24"/>
          <w:szCs w:val="24"/>
          <w:shd w:val="clear" w:color="auto" w:fill="FFFFFF"/>
        </w:rPr>
        <w:t>), Ginger (</w:t>
      </w:r>
      <w:proofErr w:type="spellStart"/>
      <w:r>
        <w:rPr>
          <w:rFonts w:ascii="Times New Roman" w:hAnsi="Times New Roman"/>
          <w:i/>
          <w:iCs/>
          <w:sz w:val="24"/>
          <w:szCs w:val="24"/>
          <w:shd w:val="clear" w:color="auto" w:fill="FFFFFF"/>
        </w:rPr>
        <w:t>Zingiber</w:t>
      </w:r>
      <w:proofErr w:type="spellEnd"/>
      <w:r>
        <w:rPr>
          <w:rFonts w:ascii="Times New Roman" w:hAnsi="Times New Roman"/>
          <w:i/>
          <w:iCs/>
          <w:sz w:val="24"/>
          <w:szCs w:val="24"/>
          <w:shd w:val="clear" w:color="auto" w:fill="FFFFFF"/>
        </w:rPr>
        <w:t xml:space="preserve"> </w:t>
      </w:r>
      <w:proofErr w:type="spellStart"/>
      <w:r>
        <w:rPr>
          <w:rFonts w:ascii="Times New Roman" w:hAnsi="Times New Roman"/>
          <w:i/>
          <w:iCs/>
          <w:sz w:val="24"/>
          <w:szCs w:val="24"/>
          <w:shd w:val="clear" w:color="auto" w:fill="FFFFFF"/>
        </w:rPr>
        <w:t>officinale</w:t>
      </w:r>
      <w:proofErr w:type="spellEnd"/>
      <w:r>
        <w:rPr>
          <w:rFonts w:ascii="Times New Roman" w:hAnsi="Times New Roman"/>
          <w:sz w:val="24"/>
          <w:szCs w:val="24"/>
          <w:shd w:val="clear" w:color="auto" w:fill="FFFFFF"/>
        </w:rPr>
        <w:t>) and their Combination as Feed Additives on Feed Intake, Growth Performance and Economics of Broiler. </w:t>
      </w:r>
      <w:r>
        <w:rPr>
          <w:rFonts w:ascii="Times New Roman" w:hAnsi="Times New Roman"/>
          <w:i/>
          <w:iCs/>
          <w:sz w:val="24"/>
          <w:szCs w:val="24"/>
          <w:shd w:val="clear" w:color="auto" w:fill="FFFFFF"/>
        </w:rPr>
        <w:t xml:space="preserve">International Journal of Poultry Science, </w:t>
      </w:r>
      <w:r>
        <w:rPr>
          <w:rFonts w:ascii="Times New Roman" w:hAnsi="Times New Roman"/>
          <w:iCs/>
          <w:sz w:val="24"/>
          <w:szCs w:val="24"/>
          <w:shd w:val="clear" w:color="auto" w:fill="FFFFFF"/>
        </w:rPr>
        <w:t>16: 257-265.</w:t>
      </w:r>
      <w:r>
        <w:rPr>
          <w:rFonts w:ascii="Times New Roman" w:hAnsi="Times New Roman"/>
          <w:sz w:val="24"/>
          <w:szCs w:val="24"/>
        </w:rPr>
        <w:t xml:space="preserve"> </w:t>
      </w:r>
    </w:p>
    <w:p w14:paraId="1F4F5CD3" w14:textId="77777777" w:rsidR="005814E8" w:rsidRDefault="005814E8">
      <w:pPr>
        <w:spacing w:after="0" w:line="240" w:lineRule="auto"/>
        <w:ind w:left="720" w:hanging="720"/>
        <w:jc w:val="both"/>
        <w:rPr>
          <w:rFonts w:ascii="Times New Roman" w:hAnsi="Times New Roman"/>
          <w:sz w:val="24"/>
          <w:szCs w:val="24"/>
        </w:rPr>
      </w:pPr>
    </w:p>
    <w:p w14:paraId="42A8C5D9"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Kennedy, O. O. O., </w:t>
      </w:r>
      <w:r>
        <w:rPr>
          <w:rFonts w:ascii="Times New Roman" w:hAnsi="Times New Roman"/>
          <w:sz w:val="24"/>
          <w:szCs w:val="24"/>
          <w:shd w:val="clear" w:color="auto" w:fill="FFFFFF"/>
        </w:rPr>
        <w:t xml:space="preserve">Izuki, E. D., </w:t>
      </w:r>
      <w:proofErr w:type="spellStart"/>
      <w:r>
        <w:rPr>
          <w:rFonts w:ascii="Times New Roman" w:hAnsi="Times New Roman"/>
          <w:sz w:val="24"/>
          <w:szCs w:val="24"/>
          <w:shd w:val="clear" w:color="auto" w:fill="FFFFFF"/>
        </w:rPr>
        <w:t>Ozung</w:t>
      </w:r>
      <w:proofErr w:type="spellEnd"/>
      <w:r>
        <w:rPr>
          <w:rFonts w:ascii="Times New Roman" w:hAnsi="Times New Roman"/>
          <w:sz w:val="24"/>
          <w:szCs w:val="24"/>
          <w:shd w:val="clear" w:color="auto" w:fill="FFFFFF"/>
        </w:rPr>
        <w:t xml:space="preserve">, P. O., Henry, A. J., </w:t>
      </w:r>
      <w:proofErr w:type="spellStart"/>
      <w:r>
        <w:rPr>
          <w:rFonts w:ascii="Times New Roman" w:hAnsi="Times New Roman"/>
          <w:sz w:val="24"/>
          <w:szCs w:val="24"/>
          <w:shd w:val="clear" w:color="auto" w:fill="FFFFFF"/>
        </w:rPr>
        <w:t>Mbaba</w:t>
      </w:r>
      <w:proofErr w:type="spellEnd"/>
      <w:r>
        <w:rPr>
          <w:rFonts w:ascii="Times New Roman" w:hAnsi="Times New Roman"/>
          <w:sz w:val="24"/>
          <w:szCs w:val="24"/>
          <w:shd w:val="clear" w:color="auto" w:fill="FFFFFF"/>
        </w:rPr>
        <w:t xml:space="preserve">, E. N., Iso, I. E. and </w:t>
      </w:r>
      <w:proofErr w:type="spellStart"/>
      <w:r>
        <w:rPr>
          <w:rFonts w:ascii="Times New Roman" w:hAnsi="Times New Roman"/>
          <w:sz w:val="24"/>
          <w:szCs w:val="24"/>
          <w:shd w:val="clear" w:color="auto" w:fill="FFFFFF"/>
        </w:rPr>
        <w:t>Ubua</w:t>
      </w:r>
      <w:proofErr w:type="spellEnd"/>
      <w:r>
        <w:rPr>
          <w:rFonts w:ascii="Times New Roman" w:hAnsi="Times New Roman"/>
          <w:sz w:val="24"/>
          <w:szCs w:val="24"/>
          <w:shd w:val="clear" w:color="auto" w:fill="FFFFFF"/>
        </w:rPr>
        <w:t xml:space="preserve">, J. A. (2020). </w:t>
      </w:r>
      <w:r>
        <w:rPr>
          <w:rFonts w:ascii="Times New Roman" w:hAnsi="Times New Roman"/>
          <w:sz w:val="24"/>
          <w:szCs w:val="24"/>
        </w:rPr>
        <w:t>Impact of dietary xylanase-beta-</w:t>
      </w:r>
      <w:proofErr w:type="spellStart"/>
      <w:r>
        <w:rPr>
          <w:rFonts w:ascii="Times New Roman" w:hAnsi="Times New Roman"/>
          <w:sz w:val="24"/>
          <w:szCs w:val="24"/>
        </w:rPr>
        <w:t>glucanase</w:t>
      </w:r>
      <w:proofErr w:type="spellEnd"/>
      <w:r>
        <w:rPr>
          <w:rFonts w:ascii="Times New Roman" w:hAnsi="Times New Roman"/>
          <w:sz w:val="24"/>
          <w:szCs w:val="24"/>
        </w:rPr>
        <w:t xml:space="preserve"> supplementation on the performance of broiler chickens fed sorghum-soybean-based diets. </w:t>
      </w:r>
      <w:r>
        <w:rPr>
          <w:rFonts w:ascii="Times New Roman" w:hAnsi="Times New Roman"/>
          <w:i/>
          <w:sz w:val="24"/>
          <w:szCs w:val="24"/>
        </w:rPr>
        <w:t>EC Veterinary Sc</w:t>
      </w:r>
      <w:r>
        <w:rPr>
          <w:rFonts w:ascii="Times New Roman" w:hAnsi="Times New Roman"/>
          <w:i/>
          <w:sz w:val="24"/>
          <w:szCs w:val="24"/>
        </w:rPr>
        <w:t>ience</w:t>
      </w:r>
      <w:r>
        <w:rPr>
          <w:rFonts w:ascii="Times New Roman" w:hAnsi="Times New Roman"/>
          <w:sz w:val="24"/>
          <w:szCs w:val="24"/>
        </w:rPr>
        <w:t> 5(8): 80-93.</w:t>
      </w:r>
    </w:p>
    <w:p w14:paraId="5FBADC57" w14:textId="77777777" w:rsidR="005814E8" w:rsidRDefault="005814E8">
      <w:pPr>
        <w:spacing w:after="0" w:line="240" w:lineRule="auto"/>
        <w:ind w:left="720" w:hanging="720"/>
        <w:jc w:val="both"/>
        <w:rPr>
          <w:rFonts w:ascii="Times New Roman" w:hAnsi="Times New Roman"/>
          <w:sz w:val="24"/>
          <w:szCs w:val="24"/>
        </w:rPr>
      </w:pPr>
    </w:p>
    <w:p w14:paraId="1EA3CC86" w14:textId="77777777" w:rsidR="005814E8" w:rsidRDefault="001E7F21">
      <w:pPr>
        <w:pStyle w:val="NormalWeb"/>
        <w:shd w:val="clear" w:color="auto" w:fill="FFFFFF"/>
        <w:spacing w:before="0" w:beforeAutospacing="0" w:after="0" w:afterAutospacing="0"/>
        <w:ind w:left="720" w:hanging="720"/>
        <w:jc w:val="both"/>
        <w:textAlignment w:val="baseline"/>
        <w:rPr>
          <w:rStyle w:val="ref-overlay"/>
          <w:shd w:val="clear" w:color="auto" w:fill="FFFFFF"/>
        </w:rPr>
      </w:pPr>
      <w:proofErr w:type="spellStart"/>
      <w:r>
        <w:rPr>
          <w:rStyle w:val="hlfld-contribauthor"/>
          <w:shd w:val="clear" w:color="auto" w:fill="FFFFFF"/>
        </w:rPr>
        <w:t>Laganá</w:t>
      </w:r>
      <w:proofErr w:type="spellEnd"/>
      <w:r>
        <w:rPr>
          <w:rStyle w:val="hlfld-contribauthor"/>
          <w:shd w:val="clear" w:color="auto" w:fill="FFFFFF"/>
        </w:rPr>
        <w:t>, </w:t>
      </w:r>
      <w:r>
        <w:rPr>
          <w:rStyle w:val="nlmgiven-names"/>
          <w:shd w:val="clear" w:color="auto" w:fill="FFFFFF"/>
        </w:rPr>
        <w:t>C.</w:t>
      </w:r>
      <w:r>
        <w:rPr>
          <w:rStyle w:val="ref-overlay"/>
          <w:shd w:val="clear" w:color="auto" w:fill="FFFFFF"/>
        </w:rPr>
        <w:t>, </w:t>
      </w:r>
      <w:proofErr w:type="spellStart"/>
      <w:r>
        <w:rPr>
          <w:rStyle w:val="hlfld-contribauthor"/>
          <w:shd w:val="clear" w:color="auto" w:fill="FFFFFF"/>
        </w:rPr>
        <w:t>Cachoni</w:t>
      </w:r>
      <w:proofErr w:type="spellEnd"/>
      <w:r>
        <w:rPr>
          <w:rStyle w:val="hlfld-contribauthor"/>
          <w:shd w:val="clear" w:color="auto" w:fill="FFFFFF"/>
        </w:rPr>
        <w:t>, </w:t>
      </w:r>
      <w:r>
        <w:rPr>
          <w:rStyle w:val="nlmgiven-names"/>
          <w:shd w:val="clear" w:color="auto" w:fill="FFFFFF"/>
        </w:rPr>
        <w:t>P. C.</w:t>
      </w:r>
      <w:r>
        <w:rPr>
          <w:rStyle w:val="ref-overlay"/>
          <w:shd w:val="clear" w:color="auto" w:fill="FFFFFF"/>
        </w:rPr>
        <w:t>, </w:t>
      </w:r>
      <w:r>
        <w:rPr>
          <w:rStyle w:val="hlfld-contribauthor"/>
          <w:shd w:val="clear" w:color="auto" w:fill="FFFFFF"/>
        </w:rPr>
        <w:t>Nogueira, </w:t>
      </w:r>
      <w:r>
        <w:rPr>
          <w:rStyle w:val="nlmgiven-names"/>
          <w:shd w:val="clear" w:color="auto" w:fill="FFFFFF"/>
        </w:rPr>
        <w:t>T. P. H.</w:t>
      </w:r>
      <w:r>
        <w:rPr>
          <w:rStyle w:val="ref-overlay"/>
          <w:shd w:val="clear" w:color="auto" w:fill="FFFFFF"/>
        </w:rPr>
        <w:t>, </w:t>
      </w:r>
      <w:proofErr w:type="spellStart"/>
      <w:r>
        <w:rPr>
          <w:rStyle w:val="hlfld-contribauthor"/>
          <w:shd w:val="clear" w:color="auto" w:fill="FFFFFF"/>
        </w:rPr>
        <w:t>Moraes</w:t>
      </w:r>
      <w:proofErr w:type="spellEnd"/>
      <w:r>
        <w:rPr>
          <w:rStyle w:val="hlfld-contribauthor"/>
          <w:shd w:val="clear" w:color="auto" w:fill="FFFFFF"/>
        </w:rPr>
        <w:t>, </w:t>
      </w:r>
      <w:r>
        <w:rPr>
          <w:rStyle w:val="nlmgiven-names"/>
          <w:shd w:val="clear" w:color="auto" w:fill="FFFFFF"/>
        </w:rPr>
        <w:t>J. E. and</w:t>
      </w:r>
      <w:r>
        <w:rPr>
          <w:rStyle w:val="ref-overlay"/>
          <w:shd w:val="clear" w:color="auto" w:fill="FFFFFF"/>
        </w:rPr>
        <w:t> </w:t>
      </w:r>
      <w:proofErr w:type="spellStart"/>
      <w:r>
        <w:rPr>
          <w:rStyle w:val="hlfld-contribauthor"/>
          <w:shd w:val="clear" w:color="auto" w:fill="FFFFFF"/>
        </w:rPr>
        <w:t>Politi</w:t>
      </w:r>
      <w:proofErr w:type="spellEnd"/>
      <w:r>
        <w:rPr>
          <w:rStyle w:val="hlfld-contribauthor"/>
          <w:shd w:val="clear" w:color="auto" w:fill="FFFFFF"/>
        </w:rPr>
        <w:t>, </w:t>
      </w:r>
      <w:r>
        <w:rPr>
          <w:rStyle w:val="nlmgiven-names"/>
          <w:shd w:val="clear" w:color="auto" w:fill="FFFFFF"/>
        </w:rPr>
        <w:t>B. S. É. S. (</w:t>
      </w:r>
      <w:r>
        <w:rPr>
          <w:rStyle w:val="nlmyear"/>
          <w:shd w:val="clear" w:color="auto" w:fill="FFFFFF"/>
        </w:rPr>
        <w:t>2012)</w:t>
      </w:r>
      <w:r>
        <w:rPr>
          <w:rStyle w:val="ref-overlay"/>
          <w:shd w:val="clear" w:color="auto" w:fill="FFFFFF"/>
        </w:rPr>
        <w:t>. </w:t>
      </w:r>
      <w:r>
        <w:rPr>
          <w:rStyle w:val="nlmarticle-title"/>
          <w:shd w:val="clear" w:color="auto" w:fill="FFFFFF"/>
        </w:rPr>
        <w:t>Influence of the natural dyes bixin and curcumin in the shelf life of eggs from laying hens in the second production cycle</w:t>
      </w:r>
      <w:r>
        <w:rPr>
          <w:rStyle w:val="ref-overlay"/>
          <w:shd w:val="clear" w:color="auto" w:fill="FFFFFF"/>
        </w:rPr>
        <w:t xml:space="preserve">. </w:t>
      </w:r>
      <w:r>
        <w:rPr>
          <w:rStyle w:val="ref-overlay"/>
          <w:i/>
          <w:shd w:val="clear" w:color="auto" w:fill="FFFFFF"/>
        </w:rPr>
        <w:t>Animal Science Jou</w:t>
      </w:r>
      <w:r>
        <w:rPr>
          <w:rStyle w:val="ref-overlay"/>
          <w:i/>
          <w:shd w:val="clear" w:color="auto" w:fill="FFFFFF"/>
        </w:rPr>
        <w:t>rnal</w:t>
      </w:r>
      <w:r>
        <w:rPr>
          <w:rStyle w:val="ref-overlay"/>
          <w:shd w:val="clear" w:color="auto" w:fill="FFFFFF"/>
        </w:rPr>
        <w:t xml:space="preserve">. 34: </w:t>
      </w:r>
      <w:r>
        <w:rPr>
          <w:rStyle w:val="nlmfpage"/>
          <w:shd w:val="clear" w:color="auto" w:fill="FFFFFF"/>
        </w:rPr>
        <w:t>155</w:t>
      </w:r>
      <w:r>
        <w:rPr>
          <w:rStyle w:val="ref-overlay"/>
          <w:shd w:val="clear" w:color="auto" w:fill="FFFFFF"/>
        </w:rPr>
        <w:t>–</w:t>
      </w:r>
      <w:r>
        <w:rPr>
          <w:rStyle w:val="nlmlpage"/>
          <w:shd w:val="clear" w:color="auto" w:fill="FFFFFF"/>
        </w:rPr>
        <w:t>159</w:t>
      </w:r>
      <w:r>
        <w:rPr>
          <w:rStyle w:val="ref-overlay"/>
          <w:shd w:val="clear" w:color="auto" w:fill="FFFFFF"/>
        </w:rPr>
        <w:t>.</w:t>
      </w:r>
    </w:p>
    <w:p w14:paraId="0CE9FF22" w14:textId="77777777" w:rsidR="005814E8" w:rsidRDefault="005814E8">
      <w:pPr>
        <w:spacing w:after="0" w:line="240" w:lineRule="auto"/>
        <w:ind w:left="720" w:hanging="720"/>
        <w:jc w:val="both"/>
        <w:rPr>
          <w:rFonts w:ascii="Times New Roman" w:hAnsi="Times New Roman"/>
          <w:sz w:val="24"/>
          <w:szCs w:val="24"/>
        </w:rPr>
      </w:pPr>
    </w:p>
    <w:p w14:paraId="07ED75A6" w14:textId="77777777" w:rsidR="005814E8" w:rsidRDefault="005814E8">
      <w:pPr>
        <w:spacing w:after="0" w:line="240" w:lineRule="auto"/>
        <w:ind w:left="720" w:hanging="720"/>
        <w:jc w:val="both"/>
      </w:pPr>
    </w:p>
    <w:p w14:paraId="3BC720EB" w14:textId="77777777" w:rsidR="005814E8" w:rsidRDefault="001E7F21">
      <w:pPr>
        <w:ind w:left="720" w:hanging="720"/>
        <w:rPr>
          <w:rFonts w:ascii="Times New Roman" w:hAnsi="Times New Roman"/>
          <w:sz w:val="24"/>
          <w:szCs w:val="24"/>
        </w:rPr>
      </w:pPr>
      <w:proofErr w:type="spellStart"/>
      <w:r>
        <w:rPr>
          <w:rFonts w:ascii="Times New Roman" w:hAnsi="Times New Roman"/>
          <w:sz w:val="24"/>
          <w:szCs w:val="24"/>
        </w:rPr>
        <w:t>Marathe</w:t>
      </w:r>
      <w:proofErr w:type="spellEnd"/>
      <w:r>
        <w:rPr>
          <w:rFonts w:ascii="Times New Roman" w:hAnsi="Times New Roman"/>
          <w:sz w:val="24"/>
          <w:szCs w:val="24"/>
        </w:rPr>
        <w:t xml:space="preserve">, S.  A., Balakrishnan, A., Negi, V. D., </w:t>
      </w:r>
      <w:proofErr w:type="spellStart"/>
      <w:r>
        <w:rPr>
          <w:rFonts w:ascii="Times New Roman" w:hAnsi="Times New Roman"/>
          <w:sz w:val="24"/>
          <w:szCs w:val="24"/>
        </w:rPr>
        <w:t>Sakorey</w:t>
      </w:r>
      <w:proofErr w:type="spellEnd"/>
      <w:r>
        <w:rPr>
          <w:rFonts w:ascii="Times New Roman" w:hAnsi="Times New Roman"/>
          <w:sz w:val="24"/>
          <w:szCs w:val="24"/>
        </w:rPr>
        <w:t xml:space="preserve">, D., Chandra, N., and </w:t>
      </w:r>
      <w:proofErr w:type="spellStart"/>
      <w:r>
        <w:rPr>
          <w:rFonts w:ascii="Times New Roman" w:hAnsi="Times New Roman"/>
          <w:sz w:val="24"/>
          <w:szCs w:val="24"/>
        </w:rPr>
        <w:t>Chakravortty</w:t>
      </w:r>
      <w:proofErr w:type="spellEnd"/>
      <w:r>
        <w:rPr>
          <w:rFonts w:ascii="Times New Roman" w:hAnsi="Times New Roman"/>
          <w:sz w:val="24"/>
          <w:szCs w:val="24"/>
        </w:rPr>
        <w:t>, D. (2016). Curcumin reduces the motility of Salmonella enterica Serovar Typhimurium by binding to the flagella, thereby leading to flagellar fr</w:t>
      </w:r>
      <w:r>
        <w:rPr>
          <w:rFonts w:ascii="Times New Roman" w:hAnsi="Times New Roman"/>
          <w:sz w:val="24"/>
          <w:szCs w:val="24"/>
        </w:rPr>
        <w:t xml:space="preserve">agility and shedding. </w:t>
      </w:r>
      <w:r>
        <w:rPr>
          <w:rFonts w:ascii="Times New Roman" w:hAnsi="Times New Roman"/>
          <w:i/>
          <w:sz w:val="24"/>
          <w:szCs w:val="24"/>
        </w:rPr>
        <w:t xml:space="preserve">J </w:t>
      </w:r>
      <w:proofErr w:type="spellStart"/>
      <w:r>
        <w:rPr>
          <w:rFonts w:ascii="Times New Roman" w:hAnsi="Times New Roman"/>
          <w:i/>
          <w:sz w:val="24"/>
          <w:szCs w:val="24"/>
        </w:rPr>
        <w:t>Bacteriol</w:t>
      </w:r>
      <w:proofErr w:type="spellEnd"/>
      <w:r>
        <w:rPr>
          <w:rFonts w:ascii="Times New Roman" w:hAnsi="Times New Roman"/>
          <w:sz w:val="24"/>
          <w:szCs w:val="24"/>
        </w:rPr>
        <w:t>. 198:1798–1811.</w:t>
      </w:r>
    </w:p>
    <w:p w14:paraId="6146B960" w14:textId="77777777" w:rsidR="005814E8" w:rsidRDefault="001E7F21">
      <w:pPr>
        <w:spacing w:after="0" w:line="240" w:lineRule="auto"/>
        <w:ind w:left="720" w:hanging="720"/>
        <w:jc w:val="both"/>
        <w:rPr>
          <w:rFonts w:ascii="Times New Roman" w:hAnsi="Times New Roman"/>
          <w:sz w:val="24"/>
          <w:szCs w:val="24"/>
        </w:rPr>
      </w:pPr>
      <w:proofErr w:type="spellStart"/>
      <w:r>
        <w:rPr>
          <w:rFonts w:ascii="Times New Roman" w:hAnsi="Times New Roman"/>
          <w:sz w:val="24"/>
          <w:szCs w:val="24"/>
        </w:rPr>
        <w:lastRenderedPageBreak/>
        <w:t>Medugu</w:t>
      </w:r>
      <w:proofErr w:type="spellEnd"/>
      <w:r>
        <w:rPr>
          <w:rFonts w:ascii="Times New Roman" w:hAnsi="Times New Roman"/>
          <w:sz w:val="24"/>
          <w:szCs w:val="24"/>
        </w:rPr>
        <w:t xml:space="preserve">, C. I., </w:t>
      </w:r>
      <w:proofErr w:type="spellStart"/>
      <w:r>
        <w:rPr>
          <w:rFonts w:ascii="Times New Roman" w:hAnsi="Times New Roman"/>
          <w:sz w:val="24"/>
          <w:szCs w:val="24"/>
        </w:rPr>
        <w:t>Kwari</w:t>
      </w:r>
      <w:proofErr w:type="spellEnd"/>
      <w:r>
        <w:rPr>
          <w:rFonts w:ascii="Times New Roman" w:hAnsi="Times New Roman"/>
          <w:sz w:val="24"/>
          <w:szCs w:val="24"/>
        </w:rPr>
        <w:t xml:space="preserve">, I. D., </w:t>
      </w:r>
      <w:proofErr w:type="spellStart"/>
      <w:r>
        <w:rPr>
          <w:rFonts w:ascii="Times New Roman" w:hAnsi="Times New Roman"/>
          <w:sz w:val="24"/>
          <w:szCs w:val="24"/>
        </w:rPr>
        <w:t>Igwebuike</w:t>
      </w:r>
      <w:proofErr w:type="spellEnd"/>
      <w:r>
        <w:rPr>
          <w:rFonts w:ascii="Times New Roman" w:hAnsi="Times New Roman"/>
          <w:sz w:val="24"/>
          <w:szCs w:val="24"/>
        </w:rPr>
        <w:t xml:space="preserve">, J., </w:t>
      </w:r>
      <w:proofErr w:type="spellStart"/>
      <w:r>
        <w:rPr>
          <w:rFonts w:ascii="Times New Roman" w:hAnsi="Times New Roman"/>
          <w:sz w:val="24"/>
          <w:szCs w:val="24"/>
        </w:rPr>
        <w:t>Nkama</w:t>
      </w:r>
      <w:proofErr w:type="spellEnd"/>
      <w:r>
        <w:rPr>
          <w:rFonts w:ascii="Times New Roman" w:hAnsi="Times New Roman"/>
          <w:sz w:val="24"/>
          <w:szCs w:val="24"/>
        </w:rPr>
        <w:t xml:space="preserve">, I., Mohammed, I. D. &amp; </w:t>
      </w:r>
      <w:proofErr w:type="spellStart"/>
      <w:r>
        <w:rPr>
          <w:rFonts w:ascii="Times New Roman" w:hAnsi="Times New Roman"/>
          <w:sz w:val="24"/>
          <w:szCs w:val="24"/>
        </w:rPr>
        <w:t>Hamaker</w:t>
      </w:r>
      <w:proofErr w:type="spellEnd"/>
      <w:r>
        <w:rPr>
          <w:rFonts w:ascii="Times New Roman" w:hAnsi="Times New Roman"/>
          <w:sz w:val="24"/>
          <w:szCs w:val="24"/>
        </w:rPr>
        <w:t xml:space="preserve">, B. (2010). Performance and economics of production of broiler chickens fed sorghum or millet as replacement for maize in the semi-arid zone of Nigeria. </w:t>
      </w:r>
      <w:r>
        <w:rPr>
          <w:rFonts w:ascii="Times New Roman" w:hAnsi="Times New Roman"/>
          <w:i/>
          <w:sz w:val="24"/>
          <w:szCs w:val="24"/>
        </w:rPr>
        <w:t>Agricultural Biology J</w:t>
      </w:r>
      <w:r>
        <w:rPr>
          <w:rFonts w:ascii="Times New Roman" w:hAnsi="Times New Roman"/>
          <w:i/>
          <w:sz w:val="24"/>
          <w:szCs w:val="24"/>
        </w:rPr>
        <w:t>ournal of North America</w:t>
      </w:r>
      <w:r>
        <w:rPr>
          <w:rFonts w:ascii="Times New Roman" w:hAnsi="Times New Roman"/>
          <w:sz w:val="24"/>
          <w:szCs w:val="24"/>
        </w:rPr>
        <w:t xml:space="preserve"> 1: 321-325.</w:t>
      </w:r>
    </w:p>
    <w:p w14:paraId="71428831" w14:textId="77777777" w:rsidR="005814E8" w:rsidRDefault="005814E8"/>
    <w:p w14:paraId="206FA45B" w14:textId="77777777" w:rsidR="005814E8" w:rsidRDefault="001E7F21">
      <w:pPr>
        <w:shd w:val="clear" w:color="auto" w:fill="FFFFFF"/>
        <w:spacing w:after="0" w:line="240" w:lineRule="auto"/>
        <w:ind w:left="720" w:hanging="720"/>
        <w:jc w:val="both"/>
        <w:rPr>
          <w:rFonts w:ascii="Times New Roman" w:hAnsi="Times New Roman"/>
          <w:sz w:val="24"/>
          <w:szCs w:val="24"/>
        </w:rPr>
      </w:pPr>
      <w:hyperlink r:id="rId83" w:history="1">
        <w:proofErr w:type="spellStart"/>
        <w:r>
          <w:rPr>
            <w:rStyle w:val="Hyperlink"/>
            <w:rFonts w:ascii="Times New Roman" w:hAnsi="Times New Roman"/>
            <w:sz w:val="24"/>
            <w:szCs w:val="24"/>
          </w:rPr>
          <w:t>Moraes</w:t>
        </w:r>
        <w:proofErr w:type="spellEnd"/>
      </w:hyperlink>
      <w:r>
        <w:rPr>
          <w:rFonts w:ascii="Times New Roman" w:hAnsi="Times New Roman"/>
          <w:sz w:val="24"/>
          <w:szCs w:val="24"/>
        </w:rPr>
        <w:t xml:space="preserve">, S. R. P., </w:t>
      </w:r>
      <w:hyperlink r:id="rId84" w:history="1">
        <w:r>
          <w:rPr>
            <w:rStyle w:val="Hyperlink"/>
            <w:rFonts w:ascii="Times New Roman" w:hAnsi="Times New Roman"/>
            <w:sz w:val="24"/>
            <w:szCs w:val="24"/>
          </w:rPr>
          <w:t>Junior</w:t>
        </w:r>
      </w:hyperlink>
      <w:r>
        <w:rPr>
          <w:rFonts w:ascii="Times New Roman" w:hAnsi="Times New Roman"/>
          <w:sz w:val="24"/>
          <w:szCs w:val="24"/>
        </w:rPr>
        <w:t xml:space="preserve">, T. Y., </w:t>
      </w:r>
      <w:hyperlink r:id="rId85" w:history="1">
        <w:r>
          <w:rPr>
            <w:rStyle w:val="Hyperlink"/>
            <w:rFonts w:ascii="Times New Roman" w:hAnsi="Times New Roman"/>
            <w:sz w:val="24"/>
            <w:szCs w:val="24"/>
          </w:rPr>
          <w:t xml:space="preserve"> Oliveira</w:t>
        </w:r>
      </w:hyperlink>
      <w:r>
        <w:rPr>
          <w:rFonts w:ascii="Times New Roman" w:hAnsi="Times New Roman"/>
          <w:sz w:val="24"/>
          <w:szCs w:val="24"/>
        </w:rPr>
        <w:t>, A. L. R. D., </w:t>
      </w:r>
      <w:proofErr w:type="spellStart"/>
      <w:r>
        <w:fldChar w:fldCharType="begin"/>
      </w:r>
      <w:r>
        <w:instrText xml:space="preserve"> HYPERLINK "https://www.semanticscholar.org/author/S.-M.-Yanagi/10325285" </w:instrText>
      </w:r>
      <w:r>
        <w:fldChar w:fldCharType="separate"/>
      </w:r>
      <w:r>
        <w:rPr>
          <w:rStyle w:val="Hyperlink"/>
          <w:rFonts w:ascii="Times New Roman" w:hAnsi="Times New Roman"/>
          <w:sz w:val="24"/>
          <w:szCs w:val="24"/>
        </w:rPr>
        <w:t>Yanagi</w:t>
      </w:r>
      <w:proofErr w:type="spellEnd"/>
      <w:r>
        <w:rPr>
          <w:rStyle w:val="Hyperlink"/>
          <w:rFonts w:ascii="Times New Roman" w:hAnsi="Times New Roman"/>
          <w:sz w:val="24"/>
          <w:szCs w:val="24"/>
        </w:rPr>
        <w:fldChar w:fldCharType="end"/>
      </w:r>
      <w:r>
        <w:rPr>
          <w:rFonts w:ascii="Times New Roman" w:hAnsi="Times New Roman"/>
          <w:sz w:val="24"/>
          <w:szCs w:val="24"/>
        </w:rPr>
        <w:t xml:space="preserve">, S. M. &amp; </w:t>
      </w:r>
      <w:hyperlink r:id="rId86" w:history="1">
        <w:r>
          <w:rPr>
            <w:rStyle w:val="Hyperlink"/>
            <w:rFonts w:ascii="Times New Roman" w:hAnsi="Times New Roman"/>
            <w:sz w:val="24"/>
            <w:szCs w:val="24"/>
          </w:rPr>
          <w:t>Café</w:t>
        </w:r>
      </w:hyperlink>
      <w:r>
        <w:rPr>
          <w:rFonts w:ascii="Times New Roman" w:hAnsi="Times New Roman"/>
          <w:sz w:val="24"/>
          <w:szCs w:val="24"/>
        </w:rPr>
        <w:t xml:space="preserve">, M. (2008).  Classification of the temperature and humidity index (THI), aptitude of the region, and conditions of comfort for broilers and layer hens in Brazil. Environmental Science. </w:t>
      </w:r>
    </w:p>
    <w:p w14:paraId="760107E7" w14:textId="77777777" w:rsidR="005814E8" w:rsidRDefault="005814E8"/>
    <w:p w14:paraId="209928BF" w14:textId="77777777" w:rsidR="005814E8" w:rsidRDefault="001E7F21">
      <w:pPr>
        <w:shd w:val="clear" w:color="auto" w:fill="FFFFFF"/>
        <w:spacing w:after="0" w:line="240" w:lineRule="auto"/>
        <w:ind w:left="720" w:hanging="720"/>
        <w:jc w:val="both"/>
        <w:rPr>
          <w:rFonts w:ascii="Times New Roman" w:eastAsia="Times New Roman" w:hAnsi="Times New Roman"/>
          <w:sz w:val="24"/>
          <w:szCs w:val="24"/>
          <w:bdr w:val="none" w:sz="0" w:space="0" w:color="auto" w:frame="1"/>
        </w:rPr>
      </w:pPr>
      <w:proofErr w:type="spellStart"/>
      <w:r>
        <w:rPr>
          <w:rFonts w:ascii="Times New Roman" w:eastAsia="Times New Roman" w:hAnsi="Times New Roman"/>
          <w:sz w:val="24"/>
          <w:szCs w:val="24"/>
          <w:bdr w:val="none" w:sz="0" w:space="0" w:color="auto" w:frame="1"/>
        </w:rPr>
        <w:t>Namagirilakshmi</w:t>
      </w:r>
      <w:proofErr w:type="spellEnd"/>
      <w:r>
        <w:rPr>
          <w:rFonts w:ascii="Times New Roman" w:eastAsia="Times New Roman" w:hAnsi="Times New Roman"/>
          <w:sz w:val="24"/>
          <w:szCs w:val="24"/>
          <w:bdr w:val="none" w:sz="0" w:space="0" w:color="auto" w:frame="1"/>
        </w:rPr>
        <w:t xml:space="preserve">, S., Selvaraj, P., </w:t>
      </w:r>
      <w:proofErr w:type="spellStart"/>
      <w:r>
        <w:rPr>
          <w:rFonts w:ascii="Times New Roman" w:eastAsia="Times New Roman" w:hAnsi="Times New Roman"/>
          <w:sz w:val="24"/>
          <w:szCs w:val="24"/>
          <w:bdr w:val="none" w:sz="0" w:space="0" w:color="auto" w:frame="1"/>
        </w:rPr>
        <w:t>Nanjap</w:t>
      </w:r>
      <w:r>
        <w:rPr>
          <w:rFonts w:ascii="Times New Roman" w:eastAsia="Times New Roman" w:hAnsi="Times New Roman"/>
          <w:sz w:val="24"/>
          <w:szCs w:val="24"/>
          <w:bdr w:val="none" w:sz="0" w:space="0" w:color="auto" w:frame="1"/>
        </w:rPr>
        <w:t>pan</w:t>
      </w:r>
      <w:proofErr w:type="spellEnd"/>
      <w:r>
        <w:rPr>
          <w:rFonts w:ascii="Times New Roman" w:eastAsia="Times New Roman" w:hAnsi="Times New Roman"/>
          <w:sz w:val="24"/>
          <w:szCs w:val="24"/>
          <w:bdr w:val="none" w:sz="0" w:space="0" w:color="auto" w:frame="1"/>
        </w:rPr>
        <w:t xml:space="preserve">, K., Jayachandran, S. &amp; </w:t>
      </w:r>
      <w:proofErr w:type="spellStart"/>
      <w:r>
        <w:rPr>
          <w:rFonts w:ascii="Times New Roman" w:eastAsia="Times New Roman" w:hAnsi="Times New Roman"/>
          <w:sz w:val="24"/>
          <w:szCs w:val="24"/>
          <w:bdr w:val="none" w:sz="0" w:space="0" w:color="auto" w:frame="1"/>
        </w:rPr>
        <w:t>Visha</w:t>
      </w:r>
      <w:proofErr w:type="spellEnd"/>
      <w:r>
        <w:rPr>
          <w:rFonts w:ascii="Times New Roman" w:eastAsia="Times New Roman" w:hAnsi="Times New Roman"/>
          <w:sz w:val="24"/>
          <w:szCs w:val="24"/>
          <w:bdr w:val="none" w:sz="0" w:space="0" w:color="auto" w:frame="1"/>
        </w:rPr>
        <w:t>, P. (2010). Turmeric (</w:t>
      </w:r>
      <w:r>
        <w:rPr>
          <w:rFonts w:ascii="Times New Roman" w:eastAsia="Times New Roman" w:hAnsi="Times New Roman"/>
          <w:i/>
          <w:sz w:val="24"/>
          <w:szCs w:val="24"/>
          <w:bdr w:val="none" w:sz="0" w:space="0" w:color="auto" w:frame="1"/>
        </w:rPr>
        <w:t>Curcuma longa</w:t>
      </w:r>
      <w:r>
        <w:rPr>
          <w:rFonts w:ascii="Times New Roman" w:eastAsia="Times New Roman" w:hAnsi="Times New Roman"/>
          <w:sz w:val="24"/>
          <w:szCs w:val="24"/>
          <w:bdr w:val="none" w:sz="0" w:space="0" w:color="auto" w:frame="1"/>
        </w:rPr>
        <w:t xml:space="preserve">) as an alternative to in-feed antibiotic on the gut health of broiler chickens. </w:t>
      </w:r>
      <w:proofErr w:type="spellStart"/>
      <w:r>
        <w:rPr>
          <w:rFonts w:ascii="Times New Roman" w:eastAsia="Times New Roman" w:hAnsi="Times New Roman"/>
          <w:i/>
          <w:sz w:val="24"/>
          <w:szCs w:val="24"/>
          <w:bdr w:val="none" w:sz="0" w:space="0" w:color="auto" w:frame="1"/>
        </w:rPr>
        <w:t>Tamilnadu</w:t>
      </w:r>
      <w:proofErr w:type="spellEnd"/>
      <w:r>
        <w:rPr>
          <w:rFonts w:ascii="Times New Roman" w:eastAsia="Times New Roman" w:hAnsi="Times New Roman"/>
          <w:i/>
          <w:sz w:val="24"/>
          <w:szCs w:val="24"/>
          <w:bdr w:val="none" w:sz="0" w:space="0" w:color="auto" w:frame="1"/>
        </w:rPr>
        <w:t xml:space="preserve"> Journal of Veterinary &amp; Animal Sciences</w:t>
      </w:r>
      <w:r>
        <w:rPr>
          <w:rFonts w:ascii="Times New Roman" w:eastAsia="Times New Roman" w:hAnsi="Times New Roman"/>
          <w:sz w:val="24"/>
          <w:szCs w:val="24"/>
          <w:bdr w:val="none" w:sz="0" w:space="0" w:color="auto" w:frame="1"/>
        </w:rPr>
        <w:t xml:space="preserve"> 6(3): 148-150.</w:t>
      </w:r>
    </w:p>
    <w:p w14:paraId="2EBCFCBB" w14:textId="77777777" w:rsidR="005814E8" w:rsidRDefault="005814E8">
      <w:pPr>
        <w:shd w:val="clear" w:color="auto" w:fill="FFFFFF"/>
        <w:spacing w:after="0" w:line="240" w:lineRule="auto"/>
        <w:ind w:left="720" w:hanging="720"/>
        <w:jc w:val="both"/>
        <w:rPr>
          <w:rFonts w:ascii="Times New Roman" w:eastAsia="Times New Roman" w:hAnsi="Times New Roman"/>
          <w:sz w:val="24"/>
          <w:szCs w:val="24"/>
          <w:bdr w:val="none" w:sz="0" w:space="0" w:color="auto" w:frame="1"/>
        </w:rPr>
      </w:pPr>
    </w:p>
    <w:p w14:paraId="2338678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r>
        <w:rPr>
          <w:rFonts w:ascii="Times New Roman" w:hAnsi="Times New Roman"/>
          <w:sz w:val="24"/>
          <w:szCs w:val="24"/>
        </w:rPr>
        <w:t>NRC (1994). Nutrient Requirements of Pou</w:t>
      </w:r>
      <w:r>
        <w:rPr>
          <w:rFonts w:ascii="Times New Roman" w:hAnsi="Times New Roman"/>
          <w:sz w:val="24"/>
          <w:szCs w:val="24"/>
        </w:rPr>
        <w:t>ltry 9thed. National Academy Press: Washington DC.</w:t>
      </w:r>
    </w:p>
    <w:p w14:paraId="45E783F9" w14:textId="77777777" w:rsidR="005814E8" w:rsidRDefault="005814E8"/>
    <w:p w14:paraId="5DBEC591" w14:textId="77777777" w:rsidR="005814E8" w:rsidRDefault="001E7F21">
      <w:pPr>
        <w:pStyle w:val="Heading1"/>
        <w:shd w:val="clear" w:color="auto" w:fill="FFFFFF"/>
        <w:spacing w:before="0" w:line="240" w:lineRule="auto"/>
        <w:ind w:left="720" w:hanging="720"/>
        <w:jc w:val="both"/>
        <w:rPr>
          <w:rFonts w:ascii="Times New Roman" w:hAnsi="Times New Roman"/>
          <w:color w:val="auto"/>
          <w:sz w:val="24"/>
          <w:szCs w:val="24"/>
        </w:rPr>
      </w:pPr>
      <w:proofErr w:type="spellStart"/>
      <w:r>
        <w:rPr>
          <w:rFonts w:ascii="Times New Roman" w:hAnsi="Times New Roman"/>
          <w:color w:val="auto"/>
          <w:sz w:val="24"/>
          <w:szCs w:val="24"/>
        </w:rPr>
        <w:t>Olawoyin</w:t>
      </w:r>
      <w:proofErr w:type="spellEnd"/>
      <w:r>
        <w:rPr>
          <w:rFonts w:ascii="Times New Roman" w:hAnsi="Times New Roman"/>
          <w:color w:val="auto"/>
          <w:sz w:val="24"/>
          <w:szCs w:val="24"/>
        </w:rPr>
        <w:t>, O. O. (2007). Effects of rubber (</w:t>
      </w:r>
      <w:proofErr w:type="spellStart"/>
      <w:r>
        <w:rPr>
          <w:rFonts w:ascii="Times New Roman" w:hAnsi="Times New Roman"/>
          <w:i/>
          <w:iCs/>
          <w:color w:val="auto"/>
          <w:sz w:val="24"/>
          <w:szCs w:val="24"/>
        </w:rPr>
        <w:t>Hevea</w:t>
      </w:r>
      <w:proofErr w:type="spellEnd"/>
      <w:r>
        <w:rPr>
          <w:rFonts w:ascii="Times New Roman" w:hAnsi="Times New Roman"/>
          <w:i/>
          <w:iCs/>
          <w:color w:val="auto"/>
          <w:sz w:val="24"/>
          <w:szCs w:val="24"/>
        </w:rPr>
        <w:t xml:space="preserve"> </w:t>
      </w:r>
      <w:proofErr w:type="spellStart"/>
      <w:r>
        <w:rPr>
          <w:rFonts w:ascii="Times New Roman" w:hAnsi="Times New Roman"/>
          <w:i/>
          <w:iCs/>
          <w:color w:val="auto"/>
          <w:sz w:val="24"/>
          <w:szCs w:val="24"/>
        </w:rPr>
        <w:t>brasiliensis</w:t>
      </w:r>
      <w:proofErr w:type="spellEnd"/>
      <w:r>
        <w:rPr>
          <w:rFonts w:ascii="Times New Roman" w:hAnsi="Times New Roman"/>
          <w:color w:val="auto"/>
          <w:sz w:val="24"/>
          <w:szCs w:val="24"/>
        </w:rPr>
        <w:t> L) seed meal on the composition of quail (</w:t>
      </w:r>
      <w:r>
        <w:rPr>
          <w:rFonts w:ascii="Times New Roman" w:hAnsi="Times New Roman"/>
          <w:i/>
          <w:iCs/>
          <w:color w:val="auto"/>
          <w:sz w:val="24"/>
          <w:szCs w:val="24"/>
        </w:rPr>
        <w:t xml:space="preserve">Coturnix </w:t>
      </w:r>
      <w:proofErr w:type="spellStart"/>
      <w:r>
        <w:rPr>
          <w:rFonts w:ascii="Times New Roman" w:hAnsi="Times New Roman"/>
          <w:i/>
          <w:iCs/>
          <w:color w:val="auto"/>
          <w:sz w:val="24"/>
          <w:szCs w:val="24"/>
        </w:rPr>
        <w:t>coturnix</w:t>
      </w:r>
      <w:proofErr w:type="spellEnd"/>
      <w:r>
        <w:rPr>
          <w:rFonts w:ascii="Times New Roman" w:hAnsi="Times New Roman"/>
          <w:i/>
          <w:iCs/>
          <w:color w:val="auto"/>
          <w:sz w:val="24"/>
          <w:szCs w:val="24"/>
        </w:rPr>
        <w:t xml:space="preserve"> japonica</w:t>
      </w:r>
      <w:r>
        <w:rPr>
          <w:rFonts w:ascii="Times New Roman" w:hAnsi="Times New Roman"/>
          <w:color w:val="auto"/>
          <w:sz w:val="24"/>
          <w:szCs w:val="24"/>
        </w:rPr>
        <w:t xml:space="preserve">) eggs. </w:t>
      </w:r>
      <w:r>
        <w:rPr>
          <w:rFonts w:ascii="Times New Roman" w:hAnsi="Times New Roman"/>
          <w:i/>
          <w:iCs/>
          <w:color w:val="auto"/>
          <w:sz w:val="24"/>
          <w:szCs w:val="24"/>
        </w:rPr>
        <w:t>UNISWA Research Journal of Agriculture, Science and Technology,</w:t>
      </w:r>
      <w:r>
        <w:rPr>
          <w:rFonts w:ascii="Times New Roman" w:hAnsi="Times New Roman"/>
          <w:color w:val="auto"/>
          <w:sz w:val="24"/>
          <w:szCs w:val="24"/>
        </w:rPr>
        <w:t xml:space="preserve"> 10(2). </w:t>
      </w:r>
    </w:p>
    <w:p w14:paraId="7AAE2AE8" w14:textId="77777777" w:rsidR="005814E8" w:rsidRDefault="005814E8"/>
    <w:p w14:paraId="06B10151"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proofErr w:type="spellStart"/>
      <w:r>
        <w:rPr>
          <w:rFonts w:ascii="Times New Roman" w:hAnsi="Times New Roman"/>
          <w:sz w:val="24"/>
          <w:szCs w:val="24"/>
        </w:rPr>
        <w:t>Okon</w:t>
      </w:r>
      <w:proofErr w:type="spellEnd"/>
      <w:r>
        <w:rPr>
          <w:rFonts w:ascii="Times New Roman" w:hAnsi="Times New Roman"/>
          <w:sz w:val="24"/>
          <w:szCs w:val="24"/>
        </w:rPr>
        <w:t xml:space="preserve">, I. and Njoku, C. G. (2017). </w:t>
      </w:r>
      <w:r>
        <w:rPr>
          <w:rFonts w:ascii="Times New Roman" w:hAnsi="Times New Roman"/>
          <w:sz w:val="24"/>
          <w:szCs w:val="24"/>
          <w:shd w:val="clear" w:color="auto" w:fill="FFFFFF"/>
        </w:rPr>
        <w:t xml:space="preserve">Evaluation of Domestic Access to Pipe-Borne Water in Calabar Metropolis, Southern Nigeria. </w:t>
      </w:r>
      <w:r>
        <w:rPr>
          <w:rFonts w:ascii="Times New Roman" w:hAnsi="Times New Roman"/>
          <w:i/>
          <w:iCs/>
          <w:sz w:val="24"/>
          <w:szCs w:val="24"/>
          <w:shd w:val="clear" w:color="auto" w:fill="FFFFFF"/>
        </w:rPr>
        <w:t>Open Access Library Journal</w:t>
      </w:r>
      <w:r>
        <w:rPr>
          <w:rFonts w:ascii="Times New Roman" w:hAnsi="Times New Roman"/>
          <w:sz w:val="24"/>
          <w:szCs w:val="24"/>
          <w:shd w:val="clear" w:color="auto" w:fill="FFFFFF"/>
        </w:rPr>
        <w:t xml:space="preserve"> 4, 1-21.</w:t>
      </w:r>
    </w:p>
    <w:p w14:paraId="4F8C3DCB" w14:textId="77777777" w:rsidR="005814E8" w:rsidRDefault="005814E8"/>
    <w:p w14:paraId="522B6585"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Putra, S. H. J., </w:t>
      </w:r>
      <w:proofErr w:type="spellStart"/>
      <w:r>
        <w:rPr>
          <w:rFonts w:ascii="Times New Roman" w:hAnsi="Times New Roman"/>
          <w:sz w:val="24"/>
          <w:szCs w:val="24"/>
        </w:rPr>
        <w:t>Saraswati</w:t>
      </w:r>
      <w:proofErr w:type="spellEnd"/>
      <w:r>
        <w:rPr>
          <w:rFonts w:ascii="Times New Roman" w:hAnsi="Times New Roman"/>
          <w:sz w:val="24"/>
          <w:szCs w:val="24"/>
        </w:rPr>
        <w:t xml:space="preserve">, T. R., </w:t>
      </w:r>
      <w:proofErr w:type="spellStart"/>
      <w:r>
        <w:rPr>
          <w:rFonts w:ascii="Times New Roman" w:hAnsi="Times New Roman"/>
          <w:sz w:val="24"/>
          <w:szCs w:val="24"/>
        </w:rPr>
        <w:t>Isdadiyanto</w:t>
      </w:r>
      <w:proofErr w:type="spellEnd"/>
      <w:r>
        <w:rPr>
          <w:rFonts w:ascii="Times New Roman" w:hAnsi="Times New Roman"/>
          <w:sz w:val="24"/>
          <w:szCs w:val="24"/>
        </w:rPr>
        <w:t>, S. (2015). Profile triglycerides Ja</w:t>
      </w:r>
      <w:r>
        <w:rPr>
          <w:rFonts w:ascii="Times New Roman" w:hAnsi="Times New Roman"/>
          <w:sz w:val="24"/>
          <w:szCs w:val="24"/>
        </w:rPr>
        <w:t xml:space="preserve">panese quail (Coturnix </w:t>
      </w:r>
      <w:proofErr w:type="spellStart"/>
      <w:r>
        <w:rPr>
          <w:rFonts w:ascii="Times New Roman" w:hAnsi="Times New Roman"/>
          <w:sz w:val="24"/>
          <w:szCs w:val="24"/>
        </w:rPr>
        <w:t>coturnix</w:t>
      </w:r>
      <w:proofErr w:type="spellEnd"/>
      <w:r>
        <w:rPr>
          <w:rFonts w:ascii="Times New Roman" w:hAnsi="Times New Roman"/>
          <w:sz w:val="24"/>
          <w:szCs w:val="24"/>
        </w:rPr>
        <w:t xml:space="preserve"> japonica) after giving turmeric (Curcuma longa) powder. </w:t>
      </w:r>
      <w:proofErr w:type="spellStart"/>
      <w:r>
        <w:rPr>
          <w:rFonts w:ascii="Times New Roman" w:hAnsi="Times New Roman"/>
          <w:i/>
          <w:sz w:val="24"/>
          <w:szCs w:val="24"/>
        </w:rPr>
        <w:t>Internat</w:t>
      </w:r>
      <w:proofErr w:type="spellEnd"/>
      <w:r>
        <w:rPr>
          <w:rFonts w:ascii="Times New Roman" w:hAnsi="Times New Roman"/>
          <w:i/>
          <w:sz w:val="24"/>
          <w:szCs w:val="24"/>
        </w:rPr>
        <w:t xml:space="preserve"> J Sci Eng.</w:t>
      </w:r>
      <w:r>
        <w:rPr>
          <w:rFonts w:ascii="Times New Roman" w:hAnsi="Times New Roman"/>
          <w:sz w:val="24"/>
          <w:szCs w:val="24"/>
        </w:rPr>
        <w:t xml:space="preserve"> 8:65–68.</w:t>
      </w:r>
    </w:p>
    <w:p w14:paraId="65E271CF" w14:textId="77777777" w:rsidR="005814E8" w:rsidRDefault="005814E8"/>
    <w:p w14:paraId="3B3511E1"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Ravindran, V.  (2014). Poultry Development Review; Poultry feed availability and nutrition in developing countries. Food and Agriculture O</w:t>
      </w:r>
      <w:r>
        <w:rPr>
          <w:rFonts w:ascii="Times New Roman" w:hAnsi="Times New Roman"/>
          <w:sz w:val="24"/>
          <w:szCs w:val="24"/>
        </w:rPr>
        <w:t>rganization of the United Nations accessed via http://www.fao.org/dorrep/013/al705e/9/705e00.pdf on 10/11/2014.</w:t>
      </w:r>
    </w:p>
    <w:p w14:paraId="7DFBABFE" w14:textId="77777777" w:rsidR="005814E8" w:rsidRDefault="005814E8"/>
    <w:p w14:paraId="3B022583"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Rehman, Z. and Munir, M. T. (2015). Effect of garlic on the health and performance of broilers. </w:t>
      </w:r>
      <w:proofErr w:type="spellStart"/>
      <w:r>
        <w:rPr>
          <w:rFonts w:ascii="Times New Roman" w:hAnsi="Times New Roman"/>
          <w:i/>
          <w:sz w:val="24"/>
          <w:szCs w:val="24"/>
        </w:rPr>
        <w:t>Veterinaria</w:t>
      </w:r>
      <w:proofErr w:type="spellEnd"/>
      <w:r>
        <w:rPr>
          <w:rFonts w:ascii="Times New Roman" w:hAnsi="Times New Roman"/>
          <w:sz w:val="24"/>
          <w:szCs w:val="24"/>
        </w:rPr>
        <w:t xml:space="preserve"> 3(1): 32-39.</w:t>
      </w:r>
    </w:p>
    <w:p w14:paraId="5C65DE57" w14:textId="77777777" w:rsidR="005814E8" w:rsidRDefault="005814E8"/>
    <w:p w14:paraId="4B0FA1F2" w14:textId="77777777" w:rsidR="005814E8" w:rsidRDefault="001E7F21">
      <w:pPr>
        <w:autoSpaceDE w:val="0"/>
        <w:autoSpaceDN w:val="0"/>
        <w:adjustRightInd w:val="0"/>
        <w:spacing w:after="0" w:line="240" w:lineRule="auto"/>
        <w:ind w:left="720" w:hanging="720"/>
        <w:rPr>
          <w:rFonts w:ascii="Times New Roman" w:hAnsi="Times New Roman"/>
          <w:sz w:val="24"/>
          <w:szCs w:val="24"/>
        </w:rPr>
      </w:pPr>
      <w:proofErr w:type="spellStart"/>
      <w:r>
        <w:rPr>
          <w:rFonts w:ascii="Times New Roman" w:hAnsi="Times New Roman"/>
          <w:sz w:val="24"/>
          <w:szCs w:val="24"/>
        </w:rPr>
        <w:t>Saraswati</w:t>
      </w:r>
      <w:proofErr w:type="spellEnd"/>
      <w:r>
        <w:rPr>
          <w:rFonts w:ascii="Times New Roman" w:hAnsi="Times New Roman"/>
          <w:sz w:val="24"/>
          <w:szCs w:val="24"/>
        </w:rPr>
        <w:t>, T. R., and</w:t>
      </w:r>
      <w:r>
        <w:rPr>
          <w:rFonts w:ascii="Times New Roman" w:hAnsi="Times New Roman"/>
          <w:sz w:val="24"/>
          <w:szCs w:val="24"/>
        </w:rPr>
        <w:t xml:space="preserve"> Tana, S. (2016). Effect of Turmeric Powder Supplementation to the Age of sexual maturity, physical, and chemical quality of the first Japanese Quail’s (</w:t>
      </w:r>
      <w:r>
        <w:rPr>
          <w:rFonts w:ascii="Times New Roman" w:hAnsi="Times New Roman"/>
          <w:i/>
          <w:iCs/>
          <w:sz w:val="24"/>
          <w:szCs w:val="24"/>
        </w:rPr>
        <w:t>Coturnix japonica</w:t>
      </w:r>
      <w:r>
        <w:rPr>
          <w:rFonts w:ascii="Times New Roman" w:hAnsi="Times New Roman"/>
          <w:sz w:val="24"/>
          <w:szCs w:val="24"/>
        </w:rPr>
        <w:t xml:space="preserve">) Egg. </w:t>
      </w:r>
      <w:proofErr w:type="spellStart"/>
      <w:r>
        <w:rPr>
          <w:rFonts w:ascii="Times New Roman" w:hAnsi="Times New Roman"/>
          <w:i/>
          <w:iCs/>
          <w:sz w:val="24"/>
          <w:szCs w:val="24"/>
        </w:rPr>
        <w:t>Biosaintifika</w:t>
      </w:r>
      <w:proofErr w:type="spellEnd"/>
      <w:r>
        <w:rPr>
          <w:rFonts w:ascii="Times New Roman" w:hAnsi="Times New Roman"/>
          <w:i/>
          <w:iCs/>
          <w:sz w:val="24"/>
          <w:szCs w:val="24"/>
        </w:rPr>
        <w:t>: Journal of Biology and Biology Education</w:t>
      </w:r>
      <w:r>
        <w:rPr>
          <w:rFonts w:ascii="Times New Roman" w:hAnsi="Times New Roman"/>
          <w:sz w:val="24"/>
          <w:szCs w:val="24"/>
        </w:rPr>
        <w:t>, 8(1), 18-24.</w:t>
      </w:r>
    </w:p>
    <w:p w14:paraId="31C4A1CC" w14:textId="77777777" w:rsidR="005814E8" w:rsidRDefault="005814E8">
      <w:pPr>
        <w:autoSpaceDE w:val="0"/>
        <w:autoSpaceDN w:val="0"/>
        <w:adjustRightInd w:val="0"/>
        <w:spacing w:after="0" w:line="240" w:lineRule="auto"/>
        <w:ind w:left="720" w:hanging="720"/>
        <w:rPr>
          <w:rFonts w:ascii="Times New Roman" w:hAnsi="Times New Roman"/>
          <w:sz w:val="24"/>
          <w:szCs w:val="24"/>
        </w:rPr>
      </w:pPr>
    </w:p>
    <w:p w14:paraId="5F7FE3A0" w14:textId="77777777" w:rsidR="005814E8" w:rsidRDefault="001E7F21">
      <w:pPr>
        <w:autoSpaceDE w:val="0"/>
        <w:autoSpaceDN w:val="0"/>
        <w:adjustRightInd w:val="0"/>
        <w:spacing w:after="0" w:line="240" w:lineRule="auto"/>
        <w:ind w:left="720" w:hanging="720"/>
        <w:rPr>
          <w:rFonts w:ascii="Times New Roman" w:hAnsi="Times New Roman"/>
          <w:iCs/>
          <w:sz w:val="24"/>
          <w:szCs w:val="24"/>
        </w:rPr>
      </w:pPr>
      <w:r>
        <w:rPr>
          <w:rFonts w:ascii="Times New Roman" w:hAnsi="Times New Roman"/>
          <w:bCs/>
          <w:sz w:val="24"/>
          <w:szCs w:val="24"/>
        </w:rPr>
        <w:t>Saraswat</w:t>
      </w:r>
      <w:r>
        <w:rPr>
          <w:rFonts w:ascii="Times New Roman" w:hAnsi="Times New Roman"/>
          <w:bCs/>
          <w:sz w:val="24"/>
          <w:szCs w:val="24"/>
        </w:rPr>
        <w:t xml:space="preserve">i1, T. R., </w:t>
      </w:r>
      <w:proofErr w:type="spellStart"/>
      <w:r>
        <w:rPr>
          <w:rFonts w:ascii="Times New Roman" w:hAnsi="Times New Roman"/>
          <w:bCs/>
          <w:sz w:val="24"/>
          <w:szCs w:val="24"/>
        </w:rPr>
        <w:t>Manalu</w:t>
      </w:r>
      <w:proofErr w:type="spellEnd"/>
      <w:r>
        <w:rPr>
          <w:rFonts w:ascii="Times New Roman" w:hAnsi="Times New Roman"/>
          <w:bCs/>
          <w:sz w:val="24"/>
          <w:szCs w:val="24"/>
        </w:rPr>
        <w:t xml:space="preserve">, W., </w:t>
      </w:r>
      <w:proofErr w:type="spellStart"/>
      <w:r>
        <w:rPr>
          <w:rFonts w:ascii="Times New Roman" w:hAnsi="Times New Roman"/>
          <w:bCs/>
          <w:sz w:val="24"/>
          <w:szCs w:val="24"/>
        </w:rPr>
        <w:t>Ekastuti</w:t>
      </w:r>
      <w:proofErr w:type="spellEnd"/>
      <w:r>
        <w:rPr>
          <w:rFonts w:ascii="Times New Roman" w:hAnsi="Times New Roman"/>
          <w:bCs/>
          <w:sz w:val="24"/>
          <w:szCs w:val="24"/>
        </w:rPr>
        <w:t xml:space="preserve">, D. R., and </w:t>
      </w:r>
      <w:proofErr w:type="spellStart"/>
      <w:r>
        <w:rPr>
          <w:rFonts w:ascii="Times New Roman" w:hAnsi="Times New Roman"/>
          <w:bCs/>
          <w:sz w:val="24"/>
          <w:szCs w:val="24"/>
        </w:rPr>
        <w:t>Kusumorini</w:t>
      </w:r>
      <w:proofErr w:type="spellEnd"/>
      <w:r>
        <w:rPr>
          <w:rFonts w:ascii="Times New Roman" w:hAnsi="Times New Roman"/>
          <w:bCs/>
          <w:sz w:val="24"/>
          <w:szCs w:val="24"/>
        </w:rPr>
        <w:t xml:space="preserve">, N. (2013). The role of turmeric powder in lipid metabolism and its effect </w:t>
      </w:r>
      <w:proofErr w:type="gramStart"/>
      <w:r>
        <w:rPr>
          <w:rFonts w:ascii="Times New Roman" w:hAnsi="Times New Roman"/>
          <w:bCs/>
          <w:sz w:val="24"/>
          <w:szCs w:val="24"/>
        </w:rPr>
        <w:t>On</w:t>
      </w:r>
      <w:proofErr w:type="gramEnd"/>
      <w:r>
        <w:rPr>
          <w:rFonts w:ascii="Times New Roman" w:hAnsi="Times New Roman"/>
          <w:bCs/>
          <w:sz w:val="24"/>
          <w:szCs w:val="24"/>
        </w:rPr>
        <w:t xml:space="preserve"> quality of the first quail’s egg. </w:t>
      </w:r>
      <w:r>
        <w:rPr>
          <w:rFonts w:ascii="Times New Roman" w:hAnsi="Times New Roman"/>
          <w:i/>
          <w:iCs/>
          <w:sz w:val="24"/>
          <w:szCs w:val="24"/>
        </w:rPr>
        <w:t xml:space="preserve">J. Indonesian Trop. Anim. Agric. </w:t>
      </w:r>
      <w:r>
        <w:rPr>
          <w:rFonts w:ascii="Times New Roman" w:hAnsi="Times New Roman"/>
          <w:iCs/>
          <w:sz w:val="24"/>
          <w:szCs w:val="24"/>
        </w:rPr>
        <w:t>38(2): 123 – 130.</w:t>
      </w:r>
    </w:p>
    <w:p w14:paraId="484C6D22" w14:textId="77777777" w:rsidR="005814E8" w:rsidRDefault="005814E8">
      <w:pPr>
        <w:autoSpaceDE w:val="0"/>
        <w:autoSpaceDN w:val="0"/>
        <w:adjustRightInd w:val="0"/>
        <w:spacing w:after="0" w:line="240" w:lineRule="auto"/>
        <w:ind w:left="720" w:hanging="720"/>
        <w:rPr>
          <w:rFonts w:ascii="Times New Roman" w:hAnsi="Times New Roman"/>
          <w:iCs/>
          <w:sz w:val="24"/>
          <w:szCs w:val="24"/>
        </w:rPr>
      </w:pPr>
    </w:p>
    <w:p w14:paraId="37037C6E"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Thornton, K. (2007). How DDGS Looks </w:t>
      </w:r>
      <w:proofErr w:type="gramStart"/>
      <w:r>
        <w:rPr>
          <w:rFonts w:ascii="Times New Roman" w:hAnsi="Times New Roman"/>
          <w:sz w:val="24"/>
          <w:szCs w:val="24"/>
        </w:rPr>
        <w:t>F</w:t>
      </w:r>
      <w:r>
        <w:rPr>
          <w:rFonts w:ascii="Times New Roman" w:hAnsi="Times New Roman"/>
          <w:sz w:val="24"/>
          <w:szCs w:val="24"/>
        </w:rPr>
        <w:t>rom</w:t>
      </w:r>
      <w:proofErr w:type="gramEnd"/>
      <w:r>
        <w:rPr>
          <w:rFonts w:ascii="Times New Roman" w:hAnsi="Times New Roman"/>
          <w:sz w:val="24"/>
          <w:szCs w:val="24"/>
        </w:rPr>
        <w:t xml:space="preserve"> an American Perspective (Grow – Finish Feeding). Pig International, March Ed. 37(2): 11-15.</w:t>
      </w:r>
    </w:p>
    <w:p w14:paraId="1BC961F4" w14:textId="77777777" w:rsidR="005814E8" w:rsidRDefault="005814E8">
      <w:pPr>
        <w:autoSpaceDE w:val="0"/>
        <w:autoSpaceDN w:val="0"/>
        <w:adjustRightInd w:val="0"/>
        <w:spacing w:after="0" w:line="240" w:lineRule="auto"/>
        <w:ind w:left="720" w:hanging="720"/>
        <w:rPr>
          <w:rFonts w:ascii="Times New Roman" w:hAnsi="Times New Roman"/>
          <w:iCs/>
          <w:sz w:val="24"/>
          <w:szCs w:val="24"/>
        </w:rPr>
      </w:pPr>
    </w:p>
    <w:p w14:paraId="17BF86E3" w14:textId="77777777" w:rsidR="005814E8" w:rsidRDefault="001E7F21">
      <w:pPr>
        <w:shd w:val="clear" w:color="auto" w:fill="FFFFFF"/>
        <w:spacing w:after="0" w:line="240" w:lineRule="auto"/>
        <w:ind w:left="720" w:right="300" w:hanging="720"/>
        <w:jc w:val="both"/>
        <w:rPr>
          <w:rFonts w:ascii="Times New Roman" w:hAnsi="Times New Roman"/>
          <w:sz w:val="24"/>
          <w:szCs w:val="24"/>
        </w:rPr>
      </w:pPr>
      <w:proofErr w:type="spellStart"/>
      <w:r>
        <w:rPr>
          <w:rFonts w:ascii="Times New Roman" w:hAnsi="Times New Roman"/>
          <w:sz w:val="24"/>
          <w:szCs w:val="24"/>
        </w:rPr>
        <w:t>Touart</w:t>
      </w:r>
      <w:proofErr w:type="spellEnd"/>
      <w:r>
        <w:rPr>
          <w:rFonts w:ascii="Times New Roman" w:hAnsi="Times New Roman"/>
          <w:sz w:val="24"/>
          <w:szCs w:val="24"/>
        </w:rPr>
        <w:t>, L. (2005). Review paper for Avian two-generation toxicity test. Submitted to the US Environmental protection agency endocrine disruptor screening progr</w:t>
      </w:r>
      <w:r>
        <w:rPr>
          <w:rFonts w:ascii="Times New Roman" w:hAnsi="Times New Roman"/>
          <w:sz w:val="24"/>
          <w:szCs w:val="24"/>
        </w:rPr>
        <w:t>am, Washington DC. EPA Contract number 68-W01-203.</w:t>
      </w:r>
    </w:p>
    <w:p w14:paraId="29A6839D" w14:textId="77777777" w:rsidR="005814E8" w:rsidRDefault="005814E8">
      <w:pPr>
        <w:rPr>
          <w:rFonts w:ascii="Times New Roman" w:hAnsi="Times New Roman"/>
          <w:sz w:val="24"/>
          <w:szCs w:val="24"/>
        </w:rPr>
      </w:pPr>
    </w:p>
    <w:p w14:paraId="7413ED02" w14:textId="77777777" w:rsidR="005814E8" w:rsidRDefault="001E7F21">
      <w:pPr>
        <w:ind w:left="720" w:hanging="720"/>
        <w:rPr>
          <w:rFonts w:ascii="Times New Roman" w:hAnsi="Times New Roman"/>
          <w:sz w:val="24"/>
          <w:szCs w:val="24"/>
        </w:rPr>
      </w:pPr>
      <w:proofErr w:type="spellStart"/>
      <w:r>
        <w:rPr>
          <w:rFonts w:ascii="Times New Roman" w:hAnsi="Times New Roman"/>
          <w:sz w:val="24"/>
          <w:szCs w:val="24"/>
        </w:rPr>
        <w:t>Uhegbu</w:t>
      </w:r>
      <w:proofErr w:type="spellEnd"/>
      <w:r>
        <w:rPr>
          <w:rFonts w:ascii="Times New Roman" w:hAnsi="Times New Roman"/>
          <w:sz w:val="24"/>
          <w:szCs w:val="24"/>
        </w:rPr>
        <w:t xml:space="preserve">, F.O., Imo, C., </w:t>
      </w:r>
      <w:proofErr w:type="spellStart"/>
      <w:r>
        <w:rPr>
          <w:rFonts w:ascii="Times New Roman" w:hAnsi="Times New Roman"/>
          <w:sz w:val="24"/>
          <w:szCs w:val="24"/>
        </w:rPr>
        <w:t>Ugbogu</w:t>
      </w:r>
      <w:proofErr w:type="spellEnd"/>
      <w:r>
        <w:rPr>
          <w:rFonts w:ascii="Times New Roman" w:hAnsi="Times New Roman"/>
          <w:sz w:val="24"/>
          <w:szCs w:val="24"/>
        </w:rPr>
        <w:t xml:space="preserve">, A.E. (2015). Effect of aqueous extract of </w:t>
      </w:r>
      <w:r>
        <w:rPr>
          <w:rFonts w:ascii="Times New Roman" w:hAnsi="Times New Roman"/>
          <w:i/>
          <w:iCs/>
          <w:sz w:val="24"/>
          <w:szCs w:val="24"/>
        </w:rPr>
        <w:t xml:space="preserve">Piper </w:t>
      </w:r>
      <w:proofErr w:type="spellStart"/>
      <w:r>
        <w:rPr>
          <w:rFonts w:ascii="Times New Roman" w:hAnsi="Times New Roman"/>
          <w:i/>
          <w:iCs/>
          <w:sz w:val="24"/>
          <w:szCs w:val="24"/>
        </w:rPr>
        <w:t>guinesse</w:t>
      </w:r>
      <w:proofErr w:type="spellEnd"/>
      <w:r>
        <w:rPr>
          <w:rFonts w:ascii="Times New Roman" w:hAnsi="Times New Roman"/>
          <w:i/>
          <w:iCs/>
          <w:sz w:val="24"/>
          <w:szCs w:val="24"/>
        </w:rPr>
        <w:t xml:space="preserve"> </w:t>
      </w:r>
      <w:r>
        <w:rPr>
          <w:rFonts w:ascii="Times New Roman" w:hAnsi="Times New Roman"/>
          <w:sz w:val="24"/>
          <w:szCs w:val="24"/>
        </w:rPr>
        <w:t xml:space="preserve">seeds on some liver enzymes, antioxidant enzymes and some </w:t>
      </w:r>
      <w:proofErr w:type="spellStart"/>
      <w:r>
        <w:rPr>
          <w:rFonts w:ascii="Times New Roman" w:hAnsi="Times New Roman"/>
          <w:sz w:val="24"/>
          <w:szCs w:val="24"/>
        </w:rPr>
        <w:t>haematological</w:t>
      </w:r>
      <w:proofErr w:type="spellEnd"/>
      <w:r>
        <w:rPr>
          <w:rFonts w:ascii="Times New Roman" w:hAnsi="Times New Roman"/>
          <w:sz w:val="24"/>
          <w:szCs w:val="24"/>
        </w:rPr>
        <w:t xml:space="preserve"> parameters in albino rats. </w:t>
      </w:r>
      <w:r>
        <w:rPr>
          <w:rFonts w:ascii="Times New Roman" w:hAnsi="Times New Roman"/>
          <w:i/>
          <w:iCs/>
          <w:sz w:val="24"/>
          <w:szCs w:val="24"/>
        </w:rPr>
        <w:t xml:space="preserve">International Journal of Plant Science Ecology </w:t>
      </w:r>
      <w:r>
        <w:rPr>
          <w:rFonts w:ascii="Times New Roman" w:hAnsi="Times New Roman"/>
          <w:sz w:val="24"/>
          <w:szCs w:val="24"/>
        </w:rPr>
        <w:t>1(4):167-17.</w:t>
      </w:r>
    </w:p>
    <w:p w14:paraId="3B7850CD" w14:textId="77777777" w:rsidR="005814E8" w:rsidRDefault="001E7F21">
      <w:pPr>
        <w:ind w:left="720" w:hanging="720"/>
        <w:rPr>
          <w:rFonts w:ascii="Times New Roman" w:hAnsi="Times New Roman"/>
          <w:sz w:val="24"/>
          <w:szCs w:val="24"/>
        </w:rPr>
      </w:pPr>
      <w:r>
        <w:rPr>
          <w:rFonts w:ascii="Times New Roman" w:hAnsi="Times New Roman"/>
          <w:sz w:val="24"/>
          <w:szCs w:val="24"/>
        </w:rPr>
        <w:t xml:space="preserve">Vikram, B. and </w:t>
      </w:r>
      <w:proofErr w:type="spellStart"/>
      <w:r>
        <w:rPr>
          <w:rFonts w:ascii="Times New Roman" w:hAnsi="Times New Roman"/>
          <w:sz w:val="24"/>
          <w:szCs w:val="24"/>
        </w:rPr>
        <w:t>Bakesh</w:t>
      </w:r>
      <w:proofErr w:type="spellEnd"/>
      <w:r>
        <w:rPr>
          <w:rFonts w:ascii="Times New Roman" w:hAnsi="Times New Roman"/>
          <w:sz w:val="24"/>
          <w:szCs w:val="24"/>
        </w:rPr>
        <w:t xml:space="preserve">, K. T. (2005). Stress and gastrointestinal tract. </w:t>
      </w:r>
      <w:r>
        <w:rPr>
          <w:rFonts w:ascii="Times New Roman" w:hAnsi="Times New Roman"/>
          <w:i/>
          <w:iCs/>
          <w:sz w:val="24"/>
          <w:szCs w:val="24"/>
        </w:rPr>
        <w:t>Journal of Gastroenterology and Hepatology</w:t>
      </w:r>
      <w:r>
        <w:rPr>
          <w:rFonts w:ascii="Times New Roman" w:hAnsi="Times New Roman"/>
          <w:sz w:val="24"/>
          <w:szCs w:val="24"/>
        </w:rPr>
        <w:t>, 20, 3232 – 339.</w:t>
      </w:r>
    </w:p>
    <w:p w14:paraId="11C091AE" w14:textId="77777777" w:rsidR="005814E8" w:rsidRDefault="001E7F21">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Yang, Y., </w:t>
      </w:r>
      <w:proofErr w:type="spellStart"/>
      <w:r>
        <w:rPr>
          <w:rFonts w:ascii="Times New Roman" w:hAnsi="Times New Roman"/>
          <w:sz w:val="24"/>
          <w:szCs w:val="24"/>
        </w:rPr>
        <w:t>Iji</w:t>
      </w:r>
      <w:proofErr w:type="spellEnd"/>
      <w:r>
        <w:rPr>
          <w:rFonts w:ascii="Times New Roman" w:hAnsi="Times New Roman"/>
          <w:sz w:val="24"/>
          <w:szCs w:val="24"/>
        </w:rPr>
        <w:t xml:space="preserve">, P. A. &amp; </w:t>
      </w:r>
      <w:proofErr w:type="spellStart"/>
      <w:r>
        <w:rPr>
          <w:rFonts w:ascii="Times New Roman" w:hAnsi="Times New Roman"/>
          <w:sz w:val="24"/>
          <w:szCs w:val="24"/>
        </w:rPr>
        <w:t>Choct</w:t>
      </w:r>
      <w:proofErr w:type="spellEnd"/>
      <w:r>
        <w:rPr>
          <w:rFonts w:ascii="Times New Roman" w:hAnsi="Times New Roman"/>
          <w:sz w:val="24"/>
          <w:szCs w:val="24"/>
        </w:rPr>
        <w:t>, M. (2009). Dietary modulation of g</w:t>
      </w:r>
      <w:r>
        <w:rPr>
          <w:rFonts w:ascii="Times New Roman" w:hAnsi="Times New Roman"/>
          <w:sz w:val="24"/>
          <w:szCs w:val="24"/>
        </w:rPr>
        <w:t xml:space="preserve">ut micro flora in broiler chickens: a review of the role of six kinds of alternatives to in-fed antibiotics. </w:t>
      </w:r>
      <w:r>
        <w:rPr>
          <w:rFonts w:ascii="Times New Roman" w:hAnsi="Times New Roman"/>
          <w:i/>
          <w:sz w:val="24"/>
          <w:szCs w:val="24"/>
        </w:rPr>
        <w:t xml:space="preserve">World’s Poultry Science Journal, </w:t>
      </w:r>
      <w:r>
        <w:rPr>
          <w:rFonts w:ascii="Times New Roman" w:hAnsi="Times New Roman"/>
          <w:sz w:val="24"/>
          <w:szCs w:val="24"/>
        </w:rPr>
        <w:t>65: 97 – 114.</w:t>
      </w:r>
    </w:p>
    <w:p w14:paraId="23A18572" w14:textId="77777777" w:rsidR="005814E8" w:rsidRDefault="005814E8"/>
    <w:sectPr w:rsidR="005814E8">
      <w:pgSz w:w="12240" w:h="15840"/>
      <w:pgMar w:top="1440" w:right="2070" w:bottom="1440"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834CB" w14:textId="77777777" w:rsidR="001E7F21" w:rsidRDefault="001E7F21" w:rsidP="00596C02">
      <w:pPr>
        <w:spacing w:after="0" w:line="240" w:lineRule="auto"/>
      </w:pPr>
      <w:r>
        <w:separator/>
      </w:r>
    </w:p>
  </w:endnote>
  <w:endnote w:type="continuationSeparator" w:id="0">
    <w:p w14:paraId="44012BFE" w14:textId="77777777" w:rsidR="001E7F21" w:rsidRDefault="001E7F21" w:rsidP="0059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mputerModern-Regular">
    <w:altName w:val="MS Mincho"/>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BA45" w14:textId="77777777" w:rsidR="00596C02" w:rsidRDefault="00596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60A6" w14:textId="77777777" w:rsidR="00596C02" w:rsidRDefault="00596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7F9EE" w14:textId="77777777" w:rsidR="00596C02" w:rsidRDefault="00596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697C5" w14:textId="77777777" w:rsidR="001E7F21" w:rsidRDefault="001E7F21" w:rsidP="00596C02">
      <w:pPr>
        <w:spacing w:after="0" w:line="240" w:lineRule="auto"/>
      </w:pPr>
      <w:r>
        <w:separator/>
      </w:r>
    </w:p>
  </w:footnote>
  <w:footnote w:type="continuationSeparator" w:id="0">
    <w:p w14:paraId="5A89C323" w14:textId="77777777" w:rsidR="001E7F21" w:rsidRDefault="001E7F21" w:rsidP="00596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E00D" w14:textId="5B959B12" w:rsidR="00596C02" w:rsidRDefault="00596C02">
    <w:pPr>
      <w:pStyle w:val="Header"/>
    </w:pPr>
    <w:r>
      <w:rPr>
        <w:noProof/>
      </w:rPr>
      <w:pict w14:anchorId="74041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6"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4C33" w14:textId="7960A9E2" w:rsidR="00596C02" w:rsidRDefault="00596C02">
    <w:pPr>
      <w:pStyle w:val="Header"/>
    </w:pPr>
    <w:r>
      <w:rPr>
        <w:noProof/>
      </w:rPr>
      <w:pict w14:anchorId="0DEA8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7"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CBAE" w14:textId="6169FECB" w:rsidR="00596C02" w:rsidRDefault="00596C02">
    <w:pPr>
      <w:pStyle w:val="Header"/>
    </w:pPr>
    <w:r>
      <w:rPr>
        <w:noProof/>
      </w:rPr>
      <w:pict w14:anchorId="70FAD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553625"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F403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CB1C8CCC"/>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D2F455CE"/>
    <w:lvl w:ilvl="0" w:tplc="4F4CB0BE">
      <w:start w:val="1"/>
      <w:numFmt w:val="lowerRoman"/>
      <w:lvlText w:val="%1."/>
      <w:lvlJc w:val="left"/>
      <w:pPr>
        <w:ind w:left="750" w:hanging="39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AA201D"/>
    <w:multiLevelType w:val="hybridMultilevel"/>
    <w:tmpl w:val="44F4B064"/>
    <w:lvl w:ilvl="0" w:tplc="D1D45354">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4E8"/>
    <w:rsid w:val="001E7F21"/>
    <w:rsid w:val="005814E8"/>
    <w:rsid w:val="00596C02"/>
    <w:rsid w:val="00F21DDE"/>
    <w:rsid w:val="00FC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932816"/>
  <w15:docId w15:val="{82327D2D-16E0-4BA1-9EB3-3A12B34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cs="Times New Roman"/>
    </w:rPr>
  </w:style>
  <w:style w:type="paragraph" w:styleId="Heading1">
    <w:name w:val="heading 1"/>
    <w:basedOn w:val="Normal"/>
    <w:next w:val="Normal"/>
    <w:link w:val="Heading1Char"/>
    <w:uiPriority w:val="9"/>
    <w:qFormat/>
    <w:pPr>
      <w:keepNext/>
      <w:keepLines/>
      <w:spacing w:before="240" w:after="0"/>
      <w:outlineLvl w:val="0"/>
    </w:pPr>
    <w:rPr>
      <w:rFonts w:ascii="Cambria" w:eastAsia="Times New Roman" w:hAnsi="Cambria"/>
      <w:color w:val="365F91"/>
      <w:sz w:val="32"/>
      <w:szCs w:val="32"/>
    </w:rPr>
  </w:style>
  <w:style w:type="paragraph" w:styleId="Heading3">
    <w:name w:val="heading 3"/>
    <w:basedOn w:val="Normal"/>
    <w:next w:val="Normal"/>
    <w:link w:val="Heading3Char"/>
    <w:uiPriority w:val="9"/>
    <w:semiHidden/>
    <w:unhideWhenUsed/>
    <w:qFormat/>
    <w:rsid w:val="00FC2D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rPr>
      <w:rFonts w:eastAsia="Times New Roman" w:cs="Times New Roman"/>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customStyle="1" w:styleId="ref-lnk">
    <w:name w:val="ref-lnk"/>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ref-overlay">
    <w:name w:val="ref-overlay"/>
    <w:basedOn w:val="DefaultParagraphFont"/>
  </w:style>
  <w:style w:type="character" w:customStyle="1" w:styleId="hlfld-contribauthor">
    <w:name w:val="hlfld-contribauthor"/>
    <w:basedOn w:val="DefaultParagraphFont"/>
  </w:style>
  <w:style w:type="character" w:customStyle="1" w:styleId="nlmgiven-names">
    <w:name w:val="nlm_given-names"/>
    <w:basedOn w:val="DefaultParagraphFont"/>
  </w:style>
  <w:style w:type="character" w:customStyle="1" w:styleId="nlmyear">
    <w:name w:val="nlm_year"/>
    <w:basedOn w:val="DefaultParagraphFont"/>
  </w:style>
  <w:style w:type="character" w:customStyle="1" w:styleId="nlmarticle-title">
    <w:name w:val="nlm_article-title"/>
    <w:basedOn w:val="DefaultParagraphFont"/>
  </w:style>
  <w:style w:type="character" w:customStyle="1" w:styleId="nlmfpage">
    <w:name w:val="nlm_fpage"/>
    <w:basedOn w:val="DefaultParagraphFont"/>
  </w:style>
  <w:style w:type="character" w:customStyle="1" w:styleId="nlmlpage">
    <w:name w:val="nlm_lpage"/>
    <w:basedOn w:val="DefaultParagraphFont"/>
  </w:style>
  <w:style w:type="character" w:customStyle="1" w:styleId="Heading1Char">
    <w:name w:val="Heading 1 Char"/>
    <w:basedOn w:val="DefaultParagraphFont"/>
    <w:link w:val="Heading1"/>
    <w:uiPriority w:val="9"/>
    <w:rPr>
      <w:rFonts w:ascii="Cambria" w:eastAsia="Times New Roman" w:hAnsi="Cambria" w:cs="Times New Roman"/>
      <w:color w:val="365F91"/>
      <w:sz w:val="32"/>
      <w:szCs w:val="32"/>
    </w:rPr>
  </w:style>
  <w:style w:type="character" w:styleId="UnresolvedMention">
    <w:name w:val="Unresolved Mention"/>
    <w:basedOn w:val="DefaultParagraphFont"/>
    <w:uiPriority w:val="99"/>
    <w:semiHidden/>
    <w:unhideWhenUsed/>
    <w:rsid w:val="00FC2D1F"/>
    <w:rPr>
      <w:color w:val="605E5C"/>
      <w:shd w:val="clear" w:color="auto" w:fill="E1DFDD"/>
    </w:rPr>
  </w:style>
  <w:style w:type="character" w:customStyle="1" w:styleId="Heading3Char">
    <w:name w:val="Heading 3 Char"/>
    <w:basedOn w:val="DefaultParagraphFont"/>
    <w:link w:val="Heading3"/>
    <w:uiPriority w:val="9"/>
    <w:semiHidden/>
    <w:rsid w:val="00FC2D1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s://www.semanticscholar.org/author/T.-Y.-Junior/2462093" TargetMode="External"/><Relationship Id="rId16" Type="http://schemas.openxmlformats.org/officeDocument/2006/relationships/footer" Target="footer2.xml"/><Relationship Id="rId11" Type="http://schemas.openxmlformats.org/officeDocument/2006/relationships/hyperlink" Target="https://tandfonline.com/doi/full/10.1080/1828051X.2017.1360160"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1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https://tandfonline.com/doi/full/10.1080/1828051X.2017.1360160" TargetMode="Externa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s://www.semanticscholar.org/author/A.-L.-R.-D.-Oliveira/2107277686" TargetMode="External"/><Relationship Id="rId3" Type="http://schemas.openxmlformats.org/officeDocument/2006/relationships/settings" Target="settings.xml"/><Relationship Id="rId12" Type="http://schemas.openxmlformats.org/officeDocument/2006/relationships/hyperlink" Target="https://tandfonline.com/doi/full/10.1080/1828051X.2017.1360160"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www.semanticscholar.org/author/S.-R.-P.-Moraes/121954993"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s://tandfonline.com/doi/full/10.1080/1828051X.2017.1360160"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www.semanticscholar.org/author/M.-Caf%C3%A9/87642963" TargetMode="External"/><Relationship Id="rId4" Type="http://schemas.openxmlformats.org/officeDocument/2006/relationships/webSettings" Target="webSettings.xml"/><Relationship Id="rId9" Type="http://schemas.openxmlformats.org/officeDocument/2006/relationships/hyperlink" Target="https://tandfonline.com/doi/full/10.1080/1828051X.2017.1360160"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hyperlink" Target="https://tandfonline.com/doi/full/10.1080/1828051X.2017.1360160" TargetMode="External"/><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32</Pages>
  <Words>5933</Words>
  <Characters>33824</Characters>
  <Application>Microsoft Office Word</Application>
  <DocSecurity>0</DocSecurity>
  <Lines>281</Lines>
  <Paragraphs>79</Paragraphs>
  <ScaleCrop>false</ScaleCrop>
  <Company/>
  <LinksUpToDate>false</LinksUpToDate>
  <CharactersWithSpaces>39678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840 G2</dc:creator>
  <cp:lastModifiedBy>SDI 1084</cp:lastModifiedBy>
  <cp:revision>23</cp:revision>
  <dcterms:created xsi:type="dcterms:W3CDTF">2024-10-25T08:44:00Z</dcterms:created>
  <dcterms:modified xsi:type="dcterms:W3CDTF">2026-03-05T07:32:00Z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95249d5614a72cc73bcce4b0e5149824acd60df80a4f6a008f8cd903f4227007</vt:lpwstr>
  </property>
  <property fmtid="{D5CDD505-2E9C-101B-9397-08002B2CF9AE}" pid="3" name="ICV">
    <vt:lpwstr>6bb634594c7c45dfbb66aed6fbbe0b26</vt:lpwstr>
  </property>
</Properties>
</file>