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A3A0C" w14:textId="77777777" w:rsidR="000544E5" w:rsidRPr="007578FF" w:rsidRDefault="007578FF" w:rsidP="000544E5">
      <w:pPr>
        <w:pStyle w:val="NormalWeb"/>
        <w:jc w:val="both"/>
        <w:rPr>
          <w:b/>
          <w:sz w:val="28"/>
        </w:rPr>
      </w:pPr>
      <w:r w:rsidRPr="007578FF">
        <w:rPr>
          <w:b/>
          <w:sz w:val="28"/>
        </w:rPr>
        <w:t xml:space="preserve">Climate </w:t>
      </w:r>
      <w:r w:rsidR="000544E5" w:rsidRPr="007578FF">
        <w:rPr>
          <w:b/>
          <w:sz w:val="28"/>
        </w:rPr>
        <w:t>Smart Agroforestry for Sustainable Livelihoods: Evidence from Northwestern Tigray, Ethiopia</w:t>
      </w:r>
    </w:p>
    <w:p w14:paraId="5A77658F" w14:textId="77777777" w:rsidR="007B66E3" w:rsidRPr="00D86D39" w:rsidRDefault="007B66E3" w:rsidP="007B66E3">
      <w:pPr>
        <w:spacing w:line="360" w:lineRule="auto"/>
        <w:rPr>
          <w:rFonts w:ascii="Times New Roman" w:hAnsi="Times New Roman" w:cs="Times New Roman"/>
          <w:color w:val="000000" w:themeColor="text1"/>
        </w:rPr>
      </w:pPr>
    </w:p>
    <w:p w14:paraId="31800D3F"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t>Abstract</w:t>
      </w:r>
    </w:p>
    <w:p w14:paraId="1888EBC0"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Agroforestry is increasingly acknowledged as a crucial tool for smallholder farmers facing the impacts of climate variability. Yet, empirical evidence on how indigenous agroforestry systems enhance climate resilience and livelihood security in Ethiopia remains limited. This study assessed the role of local agroforestry practices in fostering adaptive capacity and improving livelihoods across distinct agroecological zones in northwestern Tigray. A total of 197 households were surveyed using structured questionnaires, complemented by key informant interviews and field observations. Data were analyzed through descriptive statistics, Chi-square tests, ANOVA, Pearson’s correlation, and multinomial regression. Findings revealed that farmers have adopted various adaptation strategies, including the diversification of crops, livestock, and tree species. Agroforestry emerged as the third most preferred adaptation option after livestock rearing and off-farm employment. On-farm trees were also ranked as the third most important livelihood asset, contributing approximately 34% of total household income. Trees supplied construction materials, livestock fodder, and energy sources while stabilizing crop yields during drought periods. Statistical analyses indicated a significant positive relationship between tree abundance and both crop productivity and household income. These results underscore the essential contribution of indigenous agroforestry to climate adaptation and livelihood resilience. Strengthening such systems through targeted research, extension support, and policy integration can substantially enhance climate resilience in Ethiopia’s dryland farming systems.</w:t>
      </w:r>
    </w:p>
    <w:p w14:paraId="57C8F1A0" w14:textId="77777777" w:rsidR="00C67806" w:rsidRPr="00D86D39" w:rsidRDefault="00D86D39" w:rsidP="007B66E3">
      <w:pPr>
        <w:spacing w:line="360" w:lineRule="auto"/>
        <w:jc w:val="both"/>
        <w:rPr>
          <w:rFonts w:ascii="Times New Roman" w:hAnsi="Times New Roman" w:cs="Times New Roman"/>
          <w:color w:val="000000" w:themeColor="text1"/>
        </w:rPr>
      </w:pPr>
      <w:r w:rsidRPr="00D86D39">
        <w:rPr>
          <w:rFonts w:ascii="Times New Roman" w:hAnsi="Times New Roman" w:cs="Times New Roman"/>
          <w:color w:val="000000" w:themeColor="text1"/>
          <w:sz w:val="24"/>
        </w:rPr>
        <w:t xml:space="preserve">Keywords: Agroforestry, climate adaptation, livelihood resilience, indigenous knowledge, Tigray, </w:t>
      </w:r>
      <w:r w:rsidRPr="00D86D39">
        <w:rPr>
          <w:rFonts w:ascii="Times New Roman" w:hAnsi="Times New Roman" w:cs="Times New Roman"/>
          <w:color w:val="000000" w:themeColor="text1"/>
        </w:rPr>
        <w:t>smallholder farmers</w:t>
      </w:r>
    </w:p>
    <w:p w14:paraId="52EA6EE6" w14:textId="77777777" w:rsidR="007B66E3" w:rsidRPr="00D86D39" w:rsidRDefault="007B66E3" w:rsidP="007B66E3">
      <w:pPr>
        <w:spacing w:line="360" w:lineRule="auto"/>
        <w:jc w:val="both"/>
        <w:rPr>
          <w:rFonts w:ascii="Times New Roman" w:hAnsi="Times New Roman" w:cs="Times New Roman"/>
          <w:color w:val="000000" w:themeColor="text1"/>
        </w:rPr>
      </w:pPr>
    </w:p>
    <w:p w14:paraId="06AD5D5A" w14:textId="77777777" w:rsidR="007B66E3" w:rsidRPr="00D86D39" w:rsidRDefault="007B66E3" w:rsidP="007B66E3">
      <w:pPr>
        <w:spacing w:line="360" w:lineRule="auto"/>
        <w:jc w:val="both"/>
        <w:rPr>
          <w:rFonts w:ascii="Times New Roman" w:hAnsi="Times New Roman" w:cs="Times New Roman"/>
          <w:color w:val="000000" w:themeColor="text1"/>
        </w:rPr>
      </w:pPr>
    </w:p>
    <w:p w14:paraId="43E2F979" w14:textId="77777777" w:rsidR="007B66E3" w:rsidRPr="00D86D39" w:rsidRDefault="007B66E3" w:rsidP="007B66E3">
      <w:pPr>
        <w:spacing w:line="360" w:lineRule="auto"/>
        <w:jc w:val="both"/>
        <w:rPr>
          <w:rFonts w:ascii="Times New Roman" w:hAnsi="Times New Roman" w:cs="Times New Roman"/>
          <w:color w:val="000000" w:themeColor="text1"/>
        </w:rPr>
      </w:pPr>
    </w:p>
    <w:p w14:paraId="75895E23" w14:textId="77777777" w:rsidR="007B66E3" w:rsidRPr="00D86D39" w:rsidRDefault="007B66E3" w:rsidP="007B66E3">
      <w:pPr>
        <w:spacing w:line="360" w:lineRule="auto"/>
        <w:jc w:val="both"/>
        <w:rPr>
          <w:rFonts w:ascii="Times New Roman" w:hAnsi="Times New Roman" w:cs="Times New Roman"/>
          <w:color w:val="000000" w:themeColor="text1"/>
        </w:rPr>
      </w:pPr>
    </w:p>
    <w:p w14:paraId="31ED53FC"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t>1. Introduction</w:t>
      </w:r>
    </w:p>
    <w:p w14:paraId="78BBBA58"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Climate change continues to pose serious threats to agricultural productivity, food security, and rural livelihoods, particularly in dryland regions of sub-Saharan Africa. Increasing temperatures, erratic rainfall, and frequent droughts have severely disrupted traditional farming systems, leading to declining crop yields and growing vulnerability among smallholders. Addressing these challenges requires locally adapted strategies that integrate both mitigation and adaptation measures (IPCC, 2014; FAO, 2013).</w:t>
      </w:r>
    </w:p>
    <w:p w14:paraId="54E8ACF7" w14:textId="77777777" w:rsidR="00C67806" w:rsidRPr="00D86D39" w:rsidRDefault="007578FF" w:rsidP="007B66E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Agroforestry </w:t>
      </w:r>
      <w:r w:rsidR="00D86D39" w:rsidRPr="00D86D39">
        <w:rPr>
          <w:rFonts w:ascii="Times New Roman" w:hAnsi="Times New Roman" w:cs="Times New Roman"/>
          <w:color w:val="000000" w:themeColor="text1"/>
          <w:sz w:val="24"/>
        </w:rPr>
        <w:t>the deliberate integration of trees with crops and livestock—offers a practical solution to enhance resilience and productivity under changing climatic conditions (</w:t>
      </w:r>
      <w:proofErr w:type="spellStart"/>
      <w:r w:rsidR="00D86D39" w:rsidRPr="00D86D39">
        <w:rPr>
          <w:rFonts w:ascii="Times New Roman" w:hAnsi="Times New Roman" w:cs="Times New Roman"/>
          <w:color w:val="000000" w:themeColor="text1"/>
          <w:sz w:val="24"/>
        </w:rPr>
        <w:t>Mbow</w:t>
      </w:r>
      <w:proofErr w:type="spellEnd"/>
      <w:r w:rsidR="00D86D39" w:rsidRPr="00D86D39">
        <w:rPr>
          <w:rFonts w:ascii="Times New Roman" w:hAnsi="Times New Roman" w:cs="Times New Roman"/>
          <w:color w:val="000000" w:themeColor="text1"/>
          <w:sz w:val="24"/>
        </w:rPr>
        <w:t xml:space="preserve"> et al., 2014; </w:t>
      </w:r>
      <w:proofErr w:type="spellStart"/>
      <w:r w:rsidR="00D86D39" w:rsidRPr="00D86D39">
        <w:rPr>
          <w:rFonts w:ascii="Times New Roman" w:hAnsi="Times New Roman" w:cs="Times New Roman"/>
          <w:color w:val="000000" w:themeColor="text1"/>
          <w:sz w:val="24"/>
        </w:rPr>
        <w:t>Verchot</w:t>
      </w:r>
      <w:proofErr w:type="spellEnd"/>
      <w:r w:rsidR="00D86D39" w:rsidRPr="00D86D39">
        <w:rPr>
          <w:rFonts w:ascii="Times New Roman" w:hAnsi="Times New Roman" w:cs="Times New Roman"/>
          <w:color w:val="000000" w:themeColor="text1"/>
          <w:sz w:val="24"/>
        </w:rPr>
        <w:t xml:space="preserve"> et al., 2007). Through diversified production systems, agroforestry provides food, fodder, fuelwood, and income while improving soil fertility, regulating microclimates, and reducing erosion (</w:t>
      </w:r>
      <w:proofErr w:type="spellStart"/>
      <w:r w:rsidR="00D86D39" w:rsidRPr="00D86D39">
        <w:rPr>
          <w:rFonts w:ascii="Times New Roman" w:hAnsi="Times New Roman" w:cs="Times New Roman"/>
          <w:color w:val="000000" w:themeColor="text1"/>
          <w:sz w:val="24"/>
        </w:rPr>
        <w:t>Montagnini</w:t>
      </w:r>
      <w:proofErr w:type="spellEnd"/>
      <w:r w:rsidR="00D86D39" w:rsidRPr="00D86D39">
        <w:rPr>
          <w:rFonts w:ascii="Times New Roman" w:hAnsi="Times New Roman" w:cs="Times New Roman"/>
          <w:color w:val="000000" w:themeColor="text1"/>
          <w:sz w:val="24"/>
        </w:rPr>
        <w:t xml:space="preserve"> &amp; Nair, 2004; </w:t>
      </w:r>
      <w:proofErr w:type="spellStart"/>
      <w:r w:rsidR="00D86D39" w:rsidRPr="00D86D39">
        <w:rPr>
          <w:rFonts w:ascii="Times New Roman" w:hAnsi="Times New Roman" w:cs="Times New Roman"/>
          <w:color w:val="000000" w:themeColor="text1"/>
          <w:sz w:val="24"/>
        </w:rPr>
        <w:t>Lasco</w:t>
      </w:r>
      <w:proofErr w:type="spellEnd"/>
      <w:r w:rsidR="00D86D39" w:rsidRPr="00D86D39">
        <w:rPr>
          <w:rFonts w:ascii="Times New Roman" w:hAnsi="Times New Roman" w:cs="Times New Roman"/>
          <w:color w:val="000000" w:themeColor="text1"/>
          <w:sz w:val="24"/>
        </w:rPr>
        <w:t xml:space="preserve"> et al., 2013).</w:t>
      </w:r>
    </w:p>
    <w:p w14:paraId="7D406841"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In Ethiopia, agroforestry is deeply rooted in traditional land management practices (</w:t>
      </w:r>
      <w:proofErr w:type="spellStart"/>
      <w:r w:rsidRPr="00D86D39">
        <w:rPr>
          <w:rFonts w:ascii="Times New Roman" w:hAnsi="Times New Roman" w:cs="Times New Roman"/>
          <w:color w:val="000000" w:themeColor="text1"/>
          <w:sz w:val="24"/>
        </w:rPr>
        <w:t>Teketay</w:t>
      </w:r>
      <w:proofErr w:type="spellEnd"/>
      <w:r w:rsidRPr="00D86D39">
        <w:rPr>
          <w:rFonts w:ascii="Times New Roman" w:hAnsi="Times New Roman" w:cs="Times New Roman"/>
          <w:color w:val="000000" w:themeColor="text1"/>
          <w:sz w:val="24"/>
        </w:rPr>
        <w:t xml:space="preserve"> &amp; </w:t>
      </w:r>
      <w:proofErr w:type="spellStart"/>
      <w:r w:rsidRPr="00D86D39">
        <w:rPr>
          <w:rFonts w:ascii="Times New Roman" w:hAnsi="Times New Roman" w:cs="Times New Roman"/>
          <w:color w:val="000000" w:themeColor="text1"/>
          <w:sz w:val="24"/>
        </w:rPr>
        <w:t>Tegineh</w:t>
      </w:r>
      <w:proofErr w:type="spellEnd"/>
      <w:r w:rsidRPr="00D86D39">
        <w:rPr>
          <w:rFonts w:ascii="Times New Roman" w:hAnsi="Times New Roman" w:cs="Times New Roman"/>
          <w:color w:val="000000" w:themeColor="text1"/>
          <w:sz w:val="24"/>
        </w:rPr>
        <w:t xml:space="preserve">, 1991). Studies in regions such as </w:t>
      </w:r>
      <w:proofErr w:type="spellStart"/>
      <w:r w:rsidRPr="00D86D39">
        <w:rPr>
          <w:rFonts w:ascii="Times New Roman" w:hAnsi="Times New Roman" w:cs="Times New Roman"/>
          <w:color w:val="000000" w:themeColor="text1"/>
          <w:sz w:val="24"/>
        </w:rPr>
        <w:t>Gedeo</w:t>
      </w:r>
      <w:proofErr w:type="spellEnd"/>
      <w:r w:rsidRPr="00D86D39">
        <w:rPr>
          <w:rFonts w:ascii="Times New Roman" w:hAnsi="Times New Roman" w:cs="Times New Roman"/>
          <w:color w:val="000000" w:themeColor="text1"/>
          <w:sz w:val="24"/>
        </w:rPr>
        <w:t>, Tigray, and Oromia confirm its potential to stabilize agricultural production and enhance household resilience (Linger, 2014; Alemu, 2016; Bekele, 2019). However, the specific contribution of indigenous agroforestry systems to climate change adaptation and livelihood diversification remains underexplored, especially in Tigray, one of Ethiopia’s most climate-vulnerable regions.</w:t>
      </w:r>
    </w:p>
    <w:p w14:paraId="2AEC6E5D"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This study aimed to evaluate how traditional agroforestry practices support climate change adaptation and livelihood resilience in different agroecological zones of northwestern Tigray. The results provide valuable insights for policymakers and practitioners promoting sustainable land-use systems in Ethiopia’s drylands.</w:t>
      </w:r>
    </w:p>
    <w:p w14:paraId="4B52BD3A"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403232F0"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60D8E4FF"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7BD5F33C"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lastRenderedPageBreak/>
        <w:t>2. Materials and Methods</w:t>
      </w:r>
    </w:p>
    <w:p w14:paraId="59E13484" w14:textId="77777777" w:rsidR="00C67806" w:rsidRPr="00D86D39" w:rsidRDefault="00D86D39" w:rsidP="007B66E3">
      <w:pPr>
        <w:spacing w:line="360" w:lineRule="auto"/>
        <w:jc w:val="both"/>
        <w:rPr>
          <w:rFonts w:ascii="Times New Roman" w:hAnsi="Times New Roman" w:cs="Times New Roman"/>
          <w:b/>
          <w:color w:val="000000" w:themeColor="text1"/>
          <w:sz w:val="28"/>
        </w:rPr>
      </w:pPr>
      <w:r w:rsidRPr="00D86D39">
        <w:rPr>
          <w:rFonts w:ascii="Times New Roman" w:hAnsi="Times New Roman" w:cs="Times New Roman"/>
          <w:b/>
          <w:color w:val="000000" w:themeColor="text1"/>
          <w:sz w:val="28"/>
        </w:rPr>
        <w:t>2.1. Study Area</w:t>
      </w:r>
    </w:p>
    <w:p w14:paraId="2FA87F33"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The research was conducted in three districts of northwestern Tigray—</w:t>
      </w:r>
      <w:proofErr w:type="spellStart"/>
      <w:r w:rsidRPr="00D86D39">
        <w:rPr>
          <w:rFonts w:ascii="Times New Roman" w:hAnsi="Times New Roman" w:cs="Times New Roman"/>
          <w:color w:val="000000" w:themeColor="text1"/>
          <w:sz w:val="24"/>
        </w:rPr>
        <w:t>Medebay</w:t>
      </w:r>
      <w:proofErr w:type="spellEnd"/>
      <w:r w:rsidRPr="00D86D39">
        <w:rPr>
          <w:rFonts w:ascii="Times New Roman" w:hAnsi="Times New Roman" w:cs="Times New Roman"/>
          <w:color w:val="000000" w:themeColor="text1"/>
          <w:sz w:val="24"/>
        </w:rPr>
        <w:t xml:space="preserve"> Zana (highland), </w:t>
      </w:r>
      <w:proofErr w:type="spellStart"/>
      <w:r w:rsidRPr="00D86D39">
        <w:rPr>
          <w:rFonts w:ascii="Times New Roman" w:hAnsi="Times New Roman" w:cs="Times New Roman"/>
          <w:color w:val="000000" w:themeColor="text1"/>
          <w:sz w:val="24"/>
        </w:rPr>
        <w:t>Tahtay</w:t>
      </w:r>
      <w:proofErr w:type="spellEnd"/>
      <w:r w:rsidRPr="00D86D39">
        <w:rPr>
          <w:rFonts w:ascii="Times New Roman" w:hAnsi="Times New Roman" w:cs="Times New Roman"/>
          <w:color w:val="000000" w:themeColor="text1"/>
          <w:sz w:val="24"/>
        </w:rPr>
        <w:t xml:space="preserve"> </w:t>
      </w:r>
      <w:proofErr w:type="spellStart"/>
      <w:r w:rsidRPr="00D86D39">
        <w:rPr>
          <w:rFonts w:ascii="Times New Roman" w:hAnsi="Times New Roman" w:cs="Times New Roman"/>
          <w:color w:val="000000" w:themeColor="text1"/>
          <w:sz w:val="24"/>
        </w:rPr>
        <w:t>Koraro</w:t>
      </w:r>
      <w:proofErr w:type="spellEnd"/>
      <w:r w:rsidRPr="00D86D39">
        <w:rPr>
          <w:rFonts w:ascii="Times New Roman" w:hAnsi="Times New Roman" w:cs="Times New Roman"/>
          <w:color w:val="000000" w:themeColor="text1"/>
          <w:sz w:val="24"/>
        </w:rPr>
        <w:t xml:space="preserve"> (midland), and </w:t>
      </w:r>
      <w:proofErr w:type="spellStart"/>
      <w:r w:rsidRPr="00D86D39">
        <w:rPr>
          <w:rFonts w:ascii="Times New Roman" w:hAnsi="Times New Roman" w:cs="Times New Roman"/>
          <w:color w:val="000000" w:themeColor="text1"/>
          <w:sz w:val="24"/>
        </w:rPr>
        <w:t>Tahtay</w:t>
      </w:r>
      <w:proofErr w:type="spellEnd"/>
      <w:r w:rsidRPr="00D86D39">
        <w:rPr>
          <w:rFonts w:ascii="Times New Roman" w:hAnsi="Times New Roman" w:cs="Times New Roman"/>
          <w:color w:val="000000" w:themeColor="text1"/>
          <w:sz w:val="24"/>
        </w:rPr>
        <w:t xml:space="preserve"> </w:t>
      </w:r>
      <w:proofErr w:type="spellStart"/>
      <w:r w:rsidRPr="00D86D39">
        <w:rPr>
          <w:rFonts w:ascii="Times New Roman" w:hAnsi="Times New Roman" w:cs="Times New Roman"/>
          <w:color w:val="000000" w:themeColor="text1"/>
          <w:sz w:val="24"/>
        </w:rPr>
        <w:t>Adiyabo</w:t>
      </w:r>
      <w:proofErr w:type="spellEnd"/>
      <w:r w:rsidRPr="00D86D39">
        <w:rPr>
          <w:rFonts w:ascii="Times New Roman" w:hAnsi="Times New Roman" w:cs="Times New Roman"/>
          <w:color w:val="000000" w:themeColor="text1"/>
          <w:sz w:val="24"/>
        </w:rPr>
        <w:t xml:space="preserve"> (lowland)—representing distinct </w:t>
      </w:r>
      <w:proofErr w:type="spellStart"/>
      <w:r w:rsidR="00B0509C" w:rsidRPr="00D86D39">
        <w:rPr>
          <w:rFonts w:ascii="Times New Roman" w:hAnsi="Times New Roman" w:cs="Times New Roman"/>
          <w:color w:val="000000" w:themeColor="text1"/>
          <w:sz w:val="24"/>
        </w:rPr>
        <w:t>agro</w:t>
      </w:r>
      <w:proofErr w:type="spellEnd"/>
      <w:r w:rsidR="00B0509C" w:rsidRPr="00D86D39">
        <w:rPr>
          <w:rFonts w:ascii="Times New Roman" w:hAnsi="Times New Roman" w:cs="Times New Roman"/>
          <w:color w:val="000000" w:themeColor="text1"/>
          <w:sz w:val="24"/>
        </w:rPr>
        <w:t xml:space="preserve"> ecological</w:t>
      </w:r>
      <w:r w:rsidRPr="00D86D39">
        <w:rPr>
          <w:rFonts w:ascii="Times New Roman" w:hAnsi="Times New Roman" w:cs="Times New Roman"/>
          <w:color w:val="000000" w:themeColor="text1"/>
          <w:sz w:val="24"/>
        </w:rPr>
        <w:t xml:space="preserve"> settings. The region lies between 12°–15° N latitude and 36°30′–40°30′ E longitude, with altitudes ranging from 500 to 4,000 m </w:t>
      </w:r>
      <w:proofErr w:type="spellStart"/>
      <w:r w:rsidRPr="00D86D39">
        <w:rPr>
          <w:rFonts w:ascii="Times New Roman" w:hAnsi="Times New Roman" w:cs="Times New Roman"/>
          <w:color w:val="000000" w:themeColor="text1"/>
          <w:sz w:val="24"/>
        </w:rPr>
        <w:t>a.s.l</w:t>
      </w:r>
      <w:proofErr w:type="spellEnd"/>
      <w:r w:rsidRPr="00D86D39">
        <w:rPr>
          <w:rFonts w:ascii="Times New Roman" w:hAnsi="Times New Roman" w:cs="Times New Roman"/>
          <w:color w:val="000000" w:themeColor="text1"/>
          <w:sz w:val="24"/>
        </w:rPr>
        <w:t xml:space="preserve">. Rainfall varies between 400 and 950 mm annually, and average temperatures range from 10°C to 30°C. The dominant soils include </w:t>
      </w:r>
      <w:proofErr w:type="spellStart"/>
      <w:r w:rsidRPr="00D86D39">
        <w:rPr>
          <w:rFonts w:ascii="Times New Roman" w:hAnsi="Times New Roman" w:cs="Times New Roman"/>
          <w:color w:val="000000" w:themeColor="text1"/>
          <w:sz w:val="24"/>
        </w:rPr>
        <w:t>Leptosols</w:t>
      </w:r>
      <w:proofErr w:type="spellEnd"/>
      <w:r w:rsidRPr="00D86D39">
        <w:rPr>
          <w:rFonts w:ascii="Times New Roman" w:hAnsi="Times New Roman" w:cs="Times New Roman"/>
          <w:color w:val="000000" w:themeColor="text1"/>
          <w:sz w:val="24"/>
        </w:rPr>
        <w:t xml:space="preserve"> and </w:t>
      </w:r>
      <w:proofErr w:type="spellStart"/>
      <w:r w:rsidRPr="00D86D39">
        <w:rPr>
          <w:rFonts w:ascii="Times New Roman" w:hAnsi="Times New Roman" w:cs="Times New Roman"/>
          <w:color w:val="000000" w:themeColor="text1"/>
          <w:sz w:val="24"/>
        </w:rPr>
        <w:t>Cambisols</w:t>
      </w:r>
      <w:proofErr w:type="spellEnd"/>
      <w:r w:rsidRPr="00D86D39">
        <w:rPr>
          <w:rFonts w:ascii="Times New Roman" w:hAnsi="Times New Roman" w:cs="Times New Roman"/>
          <w:color w:val="000000" w:themeColor="text1"/>
          <w:sz w:val="24"/>
        </w:rPr>
        <w:t xml:space="preserve"> (FAO, 2006).</w:t>
      </w:r>
    </w:p>
    <w:p w14:paraId="6E2499CC" w14:textId="77777777" w:rsidR="00C67806"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 xml:space="preserve">Tree species such as Eucalyptus globulus, Acacia </w:t>
      </w:r>
      <w:proofErr w:type="spellStart"/>
      <w:r w:rsidRPr="00D86D39">
        <w:rPr>
          <w:rFonts w:ascii="Times New Roman" w:hAnsi="Times New Roman" w:cs="Times New Roman"/>
          <w:color w:val="000000" w:themeColor="text1"/>
          <w:sz w:val="24"/>
        </w:rPr>
        <w:t>abyssinica</w:t>
      </w:r>
      <w:proofErr w:type="spellEnd"/>
      <w:r w:rsidRPr="00D86D39">
        <w:rPr>
          <w:rFonts w:ascii="Times New Roman" w:hAnsi="Times New Roman" w:cs="Times New Roman"/>
          <w:color w:val="000000" w:themeColor="text1"/>
          <w:sz w:val="24"/>
        </w:rPr>
        <w:t xml:space="preserve">, Olea </w:t>
      </w:r>
      <w:proofErr w:type="spellStart"/>
      <w:r w:rsidRPr="00D86D39">
        <w:rPr>
          <w:rFonts w:ascii="Times New Roman" w:hAnsi="Times New Roman" w:cs="Times New Roman"/>
          <w:color w:val="000000" w:themeColor="text1"/>
          <w:sz w:val="24"/>
        </w:rPr>
        <w:t>africana</w:t>
      </w:r>
      <w:proofErr w:type="spellEnd"/>
      <w:r w:rsidRPr="00D86D39">
        <w:rPr>
          <w:rFonts w:ascii="Times New Roman" w:hAnsi="Times New Roman" w:cs="Times New Roman"/>
          <w:color w:val="000000" w:themeColor="text1"/>
          <w:sz w:val="24"/>
        </w:rPr>
        <w:t xml:space="preserve">, </w:t>
      </w:r>
      <w:proofErr w:type="spellStart"/>
      <w:r w:rsidRPr="00D86D39">
        <w:rPr>
          <w:rFonts w:ascii="Times New Roman" w:hAnsi="Times New Roman" w:cs="Times New Roman"/>
          <w:color w:val="000000" w:themeColor="text1"/>
          <w:sz w:val="24"/>
        </w:rPr>
        <w:t>Faidherbia</w:t>
      </w:r>
      <w:proofErr w:type="spellEnd"/>
      <w:r w:rsidRPr="00D86D39">
        <w:rPr>
          <w:rFonts w:ascii="Times New Roman" w:hAnsi="Times New Roman" w:cs="Times New Roman"/>
          <w:color w:val="000000" w:themeColor="text1"/>
          <w:sz w:val="24"/>
        </w:rPr>
        <w:t xml:space="preserve"> </w:t>
      </w:r>
      <w:proofErr w:type="spellStart"/>
      <w:r w:rsidRPr="00D86D39">
        <w:rPr>
          <w:rFonts w:ascii="Times New Roman" w:hAnsi="Times New Roman" w:cs="Times New Roman"/>
          <w:color w:val="000000" w:themeColor="text1"/>
          <w:sz w:val="24"/>
        </w:rPr>
        <w:t>albida</w:t>
      </w:r>
      <w:proofErr w:type="spellEnd"/>
      <w:r w:rsidRPr="00D86D39">
        <w:rPr>
          <w:rFonts w:ascii="Times New Roman" w:hAnsi="Times New Roman" w:cs="Times New Roman"/>
          <w:color w:val="000000" w:themeColor="text1"/>
          <w:sz w:val="24"/>
        </w:rPr>
        <w:t xml:space="preserve">, Boswellia </w:t>
      </w:r>
      <w:proofErr w:type="spellStart"/>
      <w:r w:rsidRPr="00D86D39">
        <w:rPr>
          <w:rFonts w:ascii="Times New Roman" w:hAnsi="Times New Roman" w:cs="Times New Roman"/>
          <w:color w:val="000000" w:themeColor="text1"/>
          <w:sz w:val="24"/>
        </w:rPr>
        <w:t>papyrifera</w:t>
      </w:r>
      <w:proofErr w:type="spellEnd"/>
      <w:r w:rsidRPr="00D86D39">
        <w:rPr>
          <w:rFonts w:ascii="Times New Roman" w:hAnsi="Times New Roman" w:cs="Times New Roman"/>
          <w:color w:val="000000" w:themeColor="text1"/>
          <w:sz w:val="24"/>
        </w:rPr>
        <w:t xml:space="preserve">, and </w:t>
      </w:r>
      <w:proofErr w:type="spellStart"/>
      <w:r w:rsidRPr="00D86D39">
        <w:rPr>
          <w:rFonts w:ascii="Times New Roman" w:hAnsi="Times New Roman" w:cs="Times New Roman"/>
          <w:color w:val="000000" w:themeColor="text1"/>
          <w:sz w:val="24"/>
        </w:rPr>
        <w:t>Ziziphus</w:t>
      </w:r>
      <w:proofErr w:type="spellEnd"/>
      <w:r w:rsidRPr="00D86D39">
        <w:rPr>
          <w:rFonts w:ascii="Times New Roman" w:hAnsi="Times New Roman" w:cs="Times New Roman"/>
          <w:color w:val="000000" w:themeColor="text1"/>
          <w:sz w:val="24"/>
        </w:rPr>
        <w:t xml:space="preserve"> spina-</w:t>
      </w:r>
      <w:proofErr w:type="spellStart"/>
      <w:r w:rsidRPr="00D86D39">
        <w:rPr>
          <w:rFonts w:ascii="Times New Roman" w:hAnsi="Times New Roman" w:cs="Times New Roman"/>
          <w:color w:val="000000" w:themeColor="text1"/>
          <w:sz w:val="24"/>
        </w:rPr>
        <w:t>christi</w:t>
      </w:r>
      <w:proofErr w:type="spellEnd"/>
      <w:r w:rsidRPr="00D86D39">
        <w:rPr>
          <w:rFonts w:ascii="Times New Roman" w:hAnsi="Times New Roman" w:cs="Times New Roman"/>
          <w:color w:val="000000" w:themeColor="text1"/>
          <w:sz w:val="24"/>
        </w:rPr>
        <w:t xml:space="preserve"> are common across the zones, integrated into diverse farming systems that combine crops, livestock, and tree cultivation.</w:t>
      </w:r>
    </w:p>
    <w:p w14:paraId="580D2110" w14:textId="3D4D17AC" w:rsidR="0062765D" w:rsidRPr="00D86D39" w:rsidRDefault="0062765D" w:rsidP="007B66E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Fig </w:t>
      </w:r>
      <w:proofErr w:type="gramStart"/>
      <w:r>
        <w:rPr>
          <w:rFonts w:ascii="Times New Roman" w:hAnsi="Times New Roman" w:cs="Times New Roman"/>
          <w:color w:val="000000" w:themeColor="text1"/>
          <w:sz w:val="24"/>
        </w:rPr>
        <w:t>1 :</w:t>
      </w:r>
      <w:proofErr w:type="gramEnd"/>
      <w:r>
        <w:rPr>
          <w:rFonts w:ascii="Times New Roman" w:hAnsi="Times New Roman" w:cs="Times New Roman"/>
          <w:color w:val="000000" w:themeColor="text1"/>
          <w:sz w:val="24"/>
        </w:rPr>
        <w:t xml:space="preserve"> </w:t>
      </w:r>
      <w:r w:rsidR="006F2CEC">
        <w:rPr>
          <w:rFonts w:ascii="Times New Roman" w:hAnsi="Times New Roman" w:cs="Times New Roman"/>
          <w:color w:val="000000" w:themeColor="text1"/>
          <w:sz w:val="24"/>
        </w:rPr>
        <w:t>Study  Area Map</w:t>
      </w:r>
    </w:p>
    <w:p w14:paraId="0D2D11E3" w14:textId="77777777" w:rsidR="007B66E3" w:rsidRPr="00D86D39" w:rsidRDefault="007B66E3" w:rsidP="007B66E3">
      <w:pPr>
        <w:spacing w:line="360" w:lineRule="auto"/>
        <w:jc w:val="both"/>
        <w:rPr>
          <w:rFonts w:ascii="Times New Roman" w:hAnsi="Times New Roman" w:cs="Times New Roman"/>
          <w:color w:val="000000" w:themeColor="text1"/>
          <w:sz w:val="24"/>
        </w:rPr>
      </w:pPr>
      <w:r w:rsidRPr="00D86D39">
        <w:rPr>
          <w:rFonts w:ascii="Times New Roman" w:eastAsia="Times New Roman" w:hAnsi="Times New Roman" w:cs="Times New Roman"/>
          <w:noProof/>
          <w:color w:val="000000" w:themeColor="text1"/>
          <w:sz w:val="24"/>
          <w:szCs w:val="24"/>
        </w:rPr>
        <w:drawing>
          <wp:inline distT="0" distB="0" distL="0" distR="0" wp14:anchorId="35B31BE1" wp14:editId="33416107">
            <wp:extent cx="5486400" cy="3910479"/>
            <wp:effectExtent l="38100" t="38100" r="38100" b="33020"/>
            <wp:docPr id="4" name="Picture 4" descr="C:\Users\hp\OneDrive\Pictures\Desktop\Agrforestry Study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Desktop\Agrforestry Study 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910479"/>
                    </a:xfrm>
                    <a:prstGeom prst="rect">
                      <a:avLst/>
                    </a:prstGeom>
                    <a:noFill/>
                    <a:ln w="28575">
                      <a:solidFill>
                        <a:schemeClr val="tx1"/>
                      </a:solidFill>
                    </a:ln>
                  </pic:spPr>
                </pic:pic>
              </a:graphicData>
            </a:graphic>
          </wp:inline>
        </w:drawing>
      </w:r>
    </w:p>
    <w:p w14:paraId="1513DECD" w14:textId="77777777" w:rsidR="007B66E3" w:rsidRPr="00D86D39" w:rsidRDefault="007B66E3" w:rsidP="007B66E3">
      <w:pPr>
        <w:spacing w:line="360" w:lineRule="auto"/>
        <w:jc w:val="both"/>
        <w:rPr>
          <w:rFonts w:ascii="Times New Roman" w:hAnsi="Times New Roman" w:cs="Times New Roman"/>
          <w:b/>
          <w:color w:val="000000" w:themeColor="text1"/>
          <w:sz w:val="28"/>
        </w:rPr>
      </w:pPr>
    </w:p>
    <w:p w14:paraId="36570DD4" w14:textId="77777777" w:rsidR="00C67806" w:rsidRPr="00D86D39" w:rsidRDefault="00D86D39" w:rsidP="007B66E3">
      <w:pPr>
        <w:spacing w:line="360" w:lineRule="auto"/>
        <w:jc w:val="both"/>
        <w:rPr>
          <w:rFonts w:ascii="Times New Roman" w:hAnsi="Times New Roman" w:cs="Times New Roman"/>
          <w:b/>
          <w:color w:val="000000" w:themeColor="text1"/>
          <w:sz w:val="28"/>
        </w:rPr>
      </w:pPr>
      <w:r w:rsidRPr="00D86D39">
        <w:rPr>
          <w:rFonts w:ascii="Times New Roman" w:hAnsi="Times New Roman" w:cs="Times New Roman"/>
          <w:b/>
          <w:color w:val="000000" w:themeColor="text1"/>
          <w:sz w:val="28"/>
        </w:rPr>
        <w:t>2.2. Sampling and Data Collection</w:t>
      </w:r>
    </w:p>
    <w:p w14:paraId="44BA5010"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 xml:space="preserve">A multi-stage sampling technique was used. Three </w:t>
      </w:r>
      <w:proofErr w:type="spellStart"/>
      <w:r w:rsidR="00B0509C" w:rsidRPr="00D86D39">
        <w:rPr>
          <w:rFonts w:ascii="Times New Roman" w:hAnsi="Times New Roman" w:cs="Times New Roman"/>
          <w:color w:val="000000" w:themeColor="text1"/>
          <w:sz w:val="24"/>
        </w:rPr>
        <w:t>agro</w:t>
      </w:r>
      <w:proofErr w:type="spellEnd"/>
      <w:r w:rsidR="00B0509C" w:rsidRPr="00D86D39">
        <w:rPr>
          <w:rFonts w:ascii="Times New Roman" w:hAnsi="Times New Roman" w:cs="Times New Roman"/>
          <w:color w:val="000000" w:themeColor="text1"/>
          <w:sz w:val="24"/>
        </w:rPr>
        <w:t xml:space="preserve"> ecological</w:t>
      </w:r>
      <w:r w:rsidRPr="00D86D39">
        <w:rPr>
          <w:rFonts w:ascii="Times New Roman" w:hAnsi="Times New Roman" w:cs="Times New Roman"/>
          <w:color w:val="000000" w:themeColor="text1"/>
          <w:sz w:val="24"/>
        </w:rPr>
        <w:t xml:space="preserve"> zones were purposively selected, and one district was randomly chosen from each zone. The sample size (n = 197) was determined following Yamane’s (1967) formula, ensuring 95% confidence and 7% precision levels. Data were collected using structured questionnaires, field observations, and key informant interviews.</w:t>
      </w:r>
    </w:p>
    <w:p w14:paraId="3A9E4BAE" w14:textId="77777777" w:rsidR="007B66E3" w:rsidRPr="00D86D39" w:rsidRDefault="007B66E3" w:rsidP="007B66E3">
      <w:pPr>
        <w:jc w:val="both"/>
        <w:rPr>
          <w:rFonts w:ascii="Times New Roman" w:eastAsia="Times New Roman" w:hAnsi="Times New Roman" w:cs="Times New Roman"/>
          <w:color w:val="000000" w:themeColor="text1"/>
          <w:sz w:val="24"/>
          <w:szCs w:val="24"/>
        </w:rPr>
      </w:pPr>
      <w:r w:rsidRPr="00D86D39">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6E341EA9" wp14:editId="6089206B">
                <wp:simplePos x="0" y="0"/>
                <wp:positionH relativeFrom="column">
                  <wp:posOffset>2072640</wp:posOffset>
                </wp:positionH>
                <wp:positionV relativeFrom="paragraph">
                  <wp:posOffset>36195</wp:posOffset>
                </wp:positionV>
                <wp:extent cx="960120" cy="457200"/>
                <wp:effectExtent l="0" t="0" r="0" b="0"/>
                <wp:wrapNone/>
                <wp:docPr id="2" name="TextBox 1"/>
                <wp:cNvGraphicFramePr/>
                <a:graphic xmlns:a="http://schemas.openxmlformats.org/drawingml/2006/main">
                  <a:graphicData uri="http://schemas.microsoft.com/office/word/2010/wordprocessingShape">
                    <wps:wsp>
                      <wps:cNvSpPr txBox="1"/>
                      <wps:spPr>
                        <a:xfrm>
                          <a:off x="0" y="0"/>
                          <a:ext cx="960120" cy="4572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F37E6EA" w14:textId="77777777" w:rsidR="007B66E3" w:rsidRPr="00B1602A" w:rsidRDefault="007B66E3" w:rsidP="007B66E3">
                            <w:pPr>
                              <w:pStyle w:val="NormalWeb"/>
                              <w:spacing w:before="0" w:beforeAutospacing="0" w:after="0" w:afterAutospacing="0"/>
                              <w:jc w:val="center"/>
                              <w:rPr>
                                <w:sz w:val="32"/>
                              </w:rPr>
                            </w:pPr>
                            <m:oMathPara>
                              <m:oMathParaPr>
                                <m:jc m:val="centerGroup"/>
                              </m:oMathParaPr>
                              <m:oMath>
                                <m:r>
                                  <w:rPr>
                                    <w:rFonts w:ascii="Cambria Math" w:hAnsi="Cambria Math"/>
                                    <w:color w:val="000000" w:themeColor="text1"/>
                                    <w:sz w:val="28"/>
                                    <w:szCs w:val="22"/>
                                  </w:rPr>
                                  <m:t>n=</m:t>
                                </m:r>
                                <m:f>
                                  <m:fPr>
                                    <m:ctrlPr>
                                      <w:rPr>
                                        <w:rFonts w:ascii="Cambria Math" w:eastAsiaTheme="minorEastAsia" w:hAnsi="Cambria Math"/>
                                        <w:i/>
                                        <w:iCs/>
                                        <w:color w:val="000000" w:themeColor="text1"/>
                                        <w:sz w:val="28"/>
                                        <w:szCs w:val="22"/>
                                      </w:rPr>
                                    </m:ctrlPr>
                                  </m:fPr>
                                  <m:num>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Z</m:t>
                                        </m:r>
                                      </m:e>
                                      <m:sup>
                                        <m:r>
                                          <w:rPr>
                                            <w:rFonts w:ascii="Cambria Math" w:hAnsi="Cambria Math"/>
                                            <w:color w:val="000000" w:themeColor="text1"/>
                                            <w:sz w:val="28"/>
                                            <w:szCs w:val="22"/>
                                          </w:rPr>
                                          <m:t>2</m:t>
                                        </m:r>
                                      </m:sup>
                                    </m:sSup>
                                    <m:r>
                                      <w:rPr>
                                        <w:rFonts w:ascii="Cambria Math" w:hAnsi="Cambria Math"/>
                                        <w:color w:val="000000" w:themeColor="text1"/>
                                        <w:sz w:val="28"/>
                                        <w:szCs w:val="22"/>
                                      </w:rPr>
                                      <m:t>.p.q</m:t>
                                    </m:r>
                                  </m:num>
                                  <m:den>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e</m:t>
                                        </m:r>
                                      </m:e>
                                      <m:sup>
                                        <m:r>
                                          <w:rPr>
                                            <w:rFonts w:ascii="Cambria Math" w:hAnsi="Cambria Math"/>
                                            <w:color w:val="000000" w:themeColor="text1"/>
                                            <w:sz w:val="28"/>
                                            <w:szCs w:val="22"/>
                                          </w:rPr>
                                          <m:t>2</m:t>
                                        </m:r>
                                      </m:sup>
                                    </m:sSup>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E341EA9" id="_x0000_t202" coordsize="21600,21600" o:spt="202" path="m,l,21600r21600,l21600,xe">
                <v:stroke joinstyle="miter"/>
                <v:path gradientshapeok="t" o:connecttype="rect"/>
              </v:shapetype>
              <v:shape id="TextBox 1" o:spid="_x0000_s1026" type="#_x0000_t202" style="position:absolute;left:0;text-align:left;margin-left:163.2pt;margin-top:2.85pt;width:75.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" filled="f" stroked="f">
                <v:textbox inset="0,0,0,0">
                  <w:txbxContent>
                    <w:p w14:paraId="3F37E6EA" w14:textId="77777777" w:rsidR="007B66E3" w:rsidRPr="00B1602A" w:rsidRDefault="007B66E3" w:rsidP="007B66E3">
                      <w:pPr>
                        <w:pStyle w:val="NormalWeb"/>
                        <w:spacing w:before="0" w:beforeAutospacing="0" w:after="0" w:afterAutospacing="0"/>
                        <w:jc w:val="center"/>
                        <w:rPr>
                          <w:sz w:val="32"/>
                        </w:rPr>
                      </w:pPr>
                      <m:oMathPara>
                        <m:oMathParaPr>
                          <m:jc m:val="centerGroup"/>
                        </m:oMathParaPr>
                        <m:oMath>
                          <m:r>
                            <w:rPr>
                              <w:rFonts w:ascii="Cambria Math" w:hAnsi="Cambria Math"/>
                              <w:color w:val="000000" w:themeColor="text1"/>
                              <w:sz w:val="28"/>
                              <w:szCs w:val="22"/>
                            </w:rPr>
                            <m:t>n=</m:t>
                          </m:r>
                          <m:f>
                            <m:fPr>
                              <m:ctrlPr>
                                <w:rPr>
                                  <w:rFonts w:ascii="Cambria Math" w:eastAsiaTheme="minorEastAsia" w:hAnsi="Cambria Math"/>
                                  <w:i/>
                                  <w:iCs/>
                                  <w:color w:val="000000" w:themeColor="text1"/>
                                  <w:sz w:val="28"/>
                                  <w:szCs w:val="22"/>
                                </w:rPr>
                              </m:ctrlPr>
                            </m:fPr>
                            <m:num>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Z</m:t>
                                  </m:r>
                                </m:e>
                                <m:sup>
                                  <m:r>
                                    <w:rPr>
                                      <w:rFonts w:ascii="Cambria Math" w:hAnsi="Cambria Math"/>
                                      <w:color w:val="000000" w:themeColor="text1"/>
                                      <w:sz w:val="28"/>
                                      <w:szCs w:val="22"/>
                                    </w:rPr>
                                    <m:t>2</m:t>
                                  </m:r>
                                </m:sup>
                              </m:sSup>
                              <m:r>
                                <w:rPr>
                                  <w:rFonts w:ascii="Cambria Math" w:hAnsi="Cambria Math"/>
                                  <w:color w:val="000000" w:themeColor="text1"/>
                                  <w:sz w:val="28"/>
                                  <w:szCs w:val="22"/>
                                </w:rPr>
                                <m:t>.p.q</m:t>
                              </m:r>
                            </m:num>
                            <m:den>
                              <m:sSup>
                                <m:sSupPr>
                                  <m:ctrlPr>
                                    <w:rPr>
                                      <w:rFonts w:ascii="Cambria Math" w:eastAsiaTheme="minorEastAsia" w:hAnsi="Cambria Math"/>
                                      <w:i/>
                                      <w:iCs/>
                                      <w:color w:val="000000" w:themeColor="text1"/>
                                      <w:sz w:val="28"/>
                                      <w:szCs w:val="22"/>
                                    </w:rPr>
                                  </m:ctrlPr>
                                </m:sSupPr>
                                <m:e>
                                  <m:r>
                                    <w:rPr>
                                      <w:rFonts w:ascii="Cambria Math" w:hAnsi="Cambria Math"/>
                                      <w:color w:val="000000" w:themeColor="text1"/>
                                      <w:sz w:val="28"/>
                                      <w:szCs w:val="22"/>
                                    </w:rPr>
                                    <m:t>e</m:t>
                                  </m:r>
                                </m:e>
                                <m:sup>
                                  <m:r>
                                    <w:rPr>
                                      <w:rFonts w:ascii="Cambria Math" w:hAnsi="Cambria Math"/>
                                      <w:color w:val="000000" w:themeColor="text1"/>
                                      <w:sz w:val="28"/>
                                      <w:szCs w:val="22"/>
                                    </w:rPr>
                                    <m:t>2</m:t>
                                  </m:r>
                                </m:sup>
                              </m:sSup>
                            </m:den>
                          </m:f>
                        </m:oMath>
                      </m:oMathPara>
                    </w:p>
                  </w:txbxContent>
                </v:textbox>
              </v:shape>
            </w:pict>
          </mc:Fallback>
        </mc:AlternateContent>
      </w:r>
    </w:p>
    <w:p w14:paraId="65CA3231" w14:textId="77777777" w:rsidR="007B66E3" w:rsidRPr="00D86D39" w:rsidRDefault="007B66E3" w:rsidP="007B66E3">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Where:</w:t>
      </w:r>
    </w:p>
    <w:p w14:paraId="18F475CB"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n</w:t>
      </w:r>
      <w:r w:rsidRPr="00D86D39">
        <w:rPr>
          <w:rFonts w:ascii="Times New Roman" w:eastAsia="Times New Roman" w:hAnsi="Times New Roman" w:cs="Times New Roman"/>
          <w:color w:val="000000" w:themeColor="text1"/>
          <w:sz w:val="24"/>
          <w:szCs w:val="24"/>
        </w:rPr>
        <w:t xml:space="preserve"> = Sample size</w:t>
      </w:r>
    </w:p>
    <w:p w14:paraId="7557A71D"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z</w:t>
      </w:r>
      <w:r w:rsidRPr="00D86D39">
        <w:rPr>
          <w:rFonts w:ascii="Times New Roman" w:eastAsia="Times New Roman" w:hAnsi="Times New Roman" w:cs="Times New Roman"/>
          <w:color w:val="000000" w:themeColor="text1"/>
          <w:sz w:val="24"/>
          <w:szCs w:val="24"/>
        </w:rPr>
        <w:t xml:space="preserve"> = Standard variate at a given confidence level</w:t>
      </w:r>
    </w:p>
    <w:p w14:paraId="3EB2F07B"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p</w:t>
      </w:r>
      <w:r w:rsidRPr="00D86D39">
        <w:rPr>
          <w:rFonts w:ascii="Times New Roman" w:eastAsia="Times New Roman" w:hAnsi="Times New Roman" w:cs="Times New Roman"/>
          <w:color w:val="000000" w:themeColor="text1"/>
          <w:sz w:val="24"/>
          <w:szCs w:val="24"/>
        </w:rPr>
        <w:t xml:space="preserve"> = Sample proportion</w:t>
      </w:r>
    </w:p>
    <w:p w14:paraId="71C07CB7"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q</w:t>
      </w:r>
      <w:r w:rsidRPr="00D86D39">
        <w:rPr>
          <w:rFonts w:ascii="Times New Roman" w:eastAsia="Times New Roman" w:hAnsi="Times New Roman" w:cs="Times New Roman"/>
          <w:color w:val="000000" w:themeColor="text1"/>
          <w:sz w:val="24"/>
          <w:szCs w:val="24"/>
        </w:rPr>
        <w:t xml:space="preserve"> = 1 - </w:t>
      </w:r>
      <w:r w:rsidRPr="00D86D39">
        <w:rPr>
          <w:rFonts w:ascii="Times New Roman" w:eastAsia="Times New Roman" w:hAnsi="Times New Roman" w:cs="Times New Roman"/>
          <w:i/>
          <w:iCs/>
          <w:color w:val="000000" w:themeColor="text1"/>
          <w:sz w:val="24"/>
          <w:szCs w:val="24"/>
        </w:rPr>
        <w:t>p</w:t>
      </w:r>
    </w:p>
    <w:p w14:paraId="007D771D" w14:textId="77777777" w:rsidR="007B66E3" w:rsidRPr="00D86D39" w:rsidRDefault="007B66E3" w:rsidP="007B66E3">
      <w:pPr>
        <w:numPr>
          <w:ilvl w:val="0"/>
          <w:numId w:val="10"/>
        </w:num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i/>
          <w:iCs/>
          <w:color w:val="000000" w:themeColor="text1"/>
          <w:sz w:val="24"/>
          <w:szCs w:val="24"/>
        </w:rPr>
        <w:t>e</w:t>
      </w:r>
      <w:r w:rsidRPr="00D86D39">
        <w:rPr>
          <w:rFonts w:ascii="Times New Roman" w:eastAsia="Times New Roman" w:hAnsi="Times New Roman" w:cs="Times New Roman"/>
          <w:color w:val="000000" w:themeColor="text1"/>
          <w:sz w:val="24"/>
          <w:szCs w:val="24"/>
        </w:rPr>
        <w:t xml:space="preserve"> = Precision level</w:t>
      </w:r>
    </w:p>
    <w:p w14:paraId="684F461C"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 xml:space="preserve">The questionnaire captured information on household characteristics, benefits derived from agroforestry, adaptation strategies, and sources of income. Key </w:t>
      </w:r>
      <w:r w:rsidR="00B0509C" w:rsidRPr="00D86D39">
        <w:rPr>
          <w:rFonts w:ascii="Times New Roman" w:hAnsi="Times New Roman" w:cs="Times New Roman"/>
          <w:color w:val="000000" w:themeColor="text1"/>
          <w:sz w:val="24"/>
        </w:rPr>
        <w:t>informants including</w:t>
      </w:r>
      <w:r w:rsidRPr="00D86D39">
        <w:rPr>
          <w:rFonts w:ascii="Times New Roman" w:hAnsi="Times New Roman" w:cs="Times New Roman"/>
          <w:color w:val="000000" w:themeColor="text1"/>
          <w:sz w:val="24"/>
        </w:rPr>
        <w:t xml:space="preserve"> local elders, agricultural</w:t>
      </w:r>
      <w:r w:rsidR="00B0509C">
        <w:rPr>
          <w:rFonts w:ascii="Times New Roman" w:hAnsi="Times New Roman" w:cs="Times New Roman"/>
          <w:color w:val="000000" w:themeColor="text1"/>
          <w:sz w:val="24"/>
        </w:rPr>
        <w:t xml:space="preserve"> experts, and community leaders </w:t>
      </w:r>
      <w:r w:rsidRPr="00D86D39">
        <w:rPr>
          <w:rFonts w:ascii="Times New Roman" w:hAnsi="Times New Roman" w:cs="Times New Roman"/>
          <w:color w:val="000000" w:themeColor="text1"/>
          <w:sz w:val="24"/>
        </w:rPr>
        <w:t>provided qualitative insights to complement quantitative data.</w:t>
      </w:r>
    </w:p>
    <w:p w14:paraId="44419151" w14:textId="77777777" w:rsidR="00C67806" w:rsidRPr="00D86D39" w:rsidRDefault="00D86D39" w:rsidP="007B66E3">
      <w:pPr>
        <w:spacing w:line="360" w:lineRule="auto"/>
        <w:jc w:val="both"/>
        <w:rPr>
          <w:rFonts w:ascii="Times New Roman" w:hAnsi="Times New Roman" w:cs="Times New Roman"/>
          <w:b/>
          <w:color w:val="000000" w:themeColor="text1"/>
          <w:sz w:val="28"/>
        </w:rPr>
      </w:pPr>
      <w:r w:rsidRPr="00D86D39">
        <w:rPr>
          <w:rFonts w:ascii="Times New Roman" w:hAnsi="Times New Roman" w:cs="Times New Roman"/>
          <w:b/>
          <w:color w:val="000000" w:themeColor="text1"/>
          <w:sz w:val="28"/>
        </w:rPr>
        <w:t>2.3. Data Analysis</w:t>
      </w:r>
    </w:p>
    <w:p w14:paraId="22709A02"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Quantitative data were analyzed using IBM SPSS Version 26. Descriptive statistics summarized household characteristics and adaptation strategies. Chi-square tests, ANOVA, and Pearson’s correlations assessed relationships among variables, while multinomial regression identified factors influencing the choice of adaptation strategies. Qualitative information was thematically analyzed to enrich interpretation.</w:t>
      </w:r>
    </w:p>
    <w:p w14:paraId="54D10070" w14:textId="77777777" w:rsidR="00D86D39" w:rsidRPr="00D86D39" w:rsidRDefault="00D86D39" w:rsidP="007B66E3">
      <w:pPr>
        <w:spacing w:line="360" w:lineRule="auto"/>
        <w:jc w:val="both"/>
        <w:rPr>
          <w:rFonts w:ascii="Times New Roman" w:hAnsi="Times New Roman" w:cs="Times New Roman"/>
          <w:color w:val="000000" w:themeColor="text1"/>
          <w:sz w:val="24"/>
        </w:rPr>
      </w:pPr>
    </w:p>
    <w:p w14:paraId="710AADFD" w14:textId="77777777" w:rsidR="00D86D39" w:rsidRPr="00D86D39" w:rsidRDefault="00D86D39" w:rsidP="007B66E3">
      <w:pPr>
        <w:spacing w:line="360" w:lineRule="auto"/>
        <w:jc w:val="both"/>
        <w:rPr>
          <w:rFonts w:ascii="Times New Roman" w:hAnsi="Times New Roman" w:cs="Times New Roman"/>
          <w:color w:val="000000" w:themeColor="text1"/>
          <w:sz w:val="24"/>
        </w:rPr>
      </w:pPr>
    </w:p>
    <w:p w14:paraId="41C1B2EE"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lastRenderedPageBreak/>
        <w:t>3. Results and Discussion</w:t>
      </w:r>
    </w:p>
    <w:p w14:paraId="3EFA1D37"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Most respondents were male and engaged primarily in mixed crop-livestock farming. Education levels were generally low, and the average household size was six members. Rainfed agriculture dominated livelihoods across all sites, supplemented by various agroforestry practices such as home gardens, woodlots, and boundary planting.</w:t>
      </w:r>
    </w:p>
    <w:p w14:paraId="1C3FAF22" w14:textId="77777777" w:rsidR="00C67806"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Nearly all respondents (94%) reported noticeable climate changes over the past three decades, primarily decreased rainfall, shortened rainy seasons, and rising temperatures. Drought was identified as the most prevalent hazard, especially in lowland areas. Farmers have developed diverse strategies to cope with climatic variability, including crop diversification, livestock adjustment, and agroforestry. Agroforestry ranked third among adaptation options.</w:t>
      </w:r>
    </w:p>
    <w:p w14:paraId="22561CEF" w14:textId="51D3557A" w:rsidR="0062765D" w:rsidRPr="00D86D39" w:rsidRDefault="0062765D" w:rsidP="007B66E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Fig 2: </w:t>
      </w:r>
      <w:r w:rsidR="006F2CEC">
        <w:rPr>
          <w:rFonts w:ascii="Times New Roman" w:hAnsi="Times New Roman" w:cs="Times New Roman"/>
          <w:color w:val="000000" w:themeColor="text1"/>
          <w:sz w:val="24"/>
        </w:rPr>
        <w:t>Respondents from Lowland, Midland, and Highland Farm</w:t>
      </w:r>
    </w:p>
    <w:p w14:paraId="522E7142" w14:textId="77777777" w:rsidR="00D86D39"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eastAsia="Times New Roman" w:hAnsi="Times New Roman" w:cs="Times New Roman"/>
          <w:noProof/>
          <w:color w:val="000000" w:themeColor="text1"/>
          <w:sz w:val="24"/>
          <w:szCs w:val="24"/>
        </w:rPr>
        <w:drawing>
          <wp:inline distT="0" distB="0" distL="0" distR="0" wp14:anchorId="07AD9FC9" wp14:editId="2AD79F9D">
            <wp:extent cx="5021580" cy="2777946"/>
            <wp:effectExtent l="19050" t="19050" r="2667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1187" cy="2805389"/>
                    </a:xfrm>
                    <a:prstGeom prst="rect">
                      <a:avLst/>
                    </a:prstGeom>
                    <a:ln w="19050">
                      <a:solidFill>
                        <a:schemeClr val="tx1"/>
                      </a:solidFill>
                    </a:ln>
                  </pic:spPr>
                </pic:pic>
              </a:graphicData>
            </a:graphic>
          </wp:inline>
        </w:drawing>
      </w:r>
    </w:p>
    <w:p w14:paraId="5ABBDCDF"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 xml:space="preserve">Agroforestry trees served multiple purposes: construction materials (30%), livestock feed (25%), and fuelwood (15%). Trees also provided essential resources for building and farming, reducing pressure on natural forests. About 73% of respondents agreed that on-farm trees enhance crop productivity, confirmed by significant positive correlations between tree abundance and both crop and total income (r = 0.37, p &lt; 0.01; r = 0.55, p &lt; </w:t>
      </w:r>
      <w:r w:rsidRPr="00D86D39">
        <w:rPr>
          <w:rFonts w:ascii="Times New Roman" w:hAnsi="Times New Roman" w:cs="Times New Roman"/>
          <w:color w:val="000000" w:themeColor="text1"/>
          <w:sz w:val="24"/>
        </w:rPr>
        <w:lastRenderedPageBreak/>
        <w:t>0.01). On average, trees contributed 34.35% of household income, underscoring their livelihood value.</w:t>
      </w:r>
    </w:p>
    <w:p w14:paraId="7415466D" w14:textId="7666EBFB"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40"/>
          <w:szCs w:val="24"/>
        </w:rPr>
      </w:pPr>
      <w:r w:rsidRPr="00D86D39">
        <w:rPr>
          <w:rFonts w:ascii="Times New Roman" w:eastAsia="Times New Roman" w:hAnsi="Times New Roman" w:cs="Times New Roman"/>
          <w:b/>
          <w:bCs/>
          <w:color w:val="000000" w:themeColor="text1"/>
          <w:sz w:val="24"/>
          <w:szCs w:val="24"/>
        </w:rPr>
        <w:t xml:space="preserve">Table </w:t>
      </w:r>
      <w:r w:rsidR="00423A30">
        <w:rPr>
          <w:rFonts w:ascii="Times New Roman" w:eastAsia="Times New Roman" w:hAnsi="Times New Roman" w:cs="Times New Roman"/>
          <w:b/>
          <w:bCs/>
          <w:color w:val="000000" w:themeColor="text1"/>
          <w:sz w:val="24"/>
          <w:szCs w:val="24"/>
        </w:rPr>
        <w:t>1</w:t>
      </w:r>
      <w:r w:rsidRPr="00D86D39">
        <w:rPr>
          <w:rFonts w:ascii="Times New Roman" w:eastAsia="Times New Roman" w:hAnsi="Times New Roman" w:cs="Times New Roman"/>
          <w:b/>
          <w:bCs/>
          <w:color w:val="000000" w:themeColor="text1"/>
          <w:sz w:val="24"/>
          <w:szCs w:val="24"/>
        </w:rPr>
        <w:t>. Type and source of material for house building and farm utilities</w:t>
      </w:r>
    </w:p>
    <w:tbl>
      <w:tblPr>
        <w:tblW w:w="10338" w:type="dxa"/>
        <w:tblInd w:w="-270" w:type="dxa"/>
        <w:tblLook w:val="04A0" w:firstRow="1" w:lastRow="0" w:firstColumn="1" w:lastColumn="0" w:noHBand="0" w:noVBand="1"/>
      </w:tblPr>
      <w:tblGrid>
        <w:gridCol w:w="3338"/>
        <w:gridCol w:w="172"/>
        <w:gridCol w:w="2735"/>
        <w:gridCol w:w="145"/>
        <w:gridCol w:w="952"/>
        <w:gridCol w:w="1023"/>
        <w:gridCol w:w="1048"/>
        <w:gridCol w:w="925"/>
      </w:tblGrid>
      <w:tr w:rsidR="00D86D39" w:rsidRPr="00D86D39" w14:paraId="360AE499" w14:textId="77777777" w:rsidTr="00A56CA9">
        <w:trPr>
          <w:trHeight w:val="312"/>
        </w:trPr>
        <w:tc>
          <w:tcPr>
            <w:tcW w:w="3338" w:type="dxa"/>
            <w:tcBorders>
              <w:top w:val="nil"/>
              <w:left w:val="nil"/>
              <w:bottom w:val="nil"/>
              <w:right w:val="nil"/>
            </w:tcBorders>
            <w:noWrap/>
            <w:vAlign w:val="bottom"/>
            <w:hideMark/>
          </w:tcPr>
          <w:p w14:paraId="6F3BC79E" w14:textId="77777777" w:rsidR="00D86D39" w:rsidRPr="00D86D39" w:rsidRDefault="00D86D39" w:rsidP="00A56CA9">
            <w:pPr>
              <w:rPr>
                <w:rFonts w:ascii="Times New Roman" w:eastAsia="Times New Roman" w:hAnsi="Times New Roman" w:cs="Times New Roman"/>
                <w:b/>
                <w:bCs/>
                <w:color w:val="000000" w:themeColor="text1"/>
                <w:sz w:val="24"/>
                <w:szCs w:val="24"/>
              </w:rPr>
            </w:pPr>
          </w:p>
        </w:tc>
        <w:tc>
          <w:tcPr>
            <w:tcW w:w="2907" w:type="dxa"/>
            <w:gridSpan w:val="2"/>
            <w:tcBorders>
              <w:top w:val="nil"/>
              <w:left w:val="nil"/>
              <w:bottom w:val="nil"/>
              <w:right w:val="nil"/>
            </w:tcBorders>
            <w:noWrap/>
            <w:vAlign w:val="bottom"/>
            <w:hideMark/>
          </w:tcPr>
          <w:p w14:paraId="6365FAB2" w14:textId="77777777" w:rsidR="00D86D39" w:rsidRPr="00D86D39" w:rsidRDefault="00D86D39" w:rsidP="00A56CA9">
            <w:pPr>
              <w:jc w:val="center"/>
              <w:rPr>
                <w:rFonts w:ascii="Times New Roman" w:eastAsia="Times New Roman" w:hAnsi="Times New Roman" w:cs="Times New Roman"/>
                <w:color w:val="000000" w:themeColor="text1"/>
              </w:rPr>
            </w:pPr>
          </w:p>
        </w:tc>
        <w:tc>
          <w:tcPr>
            <w:tcW w:w="4093" w:type="dxa"/>
            <w:gridSpan w:val="5"/>
            <w:tcBorders>
              <w:top w:val="nil"/>
              <w:left w:val="nil"/>
              <w:bottom w:val="single" w:sz="4" w:space="0" w:color="auto"/>
              <w:right w:val="nil"/>
            </w:tcBorders>
            <w:noWrap/>
            <w:vAlign w:val="bottom"/>
            <w:hideMark/>
          </w:tcPr>
          <w:p w14:paraId="5A4F7A12" w14:textId="77777777" w:rsidR="00D86D39" w:rsidRPr="00D86D39" w:rsidRDefault="00D86D39" w:rsidP="00A56CA9">
            <w:pPr>
              <w:jc w:val="cente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of respondents </w:t>
            </w:r>
          </w:p>
        </w:tc>
      </w:tr>
      <w:tr w:rsidR="00D86D39" w:rsidRPr="00D86D39" w14:paraId="33096AFB" w14:textId="77777777" w:rsidTr="00A56CA9">
        <w:trPr>
          <w:trHeight w:val="312"/>
        </w:trPr>
        <w:tc>
          <w:tcPr>
            <w:tcW w:w="3338" w:type="dxa"/>
            <w:tcBorders>
              <w:top w:val="nil"/>
              <w:left w:val="nil"/>
              <w:bottom w:val="single" w:sz="4" w:space="0" w:color="auto"/>
              <w:right w:val="nil"/>
            </w:tcBorders>
            <w:noWrap/>
            <w:vAlign w:val="bottom"/>
            <w:hideMark/>
          </w:tcPr>
          <w:p w14:paraId="5AF0962D" w14:textId="77777777" w:rsidR="00D86D39" w:rsidRPr="00D86D39" w:rsidRDefault="00D86D39" w:rsidP="00A56CA9">
            <w:pP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Type of material </w:t>
            </w:r>
          </w:p>
        </w:tc>
        <w:tc>
          <w:tcPr>
            <w:tcW w:w="2907" w:type="dxa"/>
            <w:gridSpan w:val="2"/>
            <w:tcBorders>
              <w:top w:val="nil"/>
              <w:left w:val="nil"/>
              <w:bottom w:val="single" w:sz="4" w:space="0" w:color="auto"/>
              <w:right w:val="nil"/>
            </w:tcBorders>
            <w:noWrap/>
            <w:vAlign w:val="bottom"/>
            <w:hideMark/>
          </w:tcPr>
          <w:p w14:paraId="5ABE18F5" w14:textId="77777777" w:rsidR="00D86D39" w:rsidRPr="00D86D39" w:rsidRDefault="00D86D39" w:rsidP="00A56CA9">
            <w:pP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Source</w:t>
            </w:r>
          </w:p>
        </w:tc>
        <w:tc>
          <w:tcPr>
            <w:tcW w:w="1097" w:type="dxa"/>
            <w:gridSpan w:val="2"/>
            <w:tcBorders>
              <w:top w:val="nil"/>
              <w:left w:val="nil"/>
              <w:bottom w:val="single" w:sz="4" w:space="0" w:color="auto"/>
              <w:right w:val="nil"/>
            </w:tcBorders>
            <w:noWrap/>
            <w:vAlign w:val="bottom"/>
            <w:hideMark/>
          </w:tcPr>
          <w:p w14:paraId="49D05C53"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Highland</w:t>
            </w:r>
          </w:p>
        </w:tc>
        <w:tc>
          <w:tcPr>
            <w:tcW w:w="1023" w:type="dxa"/>
            <w:tcBorders>
              <w:top w:val="nil"/>
              <w:left w:val="nil"/>
              <w:bottom w:val="single" w:sz="4" w:space="0" w:color="auto"/>
              <w:right w:val="nil"/>
            </w:tcBorders>
            <w:noWrap/>
            <w:vAlign w:val="bottom"/>
            <w:hideMark/>
          </w:tcPr>
          <w:p w14:paraId="5972B684"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Midland</w:t>
            </w:r>
          </w:p>
        </w:tc>
        <w:tc>
          <w:tcPr>
            <w:tcW w:w="1048" w:type="dxa"/>
            <w:tcBorders>
              <w:top w:val="nil"/>
              <w:left w:val="nil"/>
              <w:bottom w:val="single" w:sz="4" w:space="0" w:color="auto"/>
              <w:right w:val="nil"/>
            </w:tcBorders>
            <w:noWrap/>
            <w:vAlign w:val="bottom"/>
            <w:hideMark/>
          </w:tcPr>
          <w:p w14:paraId="20D0C20B"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Lowland</w:t>
            </w:r>
          </w:p>
        </w:tc>
        <w:tc>
          <w:tcPr>
            <w:tcW w:w="925" w:type="dxa"/>
            <w:tcBorders>
              <w:top w:val="nil"/>
              <w:left w:val="nil"/>
              <w:bottom w:val="single" w:sz="4" w:space="0" w:color="auto"/>
              <w:right w:val="nil"/>
            </w:tcBorders>
            <w:noWrap/>
            <w:vAlign w:val="bottom"/>
            <w:hideMark/>
          </w:tcPr>
          <w:p w14:paraId="03B0DC8B"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Overall</w:t>
            </w:r>
          </w:p>
        </w:tc>
      </w:tr>
      <w:tr w:rsidR="00D86D39" w:rsidRPr="00D86D39" w14:paraId="10EDE2F4" w14:textId="77777777" w:rsidTr="00A56CA9">
        <w:trPr>
          <w:trHeight w:val="312"/>
        </w:trPr>
        <w:tc>
          <w:tcPr>
            <w:tcW w:w="3510" w:type="dxa"/>
            <w:gridSpan w:val="2"/>
            <w:tcBorders>
              <w:top w:val="nil"/>
              <w:left w:val="nil"/>
              <w:bottom w:val="nil"/>
              <w:right w:val="nil"/>
            </w:tcBorders>
            <w:noWrap/>
            <w:vAlign w:val="bottom"/>
            <w:hideMark/>
          </w:tcPr>
          <w:p w14:paraId="0B59F8A7"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farm utilities</w:t>
            </w:r>
          </w:p>
        </w:tc>
        <w:tc>
          <w:tcPr>
            <w:tcW w:w="2880" w:type="dxa"/>
            <w:gridSpan w:val="2"/>
            <w:tcBorders>
              <w:top w:val="nil"/>
              <w:left w:val="nil"/>
              <w:bottom w:val="nil"/>
              <w:right w:val="nil"/>
            </w:tcBorders>
            <w:noWrap/>
            <w:vAlign w:val="bottom"/>
            <w:hideMark/>
          </w:tcPr>
          <w:p w14:paraId="15A4CD80"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open Forest</w:t>
            </w:r>
          </w:p>
        </w:tc>
        <w:tc>
          <w:tcPr>
            <w:tcW w:w="952" w:type="dxa"/>
            <w:tcBorders>
              <w:top w:val="nil"/>
              <w:left w:val="nil"/>
              <w:bottom w:val="nil"/>
              <w:right w:val="nil"/>
            </w:tcBorders>
            <w:noWrap/>
            <w:vAlign w:val="bottom"/>
            <w:hideMark/>
          </w:tcPr>
          <w:p w14:paraId="6E6C6F2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21.5</w:t>
            </w:r>
          </w:p>
        </w:tc>
        <w:tc>
          <w:tcPr>
            <w:tcW w:w="1023" w:type="dxa"/>
            <w:tcBorders>
              <w:top w:val="nil"/>
              <w:left w:val="nil"/>
              <w:bottom w:val="nil"/>
              <w:right w:val="nil"/>
            </w:tcBorders>
            <w:noWrap/>
            <w:vAlign w:val="bottom"/>
            <w:hideMark/>
          </w:tcPr>
          <w:p w14:paraId="50F037B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21.9</w:t>
            </w:r>
          </w:p>
        </w:tc>
        <w:tc>
          <w:tcPr>
            <w:tcW w:w="1048" w:type="dxa"/>
            <w:tcBorders>
              <w:top w:val="nil"/>
              <w:left w:val="nil"/>
              <w:bottom w:val="nil"/>
              <w:right w:val="nil"/>
            </w:tcBorders>
            <w:noWrap/>
            <w:vAlign w:val="bottom"/>
            <w:hideMark/>
          </w:tcPr>
          <w:p w14:paraId="2A95D1D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17.6</w:t>
            </w:r>
          </w:p>
        </w:tc>
        <w:tc>
          <w:tcPr>
            <w:tcW w:w="925" w:type="dxa"/>
            <w:tcBorders>
              <w:top w:val="nil"/>
              <w:left w:val="nil"/>
              <w:bottom w:val="nil"/>
              <w:right w:val="nil"/>
            </w:tcBorders>
            <w:noWrap/>
            <w:vAlign w:val="bottom"/>
            <w:hideMark/>
          </w:tcPr>
          <w:p w14:paraId="509F78E6"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20.3</w:t>
            </w:r>
          </w:p>
        </w:tc>
      </w:tr>
      <w:tr w:rsidR="00D86D39" w:rsidRPr="00D86D39" w14:paraId="50B6664E" w14:textId="77777777" w:rsidTr="00A56CA9">
        <w:trPr>
          <w:trHeight w:val="312"/>
        </w:trPr>
        <w:tc>
          <w:tcPr>
            <w:tcW w:w="3510" w:type="dxa"/>
            <w:gridSpan w:val="2"/>
            <w:tcBorders>
              <w:top w:val="nil"/>
              <w:left w:val="nil"/>
              <w:bottom w:val="nil"/>
              <w:right w:val="nil"/>
            </w:tcBorders>
            <w:noWrap/>
            <w:vAlign w:val="bottom"/>
            <w:hideMark/>
          </w:tcPr>
          <w:p w14:paraId="1128647D" w14:textId="77777777" w:rsidR="00D86D39" w:rsidRPr="00D86D39" w:rsidRDefault="00D86D39" w:rsidP="00A56CA9">
            <w:pPr>
              <w:jc w:val="right"/>
              <w:rPr>
                <w:rFonts w:ascii="Times New Roman" w:eastAsia="Times New Roman" w:hAnsi="Times New Roman" w:cs="Times New Roman"/>
                <w:color w:val="000000" w:themeColor="text1"/>
                <w:sz w:val="24"/>
                <w:szCs w:val="24"/>
              </w:rPr>
            </w:pPr>
          </w:p>
        </w:tc>
        <w:tc>
          <w:tcPr>
            <w:tcW w:w="2880" w:type="dxa"/>
            <w:gridSpan w:val="2"/>
            <w:tcBorders>
              <w:top w:val="nil"/>
              <w:left w:val="nil"/>
              <w:bottom w:val="nil"/>
              <w:right w:val="nil"/>
            </w:tcBorders>
            <w:noWrap/>
            <w:vAlign w:val="bottom"/>
            <w:hideMark/>
          </w:tcPr>
          <w:p w14:paraId="55A3CB94"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own farm</w:t>
            </w:r>
          </w:p>
        </w:tc>
        <w:tc>
          <w:tcPr>
            <w:tcW w:w="952" w:type="dxa"/>
            <w:tcBorders>
              <w:top w:val="nil"/>
              <w:left w:val="nil"/>
              <w:bottom w:val="nil"/>
              <w:right w:val="nil"/>
            </w:tcBorders>
            <w:noWrap/>
            <w:vAlign w:val="bottom"/>
            <w:hideMark/>
          </w:tcPr>
          <w:p w14:paraId="07C5C123"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78.5</w:t>
            </w:r>
          </w:p>
        </w:tc>
        <w:tc>
          <w:tcPr>
            <w:tcW w:w="1023" w:type="dxa"/>
            <w:tcBorders>
              <w:top w:val="nil"/>
              <w:left w:val="nil"/>
              <w:bottom w:val="nil"/>
              <w:right w:val="nil"/>
            </w:tcBorders>
            <w:noWrap/>
            <w:vAlign w:val="bottom"/>
            <w:hideMark/>
          </w:tcPr>
          <w:p w14:paraId="488F236C"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78.1</w:t>
            </w:r>
          </w:p>
        </w:tc>
        <w:tc>
          <w:tcPr>
            <w:tcW w:w="1048" w:type="dxa"/>
            <w:tcBorders>
              <w:top w:val="nil"/>
              <w:left w:val="nil"/>
              <w:bottom w:val="nil"/>
              <w:right w:val="nil"/>
            </w:tcBorders>
            <w:noWrap/>
            <w:vAlign w:val="bottom"/>
            <w:hideMark/>
          </w:tcPr>
          <w:p w14:paraId="364EB98E"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82.4</w:t>
            </w:r>
          </w:p>
        </w:tc>
        <w:tc>
          <w:tcPr>
            <w:tcW w:w="925" w:type="dxa"/>
            <w:tcBorders>
              <w:top w:val="nil"/>
              <w:left w:val="nil"/>
              <w:bottom w:val="nil"/>
              <w:right w:val="nil"/>
            </w:tcBorders>
            <w:noWrap/>
            <w:vAlign w:val="bottom"/>
            <w:hideMark/>
          </w:tcPr>
          <w:p w14:paraId="053155D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79.7</w:t>
            </w:r>
          </w:p>
        </w:tc>
      </w:tr>
      <w:tr w:rsidR="00D86D39" w:rsidRPr="00D86D39" w14:paraId="4797D79E" w14:textId="77777777" w:rsidTr="00A56CA9">
        <w:trPr>
          <w:trHeight w:val="312"/>
        </w:trPr>
        <w:tc>
          <w:tcPr>
            <w:tcW w:w="3510" w:type="dxa"/>
            <w:gridSpan w:val="2"/>
            <w:tcBorders>
              <w:top w:val="nil"/>
              <w:left w:val="nil"/>
              <w:bottom w:val="nil"/>
              <w:right w:val="nil"/>
            </w:tcBorders>
            <w:noWrap/>
            <w:vAlign w:val="bottom"/>
            <w:hideMark/>
          </w:tcPr>
          <w:p w14:paraId="007F9256"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Most Material of wall a house </w:t>
            </w:r>
          </w:p>
        </w:tc>
        <w:tc>
          <w:tcPr>
            <w:tcW w:w="2880" w:type="dxa"/>
            <w:gridSpan w:val="2"/>
            <w:tcBorders>
              <w:top w:val="nil"/>
              <w:left w:val="nil"/>
              <w:bottom w:val="nil"/>
              <w:right w:val="nil"/>
            </w:tcBorders>
            <w:noWrap/>
            <w:vAlign w:val="bottom"/>
            <w:hideMark/>
          </w:tcPr>
          <w:p w14:paraId="391D921C" w14:textId="77777777" w:rsidR="00D86D39" w:rsidRPr="00D86D39" w:rsidRDefault="00D86D39" w:rsidP="00A56CA9">
            <w:pPr>
              <w:rPr>
                <w:rFonts w:ascii="Times New Roman" w:eastAsia="Times New Roman" w:hAnsi="Times New Roman" w:cs="Times New Roman"/>
                <w:color w:val="000000" w:themeColor="text1"/>
                <w:szCs w:val="24"/>
              </w:rPr>
            </w:pPr>
            <w:proofErr w:type="gramStart"/>
            <w:r w:rsidRPr="00D86D39">
              <w:rPr>
                <w:rFonts w:ascii="Times New Roman" w:eastAsia="Times New Roman" w:hAnsi="Times New Roman" w:cs="Times New Roman"/>
                <w:color w:val="000000" w:themeColor="text1"/>
                <w:szCs w:val="24"/>
              </w:rPr>
              <w:t>Wooden(</w:t>
            </w:r>
            <w:proofErr w:type="gramEnd"/>
            <w:r w:rsidRPr="00D86D39">
              <w:rPr>
                <w:rFonts w:ascii="Times New Roman" w:eastAsia="Times New Roman" w:hAnsi="Times New Roman" w:cs="Times New Roman"/>
                <w:color w:val="000000" w:themeColor="text1"/>
                <w:szCs w:val="24"/>
              </w:rPr>
              <w:t>with mud)</w:t>
            </w:r>
          </w:p>
        </w:tc>
        <w:tc>
          <w:tcPr>
            <w:tcW w:w="952" w:type="dxa"/>
            <w:tcBorders>
              <w:top w:val="nil"/>
              <w:left w:val="nil"/>
              <w:bottom w:val="nil"/>
              <w:right w:val="nil"/>
            </w:tcBorders>
            <w:noWrap/>
            <w:vAlign w:val="bottom"/>
            <w:hideMark/>
          </w:tcPr>
          <w:p w14:paraId="3E7AFDBC"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79.7</w:t>
            </w:r>
          </w:p>
        </w:tc>
        <w:tc>
          <w:tcPr>
            <w:tcW w:w="1023" w:type="dxa"/>
            <w:tcBorders>
              <w:top w:val="nil"/>
              <w:left w:val="nil"/>
              <w:bottom w:val="nil"/>
              <w:right w:val="nil"/>
            </w:tcBorders>
            <w:noWrap/>
            <w:vAlign w:val="bottom"/>
            <w:hideMark/>
          </w:tcPr>
          <w:p w14:paraId="0F64F82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21.9</w:t>
            </w:r>
          </w:p>
        </w:tc>
        <w:tc>
          <w:tcPr>
            <w:tcW w:w="1048" w:type="dxa"/>
            <w:tcBorders>
              <w:top w:val="nil"/>
              <w:left w:val="nil"/>
              <w:bottom w:val="nil"/>
              <w:right w:val="nil"/>
            </w:tcBorders>
            <w:noWrap/>
            <w:vAlign w:val="bottom"/>
            <w:hideMark/>
          </w:tcPr>
          <w:p w14:paraId="2F8FD3DE"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13.2</w:t>
            </w:r>
          </w:p>
        </w:tc>
        <w:tc>
          <w:tcPr>
            <w:tcW w:w="925" w:type="dxa"/>
            <w:tcBorders>
              <w:top w:val="nil"/>
              <w:left w:val="nil"/>
              <w:bottom w:val="nil"/>
              <w:right w:val="nil"/>
            </w:tcBorders>
            <w:noWrap/>
            <w:vAlign w:val="bottom"/>
            <w:hideMark/>
          </w:tcPr>
          <w:p w14:paraId="3BBFC93C"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37.8</w:t>
            </w:r>
          </w:p>
        </w:tc>
      </w:tr>
      <w:tr w:rsidR="00D86D39" w:rsidRPr="00D86D39" w14:paraId="6153CA39" w14:textId="77777777" w:rsidTr="00A56CA9">
        <w:trPr>
          <w:trHeight w:val="312"/>
        </w:trPr>
        <w:tc>
          <w:tcPr>
            <w:tcW w:w="3510" w:type="dxa"/>
            <w:gridSpan w:val="2"/>
            <w:tcBorders>
              <w:top w:val="nil"/>
              <w:left w:val="nil"/>
              <w:bottom w:val="nil"/>
              <w:right w:val="nil"/>
            </w:tcBorders>
            <w:noWrap/>
            <w:vAlign w:val="bottom"/>
            <w:hideMark/>
          </w:tcPr>
          <w:p w14:paraId="2737938E" w14:textId="77777777" w:rsidR="00D86D39" w:rsidRPr="00D86D39" w:rsidRDefault="00D86D39" w:rsidP="00A56CA9">
            <w:pPr>
              <w:jc w:val="right"/>
              <w:rPr>
                <w:rFonts w:ascii="Times New Roman" w:eastAsia="Times New Roman" w:hAnsi="Times New Roman" w:cs="Times New Roman"/>
                <w:color w:val="000000" w:themeColor="text1"/>
                <w:sz w:val="24"/>
                <w:szCs w:val="24"/>
              </w:rPr>
            </w:pPr>
          </w:p>
        </w:tc>
        <w:tc>
          <w:tcPr>
            <w:tcW w:w="2880" w:type="dxa"/>
            <w:gridSpan w:val="2"/>
            <w:tcBorders>
              <w:top w:val="nil"/>
              <w:left w:val="nil"/>
              <w:bottom w:val="nil"/>
              <w:right w:val="nil"/>
            </w:tcBorders>
            <w:noWrap/>
            <w:vAlign w:val="bottom"/>
            <w:hideMark/>
          </w:tcPr>
          <w:p w14:paraId="1A24692F"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Bricks/stones</w:t>
            </w:r>
          </w:p>
        </w:tc>
        <w:tc>
          <w:tcPr>
            <w:tcW w:w="952" w:type="dxa"/>
            <w:tcBorders>
              <w:top w:val="nil"/>
              <w:left w:val="nil"/>
              <w:bottom w:val="nil"/>
              <w:right w:val="nil"/>
            </w:tcBorders>
            <w:noWrap/>
            <w:vAlign w:val="bottom"/>
            <w:hideMark/>
          </w:tcPr>
          <w:p w14:paraId="01E3E534"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20.3</w:t>
            </w:r>
          </w:p>
        </w:tc>
        <w:tc>
          <w:tcPr>
            <w:tcW w:w="1023" w:type="dxa"/>
            <w:tcBorders>
              <w:top w:val="nil"/>
              <w:left w:val="nil"/>
              <w:bottom w:val="nil"/>
              <w:right w:val="nil"/>
            </w:tcBorders>
            <w:noWrap/>
            <w:vAlign w:val="bottom"/>
            <w:hideMark/>
          </w:tcPr>
          <w:p w14:paraId="1EDCA70D"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78.1</w:t>
            </w:r>
          </w:p>
        </w:tc>
        <w:tc>
          <w:tcPr>
            <w:tcW w:w="1048" w:type="dxa"/>
            <w:tcBorders>
              <w:top w:val="nil"/>
              <w:left w:val="nil"/>
              <w:bottom w:val="nil"/>
              <w:right w:val="nil"/>
            </w:tcBorders>
            <w:noWrap/>
            <w:vAlign w:val="bottom"/>
            <w:hideMark/>
          </w:tcPr>
          <w:p w14:paraId="1201692E"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86.8</w:t>
            </w:r>
          </w:p>
        </w:tc>
        <w:tc>
          <w:tcPr>
            <w:tcW w:w="925" w:type="dxa"/>
            <w:tcBorders>
              <w:top w:val="nil"/>
              <w:left w:val="nil"/>
              <w:bottom w:val="nil"/>
              <w:right w:val="nil"/>
            </w:tcBorders>
            <w:noWrap/>
            <w:vAlign w:val="bottom"/>
            <w:hideMark/>
          </w:tcPr>
          <w:p w14:paraId="5B2CD0D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62.2</w:t>
            </w:r>
          </w:p>
        </w:tc>
      </w:tr>
      <w:tr w:rsidR="00D86D39" w:rsidRPr="00D86D39" w14:paraId="09944E98" w14:textId="77777777" w:rsidTr="00A56CA9">
        <w:trPr>
          <w:trHeight w:val="312"/>
        </w:trPr>
        <w:tc>
          <w:tcPr>
            <w:tcW w:w="3510" w:type="dxa"/>
            <w:gridSpan w:val="2"/>
            <w:tcBorders>
              <w:top w:val="nil"/>
              <w:left w:val="nil"/>
              <w:bottom w:val="nil"/>
              <w:right w:val="nil"/>
            </w:tcBorders>
            <w:noWrap/>
            <w:vAlign w:val="bottom"/>
            <w:hideMark/>
          </w:tcPr>
          <w:p w14:paraId="6681E6EA"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Most Material of wall a house </w:t>
            </w:r>
          </w:p>
        </w:tc>
        <w:tc>
          <w:tcPr>
            <w:tcW w:w="2880" w:type="dxa"/>
            <w:gridSpan w:val="2"/>
            <w:tcBorders>
              <w:top w:val="nil"/>
              <w:left w:val="nil"/>
              <w:bottom w:val="nil"/>
              <w:right w:val="nil"/>
            </w:tcBorders>
            <w:noWrap/>
            <w:vAlign w:val="bottom"/>
            <w:hideMark/>
          </w:tcPr>
          <w:p w14:paraId="208482AA" w14:textId="77777777" w:rsidR="00D86D39" w:rsidRPr="00D86D39" w:rsidRDefault="00D86D39" w:rsidP="00A56CA9">
            <w:pPr>
              <w:rPr>
                <w:rFonts w:ascii="Times New Roman" w:eastAsia="Times New Roman" w:hAnsi="Times New Roman" w:cs="Times New Roman"/>
                <w:color w:val="000000" w:themeColor="text1"/>
                <w:szCs w:val="24"/>
              </w:rPr>
            </w:pPr>
            <w:proofErr w:type="gramStart"/>
            <w:r w:rsidRPr="00D86D39">
              <w:rPr>
                <w:rFonts w:ascii="Times New Roman" w:eastAsia="Times New Roman" w:hAnsi="Times New Roman" w:cs="Times New Roman"/>
                <w:color w:val="000000" w:themeColor="text1"/>
                <w:szCs w:val="24"/>
              </w:rPr>
              <w:t>Wooden(</w:t>
            </w:r>
            <w:proofErr w:type="gramEnd"/>
            <w:r w:rsidRPr="00D86D39">
              <w:rPr>
                <w:rFonts w:ascii="Times New Roman" w:eastAsia="Times New Roman" w:hAnsi="Times New Roman" w:cs="Times New Roman"/>
                <w:color w:val="000000" w:themeColor="text1"/>
                <w:szCs w:val="24"/>
              </w:rPr>
              <w:t>with mud)</w:t>
            </w:r>
          </w:p>
        </w:tc>
        <w:tc>
          <w:tcPr>
            <w:tcW w:w="952" w:type="dxa"/>
            <w:tcBorders>
              <w:top w:val="nil"/>
              <w:left w:val="nil"/>
              <w:bottom w:val="nil"/>
              <w:right w:val="nil"/>
            </w:tcBorders>
            <w:noWrap/>
            <w:vAlign w:val="bottom"/>
            <w:hideMark/>
          </w:tcPr>
          <w:p w14:paraId="16957D9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9.5</w:t>
            </w:r>
          </w:p>
        </w:tc>
        <w:tc>
          <w:tcPr>
            <w:tcW w:w="1023" w:type="dxa"/>
            <w:tcBorders>
              <w:top w:val="nil"/>
              <w:left w:val="nil"/>
              <w:bottom w:val="nil"/>
              <w:right w:val="nil"/>
            </w:tcBorders>
            <w:noWrap/>
            <w:vAlign w:val="bottom"/>
            <w:hideMark/>
          </w:tcPr>
          <w:p w14:paraId="7FFED3ED"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59.4</w:t>
            </w:r>
          </w:p>
        </w:tc>
        <w:tc>
          <w:tcPr>
            <w:tcW w:w="1048" w:type="dxa"/>
            <w:tcBorders>
              <w:top w:val="nil"/>
              <w:left w:val="nil"/>
              <w:bottom w:val="nil"/>
              <w:right w:val="nil"/>
            </w:tcBorders>
            <w:noWrap/>
            <w:vAlign w:val="bottom"/>
            <w:hideMark/>
          </w:tcPr>
          <w:p w14:paraId="6E152A66"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61.8</w:t>
            </w:r>
          </w:p>
        </w:tc>
        <w:tc>
          <w:tcPr>
            <w:tcW w:w="925" w:type="dxa"/>
            <w:tcBorders>
              <w:top w:val="nil"/>
              <w:left w:val="nil"/>
              <w:bottom w:val="nil"/>
              <w:right w:val="nil"/>
            </w:tcBorders>
            <w:noWrap/>
            <w:vAlign w:val="bottom"/>
            <w:hideMark/>
          </w:tcPr>
          <w:p w14:paraId="3D087C46"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43.9</w:t>
            </w:r>
          </w:p>
        </w:tc>
      </w:tr>
      <w:tr w:rsidR="00D86D39" w:rsidRPr="00D86D39" w14:paraId="1E9E982F" w14:textId="77777777" w:rsidTr="00A56CA9">
        <w:trPr>
          <w:trHeight w:val="312"/>
        </w:trPr>
        <w:tc>
          <w:tcPr>
            <w:tcW w:w="3510" w:type="dxa"/>
            <w:gridSpan w:val="2"/>
            <w:tcBorders>
              <w:top w:val="nil"/>
              <w:left w:val="nil"/>
              <w:bottom w:val="single" w:sz="4" w:space="0" w:color="auto"/>
              <w:right w:val="nil"/>
            </w:tcBorders>
            <w:noWrap/>
            <w:vAlign w:val="bottom"/>
            <w:hideMark/>
          </w:tcPr>
          <w:p w14:paraId="1997C36F" w14:textId="77777777" w:rsidR="00D86D39" w:rsidRPr="00D86D39" w:rsidRDefault="00D86D39" w:rsidP="00A56CA9">
            <w:pPr>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w:t>
            </w:r>
          </w:p>
        </w:tc>
        <w:tc>
          <w:tcPr>
            <w:tcW w:w="2880" w:type="dxa"/>
            <w:gridSpan w:val="2"/>
            <w:tcBorders>
              <w:top w:val="nil"/>
              <w:left w:val="nil"/>
              <w:bottom w:val="single" w:sz="4" w:space="0" w:color="auto"/>
              <w:right w:val="nil"/>
            </w:tcBorders>
            <w:noWrap/>
            <w:vAlign w:val="bottom"/>
            <w:hideMark/>
          </w:tcPr>
          <w:p w14:paraId="6E314539" w14:textId="77777777" w:rsidR="00D86D39" w:rsidRPr="00D86D39" w:rsidRDefault="00D86D39" w:rsidP="00A56CA9">
            <w:pPr>
              <w:rPr>
                <w:rFonts w:ascii="Times New Roman" w:eastAsia="Times New Roman" w:hAnsi="Times New Roman" w:cs="Times New Roman"/>
                <w:color w:val="000000" w:themeColor="text1"/>
                <w:szCs w:val="24"/>
              </w:rPr>
            </w:pPr>
            <w:r w:rsidRPr="00D86D39">
              <w:rPr>
                <w:rFonts w:ascii="Times New Roman" w:eastAsia="Times New Roman" w:hAnsi="Times New Roman" w:cs="Times New Roman"/>
                <w:color w:val="000000" w:themeColor="text1"/>
                <w:szCs w:val="24"/>
              </w:rPr>
              <w:t xml:space="preserve">Iron </w:t>
            </w:r>
            <w:proofErr w:type="gramStart"/>
            <w:r w:rsidRPr="00D86D39">
              <w:rPr>
                <w:rFonts w:ascii="Times New Roman" w:eastAsia="Times New Roman" w:hAnsi="Times New Roman" w:cs="Times New Roman"/>
                <w:color w:val="000000" w:themeColor="text1"/>
                <w:szCs w:val="24"/>
              </w:rPr>
              <w:t>Sheet(</w:t>
            </w:r>
            <w:proofErr w:type="gramEnd"/>
            <w:r w:rsidRPr="00D86D39">
              <w:rPr>
                <w:rFonts w:ascii="Times New Roman" w:eastAsia="Times New Roman" w:hAnsi="Times New Roman" w:cs="Times New Roman"/>
                <w:color w:val="000000" w:themeColor="text1"/>
                <w:szCs w:val="24"/>
              </w:rPr>
              <w:t>with woo/timber/</w:t>
            </w:r>
          </w:p>
        </w:tc>
        <w:tc>
          <w:tcPr>
            <w:tcW w:w="952" w:type="dxa"/>
            <w:tcBorders>
              <w:top w:val="nil"/>
              <w:left w:val="nil"/>
              <w:bottom w:val="single" w:sz="4" w:space="0" w:color="auto"/>
              <w:right w:val="nil"/>
            </w:tcBorders>
            <w:noWrap/>
            <w:vAlign w:val="bottom"/>
            <w:hideMark/>
          </w:tcPr>
          <w:p w14:paraId="73399BFB"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90.6</w:t>
            </w:r>
          </w:p>
        </w:tc>
        <w:tc>
          <w:tcPr>
            <w:tcW w:w="1023" w:type="dxa"/>
            <w:tcBorders>
              <w:top w:val="nil"/>
              <w:left w:val="nil"/>
              <w:bottom w:val="single" w:sz="4" w:space="0" w:color="auto"/>
              <w:right w:val="nil"/>
            </w:tcBorders>
            <w:noWrap/>
            <w:vAlign w:val="bottom"/>
            <w:hideMark/>
          </w:tcPr>
          <w:p w14:paraId="0421EB31"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40.6</w:t>
            </w:r>
          </w:p>
        </w:tc>
        <w:tc>
          <w:tcPr>
            <w:tcW w:w="1048" w:type="dxa"/>
            <w:tcBorders>
              <w:top w:val="nil"/>
              <w:left w:val="nil"/>
              <w:bottom w:val="single" w:sz="4" w:space="0" w:color="auto"/>
              <w:right w:val="nil"/>
            </w:tcBorders>
            <w:noWrap/>
            <w:vAlign w:val="bottom"/>
            <w:hideMark/>
          </w:tcPr>
          <w:p w14:paraId="244865C8"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38.2</w:t>
            </w:r>
          </w:p>
        </w:tc>
        <w:tc>
          <w:tcPr>
            <w:tcW w:w="925" w:type="dxa"/>
            <w:tcBorders>
              <w:top w:val="nil"/>
              <w:left w:val="nil"/>
              <w:bottom w:val="single" w:sz="4" w:space="0" w:color="auto"/>
              <w:right w:val="nil"/>
            </w:tcBorders>
            <w:noWrap/>
            <w:vAlign w:val="bottom"/>
            <w:hideMark/>
          </w:tcPr>
          <w:p w14:paraId="08757F3A" w14:textId="77777777" w:rsidR="00D86D39" w:rsidRPr="00D86D39" w:rsidRDefault="00D86D39" w:rsidP="00A56CA9">
            <w:pPr>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56.1</w:t>
            </w:r>
          </w:p>
        </w:tc>
      </w:tr>
    </w:tbl>
    <w:p w14:paraId="4540FAD2"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The research also found that most residents use tree products from their farmland for constructing their houses. Respondents confirmed that more than two-thirds of their house walls are made from tree products sourced from their farmland. In the highland areas, most farmers use tree products for constructing house walls. However, in the lowland and midland areas, only 13.2% and 21.9% of respondents, respectively, use tree products for this purpose, as most house walls in these regions are made of stone or bricks. The use of tree products for house walls is significantly higher in the highland areas.</w:t>
      </w:r>
    </w:p>
    <w:p w14:paraId="68E32985" w14:textId="382CD892"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Additionally, 43.9% of total respondents stated that most of their house roofs are made of wood products. Farmers in the highland (9.4%), midland (59.4%), and lowland (61.8%) use tree products for roofing, with usage being higher in the midland and lowland areas. A majority of respondents also confirmed that they obtain farm tools from their farmland. Farmers across the highland, midland, and lowland areas primarily source farm tools from their land, while some respondents mentioned acquiring farm equipment from open forests (Table </w:t>
      </w:r>
      <w:r w:rsidR="00BB418C">
        <w:rPr>
          <w:rFonts w:ascii="Times New Roman" w:eastAsia="Times New Roman" w:hAnsi="Times New Roman" w:cs="Times New Roman"/>
          <w:color w:val="000000" w:themeColor="text1"/>
          <w:sz w:val="24"/>
          <w:szCs w:val="24"/>
        </w:rPr>
        <w:t>1</w:t>
      </w:r>
      <w:r w:rsidRPr="00D86D39">
        <w:rPr>
          <w:rFonts w:ascii="Times New Roman" w:eastAsia="Times New Roman" w:hAnsi="Times New Roman" w:cs="Times New Roman"/>
          <w:color w:val="000000" w:themeColor="text1"/>
          <w:sz w:val="24"/>
          <w:szCs w:val="24"/>
        </w:rPr>
        <w:t>).</w:t>
      </w:r>
    </w:p>
    <w:p w14:paraId="6DBCCE59"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Most importantly, farmers acknowledged that the benefits of farm trees help them save money that would otherwise be spent on construction materials and farm tools, thereby enhancing their adaptive capacity. Responses from open-ended questions and interviews with elders revealed that tre</w:t>
      </w:r>
      <w:r w:rsidR="007578FF">
        <w:rPr>
          <w:rFonts w:ascii="Times New Roman" w:eastAsia="Times New Roman" w:hAnsi="Times New Roman" w:cs="Times New Roman"/>
          <w:color w:val="000000" w:themeColor="text1"/>
          <w:sz w:val="24"/>
          <w:szCs w:val="24"/>
        </w:rPr>
        <w:t xml:space="preserve">es on farmland tolerate drought </w:t>
      </w:r>
      <w:r w:rsidRPr="00D86D39">
        <w:rPr>
          <w:rFonts w:ascii="Times New Roman" w:eastAsia="Times New Roman" w:hAnsi="Times New Roman" w:cs="Times New Roman"/>
          <w:color w:val="000000" w:themeColor="text1"/>
          <w:sz w:val="24"/>
          <w:szCs w:val="24"/>
        </w:rPr>
        <w:t>one of the most freq</w:t>
      </w:r>
      <w:r w:rsidR="007578FF">
        <w:rPr>
          <w:rFonts w:ascii="Times New Roman" w:eastAsia="Times New Roman" w:hAnsi="Times New Roman" w:cs="Times New Roman"/>
          <w:color w:val="000000" w:themeColor="text1"/>
          <w:sz w:val="24"/>
          <w:szCs w:val="24"/>
        </w:rPr>
        <w:t xml:space="preserve">uent </w:t>
      </w:r>
      <w:r w:rsidR="007578FF">
        <w:rPr>
          <w:rFonts w:ascii="Times New Roman" w:eastAsia="Times New Roman" w:hAnsi="Times New Roman" w:cs="Times New Roman"/>
          <w:color w:val="000000" w:themeColor="text1"/>
          <w:sz w:val="24"/>
          <w:szCs w:val="24"/>
        </w:rPr>
        <w:lastRenderedPageBreak/>
        <w:t xml:space="preserve">climate-related challenges </w:t>
      </w:r>
      <w:r w:rsidRPr="00D86D39">
        <w:rPr>
          <w:rFonts w:ascii="Times New Roman" w:eastAsia="Times New Roman" w:hAnsi="Times New Roman" w:cs="Times New Roman"/>
          <w:color w:val="000000" w:themeColor="text1"/>
          <w:sz w:val="24"/>
          <w:szCs w:val="24"/>
        </w:rPr>
        <w:t>allowing farmers to build shelters and obtain farm tools even during difficult periods. Farmers testified that by not purchasing construction or farm materials, they save money and time that would have otherwise been spent searching for resources in distant open forests. These savings provide financial security during challenging times. Despite a decline in tree product availability, farmers reported that they have never faced significant difficulties harvesting tree products (such as farm tools, timber, and forage), even during drought conditions.</w:t>
      </w:r>
    </w:p>
    <w:p w14:paraId="7F450FE8"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Furthermore, 73.1% of respondents affirmed that the presence of trees on farmland improves crop production. The Pearson Correlation test confirmed that an increase in the number of trees on farmland leads to higher crop yields and increased household income. However, the chi-square test analysis results indicated a significant relationship between these factors.</w:t>
      </w:r>
    </w:p>
    <w:p w14:paraId="178046EC" w14:textId="77777777" w:rsidR="00D86D39" w:rsidRPr="00D86D39" w:rsidRDefault="00D86D39" w:rsidP="00D86D39">
      <w:pPr>
        <w:rPr>
          <w:rFonts w:ascii="Times New Roman" w:eastAsia="Times New Roman" w:hAnsi="Times New Roman" w:cs="Times New Roman"/>
          <w:color w:val="000000" w:themeColor="text1"/>
        </w:rPr>
      </w:pPr>
    </w:p>
    <w:p w14:paraId="2F2D8727" w14:textId="442ED556" w:rsidR="00D86D39" w:rsidRPr="00D86D39" w:rsidRDefault="00D86D39" w:rsidP="00D86D39">
      <w:pPr>
        <w:jc w:val="both"/>
        <w:rPr>
          <w:rFonts w:ascii="Times New Roman" w:eastAsia="Arial" w:hAnsi="Times New Roman" w:cs="Times New Roman"/>
          <w:color w:val="000000" w:themeColor="text1"/>
          <w:sz w:val="24"/>
        </w:rPr>
      </w:pPr>
      <w:r w:rsidRPr="00D86D39">
        <w:rPr>
          <w:rFonts w:ascii="Times New Roman" w:eastAsia="Arial" w:hAnsi="Times New Roman" w:cs="Times New Roman"/>
          <w:b/>
          <w:color w:val="000000" w:themeColor="text1"/>
          <w:sz w:val="24"/>
        </w:rPr>
        <w:t xml:space="preserve">Table </w:t>
      </w:r>
      <w:r w:rsidR="00423A30">
        <w:rPr>
          <w:rFonts w:ascii="Times New Roman" w:eastAsia="Arial" w:hAnsi="Times New Roman" w:cs="Times New Roman"/>
          <w:b/>
          <w:color w:val="000000" w:themeColor="text1"/>
          <w:sz w:val="24"/>
        </w:rPr>
        <w:t>2</w:t>
      </w:r>
      <w:r w:rsidRPr="00D86D39">
        <w:rPr>
          <w:rFonts w:ascii="Times New Roman" w:eastAsia="Arial" w:hAnsi="Times New Roman" w:cs="Times New Roman"/>
          <w:b/>
          <w:color w:val="000000" w:themeColor="text1"/>
          <w:sz w:val="24"/>
        </w:rPr>
        <w:t>.</w:t>
      </w:r>
      <w:r w:rsidRPr="00D86D39">
        <w:rPr>
          <w:rFonts w:ascii="Times New Roman" w:eastAsia="Arial" w:hAnsi="Times New Roman" w:cs="Times New Roman"/>
          <w:color w:val="000000" w:themeColor="text1"/>
          <w:sz w:val="24"/>
        </w:rPr>
        <w:t xml:space="preserve"> The relationship between trees in farmland and income (income from crop and total household income).</w:t>
      </w:r>
    </w:p>
    <w:tbl>
      <w:tblPr>
        <w:tblpPr w:leftFromText="180" w:rightFromText="180" w:vertAnchor="text" w:horzAnchor="margin" w:tblpY="146"/>
        <w:tblW w:w="5709" w:type="dxa"/>
        <w:tblLook w:val="04A0" w:firstRow="1" w:lastRow="0" w:firstColumn="1" w:lastColumn="0" w:noHBand="0" w:noVBand="1"/>
      </w:tblPr>
      <w:tblGrid>
        <w:gridCol w:w="2615"/>
        <w:gridCol w:w="1280"/>
        <w:gridCol w:w="1814"/>
      </w:tblGrid>
      <w:tr w:rsidR="00D86D39" w:rsidRPr="00D86D39" w14:paraId="43011C66" w14:textId="77777777" w:rsidTr="00A56CA9">
        <w:trPr>
          <w:trHeight w:val="340"/>
        </w:trPr>
        <w:tc>
          <w:tcPr>
            <w:tcW w:w="2615" w:type="dxa"/>
            <w:tcBorders>
              <w:top w:val="single" w:sz="4" w:space="0" w:color="auto"/>
              <w:left w:val="nil"/>
              <w:bottom w:val="single" w:sz="4" w:space="0" w:color="auto"/>
              <w:right w:val="nil"/>
            </w:tcBorders>
            <w:noWrap/>
            <w:vAlign w:val="bottom"/>
            <w:hideMark/>
          </w:tcPr>
          <w:p w14:paraId="00A6BE96"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Variables</w:t>
            </w:r>
          </w:p>
        </w:tc>
        <w:tc>
          <w:tcPr>
            <w:tcW w:w="1280" w:type="dxa"/>
            <w:tcBorders>
              <w:top w:val="single" w:sz="4" w:space="0" w:color="auto"/>
              <w:left w:val="nil"/>
              <w:bottom w:val="single" w:sz="4" w:space="0" w:color="auto"/>
              <w:right w:val="nil"/>
            </w:tcBorders>
            <w:noWrap/>
            <w:vAlign w:val="bottom"/>
            <w:hideMark/>
          </w:tcPr>
          <w:p w14:paraId="17EA24AF"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 xml:space="preserve">Income </w:t>
            </w:r>
          </w:p>
        </w:tc>
        <w:tc>
          <w:tcPr>
            <w:tcW w:w="1814" w:type="dxa"/>
            <w:tcBorders>
              <w:top w:val="single" w:sz="4" w:space="0" w:color="auto"/>
              <w:left w:val="nil"/>
              <w:bottom w:val="single" w:sz="4" w:space="0" w:color="auto"/>
              <w:right w:val="nil"/>
            </w:tcBorders>
            <w:noWrap/>
            <w:vAlign w:val="bottom"/>
            <w:hideMark/>
          </w:tcPr>
          <w:p w14:paraId="0C8E1D27"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Total Income</w:t>
            </w:r>
          </w:p>
        </w:tc>
      </w:tr>
      <w:tr w:rsidR="00D86D39" w:rsidRPr="00D86D39" w14:paraId="19886A3A" w14:textId="77777777" w:rsidTr="00A56CA9">
        <w:trPr>
          <w:trHeight w:val="340"/>
        </w:trPr>
        <w:tc>
          <w:tcPr>
            <w:tcW w:w="2615" w:type="dxa"/>
            <w:tcBorders>
              <w:top w:val="nil"/>
              <w:left w:val="nil"/>
              <w:bottom w:val="nil"/>
              <w:right w:val="nil"/>
            </w:tcBorders>
            <w:noWrap/>
            <w:vAlign w:val="bottom"/>
            <w:hideMark/>
          </w:tcPr>
          <w:p w14:paraId="1CAB523B"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Abundance</w:t>
            </w:r>
          </w:p>
        </w:tc>
        <w:tc>
          <w:tcPr>
            <w:tcW w:w="1280" w:type="dxa"/>
            <w:tcBorders>
              <w:top w:val="nil"/>
              <w:left w:val="nil"/>
              <w:bottom w:val="nil"/>
              <w:right w:val="nil"/>
            </w:tcBorders>
            <w:noWrap/>
            <w:vAlign w:val="bottom"/>
            <w:hideMark/>
          </w:tcPr>
          <w:p w14:paraId="737E6311"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.374**</w:t>
            </w:r>
          </w:p>
        </w:tc>
        <w:tc>
          <w:tcPr>
            <w:tcW w:w="1814" w:type="dxa"/>
            <w:tcBorders>
              <w:top w:val="nil"/>
              <w:left w:val="nil"/>
              <w:bottom w:val="nil"/>
              <w:right w:val="nil"/>
            </w:tcBorders>
            <w:noWrap/>
            <w:vAlign w:val="bottom"/>
            <w:hideMark/>
          </w:tcPr>
          <w:p w14:paraId="52AB87DF"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.552**</w:t>
            </w:r>
          </w:p>
        </w:tc>
      </w:tr>
      <w:tr w:rsidR="00D86D39" w:rsidRPr="00D86D39" w14:paraId="46265790" w14:textId="77777777" w:rsidTr="00A56CA9">
        <w:trPr>
          <w:trHeight w:val="340"/>
        </w:trPr>
        <w:tc>
          <w:tcPr>
            <w:tcW w:w="2615" w:type="dxa"/>
            <w:tcBorders>
              <w:top w:val="nil"/>
              <w:left w:val="nil"/>
              <w:bottom w:val="single" w:sz="4" w:space="0" w:color="auto"/>
              <w:right w:val="nil"/>
            </w:tcBorders>
            <w:noWrap/>
            <w:vAlign w:val="bottom"/>
            <w:hideMark/>
          </w:tcPr>
          <w:p w14:paraId="21600259"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Richness</w:t>
            </w:r>
          </w:p>
        </w:tc>
        <w:tc>
          <w:tcPr>
            <w:tcW w:w="1280" w:type="dxa"/>
            <w:tcBorders>
              <w:top w:val="nil"/>
              <w:left w:val="nil"/>
              <w:bottom w:val="single" w:sz="4" w:space="0" w:color="auto"/>
              <w:right w:val="nil"/>
            </w:tcBorders>
            <w:noWrap/>
            <w:vAlign w:val="bottom"/>
            <w:hideMark/>
          </w:tcPr>
          <w:p w14:paraId="7B46CA8C"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.231**</w:t>
            </w:r>
          </w:p>
        </w:tc>
        <w:tc>
          <w:tcPr>
            <w:tcW w:w="1814" w:type="dxa"/>
            <w:tcBorders>
              <w:top w:val="nil"/>
              <w:left w:val="nil"/>
              <w:bottom w:val="single" w:sz="4" w:space="0" w:color="auto"/>
              <w:right w:val="nil"/>
            </w:tcBorders>
            <w:noWrap/>
            <w:vAlign w:val="bottom"/>
            <w:hideMark/>
          </w:tcPr>
          <w:p w14:paraId="65D5623B"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.169*</w:t>
            </w:r>
          </w:p>
        </w:tc>
      </w:tr>
    </w:tbl>
    <w:p w14:paraId="47F9F8E4" w14:textId="77777777" w:rsidR="00D86D39" w:rsidRPr="00D86D39" w:rsidRDefault="00D86D39" w:rsidP="00D86D39">
      <w:pPr>
        <w:jc w:val="both"/>
        <w:rPr>
          <w:rFonts w:ascii="Times New Roman" w:eastAsia="Arial" w:hAnsi="Times New Roman" w:cs="Times New Roman"/>
          <w:color w:val="000000" w:themeColor="text1"/>
          <w:sz w:val="16"/>
        </w:rPr>
      </w:pPr>
    </w:p>
    <w:p w14:paraId="5BCE2AE7" w14:textId="77777777" w:rsidR="00D86D39" w:rsidRPr="00D86D39" w:rsidRDefault="00D86D39" w:rsidP="00D86D39">
      <w:pPr>
        <w:rPr>
          <w:rFonts w:ascii="Times New Roman" w:eastAsia="Times New Roman" w:hAnsi="Times New Roman" w:cs="Times New Roman"/>
          <w:color w:val="000000" w:themeColor="text1"/>
          <w:sz w:val="24"/>
          <w:szCs w:val="16"/>
        </w:rPr>
      </w:pPr>
    </w:p>
    <w:p w14:paraId="0F50C539" w14:textId="77777777" w:rsidR="00D86D39" w:rsidRPr="00D86D39" w:rsidRDefault="00D86D39" w:rsidP="00D86D39">
      <w:pPr>
        <w:rPr>
          <w:rFonts w:ascii="Times New Roman" w:eastAsia="Times New Roman" w:hAnsi="Times New Roman" w:cs="Times New Roman"/>
          <w:color w:val="000000" w:themeColor="text1"/>
          <w:sz w:val="24"/>
          <w:szCs w:val="16"/>
        </w:rPr>
      </w:pPr>
    </w:p>
    <w:p w14:paraId="28AAE55D" w14:textId="77777777" w:rsidR="00D86D39" w:rsidRPr="00D86D39" w:rsidRDefault="00D86D39" w:rsidP="00D86D39">
      <w:pPr>
        <w:rPr>
          <w:rFonts w:ascii="Times New Roman" w:eastAsia="Times New Roman" w:hAnsi="Times New Roman" w:cs="Times New Roman"/>
          <w:color w:val="000000" w:themeColor="text1"/>
          <w:sz w:val="24"/>
          <w:szCs w:val="16"/>
        </w:rPr>
      </w:pPr>
    </w:p>
    <w:p w14:paraId="3F2DE977" w14:textId="77777777" w:rsidR="00D86D39" w:rsidRPr="007578FF" w:rsidRDefault="00D86D39" w:rsidP="00D86D39">
      <w:pPr>
        <w:rPr>
          <w:rFonts w:ascii="Times New Roman" w:eastAsia="Times New Roman" w:hAnsi="Times New Roman" w:cs="Times New Roman"/>
          <w:color w:val="000000" w:themeColor="text1"/>
          <w:sz w:val="24"/>
          <w:szCs w:val="16"/>
        </w:rPr>
      </w:pPr>
      <w:r w:rsidRPr="00D86D39">
        <w:rPr>
          <w:rFonts w:ascii="Times New Roman" w:eastAsia="Times New Roman" w:hAnsi="Times New Roman" w:cs="Times New Roman"/>
          <w:color w:val="000000" w:themeColor="text1"/>
          <w:sz w:val="24"/>
          <w:szCs w:val="16"/>
        </w:rPr>
        <w:t xml:space="preserve">**Correlation is significant at </w:t>
      </w:r>
      <w:r w:rsidRPr="00D86D39">
        <w:rPr>
          <w:rFonts w:ascii="Times New Roman" w:eastAsia="Times New Roman" w:hAnsi="Times New Roman" w:cs="Times New Roman"/>
          <w:i/>
          <w:iCs/>
          <w:color w:val="000000" w:themeColor="text1"/>
          <w:sz w:val="24"/>
          <w:szCs w:val="16"/>
        </w:rPr>
        <w:t xml:space="preserve">p &lt; </w:t>
      </w:r>
      <w:r w:rsidRPr="00D86D39">
        <w:rPr>
          <w:rFonts w:ascii="Times New Roman" w:eastAsia="Times New Roman" w:hAnsi="Times New Roman" w:cs="Times New Roman"/>
          <w:color w:val="000000" w:themeColor="text1"/>
          <w:sz w:val="24"/>
          <w:szCs w:val="16"/>
        </w:rPr>
        <w:t>0.01 and*</w:t>
      </w:r>
      <w:r w:rsidRPr="00D86D39">
        <w:rPr>
          <w:rFonts w:ascii="Times New Roman" w:eastAsia="Times New Roman" w:hAnsi="Times New Roman" w:cs="Times New Roman"/>
          <w:i/>
          <w:iCs/>
          <w:color w:val="000000" w:themeColor="text1"/>
          <w:sz w:val="24"/>
          <w:szCs w:val="16"/>
        </w:rPr>
        <w:t xml:space="preserve">p &lt; </w:t>
      </w:r>
      <w:r w:rsidRPr="00D86D39">
        <w:rPr>
          <w:rFonts w:ascii="Times New Roman" w:eastAsia="Times New Roman" w:hAnsi="Times New Roman" w:cs="Times New Roman"/>
          <w:color w:val="000000" w:themeColor="text1"/>
          <w:sz w:val="24"/>
          <w:szCs w:val="16"/>
        </w:rPr>
        <w:t>0.05</w:t>
      </w:r>
    </w:p>
    <w:p w14:paraId="5F625B69" w14:textId="4D1076B4" w:rsidR="00D86D39" w:rsidRPr="00D86D39" w:rsidRDefault="00D86D39" w:rsidP="00D86D39">
      <w:pPr>
        <w:jc w:val="both"/>
        <w:rPr>
          <w:rFonts w:ascii="Times New Roman" w:eastAsia="Arial" w:hAnsi="Times New Roman" w:cs="Times New Roman"/>
          <w:color w:val="000000" w:themeColor="text1"/>
          <w:sz w:val="16"/>
        </w:rPr>
      </w:pPr>
      <w:r w:rsidRPr="00D86D39">
        <w:rPr>
          <w:rFonts w:ascii="Times New Roman" w:eastAsia="Arial" w:hAnsi="Times New Roman" w:cs="Times New Roman"/>
          <w:b/>
          <w:color w:val="000000" w:themeColor="text1"/>
          <w:sz w:val="24"/>
        </w:rPr>
        <w:t xml:space="preserve">Table </w:t>
      </w:r>
      <w:r w:rsidR="00423A30">
        <w:rPr>
          <w:rFonts w:ascii="Times New Roman" w:eastAsia="Arial" w:hAnsi="Times New Roman" w:cs="Times New Roman"/>
          <w:b/>
          <w:color w:val="000000" w:themeColor="text1"/>
          <w:sz w:val="24"/>
        </w:rPr>
        <w:t>3</w:t>
      </w:r>
      <w:r w:rsidRPr="00D86D39">
        <w:rPr>
          <w:rFonts w:ascii="Times New Roman" w:eastAsia="Arial" w:hAnsi="Times New Roman" w:cs="Times New Roman"/>
          <w:b/>
          <w:color w:val="000000" w:themeColor="text1"/>
          <w:sz w:val="24"/>
        </w:rPr>
        <w:t>.</w:t>
      </w:r>
      <w:r w:rsidRPr="00D86D39">
        <w:rPr>
          <w:rFonts w:ascii="Times New Roman" w:eastAsia="Arial" w:hAnsi="Times New Roman" w:cs="Times New Roman"/>
          <w:color w:val="000000" w:themeColor="text1"/>
          <w:sz w:val="24"/>
        </w:rPr>
        <w:t xml:space="preserve"> Mean difference of on-farm trees and total household income in the three </w:t>
      </w:r>
      <w:proofErr w:type="spellStart"/>
      <w:r w:rsidRPr="00D86D39">
        <w:rPr>
          <w:rFonts w:ascii="Times New Roman" w:eastAsia="Arial" w:hAnsi="Times New Roman" w:cs="Times New Roman"/>
          <w:color w:val="000000" w:themeColor="text1"/>
          <w:sz w:val="24"/>
        </w:rPr>
        <w:t>agro</w:t>
      </w:r>
      <w:proofErr w:type="spellEnd"/>
      <w:r w:rsidRPr="00D86D39">
        <w:rPr>
          <w:rFonts w:ascii="Times New Roman" w:eastAsia="Arial" w:hAnsi="Times New Roman" w:cs="Times New Roman"/>
          <w:color w:val="000000" w:themeColor="text1"/>
          <w:sz w:val="24"/>
        </w:rPr>
        <w:t>-ecologies.</w:t>
      </w:r>
    </w:p>
    <w:tbl>
      <w:tblPr>
        <w:tblW w:w="8815" w:type="dxa"/>
        <w:tblLook w:val="04A0" w:firstRow="1" w:lastRow="0" w:firstColumn="1" w:lastColumn="0" w:noHBand="0" w:noVBand="1"/>
      </w:tblPr>
      <w:tblGrid>
        <w:gridCol w:w="2454"/>
        <w:gridCol w:w="3388"/>
        <w:gridCol w:w="2973"/>
      </w:tblGrid>
      <w:tr w:rsidR="00D86D39" w:rsidRPr="00D86D39" w14:paraId="5440A18E" w14:textId="77777777" w:rsidTr="00A56CA9">
        <w:trPr>
          <w:trHeight w:val="454"/>
        </w:trPr>
        <w:tc>
          <w:tcPr>
            <w:tcW w:w="2454" w:type="dxa"/>
            <w:tcBorders>
              <w:top w:val="single" w:sz="4" w:space="0" w:color="auto"/>
              <w:left w:val="nil"/>
              <w:bottom w:val="single" w:sz="4" w:space="0" w:color="auto"/>
              <w:right w:val="nil"/>
            </w:tcBorders>
            <w:noWrap/>
            <w:vAlign w:val="center"/>
            <w:hideMark/>
          </w:tcPr>
          <w:p w14:paraId="5B59BB89" w14:textId="77777777" w:rsidR="00D86D39" w:rsidRPr="00D86D39" w:rsidRDefault="00D86D39" w:rsidP="00A56CA9">
            <w:pPr>
              <w:rPr>
                <w:rFonts w:ascii="Times New Roman" w:eastAsia="Times New Roman" w:hAnsi="Times New Roman" w:cs="Times New Roman"/>
                <w:b/>
                <w:bCs/>
                <w:color w:val="000000" w:themeColor="text1"/>
              </w:rPr>
            </w:pPr>
            <w:proofErr w:type="spellStart"/>
            <w:r w:rsidRPr="00D86D39">
              <w:rPr>
                <w:rFonts w:ascii="Times New Roman" w:eastAsia="Times New Roman" w:hAnsi="Times New Roman" w:cs="Times New Roman"/>
                <w:b/>
                <w:bCs/>
                <w:color w:val="000000" w:themeColor="text1"/>
              </w:rPr>
              <w:t>Agro</w:t>
            </w:r>
            <w:proofErr w:type="spellEnd"/>
            <w:r w:rsidRPr="00D86D39">
              <w:rPr>
                <w:rFonts w:ascii="Times New Roman" w:eastAsia="Times New Roman" w:hAnsi="Times New Roman" w:cs="Times New Roman"/>
                <w:b/>
                <w:bCs/>
                <w:color w:val="000000" w:themeColor="text1"/>
              </w:rPr>
              <w:t xml:space="preserve"> ecology </w:t>
            </w:r>
          </w:p>
        </w:tc>
        <w:tc>
          <w:tcPr>
            <w:tcW w:w="3388" w:type="dxa"/>
            <w:tcBorders>
              <w:top w:val="single" w:sz="4" w:space="0" w:color="auto"/>
              <w:left w:val="nil"/>
              <w:bottom w:val="single" w:sz="4" w:space="0" w:color="auto"/>
              <w:right w:val="nil"/>
            </w:tcBorders>
            <w:vAlign w:val="center"/>
            <w:hideMark/>
          </w:tcPr>
          <w:p w14:paraId="1C7C624B"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 xml:space="preserve">Total Household </w:t>
            </w:r>
            <w:proofErr w:type="gramStart"/>
            <w:r w:rsidRPr="00D86D39">
              <w:rPr>
                <w:rFonts w:ascii="Times New Roman" w:eastAsia="Times New Roman" w:hAnsi="Times New Roman" w:cs="Times New Roman"/>
                <w:b/>
                <w:bCs/>
                <w:color w:val="000000" w:themeColor="text1"/>
              </w:rPr>
              <w:t>income(</w:t>
            </w:r>
            <w:proofErr w:type="gramEnd"/>
            <w:r w:rsidRPr="00D86D39">
              <w:rPr>
                <w:rFonts w:ascii="Times New Roman" w:eastAsia="Times New Roman" w:hAnsi="Times New Roman" w:cs="Times New Roman"/>
                <w:b/>
                <w:bCs/>
                <w:color w:val="000000" w:themeColor="text1"/>
              </w:rPr>
              <w:t>Us Dollar)</w:t>
            </w:r>
          </w:p>
        </w:tc>
        <w:tc>
          <w:tcPr>
            <w:tcW w:w="2973" w:type="dxa"/>
            <w:tcBorders>
              <w:top w:val="single" w:sz="4" w:space="0" w:color="auto"/>
              <w:left w:val="nil"/>
              <w:bottom w:val="single" w:sz="4" w:space="0" w:color="auto"/>
              <w:right w:val="nil"/>
            </w:tcBorders>
            <w:vAlign w:val="center"/>
            <w:hideMark/>
          </w:tcPr>
          <w:p w14:paraId="6AD3A3D2" w14:textId="77777777" w:rsidR="00D86D39" w:rsidRPr="00D86D39" w:rsidRDefault="00D86D39" w:rsidP="00A56CA9">
            <w:pPr>
              <w:rPr>
                <w:rFonts w:ascii="Times New Roman" w:eastAsia="Times New Roman" w:hAnsi="Times New Roman" w:cs="Times New Roman"/>
                <w:b/>
                <w:bCs/>
                <w:color w:val="000000" w:themeColor="text1"/>
              </w:rPr>
            </w:pPr>
            <w:r w:rsidRPr="00D86D39">
              <w:rPr>
                <w:rFonts w:ascii="Times New Roman" w:eastAsia="Times New Roman" w:hAnsi="Times New Roman" w:cs="Times New Roman"/>
                <w:b/>
                <w:bCs/>
                <w:color w:val="000000" w:themeColor="text1"/>
              </w:rPr>
              <w:t>one Farm tree income</w:t>
            </w:r>
          </w:p>
        </w:tc>
      </w:tr>
      <w:tr w:rsidR="00D86D39" w:rsidRPr="00D86D39" w14:paraId="20EF1C23" w14:textId="77777777" w:rsidTr="00A56CA9">
        <w:trPr>
          <w:trHeight w:val="227"/>
        </w:trPr>
        <w:tc>
          <w:tcPr>
            <w:tcW w:w="2454" w:type="dxa"/>
            <w:tcBorders>
              <w:top w:val="nil"/>
              <w:left w:val="nil"/>
              <w:bottom w:val="nil"/>
              <w:right w:val="nil"/>
            </w:tcBorders>
            <w:noWrap/>
            <w:vAlign w:val="bottom"/>
            <w:hideMark/>
          </w:tcPr>
          <w:p w14:paraId="4E829E93"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Highland</w:t>
            </w:r>
          </w:p>
        </w:tc>
        <w:tc>
          <w:tcPr>
            <w:tcW w:w="3388" w:type="dxa"/>
            <w:tcBorders>
              <w:top w:val="nil"/>
              <w:left w:val="nil"/>
              <w:bottom w:val="nil"/>
              <w:right w:val="nil"/>
            </w:tcBorders>
            <w:noWrap/>
            <w:vAlign w:val="bottom"/>
            <w:hideMark/>
          </w:tcPr>
          <w:p w14:paraId="040A4D04"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622.19±434.99</w:t>
            </w:r>
            <w:r w:rsidRPr="00D86D39">
              <w:rPr>
                <w:rFonts w:ascii="Times New Roman" w:eastAsia="Times New Roman" w:hAnsi="Times New Roman" w:cs="Times New Roman"/>
                <w:color w:val="000000" w:themeColor="text1"/>
                <w:sz w:val="24"/>
                <w:vertAlign w:val="superscript"/>
              </w:rPr>
              <w:t>c</w:t>
            </w:r>
          </w:p>
        </w:tc>
        <w:tc>
          <w:tcPr>
            <w:tcW w:w="2973" w:type="dxa"/>
            <w:tcBorders>
              <w:top w:val="nil"/>
              <w:left w:val="nil"/>
              <w:bottom w:val="nil"/>
              <w:right w:val="nil"/>
            </w:tcBorders>
            <w:noWrap/>
            <w:vAlign w:val="bottom"/>
            <w:hideMark/>
          </w:tcPr>
          <w:p w14:paraId="1A393D3D"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622.19±434.99c</w:t>
            </w:r>
          </w:p>
        </w:tc>
      </w:tr>
      <w:tr w:rsidR="00D86D39" w:rsidRPr="00D86D39" w14:paraId="5B2A2931" w14:textId="77777777" w:rsidTr="00A56CA9">
        <w:trPr>
          <w:trHeight w:val="209"/>
        </w:trPr>
        <w:tc>
          <w:tcPr>
            <w:tcW w:w="2454" w:type="dxa"/>
            <w:tcBorders>
              <w:top w:val="nil"/>
              <w:left w:val="nil"/>
              <w:bottom w:val="nil"/>
              <w:right w:val="nil"/>
            </w:tcBorders>
            <w:noWrap/>
            <w:vAlign w:val="bottom"/>
            <w:hideMark/>
          </w:tcPr>
          <w:p w14:paraId="10172F6D"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 xml:space="preserve">Midland </w:t>
            </w:r>
          </w:p>
        </w:tc>
        <w:tc>
          <w:tcPr>
            <w:tcW w:w="3388" w:type="dxa"/>
            <w:tcBorders>
              <w:top w:val="nil"/>
              <w:left w:val="nil"/>
              <w:bottom w:val="nil"/>
              <w:right w:val="nil"/>
            </w:tcBorders>
            <w:noWrap/>
            <w:vAlign w:val="bottom"/>
            <w:hideMark/>
          </w:tcPr>
          <w:p w14:paraId="648331BA"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222.11±236.82</w:t>
            </w:r>
            <w:r w:rsidRPr="00D86D39">
              <w:rPr>
                <w:rFonts w:ascii="Times New Roman" w:eastAsia="Times New Roman" w:hAnsi="Times New Roman" w:cs="Times New Roman"/>
                <w:color w:val="000000" w:themeColor="text1"/>
                <w:sz w:val="24"/>
                <w:vertAlign w:val="superscript"/>
              </w:rPr>
              <w:t>a</w:t>
            </w:r>
          </w:p>
        </w:tc>
        <w:tc>
          <w:tcPr>
            <w:tcW w:w="2973" w:type="dxa"/>
            <w:tcBorders>
              <w:top w:val="nil"/>
              <w:left w:val="nil"/>
              <w:bottom w:val="nil"/>
              <w:right w:val="nil"/>
            </w:tcBorders>
            <w:noWrap/>
            <w:vAlign w:val="bottom"/>
            <w:hideMark/>
          </w:tcPr>
          <w:p w14:paraId="18179134"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222.11±236.82a</w:t>
            </w:r>
          </w:p>
        </w:tc>
      </w:tr>
      <w:tr w:rsidR="00D86D39" w:rsidRPr="00D86D39" w14:paraId="2FBC22BE" w14:textId="77777777" w:rsidTr="00A56CA9">
        <w:trPr>
          <w:trHeight w:val="198"/>
        </w:trPr>
        <w:tc>
          <w:tcPr>
            <w:tcW w:w="2454" w:type="dxa"/>
            <w:tcBorders>
              <w:top w:val="nil"/>
              <w:left w:val="nil"/>
              <w:bottom w:val="nil"/>
              <w:right w:val="nil"/>
            </w:tcBorders>
            <w:noWrap/>
            <w:vAlign w:val="bottom"/>
            <w:hideMark/>
          </w:tcPr>
          <w:p w14:paraId="7B7B2A91"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Lowland</w:t>
            </w:r>
          </w:p>
        </w:tc>
        <w:tc>
          <w:tcPr>
            <w:tcW w:w="3388" w:type="dxa"/>
            <w:tcBorders>
              <w:top w:val="nil"/>
              <w:left w:val="nil"/>
              <w:bottom w:val="nil"/>
              <w:right w:val="nil"/>
            </w:tcBorders>
            <w:noWrap/>
            <w:vAlign w:val="bottom"/>
            <w:hideMark/>
          </w:tcPr>
          <w:p w14:paraId="3F1D00DA"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304.54±209.09</w:t>
            </w:r>
            <w:r w:rsidRPr="00D86D39">
              <w:rPr>
                <w:rFonts w:ascii="Times New Roman" w:eastAsia="Times New Roman" w:hAnsi="Times New Roman" w:cs="Times New Roman"/>
                <w:color w:val="000000" w:themeColor="text1"/>
                <w:sz w:val="24"/>
                <w:vertAlign w:val="superscript"/>
              </w:rPr>
              <w:t>b</w:t>
            </w:r>
          </w:p>
        </w:tc>
        <w:tc>
          <w:tcPr>
            <w:tcW w:w="2973" w:type="dxa"/>
            <w:tcBorders>
              <w:top w:val="nil"/>
              <w:left w:val="nil"/>
              <w:bottom w:val="nil"/>
              <w:right w:val="nil"/>
            </w:tcBorders>
            <w:noWrap/>
            <w:vAlign w:val="bottom"/>
            <w:hideMark/>
          </w:tcPr>
          <w:p w14:paraId="56B66E8E" w14:textId="77777777" w:rsidR="00D86D39" w:rsidRPr="00D86D39" w:rsidRDefault="00D86D39" w:rsidP="00A56CA9">
            <w:pPr>
              <w:rPr>
                <w:rFonts w:ascii="Times New Roman" w:eastAsia="Times New Roman" w:hAnsi="Times New Roman" w:cs="Times New Roman"/>
                <w:color w:val="000000" w:themeColor="text1"/>
                <w:sz w:val="24"/>
              </w:rPr>
            </w:pPr>
            <w:r w:rsidRPr="00D86D39">
              <w:rPr>
                <w:rFonts w:ascii="Times New Roman" w:eastAsia="Times New Roman" w:hAnsi="Times New Roman" w:cs="Times New Roman"/>
                <w:color w:val="000000" w:themeColor="text1"/>
                <w:sz w:val="24"/>
              </w:rPr>
              <w:t>304.54±209.09b</w:t>
            </w:r>
          </w:p>
        </w:tc>
      </w:tr>
      <w:tr w:rsidR="00D86D39" w:rsidRPr="00D86D39" w14:paraId="0B4F5268" w14:textId="77777777" w:rsidTr="00A56CA9">
        <w:trPr>
          <w:trHeight w:val="209"/>
        </w:trPr>
        <w:tc>
          <w:tcPr>
            <w:tcW w:w="2454" w:type="dxa"/>
            <w:tcBorders>
              <w:top w:val="nil"/>
              <w:left w:val="nil"/>
              <w:bottom w:val="single" w:sz="4" w:space="0" w:color="auto"/>
              <w:right w:val="nil"/>
            </w:tcBorders>
            <w:noWrap/>
            <w:vAlign w:val="bottom"/>
            <w:hideMark/>
          </w:tcPr>
          <w:p w14:paraId="5F8D8EBD" w14:textId="77777777" w:rsidR="00D86D39" w:rsidRPr="00D86D39" w:rsidRDefault="00D86D39" w:rsidP="00A56CA9">
            <w:pPr>
              <w:rPr>
                <w:rFonts w:ascii="Times New Roman" w:eastAsia="Times New Roman" w:hAnsi="Times New Roman" w:cs="Times New Roman"/>
                <w:i/>
                <w:color w:val="000000" w:themeColor="text1"/>
                <w:sz w:val="24"/>
                <w:u w:val="single"/>
              </w:rPr>
            </w:pPr>
            <w:r w:rsidRPr="00D86D39">
              <w:rPr>
                <w:rFonts w:ascii="Times New Roman" w:eastAsia="Times New Roman" w:hAnsi="Times New Roman" w:cs="Times New Roman"/>
                <w:i/>
                <w:color w:val="000000" w:themeColor="text1"/>
                <w:sz w:val="24"/>
                <w:u w:val="single"/>
              </w:rPr>
              <w:t>P-Value</w:t>
            </w:r>
          </w:p>
        </w:tc>
        <w:tc>
          <w:tcPr>
            <w:tcW w:w="3388" w:type="dxa"/>
            <w:tcBorders>
              <w:top w:val="nil"/>
              <w:left w:val="nil"/>
              <w:bottom w:val="single" w:sz="4" w:space="0" w:color="auto"/>
              <w:right w:val="nil"/>
            </w:tcBorders>
            <w:noWrap/>
            <w:vAlign w:val="center"/>
            <w:hideMark/>
          </w:tcPr>
          <w:p w14:paraId="54A9DFF2" w14:textId="77777777" w:rsidR="00D86D39" w:rsidRPr="00D86D39" w:rsidRDefault="00D86D39" w:rsidP="00A56CA9">
            <w:pPr>
              <w:rPr>
                <w:rFonts w:ascii="Times New Roman" w:eastAsia="Times New Roman" w:hAnsi="Times New Roman" w:cs="Times New Roman"/>
                <w:color w:val="000000" w:themeColor="text1"/>
                <w:sz w:val="24"/>
                <w:u w:val="single"/>
              </w:rPr>
            </w:pPr>
            <w:r w:rsidRPr="00D86D39">
              <w:rPr>
                <w:rFonts w:ascii="Times New Roman" w:eastAsia="Times New Roman" w:hAnsi="Times New Roman" w:cs="Times New Roman"/>
                <w:color w:val="000000" w:themeColor="text1"/>
                <w:sz w:val="24"/>
              </w:rPr>
              <w:t xml:space="preserve">       </w:t>
            </w:r>
            <w:r w:rsidRPr="00D86D39">
              <w:rPr>
                <w:rFonts w:ascii="Times New Roman" w:eastAsia="Times New Roman" w:hAnsi="Times New Roman" w:cs="Times New Roman"/>
                <w:color w:val="000000" w:themeColor="text1"/>
                <w:sz w:val="24"/>
                <w:u w:val="single"/>
              </w:rPr>
              <w:t>0.000</w:t>
            </w:r>
          </w:p>
        </w:tc>
        <w:tc>
          <w:tcPr>
            <w:tcW w:w="2973" w:type="dxa"/>
            <w:tcBorders>
              <w:top w:val="nil"/>
              <w:left w:val="nil"/>
              <w:bottom w:val="single" w:sz="4" w:space="0" w:color="auto"/>
              <w:right w:val="nil"/>
            </w:tcBorders>
            <w:noWrap/>
            <w:vAlign w:val="center"/>
            <w:hideMark/>
          </w:tcPr>
          <w:p w14:paraId="1401275A" w14:textId="77777777" w:rsidR="00D86D39" w:rsidRPr="00D86D39" w:rsidRDefault="00D86D39" w:rsidP="00A56CA9">
            <w:pPr>
              <w:rPr>
                <w:rFonts w:ascii="Times New Roman" w:eastAsia="Times New Roman" w:hAnsi="Times New Roman" w:cs="Times New Roman"/>
                <w:color w:val="000000" w:themeColor="text1"/>
                <w:sz w:val="24"/>
                <w:u w:val="single"/>
              </w:rPr>
            </w:pPr>
            <w:r w:rsidRPr="00D86D39">
              <w:rPr>
                <w:rFonts w:ascii="Times New Roman" w:eastAsia="Times New Roman" w:hAnsi="Times New Roman" w:cs="Times New Roman"/>
                <w:color w:val="000000" w:themeColor="text1"/>
                <w:sz w:val="24"/>
              </w:rPr>
              <w:t xml:space="preserve">           </w:t>
            </w:r>
            <w:r w:rsidRPr="00D86D39">
              <w:rPr>
                <w:rFonts w:ascii="Times New Roman" w:eastAsia="Times New Roman" w:hAnsi="Times New Roman" w:cs="Times New Roman"/>
                <w:color w:val="000000" w:themeColor="text1"/>
                <w:sz w:val="24"/>
                <w:u w:val="single"/>
              </w:rPr>
              <w:t>0.000</w:t>
            </w:r>
          </w:p>
        </w:tc>
      </w:tr>
    </w:tbl>
    <w:p w14:paraId="7D1927C9" w14:textId="77777777" w:rsidR="00D86D39" w:rsidRDefault="00D86D39" w:rsidP="00D86D39">
      <w:pPr>
        <w:jc w:val="both"/>
        <w:rPr>
          <w:rFonts w:ascii="Times New Roman" w:eastAsia="Arial" w:hAnsi="Times New Roman" w:cs="Times New Roman"/>
          <w:color w:val="000000" w:themeColor="text1"/>
          <w:szCs w:val="24"/>
        </w:rPr>
      </w:pPr>
      <w:r w:rsidRPr="00D86D39">
        <w:rPr>
          <w:rFonts w:ascii="Times New Roman" w:eastAsia="Arial" w:hAnsi="Times New Roman" w:cs="Times New Roman"/>
          <w:i/>
          <w:color w:val="000000" w:themeColor="text1"/>
          <w:szCs w:val="24"/>
        </w:rPr>
        <w:t>Similar letters indicate no significant difference and different letters indicate significant difference at p &lt; 0.05. 1 US dollar</w:t>
      </w:r>
      <w:r w:rsidRPr="00D86D39">
        <w:rPr>
          <w:rFonts w:ascii="Times New Roman" w:eastAsia="Arial" w:hAnsi="Times New Roman" w:cs="Times New Roman"/>
          <w:color w:val="000000" w:themeColor="text1"/>
          <w:szCs w:val="24"/>
        </w:rPr>
        <w:t xml:space="preserve"> ¼ </w:t>
      </w:r>
      <w:r w:rsidRPr="00D86D39">
        <w:rPr>
          <w:rFonts w:ascii="Times New Roman" w:eastAsia="Arial" w:hAnsi="Times New Roman" w:cs="Times New Roman"/>
          <w:i/>
          <w:color w:val="000000" w:themeColor="text1"/>
          <w:szCs w:val="24"/>
        </w:rPr>
        <w:t>55.40 Ethiopian Birr (ETB) (Exchange rate as of November 29, 2023)</w:t>
      </w:r>
      <w:r w:rsidRPr="00D86D39">
        <w:rPr>
          <w:rFonts w:ascii="Times New Roman" w:eastAsia="Arial" w:hAnsi="Times New Roman" w:cs="Times New Roman"/>
          <w:color w:val="000000" w:themeColor="text1"/>
          <w:szCs w:val="24"/>
        </w:rPr>
        <w:t>.</w:t>
      </w:r>
    </w:p>
    <w:p w14:paraId="49183936" w14:textId="77777777" w:rsidR="007578FF" w:rsidRDefault="007578FF" w:rsidP="00D86D39">
      <w:pPr>
        <w:jc w:val="both"/>
        <w:rPr>
          <w:rFonts w:ascii="Times New Roman" w:eastAsia="Arial" w:hAnsi="Times New Roman" w:cs="Times New Roman"/>
          <w:color w:val="000000" w:themeColor="text1"/>
          <w:szCs w:val="24"/>
        </w:rPr>
      </w:pPr>
    </w:p>
    <w:p w14:paraId="4157BBBC" w14:textId="77777777" w:rsidR="007578FF" w:rsidRPr="00D86D39" w:rsidRDefault="007578FF" w:rsidP="00D86D39">
      <w:pPr>
        <w:jc w:val="both"/>
        <w:rPr>
          <w:rFonts w:ascii="Times New Roman" w:eastAsia="Arial" w:hAnsi="Times New Roman" w:cs="Times New Roman"/>
          <w:color w:val="000000" w:themeColor="text1"/>
          <w:szCs w:val="24"/>
        </w:rPr>
      </w:pPr>
    </w:p>
    <w:p w14:paraId="5DCA0372" w14:textId="17D8345B" w:rsidR="00D86D39" w:rsidRPr="00D86D39" w:rsidRDefault="007578FF" w:rsidP="00D86D39">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w:t>
      </w:r>
      <w:r w:rsidR="00D86D39" w:rsidRPr="00D86D39">
        <w:rPr>
          <w:rFonts w:ascii="Times New Roman" w:eastAsia="Times New Roman" w:hAnsi="Times New Roman" w:cs="Times New Roman"/>
          <w:color w:val="000000" w:themeColor="text1"/>
          <w:sz w:val="24"/>
          <w:szCs w:val="24"/>
        </w:rPr>
        <w:t xml:space="preserve"> study revealed significant differences in tree stand assets on farmland across different </w:t>
      </w:r>
      <w:proofErr w:type="spellStart"/>
      <w:r w:rsidR="00D86D39" w:rsidRPr="00D86D39">
        <w:rPr>
          <w:rFonts w:ascii="Times New Roman" w:eastAsia="Times New Roman" w:hAnsi="Times New Roman" w:cs="Times New Roman"/>
          <w:color w:val="000000" w:themeColor="text1"/>
          <w:sz w:val="24"/>
          <w:szCs w:val="24"/>
        </w:rPr>
        <w:t>agro</w:t>
      </w:r>
      <w:proofErr w:type="spellEnd"/>
      <w:r w:rsidR="00D86D39" w:rsidRPr="00D86D39">
        <w:rPr>
          <w:rFonts w:ascii="Times New Roman" w:eastAsia="Times New Roman" w:hAnsi="Times New Roman" w:cs="Times New Roman"/>
          <w:color w:val="000000" w:themeColor="text1"/>
          <w:sz w:val="24"/>
          <w:szCs w:val="24"/>
        </w:rPr>
        <w:t xml:space="preserve"> ecological zones. An increased number of tree species (higher diversity) on farmland was positively correlated with income from crop production and total household income (Table </w:t>
      </w:r>
      <w:r w:rsidR="00423A30">
        <w:rPr>
          <w:rFonts w:ascii="Times New Roman" w:eastAsia="Times New Roman" w:hAnsi="Times New Roman" w:cs="Times New Roman"/>
          <w:color w:val="000000" w:themeColor="text1"/>
          <w:sz w:val="24"/>
          <w:szCs w:val="24"/>
        </w:rPr>
        <w:t>2</w:t>
      </w:r>
      <w:r w:rsidR="00D86D39" w:rsidRPr="00D86D39">
        <w:rPr>
          <w:rFonts w:ascii="Times New Roman" w:eastAsia="Times New Roman" w:hAnsi="Times New Roman" w:cs="Times New Roman"/>
          <w:color w:val="000000" w:themeColor="text1"/>
          <w:sz w:val="24"/>
          <w:szCs w:val="24"/>
        </w:rPr>
        <w:t>). With a moderate strength of correlation, an increase in tree abundance led to higher crop income and overall household income (p &lt; 0.01). Similarly, increased tree species richness showed a weak but positive relationship with both crop income (p &lt; 0.01) and total household income (p &lt; 0.05). However, this positive relationship was only observed up to an optimal level of tree species richness.</w:t>
      </w:r>
    </w:p>
    <w:p w14:paraId="29F318B0"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The mean number of trees and the diversity of tree species on farmland varied significantly across different wealth categories. Notably, these two variables showed a significant difference between households in the poor and medium wealth categories.</w:t>
      </w:r>
    </w:p>
    <w:p w14:paraId="6E06DD78" w14:textId="7F538EAC"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The study also found that household income varied across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ecological zones. The mean household income was highest in the highland ($622.19 ± 434.99), followed by the midland and lowland regions. The overall mean total household income was $382.57. Income from farm trees averaged $131.41, with the highest income reported in the highland ($202.63 ± 261.51), and followed by the midland and lowland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ecologies. The contribution of on-farm trees to total household income was 32.57% in the highland, 39.05% in the midland, and 33.65% in the lowland. Overall, agroforestry practices in the studied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ecological zones contributed 34.35% to total household income (Table </w:t>
      </w:r>
      <w:r w:rsidR="00423A30">
        <w:rPr>
          <w:rFonts w:ascii="Times New Roman" w:eastAsia="Times New Roman" w:hAnsi="Times New Roman" w:cs="Times New Roman"/>
          <w:color w:val="000000" w:themeColor="text1"/>
          <w:sz w:val="24"/>
          <w:szCs w:val="24"/>
        </w:rPr>
        <w:t>3</w:t>
      </w:r>
      <w:r w:rsidRPr="00D86D39">
        <w:rPr>
          <w:rFonts w:ascii="Times New Roman" w:eastAsia="Times New Roman" w:hAnsi="Times New Roman" w:cs="Times New Roman"/>
          <w:color w:val="000000" w:themeColor="text1"/>
          <w:sz w:val="24"/>
          <w:szCs w:val="24"/>
        </w:rPr>
        <w:t>).</w:t>
      </w:r>
    </w:p>
    <w:p w14:paraId="186B3404"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Furthermore, interviewees from our study indicated that during climate shocks, trees on farmland played a crucial role in supporting farmers. During difficult times, particularly droughts, farmers harvested tree products such as timber, fuel wood, and forage, which served as a source of income and compensation for failed crop production. In times of extreme climate stress, farmers sold timber and fuel wood to meet their household's food and other essential needs. Additionally, trees provided a critical source of forage for cattle and sheep during droughts, helping farmers mitigate feed shortages.</w:t>
      </w:r>
    </w:p>
    <w:p w14:paraId="63B734D3"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06726569"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6DA9300E"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0EA56ACC"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7AFEC230"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1A6CA07A"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p>
    <w:p w14:paraId="545537AB" w14:textId="52319335" w:rsidR="00D86D39" w:rsidRPr="00D86D39" w:rsidRDefault="00D86D39" w:rsidP="00D86D39">
      <w:pPr>
        <w:jc w:val="both"/>
        <w:rPr>
          <w:rFonts w:ascii="Times New Roman" w:eastAsia="Arial" w:hAnsi="Times New Roman" w:cs="Times New Roman"/>
          <w:color w:val="000000" w:themeColor="text1"/>
          <w:sz w:val="24"/>
          <w:szCs w:val="24"/>
        </w:rPr>
      </w:pPr>
      <w:r w:rsidRPr="00D86D39">
        <w:rPr>
          <w:rFonts w:ascii="Times New Roman" w:eastAsia="Arial" w:hAnsi="Times New Roman" w:cs="Times New Roman"/>
          <w:b/>
          <w:color w:val="000000" w:themeColor="text1"/>
          <w:sz w:val="24"/>
          <w:szCs w:val="24"/>
        </w:rPr>
        <w:t xml:space="preserve">Table </w:t>
      </w:r>
      <w:r w:rsidR="00423A30">
        <w:rPr>
          <w:rFonts w:ascii="Times New Roman" w:eastAsia="Arial" w:hAnsi="Times New Roman" w:cs="Times New Roman"/>
          <w:b/>
          <w:color w:val="000000" w:themeColor="text1"/>
          <w:sz w:val="24"/>
          <w:szCs w:val="24"/>
        </w:rPr>
        <w:t>4</w:t>
      </w:r>
      <w:r w:rsidRPr="00D86D39">
        <w:rPr>
          <w:rFonts w:ascii="Times New Roman" w:eastAsia="Arial" w:hAnsi="Times New Roman" w:cs="Times New Roman"/>
          <w:b/>
          <w:color w:val="000000" w:themeColor="text1"/>
          <w:sz w:val="24"/>
          <w:szCs w:val="24"/>
        </w:rPr>
        <w:t>.</w:t>
      </w:r>
      <w:r w:rsidRPr="00D86D39">
        <w:rPr>
          <w:rFonts w:ascii="Times New Roman" w:eastAsia="Arial" w:hAnsi="Times New Roman" w:cs="Times New Roman"/>
          <w:color w:val="000000" w:themeColor="text1"/>
          <w:sz w:val="24"/>
          <w:szCs w:val="24"/>
        </w:rPr>
        <w:t xml:space="preserve"> Percentage of respondents who ranked the main livelihood products based on their importance to their livelihood.</w:t>
      </w:r>
    </w:p>
    <w:tbl>
      <w:tblPr>
        <w:tblW w:w="10060" w:type="dxa"/>
        <w:tblLook w:val="04A0" w:firstRow="1" w:lastRow="0" w:firstColumn="1" w:lastColumn="0" w:noHBand="0" w:noVBand="1"/>
      </w:tblPr>
      <w:tblGrid>
        <w:gridCol w:w="2178"/>
        <w:gridCol w:w="1397"/>
        <w:gridCol w:w="999"/>
        <w:gridCol w:w="1652"/>
        <w:gridCol w:w="1677"/>
        <w:gridCol w:w="2157"/>
      </w:tblGrid>
      <w:tr w:rsidR="00D86D39" w:rsidRPr="00D86D39" w14:paraId="59380983" w14:textId="77777777" w:rsidTr="00D86D39">
        <w:trPr>
          <w:trHeight w:val="237"/>
        </w:trPr>
        <w:tc>
          <w:tcPr>
            <w:tcW w:w="2178" w:type="dxa"/>
            <w:tcBorders>
              <w:top w:val="single" w:sz="4" w:space="0" w:color="auto"/>
              <w:left w:val="nil"/>
              <w:bottom w:val="nil"/>
              <w:right w:val="nil"/>
            </w:tcBorders>
            <w:noWrap/>
            <w:vAlign w:val="bottom"/>
            <w:hideMark/>
          </w:tcPr>
          <w:p w14:paraId="644582AC" w14:textId="77777777" w:rsidR="00D86D39" w:rsidRPr="00D86D39" w:rsidRDefault="00D86D39" w:rsidP="00D86D39">
            <w:pPr>
              <w:spacing w:line="240" w:lineRule="auto"/>
              <w:rPr>
                <w:rFonts w:ascii="Times New Roman" w:eastAsia="Times New Roman" w:hAnsi="Times New Roman" w:cs="Times New Roman"/>
                <w:color w:val="000000" w:themeColor="text1"/>
              </w:rPr>
            </w:pPr>
            <w:r w:rsidRPr="00D86D39">
              <w:rPr>
                <w:rFonts w:ascii="Times New Roman" w:eastAsia="Times New Roman" w:hAnsi="Times New Roman" w:cs="Times New Roman"/>
                <w:color w:val="000000" w:themeColor="text1"/>
              </w:rPr>
              <w:t> </w:t>
            </w:r>
          </w:p>
        </w:tc>
        <w:tc>
          <w:tcPr>
            <w:tcW w:w="1397" w:type="dxa"/>
            <w:tcBorders>
              <w:top w:val="single" w:sz="4" w:space="0" w:color="auto"/>
              <w:left w:val="nil"/>
              <w:bottom w:val="nil"/>
              <w:right w:val="nil"/>
            </w:tcBorders>
            <w:noWrap/>
            <w:vAlign w:val="bottom"/>
            <w:hideMark/>
          </w:tcPr>
          <w:p w14:paraId="59B2DB5F" w14:textId="77777777" w:rsidR="00D86D39" w:rsidRPr="00D86D39" w:rsidRDefault="00D86D39" w:rsidP="00D86D39">
            <w:pPr>
              <w:spacing w:line="240" w:lineRule="auto"/>
              <w:rPr>
                <w:rFonts w:ascii="Times New Roman" w:eastAsia="Times New Roman" w:hAnsi="Times New Roman" w:cs="Times New Roman"/>
                <w:color w:val="000000" w:themeColor="text1"/>
              </w:rPr>
            </w:pPr>
            <w:r w:rsidRPr="00D86D39">
              <w:rPr>
                <w:rFonts w:ascii="Times New Roman" w:eastAsia="Times New Roman" w:hAnsi="Times New Roman" w:cs="Times New Roman"/>
                <w:color w:val="000000" w:themeColor="text1"/>
              </w:rPr>
              <w:t> </w:t>
            </w:r>
          </w:p>
        </w:tc>
        <w:tc>
          <w:tcPr>
            <w:tcW w:w="6485" w:type="dxa"/>
            <w:gridSpan w:val="4"/>
            <w:tcBorders>
              <w:top w:val="single" w:sz="4" w:space="0" w:color="auto"/>
              <w:left w:val="nil"/>
              <w:bottom w:val="single" w:sz="4" w:space="0" w:color="auto"/>
              <w:right w:val="nil"/>
            </w:tcBorders>
            <w:noWrap/>
            <w:vAlign w:val="bottom"/>
            <w:hideMark/>
          </w:tcPr>
          <w:p w14:paraId="3D96B204" w14:textId="77777777" w:rsidR="00D86D39" w:rsidRPr="00D86D39" w:rsidRDefault="00D86D39" w:rsidP="00D86D39">
            <w:pPr>
              <w:spacing w:line="240" w:lineRule="auto"/>
              <w:jc w:val="center"/>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of respondents </w:t>
            </w:r>
          </w:p>
        </w:tc>
      </w:tr>
      <w:tr w:rsidR="00D86D39" w:rsidRPr="00D86D39" w14:paraId="3CEA65EF" w14:textId="77777777" w:rsidTr="00D86D39">
        <w:trPr>
          <w:trHeight w:val="237"/>
        </w:trPr>
        <w:tc>
          <w:tcPr>
            <w:tcW w:w="2178" w:type="dxa"/>
            <w:tcBorders>
              <w:top w:val="nil"/>
              <w:left w:val="nil"/>
              <w:bottom w:val="single" w:sz="4" w:space="0" w:color="auto"/>
              <w:right w:val="nil"/>
            </w:tcBorders>
            <w:noWrap/>
            <w:vAlign w:val="center"/>
            <w:hideMark/>
          </w:tcPr>
          <w:p w14:paraId="55D1BA0F"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proofErr w:type="spellStart"/>
            <w:r w:rsidRPr="00D86D39">
              <w:rPr>
                <w:rFonts w:ascii="Times New Roman" w:eastAsia="Times New Roman" w:hAnsi="Times New Roman" w:cs="Times New Roman"/>
                <w:b/>
                <w:bCs/>
                <w:color w:val="000000" w:themeColor="text1"/>
                <w:sz w:val="24"/>
                <w:szCs w:val="24"/>
              </w:rPr>
              <w:t>Agro</w:t>
            </w:r>
            <w:proofErr w:type="spellEnd"/>
            <w:r w:rsidRPr="00D86D39">
              <w:rPr>
                <w:rFonts w:ascii="Times New Roman" w:eastAsia="Times New Roman" w:hAnsi="Times New Roman" w:cs="Times New Roman"/>
                <w:b/>
                <w:bCs/>
                <w:color w:val="000000" w:themeColor="text1"/>
                <w:sz w:val="24"/>
                <w:szCs w:val="24"/>
              </w:rPr>
              <w:t xml:space="preserve"> ecology </w:t>
            </w:r>
          </w:p>
        </w:tc>
        <w:tc>
          <w:tcPr>
            <w:tcW w:w="1397" w:type="dxa"/>
            <w:tcBorders>
              <w:top w:val="nil"/>
              <w:left w:val="nil"/>
              <w:bottom w:val="single" w:sz="4" w:space="0" w:color="auto"/>
              <w:right w:val="nil"/>
            </w:tcBorders>
            <w:noWrap/>
            <w:vAlign w:val="bottom"/>
            <w:hideMark/>
          </w:tcPr>
          <w:p w14:paraId="69DBB8A0"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Rank</w:t>
            </w:r>
          </w:p>
        </w:tc>
        <w:tc>
          <w:tcPr>
            <w:tcW w:w="999" w:type="dxa"/>
            <w:tcBorders>
              <w:top w:val="nil"/>
              <w:left w:val="nil"/>
              <w:bottom w:val="single" w:sz="4" w:space="0" w:color="auto"/>
              <w:right w:val="nil"/>
            </w:tcBorders>
            <w:noWrap/>
            <w:vAlign w:val="bottom"/>
            <w:hideMark/>
          </w:tcPr>
          <w:p w14:paraId="2D46B089"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Crop</w:t>
            </w:r>
          </w:p>
        </w:tc>
        <w:tc>
          <w:tcPr>
            <w:tcW w:w="1652" w:type="dxa"/>
            <w:tcBorders>
              <w:top w:val="nil"/>
              <w:left w:val="nil"/>
              <w:bottom w:val="single" w:sz="4" w:space="0" w:color="auto"/>
              <w:right w:val="nil"/>
            </w:tcBorders>
            <w:noWrap/>
            <w:vAlign w:val="bottom"/>
            <w:hideMark/>
          </w:tcPr>
          <w:p w14:paraId="0BEF4C84"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Livestock</w:t>
            </w:r>
          </w:p>
        </w:tc>
        <w:tc>
          <w:tcPr>
            <w:tcW w:w="1677" w:type="dxa"/>
            <w:tcBorders>
              <w:top w:val="nil"/>
              <w:left w:val="nil"/>
              <w:bottom w:val="single" w:sz="4" w:space="0" w:color="auto"/>
              <w:right w:val="nil"/>
            </w:tcBorders>
            <w:noWrap/>
            <w:vAlign w:val="bottom"/>
            <w:hideMark/>
          </w:tcPr>
          <w:p w14:paraId="76572823"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Non-Farm</w:t>
            </w:r>
          </w:p>
        </w:tc>
        <w:tc>
          <w:tcPr>
            <w:tcW w:w="2156" w:type="dxa"/>
            <w:tcBorders>
              <w:top w:val="nil"/>
              <w:left w:val="nil"/>
              <w:bottom w:val="single" w:sz="4" w:space="0" w:color="auto"/>
              <w:right w:val="nil"/>
            </w:tcBorders>
            <w:noWrap/>
            <w:vAlign w:val="bottom"/>
            <w:hideMark/>
          </w:tcPr>
          <w:p w14:paraId="08ABABCC" w14:textId="77777777" w:rsidR="00D86D39" w:rsidRPr="00D86D39" w:rsidRDefault="00D86D39" w:rsidP="00D86D39">
            <w:pPr>
              <w:spacing w:line="240" w:lineRule="auto"/>
              <w:rPr>
                <w:rFonts w:ascii="Times New Roman" w:eastAsia="Times New Roman" w:hAnsi="Times New Roman" w:cs="Times New Roman"/>
                <w:b/>
                <w:bCs/>
                <w:color w:val="000000" w:themeColor="text1"/>
                <w:sz w:val="24"/>
                <w:szCs w:val="24"/>
              </w:rPr>
            </w:pPr>
            <w:r w:rsidRPr="00D86D39">
              <w:rPr>
                <w:rFonts w:ascii="Times New Roman" w:eastAsia="Times New Roman" w:hAnsi="Times New Roman" w:cs="Times New Roman"/>
                <w:b/>
                <w:bCs/>
                <w:color w:val="000000" w:themeColor="text1"/>
                <w:sz w:val="24"/>
                <w:szCs w:val="24"/>
              </w:rPr>
              <w:t xml:space="preserve">       Agroforestry</w:t>
            </w:r>
          </w:p>
        </w:tc>
      </w:tr>
      <w:tr w:rsidR="00D86D39" w:rsidRPr="00D86D39" w14:paraId="4CE780CE" w14:textId="77777777" w:rsidTr="00D86D39">
        <w:trPr>
          <w:trHeight w:val="218"/>
        </w:trPr>
        <w:tc>
          <w:tcPr>
            <w:tcW w:w="2178" w:type="dxa"/>
            <w:tcBorders>
              <w:top w:val="nil"/>
              <w:left w:val="nil"/>
              <w:bottom w:val="nil"/>
              <w:right w:val="nil"/>
            </w:tcBorders>
            <w:noWrap/>
            <w:vAlign w:val="bottom"/>
            <w:hideMark/>
          </w:tcPr>
          <w:p w14:paraId="07555DD7"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Highland</w:t>
            </w:r>
          </w:p>
        </w:tc>
        <w:tc>
          <w:tcPr>
            <w:tcW w:w="1397" w:type="dxa"/>
            <w:tcBorders>
              <w:top w:val="nil"/>
              <w:left w:val="nil"/>
              <w:bottom w:val="nil"/>
              <w:right w:val="nil"/>
            </w:tcBorders>
            <w:noWrap/>
            <w:vAlign w:val="bottom"/>
            <w:hideMark/>
          </w:tcPr>
          <w:p w14:paraId="70FDB6AD"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5056062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93.8</w:t>
            </w:r>
          </w:p>
        </w:tc>
        <w:tc>
          <w:tcPr>
            <w:tcW w:w="1652" w:type="dxa"/>
            <w:tcBorders>
              <w:top w:val="nil"/>
              <w:left w:val="nil"/>
              <w:bottom w:val="nil"/>
              <w:right w:val="nil"/>
            </w:tcBorders>
            <w:noWrap/>
            <w:vAlign w:val="bottom"/>
            <w:hideMark/>
          </w:tcPr>
          <w:p w14:paraId="0F37EBF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w:t>
            </w:r>
          </w:p>
        </w:tc>
        <w:tc>
          <w:tcPr>
            <w:tcW w:w="1677" w:type="dxa"/>
            <w:tcBorders>
              <w:top w:val="nil"/>
              <w:left w:val="nil"/>
              <w:bottom w:val="nil"/>
              <w:right w:val="nil"/>
            </w:tcBorders>
            <w:noWrap/>
            <w:vAlign w:val="bottom"/>
            <w:hideMark/>
          </w:tcPr>
          <w:p w14:paraId="6F63AFED"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w:t>
            </w:r>
          </w:p>
        </w:tc>
        <w:tc>
          <w:tcPr>
            <w:tcW w:w="2156" w:type="dxa"/>
            <w:tcBorders>
              <w:top w:val="nil"/>
              <w:left w:val="nil"/>
              <w:bottom w:val="nil"/>
              <w:right w:val="nil"/>
            </w:tcBorders>
            <w:noWrap/>
            <w:vAlign w:val="bottom"/>
            <w:hideMark/>
          </w:tcPr>
          <w:p w14:paraId="5E61117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3.1</w:t>
            </w:r>
          </w:p>
        </w:tc>
      </w:tr>
      <w:tr w:rsidR="00D86D39" w:rsidRPr="00D86D39" w14:paraId="004A0C8C" w14:textId="77777777" w:rsidTr="00D86D39">
        <w:trPr>
          <w:trHeight w:val="218"/>
        </w:trPr>
        <w:tc>
          <w:tcPr>
            <w:tcW w:w="2178" w:type="dxa"/>
            <w:tcBorders>
              <w:top w:val="nil"/>
              <w:left w:val="nil"/>
              <w:bottom w:val="nil"/>
              <w:right w:val="nil"/>
            </w:tcBorders>
            <w:noWrap/>
            <w:vAlign w:val="bottom"/>
            <w:hideMark/>
          </w:tcPr>
          <w:p w14:paraId="68454DBA"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5C3D22E"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046300F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6.8</w:t>
            </w:r>
          </w:p>
        </w:tc>
        <w:tc>
          <w:tcPr>
            <w:tcW w:w="1652" w:type="dxa"/>
            <w:tcBorders>
              <w:top w:val="nil"/>
              <w:left w:val="nil"/>
              <w:bottom w:val="nil"/>
              <w:right w:val="nil"/>
            </w:tcBorders>
            <w:noWrap/>
            <w:vAlign w:val="bottom"/>
            <w:hideMark/>
          </w:tcPr>
          <w:p w14:paraId="652987F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54.2</w:t>
            </w:r>
          </w:p>
        </w:tc>
        <w:tc>
          <w:tcPr>
            <w:tcW w:w="1677" w:type="dxa"/>
            <w:tcBorders>
              <w:top w:val="nil"/>
              <w:left w:val="nil"/>
              <w:bottom w:val="nil"/>
              <w:right w:val="nil"/>
            </w:tcBorders>
            <w:noWrap/>
            <w:vAlign w:val="bottom"/>
            <w:hideMark/>
          </w:tcPr>
          <w:p w14:paraId="055195A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6.8</w:t>
            </w:r>
          </w:p>
        </w:tc>
        <w:tc>
          <w:tcPr>
            <w:tcW w:w="2156" w:type="dxa"/>
            <w:tcBorders>
              <w:top w:val="nil"/>
              <w:left w:val="nil"/>
              <w:bottom w:val="nil"/>
              <w:right w:val="nil"/>
            </w:tcBorders>
            <w:noWrap/>
            <w:vAlign w:val="bottom"/>
            <w:hideMark/>
          </w:tcPr>
          <w:p w14:paraId="25E5E9E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32.2</w:t>
            </w:r>
          </w:p>
        </w:tc>
      </w:tr>
      <w:tr w:rsidR="00D86D39" w:rsidRPr="00D86D39" w14:paraId="4025E888" w14:textId="77777777" w:rsidTr="00D86D39">
        <w:trPr>
          <w:trHeight w:val="218"/>
        </w:trPr>
        <w:tc>
          <w:tcPr>
            <w:tcW w:w="2178" w:type="dxa"/>
            <w:tcBorders>
              <w:top w:val="nil"/>
              <w:left w:val="nil"/>
              <w:bottom w:val="nil"/>
              <w:right w:val="nil"/>
            </w:tcBorders>
            <w:noWrap/>
            <w:vAlign w:val="bottom"/>
            <w:hideMark/>
          </w:tcPr>
          <w:p w14:paraId="33D005F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E829E6A"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nil"/>
              <w:right w:val="nil"/>
            </w:tcBorders>
            <w:noWrap/>
            <w:vAlign w:val="bottom"/>
            <w:hideMark/>
          </w:tcPr>
          <w:p w14:paraId="0404392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31.4</w:t>
            </w:r>
          </w:p>
        </w:tc>
        <w:tc>
          <w:tcPr>
            <w:tcW w:w="1652" w:type="dxa"/>
            <w:tcBorders>
              <w:top w:val="nil"/>
              <w:left w:val="nil"/>
              <w:bottom w:val="nil"/>
              <w:right w:val="nil"/>
            </w:tcBorders>
            <w:noWrap/>
            <w:vAlign w:val="bottom"/>
            <w:hideMark/>
          </w:tcPr>
          <w:p w14:paraId="31105AB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0</w:t>
            </w:r>
          </w:p>
        </w:tc>
        <w:tc>
          <w:tcPr>
            <w:tcW w:w="1677" w:type="dxa"/>
            <w:tcBorders>
              <w:top w:val="nil"/>
              <w:left w:val="nil"/>
              <w:bottom w:val="nil"/>
              <w:right w:val="nil"/>
            </w:tcBorders>
            <w:noWrap/>
            <w:vAlign w:val="bottom"/>
            <w:hideMark/>
          </w:tcPr>
          <w:p w14:paraId="5B73F883"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9.8</w:t>
            </w:r>
          </w:p>
        </w:tc>
        <w:tc>
          <w:tcPr>
            <w:tcW w:w="2156" w:type="dxa"/>
            <w:tcBorders>
              <w:top w:val="nil"/>
              <w:left w:val="nil"/>
              <w:bottom w:val="nil"/>
              <w:right w:val="nil"/>
            </w:tcBorders>
            <w:noWrap/>
            <w:vAlign w:val="bottom"/>
            <w:hideMark/>
          </w:tcPr>
          <w:p w14:paraId="0B11ACF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58.8</w:t>
            </w:r>
          </w:p>
        </w:tc>
      </w:tr>
      <w:tr w:rsidR="00D86D39" w:rsidRPr="00D86D39" w14:paraId="3F7965AA" w14:textId="77777777" w:rsidTr="00D86D39">
        <w:trPr>
          <w:trHeight w:val="218"/>
        </w:trPr>
        <w:tc>
          <w:tcPr>
            <w:tcW w:w="2178" w:type="dxa"/>
            <w:tcBorders>
              <w:top w:val="nil"/>
              <w:left w:val="nil"/>
              <w:bottom w:val="nil"/>
              <w:right w:val="nil"/>
            </w:tcBorders>
            <w:noWrap/>
            <w:vAlign w:val="bottom"/>
            <w:hideMark/>
          </w:tcPr>
          <w:p w14:paraId="095690F6"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Midland </w:t>
            </w:r>
          </w:p>
        </w:tc>
        <w:tc>
          <w:tcPr>
            <w:tcW w:w="1397" w:type="dxa"/>
            <w:tcBorders>
              <w:top w:val="nil"/>
              <w:left w:val="nil"/>
              <w:bottom w:val="nil"/>
              <w:right w:val="nil"/>
            </w:tcBorders>
            <w:noWrap/>
            <w:vAlign w:val="bottom"/>
            <w:hideMark/>
          </w:tcPr>
          <w:p w14:paraId="5903E1E4"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04FDCE55"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89.1</w:t>
            </w:r>
          </w:p>
        </w:tc>
        <w:tc>
          <w:tcPr>
            <w:tcW w:w="1652" w:type="dxa"/>
            <w:tcBorders>
              <w:top w:val="nil"/>
              <w:left w:val="nil"/>
              <w:bottom w:val="nil"/>
              <w:right w:val="nil"/>
            </w:tcBorders>
            <w:noWrap/>
            <w:vAlign w:val="bottom"/>
            <w:hideMark/>
          </w:tcPr>
          <w:p w14:paraId="17E158F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1677" w:type="dxa"/>
            <w:tcBorders>
              <w:top w:val="nil"/>
              <w:left w:val="nil"/>
              <w:bottom w:val="nil"/>
              <w:right w:val="nil"/>
            </w:tcBorders>
            <w:noWrap/>
            <w:vAlign w:val="bottom"/>
            <w:hideMark/>
          </w:tcPr>
          <w:p w14:paraId="3B1DC2A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w:t>
            </w:r>
          </w:p>
        </w:tc>
        <w:tc>
          <w:tcPr>
            <w:tcW w:w="2156" w:type="dxa"/>
            <w:tcBorders>
              <w:top w:val="nil"/>
              <w:left w:val="nil"/>
              <w:bottom w:val="nil"/>
              <w:right w:val="nil"/>
            </w:tcBorders>
            <w:noWrap/>
            <w:vAlign w:val="bottom"/>
            <w:hideMark/>
          </w:tcPr>
          <w:p w14:paraId="7FC18E3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3.1</w:t>
            </w:r>
          </w:p>
        </w:tc>
      </w:tr>
      <w:tr w:rsidR="00D86D39" w:rsidRPr="00D86D39" w14:paraId="4DE410E3" w14:textId="77777777" w:rsidTr="00D86D39">
        <w:trPr>
          <w:trHeight w:val="218"/>
        </w:trPr>
        <w:tc>
          <w:tcPr>
            <w:tcW w:w="2178" w:type="dxa"/>
            <w:tcBorders>
              <w:top w:val="nil"/>
              <w:left w:val="nil"/>
              <w:bottom w:val="nil"/>
              <w:right w:val="nil"/>
            </w:tcBorders>
            <w:noWrap/>
            <w:vAlign w:val="bottom"/>
            <w:hideMark/>
          </w:tcPr>
          <w:p w14:paraId="2F3DFF8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787FBC0B"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575DFD7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1652" w:type="dxa"/>
            <w:tcBorders>
              <w:top w:val="nil"/>
              <w:left w:val="nil"/>
              <w:bottom w:val="nil"/>
              <w:right w:val="nil"/>
            </w:tcBorders>
            <w:noWrap/>
            <w:vAlign w:val="bottom"/>
            <w:hideMark/>
          </w:tcPr>
          <w:p w14:paraId="4BD08CE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71.9</w:t>
            </w:r>
          </w:p>
        </w:tc>
        <w:tc>
          <w:tcPr>
            <w:tcW w:w="1677" w:type="dxa"/>
            <w:tcBorders>
              <w:top w:val="nil"/>
              <w:left w:val="nil"/>
              <w:bottom w:val="nil"/>
              <w:right w:val="nil"/>
            </w:tcBorders>
            <w:noWrap/>
            <w:vAlign w:val="bottom"/>
            <w:hideMark/>
          </w:tcPr>
          <w:p w14:paraId="1AB9496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2156" w:type="dxa"/>
            <w:tcBorders>
              <w:top w:val="nil"/>
              <w:left w:val="nil"/>
              <w:bottom w:val="nil"/>
              <w:right w:val="nil"/>
            </w:tcBorders>
            <w:noWrap/>
            <w:vAlign w:val="bottom"/>
            <w:hideMark/>
          </w:tcPr>
          <w:p w14:paraId="514136E7"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15.6</w:t>
            </w:r>
          </w:p>
        </w:tc>
      </w:tr>
      <w:tr w:rsidR="00D86D39" w:rsidRPr="00D86D39" w14:paraId="0461EC52" w14:textId="77777777" w:rsidTr="00D86D39">
        <w:trPr>
          <w:trHeight w:val="218"/>
        </w:trPr>
        <w:tc>
          <w:tcPr>
            <w:tcW w:w="2178" w:type="dxa"/>
            <w:tcBorders>
              <w:top w:val="nil"/>
              <w:left w:val="nil"/>
              <w:bottom w:val="nil"/>
              <w:right w:val="nil"/>
            </w:tcBorders>
            <w:noWrap/>
            <w:vAlign w:val="bottom"/>
            <w:hideMark/>
          </w:tcPr>
          <w:p w14:paraId="4168AD8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67D6F94D"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nil"/>
              <w:right w:val="nil"/>
            </w:tcBorders>
            <w:noWrap/>
            <w:vAlign w:val="bottom"/>
            <w:hideMark/>
          </w:tcPr>
          <w:p w14:paraId="3D26DB36"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3.3</w:t>
            </w:r>
          </w:p>
        </w:tc>
        <w:tc>
          <w:tcPr>
            <w:tcW w:w="1652" w:type="dxa"/>
            <w:tcBorders>
              <w:top w:val="nil"/>
              <w:left w:val="nil"/>
              <w:bottom w:val="nil"/>
              <w:right w:val="nil"/>
            </w:tcBorders>
            <w:noWrap/>
            <w:vAlign w:val="bottom"/>
            <w:hideMark/>
          </w:tcPr>
          <w:p w14:paraId="16B4711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16.7</w:t>
            </w:r>
          </w:p>
        </w:tc>
        <w:tc>
          <w:tcPr>
            <w:tcW w:w="1677" w:type="dxa"/>
            <w:tcBorders>
              <w:top w:val="nil"/>
              <w:left w:val="nil"/>
              <w:bottom w:val="nil"/>
              <w:right w:val="nil"/>
            </w:tcBorders>
            <w:noWrap/>
            <w:vAlign w:val="bottom"/>
            <w:hideMark/>
          </w:tcPr>
          <w:p w14:paraId="236394B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8.3</w:t>
            </w:r>
          </w:p>
        </w:tc>
        <w:tc>
          <w:tcPr>
            <w:tcW w:w="2156" w:type="dxa"/>
            <w:tcBorders>
              <w:top w:val="nil"/>
              <w:left w:val="nil"/>
              <w:bottom w:val="nil"/>
              <w:right w:val="nil"/>
            </w:tcBorders>
            <w:noWrap/>
            <w:vAlign w:val="bottom"/>
            <w:hideMark/>
          </w:tcPr>
          <w:p w14:paraId="3E4BFE27"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71.7</w:t>
            </w:r>
          </w:p>
        </w:tc>
      </w:tr>
      <w:tr w:rsidR="00D86D39" w:rsidRPr="00D86D39" w14:paraId="753B2D74" w14:textId="77777777" w:rsidTr="00D86D39">
        <w:trPr>
          <w:trHeight w:val="218"/>
        </w:trPr>
        <w:tc>
          <w:tcPr>
            <w:tcW w:w="2178" w:type="dxa"/>
            <w:tcBorders>
              <w:top w:val="nil"/>
              <w:left w:val="nil"/>
              <w:bottom w:val="nil"/>
              <w:right w:val="nil"/>
            </w:tcBorders>
            <w:noWrap/>
            <w:vAlign w:val="bottom"/>
            <w:hideMark/>
          </w:tcPr>
          <w:p w14:paraId="3BB3CA93"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Lowland</w:t>
            </w:r>
          </w:p>
        </w:tc>
        <w:tc>
          <w:tcPr>
            <w:tcW w:w="1397" w:type="dxa"/>
            <w:tcBorders>
              <w:top w:val="nil"/>
              <w:left w:val="nil"/>
              <w:bottom w:val="nil"/>
              <w:right w:val="nil"/>
            </w:tcBorders>
            <w:noWrap/>
            <w:vAlign w:val="bottom"/>
            <w:hideMark/>
          </w:tcPr>
          <w:p w14:paraId="7B6F397F"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74FDC401"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92.6</w:t>
            </w:r>
          </w:p>
        </w:tc>
        <w:tc>
          <w:tcPr>
            <w:tcW w:w="1652" w:type="dxa"/>
            <w:tcBorders>
              <w:top w:val="nil"/>
              <w:left w:val="nil"/>
              <w:bottom w:val="nil"/>
              <w:right w:val="nil"/>
            </w:tcBorders>
            <w:noWrap/>
            <w:vAlign w:val="bottom"/>
            <w:hideMark/>
          </w:tcPr>
          <w:p w14:paraId="465558C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5.9</w:t>
            </w:r>
          </w:p>
        </w:tc>
        <w:tc>
          <w:tcPr>
            <w:tcW w:w="1677" w:type="dxa"/>
            <w:tcBorders>
              <w:top w:val="nil"/>
              <w:left w:val="nil"/>
              <w:bottom w:val="nil"/>
              <w:right w:val="nil"/>
            </w:tcBorders>
            <w:noWrap/>
            <w:vAlign w:val="bottom"/>
            <w:hideMark/>
          </w:tcPr>
          <w:p w14:paraId="533B4187"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2156" w:type="dxa"/>
            <w:tcBorders>
              <w:top w:val="nil"/>
              <w:left w:val="nil"/>
              <w:bottom w:val="nil"/>
              <w:right w:val="nil"/>
            </w:tcBorders>
            <w:noWrap/>
            <w:vAlign w:val="bottom"/>
            <w:hideMark/>
          </w:tcPr>
          <w:p w14:paraId="234DA838"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0</w:t>
            </w:r>
          </w:p>
        </w:tc>
      </w:tr>
      <w:tr w:rsidR="00D86D39" w:rsidRPr="00D86D39" w14:paraId="25615F02" w14:textId="77777777" w:rsidTr="00D86D39">
        <w:trPr>
          <w:trHeight w:val="218"/>
        </w:trPr>
        <w:tc>
          <w:tcPr>
            <w:tcW w:w="2178" w:type="dxa"/>
            <w:tcBorders>
              <w:top w:val="nil"/>
              <w:left w:val="nil"/>
              <w:bottom w:val="nil"/>
              <w:right w:val="nil"/>
            </w:tcBorders>
            <w:noWrap/>
            <w:vAlign w:val="bottom"/>
            <w:hideMark/>
          </w:tcPr>
          <w:p w14:paraId="7A4BB56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57BDADB"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3B87EFAE"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5.9</w:t>
            </w:r>
          </w:p>
        </w:tc>
        <w:tc>
          <w:tcPr>
            <w:tcW w:w="1652" w:type="dxa"/>
            <w:tcBorders>
              <w:top w:val="nil"/>
              <w:left w:val="nil"/>
              <w:bottom w:val="nil"/>
              <w:right w:val="nil"/>
            </w:tcBorders>
            <w:noWrap/>
            <w:vAlign w:val="bottom"/>
            <w:hideMark/>
          </w:tcPr>
          <w:p w14:paraId="6902C42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89.7</w:t>
            </w:r>
          </w:p>
        </w:tc>
        <w:tc>
          <w:tcPr>
            <w:tcW w:w="1677" w:type="dxa"/>
            <w:tcBorders>
              <w:top w:val="nil"/>
              <w:left w:val="nil"/>
              <w:bottom w:val="nil"/>
              <w:right w:val="nil"/>
            </w:tcBorders>
            <w:noWrap/>
            <w:vAlign w:val="bottom"/>
            <w:hideMark/>
          </w:tcPr>
          <w:p w14:paraId="2A2C9D4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0</w:t>
            </w:r>
          </w:p>
        </w:tc>
        <w:tc>
          <w:tcPr>
            <w:tcW w:w="2156" w:type="dxa"/>
            <w:tcBorders>
              <w:top w:val="nil"/>
              <w:left w:val="nil"/>
              <w:bottom w:val="nil"/>
              <w:right w:val="nil"/>
            </w:tcBorders>
            <w:noWrap/>
            <w:vAlign w:val="bottom"/>
            <w:hideMark/>
          </w:tcPr>
          <w:p w14:paraId="0C9AB012"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4.4</w:t>
            </w:r>
          </w:p>
        </w:tc>
      </w:tr>
      <w:tr w:rsidR="00D86D39" w:rsidRPr="00D86D39" w14:paraId="49D08682" w14:textId="77777777" w:rsidTr="00D86D39">
        <w:trPr>
          <w:trHeight w:val="218"/>
        </w:trPr>
        <w:tc>
          <w:tcPr>
            <w:tcW w:w="2178" w:type="dxa"/>
            <w:tcBorders>
              <w:top w:val="nil"/>
              <w:left w:val="nil"/>
              <w:bottom w:val="nil"/>
              <w:right w:val="nil"/>
            </w:tcBorders>
            <w:noWrap/>
            <w:vAlign w:val="bottom"/>
            <w:hideMark/>
          </w:tcPr>
          <w:p w14:paraId="2386999C"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7DBFACE4"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nil"/>
              <w:right w:val="nil"/>
            </w:tcBorders>
            <w:noWrap/>
            <w:vAlign w:val="bottom"/>
            <w:hideMark/>
          </w:tcPr>
          <w:p w14:paraId="3D58A203"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1652" w:type="dxa"/>
            <w:tcBorders>
              <w:top w:val="nil"/>
              <w:left w:val="nil"/>
              <w:bottom w:val="nil"/>
              <w:right w:val="nil"/>
            </w:tcBorders>
            <w:noWrap/>
            <w:vAlign w:val="bottom"/>
            <w:hideMark/>
          </w:tcPr>
          <w:p w14:paraId="0C4C183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1677" w:type="dxa"/>
            <w:tcBorders>
              <w:top w:val="nil"/>
              <w:left w:val="nil"/>
              <w:bottom w:val="nil"/>
              <w:right w:val="nil"/>
            </w:tcBorders>
            <w:noWrap/>
            <w:vAlign w:val="bottom"/>
            <w:hideMark/>
          </w:tcPr>
          <w:p w14:paraId="5E4AE37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8.8</w:t>
            </w:r>
          </w:p>
        </w:tc>
        <w:tc>
          <w:tcPr>
            <w:tcW w:w="2156" w:type="dxa"/>
            <w:tcBorders>
              <w:top w:val="nil"/>
              <w:left w:val="nil"/>
              <w:bottom w:val="nil"/>
              <w:right w:val="nil"/>
            </w:tcBorders>
            <w:noWrap/>
            <w:vAlign w:val="bottom"/>
            <w:hideMark/>
          </w:tcPr>
          <w:p w14:paraId="7A05C12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88.2</w:t>
            </w:r>
          </w:p>
        </w:tc>
      </w:tr>
      <w:tr w:rsidR="00D86D39" w:rsidRPr="00D86D39" w14:paraId="6CD5E71E" w14:textId="77777777" w:rsidTr="00D86D39">
        <w:trPr>
          <w:trHeight w:val="218"/>
        </w:trPr>
        <w:tc>
          <w:tcPr>
            <w:tcW w:w="2178" w:type="dxa"/>
            <w:tcBorders>
              <w:top w:val="nil"/>
              <w:left w:val="nil"/>
              <w:bottom w:val="nil"/>
              <w:right w:val="nil"/>
            </w:tcBorders>
            <w:noWrap/>
            <w:vAlign w:val="bottom"/>
            <w:hideMark/>
          </w:tcPr>
          <w:p w14:paraId="5FC4F4AE"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Overall</w:t>
            </w:r>
          </w:p>
        </w:tc>
        <w:tc>
          <w:tcPr>
            <w:tcW w:w="1397" w:type="dxa"/>
            <w:tcBorders>
              <w:top w:val="nil"/>
              <w:left w:val="nil"/>
              <w:bottom w:val="nil"/>
              <w:right w:val="nil"/>
            </w:tcBorders>
            <w:noWrap/>
            <w:vAlign w:val="bottom"/>
            <w:hideMark/>
          </w:tcPr>
          <w:p w14:paraId="21EB8DAE"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First </w:t>
            </w:r>
          </w:p>
        </w:tc>
        <w:tc>
          <w:tcPr>
            <w:tcW w:w="999" w:type="dxa"/>
            <w:tcBorders>
              <w:top w:val="nil"/>
              <w:left w:val="nil"/>
              <w:bottom w:val="nil"/>
              <w:right w:val="nil"/>
            </w:tcBorders>
            <w:noWrap/>
            <w:vAlign w:val="bottom"/>
            <w:hideMark/>
          </w:tcPr>
          <w:p w14:paraId="64A71736"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91.8</w:t>
            </w:r>
          </w:p>
        </w:tc>
        <w:tc>
          <w:tcPr>
            <w:tcW w:w="1652" w:type="dxa"/>
            <w:tcBorders>
              <w:top w:val="nil"/>
              <w:left w:val="nil"/>
              <w:bottom w:val="nil"/>
              <w:right w:val="nil"/>
            </w:tcBorders>
            <w:noWrap/>
            <w:vAlign w:val="bottom"/>
            <w:hideMark/>
          </w:tcPr>
          <w:p w14:paraId="79326BF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4.6</w:t>
            </w:r>
          </w:p>
        </w:tc>
        <w:tc>
          <w:tcPr>
            <w:tcW w:w="1677" w:type="dxa"/>
            <w:tcBorders>
              <w:top w:val="nil"/>
              <w:left w:val="nil"/>
              <w:bottom w:val="nil"/>
              <w:right w:val="nil"/>
            </w:tcBorders>
            <w:noWrap/>
            <w:vAlign w:val="bottom"/>
            <w:hideMark/>
          </w:tcPr>
          <w:p w14:paraId="1E661FBB"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w:t>
            </w:r>
          </w:p>
        </w:tc>
        <w:tc>
          <w:tcPr>
            <w:tcW w:w="2156" w:type="dxa"/>
            <w:tcBorders>
              <w:top w:val="nil"/>
              <w:left w:val="nil"/>
              <w:bottom w:val="nil"/>
              <w:right w:val="nil"/>
            </w:tcBorders>
            <w:noWrap/>
            <w:vAlign w:val="bottom"/>
            <w:hideMark/>
          </w:tcPr>
          <w:p w14:paraId="4EDC19C8"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2</w:t>
            </w:r>
          </w:p>
        </w:tc>
      </w:tr>
      <w:tr w:rsidR="00D86D39" w:rsidRPr="00D86D39" w14:paraId="3189FDDB" w14:textId="77777777" w:rsidTr="00D86D39">
        <w:trPr>
          <w:trHeight w:val="218"/>
        </w:trPr>
        <w:tc>
          <w:tcPr>
            <w:tcW w:w="2178" w:type="dxa"/>
            <w:tcBorders>
              <w:top w:val="nil"/>
              <w:left w:val="nil"/>
              <w:bottom w:val="nil"/>
              <w:right w:val="nil"/>
            </w:tcBorders>
            <w:noWrap/>
            <w:vAlign w:val="bottom"/>
            <w:hideMark/>
          </w:tcPr>
          <w:p w14:paraId="65106574"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p>
        </w:tc>
        <w:tc>
          <w:tcPr>
            <w:tcW w:w="1397" w:type="dxa"/>
            <w:tcBorders>
              <w:top w:val="nil"/>
              <w:left w:val="nil"/>
              <w:bottom w:val="nil"/>
              <w:right w:val="nil"/>
            </w:tcBorders>
            <w:noWrap/>
            <w:vAlign w:val="bottom"/>
            <w:hideMark/>
          </w:tcPr>
          <w:p w14:paraId="41110136"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Second</w:t>
            </w:r>
          </w:p>
        </w:tc>
        <w:tc>
          <w:tcPr>
            <w:tcW w:w="999" w:type="dxa"/>
            <w:tcBorders>
              <w:top w:val="nil"/>
              <w:left w:val="nil"/>
              <w:bottom w:val="nil"/>
              <w:right w:val="nil"/>
            </w:tcBorders>
            <w:noWrap/>
            <w:vAlign w:val="bottom"/>
            <w:hideMark/>
          </w:tcPr>
          <w:p w14:paraId="446847F0"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6.3</w:t>
            </w:r>
          </w:p>
        </w:tc>
        <w:tc>
          <w:tcPr>
            <w:tcW w:w="1652" w:type="dxa"/>
            <w:tcBorders>
              <w:top w:val="nil"/>
              <w:left w:val="nil"/>
              <w:bottom w:val="nil"/>
              <w:right w:val="nil"/>
            </w:tcBorders>
            <w:noWrap/>
            <w:vAlign w:val="bottom"/>
            <w:hideMark/>
          </w:tcPr>
          <w:p w14:paraId="6F9C9B6D"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72.8</w:t>
            </w:r>
          </w:p>
        </w:tc>
        <w:tc>
          <w:tcPr>
            <w:tcW w:w="1677" w:type="dxa"/>
            <w:tcBorders>
              <w:top w:val="nil"/>
              <w:left w:val="nil"/>
              <w:bottom w:val="nil"/>
              <w:right w:val="nil"/>
            </w:tcBorders>
            <w:noWrap/>
            <w:vAlign w:val="bottom"/>
            <w:hideMark/>
          </w:tcPr>
          <w:p w14:paraId="66038B3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4.2</w:t>
            </w:r>
          </w:p>
        </w:tc>
        <w:tc>
          <w:tcPr>
            <w:tcW w:w="2156" w:type="dxa"/>
            <w:tcBorders>
              <w:top w:val="nil"/>
              <w:left w:val="nil"/>
              <w:bottom w:val="nil"/>
              <w:right w:val="nil"/>
            </w:tcBorders>
            <w:noWrap/>
            <w:vAlign w:val="bottom"/>
            <w:hideMark/>
          </w:tcPr>
          <w:p w14:paraId="3101EA65"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16.8</w:t>
            </w:r>
          </w:p>
        </w:tc>
      </w:tr>
      <w:tr w:rsidR="00D86D39" w:rsidRPr="00D86D39" w14:paraId="6840F241" w14:textId="77777777" w:rsidTr="00D86D39">
        <w:trPr>
          <w:trHeight w:val="218"/>
        </w:trPr>
        <w:tc>
          <w:tcPr>
            <w:tcW w:w="2178" w:type="dxa"/>
            <w:tcBorders>
              <w:top w:val="nil"/>
              <w:left w:val="nil"/>
              <w:bottom w:val="single" w:sz="4" w:space="0" w:color="auto"/>
              <w:right w:val="nil"/>
            </w:tcBorders>
            <w:noWrap/>
            <w:vAlign w:val="bottom"/>
            <w:hideMark/>
          </w:tcPr>
          <w:p w14:paraId="15DC9A3F"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w:t>
            </w:r>
          </w:p>
        </w:tc>
        <w:tc>
          <w:tcPr>
            <w:tcW w:w="1397" w:type="dxa"/>
            <w:tcBorders>
              <w:top w:val="nil"/>
              <w:left w:val="nil"/>
              <w:bottom w:val="single" w:sz="4" w:space="0" w:color="auto"/>
              <w:right w:val="nil"/>
            </w:tcBorders>
            <w:noWrap/>
            <w:vAlign w:val="bottom"/>
            <w:hideMark/>
          </w:tcPr>
          <w:p w14:paraId="4B1614A4" w14:textId="77777777" w:rsidR="00D86D39" w:rsidRPr="00D86D39" w:rsidRDefault="00D86D39" w:rsidP="00D86D39">
            <w:pPr>
              <w:spacing w:line="240" w:lineRule="auto"/>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Third</w:t>
            </w:r>
          </w:p>
        </w:tc>
        <w:tc>
          <w:tcPr>
            <w:tcW w:w="999" w:type="dxa"/>
            <w:tcBorders>
              <w:top w:val="nil"/>
              <w:left w:val="nil"/>
              <w:bottom w:val="single" w:sz="4" w:space="0" w:color="auto"/>
              <w:right w:val="nil"/>
            </w:tcBorders>
            <w:noWrap/>
            <w:vAlign w:val="bottom"/>
            <w:hideMark/>
          </w:tcPr>
          <w:p w14:paraId="2922A26F"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1.7</w:t>
            </w:r>
          </w:p>
        </w:tc>
        <w:tc>
          <w:tcPr>
            <w:tcW w:w="1652" w:type="dxa"/>
            <w:tcBorders>
              <w:top w:val="nil"/>
              <w:left w:val="nil"/>
              <w:bottom w:val="single" w:sz="4" w:space="0" w:color="auto"/>
              <w:right w:val="nil"/>
            </w:tcBorders>
            <w:noWrap/>
            <w:vAlign w:val="bottom"/>
            <w:hideMark/>
          </w:tcPr>
          <w:p w14:paraId="30BE4169"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15.1</w:t>
            </w:r>
          </w:p>
        </w:tc>
        <w:tc>
          <w:tcPr>
            <w:tcW w:w="1677" w:type="dxa"/>
            <w:tcBorders>
              <w:top w:val="nil"/>
              <w:left w:val="nil"/>
              <w:bottom w:val="single" w:sz="4" w:space="0" w:color="auto"/>
              <w:right w:val="nil"/>
            </w:tcBorders>
            <w:noWrap/>
            <w:vAlign w:val="bottom"/>
            <w:hideMark/>
          </w:tcPr>
          <w:p w14:paraId="0DE01EC2"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8.9</w:t>
            </w:r>
          </w:p>
        </w:tc>
        <w:tc>
          <w:tcPr>
            <w:tcW w:w="2156" w:type="dxa"/>
            <w:tcBorders>
              <w:top w:val="nil"/>
              <w:left w:val="nil"/>
              <w:bottom w:val="single" w:sz="4" w:space="0" w:color="auto"/>
              <w:right w:val="nil"/>
            </w:tcBorders>
            <w:noWrap/>
            <w:vAlign w:val="bottom"/>
            <w:hideMark/>
          </w:tcPr>
          <w:p w14:paraId="6A08A222" w14:textId="77777777" w:rsidR="00D86D39" w:rsidRPr="00D86D39" w:rsidRDefault="00D86D39" w:rsidP="00D86D39">
            <w:pPr>
              <w:spacing w:line="240" w:lineRule="auto"/>
              <w:jc w:val="right"/>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74.3</w:t>
            </w:r>
          </w:p>
        </w:tc>
      </w:tr>
    </w:tbl>
    <w:p w14:paraId="1E9A83C7"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This, in turn, helped mitigate food shortages for households. Additionally, respondents stated that income generated from trees during periods without climate challenges contributed to financial stability and improved resilience when climate shocks occurred. This finding highlights that trees on farmland, which are less affected by climate hazards, play a significant role in enhancing household income and livelihood resilience.</w:t>
      </w:r>
    </w:p>
    <w:p w14:paraId="28BE2CCE" w14:textId="56C9392D"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The study results indicated that income from on-farm trees varied across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ecological zones (p &lt; 0.05). A significant difference was observed in the mean income from trees between the highland and midland, as well as between the highland and lowland (p &lt; 0.05). However, the mean income difference between the midland and lowland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ecologies was not statistically significant (Table </w:t>
      </w:r>
      <w:r w:rsidR="00423A30">
        <w:rPr>
          <w:rFonts w:ascii="Times New Roman" w:eastAsia="Times New Roman" w:hAnsi="Times New Roman" w:cs="Times New Roman"/>
          <w:color w:val="000000" w:themeColor="text1"/>
          <w:sz w:val="24"/>
          <w:szCs w:val="24"/>
        </w:rPr>
        <w:t>3</w:t>
      </w:r>
      <w:r w:rsidRPr="00D86D39">
        <w:rPr>
          <w:rFonts w:ascii="Times New Roman" w:eastAsia="Times New Roman" w:hAnsi="Times New Roman" w:cs="Times New Roman"/>
          <w:color w:val="000000" w:themeColor="text1"/>
          <w:sz w:val="24"/>
          <w:szCs w:val="24"/>
        </w:rPr>
        <w:t>).</w:t>
      </w:r>
    </w:p>
    <w:p w14:paraId="22C9A791" w14:textId="139E5E92"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lastRenderedPageBreak/>
        <w:t xml:space="preserve">Furthermore, the study confirmed that on-farm trees are among the primary livelihood assets for households. Most respondents ranked crops, livestock, and trees as their first, second, and third most important livelihood assets, respectively. This pattern applied across all three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ecological zones, except in the highland, where fewer respondents ranked trees as their third most important livelihood asset compared to the other zones. This finding underscores that trees on farmland are among the top three essential livelihood assets (Table </w:t>
      </w:r>
      <w:r w:rsidR="00423A30">
        <w:rPr>
          <w:rFonts w:ascii="Times New Roman" w:eastAsia="Times New Roman" w:hAnsi="Times New Roman" w:cs="Times New Roman"/>
          <w:color w:val="000000" w:themeColor="text1"/>
          <w:sz w:val="24"/>
          <w:szCs w:val="24"/>
        </w:rPr>
        <w:t>4</w:t>
      </w:r>
      <w:r w:rsidRPr="00D86D39">
        <w:rPr>
          <w:rFonts w:ascii="Times New Roman" w:eastAsia="Times New Roman" w:hAnsi="Times New Roman" w:cs="Times New Roman"/>
          <w:color w:val="000000" w:themeColor="text1"/>
          <w:sz w:val="24"/>
          <w:szCs w:val="24"/>
        </w:rPr>
        <w:t>).</w:t>
      </w:r>
    </w:p>
    <w:p w14:paraId="2D2E1927" w14:textId="477CA15F"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 xml:space="preserve">Additionally, the total mean household asset value was estimated at $690.85 ± 524.72. The mean asset value of trees on farmland was $132.73, contributing 19.21% to the total household livelihood asset, ranking third after livestock ($369.86 ± 271.34) and crop production ($189.09 ± 211.69). The mean total livelihood asset value was highest in the highland ($795.86 ± 691.47), followed by the other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ecological zones. Similarly, the mean tree stands asset value in the highland ($283.15 ± 409.66) was higher than in the midland and lowland. There was a significant difference (p &lt; 0.05) in the mean values of all three main livelihood assets and total assets across the three </w:t>
      </w:r>
      <w:proofErr w:type="spellStart"/>
      <w:r w:rsidRPr="00D86D39">
        <w:rPr>
          <w:rFonts w:ascii="Times New Roman" w:eastAsia="Times New Roman" w:hAnsi="Times New Roman" w:cs="Times New Roman"/>
          <w:color w:val="000000" w:themeColor="text1"/>
          <w:sz w:val="24"/>
          <w:szCs w:val="24"/>
        </w:rPr>
        <w:t>agro</w:t>
      </w:r>
      <w:proofErr w:type="spellEnd"/>
      <w:r w:rsidRPr="00D86D39">
        <w:rPr>
          <w:rFonts w:ascii="Times New Roman" w:eastAsia="Times New Roman" w:hAnsi="Times New Roman" w:cs="Times New Roman"/>
          <w:color w:val="000000" w:themeColor="text1"/>
          <w:sz w:val="24"/>
          <w:szCs w:val="24"/>
        </w:rPr>
        <w:t xml:space="preserve"> ecological zones. However, the mean difference in total livelihood assets between the highland and lowland was not statistically significant at p &lt; 0.05 (Table </w:t>
      </w:r>
      <w:r w:rsidR="00423A30">
        <w:rPr>
          <w:rFonts w:ascii="Times New Roman" w:eastAsia="Times New Roman" w:hAnsi="Times New Roman" w:cs="Times New Roman"/>
          <w:color w:val="000000" w:themeColor="text1"/>
          <w:sz w:val="24"/>
          <w:szCs w:val="24"/>
        </w:rPr>
        <w:t>5</w:t>
      </w:r>
      <w:r w:rsidRPr="00D86D39">
        <w:rPr>
          <w:rFonts w:ascii="Times New Roman" w:eastAsia="Times New Roman" w:hAnsi="Times New Roman" w:cs="Times New Roman"/>
          <w:color w:val="000000" w:themeColor="text1"/>
          <w:sz w:val="24"/>
          <w:szCs w:val="24"/>
        </w:rPr>
        <w:t>).</w:t>
      </w:r>
    </w:p>
    <w:p w14:paraId="5C87BED7"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Interviews conducted during the study revealed that the increased income and productivity resulting from trees on farmland helped farmers enhance their adaptive capacity, making them more resilient to climate-related challenges.</w:t>
      </w:r>
    </w:p>
    <w:p w14:paraId="5EB1177E" w14:textId="77777777" w:rsidR="00D86D39" w:rsidRPr="00D86D39" w:rsidRDefault="00D86D39" w:rsidP="00D86D39">
      <w:pPr>
        <w:ind w:firstLine="240"/>
        <w:jc w:val="both"/>
        <w:rPr>
          <w:rFonts w:ascii="Times New Roman" w:eastAsia="Arial" w:hAnsi="Times New Roman" w:cs="Times New Roman"/>
          <w:color w:val="000000" w:themeColor="text1"/>
          <w:sz w:val="19"/>
        </w:rPr>
      </w:pPr>
    </w:p>
    <w:p w14:paraId="4ADF315D" w14:textId="3D14C80C" w:rsidR="00D86D39" w:rsidRPr="00D86D39" w:rsidRDefault="00D86D39" w:rsidP="00D86D39">
      <w:pPr>
        <w:rPr>
          <w:rFonts w:ascii="Times New Roman" w:eastAsia="Arial" w:hAnsi="Times New Roman" w:cs="Times New Roman"/>
          <w:color w:val="000000" w:themeColor="text1"/>
          <w:sz w:val="16"/>
        </w:rPr>
      </w:pPr>
      <w:r w:rsidRPr="00D86D39">
        <w:rPr>
          <w:rFonts w:ascii="Times New Roman" w:eastAsia="Arial" w:hAnsi="Times New Roman" w:cs="Times New Roman"/>
          <w:color w:val="000000" w:themeColor="text1"/>
          <w:sz w:val="19"/>
        </w:rPr>
        <w:br w:type="column"/>
      </w:r>
      <w:r w:rsidRPr="00D86D39">
        <w:rPr>
          <w:rFonts w:ascii="Times New Roman" w:eastAsia="Arial" w:hAnsi="Times New Roman" w:cs="Times New Roman"/>
          <w:b/>
          <w:color w:val="000000" w:themeColor="text1"/>
          <w:sz w:val="24"/>
        </w:rPr>
        <w:lastRenderedPageBreak/>
        <w:t xml:space="preserve">Table </w:t>
      </w:r>
      <w:r w:rsidR="00423A30">
        <w:rPr>
          <w:rFonts w:ascii="Times New Roman" w:eastAsia="Arial" w:hAnsi="Times New Roman" w:cs="Times New Roman"/>
          <w:b/>
          <w:color w:val="000000" w:themeColor="text1"/>
          <w:sz w:val="24"/>
        </w:rPr>
        <w:t>5</w:t>
      </w:r>
      <w:r w:rsidRPr="00D86D39">
        <w:rPr>
          <w:rFonts w:ascii="Times New Roman" w:eastAsia="Arial" w:hAnsi="Times New Roman" w:cs="Times New Roman"/>
          <w:b/>
          <w:color w:val="000000" w:themeColor="text1"/>
          <w:sz w:val="24"/>
        </w:rPr>
        <w:t>.</w:t>
      </w:r>
      <w:r w:rsidRPr="00D86D39">
        <w:rPr>
          <w:rFonts w:ascii="Times New Roman" w:eastAsia="Arial" w:hAnsi="Times New Roman" w:cs="Times New Roman"/>
          <w:color w:val="000000" w:themeColor="text1"/>
          <w:sz w:val="24"/>
        </w:rPr>
        <w:t xml:space="preserve"> Mean difference of main household livelihood assets in different </w:t>
      </w:r>
      <w:proofErr w:type="spellStart"/>
      <w:r w:rsidRPr="00D86D39">
        <w:rPr>
          <w:rFonts w:ascii="Times New Roman" w:eastAsia="Arial" w:hAnsi="Times New Roman" w:cs="Times New Roman"/>
          <w:color w:val="000000" w:themeColor="text1"/>
          <w:sz w:val="24"/>
        </w:rPr>
        <w:t>agro</w:t>
      </w:r>
      <w:proofErr w:type="spellEnd"/>
      <w:r w:rsidRPr="00D86D39">
        <w:rPr>
          <w:rFonts w:ascii="Times New Roman" w:eastAsia="Arial" w:hAnsi="Times New Roman" w:cs="Times New Roman"/>
          <w:color w:val="000000" w:themeColor="text1"/>
          <w:sz w:val="24"/>
        </w:rPr>
        <w:t>-ecologies (estimated in USD)</w:t>
      </w:r>
    </w:p>
    <w:tbl>
      <w:tblPr>
        <w:tblpPr w:leftFromText="180" w:rightFromText="180" w:vertAnchor="page" w:horzAnchor="margin" w:tblpY="2101"/>
        <w:tblW w:w="9452" w:type="dxa"/>
        <w:tblLayout w:type="fixed"/>
        <w:tblCellMar>
          <w:left w:w="0" w:type="dxa"/>
          <w:right w:w="0" w:type="dxa"/>
        </w:tblCellMar>
        <w:tblLook w:val="0000" w:firstRow="0" w:lastRow="0" w:firstColumn="0" w:lastColumn="0" w:noHBand="0" w:noVBand="0"/>
      </w:tblPr>
      <w:tblGrid>
        <w:gridCol w:w="1210"/>
        <w:gridCol w:w="853"/>
        <w:gridCol w:w="946"/>
        <w:gridCol w:w="1140"/>
        <w:gridCol w:w="1212"/>
        <w:gridCol w:w="893"/>
        <w:gridCol w:w="1073"/>
        <w:gridCol w:w="1171"/>
        <w:gridCol w:w="954"/>
      </w:tblGrid>
      <w:tr w:rsidR="00D86D39" w:rsidRPr="00D86D39" w14:paraId="44156520" w14:textId="77777777" w:rsidTr="00D86D39">
        <w:trPr>
          <w:trHeight w:val="224"/>
        </w:trPr>
        <w:tc>
          <w:tcPr>
            <w:tcW w:w="1210" w:type="dxa"/>
            <w:tcBorders>
              <w:top w:val="single" w:sz="4" w:space="0" w:color="auto"/>
              <w:bottom w:val="single" w:sz="4" w:space="0" w:color="auto"/>
            </w:tcBorders>
            <w:vAlign w:val="bottom"/>
          </w:tcPr>
          <w:p w14:paraId="6F758889" w14:textId="77777777" w:rsidR="00D86D39" w:rsidRPr="00D86D39" w:rsidRDefault="00D86D39" w:rsidP="00A56CA9">
            <w:pPr>
              <w:rPr>
                <w:rFonts w:ascii="Times New Roman" w:eastAsia="Arial" w:hAnsi="Times New Roman" w:cs="Times New Roman"/>
                <w:color w:val="000000" w:themeColor="text1"/>
                <w:sz w:val="24"/>
              </w:rPr>
            </w:pPr>
            <w:proofErr w:type="spellStart"/>
            <w:r w:rsidRPr="00D86D39">
              <w:rPr>
                <w:rFonts w:ascii="Times New Roman" w:eastAsia="Arial" w:hAnsi="Times New Roman" w:cs="Times New Roman"/>
                <w:color w:val="000000" w:themeColor="text1"/>
                <w:sz w:val="24"/>
              </w:rPr>
              <w:t>Agro</w:t>
            </w:r>
            <w:proofErr w:type="spellEnd"/>
            <w:r w:rsidRPr="00D86D39">
              <w:rPr>
                <w:rFonts w:ascii="Times New Roman" w:eastAsia="Arial" w:hAnsi="Times New Roman" w:cs="Times New Roman"/>
                <w:color w:val="000000" w:themeColor="text1"/>
                <w:sz w:val="24"/>
              </w:rPr>
              <w:t xml:space="preserve"> ecology</w:t>
            </w:r>
          </w:p>
        </w:tc>
        <w:tc>
          <w:tcPr>
            <w:tcW w:w="1799" w:type="dxa"/>
            <w:gridSpan w:val="2"/>
            <w:tcBorders>
              <w:top w:val="single" w:sz="4" w:space="0" w:color="auto"/>
              <w:bottom w:val="single" w:sz="4" w:space="0" w:color="auto"/>
            </w:tcBorders>
            <w:vAlign w:val="bottom"/>
          </w:tcPr>
          <w:p w14:paraId="0B03E21D" w14:textId="77777777" w:rsidR="00D86D39" w:rsidRPr="00D86D39" w:rsidRDefault="00D86D39" w:rsidP="00A56CA9">
            <w:pPr>
              <w:jc w:val="center"/>
              <w:rPr>
                <w:rFonts w:ascii="Times New Roman" w:eastAsia="Arial" w:hAnsi="Times New Roman" w:cs="Times New Roman"/>
                <w:color w:val="000000" w:themeColor="text1"/>
                <w:w w:val="85"/>
                <w:sz w:val="24"/>
              </w:rPr>
            </w:pPr>
            <w:r w:rsidRPr="00D86D39">
              <w:rPr>
                <w:rFonts w:ascii="Times New Roman" w:eastAsia="Arial" w:hAnsi="Times New Roman" w:cs="Times New Roman"/>
                <w:color w:val="000000" w:themeColor="text1"/>
                <w:w w:val="85"/>
                <w:sz w:val="24"/>
              </w:rPr>
              <w:t>Livestock asset</w:t>
            </w:r>
          </w:p>
        </w:tc>
        <w:tc>
          <w:tcPr>
            <w:tcW w:w="2352" w:type="dxa"/>
            <w:gridSpan w:val="2"/>
            <w:tcBorders>
              <w:top w:val="single" w:sz="4" w:space="0" w:color="auto"/>
              <w:bottom w:val="single" w:sz="4" w:space="0" w:color="auto"/>
            </w:tcBorders>
            <w:vAlign w:val="bottom"/>
          </w:tcPr>
          <w:p w14:paraId="2F062D35" w14:textId="77777777" w:rsidR="00D86D39" w:rsidRPr="00D86D39" w:rsidRDefault="00D86D39" w:rsidP="00A56CA9">
            <w:pPr>
              <w:jc w:val="center"/>
              <w:rPr>
                <w:rFonts w:ascii="Times New Roman" w:eastAsia="Arial" w:hAnsi="Times New Roman" w:cs="Times New Roman"/>
                <w:color w:val="000000" w:themeColor="text1"/>
                <w:w w:val="88"/>
                <w:sz w:val="24"/>
              </w:rPr>
            </w:pPr>
            <w:r w:rsidRPr="00D86D39">
              <w:rPr>
                <w:rFonts w:ascii="Times New Roman" w:eastAsia="Arial" w:hAnsi="Times New Roman" w:cs="Times New Roman"/>
                <w:color w:val="000000" w:themeColor="text1"/>
                <w:w w:val="88"/>
                <w:sz w:val="24"/>
              </w:rPr>
              <w:t>Crop production asset</w:t>
            </w:r>
          </w:p>
        </w:tc>
        <w:tc>
          <w:tcPr>
            <w:tcW w:w="1966" w:type="dxa"/>
            <w:gridSpan w:val="2"/>
            <w:tcBorders>
              <w:top w:val="single" w:sz="4" w:space="0" w:color="auto"/>
              <w:bottom w:val="single" w:sz="4" w:space="0" w:color="auto"/>
            </w:tcBorders>
            <w:vAlign w:val="bottom"/>
          </w:tcPr>
          <w:p w14:paraId="1B010659" w14:textId="77777777" w:rsidR="00D86D39" w:rsidRPr="00D86D39" w:rsidRDefault="00D86D39" w:rsidP="00D86D39">
            <w:pPr>
              <w:rPr>
                <w:rFonts w:ascii="Times New Roman" w:eastAsia="Arial" w:hAnsi="Times New Roman" w:cs="Times New Roman"/>
                <w:color w:val="000000" w:themeColor="text1"/>
                <w:w w:val="86"/>
                <w:sz w:val="24"/>
              </w:rPr>
            </w:pPr>
            <w:r w:rsidRPr="00D86D39">
              <w:rPr>
                <w:rFonts w:ascii="Times New Roman" w:eastAsia="Arial" w:hAnsi="Times New Roman" w:cs="Times New Roman"/>
                <w:color w:val="000000" w:themeColor="text1"/>
                <w:w w:val="86"/>
                <w:sz w:val="24"/>
              </w:rPr>
              <w:t>Trees stand asset</w:t>
            </w:r>
          </w:p>
        </w:tc>
        <w:tc>
          <w:tcPr>
            <w:tcW w:w="2125" w:type="dxa"/>
            <w:gridSpan w:val="2"/>
            <w:tcBorders>
              <w:top w:val="single" w:sz="4" w:space="0" w:color="auto"/>
              <w:bottom w:val="single" w:sz="4" w:space="0" w:color="auto"/>
            </w:tcBorders>
            <w:vAlign w:val="bottom"/>
          </w:tcPr>
          <w:p w14:paraId="115D51BC" w14:textId="77777777" w:rsidR="00D86D39" w:rsidRPr="00D86D39" w:rsidRDefault="00D86D39" w:rsidP="00A56CA9">
            <w:pPr>
              <w:ind w:left="340"/>
              <w:jc w:val="center"/>
              <w:rPr>
                <w:rFonts w:ascii="Times New Roman" w:eastAsia="Arial" w:hAnsi="Times New Roman" w:cs="Times New Roman"/>
                <w:color w:val="000000" w:themeColor="text1"/>
                <w:w w:val="90"/>
                <w:sz w:val="24"/>
              </w:rPr>
            </w:pPr>
            <w:r w:rsidRPr="00D86D39">
              <w:rPr>
                <w:rFonts w:ascii="Times New Roman" w:eastAsia="Arial" w:hAnsi="Times New Roman" w:cs="Times New Roman"/>
                <w:color w:val="000000" w:themeColor="text1"/>
                <w:w w:val="90"/>
                <w:sz w:val="24"/>
              </w:rPr>
              <w:t>Total main livelihood asset</w:t>
            </w:r>
          </w:p>
        </w:tc>
      </w:tr>
      <w:tr w:rsidR="00D86D39" w:rsidRPr="00D86D39" w14:paraId="64FFB90B" w14:textId="77777777" w:rsidTr="00D86D39">
        <w:trPr>
          <w:trHeight w:val="82"/>
        </w:trPr>
        <w:tc>
          <w:tcPr>
            <w:tcW w:w="1210" w:type="dxa"/>
            <w:tcBorders>
              <w:top w:val="single" w:sz="4" w:space="0" w:color="auto"/>
            </w:tcBorders>
            <w:vAlign w:val="bottom"/>
          </w:tcPr>
          <w:p w14:paraId="03D54F93"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Highland</w:t>
            </w:r>
          </w:p>
        </w:tc>
        <w:tc>
          <w:tcPr>
            <w:tcW w:w="853" w:type="dxa"/>
            <w:tcBorders>
              <w:top w:val="single" w:sz="4" w:space="0" w:color="auto"/>
            </w:tcBorders>
            <w:vAlign w:val="bottom"/>
          </w:tcPr>
          <w:p w14:paraId="295A70CD"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284.80</w:t>
            </w:r>
          </w:p>
        </w:tc>
        <w:tc>
          <w:tcPr>
            <w:tcW w:w="945" w:type="dxa"/>
            <w:tcBorders>
              <w:top w:val="single" w:sz="4" w:space="0" w:color="auto"/>
            </w:tcBorders>
            <w:vAlign w:val="bottom"/>
          </w:tcPr>
          <w:p w14:paraId="0DA63D5F"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218.42</w:t>
            </w:r>
            <w:r w:rsidRPr="00D86D39">
              <w:rPr>
                <w:rFonts w:ascii="Times New Roman" w:eastAsia="Arial" w:hAnsi="Times New Roman" w:cs="Times New Roman"/>
                <w:color w:val="000000" w:themeColor="text1"/>
                <w:sz w:val="24"/>
                <w:vertAlign w:val="superscript"/>
              </w:rPr>
              <w:t>a</w:t>
            </w:r>
          </w:p>
        </w:tc>
        <w:tc>
          <w:tcPr>
            <w:tcW w:w="1140" w:type="dxa"/>
            <w:tcBorders>
              <w:top w:val="single" w:sz="4" w:space="0" w:color="auto"/>
            </w:tcBorders>
            <w:vAlign w:val="bottom"/>
          </w:tcPr>
          <w:p w14:paraId="3D8D1145"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238.39</w:t>
            </w:r>
          </w:p>
        </w:tc>
        <w:tc>
          <w:tcPr>
            <w:tcW w:w="1212" w:type="dxa"/>
            <w:tcBorders>
              <w:top w:val="single" w:sz="4" w:space="0" w:color="auto"/>
            </w:tcBorders>
            <w:vAlign w:val="bottom"/>
          </w:tcPr>
          <w:p w14:paraId="67DC60E7"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279.41</w:t>
            </w:r>
            <w:r w:rsidRPr="00D86D39">
              <w:rPr>
                <w:rFonts w:ascii="Times New Roman" w:eastAsia="Arial" w:hAnsi="Times New Roman" w:cs="Times New Roman"/>
                <w:color w:val="000000" w:themeColor="text1"/>
                <w:sz w:val="24"/>
                <w:vertAlign w:val="superscript"/>
              </w:rPr>
              <w:t>b</w:t>
            </w:r>
          </w:p>
        </w:tc>
        <w:tc>
          <w:tcPr>
            <w:tcW w:w="893" w:type="dxa"/>
            <w:tcBorders>
              <w:top w:val="single" w:sz="4" w:space="0" w:color="auto"/>
            </w:tcBorders>
            <w:vAlign w:val="bottom"/>
          </w:tcPr>
          <w:p w14:paraId="0C7E59C9" w14:textId="77777777" w:rsidR="00D86D39" w:rsidRPr="00D86D39" w:rsidRDefault="00D86D39" w:rsidP="00D86D3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283.15</w:t>
            </w:r>
          </w:p>
        </w:tc>
        <w:tc>
          <w:tcPr>
            <w:tcW w:w="1072" w:type="dxa"/>
            <w:tcBorders>
              <w:top w:val="single" w:sz="4" w:space="0" w:color="auto"/>
            </w:tcBorders>
            <w:vAlign w:val="bottom"/>
          </w:tcPr>
          <w:p w14:paraId="66471BA8" w14:textId="77777777" w:rsidR="00D86D39" w:rsidRPr="00D86D39" w:rsidRDefault="00D86D39" w:rsidP="00D86D39">
            <w:pPr>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409.66</w:t>
            </w:r>
            <w:r w:rsidRPr="00D86D39">
              <w:rPr>
                <w:rFonts w:ascii="Times New Roman" w:eastAsia="Arial" w:hAnsi="Times New Roman" w:cs="Times New Roman"/>
                <w:color w:val="000000" w:themeColor="text1"/>
                <w:sz w:val="24"/>
                <w:vertAlign w:val="superscript"/>
              </w:rPr>
              <w:t>c</w:t>
            </w:r>
          </w:p>
        </w:tc>
        <w:tc>
          <w:tcPr>
            <w:tcW w:w="1171" w:type="dxa"/>
            <w:tcBorders>
              <w:top w:val="single" w:sz="4" w:space="0" w:color="auto"/>
            </w:tcBorders>
            <w:vAlign w:val="bottom"/>
          </w:tcPr>
          <w:p w14:paraId="50FCD93E"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795.86</w:t>
            </w:r>
          </w:p>
        </w:tc>
        <w:tc>
          <w:tcPr>
            <w:tcW w:w="953" w:type="dxa"/>
            <w:tcBorders>
              <w:top w:val="single" w:sz="4" w:space="0" w:color="auto"/>
            </w:tcBorders>
            <w:vAlign w:val="bottom"/>
          </w:tcPr>
          <w:p w14:paraId="0F26F7DE"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691.47</w:t>
            </w:r>
            <w:r w:rsidRPr="00D86D39">
              <w:rPr>
                <w:rFonts w:ascii="Times New Roman" w:eastAsia="Arial" w:hAnsi="Times New Roman" w:cs="Times New Roman"/>
                <w:color w:val="000000" w:themeColor="text1"/>
                <w:sz w:val="24"/>
                <w:vertAlign w:val="superscript"/>
              </w:rPr>
              <w:t>b</w:t>
            </w:r>
          </w:p>
        </w:tc>
      </w:tr>
      <w:tr w:rsidR="00D86D39" w:rsidRPr="00D86D39" w14:paraId="5B0471D0" w14:textId="77777777" w:rsidTr="00D86D39">
        <w:trPr>
          <w:trHeight w:val="219"/>
        </w:trPr>
        <w:tc>
          <w:tcPr>
            <w:tcW w:w="1210" w:type="dxa"/>
            <w:vAlign w:val="bottom"/>
          </w:tcPr>
          <w:p w14:paraId="416ABA15"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Midland</w:t>
            </w:r>
          </w:p>
        </w:tc>
        <w:tc>
          <w:tcPr>
            <w:tcW w:w="853" w:type="dxa"/>
            <w:vAlign w:val="bottom"/>
          </w:tcPr>
          <w:p w14:paraId="36717E5D"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375.77</w:t>
            </w:r>
          </w:p>
        </w:tc>
        <w:tc>
          <w:tcPr>
            <w:tcW w:w="945" w:type="dxa"/>
            <w:vAlign w:val="bottom"/>
          </w:tcPr>
          <w:p w14:paraId="3B097B3F"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269.03</w:t>
            </w:r>
            <w:r w:rsidRPr="00D86D39">
              <w:rPr>
                <w:rFonts w:ascii="Times New Roman" w:eastAsia="Arial" w:hAnsi="Times New Roman" w:cs="Times New Roman"/>
                <w:color w:val="000000" w:themeColor="text1"/>
                <w:sz w:val="24"/>
                <w:vertAlign w:val="superscript"/>
              </w:rPr>
              <w:t>b</w:t>
            </w:r>
          </w:p>
        </w:tc>
        <w:tc>
          <w:tcPr>
            <w:tcW w:w="1140" w:type="dxa"/>
            <w:vAlign w:val="bottom"/>
          </w:tcPr>
          <w:p w14:paraId="75C9E1F8"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120.28</w:t>
            </w:r>
          </w:p>
        </w:tc>
        <w:tc>
          <w:tcPr>
            <w:tcW w:w="1212" w:type="dxa"/>
            <w:vAlign w:val="bottom"/>
          </w:tcPr>
          <w:p w14:paraId="5CEEEF3D"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156.78</w:t>
            </w:r>
            <w:r w:rsidRPr="00D86D39">
              <w:rPr>
                <w:rFonts w:ascii="Times New Roman" w:eastAsia="Arial" w:hAnsi="Times New Roman" w:cs="Times New Roman"/>
                <w:color w:val="000000" w:themeColor="text1"/>
                <w:sz w:val="24"/>
                <w:vertAlign w:val="superscript"/>
              </w:rPr>
              <w:t>a</w:t>
            </w:r>
          </w:p>
        </w:tc>
        <w:tc>
          <w:tcPr>
            <w:tcW w:w="893" w:type="dxa"/>
            <w:vAlign w:val="bottom"/>
          </w:tcPr>
          <w:p w14:paraId="555CD2A6"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55.51</w:t>
            </w:r>
          </w:p>
        </w:tc>
        <w:tc>
          <w:tcPr>
            <w:tcW w:w="1072" w:type="dxa"/>
            <w:vAlign w:val="bottom"/>
          </w:tcPr>
          <w:p w14:paraId="6509FBD3"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87.39</w:t>
            </w:r>
            <w:r w:rsidRPr="00D86D39">
              <w:rPr>
                <w:rFonts w:ascii="Times New Roman" w:eastAsia="Arial" w:hAnsi="Times New Roman" w:cs="Times New Roman"/>
                <w:color w:val="000000" w:themeColor="text1"/>
                <w:sz w:val="24"/>
                <w:vertAlign w:val="superscript"/>
              </w:rPr>
              <w:t>a</w:t>
            </w:r>
          </w:p>
        </w:tc>
        <w:tc>
          <w:tcPr>
            <w:tcW w:w="1171" w:type="dxa"/>
            <w:vAlign w:val="bottom"/>
          </w:tcPr>
          <w:p w14:paraId="4B0EBF78"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555.59</w:t>
            </w:r>
          </w:p>
        </w:tc>
        <w:tc>
          <w:tcPr>
            <w:tcW w:w="953" w:type="dxa"/>
            <w:vAlign w:val="bottom"/>
          </w:tcPr>
          <w:p w14:paraId="0FD43510"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380.09</w:t>
            </w:r>
            <w:r w:rsidRPr="00D86D39">
              <w:rPr>
                <w:rFonts w:ascii="Times New Roman" w:eastAsia="Arial" w:hAnsi="Times New Roman" w:cs="Times New Roman"/>
                <w:color w:val="000000" w:themeColor="text1"/>
                <w:sz w:val="24"/>
                <w:vertAlign w:val="superscript"/>
              </w:rPr>
              <w:t>a</w:t>
            </w:r>
          </w:p>
        </w:tc>
      </w:tr>
      <w:tr w:rsidR="00D86D39" w:rsidRPr="00D86D39" w14:paraId="20B869EA" w14:textId="77777777" w:rsidTr="00D86D39">
        <w:trPr>
          <w:trHeight w:val="247"/>
        </w:trPr>
        <w:tc>
          <w:tcPr>
            <w:tcW w:w="1210" w:type="dxa"/>
            <w:vAlign w:val="bottom"/>
          </w:tcPr>
          <w:p w14:paraId="548F31F2"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Lowland</w:t>
            </w:r>
          </w:p>
        </w:tc>
        <w:tc>
          <w:tcPr>
            <w:tcW w:w="853" w:type="dxa"/>
            <w:vAlign w:val="bottom"/>
          </w:tcPr>
          <w:p w14:paraId="147BF4A6"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444.21</w:t>
            </w:r>
          </w:p>
        </w:tc>
        <w:tc>
          <w:tcPr>
            <w:tcW w:w="945" w:type="dxa"/>
            <w:vAlign w:val="bottom"/>
          </w:tcPr>
          <w:p w14:paraId="72652EB6"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298.07</w:t>
            </w:r>
            <w:r w:rsidRPr="00D86D39">
              <w:rPr>
                <w:rFonts w:ascii="Times New Roman" w:eastAsia="Arial" w:hAnsi="Times New Roman" w:cs="Times New Roman"/>
                <w:color w:val="000000" w:themeColor="text1"/>
                <w:sz w:val="24"/>
                <w:vertAlign w:val="superscript"/>
              </w:rPr>
              <w:t>b</w:t>
            </w:r>
          </w:p>
        </w:tc>
        <w:tc>
          <w:tcPr>
            <w:tcW w:w="1140" w:type="dxa"/>
            <w:vAlign w:val="bottom"/>
          </w:tcPr>
          <w:p w14:paraId="2EBDF4FA"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207.19</w:t>
            </w:r>
          </w:p>
        </w:tc>
        <w:tc>
          <w:tcPr>
            <w:tcW w:w="1212" w:type="dxa"/>
            <w:vAlign w:val="bottom"/>
          </w:tcPr>
          <w:p w14:paraId="486BF436"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160.43</w:t>
            </w:r>
            <w:r w:rsidRPr="00D86D39">
              <w:rPr>
                <w:rFonts w:ascii="Times New Roman" w:eastAsia="Arial" w:hAnsi="Times New Roman" w:cs="Times New Roman"/>
                <w:color w:val="000000" w:themeColor="text1"/>
                <w:sz w:val="24"/>
                <w:vertAlign w:val="superscript"/>
              </w:rPr>
              <w:t>b</w:t>
            </w:r>
          </w:p>
        </w:tc>
        <w:tc>
          <w:tcPr>
            <w:tcW w:w="893" w:type="dxa"/>
            <w:vAlign w:val="bottom"/>
          </w:tcPr>
          <w:p w14:paraId="708489D7"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73.99</w:t>
            </w:r>
          </w:p>
        </w:tc>
        <w:tc>
          <w:tcPr>
            <w:tcW w:w="1072" w:type="dxa"/>
            <w:vAlign w:val="bottom"/>
          </w:tcPr>
          <w:p w14:paraId="27A8EF39"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72.16</w:t>
            </w:r>
            <w:r w:rsidRPr="00D86D39">
              <w:rPr>
                <w:rFonts w:ascii="Times New Roman" w:eastAsia="Arial" w:hAnsi="Times New Roman" w:cs="Times New Roman"/>
                <w:color w:val="000000" w:themeColor="text1"/>
                <w:sz w:val="24"/>
                <w:vertAlign w:val="superscript"/>
              </w:rPr>
              <w:t>b</w:t>
            </w:r>
          </w:p>
        </w:tc>
        <w:tc>
          <w:tcPr>
            <w:tcW w:w="1171" w:type="dxa"/>
            <w:vAlign w:val="bottom"/>
          </w:tcPr>
          <w:p w14:paraId="16EE29C3" w14:textId="77777777" w:rsidR="00D86D39" w:rsidRPr="00D86D39" w:rsidRDefault="00D86D39" w:rsidP="00A56CA9">
            <w:pPr>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717.77</w:t>
            </w:r>
          </w:p>
        </w:tc>
        <w:tc>
          <w:tcPr>
            <w:tcW w:w="953" w:type="dxa"/>
            <w:vAlign w:val="bottom"/>
          </w:tcPr>
          <w:p w14:paraId="49C4DF54" w14:textId="77777777" w:rsidR="00D86D39" w:rsidRPr="00D86D39" w:rsidRDefault="00D86D39" w:rsidP="00A56CA9">
            <w:pPr>
              <w:ind w:left="20"/>
              <w:rPr>
                <w:rFonts w:ascii="Times New Roman" w:eastAsia="Arial" w:hAnsi="Times New Roman" w:cs="Times New Roman"/>
                <w:color w:val="000000" w:themeColor="text1"/>
                <w:sz w:val="24"/>
                <w:vertAlign w:val="superscript"/>
              </w:rPr>
            </w:pPr>
            <w:r w:rsidRPr="00D86D39">
              <w:rPr>
                <w:rFonts w:ascii="Times New Roman" w:eastAsia="Arial" w:hAnsi="Times New Roman" w:cs="Times New Roman"/>
                <w:color w:val="000000" w:themeColor="text1"/>
                <w:sz w:val="24"/>
              </w:rPr>
              <w:t>± 428.92</w:t>
            </w:r>
            <w:r w:rsidRPr="00D86D39">
              <w:rPr>
                <w:rFonts w:ascii="Times New Roman" w:eastAsia="Arial" w:hAnsi="Times New Roman" w:cs="Times New Roman"/>
                <w:color w:val="000000" w:themeColor="text1"/>
                <w:sz w:val="24"/>
                <w:vertAlign w:val="superscript"/>
              </w:rPr>
              <w:t>b</w:t>
            </w:r>
          </w:p>
        </w:tc>
      </w:tr>
      <w:tr w:rsidR="00D86D39" w:rsidRPr="00D86D39" w14:paraId="19A0A8AC" w14:textId="77777777" w:rsidTr="00D86D39">
        <w:trPr>
          <w:trHeight w:val="217"/>
        </w:trPr>
        <w:tc>
          <w:tcPr>
            <w:tcW w:w="1210" w:type="dxa"/>
            <w:tcBorders>
              <w:bottom w:val="single" w:sz="4" w:space="0" w:color="auto"/>
            </w:tcBorders>
            <w:vAlign w:val="bottom"/>
          </w:tcPr>
          <w:p w14:paraId="5DC40C06" w14:textId="77777777" w:rsidR="00D86D39" w:rsidRPr="00D86D39" w:rsidRDefault="00D86D39" w:rsidP="00A56CA9">
            <w:pPr>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p-Value</w:t>
            </w:r>
          </w:p>
        </w:tc>
        <w:tc>
          <w:tcPr>
            <w:tcW w:w="1799" w:type="dxa"/>
            <w:gridSpan w:val="2"/>
            <w:tcBorders>
              <w:bottom w:val="single" w:sz="4" w:space="0" w:color="auto"/>
            </w:tcBorders>
            <w:vAlign w:val="bottom"/>
          </w:tcPr>
          <w:p w14:paraId="450E3019" w14:textId="77777777" w:rsidR="00D86D39" w:rsidRPr="00D86D39" w:rsidRDefault="00D86D39" w:rsidP="00A56CA9">
            <w:pPr>
              <w:ind w:right="72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0.003</w:t>
            </w:r>
          </w:p>
        </w:tc>
        <w:tc>
          <w:tcPr>
            <w:tcW w:w="2352" w:type="dxa"/>
            <w:gridSpan w:val="2"/>
            <w:tcBorders>
              <w:bottom w:val="single" w:sz="4" w:space="0" w:color="auto"/>
            </w:tcBorders>
            <w:vAlign w:val="bottom"/>
          </w:tcPr>
          <w:p w14:paraId="4C581AD4" w14:textId="77777777" w:rsidR="00D86D39" w:rsidRPr="00D86D39" w:rsidRDefault="00D86D39" w:rsidP="00A56CA9">
            <w:pPr>
              <w:ind w:right="88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0.000</w:t>
            </w:r>
          </w:p>
        </w:tc>
        <w:tc>
          <w:tcPr>
            <w:tcW w:w="1966" w:type="dxa"/>
            <w:gridSpan w:val="2"/>
            <w:tcBorders>
              <w:bottom w:val="single" w:sz="4" w:space="0" w:color="auto"/>
            </w:tcBorders>
            <w:vAlign w:val="bottom"/>
          </w:tcPr>
          <w:p w14:paraId="6B0A187F" w14:textId="77777777" w:rsidR="00D86D39" w:rsidRPr="00D86D39" w:rsidRDefault="00D86D39" w:rsidP="00A56CA9">
            <w:pPr>
              <w:ind w:right="74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0.000</w:t>
            </w:r>
          </w:p>
        </w:tc>
        <w:tc>
          <w:tcPr>
            <w:tcW w:w="2125" w:type="dxa"/>
            <w:gridSpan w:val="2"/>
            <w:tcBorders>
              <w:bottom w:val="single" w:sz="4" w:space="0" w:color="auto"/>
            </w:tcBorders>
            <w:vAlign w:val="bottom"/>
          </w:tcPr>
          <w:p w14:paraId="7D5AA609" w14:textId="77777777" w:rsidR="00D86D39" w:rsidRPr="00D86D39" w:rsidRDefault="00D86D39" w:rsidP="00A56CA9">
            <w:pPr>
              <w:ind w:right="601"/>
              <w:jc w:val="right"/>
              <w:rPr>
                <w:rFonts w:ascii="Times New Roman" w:eastAsia="Arial" w:hAnsi="Times New Roman" w:cs="Times New Roman"/>
                <w:color w:val="000000" w:themeColor="text1"/>
                <w:sz w:val="24"/>
              </w:rPr>
            </w:pPr>
            <w:r w:rsidRPr="00D86D39">
              <w:rPr>
                <w:rFonts w:ascii="Times New Roman" w:eastAsia="Arial" w:hAnsi="Times New Roman" w:cs="Times New Roman"/>
                <w:color w:val="000000" w:themeColor="text1"/>
                <w:sz w:val="24"/>
              </w:rPr>
              <w:t>0.033</w:t>
            </w:r>
          </w:p>
        </w:tc>
      </w:tr>
    </w:tbl>
    <w:p w14:paraId="43739CA2" w14:textId="77777777" w:rsidR="00D86D39" w:rsidRPr="00D86D39" w:rsidRDefault="00D86D39" w:rsidP="00D86D39">
      <w:pPr>
        <w:rPr>
          <w:rFonts w:ascii="Times New Roman" w:eastAsia="Arial" w:hAnsi="Times New Roman" w:cs="Times New Roman"/>
          <w:color w:val="000000" w:themeColor="text1"/>
        </w:rPr>
      </w:pPr>
      <w:r w:rsidRPr="00D86D39">
        <w:rPr>
          <w:rFonts w:ascii="Times New Roman" w:eastAsia="Arial" w:hAnsi="Times New Roman" w:cs="Times New Roman"/>
          <w:i/>
          <w:color w:val="000000" w:themeColor="text1"/>
        </w:rPr>
        <w:t>Similar letters indicate no significant difference and different letters indicate significant difference at p &lt; 0.05</w:t>
      </w:r>
      <w:r w:rsidRPr="00D86D39">
        <w:rPr>
          <w:rFonts w:ascii="Times New Roman" w:eastAsia="Arial" w:hAnsi="Times New Roman" w:cs="Times New Roman"/>
          <w:color w:val="000000" w:themeColor="text1"/>
        </w:rPr>
        <w:t>.</w:t>
      </w:r>
    </w:p>
    <w:p w14:paraId="454CDE00"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The low vulnerability of trees to climate shocks has led farmers to consider them a primary livelihood asset and a crucial source of income. Interviewees highlighted that trees on farmland serve as a key livelihood asset and an essential source of livestock feed during droughts. This support helped farmers minimize livestock losses due to climate shocks and enabled them to meet their household food demands.</w:t>
      </w:r>
    </w:p>
    <w:p w14:paraId="30ED7619" w14:textId="77777777" w:rsidR="00D86D39" w:rsidRPr="00D86D39" w:rsidRDefault="00D86D39" w:rsidP="00D86D39">
      <w:pPr>
        <w:spacing w:before="100" w:beforeAutospacing="1" w:after="100" w:afterAutospacing="1"/>
        <w:jc w:val="both"/>
        <w:rPr>
          <w:rFonts w:ascii="Times New Roman" w:eastAsia="Times New Roman" w:hAnsi="Times New Roman" w:cs="Times New Roman"/>
          <w:color w:val="000000" w:themeColor="text1"/>
          <w:sz w:val="24"/>
          <w:szCs w:val="24"/>
        </w:rPr>
      </w:pPr>
      <w:r w:rsidRPr="00D86D39">
        <w:rPr>
          <w:rFonts w:ascii="Times New Roman" w:eastAsia="Times New Roman" w:hAnsi="Times New Roman" w:cs="Times New Roman"/>
          <w:color w:val="000000" w:themeColor="text1"/>
          <w:sz w:val="24"/>
          <w:szCs w:val="24"/>
        </w:rPr>
        <w:t>Additionally, respondents noted that accumulating agroforestry tree assets during periods without climate challenges provided them with a more resilient asset base during climate shocks. This, in turn, enhanced their adaptive capacity, allowing them to better withstand and recover from adverse climatic conditions.</w:t>
      </w:r>
    </w:p>
    <w:p w14:paraId="20D87D98"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Agroforestry was also identified as one of the top three livelihood assets—after livestock and crops—contributing nearly 20% to total household asset value. Trees provided a stable income source less sensitive to climate shocks, confirming agroforestry as a ‘natural insurance mechanism’ stabilizing rural livelihoods.</w:t>
      </w:r>
    </w:p>
    <w:p w14:paraId="2C56E1E6"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1C24F871" w14:textId="77777777" w:rsidR="007B66E3" w:rsidRPr="00D86D39" w:rsidRDefault="007B66E3" w:rsidP="007B66E3">
      <w:pPr>
        <w:spacing w:line="360" w:lineRule="auto"/>
        <w:jc w:val="both"/>
        <w:rPr>
          <w:rFonts w:ascii="Times New Roman" w:hAnsi="Times New Roman" w:cs="Times New Roman"/>
          <w:color w:val="000000" w:themeColor="text1"/>
          <w:sz w:val="24"/>
        </w:rPr>
      </w:pPr>
    </w:p>
    <w:p w14:paraId="515BD041" w14:textId="77777777" w:rsidR="00C67806" w:rsidRPr="00D86D39" w:rsidRDefault="00D86D39" w:rsidP="007B66E3">
      <w:pPr>
        <w:pStyle w:val="Heading2"/>
        <w:spacing w:line="360" w:lineRule="auto"/>
        <w:rPr>
          <w:rFonts w:ascii="Times New Roman" w:hAnsi="Times New Roman" w:cs="Times New Roman"/>
          <w:color w:val="000000" w:themeColor="text1"/>
        </w:rPr>
      </w:pPr>
      <w:r w:rsidRPr="00D86D39">
        <w:rPr>
          <w:rFonts w:ascii="Times New Roman" w:hAnsi="Times New Roman" w:cs="Times New Roman"/>
          <w:color w:val="000000" w:themeColor="text1"/>
        </w:rPr>
        <w:lastRenderedPageBreak/>
        <w:t>4. Conclusion and Recommendations</w:t>
      </w:r>
    </w:p>
    <w:p w14:paraId="4A513936" w14:textId="77777777" w:rsidR="00C67806" w:rsidRPr="00D86D39"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This study demonstrates that indigenous agroforestry systems play a critical role in enhancing smallholder adaptation to climate change in northwestern Tigray. Trees integrated into farmlands support multiple livelihood functions—improving crop yields, providing feed and fuelwood, and generating significant income even during droughts. By contributing to both economic and ecological stability, agroforestry serves as a cornerstone for resilient rural livelihoods.</w:t>
      </w:r>
    </w:p>
    <w:p w14:paraId="290CA02A" w14:textId="77777777" w:rsidR="00C67806" w:rsidRDefault="00D86D39" w:rsidP="007B66E3">
      <w:pPr>
        <w:spacing w:line="360" w:lineRule="auto"/>
        <w:jc w:val="both"/>
        <w:rPr>
          <w:rFonts w:ascii="Times New Roman" w:hAnsi="Times New Roman" w:cs="Times New Roman"/>
          <w:color w:val="000000" w:themeColor="text1"/>
          <w:sz w:val="24"/>
        </w:rPr>
      </w:pPr>
      <w:r w:rsidRPr="00D86D39">
        <w:rPr>
          <w:rFonts w:ascii="Times New Roman" w:hAnsi="Times New Roman" w:cs="Times New Roman"/>
          <w:color w:val="000000" w:themeColor="text1"/>
          <w:sz w:val="24"/>
        </w:rPr>
        <w:t>However, adoption and benefits vary by gender and agroecology, indicating the need for site-specific interventions. Policymakers should promote the expansion of agroforestry through strengthened extension services, equitable access to resources, and integration into climate adaptation and land restoration programs.</w:t>
      </w:r>
    </w:p>
    <w:p w14:paraId="6469330A" w14:textId="77777777" w:rsidR="00263E5D" w:rsidRDefault="00263E5D" w:rsidP="007B66E3">
      <w:pPr>
        <w:spacing w:line="360" w:lineRule="auto"/>
        <w:jc w:val="both"/>
        <w:rPr>
          <w:rFonts w:ascii="Times New Roman" w:hAnsi="Times New Roman" w:cs="Times New Roman"/>
          <w:color w:val="000000" w:themeColor="text1"/>
          <w:sz w:val="24"/>
        </w:rPr>
      </w:pPr>
    </w:p>
    <w:p w14:paraId="44E00799" w14:textId="77777777" w:rsidR="00263E5D" w:rsidRPr="00D86D39" w:rsidRDefault="00263E5D" w:rsidP="007B66E3">
      <w:pPr>
        <w:spacing w:line="360" w:lineRule="auto"/>
        <w:jc w:val="both"/>
        <w:rPr>
          <w:rFonts w:ascii="Times New Roman" w:hAnsi="Times New Roman" w:cs="Times New Roman"/>
          <w:color w:val="000000" w:themeColor="text1"/>
          <w:sz w:val="24"/>
        </w:rPr>
      </w:pPr>
      <w:bookmarkStart w:id="0" w:name="_GoBack"/>
      <w:bookmarkEnd w:id="0"/>
    </w:p>
    <w:p w14:paraId="61903F50" w14:textId="1029CA11" w:rsidR="00263E5D" w:rsidRDefault="0062765D" w:rsidP="00263E5D">
      <w:pPr>
        <w:pStyle w:val="Heading1"/>
        <w:rPr>
          <w:color w:val="000000" w:themeColor="text1"/>
        </w:rPr>
      </w:pPr>
      <w:r>
        <w:rPr>
          <w:color w:val="000000" w:themeColor="text1"/>
        </w:rPr>
        <w:t>6</w:t>
      </w:r>
      <w:r w:rsidR="00263E5D" w:rsidRPr="00263E5D">
        <w:rPr>
          <w:color w:val="000000" w:themeColor="text1"/>
        </w:rPr>
        <w:t xml:space="preserve">. References </w:t>
      </w:r>
    </w:p>
    <w:p w14:paraId="75D9CBE2"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263E5D">
        <w:rPr>
          <w:rFonts w:ascii="Times New Roman" w:eastAsia="Times New Roman" w:hAnsi="Times New Roman" w:cs="Times New Roman"/>
          <w:bCs/>
          <w:color w:val="000000" w:themeColor="text1"/>
          <w:sz w:val="24"/>
          <w:szCs w:val="24"/>
        </w:rPr>
        <w:t>Alemu, B.</w:t>
      </w:r>
      <w:r w:rsidRPr="00263E5D">
        <w:rPr>
          <w:rFonts w:ascii="Times New Roman" w:eastAsia="Times New Roman" w:hAnsi="Times New Roman" w:cs="Times New Roman"/>
          <w:color w:val="000000" w:themeColor="text1"/>
          <w:sz w:val="24"/>
          <w:szCs w:val="24"/>
        </w:rPr>
        <w:t xml:space="preserve"> (2016). </w:t>
      </w:r>
      <w:r w:rsidRPr="00263E5D">
        <w:rPr>
          <w:rFonts w:ascii="Times New Roman" w:eastAsia="Times New Roman" w:hAnsi="Times New Roman" w:cs="Times New Roman"/>
          <w:i/>
          <w:iCs/>
          <w:color w:val="000000" w:themeColor="text1"/>
          <w:sz w:val="24"/>
          <w:szCs w:val="24"/>
        </w:rPr>
        <w:t>The role of agroforestry practices in improving rural livelihoods in Ethiopia</w:t>
      </w:r>
      <w:r w:rsidRPr="00263E5D">
        <w:rPr>
          <w:rFonts w:ascii="Times New Roman" w:eastAsia="Times New Roman" w:hAnsi="Times New Roman" w:cs="Times New Roman"/>
          <w:color w:val="000000" w:themeColor="text1"/>
          <w:sz w:val="24"/>
          <w:szCs w:val="24"/>
        </w:rPr>
        <w:t>. Addis Ababa University Press.</w:t>
      </w:r>
    </w:p>
    <w:p w14:paraId="3F6F858D"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263E5D">
        <w:rPr>
          <w:rFonts w:ascii="Times New Roman" w:eastAsia="Times New Roman" w:hAnsi="Times New Roman" w:cs="Times New Roman"/>
          <w:bCs/>
          <w:color w:val="000000" w:themeColor="text1"/>
          <w:sz w:val="24"/>
          <w:szCs w:val="24"/>
        </w:rPr>
        <w:t>Bekele, M.</w:t>
      </w:r>
      <w:r w:rsidRPr="00263E5D">
        <w:rPr>
          <w:rFonts w:ascii="Times New Roman" w:eastAsia="Times New Roman" w:hAnsi="Times New Roman" w:cs="Times New Roman"/>
          <w:color w:val="000000" w:themeColor="text1"/>
          <w:sz w:val="24"/>
          <w:szCs w:val="24"/>
        </w:rPr>
        <w:t xml:space="preserve"> (2019). Agroforestry practices and their contribution to household income in rural Ethiopia. </w:t>
      </w:r>
      <w:r w:rsidRPr="00263E5D">
        <w:rPr>
          <w:rFonts w:ascii="Times New Roman" w:eastAsia="Times New Roman" w:hAnsi="Times New Roman" w:cs="Times New Roman"/>
          <w:i/>
          <w:iCs/>
          <w:color w:val="000000" w:themeColor="text1"/>
          <w:sz w:val="24"/>
          <w:szCs w:val="24"/>
        </w:rPr>
        <w:t>Journal of Environmental Management, 244</w:t>
      </w:r>
      <w:r w:rsidRPr="00263E5D">
        <w:rPr>
          <w:rFonts w:ascii="Times New Roman" w:eastAsia="Times New Roman" w:hAnsi="Times New Roman" w:cs="Times New Roman"/>
          <w:color w:val="000000" w:themeColor="text1"/>
          <w:sz w:val="24"/>
          <w:szCs w:val="24"/>
        </w:rPr>
        <w:t>, 272–281.</w:t>
      </w:r>
    </w:p>
    <w:p w14:paraId="34635428"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263E5D">
        <w:rPr>
          <w:rFonts w:ascii="Times New Roman" w:eastAsia="Times New Roman" w:hAnsi="Times New Roman" w:cs="Times New Roman"/>
          <w:bCs/>
          <w:color w:val="000000" w:themeColor="text1"/>
          <w:sz w:val="24"/>
          <w:szCs w:val="24"/>
        </w:rPr>
        <w:t>Food and Agriculture Organization (FAO).</w:t>
      </w:r>
      <w:r w:rsidRPr="00263E5D">
        <w:rPr>
          <w:rFonts w:ascii="Times New Roman" w:eastAsia="Times New Roman" w:hAnsi="Times New Roman" w:cs="Times New Roman"/>
          <w:color w:val="000000" w:themeColor="text1"/>
          <w:sz w:val="24"/>
          <w:szCs w:val="24"/>
        </w:rPr>
        <w:t xml:space="preserve"> (2006). </w:t>
      </w:r>
      <w:r w:rsidRPr="00263E5D">
        <w:rPr>
          <w:rFonts w:ascii="Times New Roman" w:eastAsia="Times New Roman" w:hAnsi="Times New Roman" w:cs="Times New Roman"/>
          <w:i/>
          <w:iCs/>
          <w:color w:val="000000" w:themeColor="text1"/>
          <w:sz w:val="24"/>
          <w:szCs w:val="24"/>
        </w:rPr>
        <w:t>World reference base for soil resources: A framework for international classification, correlation and communication</w:t>
      </w:r>
      <w:r w:rsidRPr="00263E5D">
        <w:rPr>
          <w:rFonts w:ascii="Times New Roman" w:eastAsia="Times New Roman" w:hAnsi="Times New Roman" w:cs="Times New Roman"/>
          <w:color w:val="000000" w:themeColor="text1"/>
          <w:sz w:val="24"/>
          <w:szCs w:val="24"/>
        </w:rPr>
        <w:t>. Rome: FAO.</w:t>
      </w:r>
    </w:p>
    <w:p w14:paraId="61A04584"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263E5D">
        <w:rPr>
          <w:rFonts w:ascii="Times New Roman" w:eastAsia="Times New Roman" w:hAnsi="Times New Roman" w:cs="Times New Roman"/>
          <w:bCs/>
          <w:color w:val="000000" w:themeColor="text1"/>
          <w:sz w:val="24"/>
          <w:szCs w:val="24"/>
        </w:rPr>
        <w:t>Food and Agriculture Organization (FAO).</w:t>
      </w:r>
      <w:r w:rsidRPr="00263E5D">
        <w:rPr>
          <w:rFonts w:ascii="Times New Roman" w:eastAsia="Times New Roman" w:hAnsi="Times New Roman" w:cs="Times New Roman"/>
          <w:color w:val="000000" w:themeColor="text1"/>
          <w:sz w:val="24"/>
          <w:szCs w:val="24"/>
        </w:rPr>
        <w:t xml:space="preserve"> (2013). </w:t>
      </w:r>
      <w:r w:rsidRPr="00263E5D">
        <w:rPr>
          <w:rFonts w:ascii="Times New Roman" w:eastAsia="Times New Roman" w:hAnsi="Times New Roman" w:cs="Times New Roman"/>
          <w:i/>
          <w:iCs/>
          <w:color w:val="000000" w:themeColor="text1"/>
          <w:sz w:val="24"/>
          <w:szCs w:val="24"/>
        </w:rPr>
        <w:t>Climate-smart agriculture sourcebook</w:t>
      </w:r>
      <w:r w:rsidRPr="00263E5D">
        <w:rPr>
          <w:rFonts w:ascii="Times New Roman" w:eastAsia="Times New Roman" w:hAnsi="Times New Roman" w:cs="Times New Roman"/>
          <w:color w:val="000000" w:themeColor="text1"/>
          <w:sz w:val="24"/>
          <w:szCs w:val="24"/>
        </w:rPr>
        <w:t>. Rome: FAO.</w:t>
      </w:r>
    </w:p>
    <w:p w14:paraId="5C97C1A0" w14:textId="77777777" w:rsidR="00263E5D" w:rsidRPr="006F2CEC"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lang w:val="es-US"/>
        </w:rPr>
      </w:pPr>
      <w:r w:rsidRPr="00263E5D">
        <w:rPr>
          <w:rFonts w:ascii="Times New Roman" w:eastAsia="Times New Roman" w:hAnsi="Times New Roman" w:cs="Times New Roman"/>
          <w:bCs/>
          <w:color w:val="000000" w:themeColor="text1"/>
          <w:sz w:val="24"/>
          <w:szCs w:val="24"/>
        </w:rPr>
        <w:t>Intergovernmental Panel on Climate Change (IPCC).</w:t>
      </w:r>
      <w:r w:rsidRPr="00263E5D">
        <w:rPr>
          <w:rFonts w:ascii="Times New Roman" w:eastAsia="Times New Roman" w:hAnsi="Times New Roman" w:cs="Times New Roman"/>
          <w:color w:val="000000" w:themeColor="text1"/>
          <w:sz w:val="24"/>
          <w:szCs w:val="24"/>
        </w:rPr>
        <w:t xml:space="preserve"> (2014). </w:t>
      </w:r>
      <w:r w:rsidRPr="00263E5D">
        <w:rPr>
          <w:rFonts w:ascii="Times New Roman" w:eastAsia="Times New Roman" w:hAnsi="Times New Roman" w:cs="Times New Roman"/>
          <w:i/>
          <w:iCs/>
          <w:color w:val="000000" w:themeColor="text1"/>
          <w:sz w:val="24"/>
          <w:szCs w:val="24"/>
        </w:rPr>
        <w:t>Climate change 2014: Impacts, adaptation, and vulnerability</w:t>
      </w:r>
      <w:r w:rsidRPr="00263E5D">
        <w:rPr>
          <w:rFonts w:ascii="Times New Roman" w:eastAsia="Times New Roman" w:hAnsi="Times New Roman" w:cs="Times New Roman"/>
          <w:color w:val="000000" w:themeColor="text1"/>
          <w:sz w:val="24"/>
          <w:szCs w:val="24"/>
        </w:rPr>
        <w:t xml:space="preserve">. </w:t>
      </w:r>
      <w:r w:rsidRPr="006F2CEC">
        <w:rPr>
          <w:rFonts w:ascii="Times New Roman" w:eastAsia="Times New Roman" w:hAnsi="Times New Roman" w:cs="Times New Roman"/>
          <w:color w:val="000000" w:themeColor="text1"/>
          <w:sz w:val="24"/>
          <w:szCs w:val="24"/>
          <w:lang w:val="es-US"/>
        </w:rPr>
        <w:t xml:space="preserve">Cambridge </w:t>
      </w:r>
      <w:proofErr w:type="spellStart"/>
      <w:r w:rsidRPr="006F2CEC">
        <w:rPr>
          <w:rFonts w:ascii="Times New Roman" w:eastAsia="Times New Roman" w:hAnsi="Times New Roman" w:cs="Times New Roman"/>
          <w:color w:val="000000" w:themeColor="text1"/>
          <w:sz w:val="24"/>
          <w:szCs w:val="24"/>
          <w:lang w:val="es-US"/>
        </w:rPr>
        <w:t>University</w:t>
      </w:r>
      <w:proofErr w:type="spellEnd"/>
      <w:r w:rsidRPr="006F2CEC">
        <w:rPr>
          <w:rFonts w:ascii="Times New Roman" w:eastAsia="Times New Roman" w:hAnsi="Times New Roman" w:cs="Times New Roman"/>
          <w:color w:val="000000" w:themeColor="text1"/>
          <w:sz w:val="24"/>
          <w:szCs w:val="24"/>
          <w:lang w:val="es-US"/>
        </w:rPr>
        <w:t xml:space="preserve"> </w:t>
      </w:r>
      <w:proofErr w:type="spellStart"/>
      <w:r w:rsidRPr="006F2CEC">
        <w:rPr>
          <w:rFonts w:ascii="Times New Roman" w:eastAsia="Times New Roman" w:hAnsi="Times New Roman" w:cs="Times New Roman"/>
          <w:color w:val="000000" w:themeColor="text1"/>
          <w:sz w:val="24"/>
          <w:szCs w:val="24"/>
          <w:lang w:val="es-US"/>
        </w:rPr>
        <w:t>Press</w:t>
      </w:r>
      <w:proofErr w:type="spellEnd"/>
      <w:r w:rsidRPr="006F2CEC">
        <w:rPr>
          <w:rFonts w:ascii="Times New Roman" w:eastAsia="Times New Roman" w:hAnsi="Times New Roman" w:cs="Times New Roman"/>
          <w:color w:val="000000" w:themeColor="text1"/>
          <w:sz w:val="24"/>
          <w:szCs w:val="24"/>
          <w:lang w:val="es-US"/>
        </w:rPr>
        <w:t>.</w:t>
      </w:r>
    </w:p>
    <w:p w14:paraId="44EC0DD0"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6F2CEC">
        <w:rPr>
          <w:rFonts w:ascii="Times New Roman" w:eastAsia="Times New Roman" w:hAnsi="Times New Roman" w:cs="Times New Roman"/>
          <w:bCs/>
          <w:color w:val="000000" w:themeColor="text1"/>
          <w:sz w:val="24"/>
          <w:szCs w:val="24"/>
          <w:lang w:val="es-US"/>
        </w:rPr>
        <w:t xml:space="preserve">Lasco, R. D., Delfino, R. J. P., &amp; </w:t>
      </w:r>
      <w:proofErr w:type="spellStart"/>
      <w:r w:rsidRPr="006F2CEC">
        <w:rPr>
          <w:rFonts w:ascii="Times New Roman" w:eastAsia="Times New Roman" w:hAnsi="Times New Roman" w:cs="Times New Roman"/>
          <w:bCs/>
          <w:color w:val="000000" w:themeColor="text1"/>
          <w:sz w:val="24"/>
          <w:szCs w:val="24"/>
          <w:lang w:val="es-US"/>
        </w:rPr>
        <w:t>Catacutan</w:t>
      </w:r>
      <w:proofErr w:type="spellEnd"/>
      <w:r w:rsidRPr="006F2CEC">
        <w:rPr>
          <w:rFonts w:ascii="Times New Roman" w:eastAsia="Times New Roman" w:hAnsi="Times New Roman" w:cs="Times New Roman"/>
          <w:bCs/>
          <w:color w:val="000000" w:themeColor="text1"/>
          <w:sz w:val="24"/>
          <w:szCs w:val="24"/>
          <w:lang w:val="es-US"/>
        </w:rPr>
        <w:t>, D. C.</w:t>
      </w:r>
      <w:r w:rsidRPr="006F2CEC">
        <w:rPr>
          <w:rFonts w:ascii="Times New Roman" w:eastAsia="Times New Roman" w:hAnsi="Times New Roman" w:cs="Times New Roman"/>
          <w:color w:val="000000" w:themeColor="text1"/>
          <w:sz w:val="24"/>
          <w:szCs w:val="24"/>
          <w:lang w:val="es-US"/>
        </w:rPr>
        <w:t xml:space="preserve"> (2013). </w:t>
      </w:r>
      <w:r w:rsidRPr="00263E5D">
        <w:rPr>
          <w:rFonts w:ascii="Times New Roman" w:eastAsia="Times New Roman" w:hAnsi="Times New Roman" w:cs="Times New Roman"/>
          <w:color w:val="000000" w:themeColor="text1"/>
          <w:sz w:val="24"/>
          <w:szCs w:val="24"/>
        </w:rPr>
        <w:t xml:space="preserve">Agroforestry systems: Helping smallholders adapt to climate risks while mitigating climate change. </w:t>
      </w:r>
      <w:r w:rsidRPr="00263E5D">
        <w:rPr>
          <w:rFonts w:ascii="Times New Roman" w:eastAsia="Times New Roman" w:hAnsi="Times New Roman" w:cs="Times New Roman"/>
          <w:i/>
          <w:iCs/>
          <w:color w:val="000000" w:themeColor="text1"/>
          <w:sz w:val="24"/>
          <w:szCs w:val="24"/>
        </w:rPr>
        <w:t>Wiley Interdisciplinary Reviews: Climate Change, 5</w:t>
      </w:r>
      <w:r w:rsidRPr="00263E5D">
        <w:rPr>
          <w:rFonts w:ascii="Times New Roman" w:eastAsia="Times New Roman" w:hAnsi="Times New Roman" w:cs="Times New Roman"/>
          <w:color w:val="000000" w:themeColor="text1"/>
          <w:sz w:val="24"/>
          <w:szCs w:val="24"/>
        </w:rPr>
        <w:t>(6), 825–833.</w:t>
      </w:r>
    </w:p>
    <w:p w14:paraId="2EDAB39D"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263E5D">
        <w:rPr>
          <w:rFonts w:ascii="Times New Roman" w:eastAsia="Times New Roman" w:hAnsi="Times New Roman" w:cs="Times New Roman"/>
          <w:bCs/>
          <w:color w:val="000000" w:themeColor="text1"/>
          <w:sz w:val="24"/>
          <w:szCs w:val="24"/>
        </w:rPr>
        <w:lastRenderedPageBreak/>
        <w:t>Linger, E.</w:t>
      </w:r>
      <w:r w:rsidRPr="00263E5D">
        <w:rPr>
          <w:rFonts w:ascii="Times New Roman" w:eastAsia="Times New Roman" w:hAnsi="Times New Roman" w:cs="Times New Roman"/>
          <w:color w:val="000000" w:themeColor="text1"/>
          <w:sz w:val="24"/>
          <w:szCs w:val="24"/>
        </w:rPr>
        <w:t xml:space="preserve"> (2014). Agroforestry practices and socio-economic roles of </w:t>
      </w:r>
      <w:r w:rsidRPr="00263E5D">
        <w:rPr>
          <w:rFonts w:ascii="Times New Roman" w:eastAsia="Times New Roman" w:hAnsi="Times New Roman" w:cs="Times New Roman"/>
          <w:i/>
          <w:iCs/>
          <w:color w:val="000000" w:themeColor="text1"/>
          <w:sz w:val="24"/>
          <w:szCs w:val="24"/>
        </w:rPr>
        <w:t xml:space="preserve">Cordia </w:t>
      </w:r>
      <w:proofErr w:type="spellStart"/>
      <w:r w:rsidRPr="00263E5D">
        <w:rPr>
          <w:rFonts w:ascii="Times New Roman" w:eastAsia="Times New Roman" w:hAnsi="Times New Roman" w:cs="Times New Roman"/>
          <w:i/>
          <w:iCs/>
          <w:color w:val="000000" w:themeColor="text1"/>
          <w:sz w:val="24"/>
          <w:szCs w:val="24"/>
        </w:rPr>
        <w:t>africana</w:t>
      </w:r>
      <w:proofErr w:type="spellEnd"/>
      <w:r w:rsidRPr="00263E5D">
        <w:rPr>
          <w:rFonts w:ascii="Times New Roman" w:eastAsia="Times New Roman" w:hAnsi="Times New Roman" w:cs="Times New Roman"/>
          <w:color w:val="000000" w:themeColor="text1"/>
          <w:sz w:val="24"/>
          <w:szCs w:val="24"/>
        </w:rPr>
        <w:t xml:space="preserve"> in Ethiopia. </w:t>
      </w:r>
      <w:r w:rsidRPr="00263E5D">
        <w:rPr>
          <w:rFonts w:ascii="Times New Roman" w:eastAsia="Times New Roman" w:hAnsi="Times New Roman" w:cs="Times New Roman"/>
          <w:i/>
          <w:iCs/>
          <w:color w:val="000000" w:themeColor="text1"/>
          <w:sz w:val="24"/>
          <w:szCs w:val="24"/>
        </w:rPr>
        <w:t>Journal of Agriculture and Rural Development in the Tropics and Subtropics, 115</w:t>
      </w:r>
      <w:r w:rsidRPr="00263E5D">
        <w:rPr>
          <w:rFonts w:ascii="Times New Roman" w:eastAsia="Times New Roman" w:hAnsi="Times New Roman" w:cs="Times New Roman"/>
          <w:color w:val="000000" w:themeColor="text1"/>
          <w:sz w:val="24"/>
          <w:szCs w:val="24"/>
        </w:rPr>
        <w:t>(1), 11–17.</w:t>
      </w:r>
    </w:p>
    <w:p w14:paraId="172959B7"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roofErr w:type="spellStart"/>
      <w:r w:rsidRPr="00263E5D">
        <w:rPr>
          <w:rFonts w:ascii="Times New Roman" w:eastAsia="Times New Roman" w:hAnsi="Times New Roman" w:cs="Times New Roman"/>
          <w:bCs/>
          <w:color w:val="000000" w:themeColor="text1"/>
          <w:sz w:val="24"/>
          <w:szCs w:val="24"/>
        </w:rPr>
        <w:t>Mbow</w:t>
      </w:r>
      <w:proofErr w:type="spellEnd"/>
      <w:r w:rsidRPr="00263E5D">
        <w:rPr>
          <w:rFonts w:ascii="Times New Roman" w:eastAsia="Times New Roman" w:hAnsi="Times New Roman" w:cs="Times New Roman"/>
          <w:bCs/>
          <w:color w:val="000000" w:themeColor="text1"/>
          <w:sz w:val="24"/>
          <w:szCs w:val="24"/>
        </w:rPr>
        <w:t xml:space="preserve">, C., Smith, P., Skole, D., </w:t>
      </w:r>
      <w:proofErr w:type="spellStart"/>
      <w:r w:rsidRPr="00263E5D">
        <w:rPr>
          <w:rFonts w:ascii="Times New Roman" w:eastAsia="Times New Roman" w:hAnsi="Times New Roman" w:cs="Times New Roman"/>
          <w:bCs/>
          <w:color w:val="000000" w:themeColor="text1"/>
          <w:sz w:val="24"/>
          <w:szCs w:val="24"/>
        </w:rPr>
        <w:t>Duguma</w:t>
      </w:r>
      <w:proofErr w:type="spellEnd"/>
      <w:r w:rsidRPr="00263E5D">
        <w:rPr>
          <w:rFonts w:ascii="Times New Roman" w:eastAsia="Times New Roman" w:hAnsi="Times New Roman" w:cs="Times New Roman"/>
          <w:bCs/>
          <w:color w:val="000000" w:themeColor="text1"/>
          <w:sz w:val="24"/>
          <w:szCs w:val="24"/>
        </w:rPr>
        <w:t>, L., &amp; Bustamante, M.</w:t>
      </w:r>
      <w:r w:rsidRPr="00263E5D">
        <w:rPr>
          <w:rFonts w:ascii="Times New Roman" w:eastAsia="Times New Roman" w:hAnsi="Times New Roman" w:cs="Times New Roman"/>
          <w:color w:val="000000" w:themeColor="text1"/>
          <w:sz w:val="24"/>
          <w:szCs w:val="24"/>
        </w:rPr>
        <w:t xml:space="preserve"> (2014). Achieving mitigation and adaptation to climate change through sustainable agroforestry practices in Africa. </w:t>
      </w:r>
      <w:r w:rsidRPr="00263E5D">
        <w:rPr>
          <w:rFonts w:ascii="Times New Roman" w:eastAsia="Times New Roman" w:hAnsi="Times New Roman" w:cs="Times New Roman"/>
          <w:i/>
          <w:iCs/>
          <w:color w:val="000000" w:themeColor="text1"/>
          <w:sz w:val="24"/>
          <w:szCs w:val="24"/>
        </w:rPr>
        <w:t>Current Opinion in Environmental Sustainability, 6</w:t>
      </w:r>
      <w:r w:rsidRPr="00263E5D">
        <w:rPr>
          <w:rFonts w:ascii="Times New Roman" w:eastAsia="Times New Roman" w:hAnsi="Times New Roman" w:cs="Times New Roman"/>
          <w:color w:val="000000" w:themeColor="text1"/>
          <w:sz w:val="24"/>
          <w:szCs w:val="24"/>
        </w:rPr>
        <w:t>, 8–14.</w:t>
      </w:r>
    </w:p>
    <w:p w14:paraId="2863867E"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roofErr w:type="spellStart"/>
      <w:r w:rsidRPr="00263E5D">
        <w:rPr>
          <w:rFonts w:ascii="Times New Roman" w:eastAsia="Times New Roman" w:hAnsi="Times New Roman" w:cs="Times New Roman"/>
          <w:bCs/>
          <w:color w:val="000000" w:themeColor="text1"/>
          <w:sz w:val="24"/>
          <w:szCs w:val="24"/>
        </w:rPr>
        <w:t>Montagnini</w:t>
      </w:r>
      <w:proofErr w:type="spellEnd"/>
      <w:r w:rsidRPr="00263E5D">
        <w:rPr>
          <w:rFonts w:ascii="Times New Roman" w:eastAsia="Times New Roman" w:hAnsi="Times New Roman" w:cs="Times New Roman"/>
          <w:bCs/>
          <w:color w:val="000000" w:themeColor="text1"/>
          <w:sz w:val="24"/>
          <w:szCs w:val="24"/>
        </w:rPr>
        <w:t>, F., &amp; Nair, P. K. R.</w:t>
      </w:r>
      <w:r w:rsidRPr="00263E5D">
        <w:rPr>
          <w:rFonts w:ascii="Times New Roman" w:eastAsia="Times New Roman" w:hAnsi="Times New Roman" w:cs="Times New Roman"/>
          <w:color w:val="000000" w:themeColor="text1"/>
          <w:sz w:val="24"/>
          <w:szCs w:val="24"/>
        </w:rPr>
        <w:t xml:space="preserve"> (2004). Carbon sequestration: An underexploited environmental benefit of agroforestry systems. </w:t>
      </w:r>
      <w:r w:rsidRPr="00263E5D">
        <w:rPr>
          <w:rFonts w:ascii="Times New Roman" w:eastAsia="Times New Roman" w:hAnsi="Times New Roman" w:cs="Times New Roman"/>
          <w:i/>
          <w:iCs/>
          <w:color w:val="000000" w:themeColor="text1"/>
          <w:sz w:val="24"/>
          <w:szCs w:val="24"/>
        </w:rPr>
        <w:t>Agroforestry Systems, 61</w:t>
      </w:r>
      <w:r w:rsidRPr="00263E5D">
        <w:rPr>
          <w:rFonts w:ascii="Times New Roman" w:eastAsia="Times New Roman" w:hAnsi="Times New Roman" w:cs="Times New Roman"/>
          <w:color w:val="000000" w:themeColor="text1"/>
          <w:sz w:val="24"/>
          <w:szCs w:val="24"/>
        </w:rPr>
        <w:t>, 281–295.</w:t>
      </w:r>
    </w:p>
    <w:p w14:paraId="0D2B4E6B"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roofErr w:type="spellStart"/>
      <w:r w:rsidRPr="00263E5D">
        <w:rPr>
          <w:rFonts w:ascii="Times New Roman" w:eastAsia="Times New Roman" w:hAnsi="Times New Roman" w:cs="Times New Roman"/>
          <w:bCs/>
          <w:color w:val="000000" w:themeColor="text1"/>
          <w:sz w:val="24"/>
          <w:szCs w:val="24"/>
        </w:rPr>
        <w:t>Teketay</w:t>
      </w:r>
      <w:proofErr w:type="spellEnd"/>
      <w:r w:rsidRPr="00263E5D">
        <w:rPr>
          <w:rFonts w:ascii="Times New Roman" w:eastAsia="Times New Roman" w:hAnsi="Times New Roman" w:cs="Times New Roman"/>
          <w:bCs/>
          <w:color w:val="000000" w:themeColor="text1"/>
          <w:sz w:val="24"/>
          <w:szCs w:val="24"/>
        </w:rPr>
        <w:t xml:space="preserve">, D., &amp; </w:t>
      </w:r>
      <w:proofErr w:type="spellStart"/>
      <w:r w:rsidRPr="00263E5D">
        <w:rPr>
          <w:rFonts w:ascii="Times New Roman" w:eastAsia="Times New Roman" w:hAnsi="Times New Roman" w:cs="Times New Roman"/>
          <w:bCs/>
          <w:color w:val="000000" w:themeColor="text1"/>
          <w:sz w:val="24"/>
          <w:szCs w:val="24"/>
        </w:rPr>
        <w:t>Tegineh</w:t>
      </w:r>
      <w:proofErr w:type="spellEnd"/>
      <w:r w:rsidRPr="00263E5D">
        <w:rPr>
          <w:rFonts w:ascii="Times New Roman" w:eastAsia="Times New Roman" w:hAnsi="Times New Roman" w:cs="Times New Roman"/>
          <w:bCs/>
          <w:color w:val="000000" w:themeColor="text1"/>
          <w:sz w:val="24"/>
          <w:szCs w:val="24"/>
        </w:rPr>
        <w:t>, T.</w:t>
      </w:r>
      <w:r w:rsidRPr="00263E5D">
        <w:rPr>
          <w:rFonts w:ascii="Times New Roman" w:eastAsia="Times New Roman" w:hAnsi="Times New Roman" w:cs="Times New Roman"/>
          <w:color w:val="000000" w:themeColor="text1"/>
          <w:sz w:val="24"/>
          <w:szCs w:val="24"/>
        </w:rPr>
        <w:t xml:space="preserve"> (1991). Traditional tree crop production practices in Ethiopia. </w:t>
      </w:r>
      <w:r w:rsidRPr="00263E5D">
        <w:rPr>
          <w:rFonts w:ascii="Times New Roman" w:eastAsia="Times New Roman" w:hAnsi="Times New Roman" w:cs="Times New Roman"/>
          <w:i/>
          <w:iCs/>
          <w:color w:val="000000" w:themeColor="text1"/>
          <w:sz w:val="24"/>
          <w:szCs w:val="24"/>
        </w:rPr>
        <w:t>Agroforestry Systems, 14</w:t>
      </w:r>
      <w:r w:rsidRPr="00263E5D">
        <w:rPr>
          <w:rFonts w:ascii="Times New Roman" w:eastAsia="Times New Roman" w:hAnsi="Times New Roman" w:cs="Times New Roman"/>
          <w:color w:val="000000" w:themeColor="text1"/>
          <w:sz w:val="24"/>
          <w:szCs w:val="24"/>
        </w:rPr>
        <w:t>, 71–83.</w:t>
      </w:r>
    </w:p>
    <w:p w14:paraId="516C0CA7"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roofErr w:type="spellStart"/>
      <w:r w:rsidRPr="00263E5D">
        <w:rPr>
          <w:rFonts w:ascii="Times New Roman" w:eastAsia="Times New Roman" w:hAnsi="Times New Roman" w:cs="Times New Roman"/>
          <w:bCs/>
          <w:color w:val="000000" w:themeColor="text1"/>
          <w:sz w:val="24"/>
          <w:szCs w:val="24"/>
        </w:rPr>
        <w:t>Verchot</w:t>
      </w:r>
      <w:proofErr w:type="spellEnd"/>
      <w:r w:rsidRPr="00263E5D">
        <w:rPr>
          <w:rFonts w:ascii="Times New Roman" w:eastAsia="Times New Roman" w:hAnsi="Times New Roman" w:cs="Times New Roman"/>
          <w:bCs/>
          <w:color w:val="000000" w:themeColor="text1"/>
          <w:sz w:val="24"/>
          <w:szCs w:val="24"/>
        </w:rPr>
        <w:t xml:space="preserve">, L. V., </w:t>
      </w:r>
      <w:proofErr w:type="spellStart"/>
      <w:r w:rsidRPr="00263E5D">
        <w:rPr>
          <w:rFonts w:ascii="Times New Roman" w:eastAsia="Times New Roman" w:hAnsi="Times New Roman" w:cs="Times New Roman"/>
          <w:bCs/>
          <w:color w:val="000000" w:themeColor="text1"/>
          <w:sz w:val="24"/>
          <w:szCs w:val="24"/>
        </w:rPr>
        <w:t>Noordwijk</w:t>
      </w:r>
      <w:proofErr w:type="spellEnd"/>
      <w:r w:rsidRPr="00263E5D">
        <w:rPr>
          <w:rFonts w:ascii="Times New Roman" w:eastAsia="Times New Roman" w:hAnsi="Times New Roman" w:cs="Times New Roman"/>
          <w:bCs/>
          <w:color w:val="000000" w:themeColor="text1"/>
          <w:sz w:val="24"/>
          <w:szCs w:val="24"/>
        </w:rPr>
        <w:t xml:space="preserve">, M., </w:t>
      </w:r>
      <w:proofErr w:type="spellStart"/>
      <w:r w:rsidRPr="00263E5D">
        <w:rPr>
          <w:rFonts w:ascii="Times New Roman" w:eastAsia="Times New Roman" w:hAnsi="Times New Roman" w:cs="Times New Roman"/>
          <w:bCs/>
          <w:color w:val="000000" w:themeColor="text1"/>
          <w:sz w:val="24"/>
          <w:szCs w:val="24"/>
        </w:rPr>
        <w:t>Kandji</w:t>
      </w:r>
      <w:proofErr w:type="spellEnd"/>
      <w:r w:rsidRPr="00263E5D">
        <w:rPr>
          <w:rFonts w:ascii="Times New Roman" w:eastAsia="Times New Roman" w:hAnsi="Times New Roman" w:cs="Times New Roman"/>
          <w:bCs/>
          <w:color w:val="000000" w:themeColor="text1"/>
          <w:sz w:val="24"/>
          <w:szCs w:val="24"/>
        </w:rPr>
        <w:t xml:space="preserve">, S., </w:t>
      </w:r>
      <w:proofErr w:type="spellStart"/>
      <w:r w:rsidRPr="00263E5D">
        <w:rPr>
          <w:rFonts w:ascii="Times New Roman" w:eastAsia="Times New Roman" w:hAnsi="Times New Roman" w:cs="Times New Roman"/>
          <w:bCs/>
          <w:color w:val="000000" w:themeColor="text1"/>
          <w:sz w:val="24"/>
          <w:szCs w:val="24"/>
        </w:rPr>
        <w:t>Tomich</w:t>
      </w:r>
      <w:proofErr w:type="spellEnd"/>
      <w:r w:rsidRPr="00263E5D">
        <w:rPr>
          <w:rFonts w:ascii="Times New Roman" w:eastAsia="Times New Roman" w:hAnsi="Times New Roman" w:cs="Times New Roman"/>
          <w:bCs/>
          <w:color w:val="000000" w:themeColor="text1"/>
          <w:sz w:val="24"/>
          <w:szCs w:val="24"/>
        </w:rPr>
        <w:t>, T., Ong, C., Albrecht, A., … Palm, C.</w:t>
      </w:r>
      <w:r w:rsidRPr="00263E5D">
        <w:rPr>
          <w:rFonts w:ascii="Times New Roman" w:eastAsia="Times New Roman" w:hAnsi="Times New Roman" w:cs="Times New Roman"/>
          <w:color w:val="000000" w:themeColor="text1"/>
          <w:sz w:val="24"/>
          <w:szCs w:val="24"/>
        </w:rPr>
        <w:t xml:space="preserve"> (2007). Climate change: Linking adaptation and mitigation through agroforestry. </w:t>
      </w:r>
      <w:r w:rsidRPr="00263E5D">
        <w:rPr>
          <w:rFonts w:ascii="Times New Roman" w:eastAsia="Times New Roman" w:hAnsi="Times New Roman" w:cs="Times New Roman"/>
          <w:i/>
          <w:iCs/>
          <w:color w:val="000000" w:themeColor="text1"/>
          <w:sz w:val="24"/>
          <w:szCs w:val="24"/>
        </w:rPr>
        <w:t>Mitigation and Adaptation Strategies for Global Change, 12</w:t>
      </w:r>
      <w:r w:rsidRPr="00263E5D">
        <w:rPr>
          <w:rFonts w:ascii="Times New Roman" w:eastAsia="Times New Roman" w:hAnsi="Times New Roman" w:cs="Times New Roman"/>
          <w:color w:val="000000" w:themeColor="text1"/>
          <w:sz w:val="24"/>
          <w:szCs w:val="24"/>
        </w:rPr>
        <w:t>, 901–918.</w:t>
      </w:r>
    </w:p>
    <w:p w14:paraId="392E3BD5" w14:textId="77777777" w:rsidR="00263E5D" w:rsidRDefault="00263E5D"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r w:rsidRPr="00263E5D">
        <w:rPr>
          <w:rFonts w:ascii="Times New Roman" w:eastAsia="Times New Roman" w:hAnsi="Times New Roman" w:cs="Times New Roman"/>
          <w:bCs/>
          <w:color w:val="000000" w:themeColor="text1"/>
          <w:sz w:val="24"/>
          <w:szCs w:val="24"/>
        </w:rPr>
        <w:t>Yamane, T.</w:t>
      </w:r>
      <w:r w:rsidRPr="00263E5D">
        <w:rPr>
          <w:rFonts w:ascii="Times New Roman" w:eastAsia="Times New Roman" w:hAnsi="Times New Roman" w:cs="Times New Roman"/>
          <w:color w:val="000000" w:themeColor="text1"/>
          <w:sz w:val="24"/>
          <w:szCs w:val="24"/>
        </w:rPr>
        <w:t xml:space="preserve"> (1967). </w:t>
      </w:r>
      <w:r w:rsidRPr="00263E5D">
        <w:rPr>
          <w:rFonts w:ascii="Times New Roman" w:eastAsia="Times New Roman" w:hAnsi="Times New Roman" w:cs="Times New Roman"/>
          <w:i/>
          <w:iCs/>
          <w:color w:val="000000" w:themeColor="text1"/>
          <w:sz w:val="24"/>
          <w:szCs w:val="24"/>
        </w:rPr>
        <w:t>Statistics: An introductory analysis</w:t>
      </w:r>
      <w:r w:rsidRPr="00263E5D">
        <w:rPr>
          <w:rFonts w:ascii="Times New Roman" w:eastAsia="Times New Roman" w:hAnsi="Times New Roman" w:cs="Times New Roman"/>
          <w:color w:val="000000" w:themeColor="text1"/>
          <w:sz w:val="24"/>
          <w:szCs w:val="24"/>
        </w:rPr>
        <w:t xml:space="preserve"> (2nd ed.). New York: Harper and Row.</w:t>
      </w:r>
    </w:p>
    <w:p w14:paraId="3DBA3A10" w14:textId="77777777" w:rsidR="00CB03E0" w:rsidRDefault="00CB03E0"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
    <w:p w14:paraId="2C524FEE" w14:textId="77777777" w:rsidR="00CB03E0" w:rsidRDefault="00CB03E0" w:rsidP="00263E5D">
      <w:pPr>
        <w:spacing w:before="100" w:beforeAutospacing="1" w:after="100" w:afterAutospacing="1" w:line="240" w:lineRule="auto"/>
        <w:ind w:left="180" w:hanging="180"/>
        <w:rPr>
          <w:rFonts w:ascii="Times New Roman" w:eastAsia="Times New Roman" w:hAnsi="Times New Roman" w:cs="Times New Roman"/>
          <w:color w:val="000000" w:themeColor="text1"/>
          <w:sz w:val="24"/>
          <w:szCs w:val="24"/>
        </w:rPr>
      </w:pPr>
    </w:p>
    <w:p w14:paraId="1B67018C" w14:textId="77777777" w:rsidR="00263E5D" w:rsidRPr="00263E5D" w:rsidRDefault="00263E5D" w:rsidP="00263E5D">
      <w:pPr>
        <w:rPr>
          <w:color w:val="000000" w:themeColor="text1"/>
        </w:rPr>
      </w:pPr>
    </w:p>
    <w:sectPr w:rsidR="00263E5D" w:rsidRPr="00263E5D"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CF52" w14:textId="77777777" w:rsidR="0028701F" w:rsidRDefault="0028701F" w:rsidP="00FD627D">
      <w:pPr>
        <w:spacing w:after="0" w:line="240" w:lineRule="auto"/>
      </w:pPr>
      <w:r>
        <w:separator/>
      </w:r>
    </w:p>
  </w:endnote>
  <w:endnote w:type="continuationSeparator" w:id="0">
    <w:p w14:paraId="77BB4D3D" w14:textId="77777777" w:rsidR="0028701F" w:rsidRDefault="0028701F" w:rsidP="00FD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DECC" w14:textId="77777777" w:rsidR="00FD627D" w:rsidRDefault="00FD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776F" w14:textId="77777777" w:rsidR="00FD627D" w:rsidRDefault="00FD6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C173" w14:textId="77777777" w:rsidR="00FD627D" w:rsidRDefault="00FD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6016" w14:textId="77777777" w:rsidR="0028701F" w:rsidRDefault="0028701F" w:rsidP="00FD627D">
      <w:pPr>
        <w:spacing w:after="0" w:line="240" w:lineRule="auto"/>
      </w:pPr>
      <w:r>
        <w:separator/>
      </w:r>
    </w:p>
  </w:footnote>
  <w:footnote w:type="continuationSeparator" w:id="0">
    <w:p w14:paraId="5CBB592C" w14:textId="77777777" w:rsidR="0028701F" w:rsidRDefault="0028701F" w:rsidP="00FD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F533" w14:textId="756B4248" w:rsidR="00FD627D" w:rsidRDefault="00FD627D">
    <w:pPr>
      <w:pStyle w:val="Header"/>
    </w:pPr>
    <w:r>
      <w:rPr>
        <w:noProof/>
      </w:rPr>
      <w:pict w14:anchorId="630C9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5289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7DF3" w14:textId="4524FC36" w:rsidR="00FD627D" w:rsidRDefault="00FD627D">
    <w:pPr>
      <w:pStyle w:val="Header"/>
    </w:pPr>
    <w:r>
      <w:rPr>
        <w:noProof/>
      </w:rPr>
      <w:pict w14:anchorId="6BA8C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5289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56A3" w14:textId="19D2D184" w:rsidR="00FD627D" w:rsidRDefault="00FD627D">
    <w:pPr>
      <w:pStyle w:val="Header"/>
    </w:pPr>
    <w:r>
      <w:rPr>
        <w:noProof/>
      </w:rPr>
      <w:pict w14:anchorId="46A74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5289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0E52B6"/>
    <w:multiLevelType w:val="multilevel"/>
    <w:tmpl w:val="925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MjUyNjUyNzc2NTRT0lEKTi0uzszPAykwrAUA8dkMYywAAAA="/>
  </w:docVars>
  <w:rsids>
    <w:rsidRoot w:val="00B47730"/>
    <w:rsid w:val="00034616"/>
    <w:rsid w:val="000544E5"/>
    <w:rsid w:val="0006063C"/>
    <w:rsid w:val="0015074B"/>
    <w:rsid w:val="00263E5D"/>
    <w:rsid w:val="0028701F"/>
    <w:rsid w:val="0029639D"/>
    <w:rsid w:val="00326F90"/>
    <w:rsid w:val="00423A30"/>
    <w:rsid w:val="0062765D"/>
    <w:rsid w:val="006F2CEC"/>
    <w:rsid w:val="007578FF"/>
    <w:rsid w:val="007B66E3"/>
    <w:rsid w:val="008F2CC4"/>
    <w:rsid w:val="00AA1D8D"/>
    <w:rsid w:val="00B0509C"/>
    <w:rsid w:val="00B47730"/>
    <w:rsid w:val="00BB418C"/>
    <w:rsid w:val="00C3314A"/>
    <w:rsid w:val="00C67806"/>
    <w:rsid w:val="00CB03E0"/>
    <w:rsid w:val="00CB0664"/>
    <w:rsid w:val="00D86D39"/>
    <w:rsid w:val="00E35A88"/>
    <w:rsid w:val="00FC693F"/>
    <w:rsid w:val="00FD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85C9FB"/>
  <w14:defaultImageDpi w14:val="300"/>
  <w15:docId w15:val="{4DD5B775-E72B-4740-8ED4-9252BAC0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66E3"/>
    <w:rPr>
      <w:color w:val="0000FF" w:themeColor="hyperlink"/>
      <w:u w:val="single"/>
    </w:rPr>
  </w:style>
  <w:style w:type="paragraph" w:styleId="NormalWeb">
    <w:name w:val="Normal (Web)"/>
    <w:basedOn w:val="Normal"/>
    <w:uiPriority w:val="99"/>
    <w:unhideWhenUsed/>
    <w:rsid w:val="007B66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12664">
      <w:bodyDiv w:val="1"/>
      <w:marLeft w:val="0"/>
      <w:marRight w:val="0"/>
      <w:marTop w:val="0"/>
      <w:marBottom w:val="0"/>
      <w:divBdr>
        <w:top w:val="none" w:sz="0" w:space="0" w:color="auto"/>
        <w:left w:val="none" w:sz="0" w:space="0" w:color="auto"/>
        <w:bottom w:val="none" w:sz="0" w:space="0" w:color="auto"/>
        <w:right w:val="none" w:sz="0" w:space="0" w:color="auto"/>
      </w:divBdr>
    </w:div>
    <w:div w:id="571040847">
      <w:bodyDiv w:val="1"/>
      <w:marLeft w:val="0"/>
      <w:marRight w:val="0"/>
      <w:marTop w:val="0"/>
      <w:marBottom w:val="0"/>
      <w:divBdr>
        <w:top w:val="none" w:sz="0" w:space="0" w:color="auto"/>
        <w:left w:val="none" w:sz="0" w:space="0" w:color="auto"/>
        <w:bottom w:val="none" w:sz="0" w:space="0" w:color="auto"/>
        <w:right w:val="none" w:sz="0" w:space="0" w:color="auto"/>
      </w:divBdr>
    </w:div>
    <w:div w:id="624190757">
      <w:bodyDiv w:val="1"/>
      <w:marLeft w:val="0"/>
      <w:marRight w:val="0"/>
      <w:marTop w:val="0"/>
      <w:marBottom w:val="0"/>
      <w:divBdr>
        <w:top w:val="none" w:sz="0" w:space="0" w:color="auto"/>
        <w:left w:val="none" w:sz="0" w:space="0" w:color="auto"/>
        <w:bottom w:val="none" w:sz="0" w:space="0" w:color="auto"/>
        <w:right w:val="none" w:sz="0" w:space="0" w:color="auto"/>
      </w:divBdr>
    </w:div>
    <w:div w:id="80985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64EF1-17F7-432D-A0FA-72268176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17</cp:revision>
  <dcterms:created xsi:type="dcterms:W3CDTF">2013-12-23T23:15:00Z</dcterms:created>
  <dcterms:modified xsi:type="dcterms:W3CDTF">2026-04-07T12:15:00Z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b65995b9-37b6-40a6-ba72-c06284dba273</vt:lpwstr>
  </property>
</Properties>
</file>