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A5D3B0" w14:textId="439F0187" w:rsidR="003B0B44" w:rsidRPr="003B0B44" w:rsidRDefault="003B0B44" w:rsidP="003B0B44">
      <w:pPr>
        <w:pStyle w:val="Author"/>
        <w:spacing w:line="240" w:lineRule="auto"/>
        <w:jc w:val="left"/>
        <w:rPr>
          <w:rFonts w:ascii="Times New Roman" w:eastAsiaTheme="minorHAnsi" w:hAnsi="Times New Roman"/>
          <w:bCs/>
          <w:kern w:val="2"/>
          <w:sz w:val="32"/>
          <w:szCs w:val="32"/>
          <w:u w:val="single"/>
        </w:rPr>
      </w:pPr>
      <w:r w:rsidRPr="003B0B44">
        <w:rPr>
          <w:rFonts w:ascii="Times New Roman" w:eastAsiaTheme="minorHAnsi" w:hAnsi="Times New Roman"/>
          <w:bCs/>
          <w:kern w:val="2"/>
          <w:sz w:val="32"/>
          <w:szCs w:val="32"/>
          <w:u w:val="single"/>
        </w:rPr>
        <w:t>Original Research Article</w:t>
      </w:r>
    </w:p>
    <w:p w14:paraId="4C1B8729" w14:textId="0202ACA4" w:rsidR="00870714" w:rsidRDefault="00870714" w:rsidP="00870714">
      <w:pPr>
        <w:pStyle w:val="Author"/>
        <w:spacing w:line="240" w:lineRule="auto"/>
        <w:jc w:val="center"/>
        <w:rPr>
          <w:rFonts w:ascii="Times New Roman" w:eastAsiaTheme="minorHAnsi" w:hAnsi="Times New Roman"/>
          <w:bCs/>
          <w:kern w:val="2"/>
          <w:sz w:val="32"/>
          <w:szCs w:val="32"/>
        </w:rPr>
      </w:pPr>
      <w:r w:rsidRPr="0031187B">
        <w:rPr>
          <w:rFonts w:ascii="Times New Roman" w:eastAsiaTheme="minorHAnsi" w:hAnsi="Times New Roman"/>
          <w:bCs/>
          <w:kern w:val="2"/>
          <w:sz w:val="32"/>
          <w:szCs w:val="32"/>
        </w:rPr>
        <w:t>Physicochemical Characterization and Spatial Variability of</w:t>
      </w:r>
      <w:r>
        <w:rPr>
          <w:rFonts w:ascii="Times New Roman" w:eastAsiaTheme="minorHAnsi" w:hAnsi="Times New Roman"/>
          <w:bCs/>
          <w:kern w:val="2"/>
          <w:sz w:val="32"/>
          <w:szCs w:val="32"/>
        </w:rPr>
        <w:t xml:space="preserve"> </w:t>
      </w:r>
      <w:r w:rsidRPr="0031187B">
        <w:rPr>
          <w:rFonts w:ascii="Times New Roman" w:eastAsiaTheme="minorHAnsi" w:hAnsi="Times New Roman"/>
          <w:bCs/>
          <w:kern w:val="2"/>
          <w:sz w:val="32"/>
          <w:szCs w:val="32"/>
        </w:rPr>
        <w:t xml:space="preserve">Leachate and Its Environmental Implications at </w:t>
      </w:r>
      <w:proofErr w:type="spellStart"/>
      <w:r w:rsidRPr="0031187B">
        <w:rPr>
          <w:rFonts w:ascii="Times New Roman" w:eastAsiaTheme="minorHAnsi" w:hAnsi="Times New Roman"/>
          <w:bCs/>
          <w:kern w:val="2"/>
          <w:sz w:val="32"/>
          <w:szCs w:val="32"/>
        </w:rPr>
        <w:t>Aluu</w:t>
      </w:r>
      <w:proofErr w:type="spellEnd"/>
      <w:r w:rsidRPr="0031187B">
        <w:rPr>
          <w:rFonts w:ascii="Times New Roman" w:eastAsiaTheme="minorHAnsi" w:hAnsi="Times New Roman"/>
          <w:bCs/>
          <w:kern w:val="2"/>
          <w:sz w:val="32"/>
          <w:szCs w:val="32"/>
        </w:rPr>
        <w:t xml:space="preserve"> Municipal Dumpsite, Port Harcourt, Nigeri</w:t>
      </w:r>
      <w:r>
        <w:rPr>
          <w:rFonts w:ascii="Times New Roman" w:eastAsiaTheme="minorHAnsi" w:hAnsi="Times New Roman"/>
          <w:bCs/>
          <w:kern w:val="2"/>
          <w:sz w:val="32"/>
          <w:szCs w:val="32"/>
        </w:rPr>
        <w:t>a</w:t>
      </w:r>
    </w:p>
    <w:p w14:paraId="706F35DE" w14:textId="77777777" w:rsidR="003B0B44" w:rsidRPr="006D7B0F" w:rsidRDefault="003B0B44" w:rsidP="00870714">
      <w:pPr>
        <w:pStyle w:val="Author"/>
        <w:spacing w:line="240" w:lineRule="auto"/>
        <w:jc w:val="center"/>
        <w:rPr>
          <w:rFonts w:ascii="Times New Roman" w:hAnsi="Times New Roman"/>
          <w:bCs/>
          <w:iCs/>
          <w:kern w:val="28"/>
          <w:sz w:val="32"/>
          <w:szCs w:val="32"/>
        </w:rPr>
      </w:pPr>
    </w:p>
    <w:p w14:paraId="4762D78F" w14:textId="450360E2" w:rsidR="003B0B44" w:rsidRDefault="003B0B44" w:rsidP="00870714">
      <w:pPr>
        <w:ind w:left="720"/>
        <w:jc w:val="right"/>
        <w:rPr>
          <w:rFonts w:ascii="Times New Roman" w:hAnsi="Times New Roman"/>
        </w:rPr>
      </w:pPr>
    </w:p>
    <w:p w14:paraId="20280C84" w14:textId="77777777" w:rsidR="00870714" w:rsidRDefault="00870714" w:rsidP="00870714">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14865992" wp14:editId="19B2A7DA">
                <wp:extent cx="5303520" cy="635"/>
                <wp:effectExtent l="17145" t="13970" r="13335" b="14605"/>
                <wp:docPr id="1520932471"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9A5AEC1" id="_x0000_t32" coordsize="21600,21600" o:spt="32" o:oned="t" path="m,l21600,21600e" filled="f">
                <v:path arrowok="t" fillok="f" o:connecttype="none"/>
                <o:lock v:ext="edit" shapetype="t"/>
              </v:shapetype>
              <v:shape id="Straight Arrow Connector 6"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Pr>
          <w:rFonts w:ascii="Arial" w:hAnsi="Arial" w:cs="Arial"/>
        </w:rPr>
        <w:t>.</w:t>
      </w:r>
    </w:p>
    <w:p w14:paraId="392CDA89" w14:textId="4F5F901A" w:rsidR="00870714" w:rsidRPr="00870714" w:rsidRDefault="00870714" w:rsidP="00870714">
      <w:pPr>
        <w:pStyle w:val="Copyright"/>
        <w:spacing w:after="0" w:line="240" w:lineRule="auto"/>
        <w:jc w:val="both"/>
        <w:rPr>
          <w:rFonts w:ascii="Arial" w:hAnsi="Arial" w:cs="Arial"/>
          <w:b/>
          <w:bCs/>
          <w:sz w:val="22"/>
          <w:szCs w:val="22"/>
        </w:rPr>
      </w:pPr>
      <w:r w:rsidRPr="00870714">
        <w:rPr>
          <w:rFonts w:ascii="Arial" w:hAnsi="Arial" w:cs="Arial"/>
          <w:b/>
          <w:bCs/>
          <w:sz w:val="22"/>
          <w:szCs w:val="22"/>
        </w:rPr>
        <w:t xml:space="preserve">ABSTRACT </w:t>
      </w:r>
    </w:p>
    <w:p w14:paraId="08C8848D" w14:textId="77777777" w:rsidR="00870714" w:rsidRPr="00FB3A86" w:rsidRDefault="00870714" w:rsidP="00870714">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870714" w:rsidRPr="001E44FE" w14:paraId="77F620C3" w14:textId="77777777" w:rsidTr="00BF1BD7">
        <w:tc>
          <w:tcPr>
            <w:tcW w:w="9576" w:type="dxa"/>
            <w:shd w:val="clear" w:color="auto" w:fill="F2F2F2"/>
          </w:tcPr>
          <w:p w14:paraId="0F91D357" w14:textId="77777777" w:rsidR="00870714" w:rsidRDefault="00870714" w:rsidP="00BF1BD7">
            <w:pPr>
              <w:pStyle w:val="Body"/>
              <w:spacing w:after="0"/>
              <w:rPr>
                <w:rFonts w:ascii="Arial" w:eastAsia="Calibri" w:hAnsi="Arial" w:cs="Arial"/>
                <w:szCs w:val="22"/>
              </w:rPr>
            </w:pPr>
            <w:r w:rsidRPr="00BA1B01">
              <w:rPr>
                <w:rFonts w:ascii="Arial" w:eastAsia="Calibri" w:hAnsi="Arial" w:cs="Arial"/>
                <w:b/>
                <w:szCs w:val="22"/>
              </w:rPr>
              <w:t xml:space="preserve">Aim: </w:t>
            </w:r>
            <w:r w:rsidRPr="00D574DE">
              <w:rPr>
                <w:rFonts w:ascii="Arial" w:eastAsia="Calibri" w:hAnsi="Arial" w:cs="Arial"/>
                <w:szCs w:val="22"/>
              </w:rPr>
              <w:t xml:space="preserve">This study aimed to characterize the physicochemical composition of leachate, evaluate its environmental implications, and assess its spatial variability at the </w:t>
            </w:r>
            <w:proofErr w:type="spellStart"/>
            <w:r w:rsidRPr="00D574DE">
              <w:rPr>
                <w:rFonts w:ascii="Arial" w:eastAsia="Calibri" w:hAnsi="Arial" w:cs="Arial"/>
                <w:szCs w:val="22"/>
              </w:rPr>
              <w:t>Aluu</w:t>
            </w:r>
            <w:proofErr w:type="spellEnd"/>
            <w:r w:rsidRPr="00D574DE">
              <w:rPr>
                <w:rFonts w:ascii="Arial" w:eastAsia="Calibri" w:hAnsi="Arial" w:cs="Arial"/>
                <w:szCs w:val="22"/>
              </w:rPr>
              <w:t xml:space="preserve"> municipal dumpsite, Port Harcourt, Nigeria.</w:t>
            </w:r>
          </w:p>
          <w:p w14:paraId="68657A55" w14:textId="77777777" w:rsidR="00870714" w:rsidRPr="00BA1B01" w:rsidRDefault="00870714" w:rsidP="00BF1BD7">
            <w:pPr>
              <w:pStyle w:val="Body"/>
              <w:spacing w:after="0"/>
              <w:rPr>
                <w:rFonts w:ascii="Arial" w:eastAsia="Calibri" w:hAnsi="Arial" w:cs="Arial"/>
                <w:szCs w:val="22"/>
              </w:rPr>
            </w:pPr>
          </w:p>
          <w:p w14:paraId="181304E5" w14:textId="77777777" w:rsidR="00870714" w:rsidRDefault="00870714" w:rsidP="00BF1BD7">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Pr="005E07CF">
              <w:rPr>
                <w:rFonts w:ascii="Arial" w:eastAsia="Calibri" w:hAnsi="Arial" w:cs="Arial"/>
                <w:szCs w:val="22"/>
              </w:rPr>
              <w:t>This study employed a field-based sampling and laboratory analytical design combined with geospatial and statistical analysis.</w:t>
            </w:r>
          </w:p>
          <w:p w14:paraId="2CAF7BE4" w14:textId="77777777" w:rsidR="00870714" w:rsidRPr="00BA1B01" w:rsidRDefault="00870714" w:rsidP="00BF1BD7">
            <w:pPr>
              <w:pStyle w:val="Body"/>
              <w:spacing w:after="0"/>
              <w:rPr>
                <w:rFonts w:ascii="Arial" w:eastAsia="Calibri" w:hAnsi="Arial" w:cs="Arial"/>
                <w:szCs w:val="22"/>
              </w:rPr>
            </w:pPr>
          </w:p>
          <w:p w14:paraId="6330A43B" w14:textId="77777777" w:rsidR="00870714" w:rsidRDefault="00870714" w:rsidP="00BF1BD7">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Pr="005E07CF">
              <w:rPr>
                <w:rFonts w:ascii="Arial" w:eastAsia="Calibri" w:hAnsi="Arial" w:cs="Arial"/>
                <w:szCs w:val="22"/>
              </w:rPr>
              <w:t xml:space="preserve">The study was conducted at the </w:t>
            </w:r>
            <w:proofErr w:type="spellStart"/>
            <w:r w:rsidRPr="005E07CF">
              <w:rPr>
                <w:rFonts w:ascii="Arial" w:eastAsia="Calibri" w:hAnsi="Arial" w:cs="Arial"/>
                <w:szCs w:val="22"/>
              </w:rPr>
              <w:t>Aluu</w:t>
            </w:r>
            <w:proofErr w:type="spellEnd"/>
            <w:r w:rsidRPr="005E07CF">
              <w:rPr>
                <w:rFonts w:ascii="Arial" w:eastAsia="Calibri" w:hAnsi="Arial" w:cs="Arial"/>
                <w:szCs w:val="22"/>
              </w:rPr>
              <w:t xml:space="preserve"> municipal dumpsite, Port Harcourt, Nigeria. Sampling and laboratory analyses were carried out over a </w:t>
            </w:r>
            <w:r>
              <w:rPr>
                <w:rFonts w:ascii="Arial" w:eastAsia="Calibri" w:hAnsi="Arial" w:cs="Arial"/>
                <w:szCs w:val="22"/>
              </w:rPr>
              <w:t>period of 3 months.</w:t>
            </w:r>
          </w:p>
          <w:p w14:paraId="5C19536F" w14:textId="77777777" w:rsidR="00870714" w:rsidRPr="00BA1B01" w:rsidRDefault="00870714" w:rsidP="00BF1BD7">
            <w:pPr>
              <w:pStyle w:val="Body"/>
              <w:spacing w:after="0"/>
              <w:rPr>
                <w:rFonts w:ascii="Arial" w:eastAsia="Calibri" w:hAnsi="Arial" w:cs="Arial"/>
                <w:szCs w:val="22"/>
              </w:rPr>
            </w:pPr>
          </w:p>
          <w:p w14:paraId="52A2A7A8" w14:textId="77777777" w:rsidR="00870714" w:rsidRPr="005E07CF" w:rsidRDefault="00870714" w:rsidP="00BF1BD7">
            <w:pPr>
              <w:pStyle w:val="Body"/>
              <w:spacing w:after="0"/>
            </w:pPr>
            <w:r w:rsidRPr="00BA1B01">
              <w:rPr>
                <w:rFonts w:ascii="Arial" w:eastAsia="Calibri" w:hAnsi="Arial" w:cs="Arial"/>
                <w:b/>
                <w:bCs/>
                <w:szCs w:val="22"/>
              </w:rPr>
              <w:t>Methodology</w:t>
            </w:r>
            <w:r>
              <w:rPr>
                <w:rFonts w:eastAsia="Calibri" w:cs="Arial"/>
                <w:b/>
                <w:bCs/>
                <w:szCs w:val="22"/>
              </w:rPr>
              <w:t xml:space="preserve">: </w:t>
            </w:r>
            <w:r w:rsidRPr="005E07CF">
              <w:rPr>
                <w:rFonts w:eastAsia="Calibri" w:cs="Arial"/>
                <w:szCs w:val="22"/>
              </w:rPr>
              <w:t>Leachate samples were collected from four locations within the dumpsite (North, South, East, and West). Samples were analyzed for key physicochemical parameters, including pH, total suspended solids (TSS), total dissolved solids (TDS), biochemical oxygen demand (BOD), and chemical oxygen demand (COD), using standard laboratory procedures. Spatial distribution patterns were evaluated using Golden Surfer software, while statistical analysis was applied to assess variability.</w:t>
            </w:r>
          </w:p>
          <w:p w14:paraId="4506CC2C" w14:textId="77777777" w:rsidR="00870714" w:rsidRDefault="00870714" w:rsidP="00BF1BD7">
            <w:pPr>
              <w:pStyle w:val="Body"/>
              <w:spacing w:after="0"/>
              <w:rPr>
                <w:rFonts w:ascii="Arial" w:eastAsia="Calibri" w:hAnsi="Arial" w:cs="Arial"/>
                <w:b/>
                <w:bCs/>
                <w:szCs w:val="22"/>
              </w:rPr>
            </w:pPr>
          </w:p>
          <w:p w14:paraId="30D37C4B" w14:textId="77777777" w:rsidR="00870714" w:rsidRPr="00BA1B01" w:rsidRDefault="00870714" w:rsidP="00BF1BD7">
            <w:pPr>
              <w:pStyle w:val="Body"/>
              <w:spacing w:after="0"/>
              <w:rPr>
                <w:rFonts w:ascii="Arial" w:eastAsia="Calibri" w:hAnsi="Arial" w:cs="Arial"/>
                <w:szCs w:val="22"/>
              </w:rPr>
            </w:pPr>
          </w:p>
          <w:p w14:paraId="3C540796" w14:textId="77777777" w:rsidR="00870714" w:rsidRDefault="00870714" w:rsidP="00BF1BD7">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Pr="005E07CF">
              <w:rPr>
                <w:rFonts w:ascii="Arial" w:eastAsia="Calibri" w:hAnsi="Arial" w:cs="Arial"/>
                <w:szCs w:val="22"/>
              </w:rPr>
              <w:t>Results revealed significant contamination across the study area. TDS ranged from 747 to 1,579 mg/L, with some values exceeding the desirable limit of 1,000 mg/L. BOD values (7.45–18.6 mg/L) were substantially elevated, indicating high organic pollution. COD ranged from 90 to 2,156 mg/L, reflecting strong chemical contamination, with the highest values recorded in the eastern section. TSS values (0.001–2.1 mg/L) remained low, while pH values (7.5–8.15) were within acceptable limits. Spatial analysis indicated heterogeneous contamination, with hotspots concentrated in the northern and eastern sections. COD exhibited the highest spatial variability (coefficient of variation = 105.4%).</w:t>
            </w:r>
          </w:p>
          <w:p w14:paraId="7EB3E420" w14:textId="77777777" w:rsidR="00870714" w:rsidRDefault="00870714" w:rsidP="00BF1BD7">
            <w:pPr>
              <w:pStyle w:val="Body"/>
              <w:spacing w:after="0"/>
              <w:rPr>
                <w:rFonts w:ascii="Arial" w:eastAsia="Calibri" w:hAnsi="Arial" w:cs="Arial"/>
                <w:b/>
                <w:bCs/>
                <w:szCs w:val="22"/>
              </w:rPr>
            </w:pPr>
          </w:p>
          <w:p w14:paraId="56438946" w14:textId="77777777" w:rsidR="00870714" w:rsidRPr="00BA1B01" w:rsidRDefault="00870714" w:rsidP="00BF1BD7">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Pr="005E07CF">
              <w:rPr>
                <w:rFonts w:ascii="Arial" w:eastAsia="Calibri" w:hAnsi="Arial" w:cs="Arial"/>
                <w:szCs w:val="22"/>
              </w:rPr>
              <w:t xml:space="preserve">The study demonstrates that leachate from the </w:t>
            </w:r>
            <w:proofErr w:type="spellStart"/>
            <w:r w:rsidRPr="005E07CF">
              <w:rPr>
                <w:rFonts w:ascii="Arial" w:eastAsia="Calibri" w:hAnsi="Arial" w:cs="Arial"/>
                <w:szCs w:val="22"/>
              </w:rPr>
              <w:t>Aluu</w:t>
            </w:r>
            <w:proofErr w:type="spellEnd"/>
            <w:r w:rsidRPr="005E07CF">
              <w:rPr>
                <w:rFonts w:ascii="Arial" w:eastAsia="Calibri" w:hAnsi="Arial" w:cs="Arial"/>
                <w:szCs w:val="22"/>
              </w:rPr>
              <w:t xml:space="preserve"> dumpsite poses significant environmental and public health risks due to elevated organic and chemical loads. The observed spatial heterogeneity highlights localized zones of intense contamination. There is a critical need for engineered landfill systems with effective leachate collection and treatment to mitigate environmental impacts.</w:t>
            </w:r>
          </w:p>
        </w:tc>
      </w:tr>
    </w:tbl>
    <w:p w14:paraId="3853CCFB" w14:textId="77777777" w:rsidR="00870714" w:rsidRDefault="00870714" w:rsidP="00870714">
      <w:pPr>
        <w:pStyle w:val="Body"/>
        <w:spacing w:after="0"/>
        <w:rPr>
          <w:rFonts w:ascii="Arial" w:hAnsi="Arial" w:cs="Arial"/>
          <w:i/>
        </w:rPr>
      </w:pPr>
    </w:p>
    <w:p w14:paraId="01EB81A5" w14:textId="77777777" w:rsidR="00870714" w:rsidRDefault="00870714" w:rsidP="00870714">
      <w:pPr>
        <w:pStyle w:val="Body"/>
        <w:spacing w:after="0"/>
        <w:jc w:val="center"/>
        <w:rPr>
          <w:rFonts w:ascii="Arial" w:hAnsi="Arial" w:cs="Arial"/>
          <w:i/>
        </w:rPr>
      </w:pPr>
      <w:r>
        <w:rPr>
          <w:rFonts w:ascii="Arial" w:hAnsi="Arial" w:cs="Arial"/>
          <w:i/>
        </w:rPr>
        <w:t xml:space="preserve">Keywords: </w:t>
      </w:r>
      <w:r w:rsidRPr="00870714">
        <w:rPr>
          <w:rFonts w:ascii="Times New Roman" w:hAnsi="Times New Roman"/>
          <w:i/>
          <w:iCs/>
        </w:rPr>
        <w:t>Physicochemical characterization, spatial variability Leachate geochemistry, spatial distribution, municipal solid waste, landfill contamination, groundwater risk</w:t>
      </w:r>
    </w:p>
    <w:p w14:paraId="42D93CDB" w14:textId="77777777" w:rsidR="00870714" w:rsidRDefault="00870714" w:rsidP="00870714">
      <w:pPr>
        <w:pStyle w:val="Body"/>
        <w:spacing w:after="0"/>
        <w:rPr>
          <w:rFonts w:ascii="Arial" w:hAnsi="Arial" w:cs="Arial"/>
          <w:i/>
        </w:rPr>
      </w:pPr>
    </w:p>
    <w:p w14:paraId="230073F5" w14:textId="77777777" w:rsidR="00870714" w:rsidRDefault="00870714" w:rsidP="00870714">
      <w:pPr>
        <w:pStyle w:val="Body"/>
        <w:spacing w:after="0"/>
        <w:rPr>
          <w:rFonts w:ascii="Arial" w:hAnsi="Arial" w:cs="Arial"/>
          <w:i/>
          <w:sz w:val="18"/>
        </w:rPr>
      </w:pPr>
    </w:p>
    <w:p w14:paraId="636D32AD" w14:textId="77777777" w:rsidR="00870714" w:rsidRPr="00A24E7E" w:rsidRDefault="00870714" w:rsidP="00870714">
      <w:pPr>
        <w:pStyle w:val="Body"/>
        <w:spacing w:after="0"/>
        <w:rPr>
          <w:rFonts w:ascii="Arial" w:hAnsi="Arial" w:cs="Arial"/>
          <w:i/>
        </w:rPr>
      </w:pPr>
    </w:p>
    <w:p w14:paraId="6F3E0B49" w14:textId="03D01A2E" w:rsidR="00870714" w:rsidRDefault="00870714" w:rsidP="00870714">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3A43D3B3" w14:textId="77777777" w:rsidR="00870714" w:rsidRPr="00FB3A86" w:rsidRDefault="00870714" w:rsidP="00870714">
      <w:pPr>
        <w:pStyle w:val="AbstHead"/>
        <w:spacing w:after="0"/>
        <w:jc w:val="both"/>
        <w:rPr>
          <w:rFonts w:ascii="Arial" w:hAnsi="Arial" w:cs="Arial"/>
        </w:rPr>
      </w:pPr>
    </w:p>
    <w:p w14:paraId="571D4E52" w14:textId="77777777" w:rsidR="00870714" w:rsidRDefault="00870714" w:rsidP="00870714">
      <w:pPr>
        <w:jc w:val="both"/>
        <w:rPr>
          <w:rFonts w:ascii="Arial" w:hAnsi="Arial" w:cs="Arial"/>
          <w:sz w:val="22"/>
          <w:szCs w:val="22"/>
        </w:rPr>
      </w:pPr>
      <w:r w:rsidRPr="005E07CF">
        <w:rPr>
          <w:rFonts w:ascii="Arial" w:hAnsi="Arial" w:cs="Arial"/>
          <w:sz w:val="22"/>
          <w:szCs w:val="22"/>
        </w:rPr>
        <w:t>The Niger Delta region of Nigeria experiences high annual rainfall and limited engineered waste-management infrastructure, conditions that significantly enhance leachate generation and contaminant migration from open dumpsites (</w:t>
      </w:r>
      <w:proofErr w:type="spellStart"/>
      <w:r w:rsidRPr="005E07CF">
        <w:rPr>
          <w:rFonts w:ascii="Arial" w:hAnsi="Arial" w:cs="Arial"/>
          <w:sz w:val="22"/>
          <w:szCs w:val="22"/>
        </w:rPr>
        <w:t>Abam</w:t>
      </w:r>
      <w:proofErr w:type="spellEnd"/>
      <w:r w:rsidRPr="005E07CF">
        <w:rPr>
          <w:rFonts w:ascii="Arial" w:hAnsi="Arial" w:cs="Arial"/>
          <w:sz w:val="22"/>
          <w:szCs w:val="22"/>
        </w:rPr>
        <w:t xml:space="preserve"> and </w:t>
      </w:r>
      <w:proofErr w:type="spellStart"/>
      <w:r w:rsidRPr="005E07CF">
        <w:rPr>
          <w:rFonts w:ascii="Arial" w:hAnsi="Arial" w:cs="Arial"/>
          <w:sz w:val="22"/>
          <w:szCs w:val="22"/>
        </w:rPr>
        <w:t>Unachukwu</w:t>
      </w:r>
      <w:proofErr w:type="spellEnd"/>
      <w:r w:rsidRPr="005E07CF">
        <w:rPr>
          <w:rFonts w:ascii="Arial" w:hAnsi="Arial" w:cs="Arial"/>
          <w:sz w:val="22"/>
          <w:szCs w:val="22"/>
        </w:rPr>
        <w:t xml:space="preserve">, 2009; </w:t>
      </w:r>
      <w:proofErr w:type="spellStart"/>
      <w:r w:rsidRPr="005E07CF">
        <w:rPr>
          <w:rFonts w:ascii="Arial" w:hAnsi="Arial" w:cs="Arial"/>
          <w:sz w:val="22"/>
          <w:szCs w:val="22"/>
        </w:rPr>
        <w:t>Nwankwoala</w:t>
      </w:r>
      <w:proofErr w:type="spellEnd"/>
      <w:r w:rsidRPr="005E07CF">
        <w:rPr>
          <w:rFonts w:ascii="Arial" w:hAnsi="Arial" w:cs="Arial"/>
          <w:sz w:val="22"/>
          <w:szCs w:val="22"/>
        </w:rPr>
        <w:t xml:space="preserve"> et al., 2022). In many urban and peri-urban communities, MSW is still disposed of in open, </w:t>
      </w:r>
      <w:proofErr w:type="spellStart"/>
      <w:r w:rsidRPr="005E07CF">
        <w:rPr>
          <w:rFonts w:ascii="Arial" w:hAnsi="Arial" w:cs="Arial"/>
          <w:sz w:val="22"/>
          <w:szCs w:val="22"/>
        </w:rPr>
        <w:t>unengineered</w:t>
      </w:r>
      <w:proofErr w:type="spellEnd"/>
      <w:r w:rsidRPr="005E07CF">
        <w:rPr>
          <w:rFonts w:ascii="Arial" w:hAnsi="Arial" w:cs="Arial"/>
          <w:sz w:val="22"/>
          <w:szCs w:val="22"/>
        </w:rPr>
        <w:t xml:space="preserve"> dumpsites that lack leachate liners or collection systems, facilitating leachate generation and enhancing the potential for contaminant migration into surrounding soils, </w:t>
      </w:r>
      <w:r w:rsidRPr="005E07CF">
        <w:rPr>
          <w:rFonts w:ascii="Arial" w:hAnsi="Arial" w:cs="Arial"/>
          <w:sz w:val="22"/>
          <w:szCs w:val="22"/>
        </w:rPr>
        <w:lastRenderedPageBreak/>
        <w:t>groundwater, and nearby surface water bodies (</w:t>
      </w:r>
      <w:proofErr w:type="spellStart"/>
      <w:r w:rsidRPr="005E07CF">
        <w:rPr>
          <w:rFonts w:ascii="Arial" w:hAnsi="Arial" w:cs="Arial"/>
          <w:sz w:val="22"/>
          <w:szCs w:val="22"/>
        </w:rPr>
        <w:t>Adepegba</w:t>
      </w:r>
      <w:proofErr w:type="spellEnd"/>
      <w:r w:rsidRPr="005E07CF">
        <w:rPr>
          <w:rFonts w:ascii="Arial" w:hAnsi="Arial" w:cs="Arial"/>
          <w:sz w:val="22"/>
          <w:szCs w:val="22"/>
        </w:rPr>
        <w:t xml:space="preserve">, 2012; </w:t>
      </w:r>
      <w:proofErr w:type="spellStart"/>
      <w:r w:rsidRPr="005E07CF">
        <w:rPr>
          <w:rFonts w:ascii="Arial" w:hAnsi="Arial" w:cs="Arial"/>
          <w:sz w:val="22"/>
          <w:szCs w:val="22"/>
        </w:rPr>
        <w:t>Esonanjor</w:t>
      </w:r>
      <w:proofErr w:type="spellEnd"/>
      <w:r w:rsidRPr="005E07CF">
        <w:rPr>
          <w:rFonts w:ascii="Arial" w:hAnsi="Arial" w:cs="Arial"/>
          <w:sz w:val="22"/>
          <w:szCs w:val="22"/>
        </w:rPr>
        <w:t xml:space="preserve"> and </w:t>
      </w:r>
      <w:proofErr w:type="spellStart"/>
      <w:r w:rsidRPr="005E07CF">
        <w:rPr>
          <w:rFonts w:ascii="Arial" w:hAnsi="Arial" w:cs="Arial"/>
          <w:sz w:val="22"/>
          <w:szCs w:val="22"/>
        </w:rPr>
        <w:t>Ohanuna</w:t>
      </w:r>
      <w:proofErr w:type="spellEnd"/>
      <w:r w:rsidRPr="005E07CF">
        <w:rPr>
          <w:rFonts w:ascii="Arial" w:hAnsi="Arial" w:cs="Arial"/>
          <w:sz w:val="22"/>
          <w:szCs w:val="22"/>
        </w:rPr>
        <w:t>, 2021).</w:t>
      </w:r>
    </w:p>
    <w:p w14:paraId="1A5286E5" w14:textId="77777777" w:rsidR="00870714" w:rsidRPr="005E07CF" w:rsidRDefault="00870714" w:rsidP="00870714">
      <w:pPr>
        <w:jc w:val="both"/>
        <w:rPr>
          <w:rFonts w:ascii="Arial" w:hAnsi="Arial" w:cs="Arial"/>
          <w:sz w:val="22"/>
          <w:szCs w:val="22"/>
        </w:rPr>
      </w:pPr>
    </w:p>
    <w:p w14:paraId="6B0DB044" w14:textId="77777777" w:rsidR="00870714" w:rsidRDefault="00870714" w:rsidP="00870714">
      <w:pPr>
        <w:jc w:val="both"/>
        <w:rPr>
          <w:rFonts w:ascii="Arial" w:hAnsi="Arial" w:cs="Arial"/>
          <w:sz w:val="22"/>
          <w:szCs w:val="22"/>
        </w:rPr>
      </w:pPr>
      <w:r w:rsidRPr="005E07CF">
        <w:rPr>
          <w:rFonts w:ascii="Arial" w:hAnsi="Arial" w:cs="Arial"/>
          <w:sz w:val="22"/>
          <w:szCs w:val="22"/>
        </w:rPr>
        <w:t xml:space="preserve">Leachate is the liquid formed when water percolates through waste materials, extracting and mobilizing dissolved and suspended constituents (Christensen </w:t>
      </w:r>
      <w:r w:rsidRPr="005E07CF">
        <w:rPr>
          <w:rFonts w:ascii="Arial" w:hAnsi="Arial" w:cs="Arial"/>
          <w:i/>
          <w:iCs/>
          <w:sz w:val="22"/>
          <w:szCs w:val="22"/>
        </w:rPr>
        <w:t>et al</w:t>
      </w:r>
      <w:r w:rsidRPr="005E07CF">
        <w:rPr>
          <w:rFonts w:ascii="Arial" w:hAnsi="Arial" w:cs="Arial"/>
          <w:sz w:val="22"/>
          <w:szCs w:val="22"/>
        </w:rPr>
        <w:t xml:space="preserve">., 1992). Its chemical composition varies widely depending on waste type, landfill age, decomposition stage, climatic conditions, and operational practices (Kjeldsen </w:t>
      </w:r>
      <w:r w:rsidRPr="005E07CF">
        <w:rPr>
          <w:rFonts w:ascii="Arial" w:hAnsi="Arial" w:cs="Arial"/>
          <w:i/>
          <w:iCs/>
          <w:sz w:val="22"/>
          <w:szCs w:val="22"/>
        </w:rPr>
        <w:t>et al</w:t>
      </w:r>
      <w:r w:rsidRPr="005E07CF">
        <w:rPr>
          <w:rFonts w:ascii="Arial" w:hAnsi="Arial" w:cs="Arial"/>
          <w:sz w:val="22"/>
          <w:szCs w:val="22"/>
        </w:rPr>
        <w:t xml:space="preserve">., 2002; Bikash </w:t>
      </w:r>
      <w:r w:rsidRPr="005E07CF">
        <w:rPr>
          <w:rFonts w:ascii="Arial" w:hAnsi="Arial" w:cs="Arial"/>
          <w:i/>
          <w:iCs/>
          <w:sz w:val="22"/>
          <w:szCs w:val="22"/>
        </w:rPr>
        <w:t>et al</w:t>
      </w:r>
      <w:r w:rsidRPr="005E07CF">
        <w:rPr>
          <w:rFonts w:ascii="Arial" w:hAnsi="Arial" w:cs="Arial"/>
          <w:sz w:val="22"/>
          <w:szCs w:val="22"/>
        </w:rPr>
        <w:t>., 2014). Tropical regions such as the Niger Delta, characterized by intense rainfall and high humidity, are particularly susceptible to elevated leachate generation, especially where landfills remain uncovered and unmanaged (</w:t>
      </w:r>
      <w:proofErr w:type="spellStart"/>
      <w:r w:rsidRPr="005E07CF">
        <w:rPr>
          <w:rFonts w:ascii="Arial" w:hAnsi="Arial" w:cs="Arial"/>
          <w:sz w:val="22"/>
          <w:szCs w:val="22"/>
        </w:rPr>
        <w:t>Ngah</w:t>
      </w:r>
      <w:proofErr w:type="spellEnd"/>
      <w:r w:rsidRPr="005E07CF">
        <w:rPr>
          <w:rFonts w:ascii="Arial" w:hAnsi="Arial" w:cs="Arial"/>
          <w:sz w:val="22"/>
          <w:szCs w:val="22"/>
        </w:rPr>
        <w:t xml:space="preserve"> and </w:t>
      </w:r>
      <w:proofErr w:type="spellStart"/>
      <w:r w:rsidRPr="005E07CF">
        <w:rPr>
          <w:rFonts w:ascii="Arial" w:hAnsi="Arial" w:cs="Arial"/>
          <w:sz w:val="22"/>
          <w:szCs w:val="22"/>
        </w:rPr>
        <w:t>Otei-Nda</w:t>
      </w:r>
      <w:proofErr w:type="spellEnd"/>
      <w:r w:rsidRPr="005E07CF">
        <w:rPr>
          <w:rFonts w:ascii="Arial" w:hAnsi="Arial" w:cs="Arial"/>
          <w:sz w:val="22"/>
          <w:szCs w:val="22"/>
        </w:rPr>
        <w:t>, 2017).</w:t>
      </w:r>
    </w:p>
    <w:p w14:paraId="07301FEF" w14:textId="77777777" w:rsidR="00870714" w:rsidRPr="005E07CF" w:rsidRDefault="00870714" w:rsidP="00870714">
      <w:pPr>
        <w:jc w:val="both"/>
        <w:rPr>
          <w:rFonts w:ascii="Arial" w:hAnsi="Arial" w:cs="Arial"/>
          <w:sz w:val="22"/>
          <w:szCs w:val="22"/>
        </w:rPr>
      </w:pPr>
    </w:p>
    <w:p w14:paraId="5C45D7C8" w14:textId="77777777" w:rsidR="00870714" w:rsidRDefault="00870714" w:rsidP="00870714">
      <w:pPr>
        <w:jc w:val="both"/>
        <w:rPr>
          <w:rFonts w:ascii="Arial" w:hAnsi="Arial" w:cs="Arial"/>
          <w:sz w:val="22"/>
          <w:szCs w:val="22"/>
        </w:rPr>
      </w:pPr>
      <w:r w:rsidRPr="005E07CF">
        <w:rPr>
          <w:rFonts w:ascii="Arial" w:hAnsi="Arial" w:cs="Arial"/>
          <w:sz w:val="22"/>
          <w:szCs w:val="22"/>
        </w:rPr>
        <w:t xml:space="preserve">Leachate typically contains organic pollutants, reflected in elevated biochemical oxygen demand (BOD) and chemical oxygen demand (COD), as well as dissolved inorganic ions and potentially toxic metals (Abel et al., 2023; Christensen </w:t>
      </w:r>
      <w:r w:rsidRPr="005E07CF">
        <w:rPr>
          <w:rFonts w:ascii="Arial" w:hAnsi="Arial" w:cs="Arial"/>
          <w:i/>
          <w:iCs/>
          <w:sz w:val="22"/>
          <w:szCs w:val="22"/>
        </w:rPr>
        <w:t>et al.,</w:t>
      </w:r>
      <w:r w:rsidRPr="005E07CF">
        <w:rPr>
          <w:rFonts w:ascii="Arial" w:hAnsi="Arial" w:cs="Arial"/>
          <w:sz w:val="22"/>
          <w:szCs w:val="22"/>
        </w:rPr>
        <w:t xml:space="preserve"> 1992). These contaminants pose substantial ecological and public health concerns, particularly when leachate infiltrates shallow aquifers or enters drainage systems used by local communities (Akudo </w:t>
      </w:r>
      <w:r w:rsidRPr="005E07CF">
        <w:rPr>
          <w:rFonts w:ascii="Arial" w:hAnsi="Arial" w:cs="Arial"/>
          <w:i/>
          <w:iCs/>
          <w:sz w:val="22"/>
          <w:szCs w:val="22"/>
        </w:rPr>
        <w:t>et al</w:t>
      </w:r>
      <w:r w:rsidRPr="005E07CF">
        <w:rPr>
          <w:rFonts w:ascii="Arial" w:hAnsi="Arial" w:cs="Arial"/>
          <w:sz w:val="22"/>
          <w:szCs w:val="22"/>
        </w:rPr>
        <w:t xml:space="preserve">., 2010; Uma </w:t>
      </w:r>
      <w:r w:rsidRPr="005E07CF">
        <w:rPr>
          <w:rFonts w:ascii="Arial" w:hAnsi="Arial" w:cs="Arial"/>
          <w:i/>
          <w:iCs/>
          <w:sz w:val="22"/>
          <w:szCs w:val="22"/>
        </w:rPr>
        <w:t>et al</w:t>
      </w:r>
      <w:r w:rsidRPr="005E07CF">
        <w:rPr>
          <w:rFonts w:ascii="Arial" w:hAnsi="Arial" w:cs="Arial"/>
          <w:sz w:val="22"/>
          <w:szCs w:val="22"/>
        </w:rPr>
        <w:t xml:space="preserve">., 1989). The </w:t>
      </w:r>
      <w:proofErr w:type="spellStart"/>
      <w:r w:rsidRPr="005E07CF">
        <w:rPr>
          <w:rFonts w:ascii="Arial" w:hAnsi="Arial" w:cs="Arial"/>
          <w:sz w:val="22"/>
          <w:szCs w:val="22"/>
        </w:rPr>
        <w:t>Aluu</w:t>
      </w:r>
      <w:proofErr w:type="spellEnd"/>
      <w:r w:rsidRPr="005E07CF">
        <w:rPr>
          <w:rFonts w:ascii="Arial" w:hAnsi="Arial" w:cs="Arial"/>
          <w:sz w:val="22"/>
          <w:szCs w:val="22"/>
        </w:rPr>
        <w:t xml:space="preserve"> municipal dumpsite in Port Harcourt exemplifies such high-risk conditions: it is unlined, unmanaged, and located near residential buildings, schools, and other sensitive land uses (Udom </w:t>
      </w:r>
      <w:r w:rsidRPr="005E07CF">
        <w:rPr>
          <w:rFonts w:ascii="Arial" w:hAnsi="Arial" w:cs="Arial"/>
          <w:i/>
          <w:iCs/>
          <w:sz w:val="22"/>
          <w:szCs w:val="22"/>
        </w:rPr>
        <w:t>et al</w:t>
      </w:r>
      <w:r w:rsidRPr="005E07CF">
        <w:rPr>
          <w:rFonts w:ascii="Arial" w:hAnsi="Arial" w:cs="Arial"/>
          <w:sz w:val="22"/>
          <w:szCs w:val="22"/>
        </w:rPr>
        <w:t>., 2004).</w:t>
      </w:r>
    </w:p>
    <w:p w14:paraId="7E740A30" w14:textId="77777777" w:rsidR="00870714" w:rsidRPr="005E07CF" w:rsidRDefault="00870714" w:rsidP="00870714">
      <w:pPr>
        <w:jc w:val="both"/>
        <w:rPr>
          <w:rFonts w:ascii="Arial" w:hAnsi="Arial" w:cs="Arial"/>
          <w:sz w:val="22"/>
          <w:szCs w:val="22"/>
        </w:rPr>
      </w:pPr>
    </w:p>
    <w:p w14:paraId="44B7E147" w14:textId="77777777" w:rsidR="00870714" w:rsidRDefault="00870714" w:rsidP="00870714">
      <w:pPr>
        <w:jc w:val="both"/>
        <w:rPr>
          <w:rFonts w:ascii="Arial" w:hAnsi="Arial" w:cs="Arial"/>
          <w:sz w:val="22"/>
          <w:szCs w:val="22"/>
        </w:rPr>
      </w:pPr>
      <w:r w:rsidRPr="005E07CF">
        <w:rPr>
          <w:rFonts w:ascii="Arial" w:hAnsi="Arial" w:cs="Arial"/>
          <w:sz w:val="22"/>
          <w:szCs w:val="22"/>
        </w:rPr>
        <w:t>Although several studies in the Niger Delta have assessed groundwater contamination around dumpsites (</w:t>
      </w:r>
      <w:proofErr w:type="spellStart"/>
      <w:r w:rsidRPr="005E07CF">
        <w:rPr>
          <w:rFonts w:ascii="Arial" w:hAnsi="Arial" w:cs="Arial"/>
          <w:sz w:val="22"/>
          <w:szCs w:val="22"/>
        </w:rPr>
        <w:t>Nwankwoala</w:t>
      </w:r>
      <w:proofErr w:type="spellEnd"/>
      <w:r w:rsidRPr="005E07CF">
        <w:rPr>
          <w:rFonts w:ascii="Arial" w:hAnsi="Arial" w:cs="Arial"/>
          <w:sz w:val="22"/>
          <w:szCs w:val="22"/>
        </w:rPr>
        <w:t xml:space="preserve"> </w:t>
      </w:r>
      <w:r w:rsidRPr="005E07CF">
        <w:rPr>
          <w:rFonts w:ascii="Arial" w:hAnsi="Arial" w:cs="Arial"/>
          <w:i/>
          <w:iCs/>
          <w:sz w:val="22"/>
          <w:szCs w:val="22"/>
        </w:rPr>
        <w:t>et al</w:t>
      </w:r>
      <w:r w:rsidRPr="005E07CF">
        <w:rPr>
          <w:rFonts w:ascii="Arial" w:hAnsi="Arial" w:cs="Arial"/>
          <w:sz w:val="22"/>
          <w:szCs w:val="22"/>
        </w:rPr>
        <w:t xml:space="preserve">., 2022; Akudo </w:t>
      </w:r>
      <w:r w:rsidRPr="005E07CF">
        <w:rPr>
          <w:rFonts w:ascii="Arial" w:hAnsi="Arial" w:cs="Arial"/>
          <w:i/>
          <w:iCs/>
          <w:sz w:val="22"/>
          <w:szCs w:val="22"/>
        </w:rPr>
        <w:t>et al.</w:t>
      </w:r>
      <w:r w:rsidRPr="005E07CF">
        <w:rPr>
          <w:rFonts w:ascii="Arial" w:hAnsi="Arial" w:cs="Arial"/>
          <w:sz w:val="22"/>
          <w:szCs w:val="22"/>
        </w:rPr>
        <w:t xml:space="preserve">, 2010), While previous studies in the Niger Delta have primarily focused on groundwater contamination around dumpsites (Akudo et al., 2010; </w:t>
      </w:r>
      <w:proofErr w:type="spellStart"/>
      <w:r w:rsidRPr="005E07CF">
        <w:rPr>
          <w:rFonts w:ascii="Arial" w:hAnsi="Arial" w:cs="Arial"/>
          <w:sz w:val="22"/>
          <w:szCs w:val="22"/>
        </w:rPr>
        <w:t>Nwankwoala</w:t>
      </w:r>
      <w:proofErr w:type="spellEnd"/>
      <w:r w:rsidRPr="005E07CF">
        <w:rPr>
          <w:rFonts w:ascii="Arial" w:hAnsi="Arial" w:cs="Arial"/>
          <w:sz w:val="22"/>
          <w:szCs w:val="22"/>
        </w:rPr>
        <w:t xml:space="preserve"> </w:t>
      </w:r>
      <w:r w:rsidRPr="005E07CF">
        <w:rPr>
          <w:rFonts w:ascii="Arial" w:hAnsi="Arial" w:cs="Arial"/>
          <w:i/>
          <w:iCs/>
          <w:sz w:val="22"/>
          <w:szCs w:val="22"/>
        </w:rPr>
        <w:t xml:space="preserve">et al., </w:t>
      </w:r>
      <w:r w:rsidRPr="005E07CF">
        <w:rPr>
          <w:rFonts w:ascii="Arial" w:hAnsi="Arial" w:cs="Arial"/>
          <w:sz w:val="22"/>
          <w:szCs w:val="22"/>
        </w:rPr>
        <w:t>2022), fewer studies have quantitatively characterized leachate chemistry within dumpsites and integrated these results with spatial interpolation techniques to delineate intra-site variability and potential contamination hotspots.</w:t>
      </w:r>
    </w:p>
    <w:p w14:paraId="5D4A34C9" w14:textId="77777777" w:rsidR="00870714" w:rsidRPr="005E07CF" w:rsidRDefault="00870714" w:rsidP="00870714">
      <w:pPr>
        <w:jc w:val="both"/>
        <w:rPr>
          <w:rFonts w:ascii="Arial" w:hAnsi="Arial" w:cs="Arial"/>
          <w:sz w:val="22"/>
          <w:szCs w:val="22"/>
        </w:rPr>
      </w:pPr>
    </w:p>
    <w:p w14:paraId="02D7F49D" w14:textId="77777777" w:rsidR="00870714" w:rsidRPr="005E07CF" w:rsidRDefault="00870714" w:rsidP="00870714">
      <w:pPr>
        <w:jc w:val="both"/>
        <w:rPr>
          <w:rFonts w:ascii="Arial" w:hAnsi="Arial" w:cs="Arial"/>
          <w:sz w:val="22"/>
          <w:szCs w:val="22"/>
        </w:rPr>
      </w:pPr>
      <w:r w:rsidRPr="005E07CF">
        <w:rPr>
          <w:rFonts w:ascii="Arial" w:hAnsi="Arial" w:cs="Arial"/>
          <w:sz w:val="22"/>
          <w:szCs w:val="22"/>
        </w:rPr>
        <w:t xml:space="preserve">Accordingly, this study investigates the physicochemical characteristics and spatial variability of leachate. The specific objectives are to: </w:t>
      </w:r>
    </w:p>
    <w:p w14:paraId="31CFEC99" w14:textId="77777777" w:rsidR="00870714" w:rsidRPr="005E07CF" w:rsidRDefault="00870714" w:rsidP="00870714">
      <w:pPr>
        <w:pStyle w:val="ListParagraph"/>
        <w:numPr>
          <w:ilvl w:val="0"/>
          <w:numId w:val="1"/>
        </w:numPr>
        <w:spacing w:after="160" w:line="278" w:lineRule="auto"/>
        <w:jc w:val="both"/>
        <w:rPr>
          <w:rFonts w:ascii="Arial" w:hAnsi="Arial" w:cs="Arial"/>
          <w:sz w:val="22"/>
          <w:szCs w:val="22"/>
        </w:rPr>
      </w:pPr>
      <w:r w:rsidRPr="005E07CF">
        <w:rPr>
          <w:rFonts w:ascii="Arial" w:hAnsi="Arial" w:cs="Arial"/>
          <w:sz w:val="22"/>
          <w:szCs w:val="22"/>
        </w:rPr>
        <w:t xml:space="preserve">Characterize the physicochemical composition of leachate. </w:t>
      </w:r>
    </w:p>
    <w:p w14:paraId="10B480F4" w14:textId="77777777" w:rsidR="00870714" w:rsidRPr="005E07CF" w:rsidRDefault="00870714" w:rsidP="00870714">
      <w:pPr>
        <w:pStyle w:val="ListParagraph"/>
        <w:numPr>
          <w:ilvl w:val="0"/>
          <w:numId w:val="1"/>
        </w:numPr>
        <w:spacing w:after="160" w:line="278" w:lineRule="auto"/>
        <w:jc w:val="both"/>
        <w:rPr>
          <w:rFonts w:ascii="Arial" w:hAnsi="Arial" w:cs="Arial"/>
          <w:sz w:val="22"/>
          <w:szCs w:val="22"/>
        </w:rPr>
      </w:pPr>
      <w:r w:rsidRPr="005E07CF">
        <w:rPr>
          <w:rFonts w:ascii="Arial" w:hAnsi="Arial" w:cs="Arial"/>
          <w:sz w:val="22"/>
          <w:szCs w:val="22"/>
        </w:rPr>
        <w:t xml:space="preserve">evaluate environmental and public health implications by comparing results with WHO drinking water standards; </w:t>
      </w:r>
    </w:p>
    <w:p w14:paraId="77C3D32D" w14:textId="77777777" w:rsidR="00870714" w:rsidRDefault="00870714" w:rsidP="00870714">
      <w:pPr>
        <w:pStyle w:val="ListParagraph"/>
        <w:numPr>
          <w:ilvl w:val="0"/>
          <w:numId w:val="1"/>
        </w:numPr>
        <w:spacing w:after="160" w:line="278" w:lineRule="auto"/>
        <w:jc w:val="both"/>
        <w:rPr>
          <w:rFonts w:ascii="Arial" w:hAnsi="Arial" w:cs="Arial"/>
          <w:sz w:val="22"/>
          <w:szCs w:val="22"/>
        </w:rPr>
      </w:pPr>
      <w:r w:rsidRPr="005E07CF">
        <w:rPr>
          <w:rFonts w:ascii="Arial" w:hAnsi="Arial" w:cs="Arial"/>
          <w:sz w:val="22"/>
          <w:szCs w:val="22"/>
        </w:rPr>
        <w:t xml:space="preserve">Determine spatial variability patterns; and </w:t>
      </w:r>
    </w:p>
    <w:p w14:paraId="2E894A94" w14:textId="77777777" w:rsidR="00870714" w:rsidRDefault="00870714" w:rsidP="00870714">
      <w:pPr>
        <w:pStyle w:val="ListParagraph"/>
        <w:numPr>
          <w:ilvl w:val="0"/>
          <w:numId w:val="1"/>
        </w:numPr>
        <w:spacing w:after="160" w:line="278" w:lineRule="auto"/>
        <w:jc w:val="both"/>
        <w:rPr>
          <w:rFonts w:ascii="Arial" w:hAnsi="Arial" w:cs="Arial"/>
          <w:sz w:val="22"/>
          <w:szCs w:val="22"/>
        </w:rPr>
      </w:pPr>
      <w:r w:rsidRPr="005E07CF">
        <w:rPr>
          <w:rFonts w:ascii="Arial" w:hAnsi="Arial" w:cs="Arial"/>
          <w:sz w:val="22"/>
          <w:szCs w:val="22"/>
        </w:rPr>
        <w:t>assess potential risks to surrounding groundwater and surface-water systems</w:t>
      </w:r>
      <w:r>
        <w:rPr>
          <w:rFonts w:ascii="Arial" w:hAnsi="Arial" w:cs="Arial"/>
          <w:sz w:val="22"/>
          <w:szCs w:val="22"/>
        </w:rPr>
        <w:t>.</w:t>
      </w:r>
    </w:p>
    <w:p w14:paraId="63FED286" w14:textId="77777777" w:rsidR="00870714" w:rsidRPr="005E07CF" w:rsidRDefault="00870714" w:rsidP="00870714">
      <w:pPr>
        <w:pStyle w:val="ListParagraph"/>
        <w:jc w:val="both"/>
        <w:rPr>
          <w:rFonts w:ascii="Arial" w:hAnsi="Arial" w:cs="Arial"/>
          <w:sz w:val="22"/>
          <w:szCs w:val="22"/>
        </w:rPr>
      </w:pPr>
    </w:p>
    <w:p w14:paraId="41DF58D0" w14:textId="77777777" w:rsidR="00870714" w:rsidRDefault="00870714" w:rsidP="00870714">
      <w:pPr>
        <w:pStyle w:val="AbstHead"/>
        <w:spacing w:after="0"/>
        <w:jc w:val="both"/>
        <w:rPr>
          <w:rFonts w:ascii="Arial" w:hAnsi="Arial" w:cs="Arial"/>
          <w:b w:val="0"/>
          <w:szCs w:val="22"/>
        </w:rPr>
      </w:pPr>
      <w:r>
        <w:rPr>
          <w:rFonts w:ascii="Arial" w:hAnsi="Arial" w:cs="Arial"/>
          <w:b w:val="0"/>
          <w:szCs w:val="22"/>
        </w:rPr>
        <w:t>1.2</w:t>
      </w:r>
      <w:r>
        <w:rPr>
          <w:rFonts w:ascii="Arial" w:hAnsi="Arial" w:cs="Arial"/>
          <w:b w:val="0"/>
          <w:szCs w:val="22"/>
        </w:rPr>
        <w:tab/>
      </w:r>
      <w:r w:rsidRPr="005E07CF">
        <w:rPr>
          <w:rFonts w:ascii="Arial" w:hAnsi="Arial" w:cs="Arial"/>
          <w:bCs/>
          <w:szCs w:val="22"/>
        </w:rPr>
        <w:t>Study Location</w:t>
      </w:r>
    </w:p>
    <w:p w14:paraId="305F0040" w14:textId="77777777" w:rsidR="00870714" w:rsidRDefault="00870714" w:rsidP="00870714">
      <w:pPr>
        <w:pStyle w:val="AbstHead"/>
        <w:spacing w:after="0"/>
        <w:jc w:val="both"/>
        <w:rPr>
          <w:rFonts w:ascii="Arial" w:hAnsi="Arial" w:cs="Arial"/>
          <w:b w:val="0"/>
          <w:szCs w:val="22"/>
        </w:rPr>
      </w:pPr>
      <w:r>
        <w:rPr>
          <w:rFonts w:ascii="Arial" w:hAnsi="Arial" w:cs="Arial"/>
          <w:b w:val="0"/>
          <w:szCs w:val="22"/>
        </w:rPr>
        <w:t xml:space="preserve"> </w:t>
      </w:r>
    </w:p>
    <w:p w14:paraId="4799652D" w14:textId="77777777" w:rsidR="00870714" w:rsidRDefault="00870714" w:rsidP="00870714">
      <w:pPr>
        <w:jc w:val="both"/>
        <w:rPr>
          <w:rFonts w:ascii="Arial" w:hAnsi="Arial" w:cs="Arial"/>
          <w:sz w:val="22"/>
          <w:szCs w:val="22"/>
        </w:rPr>
      </w:pPr>
      <w:r w:rsidRPr="005E07CF">
        <w:rPr>
          <w:rFonts w:ascii="Arial" w:hAnsi="Arial" w:cs="Arial"/>
          <w:sz w:val="22"/>
          <w:szCs w:val="22"/>
        </w:rPr>
        <w:t xml:space="preserve">The study was conducted at the government-approved municipal dumpsite located along </w:t>
      </w:r>
      <w:proofErr w:type="spellStart"/>
      <w:r w:rsidRPr="005E07CF">
        <w:rPr>
          <w:rFonts w:ascii="Arial" w:hAnsi="Arial" w:cs="Arial"/>
          <w:sz w:val="22"/>
          <w:szCs w:val="22"/>
        </w:rPr>
        <w:t>Aluu</w:t>
      </w:r>
      <w:proofErr w:type="spellEnd"/>
      <w:r w:rsidRPr="005E07CF">
        <w:rPr>
          <w:rFonts w:ascii="Arial" w:hAnsi="Arial" w:cs="Arial"/>
          <w:sz w:val="22"/>
          <w:szCs w:val="22"/>
        </w:rPr>
        <w:t xml:space="preserve"> Road in </w:t>
      </w:r>
      <w:proofErr w:type="spellStart"/>
      <w:r w:rsidRPr="005E07CF">
        <w:rPr>
          <w:rFonts w:ascii="Arial" w:hAnsi="Arial" w:cs="Arial"/>
          <w:sz w:val="22"/>
          <w:szCs w:val="22"/>
        </w:rPr>
        <w:t>Obio</w:t>
      </w:r>
      <w:proofErr w:type="spellEnd"/>
      <w:r w:rsidRPr="005E07CF">
        <w:rPr>
          <w:rFonts w:ascii="Arial" w:hAnsi="Arial" w:cs="Arial"/>
          <w:sz w:val="22"/>
          <w:szCs w:val="22"/>
        </w:rPr>
        <w:t>/</w:t>
      </w:r>
      <w:proofErr w:type="spellStart"/>
      <w:r w:rsidRPr="005E07CF">
        <w:rPr>
          <w:rFonts w:ascii="Arial" w:hAnsi="Arial" w:cs="Arial"/>
          <w:sz w:val="22"/>
          <w:szCs w:val="22"/>
        </w:rPr>
        <w:t>Akpor</w:t>
      </w:r>
      <w:proofErr w:type="spellEnd"/>
      <w:r w:rsidRPr="005E07CF">
        <w:rPr>
          <w:rFonts w:ascii="Arial" w:hAnsi="Arial" w:cs="Arial"/>
          <w:sz w:val="22"/>
          <w:szCs w:val="22"/>
        </w:rPr>
        <w:t xml:space="preserve"> Local Government Area, within the Port Harcourt metropolis, Rivers State, Nigeria. The site lies at approximately latitude 4.92078° N and longitude 6.91881° E, with an elevation of about 15.2 m above sea level. The dumpsite occupies an estimated surface area of 160 × 35 m and represents one of the major waste disposal points serving the surrounding communities (Udom et al., 2004).</w:t>
      </w:r>
    </w:p>
    <w:p w14:paraId="62CB4597" w14:textId="77777777" w:rsidR="00870714" w:rsidRPr="005E07CF" w:rsidRDefault="00870714" w:rsidP="00870714">
      <w:pPr>
        <w:jc w:val="both"/>
        <w:rPr>
          <w:rFonts w:ascii="Arial" w:hAnsi="Arial" w:cs="Arial"/>
          <w:sz w:val="22"/>
          <w:szCs w:val="22"/>
        </w:rPr>
      </w:pPr>
    </w:p>
    <w:p w14:paraId="2B398E52" w14:textId="77777777" w:rsidR="00870714" w:rsidRDefault="00870714" w:rsidP="00870714">
      <w:pPr>
        <w:jc w:val="both"/>
        <w:rPr>
          <w:rFonts w:ascii="Arial" w:hAnsi="Arial" w:cs="Arial"/>
          <w:sz w:val="22"/>
          <w:szCs w:val="22"/>
        </w:rPr>
      </w:pPr>
      <w:r w:rsidRPr="005E07CF">
        <w:rPr>
          <w:rFonts w:ascii="Arial" w:hAnsi="Arial" w:cs="Arial"/>
          <w:sz w:val="22"/>
          <w:szCs w:val="22"/>
        </w:rPr>
        <w:t>The area around the dumpsite is predominantly residential, with a church located roughly 150 m from the site. Important institutions including the University Demonstration Secondary School (UDSS), approximately 800 m away, and the University of Port Harcourt, about 3 km from the site fall within the zone potentially affected by leachate migration (Udom et al., 2004; Adeyemi et al., 2021). The proximity of these sensitive receptors underscores the importance of assessing contamination risks within the area.</w:t>
      </w:r>
    </w:p>
    <w:p w14:paraId="5A1598CF" w14:textId="77777777" w:rsidR="00870714" w:rsidRPr="005E07CF" w:rsidRDefault="00870714" w:rsidP="00870714">
      <w:pPr>
        <w:jc w:val="both"/>
        <w:rPr>
          <w:rFonts w:ascii="Arial" w:hAnsi="Arial" w:cs="Arial"/>
          <w:sz w:val="22"/>
          <w:szCs w:val="22"/>
        </w:rPr>
      </w:pPr>
    </w:p>
    <w:p w14:paraId="09941FCF" w14:textId="77777777" w:rsidR="00870714" w:rsidRDefault="00870714" w:rsidP="00870714">
      <w:pPr>
        <w:jc w:val="both"/>
        <w:rPr>
          <w:rFonts w:ascii="Arial" w:hAnsi="Arial" w:cs="Arial"/>
          <w:sz w:val="22"/>
          <w:szCs w:val="22"/>
        </w:rPr>
      </w:pPr>
      <w:proofErr w:type="spellStart"/>
      <w:r w:rsidRPr="005E07CF">
        <w:rPr>
          <w:rFonts w:ascii="Arial" w:hAnsi="Arial" w:cs="Arial"/>
          <w:sz w:val="22"/>
          <w:szCs w:val="22"/>
        </w:rPr>
        <w:t>Aluu</w:t>
      </w:r>
      <w:proofErr w:type="spellEnd"/>
      <w:r w:rsidRPr="005E07CF">
        <w:rPr>
          <w:rFonts w:ascii="Arial" w:hAnsi="Arial" w:cs="Arial"/>
          <w:sz w:val="22"/>
          <w:szCs w:val="22"/>
        </w:rPr>
        <w:t xml:space="preserve"> experiences a humid tropical climate characterized by an average annual rainfall of about 240 cm, relative humidity exceeding 90%, and mean annual temperatures of approximately 27°C (NIMET, 2019). These climatic factors, combined with the unlined and un-engineered nature of the dumpsite and the relatively flat topography, create </w:t>
      </w:r>
      <w:proofErr w:type="spellStart"/>
      <w:r w:rsidRPr="005E07CF">
        <w:rPr>
          <w:rFonts w:ascii="Arial" w:hAnsi="Arial" w:cs="Arial"/>
          <w:sz w:val="22"/>
          <w:szCs w:val="22"/>
        </w:rPr>
        <w:t>favourable</w:t>
      </w:r>
      <w:proofErr w:type="spellEnd"/>
      <w:r w:rsidRPr="005E07CF">
        <w:rPr>
          <w:rFonts w:ascii="Arial" w:hAnsi="Arial" w:cs="Arial"/>
          <w:sz w:val="22"/>
          <w:szCs w:val="22"/>
        </w:rPr>
        <w:t xml:space="preserve"> conditions for surface runoff and subsurface leachate migration (</w:t>
      </w:r>
      <w:proofErr w:type="spellStart"/>
      <w:r w:rsidRPr="005E07CF">
        <w:rPr>
          <w:rFonts w:ascii="Arial" w:hAnsi="Arial" w:cs="Arial"/>
          <w:sz w:val="22"/>
          <w:szCs w:val="22"/>
        </w:rPr>
        <w:t>Nwankwoala</w:t>
      </w:r>
      <w:proofErr w:type="spellEnd"/>
      <w:r w:rsidRPr="005E07CF">
        <w:rPr>
          <w:rFonts w:ascii="Arial" w:hAnsi="Arial" w:cs="Arial"/>
          <w:sz w:val="22"/>
          <w:szCs w:val="22"/>
        </w:rPr>
        <w:t xml:space="preserve"> et al., 2022).</w:t>
      </w:r>
    </w:p>
    <w:p w14:paraId="1294FD2D" w14:textId="77777777" w:rsidR="00870714" w:rsidRDefault="00870714" w:rsidP="00870714">
      <w:pPr>
        <w:jc w:val="both"/>
        <w:rPr>
          <w:rFonts w:ascii="Times New Roman" w:hAnsi="Times New Roman"/>
        </w:rPr>
      </w:pPr>
    </w:p>
    <w:p w14:paraId="78C16AEE" w14:textId="77777777" w:rsidR="00870714" w:rsidRDefault="00870714" w:rsidP="00870714">
      <w:pPr>
        <w:jc w:val="both"/>
        <w:rPr>
          <w:rFonts w:ascii="Times New Roman" w:hAnsi="Times New Roman"/>
          <w:sz w:val="22"/>
          <w:szCs w:val="22"/>
        </w:rPr>
      </w:pPr>
      <w:r w:rsidRPr="00031826">
        <w:rPr>
          <w:rFonts w:ascii="Times New Roman" w:hAnsi="Times New Roman"/>
          <w:sz w:val="22"/>
          <w:szCs w:val="22"/>
        </w:rPr>
        <w:t>To support spatial analysis, four sampling points were established within the dumpsite in the cardinal directions (East, West, South, and North). Their coordinates (in the local grid system used for Surfer mapping) are as follows: projection system are presented in Table 1.</w:t>
      </w:r>
    </w:p>
    <w:p w14:paraId="67C798C2" w14:textId="77777777" w:rsidR="00870714" w:rsidRPr="00031826" w:rsidRDefault="00870714" w:rsidP="00870714">
      <w:pPr>
        <w:jc w:val="both"/>
        <w:rPr>
          <w:rFonts w:ascii="Arial" w:hAnsi="Arial" w:cs="Arial"/>
          <w:sz w:val="22"/>
          <w:szCs w:val="22"/>
        </w:rPr>
      </w:pPr>
    </w:p>
    <w:p w14:paraId="417B7114" w14:textId="25DEB126" w:rsidR="00DE6E94" w:rsidRDefault="00870714" w:rsidP="00870714">
      <w:r>
        <w:rPr>
          <w:noProof/>
          <w14:ligatures w14:val="standardContextual"/>
        </w:rPr>
        <w:drawing>
          <wp:inline distT="0" distB="0" distL="0" distR="0" wp14:anchorId="6B3EB2E1" wp14:editId="26D26237">
            <wp:extent cx="5943600" cy="4202430"/>
            <wp:effectExtent l="0" t="0" r="0" b="7620"/>
            <wp:docPr id="7995391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39125" name="Picture 799539125"/>
                    <pic:cNvPicPr/>
                  </pic:nvPicPr>
                  <pic:blipFill>
                    <a:blip r:embed="rId7">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14:paraId="7B1CA13F" w14:textId="11814B03" w:rsidR="00870714" w:rsidRPr="00FF38A3" w:rsidRDefault="0023099F" w:rsidP="00870714">
      <w:pPr>
        <w:rPr>
          <w:b/>
          <w:bCs/>
        </w:rPr>
      </w:pPr>
      <w:r w:rsidRPr="0023099F">
        <w:rPr>
          <w:b/>
          <w:bCs/>
        </w:rPr>
        <w:t xml:space="preserve">Figure </w:t>
      </w:r>
      <w:r w:rsidR="00275F7E" w:rsidRPr="00FF38A3">
        <w:rPr>
          <w:b/>
          <w:bCs/>
        </w:rPr>
        <w:t>1. Study area</w:t>
      </w:r>
    </w:p>
    <w:p w14:paraId="60F09453" w14:textId="77777777" w:rsidR="00870714" w:rsidRDefault="00870714" w:rsidP="00870714">
      <w:pPr>
        <w:pStyle w:val="AbstHead"/>
        <w:spacing w:after="0"/>
        <w:jc w:val="both"/>
        <w:rPr>
          <w:rFonts w:ascii="Arial" w:hAnsi="Arial" w:cs="Arial"/>
        </w:rPr>
      </w:pPr>
      <w:r w:rsidRPr="00870714">
        <w:rPr>
          <w:rFonts w:ascii="Arial" w:hAnsi="Arial" w:cs="Arial"/>
          <w:bCs/>
          <w:szCs w:val="22"/>
        </w:rPr>
        <w:t>2. material and meth</w:t>
      </w:r>
      <w:r w:rsidRPr="00870714">
        <w:rPr>
          <w:rFonts w:ascii="Arial" w:hAnsi="Arial" w:cs="Arial"/>
          <w:bCs/>
        </w:rPr>
        <w:t>ods</w:t>
      </w:r>
      <w:r>
        <w:rPr>
          <w:rFonts w:ascii="Arial" w:hAnsi="Arial" w:cs="Arial"/>
        </w:rPr>
        <w:t xml:space="preserve"> </w:t>
      </w:r>
    </w:p>
    <w:p w14:paraId="08772021" w14:textId="77777777" w:rsidR="00870714" w:rsidRPr="00FB3A86" w:rsidRDefault="00870714" w:rsidP="00870714">
      <w:pPr>
        <w:pStyle w:val="AbstHead"/>
        <w:spacing w:after="0"/>
        <w:jc w:val="both"/>
        <w:rPr>
          <w:rFonts w:ascii="Arial" w:hAnsi="Arial" w:cs="Arial"/>
        </w:rPr>
      </w:pPr>
    </w:p>
    <w:p w14:paraId="04B91799" w14:textId="29D75234" w:rsidR="00870714" w:rsidRPr="00870714" w:rsidRDefault="00BC5919" w:rsidP="00870714">
      <w:pPr>
        <w:jc w:val="both"/>
        <w:rPr>
          <w:rFonts w:ascii="Arial" w:hAnsi="Arial" w:cs="Arial"/>
          <w:b/>
          <w:bCs/>
          <w:sz w:val="22"/>
          <w:szCs w:val="22"/>
        </w:rPr>
      </w:pPr>
      <w:r>
        <w:rPr>
          <w:rFonts w:ascii="Arial" w:hAnsi="Arial" w:cs="Arial"/>
          <w:b/>
          <w:bCs/>
          <w:sz w:val="22"/>
          <w:szCs w:val="22"/>
        </w:rPr>
        <w:t>2</w:t>
      </w:r>
      <w:r w:rsidR="00870714" w:rsidRPr="00870714">
        <w:rPr>
          <w:rFonts w:ascii="Arial" w:hAnsi="Arial" w:cs="Arial"/>
          <w:b/>
          <w:bCs/>
          <w:sz w:val="22"/>
          <w:szCs w:val="22"/>
        </w:rPr>
        <w:t>.1 Materials</w:t>
      </w:r>
    </w:p>
    <w:p w14:paraId="49EE06E6" w14:textId="77777777" w:rsidR="002A2A8F" w:rsidRDefault="002A2A8F" w:rsidP="00870714">
      <w:pPr>
        <w:jc w:val="both"/>
        <w:rPr>
          <w:rFonts w:ascii="Arial" w:hAnsi="Arial" w:cs="Arial"/>
          <w:sz w:val="22"/>
          <w:szCs w:val="22"/>
        </w:rPr>
      </w:pPr>
    </w:p>
    <w:p w14:paraId="4BCB074C" w14:textId="46691F99" w:rsidR="00870714" w:rsidRPr="00870714" w:rsidRDefault="00870714" w:rsidP="00870714">
      <w:pPr>
        <w:jc w:val="both"/>
        <w:rPr>
          <w:rFonts w:ascii="Arial" w:hAnsi="Arial" w:cs="Arial"/>
          <w:sz w:val="22"/>
          <w:szCs w:val="22"/>
        </w:rPr>
      </w:pPr>
      <w:r w:rsidRPr="00870714">
        <w:rPr>
          <w:rFonts w:ascii="Arial" w:hAnsi="Arial" w:cs="Arial"/>
          <w:sz w:val="22"/>
          <w:szCs w:val="22"/>
        </w:rPr>
        <w:t xml:space="preserve">The study was conducted at the government-approved dumpsite along </w:t>
      </w:r>
      <w:proofErr w:type="spellStart"/>
      <w:r w:rsidRPr="00870714">
        <w:rPr>
          <w:rFonts w:ascii="Arial" w:hAnsi="Arial" w:cs="Arial"/>
          <w:sz w:val="22"/>
          <w:szCs w:val="22"/>
        </w:rPr>
        <w:t>Aluu</w:t>
      </w:r>
      <w:proofErr w:type="spellEnd"/>
      <w:r w:rsidRPr="00870714">
        <w:rPr>
          <w:rFonts w:ascii="Arial" w:hAnsi="Arial" w:cs="Arial"/>
          <w:sz w:val="22"/>
          <w:szCs w:val="22"/>
        </w:rPr>
        <w:t xml:space="preserve"> Road in </w:t>
      </w:r>
      <w:proofErr w:type="spellStart"/>
      <w:r w:rsidRPr="00870714">
        <w:rPr>
          <w:rFonts w:ascii="Arial" w:hAnsi="Arial" w:cs="Arial"/>
          <w:sz w:val="22"/>
          <w:szCs w:val="22"/>
        </w:rPr>
        <w:t>Obio</w:t>
      </w:r>
      <w:proofErr w:type="spellEnd"/>
      <w:r w:rsidRPr="00870714">
        <w:rPr>
          <w:rFonts w:ascii="Arial" w:hAnsi="Arial" w:cs="Arial"/>
          <w:sz w:val="22"/>
          <w:szCs w:val="22"/>
        </w:rPr>
        <w:t>/</w:t>
      </w:r>
      <w:proofErr w:type="spellStart"/>
      <w:r w:rsidRPr="00870714">
        <w:rPr>
          <w:rFonts w:ascii="Arial" w:hAnsi="Arial" w:cs="Arial"/>
          <w:sz w:val="22"/>
          <w:szCs w:val="22"/>
        </w:rPr>
        <w:t>Akpor</w:t>
      </w:r>
      <w:proofErr w:type="spellEnd"/>
      <w:r w:rsidRPr="00870714">
        <w:rPr>
          <w:rFonts w:ascii="Arial" w:hAnsi="Arial" w:cs="Arial"/>
          <w:sz w:val="22"/>
          <w:szCs w:val="22"/>
        </w:rPr>
        <w:t xml:space="preserve"> Local Government Area, Rivers State, Nigeria. The research involved a combination of field, laboratory, spatial, and statistical procedures, requiring the following materials:</w:t>
      </w:r>
    </w:p>
    <w:p w14:paraId="1E6BEBE6" w14:textId="77777777" w:rsidR="002A2A8F" w:rsidRDefault="002A2A8F" w:rsidP="00870714">
      <w:pPr>
        <w:jc w:val="both"/>
        <w:rPr>
          <w:rFonts w:ascii="Arial" w:hAnsi="Arial" w:cs="Arial"/>
          <w:b/>
          <w:bCs/>
          <w:sz w:val="22"/>
          <w:szCs w:val="22"/>
        </w:rPr>
      </w:pPr>
    </w:p>
    <w:p w14:paraId="46E3C9B9" w14:textId="6FB8C509" w:rsidR="00870714" w:rsidRPr="00870714" w:rsidRDefault="00870714" w:rsidP="00870714">
      <w:pPr>
        <w:jc w:val="both"/>
        <w:rPr>
          <w:rFonts w:ascii="Arial" w:hAnsi="Arial" w:cs="Arial"/>
          <w:sz w:val="22"/>
          <w:szCs w:val="22"/>
        </w:rPr>
      </w:pPr>
      <w:r w:rsidRPr="00870714">
        <w:rPr>
          <w:rFonts w:ascii="Arial" w:hAnsi="Arial" w:cs="Arial"/>
          <w:b/>
          <w:bCs/>
          <w:sz w:val="22"/>
          <w:szCs w:val="22"/>
        </w:rPr>
        <w:t>Field equipment included:</w:t>
      </w:r>
    </w:p>
    <w:p w14:paraId="2BBE9341" w14:textId="77777777" w:rsidR="00870714" w:rsidRPr="00870714" w:rsidRDefault="00870714" w:rsidP="00870714">
      <w:pPr>
        <w:jc w:val="both"/>
        <w:rPr>
          <w:rFonts w:ascii="Arial" w:hAnsi="Arial" w:cs="Arial"/>
          <w:sz w:val="22"/>
          <w:szCs w:val="22"/>
        </w:rPr>
      </w:pPr>
      <w:r w:rsidRPr="00870714">
        <w:rPr>
          <w:rFonts w:ascii="Arial" w:hAnsi="Arial" w:cs="Arial"/>
          <w:sz w:val="22"/>
          <w:szCs w:val="22"/>
        </w:rPr>
        <w:t>Global Positioning System (GPS) unit for recording sampling coordinates and elevation, Polyethylene sampling bottles (1 L) for leachate collection, Sterile syringes for sub-sampling, Portable pH meter for in-situ pH measurement, Digital Total Dissolved Solids (TDS) meter for in-</w:t>
      </w:r>
      <w:r w:rsidRPr="00870714">
        <w:rPr>
          <w:rFonts w:ascii="Arial" w:hAnsi="Arial" w:cs="Arial"/>
          <w:sz w:val="22"/>
          <w:szCs w:val="22"/>
        </w:rPr>
        <w:lastRenderedPageBreak/>
        <w:t>situ TDS measurement and Personal Protective Equipment (PPE), including gloves, safety boots, and nose masks.</w:t>
      </w:r>
    </w:p>
    <w:p w14:paraId="6131968A" w14:textId="77777777" w:rsidR="002A2A8F" w:rsidRDefault="002A2A8F" w:rsidP="00870714">
      <w:pPr>
        <w:rPr>
          <w:rFonts w:ascii="Arial" w:hAnsi="Arial" w:cs="Arial"/>
          <w:b/>
          <w:bCs/>
          <w:sz w:val="22"/>
          <w:szCs w:val="22"/>
        </w:rPr>
      </w:pPr>
    </w:p>
    <w:p w14:paraId="431306CF" w14:textId="77777777" w:rsidR="002A2A8F" w:rsidRDefault="00870714" w:rsidP="00870714">
      <w:pPr>
        <w:rPr>
          <w:rFonts w:ascii="Arial" w:hAnsi="Arial" w:cs="Arial"/>
          <w:sz w:val="22"/>
          <w:szCs w:val="22"/>
        </w:rPr>
      </w:pPr>
      <w:r w:rsidRPr="00870714">
        <w:rPr>
          <w:rFonts w:ascii="Arial" w:hAnsi="Arial" w:cs="Arial"/>
          <w:b/>
          <w:bCs/>
          <w:sz w:val="22"/>
          <w:szCs w:val="22"/>
        </w:rPr>
        <w:t>Laboratory equipment included:</w:t>
      </w:r>
      <w:r w:rsidRPr="00870714">
        <w:rPr>
          <w:rFonts w:ascii="Arial" w:hAnsi="Arial" w:cs="Arial"/>
          <w:sz w:val="22"/>
          <w:szCs w:val="22"/>
        </w:rPr>
        <w:br/>
      </w:r>
    </w:p>
    <w:p w14:paraId="4923DE4F" w14:textId="4B8B88FC" w:rsidR="00870714" w:rsidRPr="00870714" w:rsidRDefault="00870714" w:rsidP="00870714">
      <w:pPr>
        <w:rPr>
          <w:rFonts w:ascii="Arial" w:hAnsi="Arial" w:cs="Arial"/>
          <w:sz w:val="22"/>
          <w:szCs w:val="22"/>
        </w:rPr>
      </w:pPr>
      <w:r w:rsidRPr="00870714">
        <w:rPr>
          <w:rFonts w:ascii="Arial" w:hAnsi="Arial" w:cs="Arial"/>
          <w:sz w:val="22"/>
          <w:szCs w:val="22"/>
        </w:rPr>
        <w:t>Conical flasks, beakers, amber bottles, filter papers, funnels, burettes, retort stands, pipettes, measuring cylinders, and drying ovens.</w:t>
      </w:r>
    </w:p>
    <w:p w14:paraId="2DD4BA87" w14:textId="77777777" w:rsidR="002A2A8F" w:rsidRDefault="002A2A8F" w:rsidP="00870714">
      <w:pPr>
        <w:rPr>
          <w:rFonts w:ascii="Arial" w:hAnsi="Arial" w:cs="Arial"/>
          <w:b/>
          <w:bCs/>
          <w:sz w:val="22"/>
          <w:szCs w:val="22"/>
        </w:rPr>
      </w:pPr>
    </w:p>
    <w:p w14:paraId="2DD68589" w14:textId="77777777" w:rsidR="002A2A8F" w:rsidRDefault="00870714" w:rsidP="00870714">
      <w:pPr>
        <w:rPr>
          <w:rFonts w:ascii="Arial" w:hAnsi="Arial" w:cs="Arial"/>
          <w:sz w:val="22"/>
          <w:szCs w:val="22"/>
        </w:rPr>
      </w:pPr>
      <w:r w:rsidRPr="00870714">
        <w:rPr>
          <w:rFonts w:ascii="Arial" w:hAnsi="Arial" w:cs="Arial"/>
          <w:b/>
          <w:bCs/>
          <w:sz w:val="22"/>
          <w:szCs w:val="22"/>
        </w:rPr>
        <w:t>Chemical reagents used were:</w:t>
      </w:r>
      <w:r w:rsidRPr="00870714">
        <w:rPr>
          <w:rFonts w:ascii="Arial" w:hAnsi="Arial" w:cs="Arial"/>
          <w:sz w:val="22"/>
          <w:szCs w:val="22"/>
        </w:rPr>
        <w:br/>
      </w:r>
    </w:p>
    <w:p w14:paraId="0014514C" w14:textId="5504A263" w:rsidR="00870714" w:rsidRPr="00870714" w:rsidRDefault="00870714" w:rsidP="00870714">
      <w:pPr>
        <w:rPr>
          <w:rFonts w:ascii="Arial" w:hAnsi="Arial" w:cs="Arial"/>
          <w:sz w:val="22"/>
          <w:szCs w:val="22"/>
        </w:rPr>
      </w:pPr>
      <w:r w:rsidRPr="00870714">
        <w:rPr>
          <w:rFonts w:ascii="Arial" w:hAnsi="Arial" w:cs="Arial"/>
          <w:sz w:val="22"/>
          <w:szCs w:val="22"/>
        </w:rPr>
        <w:t>Sulfuric acid (H</w:t>
      </w:r>
      <w:r w:rsidRPr="00870714">
        <w:rPr>
          <w:rFonts w:ascii="Cambria Math" w:hAnsi="Cambria Math" w:cs="Cambria Math"/>
          <w:sz w:val="22"/>
          <w:szCs w:val="22"/>
        </w:rPr>
        <w:t>₂</w:t>
      </w:r>
      <w:r w:rsidRPr="00870714">
        <w:rPr>
          <w:rFonts w:ascii="Arial" w:hAnsi="Arial" w:cs="Arial"/>
          <w:sz w:val="22"/>
          <w:szCs w:val="22"/>
        </w:rPr>
        <w:t>SO</w:t>
      </w:r>
      <w:r w:rsidRPr="00870714">
        <w:rPr>
          <w:rFonts w:ascii="Cambria Math" w:hAnsi="Cambria Math" w:cs="Cambria Math"/>
          <w:sz w:val="22"/>
          <w:szCs w:val="22"/>
        </w:rPr>
        <w:t>₄</w:t>
      </w:r>
      <w:r w:rsidRPr="00870714">
        <w:rPr>
          <w:rFonts w:ascii="Arial" w:hAnsi="Arial" w:cs="Arial"/>
          <w:sz w:val="22"/>
          <w:szCs w:val="22"/>
        </w:rPr>
        <w:t>), potassium dichromate (</w:t>
      </w:r>
      <w:proofErr w:type="spellStart"/>
      <w:r w:rsidRPr="00870714">
        <w:rPr>
          <w:rFonts w:ascii="Arial" w:hAnsi="Arial" w:cs="Arial"/>
          <w:sz w:val="22"/>
          <w:szCs w:val="22"/>
        </w:rPr>
        <w:t>K</w:t>
      </w:r>
      <w:r w:rsidRPr="00870714">
        <w:rPr>
          <w:rFonts w:ascii="Cambria Math" w:hAnsi="Cambria Math" w:cs="Cambria Math"/>
          <w:sz w:val="22"/>
          <w:szCs w:val="22"/>
        </w:rPr>
        <w:t>₂</w:t>
      </w:r>
      <w:r w:rsidRPr="00870714">
        <w:rPr>
          <w:rFonts w:ascii="Arial" w:hAnsi="Arial" w:cs="Arial"/>
          <w:sz w:val="22"/>
          <w:szCs w:val="22"/>
        </w:rPr>
        <w:t>Cr</w:t>
      </w:r>
      <w:r w:rsidRPr="00870714">
        <w:rPr>
          <w:rFonts w:ascii="Cambria Math" w:hAnsi="Cambria Math" w:cs="Cambria Math"/>
          <w:sz w:val="22"/>
          <w:szCs w:val="22"/>
        </w:rPr>
        <w:t>₂</w:t>
      </w:r>
      <w:r w:rsidRPr="00870714">
        <w:rPr>
          <w:rFonts w:ascii="Arial" w:hAnsi="Arial" w:cs="Arial"/>
          <w:sz w:val="22"/>
          <w:szCs w:val="22"/>
        </w:rPr>
        <w:t>O</w:t>
      </w:r>
      <w:proofErr w:type="spellEnd"/>
      <w:r w:rsidRPr="00870714">
        <w:rPr>
          <w:rFonts w:ascii="Cambria Math" w:hAnsi="Cambria Math" w:cs="Cambria Math"/>
          <w:sz w:val="22"/>
          <w:szCs w:val="22"/>
        </w:rPr>
        <w:t>₇</w:t>
      </w:r>
      <w:r w:rsidRPr="00870714">
        <w:rPr>
          <w:rFonts w:ascii="Arial" w:hAnsi="Arial" w:cs="Arial"/>
          <w:sz w:val="22"/>
          <w:szCs w:val="22"/>
        </w:rPr>
        <w:t>), potassium iodate (KIO</w:t>
      </w:r>
      <w:r w:rsidRPr="00870714">
        <w:rPr>
          <w:rFonts w:ascii="Cambria Math" w:hAnsi="Cambria Math" w:cs="Cambria Math"/>
          <w:sz w:val="22"/>
          <w:szCs w:val="22"/>
        </w:rPr>
        <w:t>₃</w:t>
      </w:r>
      <w:r w:rsidRPr="00870714">
        <w:rPr>
          <w:rFonts w:ascii="Arial" w:hAnsi="Arial" w:cs="Arial"/>
          <w:sz w:val="22"/>
          <w:szCs w:val="22"/>
        </w:rPr>
        <w:t>), sodium hydroxide (NaOH), Winkler reagents I and II, sodium thiosulfate (</w:t>
      </w:r>
      <w:proofErr w:type="spellStart"/>
      <w:r w:rsidRPr="00870714">
        <w:rPr>
          <w:rFonts w:ascii="Arial" w:hAnsi="Arial" w:cs="Arial"/>
          <w:sz w:val="22"/>
          <w:szCs w:val="22"/>
        </w:rPr>
        <w:t>Na</w:t>
      </w:r>
      <w:r w:rsidRPr="00870714">
        <w:rPr>
          <w:rFonts w:ascii="Cambria Math" w:hAnsi="Cambria Math" w:cs="Cambria Math"/>
          <w:sz w:val="22"/>
          <w:szCs w:val="22"/>
        </w:rPr>
        <w:t>₂</w:t>
      </w:r>
      <w:r w:rsidRPr="00870714">
        <w:rPr>
          <w:rFonts w:ascii="Arial" w:hAnsi="Arial" w:cs="Arial"/>
          <w:sz w:val="22"/>
          <w:szCs w:val="22"/>
        </w:rPr>
        <w:t>S</w:t>
      </w:r>
      <w:r w:rsidRPr="00870714">
        <w:rPr>
          <w:rFonts w:ascii="Cambria Math" w:hAnsi="Cambria Math" w:cs="Cambria Math"/>
          <w:sz w:val="22"/>
          <w:szCs w:val="22"/>
        </w:rPr>
        <w:t>₂</w:t>
      </w:r>
      <w:r w:rsidRPr="00870714">
        <w:rPr>
          <w:rFonts w:ascii="Arial" w:hAnsi="Arial" w:cs="Arial"/>
          <w:sz w:val="22"/>
          <w:szCs w:val="22"/>
        </w:rPr>
        <w:t>O</w:t>
      </w:r>
      <w:proofErr w:type="spellEnd"/>
      <w:r w:rsidRPr="00870714">
        <w:rPr>
          <w:rFonts w:ascii="Cambria Math" w:hAnsi="Cambria Math" w:cs="Cambria Math"/>
          <w:sz w:val="22"/>
          <w:szCs w:val="22"/>
        </w:rPr>
        <w:t>₃</w:t>
      </w:r>
      <w:r w:rsidRPr="00870714">
        <w:rPr>
          <w:rFonts w:ascii="Arial" w:hAnsi="Arial" w:cs="Arial"/>
          <w:sz w:val="22"/>
          <w:szCs w:val="22"/>
        </w:rPr>
        <w:t>), starch indicator, mercuric sulfate (</w:t>
      </w:r>
      <w:proofErr w:type="spellStart"/>
      <w:r w:rsidRPr="00870714">
        <w:rPr>
          <w:rFonts w:ascii="Arial" w:hAnsi="Arial" w:cs="Arial"/>
          <w:sz w:val="22"/>
          <w:szCs w:val="22"/>
        </w:rPr>
        <w:t>HgSO</w:t>
      </w:r>
      <w:proofErr w:type="spellEnd"/>
      <w:r w:rsidRPr="00870714">
        <w:rPr>
          <w:rFonts w:ascii="Cambria Math" w:hAnsi="Cambria Math" w:cs="Cambria Math"/>
          <w:sz w:val="22"/>
          <w:szCs w:val="22"/>
        </w:rPr>
        <w:t>₄</w:t>
      </w:r>
      <w:r w:rsidRPr="00870714">
        <w:rPr>
          <w:rFonts w:ascii="Arial" w:hAnsi="Arial" w:cs="Arial"/>
          <w:sz w:val="22"/>
          <w:szCs w:val="22"/>
        </w:rPr>
        <w:t>), ferrous ammonium sulfate, and ferroin indicator. All reagents were of analytical grade.</w:t>
      </w:r>
    </w:p>
    <w:p w14:paraId="000841DA" w14:textId="77777777" w:rsidR="002A2A8F" w:rsidRDefault="002A2A8F" w:rsidP="00870714">
      <w:pPr>
        <w:rPr>
          <w:rFonts w:ascii="Arial" w:hAnsi="Arial" w:cs="Arial"/>
          <w:b/>
          <w:bCs/>
          <w:sz w:val="22"/>
          <w:szCs w:val="22"/>
        </w:rPr>
      </w:pPr>
    </w:p>
    <w:p w14:paraId="54DCBDD8" w14:textId="77777777" w:rsidR="002A2A8F" w:rsidRDefault="00870714" w:rsidP="00870714">
      <w:pPr>
        <w:rPr>
          <w:rFonts w:ascii="Arial" w:hAnsi="Arial" w:cs="Arial"/>
          <w:sz w:val="22"/>
          <w:szCs w:val="22"/>
        </w:rPr>
      </w:pPr>
      <w:r w:rsidRPr="00870714">
        <w:rPr>
          <w:rFonts w:ascii="Arial" w:hAnsi="Arial" w:cs="Arial"/>
          <w:b/>
          <w:bCs/>
          <w:sz w:val="22"/>
          <w:szCs w:val="22"/>
        </w:rPr>
        <w:t>Software tools included:</w:t>
      </w:r>
      <w:r w:rsidRPr="00870714">
        <w:rPr>
          <w:rFonts w:ascii="Arial" w:hAnsi="Arial" w:cs="Arial"/>
          <w:sz w:val="22"/>
          <w:szCs w:val="22"/>
        </w:rPr>
        <w:br/>
      </w:r>
    </w:p>
    <w:p w14:paraId="267F86DC" w14:textId="57D30111" w:rsidR="00870714" w:rsidRPr="00870714" w:rsidRDefault="00870714" w:rsidP="00870714">
      <w:pPr>
        <w:rPr>
          <w:rFonts w:ascii="Arial" w:hAnsi="Arial" w:cs="Arial"/>
          <w:sz w:val="22"/>
          <w:szCs w:val="22"/>
        </w:rPr>
      </w:pPr>
      <w:r w:rsidRPr="00870714">
        <w:rPr>
          <w:rFonts w:ascii="Arial" w:hAnsi="Arial" w:cs="Arial"/>
          <w:sz w:val="22"/>
          <w:szCs w:val="22"/>
        </w:rPr>
        <w:t>Surfer (Golden Software) version 20 for spatial distribution mapping, Microsoft Excel for data processing, and SPSS (version 26) for statistical analysis.</w:t>
      </w:r>
    </w:p>
    <w:p w14:paraId="50303D05" w14:textId="77777777" w:rsidR="002A2A8F" w:rsidRDefault="002A2A8F" w:rsidP="00870714">
      <w:pPr>
        <w:jc w:val="both"/>
        <w:rPr>
          <w:rFonts w:ascii="Arial" w:hAnsi="Arial" w:cs="Arial"/>
          <w:b/>
          <w:bCs/>
          <w:sz w:val="22"/>
          <w:szCs w:val="22"/>
        </w:rPr>
      </w:pPr>
    </w:p>
    <w:p w14:paraId="05656CE2" w14:textId="0196EDBD" w:rsidR="00870714" w:rsidRPr="00870714" w:rsidRDefault="00BC5919" w:rsidP="00870714">
      <w:pPr>
        <w:jc w:val="both"/>
        <w:rPr>
          <w:rFonts w:ascii="Arial" w:hAnsi="Arial" w:cs="Arial"/>
          <w:b/>
          <w:bCs/>
          <w:sz w:val="22"/>
          <w:szCs w:val="22"/>
        </w:rPr>
      </w:pPr>
      <w:r>
        <w:rPr>
          <w:rFonts w:ascii="Arial" w:hAnsi="Arial" w:cs="Arial"/>
          <w:b/>
          <w:bCs/>
          <w:sz w:val="22"/>
          <w:szCs w:val="22"/>
        </w:rPr>
        <w:t>2</w:t>
      </w:r>
      <w:r w:rsidR="00870714" w:rsidRPr="00870714">
        <w:rPr>
          <w:rFonts w:ascii="Arial" w:hAnsi="Arial" w:cs="Arial"/>
          <w:b/>
          <w:bCs/>
          <w:sz w:val="22"/>
          <w:szCs w:val="22"/>
        </w:rPr>
        <w:t>.2 Field Methods</w:t>
      </w:r>
    </w:p>
    <w:p w14:paraId="0C6D1969" w14:textId="77777777" w:rsidR="002A2A8F" w:rsidRDefault="002A2A8F" w:rsidP="00870714">
      <w:pPr>
        <w:jc w:val="both"/>
        <w:rPr>
          <w:rFonts w:ascii="Arial" w:hAnsi="Arial" w:cs="Arial"/>
          <w:b/>
          <w:bCs/>
          <w:sz w:val="22"/>
          <w:szCs w:val="22"/>
        </w:rPr>
      </w:pPr>
    </w:p>
    <w:p w14:paraId="1F0EDBBE" w14:textId="0FE32D0E" w:rsidR="00870714" w:rsidRPr="00870714" w:rsidRDefault="00BC5919" w:rsidP="00870714">
      <w:pPr>
        <w:jc w:val="both"/>
        <w:rPr>
          <w:rFonts w:ascii="Arial" w:hAnsi="Arial" w:cs="Arial"/>
          <w:b/>
          <w:bCs/>
          <w:sz w:val="22"/>
          <w:szCs w:val="22"/>
        </w:rPr>
      </w:pPr>
      <w:r>
        <w:rPr>
          <w:rFonts w:ascii="Arial" w:hAnsi="Arial" w:cs="Arial"/>
          <w:b/>
          <w:bCs/>
          <w:sz w:val="22"/>
          <w:szCs w:val="22"/>
        </w:rPr>
        <w:t>2</w:t>
      </w:r>
      <w:r w:rsidR="00870714" w:rsidRPr="00870714">
        <w:rPr>
          <w:rFonts w:ascii="Arial" w:hAnsi="Arial" w:cs="Arial"/>
          <w:b/>
          <w:bCs/>
          <w:sz w:val="22"/>
          <w:szCs w:val="22"/>
        </w:rPr>
        <w:t>.2.1 Sampling Strategy</w:t>
      </w:r>
    </w:p>
    <w:p w14:paraId="210519F4" w14:textId="77777777" w:rsidR="002A2A8F" w:rsidRDefault="002A2A8F" w:rsidP="00870714">
      <w:pPr>
        <w:jc w:val="both"/>
        <w:rPr>
          <w:rFonts w:ascii="Arial" w:hAnsi="Arial" w:cs="Arial"/>
          <w:sz w:val="22"/>
          <w:szCs w:val="22"/>
        </w:rPr>
      </w:pPr>
    </w:p>
    <w:p w14:paraId="1810BFFF" w14:textId="50748452" w:rsidR="00870714" w:rsidRDefault="00870714" w:rsidP="00870714">
      <w:pPr>
        <w:jc w:val="both"/>
        <w:rPr>
          <w:rFonts w:ascii="Arial" w:hAnsi="Arial" w:cs="Arial"/>
          <w:sz w:val="22"/>
          <w:szCs w:val="22"/>
        </w:rPr>
      </w:pPr>
      <w:r w:rsidRPr="00870714">
        <w:rPr>
          <w:rFonts w:ascii="Arial" w:hAnsi="Arial" w:cs="Arial"/>
          <w:sz w:val="22"/>
          <w:szCs w:val="22"/>
        </w:rPr>
        <w:t>The study area was divided into four cardinal directions (North, South, East, and West) to ensure comprehensive spatial coverage. Four sampling locations (L1–L4) were established, and GPS coordinates and elevations were recorded for each point:</w:t>
      </w:r>
    </w:p>
    <w:p w14:paraId="25EBC9E5" w14:textId="77777777" w:rsidR="002A2A8F" w:rsidRPr="00870714" w:rsidRDefault="002A2A8F" w:rsidP="00870714">
      <w:pPr>
        <w:jc w:val="both"/>
        <w:rPr>
          <w:rFonts w:ascii="Arial" w:hAnsi="Arial" w:cs="Arial"/>
          <w:sz w:val="22"/>
          <w:szCs w:val="22"/>
        </w:rPr>
      </w:pPr>
    </w:p>
    <w:p w14:paraId="55A26769" w14:textId="77777777" w:rsidR="00870714" w:rsidRPr="00870714" w:rsidRDefault="00870714" w:rsidP="00870714">
      <w:pPr>
        <w:numPr>
          <w:ilvl w:val="0"/>
          <w:numId w:val="2"/>
        </w:numPr>
        <w:spacing w:after="160" w:line="278" w:lineRule="auto"/>
        <w:jc w:val="both"/>
        <w:rPr>
          <w:rFonts w:ascii="Arial" w:hAnsi="Arial" w:cs="Arial"/>
          <w:sz w:val="22"/>
          <w:szCs w:val="22"/>
        </w:rPr>
      </w:pPr>
      <w:r w:rsidRPr="00870714">
        <w:rPr>
          <w:rFonts w:ascii="Arial" w:hAnsi="Arial" w:cs="Arial"/>
          <w:b/>
          <w:bCs/>
          <w:sz w:val="22"/>
          <w:szCs w:val="22"/>
        </w:rPr>
        <w:t>L1 (Eastern section):</w:t>
      </w:r>
      <w:r w:rsidRPr="00870714">
        <w:rPr>
          <w:rFonts w:ascii="Arial" w:hAnsi="Arial" w:cs="Arial"/>
          <w:sz w:val="22"/>
          <w:szCs w:val="22"/>
        </w:rPr>
        <w:t xml:space="preserve"> 269241 E, 544219 N, elevation 20 m</w:t>
      </w:r>
    </w:p>
    <w:p w14:paraId="526615D0" w14:textId="77777777" w:rsidR="00870714" w:rsidRPr="00870714" w:rsidRDefault="00870714" w:rsidP="00870714">
      <w:pPr>
        <w:numPr>
          <w:ilvl w:val="0"/>
          <w:numId w:val="2"/>
        </w:numPr>
        <w:spacing w:after="160" w:line="278" w:lineRule="auto"/>
        <w:jc w:val="both"/>
        <w:rPr>
          <w:rFonts w:ascii="Arial" w:hAnsi="Arial" w:cs="Arial"/>
          <w:sz w:val="22"/>
          <w:szCs w:val="22"/>
        </w:rPr>
      </w:pPr>
      <w:r w:rsidRPr="00870714">
        <w:rPr>
          <w:rFonts w:ascii="Arial" w:hAnsi="Arial" w:cs="Arial"/>
          <w:b/>
          <w:bCs/>
          <w:sz w:val="22"/>
          <w:szCs w:val="22"/>
        </w:rPr>
        <w:t>L2 (Western section):</w:t>
      </w:r>
      <w:r w:rsidRPr="00870714">
        <w:rPr>
          <w:rFonts w:ascii="Arial" w:hAnsi="Arial" w:cs="Arial"/>
          <w:sz w:val="22"/>
          <w:szCs w:val="22"/>
        </w:rPr>
        <w:t xml:space="preserve"> 269161 E, 544170 N, elevation 11 m</w:t>
      </w:r>
    </w:p>
    <w:p w14:paraId="315FB144" w14:textId="77777777" w:rsidR="00870714" w:rsidRPr="00870714" w:rsidRDefault="00870714" w:rsidP="00870714">
      <w:pPr>
        <w:numPr>
          <w:ilvl w:val="0"/>
          <w:numId w:val="2"/>
        </w:numPr>
        <w:spacing w:after="160" w:line="278" w:lineRule="auto"/>
        <w:jc w:val="both"/>
        <w:rPr>
          <w:rFonts w:ascii="Arial" w:hAnsi="Arial" w:cs="Arial"/>
          <w:sz w:val="22"/>
          <w:szCs w:val="22"/>
        </w:rPr>
      </w:pPr>
      <w:r w:rsidRPr="00870714">
        <w:rPr>
          <w:rFonts w:ascii="Arial" w:hAnsi="Arial" w:cs="Arial"/>
          <w:b/>
          <w:bCs/>
          <w:sz w:val="22"/>
          <w:szCs w:val="22"/>
        </w:rPr>
        <w:t>L3 (Southern section):</w:t>
      </w:r>
      <w:r w:rsidRPr="00870714">
        <w:rPr>
          <w:rFonts w:ascii="Arial" w:hAnsi="Arial" w:cs="Arial"/>
          <w:sz w:val="22"/>
          <w:szCs w:val="22"/>
        </w:rPr>
        <w:t xml:space="preserve"> 269157 E, 544179 N, elevation 17 m</w:t>
      </w:r>
    </w:p>
    <w:p w14:paraId="3F205C57" w14:textId="77777777" w:rsidR="00870714" w:rsidRPr="00870714" w:rsidRDefault="00870714" w:rsidP="00870714">
      <w:pPr>
        <w:numPr>
          <w:ilvl w:val="0"/>
          <w:numId w:val="2"/>
        </w:numPr>
        <w:spacing w:after="160" w:line="278" w:lineRule="auto"/>
        <w:jc w:val="both"/>
        <w:rPr>
          <w:rFonts w:ascii="Arial" w:hAnsi="Arial" w:cs="Arial"/>
          <w:sz w:val="22"/>
          <w:szCs w:val="22"/>
        </w:rPr>
      </w:pPr>
      <w:r w:rsidRPr="00870714">
        <w:rPr>
          <w:rFonts w:ascii="Arial" w:hAnsi="Arial" w:cs="Arial"/>
          <w:b/>
          <w:bCs/>
          <w:sz w:val="22"/>
          <w:szCs w:val="22"/>
        </w:rPr>
        <w:t>L4 (Northern section):</w:t>
      </w:r>
      <w:r w:rsidRPr="00870714">
        <w:rPr>
          <w:rFonts w:ascii="Arial" w:hAnsi="Arial" w:cs="Arial"/>
          <w:sz w:val="22"/>
          <w:szCs w:val="22"/>
        </w:rPr>
        <w:t xml:space="preserve"> 269271 E, 544237 N, elevation 15 m</w:t>
      </w:r>
    </w:p>
    <w:p w14:paraId="578338E4" w14:textId="77777777" w:rsidR="00870714" w:rsidRPr="00870714" w:rsidRDefault="00870714" w:rsidP="00870714">
      <w:pPr>
        <w:jc w:val="both"/>
        <w:rPr>
          <w:rFonts w:ascii="Arial" w:hAnsi="Arial" w:cs="Arial"/>
          <w:sz w:val="22"/>
          <w:szCs w:val="22"/>
        </w:rPr>
      </w:pPr>
      <w:r w:rsidRPr="00870714">
        <w:rPr>
          <w:rFonts w:ascii="Arial" w:hAnsi="Arial" w:cs="Arial"/>
          <w:b/>
          <w:bCs/>
          <w:sz w:val="22"/>
          <w:szCs w:val="22"/>
        </w:rPr>
        <w:t>In-situ measurements included:</w:t>
      </w:r>
    </w:p>
    <w:p w14:paraId="602A6103" w14:textId="77777777" w:rsidR="00870714" w:rsidRPr="00870714" w:rsidRDefault="00870714" w:rsidP="002A2A8F">
      <w:pPr>
        <w:numPr>
          <w:ilvl w:val="0"/>
          <w:numId w:val="3"/>
        </w:numPr>
        <w:spacing w:after="160"/>
        <w:jc w:val="both"/>
        <w:rPr>
          <w:rFonts w:ascii="Arial" w:hAnsi="Arial" w:cs="Arial"/>
          <w:sz w:val="22"/>
          <w:szCs w:val="22"/>
        </w:rPr>
      </w:pPr>
      <w:r w:rsidRPr="00870714">
        <w:rPr>
          <w:rFonts w:ascii="Arial" w:hAnsi="Arial" w:cs="Arial"/>
          <w:b/>
          <w:bCs/>
          <w:sz w:val="22"/>
          <w:szCs w:val="22"/>
        </w:rPr>
        <w:t>pH</w:t>
      </w:r>
      <w:r w:rsidRPr="00870714">
        <w:rPr>
          <w:rFonts w:ascii="Arial" w:hAnsi="Arial" w:cs="Arial"/>
          <w:sz w:val="22"/>
          <w:szCs w:val="22"/>
        </w:rPr>
        <w:t>, measured with a calibrated portable pH meter;</w:t>
      </w:r>
    </w:p>
    <w:p w14:paraId="54D8964B" w14:textId="77777777" w:rsidR="00870714" w:rsidRPr="00870714" w:rsidRDefault="00870714" w:rsidP="002A2A8F">
      <w:pPr>
        <w:numPr>
          <w:ilvl w:val="0"/>
          <w:numId w:val="3"/>
        </w:numPr>
        <w:spacing w:after="160"/>
        <w:jc w:val="both"/>
        <w:rPr>
          <w:rFonts w:ascii="Arial" w:hAnsi="Arial" w:cs="Arial"/>
          <w:sz w:val="22"/>
          <w:szCs w:val="22"/>
        </w:rPr>
      </w:pPr>
      <w:r w:rsidRPr="00870714">
        <w:rPr>
          <w:rFonts w:ascii="Arial" w:hAnsi="Arial" w:cs="Arial"/>
          <w:b/>
          <w:bCs/>
          <w:sz w:val="22"/>
          <w:szCs w:val="22"/>
        </w:rPr>
        <w:t>TDS</w:t>
      </w:r>
      <w:r w:rsidRPr="00870714">
        <w:rPr>
          <w:rFonts w:ascii="Arial" w:hAnsi="Arial" w:cs="Arial"/>
          <w:sz w:val="22"/>
          <w:szCs w:val="22"/>
        </w:rPr>
        <w:t>, measured using a digital TDS meter.</w:t>
      </w:r>
    </w:p>
    <w:p w14:paraId="140A8BCC" w14:textId="77777777" w:rsidR="00870714" w:rsidRDefault="00870714" w:rsidP="00870714">
      <w:pPr>
        <w:jc w:val="both"/>
        <w:rPr>
          <w:rFonts w:ascii="Arial" w:hAnsi="Arial" w:cs="Arial"/>
          <w:sz w:val="22"/>
          <w:szCs w:val="22"/>
        </w:rPr>
      </w:pPr>
      <w:r w:rsidRPr="00870714">
        <w:rPr>
          <w:rFonts w:ascii="Arial" w:hAnsi="Arial" w:cs="Arial"/>
          <w:sz w:val="22"/>
          <w:szCs w:val="22"/>
        </w:rPr>
        <w:t>Leachate samples were collected using sterile syringes and transferred into 50-mL sample bottles. All samples were properly labeled, sealed, preserved on ice, and transported to the laboratory within the same day to prevent degradation.</w:t>
      </w:r>
    </w:p>
    <w:p w14:paraId="4C187494" w14:textId="77777777" w:rsidR="002A2A8F" w:rsidRPr="00870714" w:rsidRDefault="002A2A8F" w:rsidP="00870714">
      <w:pPr>
        <w:jc w:val="both"/>
        <w:rPr>
          <w:rFonts w:ascii="Arial" w:hAnsi="Arial" w:cs="Arial"/>
          <w:sz w:val="22"/>
          <w:szCs w:val="22"/>
        </w:rPr>
      </w:pPr>
    </w:p>
    <w:p w14:paraId="73A1CEB3" w14:textId="6685C55E" w:rsidR="00870714" w:rsidRDefault="00BC5919" w:rsidP="00870714">
      <w:pPr>
        <w:jc w:val="both"/>
        <w:rPr>
          <w:rFonts w:ascii="Arial" w:hAnsi="Arial" w:cs="Arial"/>
          <w:b/>
          <w:bCs/>
          <w:sz w:val="22"/>
          <w:szCs w:val="22"/>
        </w:rPr>
      </w:pPr>
      <w:r>
        <w:rPr>
          <w:rFonts w:ascii="Arial" w:hAnsi="Arial" w:cs="Arial"/>
          <w:b/>
          <w:bCs/>
          <w:sz w:val="22"/>
          <w:szCs w:val="22"/>
        </w:rPr>
        <w:t>2</w:t>
      </w:r>
      <w:r w:rsidR="00870714" w:rsidRPr="00870714">
        <w:rPr>
          <w:rFonts w:ascii="Arial" w:hAnsi="Arial" w:cs="Arial"/>
          <w:b/>
          <w:bCs/>
          <w:sz w:val="22"/>
          <w:szCs w:val="22"/>
        </w:rPr>
        <w:t>.3 Analytical Methods</w:t>
      </w:r>
    </w:p>
    <w:p w14:paraId="02AD6BC3" w14:textId="77777777" w:rsidR="002A2A8F" w:rsidRPr="00870714" w:rsidRDefault="002A2A8F" w:rsidP="00870714">
      <w:pPr>
        <w:jc w:val="both"/>
        <w:rPr>
          <w:rFonts w:ascii="Arial" w:hAnsi="Arial" w:cs="Arial"/>
          <w:b/>
          <w:bCs/>
          <w:sz w:val="22"/>
          <w:szCs w:val="22"/>
        </w:rPr>
      </w:pPr>
    </w:p>
    <w:p w14:paraId="21838EB5" w14:textId="77777777" w:rsidR="00870714" w:rsidRDefault="00870714" w:rsidP="00870714">
      <w:pPr>
        <w:jc w:val="both"/>
        <w:rPr>
          <w:rFonts w:ascii="Arial" w:hAnsi="Arial" w:cs="Arial"/>
          <w:sz w:val="22"/>
          <w:szCs w:val="22"/>
        </w:rPr>
      </w:pPr>
      <w:r w:rsidRPr="00870714">
        <w:rPr>
          <w:rFonts w:ascii="Arial" w:hAnsi="Arial" w:cs="Arial"/>
          <w:sz w:val="22"/>
          <w:szCs w:val="22"/>
        </w:rPr>
        <w:t>All laboratory analyses were conducted following the Standard Methods for the Examination</w:t>
      </w:r>
      <w:r w:rsidRPr="00870714">
        <w:rPr>
          <w:rFonts w:ascii="Arial" w:hAnsi="Arial" w:cs="Arial"/>
          <w:b/>
          <w:bCs/>
          <w:sz w:val="22"/>
          <w:szCs w:val="22"/>
        </w:rPr>
        <w:t xml:space="preserve"> </w:t>
      </w:r>
      <w:r w:rsidRPr="00870714">
        <w:rPr>
          <w:rFonts w:ascii="Arial" w:hAnsi="Arial" w:cs="Arial"/>
          <w:sz w:val="22"/>
          <w:szCs w:val="22"/>
        </w:rPr>
        <w:t>of Water and Wastewater. Samples were transported in clean, cooled containers and analyzed within 24 hours to maintain sample integrity.</w:t>
      </w:r>
    </w:p>
    <w:p w14:paraId="27674C6A" w14:textId="77777777" w:rsidR="002A2A8F" w:rsidRPr="00870714" w:rsidRDefault="002A2A8F" w:rsidP="00870714">
      <w:pPr>
        <w:jc w:val="both"/>
        <w:rPr>
          <w:rFonts w:ascii="Arial" w:hAnsi="Arial" w:cs="Arial"/>
          <w:sz w:val="22"/>
          <w:szCs w:val="22"/>
        </w:rPr>
      </w:pPr>
    </w:p>
    <w:p w14:paraId="4F067BF6" w14:textId="77777777" w:rsidR="00870714" w:rsidRDefault="00870714" w:rsidP="00870714">
      <w:pPr>
        <w:jc w:val="both"/>
        <w:rPr>
          <w:rFonts w:ascii="Arial" w:hAnsi="Arial" w:cs="Arial"/>
          <w:b/>
          <w:bCs/>
          <w:sz w:val="22"/>
          <w:szCs w:val="22"/>
        </w:rPr>
      </w:pPr>
      <w:r w:rsidRPr="00870714">
        <w:rPr>
          <w:rFonts w:ascii="Arial" w:hAnsi="Arial" w:cs="Arial"/>
          <w:b/>
          <w:bCs/>
          <w:sz w:val="22"/>
          <w:szCs w:val="22"/>
        </w:rPr>
        <w:t>pH Determination</w:t>
      </w:r>
    </w:p>
    <w:p w14:paraId="1E6A0E5D" w14:textId="77777777" w:rsidR="002A2A8F" w:rsidRPr="00870714" w:rsidRDefault="002A2A8F" w:rsidP="00870714">
      <w:pPr>
        <w:jc w:val="both"/>
        <w:rPr>
          <w:rFonts w:ascii="Arial" w:hAnsi="Arial" w:cs="Arial"/>
          <w:b/>
          <w:bCs/>
          <w:sz w:val="22"/>
          <w:szCs w:val="22"/>
        </w:rPr>
      </w:pPr>
    </w:p>
    <w:p w14:paraId="46CE6DC6" w14:textId="77777777" w:rsidR="00870714" w:rsidRDefault="00870714" w:rsidP="00870714">
      <w:pPr>
        <w:jc w:val="both"/>
        <w:rPr>
          <w:rFonts w:ascii="Arial" w:hAnsi="Arial" w:cs="Arial"/>
          <w:sz w:val="22"/>
          <w:szCs w:val="22"/>
        </w:rPr>
      </w:pPr>
      <w:r w:rsidRPr="00870714">
        <w:rPr>
          <w:rFonts w:ascii="Arial" w:hAnsi="Arial" w:cs="Arial"/>
          <w:sz w:val="22"/>
          <w:szCs w:val="22"/>
        </w:rPr>
        <w:t>pH was measured using a calibrated digital pH meter (e.g., Hanna Instruments HI98129). The instrument was calibrated with buffer solutions of pH 4.0, 7.0, and 10.0. For each analysis, 50 mL of sample was placed in a glass beaker, and the electrode was immersed until readings stabilized. Measurements were performed in triplicate.</w:t>
      </w:r>
    </w:p>
    <w:p w14:paraId="070FB6D6" w14:textId="77777777" w:rsidR="002A2A8F" w:rsidRPr="00870714" w:rsidRDefault="002A2A8F" w:rsidP="00870714">
      <w:pPr>
        <w:jc w:val="both"/>
        <w:rPr>
          <w:rFonts w:ascii="Arial" w:hAnsi="Arial" w:cs="Arial"/>
          <w:sz w:val="22"/>
          <w:szCs w:val="22"/>
        </w:rPr>
      </w:pPr>
    </w:p>
    <w:p w14:paraId="785623DC" w14:textId="77777777" w:rsidR="00870714" w:rsidRDefault="00870714" w:rsidP="00870714">
      <w:pPr>
        <w:jc w:val="both"/>
        <w:rPr>
          <w:rFonts w:ascii="Arial" w:hAnsi="Arial" w:cs="Arial"/>
          <w:b/>
          <w:bCs/>
          <w:sz w:val="22"/>
          <w:szCs w:val="22"/>
        </w:rPr>
      </w:pPr>
      <w:r w:rsidRPr="00870714">
        <w:rPr>
          <w:rFonts w:ascii="Arial" w:hAnsi="Arial" w:cs="Arial"/>
          <w:b/>
          <w:bCs/>
          <w:sz w:val="22"/>
          <w:szCs w:val="22"/>
        </w:rPr>
        <w:t>Total Suspended Solids (TSS)</w:t>
      </w:r>
    </w:p>
    <w:p w14:paraId="0D4518CA" w14:textId="77777777" w:rsidR="002A2A8F" w:rsidRPr="00870714" w:rsidRDefault="002A2A8F" w:rsidP="00870714">
      <w:pPr>
        <w:jc w:val="both"/>
        <w:rPr>
          <w:rFonts w:ascii="Arial" w:hAnsi="Arial" w:cs="Arial"/>
          <w:b/>
          <w:bCs/>
          <w:sz w:val="22"/>
          <w:szCs w:val="22"/>
        </w:rPr>
      </w:pPr>
    </w:p>
    <w:p w14:paraId="1BAAB472" w14:textId="77777777" w:rsidR="00870714" w:rsidRDefault="00870714" w:rsidP="00870714">
      <w:pPr>
        <w:jc w:val="both"/>
        <w:rPr>
          <w:rFonts w:ascii="Arial" w:hAnsi="Arial" w:cs="Arial"/>
          <w:sz w:val="22"/>
          <w:szCs w:val="22"/>
        </w:rPr>
      </w:pPr>
      <w:r w:rsidRPr="00870714">
        <w:rPr>
          <w:rFonts w:ascii="Arial" w:hAnsi="Arial" w:cs="Arial"/>
          <w:sz w:val="22"/>
          <w:szCs w:val="22"/>
        </w:rPr>
        <w:t>TSS was determined using the gravimetric method. Pre-weighed Whatman GF/C glass-fiber filters were used. Each 50 mL sample was filtered under vacuum, and the filters were dried in an oven at 103–105°C until a constant weight was achieved. The difference in weight before and after drying represented the TSS concentration. Analyses were performed in triplicate.</w:t>
      </w:r>
    </w:p>
    <w:p w14:paraId="2F35F4BF" w14:textId="77777777" w:rsidR="002A2A8F" w:rsidRPr="00870714" w:rsidRDefault="002A2A8F" w:rsidP="00870714">
      <w:pPr>
        <w:jc w:val="both"/>
        <w:rPr>
          <w:rFonts w:ascii="Arial" w:hAnsi="Arial" w:cs="Arial"/>
          <w:sz w:val="22"/>
          <w:szCs w:val="22"/>
        </w:rPr>
      </w:pPr>
    </w:p>
    <w:p w14:paraId="7ED94743" w14:textId="77777777" w:rsidR="00870714" w:rsidRDefault="00870714" w:rsidP="00870714">
      <w:pPr>
        <w:jc w:val="both"/>
        <w:rPr>
          <w:rFonts w:ascii="Arial" w:hAnsi="Arial" w:cs="Arial"/>
          <w:b/>
          <w:bCs/>
          <w:sz w:val="22"/>
          <w:szCs w:val="22"/>
        </w:rPr>
      </w:pPr>
      <w:r w:rsidRPr="00870714">
        <w:rPr>
          <w:rFonts w:ascii="Arial" w:hAnsi="Arial" w:cs="Arial"/>
          <w:b/>
          <w:bCs/>
          <w:sz w:val="22"/>
          <w:szCs w:val="22"/>
        </w:rPr>
        <w:t>Total Dissolved Solids (TDS)</w:t>
      </w:r>
    </w:p>
    <w:p w14:paraId="0FFB2595" w14:textId="77777777" w:rsidR="002A2A8F" w:rsidRPr="00870714" w:rsidRDefault="002A2A8F" w:rsidP="00870714">
      <w:pPr>
        <w:jc w:val="both"/>
        <w:rPr>
          <w:rFonts w:ascii="Arial" w:hAnsi="Arial" w:cs="Arial"/>
          <w:b/>
          <w:bCs/>
          <w:sz w:val="22"/>
          <w:szCs w:val="22"/>
        </w:rPr>
      </w:pPr>
    </w:p>
    <w:p w14:paraId="708FCAFA" w14:textId="77777777" w:rsidR="00870714" w:rsidRDefault="00870714" w:rsidP="00870714">
      <w:pPr>
        <w:jc w:val="both"/>
        <w:rPr>
          <w:rFonts w:ascii="Arial" w:hAnsi="Arial" w:cs="Arial"/>
          <w:sz w:val="22"/>
          <w:szCs w:val="22"/>
        </w:rPr>
      </w:pPr>
      <w:r w:rsidRPr="00870714">
        <w:rPr>
          <w:rFonts w:ascii="Arial" w:hAnsi="Arial" w:cs="Arial"/>
          <w:sz w:val="22"/>
          <w:szCs w:val="22"/>
        </w:rPr>
        <w:t>TDS was measured using a calibrated digital TDS meter (e.g., HM Digital COM-100). Each 50 mL sample was placed in a clean beaker, and the probe was immersed until a stable reading was obtained. Calibration was conducted with standard solutions. Triplicate measurements were averaged.</w:t>
      </w:r>
    </w:p>
    <w:p w14:paraId="5C96BC6B" w14:textId="77777777" w:rsidR="002A2A8F" w:rsidRPr="00870714" w:rsidRDefault="002A2A8F" w:rsidP="00870714">
      <w:pPr>
        <w:jc w:val="both"/>
        <w:rPr>
          <w:rFonts w:ascii="Arial" w:hAnsi="Arial" w:cs="Arial"/>
          <w:sz w:val="22"/>
          <w:szCs w:val="22"/>
        </w:rPr>
      </w:pPr>
    </w:p>
    <w:p w14:paraId="576AB98D" w14:textId="77777777" w:rsidR="00870714" w:rsidRDefault="00870714" w:rsidP="00870714">
      <w:pPr>
        <w:jc w:val="both"/>
        <w:rPr>
          <w:rFonts w:ascii="Arial" w:hAnsi="Arial" w:cs="Arial"/>
          <w:b/>
          <w:bCs/>
          <w:sz w:val="22"/>
          <w:szCs w:val="22"/>
        </w:rPr>
      </w:pPr>
      <w:r w:rsidRPr="00870714">
        <w:rPr>
          <w:rFonts w:ascii="Arial" w:hAnsi="Arial" w:cs="Arial"/>
          <w:b/>
          <w:bCs/>
          <w:sz w:val="22"/>
          <w:szCs w:val="22"/>
        </w:rPr>
        <w:t>Biochemical Oxygen Demand (BOD)</w:t>
      </w:r>
    </w:p>
    <w:p w14:paraId="3CCA3413" w14:textId="77777777" w:rsidR="002A2A8F" w:rsidRPr="00870714" w:rsidRDefault="002A2A8F" w:rsidP="00870714">
      <w:pPr>
        <w:jc w:val="both"/>
        <w:rPr>
          <w:rFonts w:ascii="Arial" w:hAnsi="Arial" w:cs="Arial"/>
          <w:b/>
          <w:bCs/>
          <w:sz w:val="22"/>
          <w:szCs w:val="22"/>
        </w:rPr>
      </w:pPr>
    </w:p>
    <w:p w14:paraId="345D433F" w14:textId="77777777" w:rsidR="00870714" w:rsidRDefault="00870714" w:rsidP="00870714">
      <w:pPr>
        <w:jc w:val="both"/>
        <w:rPr>
          <w:rFonts w:ascii="Arial" w:hAnsi="Arial" w:cs="Arial"/>
          <w:sz w:val="22"/>
          <w:szCs w:val="22"/>
        </w:rPr>
      </w:pPr>
      <w:r w:rsidRPr="00870714">
        <w:rPr>
          <w:rFonts w:ascii="Arial" w:hAnsi="Arial" w:cs="Arial"/>
          <w:sz w:val="22"/>
          <w:szCs w:val="22"/>
        </w:rPr>
        <w:t>BOD was determined using the 5-day BOD test. Initial dissolved oxygen (DO</w:t>
      </w:r>
      <w:r w:rsidRPr="00870714">
        <w:rPr>
          <w:rFonts w:ascii="Cambria Math" w:hAnsi="Cambria Math" w:cs="Cambria Math"/>
          <w:sz w:val="22"/>
          <w:szCs w:val="22"/>
        </w:rPr>
        <w:t>₁</w:t>
      </w:r>
      <w:r w:rsidRPr="00870714">
        <w:rPr>
          <w:rFonts w:ascii="Arial" w:hAnsi="Arial" w:cs="Arial"/>
          <w:sz w:val="22"/>
          <w:szCs w:val="22"/>
        </w:rPr>
        <w:t>) was measured using the Winkler method. Samples were incubated in airtight BOD bottles at 20°C in the dark for five days, after which final dissolved oxygen (DO</w:t>
      </w:r>
      <w:r w:rsidRPr="00870714">
        <w:rPr>
          <w:rFonts w:ascii="Cambria Math" w:hAnsi="Cambria Math" w:cs="Cambria Math"/>
          <w:sz w:val="22"/>
          <w:szCs w:val="22"/>
        </w:rPr>
        <w:t>₅</w:t>
      </w:r>
      <w:r w:rsidRPr="00870714">
        <w:rPr>
          <w:rFonts w:ascii="Arial" w:hAnsi="Arial" w:cs="Arial"/>
          <w:sz w:val="22"/>
          <w:szCs w:val="22"/>
        </w:rPr>
        <w:t>) was measured. Winkler reagents (manganese sulfate and alkaline iodide-</w:t>
      </w:r>
      <w:proofErr w:type="spellStart"/>
      <w:r w:rsidRPr="00870714">
        <w:rPr>
          <w:rFonts w:ascii="Arial" w:hAnsi="Arial" w:cs="Arial"/>
          <w:sz w:val="22"/>
          <w:szCs w:val="22"/>
        </w:rPr>
        <w:t>azide</w:t>
      </w:r>
      <w:proofErr w:type="spellEnd"/>
      <w:r w:rsidRPr="00870714">
        <w:rPr>
          <w:rFonts w:ascii="Arial" w:hAnsi="Arial" w:cs="Arial"/>
          <w:sz w:val="22"/>
          <w:szCs w:val="22"/>
        </w:rPr>
        <w:t>) were used, and samples were titrated with sodium thiosulfate until the endpoint (colorless solution). BOD was calculated as DO</w:t>
      </w:r>
      <w:r w:rsidRPr="00870714">
        <w:rPr>
          <w:rFonts w:ascii="Cambria Math" w:hAnsi="Cambria Math" w:cs="Cambria Math"/>
          <w:sz w:val="22"/>
          <w:szCs w:val="22"/>
        </w:rPr>
        <w:t>₁</w:t>
      </w:r>
      <w:r w:rsidRPr="00870714">
        <w:rPr>
          <w:rFonts w:ascii="Arial" w:hAnsi="Arial" w:cs="Arial"/>
          <w:sz w:val="22"/>
          <w:szCs w:val="22"/>
        </w:rPr>
        <w:t xml:space="preserve"> – DO</w:t>
      </w:r>
      <w:r w:rsidRPr="00870714">
        <w:rPr>
          <w:rFonts w:ascii="Cambria Math" w:hAnsi="Cambria Math" w:cs="Cambria Math"/>
          <w:sz w:val="22"/>
          <w:szCs w:val="22"/>
        </w:rPr>
        <w:t>₅</w:t>
      </w:r>
      <w:r w:rsidRPr="00870714">
        <w:rPr>
          <w:rFonts w:ascii="Arial" w:hAnsi="Arial" w:cs="Arial"/>
          <w:sz w:val="22"/>
          <w:szCs w:val="22"/>
        </w:rPr>
        <w:t xml:space="preserve"> (mg/L). Triplicate analyses were performed.</w:t>
      </w:r>
    </w:p>
    <w:p w14:paraId="7198E6F3" w14:textId="77777777" w:rsidR="002A2A8F" w:rsidRPr="00870714" w:rsidRDefault="002A2A8F" w:rsidP="00870714">
      <w:pPr>
        <w:jc w:val="both"/>
        <w:rPr>
          <w:rFonts w:ascii="Arial" w:hAnsi="Arial" w:cs="Arial"/>
          <w:sz w:val="22"/>
          <w:szCs w:val="22"/>
        </w:rPr>
      </w:pPr>
    </w:p>
    <w:p w14:paraId="78E98660" w14:textId="77777777" w:rsidR="00870714" w:rsidRDefault="00870714" w:rsidP="00870714">
      <w:pPr>
        <w:jc w:val="both"/>
        <w:rPr>
          <w:rFonts w:ascii="Arial" w:hAnsi="Arial" w:cs="Arial"/>
          <w:b/>
          <w:bCs/>
          <w:sz w:val="22"/>
          <w:szCs w:val="22"/>
        </w:rPr>
      </w:pPr>
      <w:r w:rsidRPr="00870714">
        <w:rPr>
          <w:rFonts w:ascii="Arial" w:hAnsi="Arial" w:cs="Arial"/>
          <w:b/>
          <w:bCs/>
          <w:sz w:val="22"/>
          <w:szCs w:val="22"/>
        </w:rPr>
        <w:t>Chemical Oxygen Demand (COD)</w:t>
      </w:r>
    </w:p>
    <w:p w14:paraId="7AEC2391" w14:textId="77777777" w:rsidR="002A2A8F" w:rsidRPr="00870714" w:rsidRDefault="002A2A8F" w:rsidP="00870714">
      <w:pPr>
        <w:jc w:val="both"/>
        <w:rPr>
          <w:rFonts w:ascii="Arial" w:hAnsi="Arial" w:cs="Arial"/>
          <w:b/>
          <w:bCs/>
          <w:sz w:val="22"/>
          <w:szCs w:val="22"/>
        </w:rPr>
      </w:pPr>
    </w:p>
    <w:p w14:paraId="31D4FD73" w14:textId="77777777" w:rsidR="00870714" w:rsidRDefault="00870714" w:rsidP="00870714">
      <w:pPr>
        <w:jc w:val="both"/>
        <w:rPr>
          <w:rFonts w:ascii="Arial" w:hAnsi="Arial" w:cs="Arial"/>
          <w:sz w:val="22"/>
          <w:szCs w:val="22"/>
        </w:rPr>
      </w:pPr>
      <w:r w:rsidRPr="00870714">
        <w:rPr>
          <w:rFonts w:ascii="Arial" w:hAnsi="Arial" w:cs="Arial"/>
          <w:sz w:val="22"/>
          <w:szCs w:val="22"/>
        </w:rPr>
        <w:t>COD was determined using the closed reflux colorimetric method. Samples were digested with excess potassium dichromate in concentrated sulfuric acid, with silver sulfate as a catalyst, for two hours in sealed COD digestion tubes. After cooling, samples were titrated with standardized ferrous ammonium sulfate using ferroin indicator until the color changed from blue-green to reddish-brown. Analyses were performed in triplicate.</w:t>
      </w:r>
    </w:p>
    <w:p w14:paraId="155BAE6A" w14:textId="77777777" w:rsidR="002A2A8F" w:rsidRPr="00870714" w:rsidRDefault="002A2A8F" w:rsidP="00870714">
      <w:pPr>
        <w:jc w:val="both"/>
        <w:rPr>
          <w:rFonts w:ascii="Arial" w:hAnsi="Arial" w:cs="Arial"/>
          <w:sz w:val="22"/>
          <w:szCs w:val="22"/>
        </w:rPr>
      </w:pPr>
    </w:p>
    <w:p w14:paraId="530BDFE5" w14:textId="77777777" w:rsidR="00870714" w:rsidRDefault="00870714" w:rsidP="00870714">
      <w:pPr>
        <w:jc w:val="both"/>
        <w:rPr>
          <w:rFonts w:ascii="Arial" w:hAnsi="Arial" w:cs="Arial"/>
          <w:sz w:val="22"/>
          <w:szCs w:val="22"/>
        </w:rPr>
      </w:pPr>
      <w:r w:rsidRPr="00870714">
        <w:rPr>
          <w:rFonts w:ascii="Arial" w:hAnsi="Arial" w:cs="Arial"/>
          <w:sz w:val="22"/>
          <w:szCs w:val="22"/>
        </w:rPr>
        <w:t>All laboratory equipment was calibrated before use, and analytical blanks and standard reference materials were included in each batch to ensure accuracy and reliability. All reagents were of analytical grade, and triplicate analyses enhanced methodological precision.</w:t>
      </w:r>
    </w:p>
    <w:p w14:paraId="7C7FCD8C" w14:textId="77777777" w:rsidR="002A2A8F" w:rsidRPr="00870714" w:rsidRDefault="002A2A8F" w:rsidP="00870714">
      <w:pPr>
        <w:jc w:val="both"/>
        <w:rPr>
          <w:rFonts w:ascii="Arial" w:hAnsi="Arial" w:cs="Arial"/>
          <w:sz w:val="22"/>
          <w:szCs w:val="22"/>
        </w:rPr>
      </w:pPr>
    </w:p>
    <w:p w14:paraId="09993A19" w14:textId="30C461E9" w:rsidR="00870714" w:rsidRDefault="00BC5919" w:rsidP="00870714">
      <w:pPr>
        <w:jc w:val="both"/>
        <w:rPr>
          <w:rFonts w:ascii="Arial" w:hAnsi="Arial" w:cs="Arial"/>
          <w:b/>
          <w:bCs/>
          <w:sz w:val="22"/>
          <w:szCs w:val="22"/>
        </w:rPr>
      </w:pPr>
      <w:r>
        <w:rPr>
          <w:rFonts w:ascii="Arial" w:hAnsi="Arial" w:cs="Arial"/>
          <w:b/>
          <w:bCs/>
          <w:sz w:val="22"/>
          <w:szCs w:val="22"/>
        </w:rPr>
        <w:t>2</w:t>
      </w:r>
      <w:r w:rsidR="00870714" w:rsidRPr="00870714">
        <w:rPr>
          <w:rFonts w:ascii="Arial" w:hAnsi="Arial" w:cs="Arial"/>
          <w:b/>
          <w:bCs/>
          <w:sz w:val="22"/>
          <w:szCs w:val="22"/>
        </w:rPr>
        <w:t>.4</w:t>
      </w:r>
      <w:r w:rsidR="00870714" w:rsidRPr="00870714">
        <w:rPr>
          <w:rFonts w:ascii="Arial" w:hAnsi="Arial" w:cs="Arial"/>
          <w:b/>
          <w:bCs/>
          <w:color w:val="FFFFFF" w:themeColor="background1"/>
          <w:sz w:val="22"/>
          <w:szCs w:val="22"/>
        </w:rPr>
        <w:t xml:space="preserve"> </w:t>
      </w:r>
      <w:r w:rsidR="00870714" w:rsidRPr="00870714">
        <w:rPr>
          <w:rFonts w:ascii="Arial" w:hAnsi="Arial" w:cs="Arial"/>
          <w:b/>
          <w:bCs/>
          <w:sz w:val="22"/>
          <w:szCs w:val="22"/>
        </w:rPr>
        <w:t>Spatial</w:t>
      </w:r>
      <w:r w:rsidR="00870714" w:rsidRPr="00870714">
        <w:rPr>
          <w:rFonts w:ascii="Arial" w:hAnsi="Arial" w:cs="Arial"/>
          <w:b/>
          <w:bCs/>
          <w:color w:val="FFFFFF" w:themeColor="background1"/>
          <w:sz w:val="22"/>
          <w:szCs w:val="22"/>
        </w:rPr>
        <w:t xml:space="preserve"> </w:t>
      </w:r>
      <w:r w:rsidR="00870714" w:rsidRPr="00870714">
        <w:rPr>
          <w:rFonts w:ascii="Arial" w:hAnsi="Arial" w:cs="Arial"/>
          <w:b/>
          <w:bCs/>
          <w:sz w:val="22"/>
          <w:szCs w:val="22"/>
        </w:rPr>
        <w:t>Analysis</w:t>
      </w:r>
    </w:p>
    <w:p w14:paraId="0E9CA419" w14:textId="77777777" w:rsidR="002A2A8F" w:rsidRPr="00870714" w:rsidRDefault="002A2A8F" w:rsidP="00870714">
      <w:pPr>
        <w:jc w:val="both"/>
        <w:rPr>
          <w:rFonts w:ascii="Arial" w:hAnsi="Arial" w:cs="Arial"/>
          <w:b/>
          <w:bCs/>
          <w:sz w:val="22"/>
          <w:szCs w:val="22"/>
        </w:rPr>
      </w:pPr>
    </w:p>
    <w:p w14:paraId="565685C1" w14:textId="77777777" w:rsidR="00870714" w:rsidRPr="00870714" w:rsidRDefault="00870714" w:rsidP="00870714">
      <w:pPr>
        <w:jc w:val="both"/>
        <w:rPr>
          <w:rFonts w:ascii="Arial" w:hAnsi="Arial" w:cs="Arial"/>
          <w:sz w:val="22"/>
          <w:szCs w:val="22"/>
        </w:rPr>
      </w:pPr>
      <w:r w:rsidRPr="00870714">
        <w:rPr>
          <w:rFonts w:ascii="Arial" w:hAnsi="Arial" w:cs="Arial"/>
          <w:sz w:val="22"/>
          <w:szCs w:val="22"/>
        </w:rPr>
        <w:t>Golden</w:t>
      </w:r>
      <w:r w:rsidRPr="00870714">
        <w:rPr>
          <w:rFonts w:ascii="Arial" w:hAnsi="Arial" w:cs="Arial"/>
          <w:color w:val="FFFFFF" w:themeColor="background1"/>
          <w:sz w:val="22"/>
          <w:szCs w:val="22"/>
        </w:rPr>
        <w:t xml:space="preserve"> </w:t>
      </w:r>
      <w:r w:rsidRPr="00870714">
        <w:rPr>
          <w:rFonts w:ascii="Arial" w:hAnsi="Arial" w:cs="Arial"/>
          <w:sz w:val="22"/>
          <w:szCs w:val="22"/>
        </w:rPr>
        <w:t>Surfer</w:t>
      </w:r>
      <w:r w:rsidRPr="00870714">
        <w:rPr>
          <w:rFonts w:ascii="Arial" w:hAnsi="Arial" w:cs="Arial"/>
          <w:color w:val="FFFFFF" w:themeColor="background1"/>
          <w:sz w:val="22"/>
          <w:szCs w:val="22"/>
        </w:rPr>
        <w:t xml:space="preserve"> </w:t>
      </w:r>
      <w:r w:rsidRPr="00870714">
        <w:rPr>
          <w:rFonts w:ascii="Arial" w:hAnsi="Arial" w:cs="Arial"/>
          <w:sz w:val="22"/>
          <w:szCs w:val="22"/>
        </w:rPr>
        <w:t>software</w:t>
      </w:r>
      <w:r w:rsidRPr="00870714">
        <w:rPr>
          <w:rFonts w:ascii="Arial" w:hAnsi="Arial" w:cs="Arial"/>
          <w:color w:val="FFFFFF" w:themeColor="background1"/>
          <w:sz w:val="22"/>
          <w:szCs w:val="22"/>
        </w:rPr>
        <w:t xml:space="preserve"> </w:t>
      </w:r>
      <w:r w:rsidRPr="00870714">
        <w:rPr>
          <w:rFonts w:ascii="Arial" w:hAnsi="Arial" w:cs="Arial"/>
          <w:sz w:val="22"/>
          <w:szCs w:val="22"/>
        </w:rPr>
        <w:t>was</w:t>
      </w:r>
      <w:r w:rsidRPr="00870714">
        <w:rPr>
          <w:rFonts w:ascii="Arial" w:hAnsi="Arial" w:cs="Arial"/>
          <w:color w:val="FFFFFF" w:themeColor="background1"/>
          <w:sz w:val="22"/>
          <w:szCs w:val="22"/>
        </w:rPr>
        <w:t xml:space="preserve"> </w:t>
      </w:r>
      <w:r w:rsidRPr="00870714">
        <w:rPr>
          <w:rFonts w:ascii="Arial" w:hAnsi="Arial" w:cs="Arial"/>
          <w:sz w:val="22"/>
          <w:szCs w:val="22"/>
        </w:rPr>
        <w:t>employed</w:t>
      </w:r>
      <w:r w:rsidRPr="00870714">
        <w:rPr>
          <w:rFonts w:ascii="Arial" w:hAnsi="Arial" w:cs="Arial"/>
          <w:color w:val="FFFFFF" w:themeColor="background1"/>
          <w:sz w:val="22"/>
          <w:szCs w:val="22"/>
        </w:rPr>
        <w:t xml:space="preserve"> </w:t>
      </w:r>
      <w:r w:rsidRPr="00870714">
        <w:rPr>
          <w:rFonts w:ascii="Arial" w:hAnsi="Arial" w:cs="Arial"/>
          <w:sz w:val="22"/>
          <w:szCs w:val="22"/>
        </w:rPr>
        <w:t>to</w:t>
      </w:r>
      <w:r w:rsidRPr="00870714">
        <w:rPr>
          <w:rFonts w:ascii="Arial" w:hAnsi="Arial" w:cs="Arial"/>
          <w:color w:val="FFFFFF" w:themeColor="background1"/>
          <w:sz w:val="22"/>
          <w:szCs w:val="22"/>
        </w:rPr>
        <w:t xml:space="preserve"> </w:t>
      </w:r>
      <w:r w:rsidRPr="00870714">
        <w:rPr>
          <w:rFonts w:ascii="Arial" w:hAnsi="Arial" w:cs="Arial"/>
          <w:sz w:val="22"/>
          <w:szCs w:val="22"/>
        </w:rPr>
        <w:t>generate</w:t>
      </w:r>
      <w:r w:rsidRPr="00870714">
        <w:rPr>
          <w:rFonts w:ascii="Arial" w:hAnsi="Arial" w:cs="Arial"/>
          <w:color w:val="FFFFFF" w:themeColor="background1"/>
          <w:sz w:val="22"/>
          <w:szCs w:val="22"/>
        </w:rPr>
        <w:t xml:space="preserve"> </w:t>
      </w:r>
      <w:r w:rsidRPr="00870714">
        <w:rPr>
          <w:rFonts w:ascii="Arial" w:hAnsi="Arial" w:cs="Arial"/>
          <w:sz w:val="22"/>
          <w:szCs w:val="22"/>
        </w:rPr>
        <w:t>spatial</w:t>
      </w:r>
      <w:r w:rsidRPr="00870714">
        <w:rPr>
          <w:rFonts w:ascii="Arial" w:hAnsi="Arial" w:cs="Arial"/>
          <w:color w:val="FFFFFF" w:themeColor="background1"/>
          <w:sz w:val="22"/>
          <w:szCs w:val="22"/>
        </w:rPr>
        <w:t xml:space="preserve"> </w:t>
      </w:r>
      <w:proofErr w:type="spellStart"/>
      <w:r w:rsidRPr="00870714">
        <w:rPr>
          <w:rFonts w:ascii="Arial" w:hAnsi="Arial" w:cs="Arial"/>
          <w:color w:val="FFFFFF" w:themeColor="background1"/>
          <w:sz w:val="22"/>
          <w:szCs w:val="22"/>
        </w:rPr>
        <w:t>i</w:t>
      </w:r>
      <w:r w:rsidRPr="00870714">
        <w:rPr>
          <w:rFonts w:ascii="Arial" w:hAnsi="Arial" w:cs="Arial"/>
          <w:sz w:val="22"/>
          <w:szCs w:val="22"/>
        </w:rPr>
        <w:t>distribution</w:t>
      </w:r>
      <w:proofErr w:type="spellEnd"/>
      <w:r w:rsidRPr="00870714">
        <w:rPr>
          <w:rFonts w:ascii="Arial" w:hAnsi="Arial" w:cs="Arial"/>
          <w:color w:val="FFFFFF" w:themeColor="background1"/>
          <w:sz w:val="22"/>
          <w:szCs w:val="22"/>
        </w:rPr>
        <w:t xml:space="preserve"> </w:t>
      </w:r>
      <w:proofErr w:type="spellStart"/>
      <w:r w:rsidRPr="00870714">
        <w:rPr>
          <w:rFonts w:ascii="Arial" w:hAnsi="Arial" w:cs="Arial"/>
          <w:color w:val="FFFFFF" w:themeColor="background1"/>
          <w:sz w:val="22"/>
          <w:szCs w:val="22"/>
        </w:rPr>
        <w:t>i</w:t>
      </w:r>
      <w:r w:rsidRPr="00870714">
        <w:rPr>
          <w:rFonts w:ascii="Arial" w:hAnsi="Arial" w:cs="Arial"/>
          <w:sz w:val="22"/>
          <w:szCs w:val="22"/>
        </w:rPr>
        <w:t>maps</w:t>
      </w:r>
      <w:proofErr w:type="spellEnd"/>
      <w:r w:rsidRPr="00870714">
        <w:rPr>
          <w:rFonts w:ascii="Arial" w:hAnsi="Arial" w:cs="Arial"/>
          <w:color w:val="FFFFFF" w:themeColor="background1"/>
          <w:sz w:val="22"/>
          <w:szCs w:val="22"/>
        </w:rPr>
        <w:t xml:space="preserve"> </w:t>
      </w:r>
      <w:proofErr w:type="spellStart"/>
      <w:r w:rsidRPr="00870714">
        <w:rPr>
          <w:rFonts w:ascii="Arial" w:hAnsi="Arial" w:cs="Arial"/>
          <w:color w:val="FFFFFF" w:themeColor="background1"/>
          <w:sz w:val="22"/>
          <w:szCs w:val="22"/>
        </w:rPr>
        <w:t>i</w:t>
      </w:r>
      <w:r w:rsidRPr="00870714">
        <w:rPr>
          <w:rFonts w:ascii="Arial" w:hAnsi="Arial" w:cs="Arial"/>
          <w:sz w:val="22"/>
          <w:szCs w:val="22"/>
        </w:rPr>
        <w:t>showing</w:t>
      </w:r>
      <w:proofErr w:type="spellEnd"/>
      <w:r w:rsidRPr="00870714">
        <w:rPr>
          <w:rFonts w:ascii="Arial" w:hAnsi="Arial" w:cs="Arial"/>
          <w:color w:val="FFFFFF" w:themeColor="background1"/>
          <w:sz w:val="22"/>
          <w:szCs w:val="22"/>
        </w:rPr>
        <w:t xml:space="preserve"> </w:t>
      </w:r>
      <w:proofErr w:type="spellStart"/>
      <w:r w:rsidRPr="00870714">
        <w:rPr>
          <w:rFonts w:ascii="Arial" w:hAnsi="Arial" w:cs="Arial"/>
          <w:color w:val="FFFFFF" w:themeColor="background1"/>
          <w:sz w:val="22"/>
          <w:szCs w:val="22"/>
        </w:rPr>
        <w:t>i</w:t>
      </w:r>
      <w:r w:rsidRPr="00870714">
        <w:rPr>
          <w:rFonts w:ascii="Arial" w:hAnsi="Arial" w:cs="Arial"/>
          <w:sz w:val="22"/>
          <w:szCs w:val="22"/>
        </w:rPr>
        <w:t>contamination</w:t>
      </w:r>
      <w:proofErr w:type="spellEnd"/>
      <w:r w:rsidRPr="00870714">
        <w:rPr>
          <w:rFonts w:ascii="Arial" w:hAnsi="Arial" w:cs="Arial"/>
          <w:color w:val="FFFFFF" w:themeColor="background1"/>
          <w:sz w:val="22"/>
          <w:szCs w:val="22"/>
        </w:rPr>
        <w:t xml:space="preserve"> </w:t>
      </w:r>
      <w:proofErr w:type="spellStart"/>
      <w:r w:rsidRPr="00870714">
        <w:rPr>
          <w:rFonts w:ascii="Arial" w:hAnsi="Arial" w:cs="Arial"/>
          <w:color w:val="FFFFFF" w:themeColor="background1"/>
          <w:sz w:val="22"/>
          <w:szCs w:val="22"/>
        </w:rPr>
        <w:t>i</w:t>
      </w:r>
      <w:r w:rsidRPr="00870714">
        <w:rPr>
          <w:rFonts w:ascii="Arial" w:hAnsi="Arial" w:cs="Arial"/>
          <w:sz w:val="22"/>
          <w:szCs w:val="22"/>
        </w:rPr>
        <w:t>patterns</w:t>
      </w:r>
      <w:proofErr w:type="spellEnd"/>
      <w:r w:rsidRPr="00870714">
        <w:rPr>
          <w:rFonts w:ascii="Arial" w:hAnsi="Arial" w:cs="Arial"/>
          <w:color w:val="FFFFFF" w:themeColor="background1"/>
          <w:sz w:val="22"/>
          <w:szCs w:val="22"/>
        </w:rPr>
        <w:t xml:space="preserve"> </w:t>
      </w:r>
      <w:proofErr w:type="spellStart"/>
      <w:r w:rsidRPr="00870714">
        <w:rPr>
          <w:rFonts w:ascii="Arial" w:hAnsi="Arial" w:cs="Arial"/>
          <w:color w:val="FFFFFF" w:themeColor="background1"/>
          <w:sz w:val="22"/>
          <w:szCs w:val="22"/>
        </w:rPr>
        <w:t>i</w:t>
      </w:r>
      <w:r w:rsidRPr="00870714">
        <w:rPr>
          <w:rFonts w:ascii="Arial" w:hAnsi="Arial" w:cs="Arial"/>
          <w:sz w:val="22"/>
          <w:szCs w:val="22"/>
        </w:rPr>
        <w:t>across</w:t>
      </w:r>
      <w:proofErr w:type="spellEnd"/>
      <w:r w:rsidRPr="00870714">
        <w:rPr>
          <w:rFonts w:ascii="Arial" w:hAnsi="Arial" w:cs="Arial"/>
          <w:color w:val="FFFFFF" w:themeColor="background1"/>
          <w:sz w:val="22"/>
          <w:szCs w:val="22"/>
        </w:rPr>
        <w:t xml:space="preserve"> </w:t>
      </w:r>
      <w:proofErr w:type="spellStart"/>
      <w:r w:rsidRPr="00870714">
        <w:rPr>
          <w:rFonts w:ascii="Arial" w:hAnsi="Arial" w:cs="Arial"/>
          <w:color w:val="FFFFFF" w:themeColor="background1"/>
          <w:sz w:val="22"/>
          <w:szCs w:val="22"/>
        </w:rPr>
        <w:t>i</w:t>
      </w:r>
      <w:r w:rsidRPr="00870714">
        <w:rPr>
          <w:rFonts w:ascii="Arial" w:hAnsi="Arial" w:cs="Arial"/>
          <w:sz w:val="22"/>
          <w:szCs w:val="22"/>
        </w:rPr>
        <w:t>the</w:t>
      </w:r>
      <w:proofErr w:type="spellEnd"/>
      <w:r w:rsidRPr="00870714">
        <w:rPr>
          <w:rFonts w:ascii="Arial" w:hAnsi="Arial" w:cs="Arial"/>
          <w:color w:val="FFFFFF" w:themeColor="background1"/>
          <w:sz w:val="22"/>
          <w:szCs w:val="22"/>
        </w:rPr>
        <w:t xml:space="preserve"> </w:t>
      </w:r>
      <w:proofErr w:type="spellStart"/>
      <w:r w:rsidRPr="00870714">
        <w:rPr>
          <w:rFonts w:ascii="Arial" w:hAnsi="Arial" w:cs="Arial"/>
          <w:color w:val="FFFFFF" w:themeColor="background1"/>
          <w:sz w:val="22"/>
          <w:szCs w:val="22"/>
        </w:rPr>
        <w:t>i</w:t>
      </w:r>
      <w:r w:rsidRPr="00870714">
        <w:rPr>
          <w:rFonts w:ascii="Arial" w:hAnsi="Arial" w:cs="Arial"/>
          <w:sz w:val="22"/>
          <w:szCs w:val="22"/>
        </w:rPr>
        <w:t>study</w:t>
      </w:r>
      <w:proofErr w:type="spellEnd"/>
      <w:r w:rsidRPr="00870714">
        <w:rPr>
          <w:rFonts w:ascii="Arial" w:hAnsi="Arial" w:cs="Arial"/>
          <w:color w:val="FFFFFF" w:themeColor="background1"/>
          <w:sz w:val="22"/>
          <w:szCs w:val="22"/>
        </w:rPr>
        <w:t xml:space="preserve"> </w:t>
      </w:r>
      <w:proofErr w:type="spellStart"/>
      <w:r w:rsidRPr="00870714">
        <w:rPr>
          <w:rFonts w:ascii="Arial" w:hAnsi="Arial" w:cs="Arial"/>
          <w:color w:val="FFFFFF" w:themeColor="background1"/>
          <w:sz w:val="22"/>
          <w:szCs w:val="22"/>
        </w:rPr>
        <w:t>i</w:t>
      </w:r>
      <w:r w:rsidRPr="00870714">
        <w:rPr>
          <w:rFonts w:ascii="Arial" w:hAnsi="Arial" w:cs="Arial"/>
          <w:sz w:val="22"/>
          <w:szCs w:val="22"/>
        </w:rPr>
        <w:t>area</w:t>
      </w:r>
      <w:proofErr w:type="spellEnd"/>
      <w:r w:rsidRPr="00870714">
        <w:rPr>
          <w:rFonts w:ascii="Arial" w:hAnsi="Arial" w:cs="Arial"/>
          <w:sz w:val="22"/>
          <w:szCs w:val="22"/>
        </w:rPr>
        <w:t>.</w:t>
      </w:r>
      <w:r w:rsidRPr="00870714">
        <w:rPr>
          <w:rFonts w:ascii="Arial" w:hAnsi="Arial" w:cs="Arial"/>
          <w:color w:val="FFFFFF" w:themeColor="background1"/>
          <w:sz w:val="22"/>
          <w:szCs w:val="22"/>
        </w:rPr>
        <w:t xml:space="preserve"> </w:t>
      </w:r>
      <w:proofErr w:type="spellStart"/>
      <w:r w:rsidRPr="00870714">
        <w:rPr>
          <w:rFonts w:ascii="Arial" w:hAnsi="Arial" w:cs="Arial"/>
          <w:color w:val="FFFFFF" w:themeColor="background1"/>
          <w:sz w:val="22"/>
          <w:szCs w:val="22"/>
        </w:rPr>
        <w:t>i</w:t>
      </w:r>
      <w:r w:rsidRPr="00870714">
        <w:rPr>
          <w:rFonts w:ascii="Arial" w:hAnsi="Arial" w:cs="Arial"/>
          <w:sz w:val="22"/>
          <w:szCs w:val="22"/>
        </w:rPr>
        <w:t>GPS</w:t>
      </w:r>
      <w:proofErr w:type="spellEnd"/>
      <w:r w:rsidRPr="00870714">
        <w:rPr>
          <w:rFonts w:ascii="Arial" w:hAnsi="Arial" w:cs="Arial"/>
          <w:color w:val="FFFFFF" w:themeColor="background1"/>
          <w:sz w:val="22"/>
          <w:szCs w:val="22"/>
        </w:rPr>
        <w:t xml:space="preserve"> </w:t>
      </w:r>
      <w:proofErr w:type="spellStart"/>
      <w:r w:rsidRPr="00870714">
        <w:rPr>
          <w:rFonts w:ascii="Arial" w:hAnsi="Arial" w:cs="Arial"/>
          <w:color w:val="FFFFFF" w:themeColor="background1"/>
          <w:sz w:val="22"/>
          <w:szCs w:val="22"/>
        </w:rPr>
        <w:t>i</w:t>
      </w:r>
      <w:r w:rsidRPr="00870714">
        <w:rPr>
          <w:rFonts w:ascii="Arial" w:hAnsi="Arial" w:cs="Arial"/>
          <w:sz w:val="22"/>
          <w:szCs w:val="22"/>
        </w:rPr>
        <w:t>coordinates</w:t>
      </w:r>
      <w:proofErr w:type="spellEnd"/>
      <w:r w:rsidRPr="00870714">
        <w:rPr>
          <w:rFonts w:ascii="Arial" w:hAnsi="Arial" w:cs="Arial"/>
          <w:color w:val="FFFFFF" w:themeColor="background1"/>
          <w:sz w:val="22"/>
          <w:szCs w:val="22"/>
        </w:rPr>
        <w:t xml:space="preserve"> </w:t>
      </w:r>
      <w:proofErr w:type="spellStart"/>
      <w:r w:rsidRPr="00870714">
        <w:rPr>
          <w:rFonts w:ascii="Arial" w:hAnsi="Arial" w:cs="Arial"/>
          <w:color w:val="FFFFFF" w:themeColor="background1"/>
          <w:sz w:val="22"/>
          <w:szCs w:val="22"/>
        </w:rPr>
        <w:t>i</w:t>
      </w:r>
      <w:r w:rsidRPr="00870714">
        <w:rPr>
          <w:rFonts w:ascii="Arial" w:hAnsi="Arial" w:cs="Arial"/>
          <w:sz w:val="22"/>
          <w:szCs w:val="22"/>
        </w:rPr>
        <w:t>and</w:t>
      </w:r>
      <w:proofErr w:type="spellEnd"/>
      <w:r w:rsidRPr="00870714">
        <w:rPr>
          <w:rFonts w:ascii="Arial" w:hAnsi="Arial" w:cs="Arial"/>
          <w:color w:val="FFFFFF" w:themeColor="background1"/>
          <w:sz w:val="22"/>
          <w:szCs w:val="22"/>
        </w:rPr>
        <w:t xml:space="preserve"> </w:t>
      </w:r>
      <w:proofErr w:type="spellStart"/>
      <w:r w:rsidRPr="00870714">
        <w:rPr>
          <w:rFonts w:ascii="Arial" w:hAnsi="Arial" w:cs="Arial"/>
          <w:color w:val="FFFFFF" w:themeColor="background1"/>
          <w:sz w:val="22"/>
          <w:szCs w:val="22"/>
        </w:rPr>
        <w:t>i</w:t>
      </w:r>
      <w:r w:rsidRPr="00870714">
        <w:rPr>
          <w:rFonts w:ascii="Arial" w:hAnsi="Arial" w:cs="Arial"/>
          <w:sz w:val="22"/>
          <w:szCs w:val="22"/>
        </w:rPr>
        <w:t>analytical</w:t>
      </w:r>
      <w:proofErr w:type="spellEnd"/>
      <w:r w:rsidRPr="00870714">
        <w:rPr>
          <w:rFonts w:ascii="Arial" w:hAnsi="Arial" w:cs="Arial"/>
          <w:color w:val="FFFFFF" w:themeColor="background1"/>
          <w:sz w:val="22"/>
          <w:szCs w:val="22"/>
        </w:rPr>
        <w:t xml:space="preserve"> </w:t>
      </w:r>
      <w:proofErr w:type="spellStart"/>
      <w:r w:rsidRPr="00870714">
        <w:rPr>
          <w:rFonts w:ascii="Arial" w:hAnsi="Arial" w:cs="Arial"/>
          <w:color w:val="FFFFFF" w:themeColor="background1"/>
          <w:sz w:val="22"/>
          <w:szCs w:val="22"/>
        </w:rPr>
        <w:t>i</w:t>
      </w:r>
      <w:r w:rsidRPr="00870714">
        <w:rPr>
          <w:rFonts w:ascii="Arial" w:hAnsi="Arial" w:cs="Arial"/>
          <w:sz w:val="22"/>
          <w:szCs w:val="22"/>
        </w:rPr>
        <w:t>results</w:t>
      </w:r>
      <w:proofErr w:type="spellEnd"/>
      <w:r w:rsidRPr="00870714">
        <w:rPr>
          <w:rFonts w:ascii="Arial" w:hAnsi="Arial" w:cs="Arial"/>
          <w:color w:val="FFFFFF" w:themeColor="background1"/>
          <w:sz w:val="22"/>
          <w:szCs w:val="22"/>
        </w:rPr>
        <w:t xml:space="preserve"> </w:t>
      </w:r>
      <w:proofErr w:type="spellStart"/>
      <w:r w:rsidRPr="00870714">
        <w:rPr>
          <w:rFonts w:ascii="Arial" w:hAnsi="Arial" w:cs="Arial"/>
          <w:color w:val="FFFFFF" w:themeColor="background1"/>
          <w:sz w:val="22"/>
          <w:szCs w:val="22"/>
        </w:rPr>
        <w:t>i</w:t>
      </w:r>
      <w:r w:rsidRPr="00870714">
        <w:rPr>
          <w:rFonts w:ascii="Arial" w:hAnsi="Arial" w:cs="Arial"/>
          <w:sz w:val="22"/>
          <w:szCs w:val="22"/>
        </w:rPr>
        <w:t>were</w:t>
      </w:r>
      <w:proofErr w:type="spellEnd"/>
      <w:r w:rsidRPr="00870714">
        <w:rPr>
          <w:rFonts w:ascii="Arial" w:hAnsi="Arial" w:cs="Arial"/>
          <w:color w:val="FFFFFF" w:themeColor="background1"/>
          <w:sz w:val="22"/>
          <w:szCs w:val="22"/>
        </w:rPr>
        <w:t xml:space="preserve"> </w:t>
      </w:r>
      <w:proofErr w:type="spellStart"/>
      <w:r w:rsidRPr="00870714">
        <w:rPr>
          <w:rFonts w:ascii="Arial" w:hAnsi="Arial" w:cs="Arial"/>
          <w:color w:val="FFFFFF" w:themeColor="background1"/>
          <w:sz w:val="22"/>
          <w:szCs w:val="22"/>
        </w:rPr>
        <w:t>i</w:t>
      </w:r>
      <w:r w:rsidRPr="00870714">
        <w:rPr>
          <w:rFonts w:ascii="Arial" w:hAnsi="Arial" w:cs="Arial"/>
          <w:sz w:val="22"/>
          <w:szCs w:val="22"/>
        </w:rPr>
        <w:t>integrated</w:t>
      </w:r>
      <w:proofErr w:type="spellEnd"/>
      <w:r w:rsidRPr="00870714">
        <w:rPr>
          <w:rFonts w:ascii="Arial" w:hAnsi="Arial" w:cs="Arial"/>
          <w:color w:val="FFFFFF" w:themeColor="background1"/>
          <w:sz w:val="22"/>
          <w:szCs w:val="22"/>
        </w:rPr>
        <w:t xml:space="preserve"> </w:t>
      </w:r>
      <w:proofErr w:type="spellStart"/>
      <w:r w:rsidRPr="00870714">
        <w:rPr>
          <w:rFonts w:ascii="Arial" w:hAnsi="Arial" w:cs="Arial"/>
          <w:color w:val="FFFFFF" w:themeColor="background1"/>
          <w:sz w:val="22"/>
          <w:szCs w:val="22"/>
        </w:rPr>
        <w:t>i</w:t>
      </w:r>
      <w:r w:rsidRPr="00870714">
        <w:rPr>
          <w:rFonts w:ascii="Arial" w:hAnsi="Arial" w:cs="Arial"/>
          <w:sz w:val="22"/>
          <w:szCs w:val="22"/>
        </w:rPr>
        <w:t>to</w:t>
      </w:r>
      <w:proofErr w:type="spellEnd"/>
      <w:r w:rsidRPr="00870714">
        <w:rPr>
          <w:rFonts w:ascii="Arial" w:hAnsi="Arial" w:cs="Arial"/>
          <w:color w:val="FFFFFF" w:themeColor="background1"/>
          <w:sz w:val="22"/>
          <w:szCs w:val="22"/>
        </w:rPr>
        <w:t xml:space="preserve"> </w:t>
      </w:r>
      <w:proofErr w:type="spellStart"/>
      <w:r w:rsidRPr="00870714">
        <w:rPr>
          <w:rFonts w:ascii="Arial" w:hAnsi="Arial" w:cs="Arial"/>
          <w:color w:val="FFFFFF" w:themeColor="background1"/>
          <w:sz w:val="22"/>
          <w:szCs w:val="22"/>
        </w:rPr>
        <w:t>i</w:t>
      </w:r>
      <w:r w:rsidRPr="00870714">
        <w:rPr>
          <w:rFonts w:ascii="Arial" w:hAnsi="Arial" w:cs="Arial"/>
          <w:sz w:val="22"/>
          <w:szCs w:val="22"/>
        </w:rPr>
        <w:t>create</w:t>
      </w:r>
      <w:proofErr w:type="spellEnd"/>
      <w:r w:rsidRPr="00870714">
        <w:rPr>
          <w:rFonts w:ascii="Arial" w:hAnsi="Arial" w:cs="Arial"/>
          <w:color w:val="FFFFFF" w:themeColor="background1"/>
          <w:sz w:val="22"/>
          <w:szCs w:val="22"/>
        </w:rPr>
        <w:t xml:space="preserve"> </w:t>
      </w:r>
      <w:proofErr w:type="spellStart"/>
      <w:r w:rsidRPr="00870714">
        <w:rPr>
          <w:rFonts w:ascii="Arial" w:hAnsi="Arial" w:cs="Arial"/>
          <w:color w:val="FFFFFF" w:themeColor="background1"/>
          <w:sz w:val="22"/>
          <w:szCs w:val="22"/>
        </w:rPr>
        <w:t>i</w:t>
      </w:r>
      <w:r w:rsidRPr="00870714">
        <w:rPr>
          <w:rFonts w:ascii="Arial" w:hAnsi="Arial" w:cs="Arial"/>
          <w:sz w:val="22"/>
          <w:szCs w:val="22"/>
        </w:rPr>
        <w:t>interpolated</w:t>
      </w:r>
      <w:proofErr w:type="spellEnd"/>
      <w:r w:rsidRPr="00870714">
        <w:rPr>
          <w:rFonts w:ascii="Arial" w:hAnsi="Arial" w:cs="Arial"/>
          <w:color w:val="FFFFFF" w:themeColor="background1"/>
          <w:sz w:val="22"/>
          <w:szCs w:val="22"/>
        </w:rPr>
        <w:t xml:space="preserve"> </w:t>
      </w:r>
      <w:proofErr w:type="spellStart"/>
      <w:r w:rsidRPr="00870714">
        <w:rPr>
          <w:rFonts w:ascii="Arial" w:hAnsi="Arial" w:cs="Arial"/>
          <w:color w:val="FFFFFF" w:themeColor="background1"/>
          <w:sz w:val="22"/>
          <w:szCs w:val="22"/>
        </w:rPr>
        <w:t>i</w:t>
      </w:r>
      <w:r w:rsidRPr="00870714">
        <w:rPr>
          <w:rFonts w:ascii="Arial" w:hAnsi="Arial" w:cs="Arial"/>
          <w:sz w:val="22"/>
          <w:szCs w:val="22"/>
        </w:rPr>
        <w:t>surfaces</w:t>
      </w:r>
      <w:proofErr w:type="spellEnd"/>
      <w:r w:rsidRPr="00870714">
        <w:rPr>
          <w:rFonts w:ascii="Arial" w:hAnsi="Arial" w:cs="Arial"/>
          <w:color w:val="FFFFFF" w:themeColor="background1"/>
          <w:sz w:val="22"/>
          <w:szCs w:val="22"/>
        </w:rPr>
        <w:t xml:space="preserve"> </w:t>
      </w:r>
      <w:proofErr w:type="spellStart"/>
      <w:r w:rsidRPr="00870714">
        <w:rPr>
          <w:rFonts w:ascii="Arial" w:hAnsi="Arial" w:cs="Arial"/>
          <w:color w:val="FFFFFF" w:themeColor="background1"/>
          <w:sz w:val="22"/>
          <w:szCs w:val="22"/>
        </w:rPr>
        <w:t>i</w:t>
      </w:r>
      <w:r w:rsidRPr="00870714">
        <w:rPr>
          <w:rFonts w:ascii="Arial" w:hAnsi="Arial" w:cs="Arial"/>
          <w:sz w:val="22"/>
          <w:szCs w:val="22"/>
        </w:rPr>
        <w:t>representing</w:t>
      </w:r>
      <w:proofErr w:type="spellEnd"/>
      <w:r w:rsidRPr="00870714">
        <w:rPr>
          <w:rFonts w:ascii="Arial" w:hAnsi="Arial" w:cs="Arial"/>
          <w:color w:val="FFFFFF" w:themeColor="background1"/>
          <w:sz w:val="22"/>
          <w:szCs w:val="22"/>
        </w:rPr>
        <w:t xml:space="preserve"> </w:t>
      </w:r>
      <w:proofErr w:type="spellStart"/>
      <w:r w:rsidRPr="00870714">
        <w:rPr>
          <w:rFonts w:ascii="Arial" w:hAnsi="Arial" w:cs="Arial"/>
          <w:color w:val="FFFFFF" w:themeColor="background1"/>
          <w:sz w:val="22"/>
          <w:szCs w:val="22"/>
        </w:rPr>
        <w:t>i</w:t>
      </w:r>
      <w:r w:rsidRPr="00870714">
        <w:rPr>
          <w:rFonts w:ascii="Arial" w:hAnsi="Arial" w:cs="Arial"/>
          <w:sz w:val="22"/>
          <w:szCs w:val="22"/>
        </w:rPr>
        <w:t>parameter</w:t>
      </w:r>
      <w:proofErr w:type="spellEnd"/>
      <w:r w:rsidRPr="00870714">
        <w:rPr>
          <w:rFonts w:ascii="Arial" w:hAnsi="Arial" w:cs="Arial"/>
          <w:color w:val="FFFFFF" w:themeColor="background1"/>
          <w:sz w:val="22"/>
          <w:szCs w:val="22"/>
        </w:rPr>
        <w:t xml:space="preserve"> </w:t>
      </w:r>
      <w:proofErr w:type="spellStart"/>
      <w:r w:rsidRPr="00870714">
        <w:rPr>
          <w:rFonts w:ascii="Arial" w:hAnsi="Arial" w:cs="Arial"/>
          <w:color w:val="FFFFFF" w:themeColor="background1"/>
          <w:sz w:val="22"/>
          <w:szCs w:val="22"/>
        </w:rPr>
        <w:t>i</w:t>
      </w:r>
      <w:r w:rsidRPr="00870714">
        <w:rPr>
          <w:rFonts w:ascii="Arial" w:hAnsi="Arial" w:cs="Arial"/>
          <w:sz w:val="22"/>
          <w:szCs w:val="22"/>
        </w:rPr>
        <w:t>distribution</w:t>
      </w:r>
      <w:proofErr w:type="spellEnd"/>
      <w:r w:rsidRPr="00870714">
        <w:rPr>
          <w:rFonts w:ascii="Arial" w:hAnsi="Arial" w:cs="Arial"/>
          <w:sz w:val="22"/>
          <w:szCs w:val="22"/>
        </w:rPr>
        <w:t>.</w:t>
      </w:r>
      <w:r w:rsidRPr="00870714">
        <w:rPr>
          <w:rFonts w:ascii="Arial" w:hAnsi="Arial" w:cs="Arial"/>
          <w:color w:val="FFFFFF" w:themeColor="background1"/>
          <w:sz w:val="22"/>
          <w:szCs w:val="22"/>
        </w:rPr>
        <w:t xml:space="preserve"> </w:t>
      </w:r>
      <w:proofErr w:type="spellStart"/>
      <w:r w:rsidRPr="00870714">
        <w:rPr>
          <w:rFonts w:ascii="Arial" w:hAnsi="Arial" w:cs="Arial"/>
          <w:color w:val="FFFFFF" w:themeColor="background1"/>
          <w:sz w:val="22"/>
          <w:szCs w:val="22"/>
        </w:rPr>
        <w:t>i</w:t>
      </w:r>
      <w:proofErr w:type="spellEnd"/>
      <w:r w:rsidRPr="00870714">
        <w:rPr>
          <w:rFonts w:ascii="Arial" w:hAnsi="Arial" w:cs="Arial"/>
          <w:b/>
          <w:bCs/>
          <w:color w:val="FFFFFF" w:themeColor="background1"/>
          <w:sz w:val="22"/>
          <w:szCs w:val="22"/>
        </w:rPr>
        <w:t xml:space="preserve"> </w:t>
      </w:r>
      <w:proofErr w:type="spellStart"/>
      <w:r w:rsidRPr="00870714">
        <w:rPr>
          <w:rFonts w:ascii="Arial" w:hAnsi="Arial" w:cs="Arial"/>
          <w:b/>
          <w:bCs/>
          <w:color w:val="FFFFFF" w:themeColor="background1"/>
          <w:sz w:val="22"/>
          <w:szCs w:val="22"/>
        </w:rPr>
        <w:t>i</w:t>
      </w:r>
      <w:proofErr w:type="spellEnd"/>
    </w:p>
    <w:p w14:paraId="5056318D" w14:textId="77777777" w:rsidR="00870714" w:rsidRPr="00870714" w:rsidRDefault="00870714" w:rsidP="00870714">
      <w:pPr>
        <w:jc w:val="both"/>
        <w:rPr>
          <w:rFonts w:ascii="Arial" w:hAnsi="Arial" w:cs="Arial"/>
          <w:b/>
          <w:bCs/>
          <w:sz w:val="22"/>
          <w:szCs w:val="22"/>
        </w:rPr>
      </w:pPr>
    </w:p>
    <w:p w14:paraId="2F95CDF3" w14:textId="77777777" w:rsidR="002A2A8F" w:rsidRDefault="002A2A8F" w:rsidP="00870714">
      <w:pPr>
        <w:jc w:val="both"/>
        <w:rPr>
          <w:rFonts w:ascii="Arial" w:hAnsi="Arial" w:cs="Arial"/>
          <w:b/>
          <w:bCs/>
          <w:sz w:val="22"/>
          <w:szCs w:val="22"/>
        </w:rPr>
      </w:pPr>
    </w:p>
    <w:p w14:paraId="33E37B20" w14:textId="77777777" w:rsidR="002A2A8F" w:rsidRDefault="002A2A8F" w:rsidP="00870714">
      <w:pPr>
        <w:jc w:val="both"/>
        <w:rPr>
          <w:rFonts w:ascii="Arial" w:hAnsi="Arial" w:cs="Arial"/>
          <w:b/>
          <w:bCs/>
          <w:sz w:val="22"/>
          <w:szCs w:val="22"/>
        </w:rPr>
      </w:pPr>
    </w:p>
    <w:p w14:paraId="7F489AC0" w14:textId="77777777" w:rsidR="002A2A8F" w:rsidRDefault="002A2A8F" w:rsidP="00870714">
      <w:pPr>
        <w:jc w:val="both"/>
        <w:rPr>
          <w:rFonts w:ascii="Arial" w:hAnsi="Arial" w:cs="Arial"/>
          <w:b/>
          <w:bCs/>
          <w:sz w:val="22"/>
          <w:szCs w:val="22"/>
        </w:rPr>
      </w:pPr>
    </w:p>
    <w:p w14:paraId="15B7D268" w14:textId="36C38AB4" w:rsidR="00870714" w:rsidRDefault="00BC5919" w:rsidP="00870714">
      <w:pPr>
        <w:jc w:val="both"/>
        <w:rPr>
          <w:rFonts w:ascii="Arial" w:hAnsi="Arial" w:cs="Arial"/>
          <w:b/>
          <w:bCs/>
          <w:sz w:val="22"/>
          <w:szCs w:val="22"/>
        </w:rPr>
      </w:pPr>
      <w:r>
        <w:rPr>
          <w:rFonts w:ascii="Arial" w:hAnsi="Arial" w:cs="Arial"/>
          <w:b/>
          <w:bCs/>
          <w:sz w:val="22"/>
          <w:szCs w:val="22"/>
        </w:rPr>
        <w:t>2</w:t>
      </w:r>
      <w:r w:rsidR="00870714" w:rsidRPr="00870714">
        <w:rPr>
          <w:rFonts w:ascii="Arial" w:hAnsi="Arial" w:cs="Arial"/>
          <w:b/>
          <w:bCs/>
          <w:sz w:val="22"/>
          <w:szCs w:val="22"/>
        </w:rPr>
        <w:t>.5</w:t>
      </w:r>
      <w:r w:rsidR="00870714" w:rsidRPr="00870714">
        <w:rPr>
          <w:rFonts w:ascii="Arial" w:hAnsi="Arial" w:cs="Arial"/>
          <w:b/>
          <w:bCs/>
          <w:color w:val="FFFFFF" w:themeColor="background1"/>
          <w:sz w:val="22"/>
          <w:szCs w:val="22"/>
        </w:rPr>
        <w:t xml:space="preserve"> </w:t>
      </w:r>
      <w:proofErr w:type="spellStart"/>
      <w:r w:rsidR="00870714" w:rsidRPr="00870714">
        <w:rPr>
          <w:rFonts w:ascii="Arial" w:hAnsi="Arial" w:cs="Arial"/>
          <w:b/>
          <w:bCs/>
          <w:color w:val="FFFFFF" w:themeColor="background1"/>
          <w:sz w:val="22"/>
          <w:szCs w:val="22"/>
        </w:rPr>
        <w:t>i</w:t>
      </w:r>
      <w:r w:rsidR="00870714" w:rsidRPr="00870714">
        <w:rPr>
          <w:rFonts w:ascii="Arial" w:hAnsi="Arial" w:cs="Arial"/>
          <w:b/>
          <w:bCs/>
          <w:sz w:val="22"/>
          <w:szCs w:val="22"/>
        </w:rPr>
        <w:t>Statistical</w:t>
      </w:r>
      <w:proofErr w:type="spellEnd"/>
      <w:r w:rsidR="00870714" w:rsidRPr="00870714">
        <w:rPr>
          <w:rFonts w:ascii="Arial" w:hAnsi="Arial" w:cs="Arial"/>
          <w:b/>
          <w:bCs/>
          <w:color w:val="FFFFFF" w:themeColor="background1"/>
          <w:sz w:val="22"/>
          <w:szCs w:val="22"/>
        </w:rPr>
        <w:t xml:space="preserve"> </w:t>
      </w:r>
      <w:proofErr w:type="spellStart"/>
      <w:r w:rsidR="00870714" w:rsidRPr="00870714">
        <w:rPr>
          <w:rFonts w:ascii="Arial" w:hAnsi="Arial" w:cs="Arial"/>
          <w:b/>
          <w:bCs/>
          <w:color w:val="FFFFFF" w:themeColor="background1"/>
          <w:sz w:val="22"/>
          <w:szCs w:val="22"/>
        </w:rPr>
        <w:t>i</w:t>
      </w:r>
      <w:r w:rsidR="00870714" w:rsidRPr="00870714">
        <w:rPr>
          <w:rFonts w:ascii="Arial" w:hAnsi="Arial" w:cs="Arial"/>
          <w:b/>
          <w:bCs/>
          <w:sz w:val="22"/>
          <w:szCs w:val="22"/>
        </w:rPr>
        <w:t>Analysis</w:t>
      </w:r>
      <w:proofErr w:type="spellEnd"/>
    </w:p>
    <w:p w14:paraId="015FBF5D" w14:textId="77777777" w:rsidR="002A2A8F" w:rsidRPr="00087982" w:rsidRDefault="002A2A8F" w:rsidP="00870714">
      <w:pPr>
        <w:jc w:val="both"/>
        <w:rPr>
          <w:rFonts w:ascii="Arial" w:hAnsi="Arial" w:cs="Arial"/>
          <w:b/>
          <w:bCs/>
          <w:sz w:val="22"/>
          <w:szCs w:val="22"/>
        </w:rPr>
      </w:pPr>
    </w:p>
    <w:p w14:paraId="4C6BDC55" w14:textId="480F8DA3" w:rsidR="00870714" w:rsidRPr="00087982" w:rsidRDefault="00870714" w:rsidP="00870714">
      <w:pPr>
        <w:rPr>
          <w:rFonts w:ascii="Arial" w:hAnsi="Arial" w:cs="Arial"/>
          <w:sz w:val="22"/>
          <w:szCs w:val="22"/>
        </w:rPr>
      </w:pPr>
      <w:r w:rsidRPr="00087982">
        <w:rPr>
          <w:rFonts w:ascii="Arial" w:hAnsi="Arial" w:cs="Arial"/>
          <w:sz w:val="22"/>
          <w:szCs w:val="22"/>
        </w:rPr>
        <w:t>Statistical</w:t>
      </w:r>
      <w:r w:rsidRPr="00087982">
        <w:rPr>
          <w:rFonts w:ascii="Arial" w:hAnsi="Arial" w:cs="Arial"/>
          <w:color w:val="FFFFFF" w:themeColor="background1"/>
          <w:sz w:val="22"/>
          <w:szCs w:val="22"/>
        </w:rPr>
        <w:t xml:space="preserve"> </w:t>
      </w:r>
      <w:proofErr w:type="spellStart"/>
      <w:r w:rsidRPr="00087982">
        <w:rPr>
          <w:rFonts w:ascii="Arial" w:hAnsi="Arial" w:cs="Arial"/>
          <w:color w:val="FFFFFF" w:themeColor="background1"/>
          <w:sz w:val="22"/>
          <w:szCs w:val="22"/>
        </w:rPr>
        <w:t>i</w:t>
      </w:r>
      <w:r w:rsidRPr="00087982">
        <w:rPr>
          <w:rFonts w:ascii="Arial" w:hAnsi="Arial" w:cs="Arial"/>
          <w:sz w:val="22"/>
          <w:szCs w:val="22"/>
        </w:rPr>
        <w:t>analysis</w:t>
      </w:r>
      <w:proofErr w:type="spellEnd"/>
      <w:r w:rsidRPr="00087982">
        <w:rPr>
          <w:rFonts w:ascii="Arial" w:hAnsi="Arial" w:cs="Arial"/>
          <w:color w:val="FFFFFF" w:themeColor="background1"/>
          <w:sz w:val="22"/>
          <w:szCs w:val="22"/>
        </w:rPr>
        <w:t xml:space="preserve"> </w:t>
      </w:r>
      <w:proofErr w:type="spellStart"/>
      <w:r w:rsidRPr="00087982">
        <w:rPr>
          <w:rFonts w:ascii="Arial" w:hAnsi="Arial" w:cs="Arial"/>
          <w:color w:val="FFFFFF" w:themeColor="background1"/>
          <w:sz w:val="22"/>
          <w:szCs w:val="22"/>
        </w:rPr>
        <w:t>i</w:t>
      </w:r>
      <w:r w:rsidRPr="00087982">
        <w:rPr>
          <w:rFonts w:ascii="Arial" w:hAnsi="Arial" w:cs="Arial"/>
          <w:sz w:val="22"/>
          <w:szCs w:val="22"/>
        </w:rPr>
        <w:t>included</w:t>
      </w:r>
      <w:proofErr w:type="spellEnd"/>
      <w:r w:rsidRPr="00087982">
        <w:rPr>
          <w:rFonts w:ascii="Arial" w:hAnsi="Arial" w:cs="Arial"/>
          <w:color w:val="FFFFFF" w:themeColor="background1"/>
          <w:sz w:val="22"/>
          <w:szCs w:val="22"/>
        </w:rPr>
        <w:t xml:space="preserve"> </w:t>
      </w:r>
      <w:proofErr w:type="spellStart"/>
      <w:r w:rsidRPr="00087982">
        <w:rPr>
          <w:rFonts w:ascii="Arial" w:hAnsi="Arial" w:cs="Arial"/>
          <w:color w:val="FFFFFF" w:themeColor="background1"/>
          <w:sz w:val="22"/>
          <w:szCs w:val="22"/>
        </w:rPr>
        <w:t>i</w:t>
      </w:r>
      <w:r w:rsidRPr="00087982">
        <w:rPr>
          <w:rFonts w:ascii="Arial" w:hAnsi="Arial" w:cs="Arial"/>
          <w:sz w:val="22"/>
          <w:szCs w:val="22"/>
        </w:rPr>
        <w:t>calculation</w:t>
      </w:r>
      <w:proofErr w:type="spellEnd"/>
      <w:r w:rsidRPr="00087982">
        <w:rPr>
          <w:rFonts w:ascii="Arial" w:hAnsi="Arial" w:cs="Arial"/>
          <w:color w:val="FFFFFF" w:themeColor="background1"/>
          <w:sz w:val="22"/>
          <w:szCs w:val="22"/>
        </w:rPr>
        <w:t xml:space="preserve"> </w:t>
      </w:r>
      <w:proofErr w:type="spellStart"/>
      <w:r w:rsidRPr="00087982">
        <w:rPr>
          <w:rFonts w:ascii="Arial" w:hAnsi="Arial" w:cs="Arial"/>
          <w:color w:val="FFFFFF" w:themeColor="background1"/>
          <w:sz w:val="22"/>
          <w:szCs w:val="22"/>
        </w:rPr>
        <w:t>i</w:t>
      </w:r>
      <w:r w:rsidRPr="00087982">
        <w:rPr>
          <w:rFonts w:ascii="Arial" w:hAnsi="Arial" w:cs="Arial"/>
          <w:sz w:val="22"/>
          <w:szCs w:val="22"/>
        </w:rPr>
        <w:t>of</w:t>
      </w:r>
      <w:proofErr w:type="spellEnd"/>
      <w:r w:rsidRPr="00087982">
        <w:rPr>
          <w:rFonts w:ascii="Arial" w:hAnsi="Arial" w:cs="Arial"/>
          <w:color w:val="FFFFFF" w:themeColor="background1"/>
          <w:sz w:val="22"/>
          <w:szCs w:val="22"/>
        </w:rPr>
        <w:t xml:space="preserve"> </w:t>
      </w:r>
      <w:proofErr w:type="spellStart"/>
      <w:r w:rsidRPr="00087982">
        <w:rPr>
          <w:rFonts w:ascii="Arial" w:hAnsi="Arial" w:cs="Arial"/>
          <w:color w:val="FFFFFF" w:themeColor="background1"/>
          <w:sz w:val="22"/>
          <w:szCs w:val="22"/>
        </w:rPr>
        <w:t>i</w:t>
      </w:r>
      <w:r w:rsidRPr="00087982">
        <w:rPr>
          <w:rFonts w:ascii="Arial" w:hAnsi="Arial" w:cs="Arial"/>
          <w:sz w:val="22"/>
          <w:szCs w:val="22"/>
        </w:rPr>
        <w:t>descriptive</w:t>
      </w:r>
      <w:proofErr w:type="spellEnd"/>
      <w:r w:rsidRPr="00087982">
        <w:rPr>
          <w:rFonts w:ascii="Arial" w:hAnsi="Arial" w:cs="Arial"/>
          <w:color w:val="FFFFFF" w:themeColor="background1"/>
          <w:sz w:val="22"/>
          <w:szCs w:val="22"/>
        </w:rPr>
        <w:t xml:space="preserve"> </w:t>
      </w:r>
      <w:proofErr w:type="spellStart"/>
      <w:r w:rsidRPr="00087982">
        <w:rPr>
          <w:rFonts w:ascii="Arial" w:hAnsi="Arial" w:cs="Arial"/>
          <w:color w:val="FFFFFF" w:themeColor="background1"/>
          <w:sz w:val="22"/>
          <w:szCs w:val="22"/>
        </w:rPr>
        <w:t>i</w:t>
      </w:r>
      <w:r w:rsidRPr="00087982">
        <w:rPr>
          <w:rFonts w:ascii="Arial" w:hAnsi="Arial" w:cs="Arial"/>
          <w:sz w:val="22"/>
          <w:szCs w:val="22"/>
        </w:rPr>
        <w:t>statistics</w:t>
      </w:r>
      <w:proofErr w:type="spellEnd"/>
      <w:r w:rsidRPr="00087982">
        <w:rPr>
          <w:rFonts w:ascii="Arial" w:hAnsi="Arial" w:cs="Arial"/>
          <w:sz w:val="22"/>
          <w:szCs w:val="22"/>
        </w:rPr>
        <w:t>,</w:t>
      </w:r>
      <w:r w:rsidRPr="00087982">
        <w:rPr>
          <w:rFonts w:ascii="Arial" w:hAnsi="Arial" w:cs="Arial"/>
          <w:color w:val="FFFFFF" w:themeColor="background1"/>
          <w:sz w:val="22"/>
          <w:szCs w:val="22"/>
        </w:rPr>
        <w:t xml:space="preserve"> </w:t>
      </w:r>
      <w:proofErr w:type="spellStart"/>
      <w:r w:rsidRPr="00087982">
        <w:rPr>
          <w:rFonts w:ascii="Arial" w:hAnsi="Arial" w:cs="Arial"/>
          <w:color w:val="FFFFFF" w:themeColor="background1"/>
          <w:sz w:val="22"/>
          <w:szCs w:val="22"/>
        </w:rPr>
        <w:t>i</w:t>
      </w:r>
      <w:r w:rsidRPr="00087982">
        <w:rPr>
          <w:rFonts w:ascii="Arial" w:hAnsi="Arial" w:cs="Arial"/>
          <w:sz w:val="22"/>
          <w:szCs w:val="22"/>
        </w:rPr>
        <w:t>correlation</w:t>
      </w:r>
      <w:proofErr w:type="spellEnd"/>
      <w:r w:rsidRPr="00087982">
        <w:rPr>
          <w:rFonts w:ascii="Arial" w:hAnsi="Arial" w:cs="Arial"/>
          <w:color w:val="FFFFFF" w:themeColor="background1"/>
          <w:sz w:val="22"/>
          <w:szCs w:val="22"/>
        </w:rPr>
        <w:t xml:space="preserve"> </w:t>
      </w:r>
      <w:proofErr w:type="spellStart"/>
      <w:r w:rsidRPr="00087982">
        <w:rPr>
          <w:rFonts w:ascii="Arial" w:hAnsi="Arial" w:cs="Arial"/>
          <w:color w:val="FFFFFF" w:themeColor="background1"/>
          <w:sz w:val="22"/>
          <w:szCs w:val="22"/>
        </w:rPr>
        <w:t>i</w:t>
      </w:r>
      <w:r w:rsidRPr="00087982">
        <w:rPr>
          <w:rFonts w:ascii="Arial" w:hAnsi="Arial" w:cs="Arial"/>
          <w:sz w:val="22"/>
          <w:szCs w:val="22"/>
        </w:rPr>
        <w:t>matrices</w:t>
      </w:r>
      <w:proofErr w:type="spellEnd"/>
      <w:r w:rsidRPr="00087982">
        <w:rPr>
          <w:rFonts w:ascii="Arial" w:hAnsi="Arial" w:cs="Arial"/>
          <w:sz w:val="22"/>
          <w:szCs w:val="22"/>
        </w:rPr>
        <w:t>,</w:t>
      </w:r>
      <w:r w:rsidRPr="00087982">
        <w:rPr>
          <w:rFonts w:ascii="Arial" w:hAnsi="Arial" w:cs="Arial"/>
          <w:color w:val="FFFFFF" w:themeColor="background1"/>
          <w:sz w:val="22"/>
          <w:szCs w:val="22"/>
        </w:rPr>
        <w:t xml:space="preserve"> </w:t>
      </w:r>
      <w:proofErr w:type="spellStart"/>
      <w:r w:rsidRPr="00087982">
        <w:rPr>
          <w:rFonts w:ascii="Arial" w:hAnsi="Arial" w:cs="Arial"/>
          <w:color w:val="FFFFFF" w:themeColor="background1"/>
          <w:sz w:val="22"/>
          <w:szCs w:val="22"/>
        </w:rPr>
        <w:t>i</w:t>
      </w:r>
      <w:r w:rsidRPr="00087982">
        <w:rPr>
          <w:rFonts w:ascii="Arial" w:hAnsi="Arial" w:cs="Arial"/>
          <w:sz w:val="22"/>
          <w:szCs w:val="22"/>
        </w:rPr>
        <w:t>and</w:t>
      </w:r>
      <w:proofErr w:type="spellEnd"/>
      <w:r w:rsidRPr="00087982">
        <w:rPr>
          <w:rFonts w:ascii="Arial" w:hAnsi="Arial" w:cs="Arial"/>
          <w:color w:val="FFFFFF" w:themeColor="background1"/>
          <w:sz w:val="22"/>
          <w:szCs w:val="22"/>
        </w:rPr>
        <w:t xml:space="preserve"> </w:t>
      </w:r>
      <w:r w:rsidRPr="00087982">
        <w:rPr>
          <w:rFonts w:ascii="Arial" w:hAnsi="Arial" w:cs="Arial"/>
          <w:sz w:val="22"/>
          <w:szCs w:val="22"/>
        </w:rPr>
        <w:t>identification</w:t>
      </w:r>
      <w:r w:rsidRPr="00087982">
        <w:rPr>
          <w:rFonts w:ascii="Arial" w:hAnsi="Arial" w:cs="Arial"/>
          <w:color w:val="FFFFFF" w:themeColor="background1"/>
          <w:sz w:val="22"/>
          <w:szCs w:val="22"/>
        </w:rPr>
        <w:t xml:space="preserve"> </w:t>
      </w:r>
      <w:proofErr w:type="spellStart"/>
      <w:r w:rsidRPr="00087982">
        <w:rPr>
          <w:rFonts w:ascii="Arial" w:hAnsi="Arial" w:cs="Arial"/>
          <w:color w:val="FFFFFF" w:themeColor="background1"/>
          <w:sz w:val="22"/>
          <w:szCs w:val="22"/>
        </w:rPr>
        <w:t>i</w:t>
      </w:r>
      <w:r w:rsidRPr="00087982">
        <w:rPr>
          <w:rFonts w:ascii="Arial" w:hAnsi="Arial" w:cs="Arial"/>
          <w:sz w:val="22"/>
          <w:szCs w:val="22"/>
        </w:rPr>
        <w:t>of</w:t>
      </w:r>
      <w:proofErr w:type="spellEnd"/>
      <w:r w:rsidRPr="00087982">
        <w:rPr>
          <w:rFonts w:ascii="Arial" w:hAnsi="Arial" w:cs="Arial"/>
          <w:color w:val="FFFFFF" w:themeColor="background1"/>
          <w:sz w:val="22"/>
          <w:szCs w:val="22"/>
        </w:rPr>
        <w:t xml:space="preserve"> </w:t>
      </w:r>
      <w:proofErr w:type="spellStart"/>
      <w:r w:rsidRPr="00087982">
        <w:rPr>
          <w:rFonts w:ascii="Arial" w:hAnsi="Arial" w:cs="Arial"/>
          <w:color w:val="FFFFFF" w:themeColor="background1"/>
          <w:sz w:val="22"/>
          <w:szCs w:val="22"/>
        </w:rPr>
        <w:t>i</w:t>
      </w:r>
      <w:r w:rsidRPr="00087982">
        <w:rPr>
          <w:rFonts w:ascii="Arial" w:hAnsi="Arial" w:cs="Arial"/>
          <w:sz w:val="22"/>
          <w:szCs w:val="22"/>
        </w:rPr>
        <w:t>contamination</w:t>
      </w:r>
      <w:proofErr w:type="spellEnd"/>
      <w:r w:rsidRPr="00087982">
        <w:rPr>
          <w:rFonts w:ascii="Arial" w:hAnsi="Arial" w:cs="Arial"/>
          <w:color w:val="FFFFFF" w:themeColor="background1"/>
          <w:sz w:val="22"/>
          <w:szCs w:val="22"/>
        </w:rPr>
        <w:t xml:space="preserve"> </w:t>
      </w:r>
      <w:proofErr w:type="spellStart"/>
      <w:r w:rsidRPr="00087982">
        <w:rPr>
          <w:rFonts w:ascii="Arial" w:hAnsi="Arial" w:cs="Arial"/>
          <w:color w:val="FFFFFF" w:themeColor="background1"/>
          <w:sz w:val="22"/>
          <w:szCs w:val="22"/>
        </w:rPr>
        <w:t>i</w:t>
      </w:r>
      <w:r w:rsidRPr="00087982">
        <w:rPr>
          <w:rFonts w:ascii="Arial" w:hAnsi="Arial" w:cs="Arial"/>
          <w:sz w:val="22"/>
          <w:szCs w:val="22"/>
        </w:rPr>
        <w:t>hotspots</w:t>
      </w:r>
      <w:proofErr w:type="spellEnd"/>
      <w:r w:rsidRPr="00087982">
        <w:rPr>
          <w:rFonts w:ascii="Arial" w:hAnsi="Arial" w:cs="Arial"/>
          <w:sz w:val="22"/>
          <w:szCs w:val="22"/>
        </w:rPr>
        <w:t>.</w:t>
      </w:r>
    </w:p>
    <w:p w14:paraId="2F523D36" w14:textId="77777777" w:rsidR="002A2A8F" w:rsidRPr="00087982" w:rsidRDefault="002A2A8F" w:rsidP="00870714">
      <w:pPr>
        <w:rPr>
          <w:rFonts w:ascii="Arial" w:hAnsi="Arial" w:cs="Arial"/>
          <w:sz w:val="22"/>
          <w:szCs w:val="22"/>
        </w:rPr>
      </w:pPr>
    </w:p>
    <w:p w14:paraId="6EA742EE" w14:textId="77777777" w:rsidR="002A2A8F" w:rsidRPr="00087982" w:rsidRDefault="002A2A8F" w:rsidP="002A2A8F">
      <w:pPr>
        <w:pStyle w:val="Head1"/>
        <w:spacing w:after="0"/>
        <w:jc w:val="both"/>
        <w:rPr>
          <w:rFonts w:ascii="Arial" w:hAnsi="Arial" w:cs="Arial"/>
          <w:szCs w:val="22"/>
        </w:rPr>
      </w:pPr>
      <w:r w:rsidRPr="00087982">
        <w:rPr>
          <w:rFonts w:ascii="Arial" w:hAnsi="Arial" w:cs="Arial"/>
          <w:szCs w:val="22"/>
        </w:rPr>
        <w:t>3. results and discussion</w:t>
      </w:r>
    </w:p>
    <w:p w14:paraId="6C1B4EB4" w14:textId="77777777" w:rsidR="002A2A8F" w:rsidRPr="00087982" w:rsidRDefault="002A2A8F" w:rsidP="00870714">
      <w:pPr>
        <w:rPr>
          <w:rFonts w:ascii="Arial" w:hAnsi="Arial" w:cs="Arial"/>
          <w:sz w:val="22"/>
          <w:szCs w:val="22"/>
        </w:rPr>
      </w:pPr>
    </w:p>
    <w:p w14:paraId="3319EBB3" w14:textId="77777777" w:rsidR="002A2A8F" w:rsidRPr="00087982" w:rsidRDefault="002A2A8F" w:rsidP="002A2A8F">
      <w:pPr>
        <w:jc w:val="both"/>
        <w:rPr>
          <w:rFonts w:ascii="Arial" w:hAnsi="Arial" w:cs="Arial"/>
          <w:b/>
          <w:bCs/>
          <w:sz w:val="22"/>
          <w:szCs w:val="22"/>
        </w:rPr>
      </w:pPr>
      <w:r w:rsidRPr="00087982">
        <w:rPr>
          <w:rFonts w:ascii="Arial" w:hAnsi="Arial" w:cs="Arial"/>
          <w:b/>
          <w:bCs/>
          <w:sz w:val="22"/>
          <w:szCs w:val="22"/>
        </w:rPr>
        <w:t>Table 1: Geochemical Analysis Results</w:t>
      </w:r>
    </w:p>
    <w:tbl>
      <w:tblPr>
        <w:tblStyle w:val="TableGrid"/>
        <w:tblW w:w="944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1154"/>
        <w:gridCol w:w="1232"/>
        <w:gridCol w:w="1195"/>
        <w:gridCol w:w="645"/>
        <w:gridCol w:w="1091"/>
        <w:gridCol w:w="997"/>
        <w:gridCol w:w="922"/>
        <w:gridCol w:w="1076"/>
      </w:tblGrid>
      <w:tr w:rsidR="002A2A8F" w:rsidRPr="00087982" w14:paraId="12E6B16A" w14:textId="77777777" w:rsidTr="00BF1BD7">
        <w:tc>
          <w:tcPr>
            <w:tcW w:w="1124" w:type="dxa"/>
            <w:tcBorders>
              <w:top w:val="single" w:sz="4" w:space="0" w:color="auto"/>
              <w:bottom w:val="single" w:sz="4" w:space="0" w:color="auto"/>
            </w:tcBorders>
          </w:tcPr>
          <w:p w14:paraId="04740CD8" w14:textId="77777777" w:rsidR="002A2A8F" w:rsidRPr="00087982" w:rsidRDefault="002A2A8F" w:rsidP="00BF1BD7">
            <w:pPr>
              <w:jc w:val="both"/>
              <w:rPr>
                <w:rFonts w:ascii="Arial" w:hAnsi="Arial" w:cs="Arial"/>
                <w:b/>
                <w:bCs/>
                <w:sz w:val="22"/>
                <w:szCs w:val="22"/>
              </w:rPr>
            </w:pPr>
            <w:r w:rsidRPr="00087982">
              <w:rPr>
                <w:rFonts w:ascii="Arial" w:hAnsi="Arial" w:cs="Arial"/>
                <w:b/>
                <w:bCs/>
                <w:sz w:val="22"/>
                <w:szCs w:val="22"/>
              </w:rPr>
              <w:t>Location</w:t>
            </w:r>
          </w:p>
        </w:tc>
        <w:tc>
          <w:tcPr>
            <w:tcW w:w="1158" w:type="dxa"/>
            <w:tcBorders>
              <w:top w:val="single" w:sz="4" w:space="0" w:color="auto"/>
              <w:bottom w:val="single" w:sz="4" w:space="0" w:color="auto"/>
            </w:tcBorders>
          </w:tcPr>
          <w:p w14:paraId="731D73A3" w14:textId="77777777" w:rsidR="002A2A8F" w:rsidRPr="00087982" w:rsidRDefault="002A2A8F" w:rsidP="00BF1BD7">
            <w:pPr>
              <w:jc w:val="both"/>
              <w:rPr>
                <w:rFonts w:ascii="Arial" w:hAnsi="Arial" w:cs="Arial"/>
                <w:b/>
                <w:bCs/>
                <w:sz w:val="22"/>
                <w:szCs w:val="22"/>
              </w:rPr>
            </w:pPr>
            <w:r w:rsidRPr="00087982">
              <w:rPr>
                <w:rFonts w:ascii="Arial" w:hAnsi="Arial" w:cs="Arial"/>
                <w:b/>
                <w:bCs/>
                <w:sz w:val="22"/>
                <w:szCs w:val="22"/>
              </w:rPr>
              <w:t>Easting</w:t>
            </w:r>
          </w:p>
        </w:tc>
        <w:tc>
          <w:tcPr>
            <w:tcW w:w="1235" w:type="dxa"/>
            <w:tcBorders>
              <w:top w:val="single" w:sz="4" w:space="0" w:color="auto"/>
              <w:bottom w:val="single" w:sz="4" w:space="0" w:color="auto"/>
            </w:tcBorders>
          </w:tcPr>
          <w:p w14:paraId="4BEA24C2" w14:textId="77777777" w:rsidR="002A2A8F" w:rsidRPr="00087982" w:rsidRDefault="002A2A8F" w:rsidP="00BF1BD7">
            <w:pPr>
              <w:jc w:val="both"/>
              <w:rPr>
                <w:rFonts w:ascii="Arial" w:hAnsi="Arial" w:cs="Arial"/>
                <w:b/>
                <w:bCs/>
                <w:sz w:val="22"/>
                <w:szCs w:val="22"/>
              </w:rPr>
            </w:pPr>
            <w:r w:rsidRPr="00087982">
              <w:rPr>
                <w:rFonts w:ascii="Arial" w:hAnsi="Arial" w:cs="Arial"/>
                <w:b/>
                <w:bCs/>
                <w:sz w:val="22"/>
                <w:szCs w:val="22"/>
              </w:rPr>
              <w:t>Northing</w:t>
            </w:r>
          </w:p>
        </w:tc>
        <w:tc>
          <w:tcPr>
            <w:tcW w:w="1190" w:type="dxa"/>
            <w:tcBorders>
              <w:top w:val="single" w:sz="4" w:space="0" w:color="auto"/>
              <w:bottom w:val="single" w:sz="4" w:space="0" w:color="auto"/>
            </w:tcBorders>
          </w:tcPr>
          <w:p w14:paraId="7090F9B8" w14:textId="77777777" w:rsidR="002A2A8F" w:rsidRPr="00087982" w:rsidRDefault="002A2A8F" w:rsidP="00BF1BD7">
            <w:pPr>
              <w:jc w:val="both"/>
              <w:rPr>
                <w:rFonts w:ascii="Arial" w:hAnsi="Arial" w:cs="Arial"/>
                <w:b/>
                <w:bCs/>
                <w:sz w:val="22"/>
                <w:szCs w:val="22"/>
              </w:rPr>
            </w:pPr>
            <w:r w:rsidRPr="00087982">
              <w:rPr>
                <w:rFonts w:ascii="Arial" w:hAnsi="Arial" w:cs="Arial"/>
                <w:b/>
                <w:bCs/>
                <w:sz w:val="22"/>
                <w:szCs w:val="22"/>
              </w:rPr>
              <w:t>Elevation (m)</w:t>
            </w:r>
          </w:p>
        </w:tc>
        <w:tc>
          <w:tcPr>
            <w:tcW w:w="636" w:type="dxa"/>
            <w:tcBorders>
              <w:top w:val="single" w:sz="4" w:space="0" w:color="auto"/>
              <w:bottom w:val="single" w:sz="4" w:space="0" w:color="auto"/>
            </w:tcBorders>
          </w:tcPr>
          <w:p w14:paraId="04C9007B" w14:textId="77777777" w:rsidR="002A2A8F" w:rsidRPr="00087982" w:rsidRDefault="002A2A8F" w:rsidP="00BF1BD7">
            <w:pPr>
              <w:jc w:val="both"/>
              <w:rPr>
                <w:rFonts w:ascii="Arial" w:hAnsi="Arial" w:cs="Arial"/>
                <w:b/>
                <w:bCs/>
                <w:sz w:val="22"/>
                <w:szCs w:val="22"/>
              </w:rPr>
            </w:pPr>
            <w:r w:rsidRPr="00087982">
              <w:rPr>
                <w:rFonts w:ascii="Arial" w:hAnsi="Arial" w:cs="Arial"/>
                <w:b/>
                <w:bCs/>
                <w:sz w:val="22"/>
                <w:szCs w:val="22"/>
              </w:rPr>
              <w:t>pH</w:t>
            </w:r>
          </w:p>
        </w:tc>
        <w:tc>
          <w:tcPr>
            <w:tcW w:w="1097" w:type="dxa"/>
            <w:tcBorders>
              <w:top w:val="single" w:sz="4" w:space="0" w:color="auto"/>
              <w:bottom w:val="single" w:sz="4" w:space="0" w:color="auto"/>
            </w:tcBorders>
          </w:tcPr>
          <w:p w14:paraId="2E24333F" w14:textId="77777777" w:rsidR="002A2A8F" w:rsidRPr="00087982" w:rsidRDefault="002A2A8F" w:rsidP="00BF1BD7">
            <w:pPr>
              <w:jc w:val="both"/>
              <w:rPr>
                <w:rFonts w:ascii="Arial" w:hAnsi="Arial" w:cs="Arial"/>
                <w:b/>
                <w:bCs/>
                <w:sz w:val="22"/>
                <w:szCs w:val="22"/>
              </w:rPr>
            </w:pPr>
            <w:r w:rsidRPr="00087982">
              <w:rPr>
                <w:rFonts w:ascii="Arial" w:hAnsi="Arial" w:cs="Arial"/>
                <w:b/>
                <w:bCs/>
                <w:sz w:val="22"/>
                <w:szCs w:val="22"/>
              </w:rPr>
              <w:t>TSS (mg/L)</w:t>
            </w:r>
          </w:p>
        </w:tc>
        <w:tc>
          <w:tcPr>
            <w:tcW w:w="1000" w:type="dxa"/>
            <w:tcBorders>
              <w:top w:val="single" w:sz="4" w:space="0" w:color="auto"/>
              <w:bottom w:val="single" w:sz="4" w:space="0" w:color="auto"/>
            </w:tcBorders>
          </w:tcPr>
          <w:p w14:paraId="3DCEB315" w14:textId="77777777" w:rsidR="002A2A8F" w:rsidRPr="00087982" w:rsidRDefault="002A2A8F" w:rsidP="00BF1BD7">
            <w:pPr>
              <w:jc w:val="both"/>
              <w:rPr>
                <w:rFonts w:ascii="Arial" w:hAnsi="Arial" w:cs="Arial"/>
                <w:b/>
                <w:bCs/>
                <w:sz w:val="22"/>
                <w:szCs w:val="22"/>
              </w:rPr>
            </w:pPr>
            <w:r w:rsidRPr="00087982">
              <w:rPr>
                <w:rFonts w:ascii="Arial" w:hAnsi="Arial" w:cs="Arial"/>
                <w:b/>
                <w:bCs/>
                <w:sz w:val="22"/>
                <w:szCs w:val="22"/>
              </w:rPr>
              <w:t>TDS</w:t>
            </w:r>
          </w:p>
          <w:p w14:paraId="3DB8F323" w14:textId="77777777" w:rsidR="002A2A8F" w:rsidRPr="00087982" w:rsidRDefault="002A2A8F" w:rsidP="00BF1BD7">
            <w:pPr>
              <w:jc w:val="both"/>
              <w:rPr>
                <w:rFonts w:ascii="Arial" w:hAnsi="Arial" w:cs="Arial"/>
                <w:b/>
                <w:bCs/>
                <w:sz w:val="22"/>
                <w:szCs w:val="22"/>
              </w:rPr>
            </w:pPr>
            <w:r w:rsidRPr="00087982">
              <w:rPr>
                <w:rFonts w:ascii="Arial" w:hAnsi="Arial" w:cs="Arial"/>
                <w:b/>
                <w:bCs/>
                <w:sz w:val="22"/>
                <w:szCs w:val="22"/>
              </w:rPr>
              <w:t>(mg/L)</w:t>
            </w:r>
          </w:p>
        </w:tc>
        <w:tc>
          <w:tcPr>
            <w:tcW w:w="923" w:type="dxa"/>
            <w:tcBorders>
              <w:top w:val="single" w:sz="4" w:space="0" w:color="auto"/>
              <w:bottom w:val="single" w:sz="4" w:space="0" w:color="auto"/>
            </w:tcBorders>
          </w:tcPr>
          <w:p w14:paraId="7B545CA1" w14:textId="77777777" w:rsidR="002A2A8F" w:rsidRPr="00087982" w:rsidRDefault="002A2A8F" w:rsidP="00BF1BD7">
            <w:pPr>
              <w:jc w:val="both"/>
              <w:rPr>
                <w:rFonts w:ascii="Arial" w:hAnsi="Arial" w:cs="Arial"/>
                <w:b/>
                <w:bCs/>
                <w:sz w:val="22"/>
                <w:szCs w:val="22"/>
              </w:rPr>
            </w:pPr>
            <w:r w:rsidRPr="00087982">
              <w:rPr>
                <w:rFonts w:ascii="Arial" w:hAnsi="Arial" w:cs="Arial"/>
                <w:b/>
                <w:bCs/>
                <w:sz w:val="22"/>
                <w:szCs w:val="22"/>
              </w:rPr>
              <w:t>BOD</w:t>
            </w:r>
          </w:p>
          <w:p w14:paraId="6E72814D" w14:textId="77777777" w:rsidR="002A2A8F" w:rsidRPr="00087982" w:rsidRDefault="002A2A8F" w:rsidP="00BF1BD7">
            <w:pPr>
              <w:jc w:val="both"/>
              <w:rPr>
                <w:rFonts w:ascii="Arial" w:hAnsi="Arial" w:cs="Arial"/>
                <w:b/>
                <w:bCs/>
                <w:sz w:val="22"/>
                <w:szCs w:val="22"/>
              </w:rPr>
            </w:pPr>
            <w:r w:rsidRPr="00087982">
              <w:rPr>
                <w:rFonts w:ascii="Arial" w:hAnsi="Arial" w:cs="Arial"/>
                <w:b/>
                <w:bCs/>
                <w:sz w:val="22"/>
                <w:szCs w:val="22"/>
              </w:rPr>
              <w:t>(mg/L)</w:t>
            </w:r>
          </w:p>
        </w:tc>
        <w:tc>
          <w:tcPr>
            <w:tcW w:w="1082" w:type="dxa"/>
            <w:tcBorders>
              <w:top w:val="single" w:sz="4" w:space="0" w:color="auto"/>
              <w:bottom w:val="single" w:sz="4" w:space="0" w:color="auto"/>
            </w:tcBorders>
          </w:tcPr>
          <w:p w14:paraId="39D747B5" w14:textId="77777777" w:rsidR="002A2A8F" w:rsidRPr="00087982" w:rsidRDefault="002A2A8F" w:rsidP="00BF1BD7">
            <w:pPr>
              <w:jc w:val="both"/>
              <w:rPr>
                <w:rFonts w:ascii="Arial" w:hAnsi="Arial" w:cs="Arial"/>
                <w:b/>
                <w:bCs/>
                <w:sz w:val="22"/>
                <w:szCs w:val="22"/>
              </w:rPr>
            </w:pPr>
            <w:r w:rsidRPr="00087982">
              <w:rPr>
                <w:rFonts w:ascii="Arial" w:hAnsi="Arial" w:cs="Arial"/>
                <w:b/>
                <w:bCs/>
                <w:sz w:val="22"/>
                <w:szCs w:val="22"/>
              </w:rPr>
              <w:t>COD (mg/L)</w:t>
            </w:r>
          </w:p>
        </w:tc>
      </w:tr>
      <w:tr w:rsidR="002A2A8F" w:rsidRPr="00087982" w14:paraId="58CD33C2" w14:textId="77777777" w:rsidTr="00BF1BD7">
        <w:tc>
          <w:tcPr>
            <w:tcW w:w="1124" w:type="dxa"/>
            <w:tcBorders>
              <w:top w:val="single" w:sz="4" w:space="0" w:color="auto"/>
            </w:tcBorders>
          </w:tcPr>
          <w:p w14:paraId="3730EE00"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L1</w:t>
            </w:r>
          </w:p>
        </w:tc>
        <w:tc>
          <w:tcPr>
            <w:tcW w:w="1158" w:type="dxa"/>
            <w:tcBorders>
              <w:top w:val="single" w:sz="4" w:space="0" w:color="auto"/>
            </w:tcBorders>
          </w:tcPr>
          <w:p w14:paraId="6B273C35"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269241</w:t>
            </w:r>
          </w:p>
        </w:tc>
        <w:tc>
          <w:tcPr>
            <w:tcW w:w="1235" w:type="dxa"/>
            <w:tcBorders>
              <w:top w:val="single" w:sz="4" w:space="0" w:color="auto"/>
            </w:tcBorders>
          </w:tcPr>
          <w:p w14:paraId="5B3D9EA9"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544219</w:t>
            </w:r>
          </w:p>
        </w:tc>
        <w:tc>
          <w:tcPr>
            <w:tcW w:w="1190" w:type="dxa"/>
            <w:tcBorders>
              <w:top w:val="single" w:sz="4" w:space="0" w:color="auto"/>
            </w:tcBorders>
          </w:tcPr>
          <w:p w14:paraId="65FC9854"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20</w:t>
            </w:r>
          </w:p>
        </w:tc>
        <w:tc>
          <w:tcPr>
            <w:tcW w:w="636" w:type="dxa"/>
            <w:tcBorders>
              <w:top w:val="single" w:sz="4" w:space="0" w:color="auto"/>
            </w:tcBorders>
          </w:tcPr>
          <w:p w14:paraId="266CADAD"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7.75</w:t>
            </w:r>
          </w:p>
        </w:tc>
        <w:tc>
          <w:tcPr>
            <w:tcW w:w="1097" w:type="dxa"/>
            <w:tcBorders>
              <w:top w:val="single" w:sz="4" w:space="0" w:color="auto"/>
            </w:tcBorders>
          </w:tcPr>
          <w:p w14:paraId="324F938D"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0.4</w:t>
            </w:r>
          </w:p>
        </w:tc>
        <w:tc>
          <w:tcPr>
            <w:tcW w:w="1000" w:type="dxa"/>
            <w:tcBorders>
              <w:top w:val="single" w:sz="4" w:space="0" w:color="auto"/>
            </w:tcBorders>
          </w:tcPr>
          <w:p w14:paraId="31DC4990"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1502</w:t>
            </w:r>
          </w:p>
        </w:tc>
        <w:tc>
          <w:tcPr>
            <w:tcW w:w="923" w:type="dxa"/>
            <w:tcBorders>
              <w:top w:val="single" w:sz="4" w:space="0" w:color="auto"/>
            </w:tcBorders>
          </w:tcPr>
          <w:p w14:paraId="6AFEDBC6"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8.12</w:t>
            </w:r>
          </w:p>
        </w:tc>
        <w:tc>
          <w:tcPr>
            <w:tcW w:w="1082" w:type="dxa"/>
            <w:tcBorders>
              <w:top w:val="single" w:sz="4" w:space="0" w:color="auto"/>
            </w:tcBorders>
          </w:tcPr>
          <w:p w14:paraId="4E421930"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2156</w:t>
            </w:r>
          </w:p>
        </w:tc>
      </w:tr>
      <w:tr w:rsidR="002A2A8F" w:rsidRPr="00087982" w14:paraId="39B7528E" w14:textId="77777777" w:rsidTr="00BF1BD7">
        <w:tc>
          <w:tcPr>
            <w:tcW w:w="1124" w:type="dxa"/>
          </w:tcPr>
          <w:p w14:paraId="534773D7"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L2</w:t>
            </w:r>
          </w:p>
        </w:tc>
        <w:tc>
          <w:tcPr>
            <w:tcW w:w="1158" w:type="dxa"/>
          </w:tcPr>
          <w:p w14:paraId="7733DB30"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269161</w:t>
            </w:r>
          </w:p>
        </w:tc>
        <w:tc>
          <w:tcPr>
            <w:tcW w:w="1235" w:type="dxa"/>
          </w:tcPr>
          <w:p w14:paraId="1B6CC9B5"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544170</w:t>
            </w:r>
          </w:p>
        </w:tc>
        <w:tc>
          <w:tcPr>
            <w:tcW w:w="1190" w:type="dxa"/>
          </w:tcPr>
          <w:p w14:paraId="3782F59A"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11</w:t>
            </w:r>
          </w:p>
        </w:tc>
        <w:tc>
          <w:tcPr>
            <w:tcW w:w="636" w:type="dxa"/>
          </w:tcPr>
          <w:p w14:paraId="3614EE69"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8.00</w:t>
            </w:r>
          </w:p>
        </w:tc>
        <w:tc>
          <w:tcPr>
            <w:tcW w:w="1097" w:type="dxa"/>
          </w:tcPr>
          <w:p w14:paraId="5C0B0756"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0.001</w:t>
            </w:r>
          </w:p>
        </w:tc>
        <w:tc>
          <w:tcPr>
            <w:tcW w:w="1000" w:type="dxa"/>
          </w:tcPr>
          <w:p w14:paraId="2E255C3D"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747</w:t>
            </w:r>
          </w:p>
        </w:tc>
        <w:tc>
          <w:tcPr>
            <w:tcW w:w="923" w:type="dxa"/>
          </w:tcPr>
          <w:p w14:paraId="6A505C83"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7.45</w:t>
            </w:r>
          </w:p>
        </w:tc>
        <w:tc>
          <w:tcPr>
            <w:tcW w:w="1082" w:type="dxa"/>
          </w:tcPr>
          <w:p w14:paraId="27F9EAF4"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90</w:t>
            </w:r>
          </w:p>
        </w:tc>
      </w:tr>
      <w:tr w:rsidR="002A2A8F" w:rsidRPr="00087982" w14:paraId="4E805870" w14:textId="77777777" w:rsidTr="00BF1BD7">
        <w:tc>
          <w:tcPr>
            <w:tcW w:w="1124" w:type="dxa"/>
          </w:tcPr>
          <w:p w14:paraId="48E6E91A"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L3</w:t>
            </w:r>
          </w:p>
        </w:tc>
        <w:tc>
          <w:tcPr>
            <w:tcW w:w="1158" w:type="dxa"/>
          </w:tcPr>
          <w:p w14:paraId="5D896A47"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269157</w:t>
            </w:r>
          </w:p>
        </w:tc>
        <w:tc>
          <w:tcPr>
            <w:tcW w:w="1235" w:type="dxa"/>
          </w:tcPr>
          <w:p w14:paraId="7BBF0BD8"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544179</w:t>
            </w:r>
          </w:p>
        </w:tc>
        <w:tc>
          <w:tcPr>
            <w:tcW w:w="1190" w:type="dxa"/>
          </w:tcPr>
          <w:p w14:paraId="6B364671"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17</w:t>
            </w:r>
          </w:p>
        </w:tc>
        <w:tc>
          <w:tcPr>
            <w:tcW w:w="636" w:type="dxa"/>
          </w:tcPr>
          <w:p w14:paraId="1C394953"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8.15</w:t>
            </w:r>
          </w:p>
        </w:tc>
        <w:tc>
          <w:tcPr>
            <w:tcW w:w="1097" w:type="dxa"/>
          </w:tcPr>
          <w:p w14:paraId="5CBEBAC2"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2.1</w:t>
            </w:r>
          </w:p>
        </w:tc>
        <w:tc>
          <w:tcPr>
            <w:tcW w:w="1000" w:type="dxa"/>
          </w:tcPr>
          <w:p w14:paraId="1C0F9ADE"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1236</w:t>
            </w:r>
          </w:p>
        </w:tc>
        <w:tc>
          <w:tcPr>
            <w:tcW w:w="923" w:type="dxa"/>
          </w:tcPr>
          <w:p w14:paraId="1DB4E9D4"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9.74</w:t>
            </w:r>
          </w:p>
        </w:tc>
        <w:tc>
          <w:tcPr>
            <w:tcW w:w="1082" w:type="dxa"/>
          </w:tcPr>
          <w:p w14:paraId="407B1FD0"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690</w:t>
            </w:r>
          </w:p>
        </w:tc>
      </w:tr>
      <w:tr w:rsidR="002A2A8F" w:rsidRPr="00087982" w14:paraId="370F2966" w14:textId="77777777" w:rsidTr="00BF1BD7">
        <w:tc>
          <w:tcPr>
            <w:tcW w:w="1124" w:type="dxa"/>
          </w:tcPr>
          <w:p w14:paraId="2CCD8D6A"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L4</w:t>
            </w:r>
          </w:p>
        </w:tc>
        <w:tc>
          <w:tcPr>
            <w:tcW w:w="1158" w:type="dxa"/>
          </w:tcPr>
          <w:p w14:paraId="64B6F558"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269271</w:t>
            </w:r>
          </w:p>
        </w:tc>
        <w:tc>
          <w:tcPr>
            <w:tcW w:w="1235" w:type="dxa"/>
          </w:tcPr>
          <w:p w14:paraId="59EF2901"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544237</w:t>
            </w:r>
          </w:p>
        </w:tc>
        <w:tc>
          <w:tcPr>
            <w:tcW w:w="1190" w:type="dxa"/>
          </w:tcPr>
          <w:p w14:paraId="4704E4C1"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15</w:t>
            </w:r>
          </w:p>
        </w:tc>
        <w:tc>
          <w:tcPr>
            <w:tcW w:w="636" w:type="dxa"/>
          </w:tcPr>
          <w:p w14:paraId="21C88E57"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7.50</w:t>
            </w:r>
          </w:p>
        </w:tc>
        <w:tc>
          <w:tcPr>
            <w:tcW w:w="1097" w:type="dxa"/>
          </w:tcPr>
          <w:p w14:paraId="26096B5C"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1.6</w:t>
            </w:r>
          </w:p>
        </w:tc>
        <w:tc>
          <w:tcPr>
            <w:tcW w:w="1000" w:type="dxa"/>
          </w:tcPr>
          <w:p w14:paraId="52687466"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1579</w:t>
            </w:r>
          </w:p>
        </w:tc>
        <w:tc>
          <w:tcPr>
            <w:tcW w:w="923" w:type="dxa"/>
          </w:tcPr>
          <w:p w14:paraId="0C464DF1"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18.6</w:t>
            </w:r>
          </w:p>
        </w:tc>
        <w:tc>
          <w:tcPr>
            <w:tcW w:w="1082" w:type="dxa"/>
          </w:tcPr>
          <w:p w14:paraId="0028C4B6"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548</w:t>
            </w:r>
          </w:p>
        </w:tc>
      </w:tr>
    </w:tbl>
    <w:p w14:paraId="5BB3F922" w14:textId="77777777" w:rsidR="002A2A8F" w:rsidRPr="00087982" w:rsidRDefault="002A2A8F" w:rsidP="002A2A8F">
      <w:pPr>
        <w:jc w:val="both"/>
        <w:rPr>
          <w:rFonts w:ascii="Arial" w:hAnsi="Arial" w:cs="Arial"/>
          <w:b/>
          <w:bCs/>
          <w:sz w:val="22"/>
          <w:szCs w:val="22"/>
        </w:rPr>
      </w:pPr>
    </w:p>
    <w:p w14:paraId="2BB08C8D" w14:textId="77777777" w:rsidR="00BC5919" w:rsidRDefault="00BC5919" w:rsidP="002A2A8F">
      <w:pPr>
        <w:jc w:val="both"/>
        <w:rPr>
          <w:rFonts w:ascii="Arial" w:hAnsi="Arial" w:cs="Arial"/>
          <w:b/>
          <w:bCs/>
          <w:sz w:val="22"/>
          <w:szCs w:val="22"/>
        </w:rPr>
      </w:pPr>
      <w:bookmarkStart w:id="0" w:name="_Hlk205825654"/>
    </w:p>
    <w:p w14:paraId="226975BB" w14:textId="58DCDA53" w:rsidR="002A2A8F" w:rsidRPr="00087982" w:rsidRDefault="002A2A8F" w:rsidP="002A2A8F">
      <w:pPr>
        <w:jc w:val="both"/>
        <w:rPr>
          <w:rFonts w:ascii="Arial" w:hAnsi="Arial" w:cs="Arial"/>
          <w:b/>
          <w:bCs/>
          <w:sz w:val="22"/>
          <w:szCs w:val="22"/>
        </w:rPr>
      </w:pPr>
      <w:r w:rsidRPr="00087982">
        <w:rPr>
          <w:rFonts w:ascii="Arial" w:hAnsi="Arial" w:cs="Arial"/>
          <w:b/>
          <w:bCs/>
          <w:sz w:val="22"/>
          <w:szCs w:val="22"/>
        </w:rPr>
        <w:t>Table 2: Comparison of Leachate Geochemical Parameters with WHO Drinking Water Standards (WHO, 2011,2017; NSDWQ, 2015)</w:t>
      </w:r>
    </w:p>
    <w:tbl>
      <w:tblPr>
        <w:tblStyle w:val="TableGrid"/>
        <w:tblW w:w="9805" w:type="dxa"/>
        <w:tblInd w:w="-45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1"/>
        <w:gridCol w:w="1329"/>
        <w:gridCol w:w="3060"/>
        <w:gridCol w:w="1260"/>
        <w:gridCol w:w="1260"/>
        <w:gridCol w:w="1345"/>
      </w:tblGrid>
      <w:tr w:rsidR="002A2A8F" w:rsidRPr="00087982" w14:paraId="06CECE83" w14:textId="77777777" w:rsidTr="00BF1BD7">
        <w:tc>
          <w:tcPr>
            <w:tcW w:w="1551" w:type="dxa"/>
            <w:tcBorders>
              <w:top w:val="single" w:sz="4" w:space="0" w:color="auto"/>
              <w:bottom w:val="single" w:sz="4" w:space="0" w:color="auto"/>
            </w:tcBorders>
          </w:tcPr>
          <w:p w14:paraId="42D63B62" w14:textId="77777777" w:rsidR="002A2A8F" w:rsidRPr="00087982" w:rsidRDefault="002A2A8F" w:rsidP="00BF1BD7">
            <w:pPr>
              <w:rPr>
                <w:rFonts w:ascii="Arial" w:hAnsi="Arial" w:cs="Arial"/>
                <w:b/>
                <w:bCs/>
                <w:sz w:val="22"/>
                <w:szCs w:val="22"/>
              </w:rPr>
            </w:pPr>
            <w:r w:rsidRPr="00087982">
              <w:rPr>
                <w:rFonts w:ascii="Arial" w:hAnsi="Arial" w:cs="Arial"/>
                <w:b/>
                <w:bCs/>
                <w:sz w:val="22"/>
                <w:szCs w:val="22"/>
              </w:rPr>
              <w:t>Parameter</w:t>
            </w:r>
          </w:p>
        </w:tc>
        <w:tc>
          <w:tcPr>
            <w:tcW w:w="1329" w:type="dxa"/>
            <w:tcBorders>
              <w:top w:val="single" w:sz="4" w:space="0" w:color="auto"/>
              <w:bottom w:val="single" w:sz="4" w:space="0" w:color="auto"/>
            </w:tcBorders>
          </w:tcPr>
          <w:p w14:paraId="2FB0FE23" w14:textId="77777777" w:rsidR="002A2A8F" w:rsidRPr="00087982" w:rsidRDefault="002A2A8F" w:rsidP="00BF1BD7">
            <w:pPr>
              <w:rPr>
                <w:rFonts w:ascii="Arial" w:hAnsi="Arial" w:cs="Arial"/>
                <w:b/>
                <w:bCs/>
                <w:sz w:val="22"/>
                <w:szCs w:val="22"/>
              </w:rPr>
            </w:pPr>
            <w:r w:rsidRPr="00087982">
              <w:rPr>
                <w:rFonts w:ascii="Arial" w:hAnsi="Arial" w:cs="Arial"/>
                <w:b/>
                <w:bCs/>
                <w:sz w:val="22"/>
                <w:szCs w:val="22"/>
              </w:rPr>
              <w:t>Study Range</w:t>
            </w:r>
          </w:p>
        </w:tc>
        <w:tc>
          <w:tcPr>
            <w:tcW w:w="3060" w:type="dxa"/>
            <w:tcBorders>
              <w:top w:val="single" w:sz="4" w:space="0" w:color="auto"/>
              <w:bottom w:val="single" w:sz="4" w:space="0" w:color="auto"/>
            </w:tcBorders>
          </w:tcPr>
          <w:p w14:paraId="34124EE5" w14:textId="77777777" w:rsidR="002A2A8F" w:rsidRPr="00087982" w:rsidRDefault="002A2A8F" w:rsidP="00BF1BD7">
            <w:pPr>
              <w:jc w:val="center"/>
              <w:rPr>
                <w:rFonts w:ascii="Arial" w:hAnsi="Arial" w:cs="Arial"/>
                <w:b/>
                <w:bCs/>
                <w:sz w:val="22"/>
                <w:szCs w:val="22"/>
              </w:rPr>
            </w:pPr>
            <w:r w:rsidRPr="00087982">
              <w:rPr>
                <w:rFonts w:ascii="Arial" w:hAnsi="Arial" w:cs="Arial"/>
                <w:b/>
                <w:bCs/>
                <w:sz w:val="22"/>
                <w:szCs w:val="22"/>
              </w:rPr>
              <w:t>WHO Guideline</w:t>
            </w:r>
          </w:p>
        </w:tc>
        <w:tc>
          <w:tcPr>
            <w:tcW w:w="1260" w:type="dxa"/>
            <w:tcBorders>
              <w:top w:val="single" w:sz="4" w:space="0" w:color="auto"/>
              <w:bottom w:val="single" w:sz="4" w:space="0" w:color="auto"/>
            </w:tcBorders>
          </w:tcPr>
          <w:p w14:paraId="3D697A4A" w14:textId="77777777" w:rsidR="002A2A8F" w:rsidRPr="00087982" w:rsidRDefault="002A2A8F" w:rsidP="00BF1BD7">
            <w:pPr>
              <w:rPr>
                <w:rFonts w:ascii="Arial" w:hAnsi="Arial" w:cs="Arial"/>
                <w:b/>
                <w:bCs/>
                <w:sz w:val="22"/>
                <w:szCs w:val="22"/>
              </w:rPr>
            </w:pPr>
            <w:r w:rsidRPr="00087982">
              <w:rPr>
                <w:rFonts w:ascii="Arial" w:hAnsi="Arial" w:cs="Arial"/>
                <w:b/>
                <w:bCs/>
                <w:sz w:val="22"/>
                <w:szCs w:val="22"/>
              </w:rPr>
              <w:t>NSDWQ Limit</w:t>
            </w:r>
          </w:p>
        </w:tc>
        <w:tc>
          <w:tcPr>
            <w:tcW w:w="1260" w:type="dxa"/>
            <w:tcBorders>
              <w:top w:val="single" w:sz="4" w:space="0" w:color="auto"/>
              <w:bottom w:val="single" w:sz="4" w:space="0" w:color="auto"/>
            </w:tcBorders>
          </w:tcPr>
          <w:p w14:paraId="12852D38" w14:textId="77777777" w:rsidR="002A2A8F" w:rsidRPr="00087982" w:rsidRDefault="002A2A8F" w:rsidP="00BF1BD7">
            <w:pPr>
              <w:rPr>
                <w:rFonts w:ascii="Arial" w:hAnsi="Arial" w:cs="Arial"/>
                <w:b/>
                <w:bCs/>
                <w:sz w:val="22"/>
                <w:szCs w:val="22"/>
              </w:rPr>
            </w:pPr>
            <w:r w:rsidRPr="00087982">
              <w:rPr>
                <w:rFonts w:ascii="Arial" w:hAnsi="Arial" w:cs="Arial"/>
                <w:b/>
                <w:bCs/>
                <w:sz w:val="22"/>
                <w:szCs w:val="22"/>
              </w:rPr>
              <w:t>Exceeds WHO?</w:t>
            </w:r>
          </w:p>
        </w:tc>
        <w:tc>
          <w:tcPr>
            <w:tcW w:w="1345" w:type="dxa"/>
            <w:tcBorders>
              <w:top w:val="single" w:sz="4" w:space="0" w:color="auto"/>
              <w:bottom w:val="single" w:sz="4" w:space="0" w:color="auto"/>
            </w:tcBorders>
          </w:tcPr>
          <w:p w14:paraId="1A2489FF" w14:textId="77777777" w:rsidR="002A2A8F" w:rsidRPr="00087982" w:rsidRDefault="002A2A8F" w:rsidP="00BF1BD7">
            <w:pPr>
              <w:rPr>
                <w:rFonts w:ascii="Arial" w:hAnsi="Arial" w:cs="Arial"/>
                <w:b/>
                <w:bCs/>
                <w:sz w:val="22"/>
                <w:szCs w:val="22"/>
              </w:rPr>
            </w:pPr>
            <w:r w:rsidRPr="00087982">
              <w:rPr>
                <w:rFonts w:ascii="Arial" w:hAnsi="Arial" w:cs="Arial"/>
                <w:b/>
                <w:bCs/>
                <w:sz w:val="22"/>
                <w:szCs w:val="22"/>
              </w:rPr>
              <w:t>Exceeds NSDWQ?</w:t>
            </w:r>
          </w:p>
        </w:tc>
      </w:tr>
      <w:tr w:rsidR="002A2A8F" w:rsidRPr="00087982" w14:paraId="4262D4C5" w14:textId="77777777" w:rsidTr="00BF1BD7">
        <w:tc>
          <w:tcPr>
            <w:tcW w:w="1551" w:type="dxa"/>
            <w:tcBorders>
              <w:top w:val="single" w:sz="4" w:space="0" w:color="auto"/>
            </w:tcBorders>
          </w:tcPr>
          <w:p w14:paraId="46D52705"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pH</w:t>
            </w:r>
          </w:p>
        </w:tc>
        <w:tc>
          <w:tcPr>
            <w:tcW w:w="1329" w:type="dxa"/>
            <w:tcBorders>
              <w:top w:val="single" w:sz="4" w:space="0" w:color="auto"/>
            </w:tcBorders>
          </w:tcPr>
          <w:p w14:paraId="7A46C3D4"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7.50 -8.15</w:t>
            </w:r>
          </w:p>
        </w:tc>
        <w:tc>
          <w:tcPr>
            <w:tcW w:w="3060" w:type="dxa"/>
            <w:tcBorders>
              <w:top w:val="single" w:sz="4" w:space="0" w:color="auto"/>
            </w:tcBorders>
          </w:tcPr>
          <w:p w14:paraId="07D39421"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6.5–8.5</w:t>
            </w:r>
          </w:p>
        </w:tc>
        <w:tc>
          <w:tcPr>
            <w:tcW w:w="1260" w:type="dxa"/>
            <w:tcBorders>
              <w:top w:val="single" w:sz="4" w:space="0" w:color="auto"/>
            </w:tcBorders>
          </w:tcPr>
          <w:p w14:paraId="5AE6700E"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6.5–8.5</w:t>
            </w:r>
          </w:p>
        </w:tc>
        <w:tc>
          <w:tcPr>
            <w:tcW w:w="1260" w:type="dxa"/>
            <w:tcBorders>
              <w:top w:val="single" w:sz="4" w:space="0" w:color="auto"/>
            </w:tcBorders>
          </w:tcPr>
          <w:p w14:paraId="5565C085"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No</w:t>
            </w:r>
          </w:p>
        </w:tc>
        <w:tc>
          <w:tcPr>
            <w:tcW w:w="1345" w:type="dxa"/>
            <w:tcBorders>
              <w:top w:val="single" w:sz="4" w:space="0" w:color="auto"/>
            </w:tcBorders>
          </w:tcPr>
          <w:p w14:paraId="3B979CB0"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No</w:t>
            </w:r>
          </w:p>
        </w:tc>
      </w:tr>
      <w:tr w:rsidR="002A2A8F" w:rsidRPr="00087982" w14:paraId="4300223C" w14:textId="77777777" w:rsidTr="00BF1BD7">
        <w:tc>
          <w:tcPr>
            <w:tcW w:w="1551" w:type="dxa"/>
          </w:tcPr>
          <w:p w14:paraId="64895252"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TSS (mg/L)</w:t>
            </w:r>
          </w:p>
        </w:tc>
        <w:tc>
          <w:tcPr>
            <w:tcW w:w="1329" w:type="dxa"/>
          </w:tcPr>
          <w:p w14:paraId="0327FBF2"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0.001–2.1</w:t>
            </w:r>
          </w:p>
        </w:tc>
        <w:tc>
          <w:tcPr>
            <w:tcW w:w="3060" w:type="dxa"/>
          </w:tcPr>
          <w:p w14:paraId="2FF91276"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No strict limit (&lt;10 suggested)</w:t>
            </w:r>
          </w:p>
        </w:tc>
        <w:tc>
          <w:tcPr>
            <w:tcW w:w="1260" w:type="dxa"/>
          </w:tcPr>
          <w:p w14:paraId="0145FE68"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Not specified</w:t>
            </w:r>
          </w:p>
        </w:tc>
        <w:tc>
          <w:tcPr>
            <w:tcW w:w="1260" w:type="dxa"/>
          </w:tcPr>
          <w:p w14:paraId="753D9579"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No</w:t>
            </w:r>
          </w:p>
        </w:tc>
        <w:tc>
          <w:tcPr>
            <w:tcW w:w="1345" w:type="dxa"/>
          </w:tcPr>
          <w:p w14:paraId="569C3DEA"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w:t>
            </w:r>
          </w:p>
        </w:tc>
      </w:tr>
      <w:tr w:rsidR="002A2A8F" w:rsidRPr="00087982" w14:paraId="5EF44DCF" w14:textId="77777777" w:rsidTr="00BF1BD7">
        <w:tc>
          <w:tcPr>
            <w:tcW w:w="1551" w:type="dxa"/>
          </w:tcPr>
          <w:p w14:paraId="772E24AC"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TDS (mg/L)</w:t>
            </w:r>
          </w:p>
        </w:tc>
        <w:tc>
          <w:tcPr>
            <w:tcW w:w="1329" w:type="dxa"/>
          </w:tcPr>
          <w:p w14:paraId="4041C243"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747–1,579</w:t>
            </w:r>
          </w:p>
        </w:tc>
        <w:tc>
          <w:tcPr>
            <w:tcW w:w="3060" w:type="dxa"/>
          </w:tcPr>
          <w:p w14:paraId="35C64DD8"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≤1,000 (desirable), ≤1,500 (max)</w:t>
            </w:r>
          </w:p>
        </w:tc>
        <w:tc>
          <w:tcPr>
            <w:tcW w:w="1260" w:type="dxa"/>
          </w:tcPr>
          <w:p w14:paraId="13A53894"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500</w:t>
            </w:r>
          </w:p>
        </w:tc>
        <w:tc>
          <w:tcPr>
            <w:tcW w:w="1260" w:type="dxa"/>
          </w:tcPr>
          <w:p w14:paraId="447848D4"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Some exceed</w:t>
            </w:r>
          </w:p>
        </w:tc>
        <w:tc>
          <w:tcPr>
            <w:tcW w:w="1345" w:type="dxa"/>
          </w:tcPr>
          <w:p w14:paraId="558EB64B"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All exceed</w:t>
            </w:r>
          </w:p>
        </w:tc>
      </w:tr>
      <w:tr w:rsidR="002A2A8F" w:rsidRPr="00087982" w14:paraId="538F3AD5" w14:textId="77777777" w:rsidTr="00BF1BD7">
        <w:tc>
          <w:tcPr>
            <w:tcW w:w="1551" w:type="dxa"/>
          </w:tcPr>
          <w:p w14:paraId="5D59F3FC"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BOD (mg/L)</w:t>
            </w:r>
          </w:p>
        </w:tc>
        <w:tc>
          <w:tcPr>
            <w:tcW w:w="1329" w:type="dxa"/>
          </w:tcPr>
          <w:p w14:paraId="5EF1F911"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7.45–18.6</w:t>
            </w:r>
          </w:p>
        </w:tc>
        <w:tc>
          <w:tcPr>
            <w:tcW w:w="3060" w:type="dxa"/>
          </w:tcPr>
          <w:p w14:paraId="03ECD7F2"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No specific limit; &lt;3 typical</w:t>
            </w:r>
          </w:p>
        </w:tc>
        <w:tc>
          <w:tcPr>
            <w:tcW w:w="1260" w:type="dxa"/>
          </w:tcPr>
          <w:p w14:paraId="30251F6E"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6</w:t>
            </w:r>
          </w:p>
        </w:tc>
        <w:tc>
          <w:tcPr>
            <w:tcW w:w="1260" w:type="dxa"/>
          </w:tcPr>
          <w:p w14:paraId="1B338180"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All exceed</w:t>
            </w:r>
          </w:p>
        </w:tc>
        <w:tc>
          <w:tcPr>
            <w:tcW w:w="1345" w:type="dxa"/>
          </w:tcPr>
          <w:p w14:paraId="21FBCA5E"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All exceed</w:t>
            </w:r>
          </w:p>
        </w:tc>
      </w:tr>
      <w:tr w:rsidR="002A2A8F" w:rsidRPr="00087982" w14:paraId="589620CA" w14:textId="77777777" w:rsidTr="00BF1BD7">
        <w:tc>
          <w:tcPr>
            <w:tcW w:w="1551" w:type="dxa"/>
          </w:tcPr>
          <w:p w14:paraId="38D0F08B"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COD (mg/L)</w:t>
            </w:r>
          </w:p>
        </w:tc>
        <w:tc>
          <w:tcPr>
            <w:tcW w:w="1329" w:type="dxa"/>
          </w:tcPr>
          <w:p w14:paraId="42A8E54E"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90–2,156</w:t>
            </w:r>
          </w:p>
        </w:tc>
        <w:tc>
          <w:tcPr>
            <w:tcW w:w="3060" w:type="dxa"/>
            <w:vAlign w:val="bottom"/>
          </w:tcPr>
          <w:p w14:paraId="6471AEE3"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&lt;10–40 typical</w:t>
            </w:r>
          </w:p>
        </w:tc>
        <w:tc>
          <w:tcPr>
            <w:tcW w:w="1260" w:type="dxa"/>
            <w:vAlign w:val="bottom"/>
          </w:tcPr>
          <w:p w14:paraId="784F143A"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10</w:t>
            </w:r>
          </w:p>
        </w:tc>
        <w:tc>
          <w:tcPr>
            <w:tcW w:w="1260" w:type="dxa"/>
          </w:tcPr>
          <w:p w14:paraId="0CC7E624"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All exceed</w:t>
            </w:r>
          </w:p>
        </w:tc>
        <w:tc>
          <w:tcPr>
            <w:tcW w:w="1345" w:type="dxa"/>
          </w:tcPr>
          <w:p w14:paraId="6BD4AA4C" w14:textId="77777777" w:rsidR="002A2A8F" w:rsidRPr="00087982" w:rsidRDefault="002A2A8F" w:rsidP="00BF1BD7">
            <w:pPr>
              <w:jc w:val="both"/>
              <w:rPr>
                <w:rFonts w:ascii="Arial" w:hAnsi="Arial" w:cs="Arial"/>
                <w:sz w:val="22"/>
                <w:szCs w:val="22"/>
              </w:rPr>
            </w:pPr>
            <w:r w:rsidRPr="00087982">
              <w:rPr>
                <w:rFonts w:ascii="Arial" w:hAnsi="Arial" w:cs="Arial"/>
                <w:sz w:val="22"/>
                <w:szCs w:val="22"/>
              </w:rPr>
              <w:t>All exceed</w:t>
            </w:r>
          </w:p>
        </w:tc>
      </w:tr>
      <w:bookmarkEnd w:id="0"/>
    </w:tbl>
    <w:p w14:paraId="1274D6E7" w14:textId="77777777" w:rsidR="002A2A8F" w:rsidRPr="00087982" w:rsidRDefault="002A2A8F" w:rsidP="002A2A8F">
      <w:pPr>
        <w:jc w:val="both"/>
        <w:rPr>
          <w:rFonts w:ascii="Arial" w:hAnsi="Arial" w:cs="Arial"/>
          <w:sz w:val="22"/>
          <w:szCs w:val="22"/>
        </w:rPr>
      </w:pPr>
    </w:p>
    <w:p w14:paraId="27651684" w14:textId="77777777" w:rsidR="002A2A8F" w:rsidRDefault="002A2A8F" w:rsidP="002A2A8F">
      <w:pPr>
        <w:jc w:val="both"/>
        <w:rPr>
          <w:rFonts w:ascii="Arial" w:hAnsi="Arial" w:cs="Arial"/>
          <w:sz w:val="22"/>
          <w:szCs w:val="22"/>
        </w:rPr>
      </w:pPr>
      <w:r w:rsidRPr="00087982">
        <w:rPr>
          <w:rFonts w:ascii="Arial" w:hAnsi="Arial" w:cs="Arial"/>
          <w:sz w:val="22"/>
          <w:szCs w:val="22"/>
        </w:rPr>
        <w:t xml:space="preserve">The analytical data in Table 1 reveal notable variability in leachate composition across the </w:t>
      </w:r>
      <w:proofErr w:type="spellStart"/>
      <w:r w:rsidRPr="00087982">
        <w:rPr>
          <w:rFonts w:ascii="Arial" w:hAnsi="Arial" w:cs="Arial"/>
          <w:sz w:val="22"/>
          <w:szCs w:val="22"/>
        </w:rPr>
        <w:t>Aluu</w:t>
      </w:r>
      <w:proofErr w:type="spellEnd"/>
      <w:r w:rsidRPr="00087982">
        <w:rPr>
          <w:rFonts w:ascii="Arial" w:hAnsi="Arial" w:cs="Arial"/>
          <w:sz w:val="22"/>
          <w:szCs w:val="22"/>
        </w:rPr>
        <w:t xml:space="preserve"> dumpsite. Each parameter is discussed below and compared with the WHO water quality standards and NSQWQ Limit (Table 2)</w:t>
      </w:r>
    </w:p>
    <w:p w14:paraId="1EA6812F" w14:textId="77777777" w:rsidR="00087982" w:rsidRPr="00087982" w:rsidRDefault="00087982" w:rsidP="002A2A8F">
      <w:pPr>
        <w:jc w:val="both"/>
        <w:rPr>
          <w:rFonts w:ascii="Arial" w:hAnsi="Arial" w:cs="Arial"/>
          <w:sz w:val="22"/>
          <w:szCs w:val="22"/>
        </w:rPr>
      </w:pPr>
    </w:p>
    <w:p w14:paraId="6C1D7B13" w14:textId="169347DB" w:rsidR="002A2A8F" w:rsidRDefault="00BC5919" w:rsidP="002A2A8F">
      <w:pPr>
        <w:jc w:val="both"/>
        <w:rPr>
          <w:rFonts w:ascii="Arial" w:hAnsi="Arial" w:cs="Arial"/>
          <w:b/>
          <w:bCs/>
          <w:sz w:val="22"/>
          <w:szCs w:val="22"/>
        </w:rPr>
      </w:pPr>
      <w:r>
        <w:rPr>
          <w:rFonts w:ascii="Arial" w:hAnsi="Arial" w:cs="Arial"/>
          <w:b/>
          <w:bCs/>
          <w:sz w:val="22"/>
          <w:szCs w:val="22"/>
        </w:rPr>
        <w:t>3</w:t>
      </w:r>
      <w:r w:rsidR="002A2A8F" w:rsidRPr="00087982">
        <w:rPr>
          <w:rFonts w:ascii="Arial" w:hAnsi="Arial" w:cs="Arial"/>
          <w:b/>
          <w:bCs/>
          <w:sz w:val="22"/>
          <w:szCs w:val="22"/>
        </w:rPr>
        <w:t>.2 pH Analysis</w:t>
      </w:r>
    </w:p>
    <w:p w14:paraId="7E65922E" w14:textId="77777777" w:rsidR="00087982" w:rsidRPr="00087982" w:rsidRDefault="00087982" w:rsidP="002A2A8F">
      <w:pPr>
        <w:jc w:val="both"/>
        <w:rPr>
          <w:rFonts w:ascii="Arial" w:hAnsi="Arial" w:cs="Arial"/>
          <w:b/>
          <w:bCs/>
          <w:sz w:val="22"/>
          <w:szCs w:val="22"/>
        </w:rPr>
      </w:pPr>
    </w:p>
    <w:p w14:paraId="42077FCA" w14:textId="77777777" w:rsidR="002A2A8F" w:rsidRDefault="002A2A8F" w:rsidP="002A2A8F">
      <w:pPr>
        <w:jc w:val="both"/>
        <w:rPr>
          <w:rFonts w:ascii="Arial" w:hAnsi="Arial" w:cs="Arial"/>
          <w:sz w:val="22"/>
          <w:szCs w:val="22"/>
        </w:rPr>
      </w:pPr>
      <w:r w:rsidRPr="00087982">
        <w:rPr>
          <w:rFonts w:ascii="Arial" w:hAnsi="Arial" w:cs="Arial"/>
          <w:sz w:val="22"/>
          <w:szCs w:val="22"/>
        </w:rPr>
        <w:t>The pH values (7.50–8.15) fall within the WHO recommended range (6.5–8.5), suggesting the leachate is neutral to slightly alkaline. This indicates moderate buffering capacity, common in mature landfill leachates due to ongoing decomposition processes. While the pH itself does not pose a direct hazard, it can influence the mobility and solubility of toxic metals and other contaminants in the surrounding environment.</w:t>
      </w:r>
    </w:p>
    <w:p w14:paraId="0E27549F" w14:textId="77777777" w:rsidR="00087982" w:rsidRPr="00087982" w:rsidRDefault="00087982" w:rsidP="002A2A8F">
      <w:pPr>
        <w:jc w:val="both"/>
        <w:rPr>
          <w:rFonts w:ascii="Arial" w:hAnsi="Arial" w:cs="Arial"/>
          <w:sz w:val="22"/>
          <w:szCs w:val="22"/>
        </w:rPr>
      </w:pPr>
    </w:p>
    <w:p w14:paraId="34BE33D6" w14:textId="2D8816BB" w:rsidR="002A2A8F" w:rsidRDefault="00BC5919" w:rsidP="002A2A8F">
      <w:pPr>
        <w:jc w:val="both"/>
        <w:rPr>
          <w:rFonts w:ascii="Arial" w:hAnsi="Arial" w:cs="Arial"/>
          <w:b/>
          <w:bCs/>
          <w:sz w:val="22"/>
          <w:szCs w:val="22"/>
        </w:rPr>
      </w:pPr>
      <w:r>
        <w:rPr>
          <w:rFonts w:ascii="Arial" w:hAnsi="Arial" w:cs="Arial"/>
          <w:b/>
          <w:bCs/>
          <w:sz w:val="22"/>
          <w:szCs w:val="22"/>
        </w:rPr>
        <w:t>3</w:t>
      </w:r>
      <w:r w:rsidR="002A2A8F" w:rsidRPr="00087982">
        <w:rPr>
          <w:rFonts w:ascii="Arial" w:hAnsi="Arial" w:cs="Arial"/>
          <w:b/>
          <w:bCs/>
          <w:sz w:val="22"/>
          <w:szCs w:val="22"/>
        </w:rPr>
        <w:t>.3 Total Suspended Solids (TSS)</w:t>
      </w:r>
    </w:p>
    <w:p w14:paraId="33C0268D" w14:textId="77777777" w:rsidR="00087982" w:rsidRPr="00087982" w:rsidRDefault="00087982" w:rsidP="002A2A8F">
      <w:pPr>
        <w:jc w:val="both"/>
        <w:rPr>
          <w:rFonts w:ascii="Arial" w:hAnsi="Arial" w:cs="Arial"/>
          <w:b/>
          <w:bCs/>
          <w:sz w:val="22"/>
          <w:szCs w:val="22"/>
        </w:rPr>
      </w:pPr>
    </w:p>
    <w:p w14:paraId="7FD76F35" w14:textId="77777777" w:rsidR="002A2A8F" w:rsidRDefault="002A2A8F" w:rsidP="002A2A8F">
      <w:pPr>
        <w:jc w:val="both"/>
        <w:rPr>
          <w:rFonts w:ascii="Arial" w:hAnsi="Arial" w:cs="Arial"/>
          <w:sz w:val="22"/>
          <w:szCs w:val="22"/>
        </w:rPr>
      </w:pPr>
      <w:r w:rsidRPr="00087982">
        <w:rPr>
          <w:rFonts w:ascii="Arial" w:hAnsi="Arial" w:cs="Arial"/>
          <w:sz w:val="22"/>
          <w:szCs w:val="22"/>
        </w:rPr>
        <w:t>TSS concentrations are very low across all sites (0.001–2.1 mg/L), far below suggested thresholds for potable water (&lt;10 mg/L). This implies most particles in the leachate are likely dissolved rather than suspended, reducing concerns over sediment-associated transport of pollutants.</w:t>
      </w:r>
    </w:p>
    <w:p w14:paraId="57E33003" w14:textId="77777777" w:rsidR="00087982" w:rsidRPr="00087982" w:rsidRDefault="00087982" w:rsidP="002A2A8F">
      <w:pPr>
        <w:jc w:val="both"/>
        <w:rPr>
          <w:rFonts w:ascii="Arial" w:hAnsi="Arial" w:cs="Arial"/>
          <w:sz w:val="22"/>
          <w:szCs w:val="22"/>
        </w:rPr>
      </w:pPr>
    </w:p>
    <w:p w14:paraId="54E6A79D" w14:textId="77777777" w:rsidR="00BC5919" w:rsidRDefault="00BC5919" w:rsidP="002A2A8F">
      <w:pPr>
        <w:jc w:val="both"/>
        <w:rPr>
          <w:rFonts w:ascii="Arial" w:hAnsi="Arial" w:cs="Arial"/>
          <w:b/>
          <w:bCs/>
          <w:sz w:val="22"/>
          <w:szCs w:val="22"/>
        </w:rPr>
      </w:pPr>
    </w:p>
    <w:p w14:paraId="68AD662F" w14:textId="77777777" w:rsidR="00BC5919" w:rsidRDefault="00BC5919" w:rsidP="002A2A8F">
      <w:pPr>
        <w:jc w:val="both"/>
        <w:rPr>
          <w:rFonts w:ascii="Arial" w:hAnsi="Arial" w:cs="Arial"/>
          <w:b/>
          <w:bCs/>
          <w:sz w:val="22"/>
          <w:szCs w:val="22"/>
        </w:rPr>
      </w:pPr>
    </w:p>
    <w:p w14:paraId="3627707D" w14:textId="77777777" w:rsidR="00BC5919" w:rsidRDefault="00BC5919" w:rsidP="002A2A8F">
      <w:pPr>
        <w:jc w:val="both"/>
        <w:rPr>
          <w:rFonts w:ascii="Arial" w:hAnsi="Arial" w:cs="Arial"/>
          <w:b/>
          <w:bCs/>
          <w:sz w:val="22"/>
          <w:szCs w:val="22"/>
        </w:rPr>
      </w:pPr>
    </w:p>
    <w:p w14:paraId="06D235A0" w14:textId="221334C4" w:rsidR="002A2A8F" w:rsidRDefault="00BC5919" w:rsidP="002A2A8F">
      <w:pPr>
        <w:jc w:val="both"/>
        <w:rPr>
          <w:rFonts w:ascii="Arial" w:hAnsi="Arial" w:cs="Arial"/>
          <w:b/>
          <w:bCs/>
          <w:sz w:val="22"/>
          <w:szCs w:val="22"/>
        </w:rPr>
      </w:pPr>
      <w:r>
        <w:rPr>
          <w:rFonts w:ascii="Arial" w:hAnsi="Arial" w:cs="Arial"/>
          <w:b/>
          <w:bCs/>
          <w:sz w:val="22"/>
          <w:szCs w:val="22"/>
        </w:rPr>
        <w:t>3</w:t>
      </w:r>
      <w:r w:rsidR="002A2A8F" w:rsidRPr="00087982">
        <w:rPr>
          <w:rFonts w:ascii="Arial" w:hAnsi="Arial" w:cs="Arial"/>
          <w:b/>
          <w:bCs/>
          <w:sz w:val="22"/>
          <w:szCs w:val="22"/>
        </w:rPr>
        <w:t>.4 Total Dissolved Solids (TDS)</w:t>
      </w:r>
    </w:p>
    <w:p w14:paraId="75543A2A" w14:textId="77777777" w:rsidR="00087982" w:rsidRPr="00087982" w:rsidRDefault="00087982" w:rsidP="002A2A8F">
      <w:pPr>
        <w:jc w:val="both"/>
        <w:rPr>
          <w:rFonts w:ascii="Arial" w:hAnsi="Arial" w:cs="Arial"/>
          <w:b/>
          <w:bCs/>
          <w:sz w:val="22"/>
          <w:szCs w:val="22"/>
        </w:rPr>
      </w:pPr>
    </w:p>
    <w:p w14:paraId="495FE7DB" w14:textId="77777777" w:rsidR="002A2A8F" w:rsidRDefault="002A2A8F" w:rsidP="002A2A8F">
      <w:pPr>
        <w:jc w:val="both"/>
        <w:rPr>
          <w:rFonts w:ascii="Arial" w:hAnsi="Arial" w:cs="Arial"/>
          <w:sz w:val="22"/>
          <w:szCs w:val="22"/>
        </w:rPr>
      </w:pPr>
      <w:r w:rsidRPr="00087982">
        <w:rPr>
          <w:rFonts w:ascii="Arial" w:hAnsi="Arial" w:cs="Arial"/>
          <w:sz w:val="22"/>
          <w:szCs w:val="22"/>
        </w:rPr>
        <w:t>TDS levels ranged from 747 to 1,579 mg/L. While some locations (L1 and L4) exceed the WHO desirable threshold (1,000 mg/L), all remain at or just above the short-term upper limit (1,500 mg/L). Elevated TDS reflects the presence of dissolved minerals and salts and can negatively affect water taste, utility for drinking, and suitability for irrigation if migration to groundwater or surface water occurs.</w:t>
      </w:r>
    </w:p>
    <w:p w14:paraId="5EAFB239" w14:textId="77777777" w:rsidR="00087982" w:rsidRPr="00087982" w:rsidRDefault="00087982" w:rsidP="002A2A8F">
      <w:pPr>
        <w:jc w:val="both"/>
        <w:rPr>
          <w:rFonts w:ascii="Arial" w:hAnsi="Arial" w:cs="Arial"/>
          <w:sz w:val="22"/>
          <w:szCs w:val="22"/>
        </w:rPr>
      </w:pPr>
    </w:p>
    <w:p w14:paraId="7F4EA741" w14:textId="4CD2A93E" w:rsidR="002A2A8F" w:rsidRDefault="00BC5919" w:rsidP="002A2A8F">
      <w:pPr>
        <w:jc w:val="both"/>
        <w:rPr>
          <w:rFonts w:ascii="Arial" w:hAnsi="Arial" w:cs="Arial"/>
          <w:b/>
          <w:bCs/>
          <w:sz w:val="22"/>
          <w:szCs w:val="22"/>
        </w:rPr>
      </w:pPr>
      <w:r>
        <w:rPr>
          <w:rFonts w:ascii="Arial" w:hAnsi="Arial" w:cs="Arial"/>
          <w:b/>
          <w:bCs/>
          <w:sz w:val="22"/>
          <w:szCs w:val="22"/>
        </w:rPr>
        <w:t>3</w:t>
      </w:r>
      <w:r w:rsidR="002A2A8F" w:rsidRPr="00087982">
        <w:rPr>
          <w:rFonts w:ascii="Arial" w:hAnsi="Arial" w:cs="Arial"/>
          <w:b/>
          <w:bCs/>
          <w:sz w:val="22"/>
          <w:szCs w:val="22"/>
        </w:rPr>
        <w:t>.5 Biochemical Oxygen Demand (BOD)</w:t>
      </w:r>
    </w:p>
    <w:p w14:paraId="7A894920" w14:textId="77777777" w:rsidR="00087982" w:rsidRPr="00087982" w:rsidRDefault="00087982" w:rsidP="002A2A8F">
      <w:pPr>
        <w:jc w:val="both"/>
        <w:rPr>
          <w:rFonts w:ascii="Arial" w:hAnsi="Arial" w:cs="Arial"/>
          <w:b/>
          <w:bCs/>
          <w:sz w:val="22"/>
          <w:szCs w:val="22"/>
        </w:rPr>
      </w:pPr>
    </w:p>
    <w:p w14:paraId="07735BA2" w14:textId="77777777" w:rsidR="002A2A8F" w:rsidRPr="00087982" w:rsidRDefault="002A2A8F" w:rsidP="002A2A8F">
      <w:pPr>
        <w:jc w:val="both"/>
        <w:rPr>
          <w:rFonts w:ascii="Arial" w:hAnsi="Arial" w:cs="Arial"/>
          <w:b/>
          <w:bCs/>
          <w:sz w:val="22"/>
          <w:szCs w:val="22"/>
        </w:rPr>
      </w:pPr>
      <w:r w:rsidRPr="00087982">
        <w:rPr>
          <w:rFonts w:ascii="Arial" w:hAnsi="Arial" w:cs="Arial"/>
          <w:sz w:val="22"/>
          <w:szCs w:val="22"/>
        </w:rPr>
        <w:t xml:space="preserve">All BOD values (7.45–18.6 mg/L) are significantly higher than what is typical or allowed in treated potable water (&lt;3 mg/L). Elevated BOD signals a high organic load and strong microbial activity; if such leachate contacts surface water, it can deplete oxygen and harm aquatic ecosystems.      </w:t>
      </w:r>
      <w:r w:rsidRPr="00087982">
        <w:rPr>
          <w:rFonts w:ascii="Arial" w:hAnsi="Arial" w:cs="Arial"/>
          <w:sz w:val="22"/>
          <w:szCs w:val="22"/>
        </w:rPr>
        <w:tab/>
      </w:r>
      <w:r w:rsidRPr="00087982">
        <w:rPr>
          <w:rFonts w:ascii="Arial" w:hAnsi="Arial" w:cs="Arial"/>
          <w:b/>
          <w:bCs/>
          <w:sz w:val="22"/>
          <w:szCs w:val="22"/>
        </w:rPr>
        <w:t xml:space="preserve"> </w:t>
      </w:r>
    </w:p>
    <w:p w14:paraId="6F8F026E" w14:textId="29AC91D7" w:rsidR="002A2A8F" w:rsidRDefault="00BC5919" w:rsidP="002A2A8F">
      <w:pPr>
        <w:jc w:val="both"/>
        <w:rPr>
          <w:rFonts w:ascii="Arial" w:hAnsi="Arial" w:cs="Arial"/>
          <w:b/>
          <w:bCs/>
          <w:sz w:val="22"/>
          <w:szCs w:val="22"/>
        </w:rPr>
      </w:pPr>
      <w:r>
        <w:rPr>
          <w:rFonts w:ascii="Arial" w:hAnsi="Arial" w:cs="Arial"/>
          <w:b/>
          <w:bCs/>
          <w:sz w:val="22"/>
          <w:szCs w:val="22"/>
        </w:rPr>
        <w:t>3</w:t>
      </w:r>
      <w:r w:rsidR="002A2A8F" w:rsidRPr="00087982">
        <w:rPr>
          <w:rFonts w:ascii="Arial" w:hAnsi="Arial" w:cs="Arial"/>
          <w:b/>
          <w:bCs/>
          <w:sz w:val="22"/>
          <w:szCs w:val="22"/>
        </w:rPr>
        <w:t>.6 Chemical Oxygen Demand (COD)</w:t>
      </w:r>
    </w:p>
    <w:p w14:paraId="1963EA25" w14:textId="77777777" w:rsidR="00087982" w:rsidRPr="00087982" w:rsidRDefault="00087982" w:rsidP="002A2A8F">
      <w:pPr>
        <w:jc w:val="both"/>
        <w:rPr>
          <w:rFonts w:ascii="Arial" w:hAnsi="Arial" w:cs="Arial"/>
          <w:b/>
          <w:bCs/>
          <w:sz w:val="22"/>
          <w:szCs w:val="22"/>
        </w:rPr>
      </w:pPr>
    </w:p>
    <w:p w14:paraId="5C5D3916" w14:textId="77777777" w:rsidR="002A2A8F" w:rsidRDefault="002A2A8F" w:rsidP="002A2A8F">
      <w:pPr>
        <w:jc w:val="both"/>
        <w:rPr>
          <w:rFonts w:ascii="Arial" w:hAnsi="Arial" w:cs="Arial"/>
          <w:sz w:val="22"/>
          <w:szCs w:val="22"/>
        </w:rPr>
      </w:pPr>
      <w:r w:rsidRPr="00087982">
        <w:rPr>
          <w:rFonts w:ascii="Arial" w:hAnsi="Arial" w:cs="Arial"/>
          <w:sz w:val="22"/>
          <w:szCs w:val="22"/>
        </w:rPr>
        <w:t>Leachate COD values (90–2,156 mg/L) are extraordinarily high orders of magnitude above the maximum observed in uncontaminated water. While WHO does not set a specific limit for COD, these results indicate substantial concentrations of oxidizable organic and inorganic constituents, affirming a pronounced pollution threat.</w:t>
      </w:r>
    </w:p>
    <w:p w14:paraId="73219C09" w14:textId="77777777" w:rsidR="00087982" w:rsidRPr="00087982" w:rsidRDefault="00087982" w:rsidP="002A2A8F">
      <w:pPr>
        <w:jc w:val="both"/>
        <w:rPr>
          <w:rFonts w:ascii="Arial" w:hAnsi="Arial" w:cs="Arial"/>
          <w:sz w:val="22"/>
          <w:szCs w:val="22"/>
        </w:rPr>
      </w:pPr>
    </w:p>
    <w:p w14:paraId="7F63D608" w14:textId="766B0092" w:rsidR="002A2A8F" w:rsidRDefault="00BC5919" w:rsidP="002A2A8F">
      <w:pPr>
        <w:jc w:val="both"/>
        <w:rPr>
          <w:rFonts w:ascii="Arial" w:hAnsi="Arial" w:cs="Arial"/>
          <w:b/>
          <w:bCs/>
          <w:sz w:val="22"/>
          <w:szCs w:val="22"/>
        </w:rPr>
      </w:pPr>
      <w:r>
        <w:rPr>
          <w:rFonts w:ascii="Arial" w:hAnsi="Arial" w:cs="Arial"/>
          <w:b/>
          <w:bCs/>
          <w:sz w:val="22"/>
          <w:szCs w:val="22"/>
        </w:rPr>
        <w:t>3</w:t>
      </w:r>
      <w:r w:rsidR="002A2A8F" w:rsidRPr="00087982">
        <w:rPr>
          <w:rFonts w:ascii="Arial" w:hAnsi="Arial" w:cs="Arial"/>
          <w:b/>
          <w:bCs/>
          <w:sz w:val="22"/>
          <w:szCs w:val="22"/>
        </w:rPr>
        <w:t>.7 Environmental and Health Implications:</w:t>
      </w:r>
    </w:p>
    <w:p w14:paraId="27D61ED4" w14:textId="77777777" w:rsidR="00087982" w:rsidRPr="00087982" w:rsidRDefault="00087982" w:rsidP="002A2A8F">
      <w:pPr>
        <w:jc w:val="both"/>
        <w:rPr>
          <w:rFonts w:ascii="Arial" w:hAnsi="Arial" w:cs="Arial"/>
          <w:b/>
          <w:bCs/>
          <w:sz w:val="22"/>
          <w:szCs w:val="22"/>
        </w:rPr>
      </w:pPr>
    </w:p>
    <w:p w14:paraId="3416F754" w14:textId="77777777" w:rsidR="002A2A8F" w:rsidRDefault="002A2A8F" w:rsidP="002A2A8F">
      <w:pPr>
        <w:jc w:val="both"/>
        <w:rPr>
          <w:rFonts w:ascii="Arial" w:hAnsi="Arial" w:cs="Arial"/>
          <w:sz w:val="22"/>
          <w:szCs w:val="22"/>
        </w:rPr>
      </w:pPr>
      <w:r w:rsidRPr="00087982">
        <w:rPr>
          <w:rFonts w:ascii="Arial" w:hAnsi="Arial" w:cs="Arial"/>
          <w:sz w:val="22"/>
          <w:szCs w:val="22"/>
        </w:rPr>
        <w:t>While pH and TSS meet WHO guidelines, the high TDS, BOD, and COD values underscore serious risks if leachate enters groundwater or surface water. Chronic exposure to these elevated constituents can impair aquatic habitats, reduce water utility, and cause public health problems, particularly for communities relying on shallow wells.</w:t>
      </w:r>
    </w:p>
    <w:p w14:paraId="565CDFC4" w14:textId="77777777" w:rsidR="00087982" w:rsidRPr="00087982" w:rsidRDefault="00087982" w:rsidP="002A2A8F">
      <w:pPr>
        <w:jc w:val="both"/>
        <w:rPr>
          <w:rFonts w:ascii="Arial" w:hAnsi="Arial" w:cs="Arial"/>
          <w:sz w:val="22"/>
          <w:szCs w:val="22"/>
        </w:rPr>
      </w:pPr>
    </w:p>
    <w:p w14:paraId="701B2642" w14:textId="1B816C6A" w:rsidR="002A2A8F" w:rsidRPr="00087982" w:rsidRDefault="00BC5919" w:rsidP="002A2A8F">
      <w:pPr>
        <w:jc w:val="both"/>
        <w:rPr>
          <w:rFonts w:ascii="Arial" w:hAnsi="Arial" w:cs="Arial"/>
          <w:b/>
          <w:bCs/>
          <w:sz w:val="22"/>
          <w:szCs w:val="22"/>
        </w:rPr>
      </w:pPr>
      <w:r>
        <w:rPr>
          <w:rFonts w:ascii="Arial" w:hAnsi="Arial" w:cs="Arial"/>
          <w:b/>
          <w:bCs/>
          <w:sz w:val="22"/>
          <w:szCs w:val="22"/>
        </w:rPr>
        <w:t>3</w:t>
      </w:r>
      <w:r w:rsidR="002A2A8F" w:rsidRPr="00087982">
        <w:rPr>
          <w:rFonts w:ascii="Arial" w:hAnsi="Arial" w:cs="Arial"/>
          <w:b/>
          <w:bCs/>
          <w:sz w:val="22"/>
          <w:szCs w:val="22"/>
        </w:rPr>
        <w:t>.8 Spatial Distribution Analysis</w:t>
      </w:r>
    </w:p>
    <w:p w14:paraId="5C979C86" w14:textId="77777777" w:rsidR="002A2A8F" w:rsidRPr="00087982" w:rsidRDefault="002A2A8F" w:rsidP="002A2A8F">
      <w:pPr>
        <w:jc w:val="both"/>
        <w:rPr>
          <w:rFonts w:ascii="Arial" w:hAnsi="Arial" w:cs="Arial"/>
          <w:sz w:val="22"/>
          <w:szCs w:val="22"/>
        </w:rPr>
      </w:pPr>
      <w:r w:rsidRPr="00087982">
        <w:rPr>
          <w:rFonts w:ascii="Arial" w:hAnsi="Arial" w:cs="Arial"/>
          <w:sz w:val="22"/>
          <w:szCs w:val="22"/>
        </w:rPr>
        <w:t>Golden Surfer software analysis revealed distinct spatial patterns in contamination distribution:</w:t>
      </w:r>
    </w:p>
    <w:p w14:paraId="1545D570" w14:textId="77777777" w:rsidR="002A2A8F" w:rsidRDefault="002A2A8F" w:rsidP="00870714">
      <w:pPr>
        <w:rPr>
          <w:rFonts w:ascii="Arial" w:hAnsi="Arial" w:cs="Arial"/>
          <w:sz w:val="22"/>
          <w:szCs w:val="22"/>
        </w:rPr>
      </w:pPr>
    </w:p>
    <w:p w14:paraId="4DFF6A34" w14:textId="77777777" w:rsidR="00BC5919" w:rsidRDefault="00087982" w:rsidP="00BC5919">
      <w:pPr>
        <w:rPr>
          <w:rFonts w:ascii="Times New Roman" w:hAnsi="Times New Roman"/>
          <w:b/>
          <w:bCs/>
        </w:rPr>
      </w:pPr>
      <w:r>
        <w:rPr>
          <w:noProof/>
        </w:rPr>
        <w:drawing>
          <wp:inline distT="0" distB="0" distL="0" distR="0" wp14:anchorId="146F89FC" wp14:editId="252B4235">
            <wp:extent cx="5980452" cy="3381375"/>
            <wp:effectExtent l="0" t="0" r="1270" b="0"/>
            <wp:docPr id="19351601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60162" name="Picture 1935160162"/>
                    <pic:cNvPicPr/>
                  </pic:nvPicPr>
                  <pic:blipFill>
                    <a:blip r:embed="rId8">
                      <a:extLst>
                        <a:ext uri="{28A0092B-C50C-407E-A947-70E740481C1C}">
                          <a14:useLocalDpi xmlns:a14="http://schemas.microsoft.com/office/drawing/2010/main" val="0"/>
                        </a:ext>
                      </a:extLst>
                    </a:blip>
                    <a:stretch>
                      <a:fillRect/>
                    </a:stretch>
                  </pic:blipFill>
                  <pic:spPr>
                    <a:xfrm>
                      <a:off x="0" y="0"/>
                      <a:ext cx="5992412" cy="3388137"/>
                    </a:xfrm>
                    <a:prstGeom prst="rect">
                      <a:avLst/>
                    </a:prstGeom>
                  </pic:spPr>
                </pic:pic>
              </a:graphicData>
            </a:graphic>
          </wp:inline>
        </w:drawing>
      </w:r>
    </w:p>
    <w:p w14:paraId="2DD9DEA2" w14:textId="6C7134B1" w:rsidR="00087982" w:rsidRPr="00BC5919" w:rsidRDefault="00087982" w:rsidP="00BC5919">
      <w:pPr>
        <w:jc w:val="center"/>
        <w:rPr>
          <w:rFonts w:ascii="Arial" w:hAnsi="Arial" w:cs="Arial"/>
          <w:sz w:val="22"/>
          <w:szCs w:val="22"/>
        </w:rPr>
      </w:pPr>
      <w:r w:rsidRPr="00FA1CA0">
        <w:rPr>
          <w:rFonts w:ascii="Times New Roman" w:hAnsi="Times New Roman"/>
          <w:b/>
          <w:bCs/>
        </w:rPr>
        <w:lastRenderedPageBreak/>
        <w:t xml:space="preserve">Figure </w:t>
      </w:r>
      <w:r>
        <w:rPr>
          <w:rFonts w:ascii="Times New Roman" w:hAnsi="Times New Roman"/>
          <w:b/>
          <w:bCs/>
        </w:rPr>
        <w:t>2</w:t>
      </w:r>
      <w:r w:rsidRPr="00FA1CA0">
        <w:rPr>
          <w:rFonts w:ascii="Times New Roman" w:hAnsi="Times New Roman"/>
          <w:b/>
          <w:bCs/>
        </w:rPr>
        <w:t xml:space="preserve">: </w:t>
      </w:r>
      <w:r>
        <w:rPr>
          <w:rFonts w:ascii="Times New Roman" w:hAnsi="Times New Roman"/>
          <w:b/>
          <w:bCs/>
        </w:rPr>
        <w:t>pH</w:t>
      </w:r>
    </w:p>
    <w:p w14:paraId="2E6D3012" w14:textId="77777777" w:rsidR="00087982" w:rsidRDefault="00087982" w:rsidP="00870714">
      <w:pPr>
        <w:rPr>
          <w:rFonts w:ascii="Arial" w:hAnsi="Arial" w:cs="Arial"/>
          <w:sz w:val="22"/>
          <w:szCs w:val="22"/>
        </w:rPr>
      </w:pPr>
    </w:p>
    <w:p w14:paraId="72D6E2A9" w14:textId="77777777" w:rsidR="00087982" w:rsidRDefault="00087982" w:rsidP="00870714">
      <w:pPr>
        <w:rPr>
          <w:rFonts w:ascii="Arial" w:hAnsi="Arial" w:cs="Arial"/>
          <w:sz w:val="22"/>
          <w:szCs w:val="22"/>
        </w:rPr>
      </w:pPr>
    </w:p>
    <w:p w14:paraId="15975C78" w14:textId="77777777" w:rsidR="00087982" w:rsidRDefault="00087982" w:rsidP="00870714">
      <w:pPr>
        <w:rPr>
          <w:rFonts w:ascii="Arial" w:hAnsi="Arial" w:cs="Arial"/>
          <w:sz w:val="22"/>
          <w:szCs w:val="22"/>
        </w:rPr>
      </w:pPr>
    </w:p>
    <w:p w14:paraId="5D704AFD" w14:textId="44FA1478" w:rsidR="00087982" w:rsidRDefault="00087982" w:rsidP="00870714">
      <w:pPr>
        <w:rPr>
          <w:rFonts w:ascii="Arial" w:hAnsi="Arial" w:cs="Arial"/>
          <w:sz w:val="22"/>
          <w:szCs w:val="22"/>
        </w:rPr>
      </w:pPr>
      <w:r>
        <w:rPr>
          <w:noProof/>
        </w:rPr>
        <w:drawing>
          <wp:inline distT="0" distB="0" distL="0" distR="0" wp14:anchorId="48F00C78" wp14:editId="12472777">
            <wp:extent cx="5943600" cy="3233420"/>
            <wp:effectExtent l="0" t="0" r="0" b="5080"/>
            <wp:docPr id="19221543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54353" name="Picture 1922154353"/>
                    <pic:cNvPicPr/>
                  </pic:nvPicPr>
                  <pic:blipFill>
                    <a:blip r:embed="rId9">
                      <a:extLst>
                        <a:ext uri="{28A0092B-C50C-407E-A947-70E740481C1C}">
                          <a14:useLocalDpi xmlns:a14="http://schemas.microsoft.com/office/drawing/2010/main" val="0"/>
                        </a:ext>
                      </a:extLst>
                    </a:blip>
                    <a:stretch>
                      <a:fillRect/>
                    </a:stretch>
                  </pic:blipFill>
                  <pic:spPr>
                    <a:xfrm>
                      <a:off x="0" y="0"/>
                      <a:ext cx="5943600" cy="3233420"/>
                    </a:xfrm>
                    <a:prstGeom prst="rect">
                      <a:avLst/>
                    </a:prstGeom>
                  </pic:spPr>
                </pic:pic>
              </a:graphicData>
            </a:graphic>
          </wp:inline>
        </w:drawing>
      </w:r>
    </w:p>
    <w:p w14:paraId="7E6BF82E" w14:textId="0F1D0323" w:rsidR="00087982" w:rsidRDefault="00087982" w:rsidP="00087982">
      <w:pPr>
        <w:jc w:val="center"/>
        <w:rPr>
          <w:rFonts w:ascii="Times New Roman" w:hAnsi="Times New Roman"/>
          <w:b/>
          <w:bCs/>
        </w:rPr>
      </w:pPr>
      <w:r>
        <w:rPr>
          <w:rFonts w:ascii="Times New Roman" w:hAnsi="Times New Roman"/>
          <w:b/>
          <w:bCs/>
        </w:rPr>
        <w:t xml:space="preserve">Figure 3: </w:t>
      </w:r>
      <w:r w:rsidRPr="00E5531D">
        <w:rPr>
          <w:rFonts w:ascii="Times New Roman" w:hAnsi="Times New Roman"/>
          <w:b/>
          <w:bCs/>
        </w:rPr>
        <w:t>Total Suspended Solids (TSS)</w:t>
      </w:r>
    </w:p>
    <w:p w14:paraId="2F08ADD1" w14:textId="77777777" w:rsidR="00087982" w:rsidRDefault="00087982" w:rsidP="00087982">
      <w:pPr>
        <w:rPr>
          <w:rFonts w:ascii="Times New Roman" w:hAnsi="Times New Roman"/>
          <w:b/>
          <w:bCs/>
        </w:rPr>
      </w:pPr>
    </w:p>
    <w:p w14:paraId="6EC51709" w14:textId="26C70A16" w:rsidR="00087982" w:rsidRDefault="00087982" w:rsidP="00087982">
      <w:pPr>
        <w:rPr>
          <w:rFonts w:ascii="Arial" w:hAnsi="Arial" w:cs="Arial"/>
          <w:sz w:val="22"/>
          <w:szCs w:val="22"/>
        </w:rPr>
      </w:pPr>
      <w:r>
        <w:rPr>
          <w:noProof/>
        </w:rPr>
        <w:drawing>
          <wp:inline distT="0" distB="0" distL="0" distR="0" wp14:anchorId="3CDAC775" wp14:editId="5509456A">
            <wp:extent cx="5943600" cy="3738880"/>
            <wp:effectExtent l="0" t="0" r="0" b="0"/>
            <wp:docPr id="4479126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12674" name="Picture 447912674"/>
                    <pic:cNvPicPr/>
                  </pic:nvPicPr>
                  <pic:blipFill>
                    <a:blip r:embed="rId10">
                      <a:extLst>
                        <a:ext uri="{28A0092B-C50C-407E-A947-70E740481C1C}">
                          <a14:useLocalDpi xmlns:a14="http://schemas.microsoft.com/office/drawing/2010/main" val="0"/>
                        </a:ext>
                      </a:extLst>
                    </a:blip>
                    <a:stretch>
                      <a:fillRect/>
                    </a:stretch>
                  </pic:blipFill>
                  <pic:spPr>
                    <a:xfrm>
                      <a:off x="0" y="0"/>
                      <a:ext cx="5943600" cy="3738880"/>
                    </a:xfrm>
                    <a:prstGeom prst="rect">
                      <a:avLst/>
                    </a:prstGeom>
                  </pic:spPr>
                </pic:pic>
              </a:graphicData>
            </a:graphic>
          </wp:inline>
        </w:drawing>
      </w:r>
    </w:p>
    <w:p w14:paraId="7C79C700" w14:textId="77777777" w:rsidR="00087982" w:rsidRDefault="00087982" w:rsidP="00087982">
      <w:pPr>
        <w:jc w:val="center"/>
        <w:rPr>
          <w:rFonts w:ascii="Times New Roman" w:hAnsi="Times New Roman"/>
          <w:b/>
          <w:bCs/>
        </w:rPr>
      </w:pPr>
      <w:r>
        <w:rPr>
          <w:rFonts w:ascii="Times New Roman" w:hAnsi="Times New Roman"/>
          <w:b/>
          <w:bCs/>
        </w:rPr>
        <w:t xml:space="preserve">Figure 4: </w:t>
      </w:r>
      <w:r w:rsidRPr="00E5531D">
        <w:rPr>
          <w:rFonts w:ascii="Times New Roman" w:hAnsi="Times New Roman"/>
          <w:b/>
          <w:bCs/>
        </w:rPr>
        <w:t>Total Dissolved Solids (TDS)</w:t>
      </w:r>
    </w:p>
    <w:p w14:paraId="50A1D5E2" w14:textId="1D34B7C7" w:rsidR="00087982" w:rsidRDefault="00087982" w:rsidP="00087982">
      <w:pPr>
        <w:rPr>
          <w:rFonts w:ascii="Arial" w:hAnsi="Arial" w:cs="Arial"/>
          <w:sz w:val="22"/>
          <w:szCs w:val="22"/>
        </w:rPr>
      </w:pPr>
    </w:p>
    <w:p w14:paraId="17AE4A19" w14:textId="77777777" w:rsidR="00087982" w:rsidRDefault="00087982" w:rsidP="00087982">
      <w:pPr>
        <w:rPr>
          <w:rFonts w:ascii="Arial" w:hAnsi="Arial" w:cs="Arial"/>
          <w:sz w:val="22"/>
          <w:szCs w:val="22"/>
        </w:rPr>
      </w:pPr>
    </w:p>
    <w:p w14:paraId="5E61A283" w14:textId="77777777" w:rsidR="00087982" w:rsidRDefault="00087982" w:rsidP="00087982">
      <w:pPr>
        <w:rPr>
          <w:rFonts w:ascii="Arial" w:hAnsi="Arial" w:cs="Arial"/>
          <w:sz w:val="22"/>
          <w:szCs w:val="22"/>
        </w:rPr>
      </w:pPr>
    </w:p>
    <w:p w14:paraId="70512970" w14:textId="77777777" w:rsidR="00087982" w:rsidRDefault="00087982" w:rsidP="00087982">
      <w:pPr>
        <w:rPr>
          <w:rFonts w:ascii="Arial" w:hAnsi="Arial" w:cs="Arial"/>
          <w:sz w:val="22"/>
          <w:szCs w:val="22"/>
        </w:rPr>
      </w:pPr>
    </w:p>
    <w:p w14:paraId="10DD2A87" w14:textId="3ECB7E94" w:rsidR="00087982" w:rsidRDefault="00087982" w:rsidP="00087982">
      <w:pPr>
        <w:rPr>
          <w:rFonts w:ascii="Arial" w:hAnsi="Arial" w:cs="Arial"/>
          <w:sz w:val="22"/>
          <w:szCs w:val="22"/>
        </w:rPr>
      </w:pPr>
      <w:r>
        <w:rPr>
          <w:noProof/>
        </w:rPr>
        <w:drawing>
          <wp:inline distT="0" distB="0" distL="0" distR="0" wp14:anchorId="1FC3D480" wp14:editId="5CA0E137">
            <wp:extent cx="5943600" cy="3466465"/>
            <wp:effectExtent l="0" t="0" r="0" b="635"/>
            <wp:docPr id="1708592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9270" name="Picture 170859270"/>
                    <pic:cNvPicPr/>
                  </pic:nvPicPr>
                  <pic:blipFill>
                    <a:blip r:embed="rId11">
                      <a:extLst>
                        <a:ext uri="{28A0092B-C50C-407E-A947-70E740481C1C}">
                          <a14:useLocalDpi xmlns:a14="http://schemas.microsoft.com/office/drawing/2010/main" val="0"/>
                        </a:ext>
                      </a:extLst>
                    </a:blip>
                    <a:stretch>
                      <a:fillRect/>
                    </a:stretch>
                  </pic:blipFill>
                  <pic:spPr>
                    <a:xfrm>
                      <a:off x="0" y="0"/>
                      <a:ext cx="5943600" cy="3466465"/>
                    </a:xfrm>
                    <a:prstGeom prst="rect">
                      <a:avLst/>
                    </a:prstGeom>
                  </pic:spPr>
                </pic:pic>
              </a:graphicData>
            </a:graphic>
          </wp:inline>
        </w:drawing>
      </w:r>
    </w:p>
    <w:p w14:paraId="2D892451" w14:textId="77777777" w:rsidR="00087982" w:rsidRDefault="00087982" w:rsidP="00087982">
      <w:pPr>
        <w:jc w:val="center"/>
        <w:rPr>
          <w:rFonts w:ascii="Times New Roman" w:hAnsi="Times New Roman"/>
          <w:b/>
          <w:bCs/>
        </w:rPr>
      </w:pPr>
      <w:r w:rsidRPr="00FA1CA0">
        <w:rPr>
          <w:rFonts w:ascii="Times New Roman" w:hAnsi="Times New Roman"/>
          <w:b/>
          <w:bCs/>
        </w:rPr>
        <w:t xml:space="preserve">Figure </w:t>
      </w:r>
      <w:r>
        <w:rPr>
          <w:rFonts w:ascii="Times New Roman" w:hAnsi="Times New Roman"/>
          <w:b/>
          <w:bCs/>
        </w:rPr>
        <w:t>5</w:t>
      </w:r>
      <w:r w:rsidRPr="00FA1CA0">
        <w:rPr>
          <w:rFonts w:ascii="Times New Roman" w:hAnsi="Times New Roman"/>
          <w:b/>
          <w:bCs/>
        </w:rPr>
        <w:t xml:space="preserve">: </w:t>
      </w:r>
      <w:r w:rsidRPr="009E3CF2">
        <w:rPr>
          <w:rFonts w:ascii="Times New Roman" w:hAnsi="Times New Roman"/>
          <w:b/>
          <w:bCs/>
        </w:rPr>
        <w:t>Biochemical Oxygen Demand (BOD)</w:t>
      </w:r>
    </w:p>
    <w:p w14:paraId="0E92B728" w14:textId="77777777" w:rsidR="00087982" w:rsidRDefault="00087982" w:rsidP="00087982">
      <w:pPr>
        <w:rPr>
          <w:rFonts w:ascii="Arial" w:hAnsi="Arial" w:cs="Arial"/>
          <w:sz w:val="22"/>
          <w:szCs w:val="22"/>
        </w:rPr>
      </w:pPr>
    </w:p>
    <w:p w14:paraId="280DB8EA" w14:textId="2459111D" w:rsidR="00087982" w:rsidRDefault="00087982" w:rsidP="00087982">
      <w:pPr>
        <w:rPr>
          <w:rFonts w:ascii="Arial" w:hAnsi="Arial" w:cs="Arial"/>
          <w:sz w:val="22"/>
          <w:szCs w:val="22"/>
        </w:rPr>
      </w:pPr>
      <w:r>
        <w:rPr>
          <w:noProof/>
        </w:rPr>
        <w:drawing>
          <wp:inline distT="0" distB="0" distL="0" distR="0" wp14:anchorId="07F23D10" wp14:editId="01DA85E2">
            <wp:extent cx="5943600" cy="3500120"/>
            <wp:effectExtent l="0" t="0" r="0" b="5080"/>
            <wp:docPr id="17416919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91947" name="Picture 1741691947"/>
                    <pic:cNvPicPr/>
                  </pic:nvPicPr>
                  <pic:blipFill>
                    <a:blip r:embed="rId12">
                      <a:extLst>
                        <a:ext uri="{28A0092B-C50C-407E-A947-70E740481C1C}">
                          <a14:useLocalDpi xmlns:a14="http://schemas.microsoft.com/office/drawing/2010/main" val="0"/>
                        </a:ext>
                      </a:extLst>
                    </a:blip>
                    <a:stretch>
                      <a:fillRect/>
                    </a:stretch>
                  </pic:blipFill>
                  <pic:spPr>
                    <a:xfrm>
                      <a:off x="0" y="0"/>
                      <a:ext cx="5943600" cy="3500120"/>
                    </a:xfrm>
                    <a:prstGeom prst="rect">
                      <a:avLst/>
                    </a:prstGeom>
                  </pic:spPr>
                </pic:pic>
              </a:graphicData>
            </a:graphic>
          </wp:inline>
        </w:drawing>
      </w:r>
    </w:p>
    <w:p w14:paraId="1DF43689" w14:textId="77777777" w:rsidR="00BC5919" w:rsidRDefault="00BC5919" w:rsidP="00BC5919">
      <w:pPr>
        <w:jc w:val="center"/>
        <w:rPr>
          <w:rFonts w:ascii="Times New Roman" w:hAnsi="Times New Roman"/>
          <w:b/>
          <w:bCs/>
        </w:rPr>
      </w:pPr>
      <w:r>
        <w:rPr>
          <w:rFonts w:ascii="Times New Roman" w:hAnsi="Times New Roman"/>
          <w:b/>
          <w:bCs/>
        </w:rPr>
        <w:t xml:space="preserve">Figure 6: </w:t>
      </w:r>
      <w:r w:rsidRPr="00E5531D">
        <w:rPr>
          <w:rFonts w:ascii="Times New Roman" w:hAnsi="Times New Roman"/>
          <w:b/>
          <w:bCs/>
        </w:rPr>
        <w:t>Chemical Oxygen Demand (COD)</w:t>
      </w:r>
    </w:p>
    <w:p w14:paraId="2E44BC30" w14:textId="77777777" w:rsidR="00BC5919" w:rsidRDefault="00BC5919" w:rsidP="00087982">
      <w:pPr>
        <w:rPr>
          <w:rFonts w:ascii="Arial" w:hAnsi="Arial" w:cs="Arial"/>
          <w:sz w:val="22"/>
          <w:szCs w:val="22"/>
        </w:rPr>
      </w:pPr>
    </w:p>
    <w:p w14:paraId="03F7A39F" w14:textId="77777777" w:rsidR="00BC5919" w:rsidRDefault="00BC5919" w:rsidP="00087982">
      <w:pPr>
        <w:rPr>
          <w:rFonts w:ascii="Arial" w:hAnsi="Arial" w:cs="Arial"/>
          <w:sz w:val="22"/>
          <w:szCs w:val="22"/>
        </w:rPr>
      </w:pPr>
    </w:p>
    <w:p w14:paraId="59BEBDA0" w14:textId="77777777" w:rsidR="00BC5919" w:rsidRDefault="00BC5919" w:rsidP="00BC5919">
      <w:pPr>
        <w:jc w:val="both"/>
        <w:rPr>
          <w:rFonts w:ascii="Arial" w:hAnsi="Arial" w:cs="Arial"/>
          <w:sz w:val="22"/>
          <w:szCs w:val="22"/>
        </w:rPr>
      </w:pPr>
      <w:r w:rsidRPr="00BC5919">
        <w:rPr>
          <w:rFonts w:ascii="Arial" w:hAnsi="Arial" w:cs="Arial"/>
          <w:sz w:val="22"/>
          <w:szCs w:val="22"/>
        </w:rPr>
        <w:lastRenderedPageBreak/>
        <w:t>Spatial</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mapping</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of</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geochemical</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parameters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using</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Surfer</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software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reveals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distinct</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patterns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of</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contamination</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across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the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Aluu</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dumpsite</w:t>
      </w:r>
      <w:proofErr w:type="spellEnd"/>
      <w:r w:rsidRPr="00BC5919">
        <w:rPr>
          <w:rFonts w:ascii="Arial" w:hAnsi="Arial" w:cs="Arial"/>
          <w:sz w:val="22"/>
          <w:szCs w:val="22"/>
        </w:rPr>
        <w:t>.</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High</w:t>
      </w:r>
      <w:proofErr w:type="spellEnd"/>
      <w:r w:rsidRPr="00BC5919">
        <w:rPr>
          <w:rFonts w:ascii="Arial" w:hAnsi="Arial" w:cs="Arial"/>
          <w:sz w:val="22"/>
          <w:szCs w:val="22"/>
        </w:rPr>
        <w:t>-resolution</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interpolation</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highlights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clear</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zones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of</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elevated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pollutant</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concentrations</w:t>
      </w:r>
      <w:proofErr w:type="spellEnd"/>
      <w:r w:rsidRPr="00BC5919">
        <w:rPr>
          <w:rFonts w:ascii="Arial" w:hAnsi="Arial" w:cs="Arial"/>
          <w:sz w:val="22"/>
          <w:szCs w:val="22"/>
        </w:rPr>
        <w:t>,</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underscoring</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variability</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in</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waste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composition</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and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leachate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generation</w:t>
      </w:r>
      <w:proofErr w:type="spellEnd"/>
      <w:r w:rsidRPr="00BC5919">
        <w:rPr>
          <w:rFonts w:ascii="Arial" w:hAnsi="Arial" w:cs="Arial"/>
          <w:sz w:val="22"/>
          <w:szCs w:val="22"/>
        </w:rPr>
        <w:t>.</w:t>
      </w:r>
    </w:p>
    <w:p w14:paraId="60C56C59" w14:textId="77777777" w:rsidR="00BC5919" w:rsidRPr="00BC5919" w:rsidRDefault="00BC5919" w:rsidP="00BC5919">
      <w:pPr>
        <w:jc w:val="both"/>
        <w:rPr>
          <w:rFonts w:ascii="Arial" w:hAnsi="Arial" w:cs="Arial"/>
          <w:sz w:val="22"/>
          <w:szCs w:val="22"/>
        </w:rPr>
      </w:pPr>
    </w:p>
    <w:p w14:paraId="057D9219" w14:textId="60D36508" w:rsidR="00BC5919" w:rsidRPr="00BC5919" w:rsidRDefault="00BC5919" w:rsidP="00BC5919">
      <w:pPr>
        <w:jc w:val="both"/>
        <w:rPr>
          <w:rFonts w:ascii="Arial" w:hAnsi="Arial" w:cs="Arial"/>
          <w:b/>
          <w:bCs/>
          <w:sz w:val="22"/>
          <w:szCs w:val="22"/>
        </w:rPr>
      </w:pPr>
      <w:r>
        <w:rPr>
          <w:rFonts w:ascii="Arial" w:hAnsi="Arial" w:cs="Arial"/>
          <w:b/>
          <w:bCs/>
          <w:sz w:val="22"/>
          <w:szCs w:val="22"/>
        </w:rPr>
        <w:t>3</w:t>
      </w:r>
      <w:r w:rsidRPr="00BC5919">
        <w:rPr>
          <w:rFonts w:ascii="Arial" w:hAnsi="Arial" w:cs="Arial"/>
          <w:b/>
          <w:bCs/>
          <w:sz w:val="22"/>
          <w:szCs w:val="22"/>
        </w:rPr>
        <w:t>.8.1</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b/>
          <w:bCs/>
          <w:sz w:val="22"/>
          <w:szCs w:val="22"/>
        </w:rPr>
        <w:t>High</w:t>
      </w:r>
      <w:proofErr w:type="spellEnd"/>
      <w:r w:rsidRPr="00BC5919">
        <w:rPr>
          <w:rFonts w:ascii="Arial" w:hAnsi="Arial" w:cs="Arial"/>
          <w:b/>
          <w:bCs/>
          <w:color w:val="FFFFFF" w:themeColor="background1"/>
          <w:sz w:val="22"/>
          <w:szCs w:val="22"/>
        </w:rPr>
        <w:t xml:space="preserve"> </w:t>
      </w:r>
      <w:proofErr w:type="spellStart"/>
      <w:r w:rsidRPr="00BC5919">
        <w:rPr>
          <w:rFonts w:ascii="Arial" w:hAnsi="Arial" w:cs="Arial"/>
          <w:b/>
          <w:bCs/>
          <w:color w:val="FFFFFF" w:themeColor="background1"/>
          <w:sz w:val="22"/>
          <w:szCs w:val="22"/>
        </w:rPr>
        <w:t>i</w:t>
      </w:r>
      <w:r w:rsidRPr="00BC5919">
        <w:rPr>
          <w:rFonts w:ascii="Arial" w:hAnsi="Arial" w:cs="Arial"/>
          <w:b/>
          <w:bCs/>
          <w:sz w:val="22"/>
          <w:szCs w:val="22"/>
        </w:rPr>
        <w:t>Contamination</w:t>
      </w:r>
      <w:proofErr w:type="spellEnd"/>
      <w:r w:rsidRPr="00BC5919">
        <w:rPr>
          <w:rFonts w:ascii="Arial" w:hAnsi="Arial" w:cs="Arial"/>
          <w:b/>
          <w:bCs/>
          <w:color w:val="FFFFFF" w:themeColor="background1"/>
          <w:sz w:val="22"/>
          <w:szCs w:val="22"/>
        </w:rPr>
        <w:t xml:space="preserve"> </w:t>
      </w:r>
      <w:proofErr w:type="spellStart"/>
      <w:r w:rsidRPr="00BC5919">
        <w:rPr>
          <w:rFonts w:ascii="Arial" w:hAnsi="Arial" w:cs="Arial"/>
          <w:b/>
          <w:bCs/>
          <w:color w:val="FFFFFF" w:themeColor="background1"/>
          <w:sz w:val="22"/>
          <w:szCs w:val="22"/>
        </w:rPr>
        <w:t>i</w:t>
      </w:r>
      <w:r w:rsidRPr="00BC5919">
        <w:rPr>
          <w:rFonts w:ascii="Arial" w:hAnsi="Arial" w:cs="Arial"/>
          <w:b/>
          <w:bCs/>
          <w:sz w:val="22"/>
          <w:szCs w:val="22"/>
        </w:rPr>
        <w:t>Zones</w:t>
      </w:r>
      <w:proofErr w:type="spellEnd"/>
    </w:p>
    <w:p w14:paraId="3D5A7CEF" w14:textId="77777777" w:rsidR="00BC5919" w:rsidRPr="00BC5919" w:rsidRDefault="00BC5919" w:rsidP="00BC5919">
      <w:pPr>
        <w:numPr>
          <w:ilvl w:val="0"/>
          <w:numId w:val="4"/>
        </w:numPr>
        <w:spacing w:after="160" w:line="278" w:lineRule="auto"/>
        <w:jc w:val="both"/>
        <w:rPr>
          <w:rFonts w:ascii="Arial" w:hAnsi="Arial" w:cs="Arial"/>
          <w:sz w:val="22"/>
          <w:szCs w:val="22"/>
        </w:rPr>
      </w:pPr>
      <w:r w:rsidRPr="00BC5919">
        <w:rPr>
          <w:rFonts w:ascii="Arial" w:hAnsi="Arial" w:cs="Arial"/>
          <w:sz w:val="22"/>
          <w:szCs w:val="22"/>
        </w:rPr>
        <w:t>Eastern</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Section</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proofErr w:type="spellEnd"/>
      <w:r w:rsidRPr="00BC5919">
        <w:rPr>
          <w:rFonts w:ascii="Arial" w:hAnsi="Arial" w:cs="Arial"/>
          <w:sz w:val="22"/>
          <w:szCs w:val="22"/>
        </w:rPr>
        <w:t>(L1):</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This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area</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exhibits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the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highest</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COD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value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proofErr w:type="spellEnd"/>
      <w:r w:rsidRPr="00BC5919">
        <w:rPr>
          <w:rFonts w:ascii="Arial" w:hAnsi="Arial" w:cs="Arial"/>
          <w:sz w:val="22"/>
          <w:szCs w:val="22"/>
        </w:rPr>
        <w:t>(2,156mg/L)</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alongside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substantially</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elevated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TDS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proofErr w:type="spellEnd"/>
      <w:r w:rsidRPr="00BC5919">
        <w:rPr>
          <w:rFonts w:ascii="Arial" w:hAnsi="Arial" w:cs="Arial"/>
          <w:sz w:val="22"/>
          <w:szCs w:val="22"/>
        </w:rPr>
        <w:t>(1,502mg/L).</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The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exceptionally</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high</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COD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suggests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intensive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influx</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of</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chemically</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reactive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organic</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and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inorganic</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pollutants</w:t>
      </w:r>
      <w:proofErr w:type="spellEnd"/>
      <w:r w:rsidRPr="00BC5919">
        <w:rPr>
          <w:rFonts w:ascii="Arial" w:hAnsi="Arial" w:cs="Arial"/>
          <w:sz w:val="22"/>
          <w:szCs w:val="22"/>
        </w:rPr>
        <w:t>,</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typical</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of</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industrial</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waste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contributions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or</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concentrated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chemical</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spills</w:t>
      </w:r>
      <w:proofErr w:type="spellEnd"/>
      <w:r w:rsidRPr="00BC5919">
        <w:rPr>
          <w:rFonts w:ascii="Arial" w:hAnsi="Arial" w:cs="Arial"/>
          <w:sz w:val="22"/>
          <w:szCs w:val="22"/>
        </w:rPr>
        <w:t>.</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TDS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levels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further</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support</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substantial</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dissolved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load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in</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leachate</w:t>
      </w:r>
      <w:proofErr w:type="spellEnd"/>
      <w:r w:rsidRPr="00BC5919">
        <w:rPr>
          <w:rFonts w:ascii="Arial" w:hAnsi="Arial" w:cs="Arial"/>
          <w:sz w:val="22"/>
          <w:szCs w:val="22"/>
        </w:rPr>
        <w:t>,</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indicative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of</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active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degradation</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processes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or</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ongoing</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waste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input</w:t>
      </w:r>
      <w:proofErr w:type="spellEnd"/>
      <w:r w:rsidRPr="00BC5919">
        <w:rPr>
          <w:rFonts w:ascii="Arial" w:hAnsi="Arial" w:cs="Arial"/>
          <w:sz w:val="22"/>
          <w:szCs w:val="22"/>
        </w:rPr>
        <w:t>.</w:t>
      </w:r>
    </w:p>
    <w:p w14:paraId="5377AAF9" w14:textId="77777777" w:rsidR="00BC5919" w:rsidRPr="00BC5919" w:rsidRDefault="00BC5919" w:rsidP="00BC5919">
      <w:pPr>
        <w:numPr>
          <w:ilvl w:val="0"/>
          <w:numId w:val="4"/>
        </w:numPr>
        <w:spacing w:after="160" w:line="278" w:lineRule="auto"/>
        <w:jc w:val="both"/>
        <w:rPr>
          <w:rFonts w:ascii="Arial" w:hAnsi="Arial" w:cs="Arial"/>
          <w:sz w:val="22"/>
          <w:szCs w:val="22"/>
        </w:rPr>
      </w:pPr>
      <w:r w:rsidRPr="00BC5919">
        <w:rPr>
          <w:rFonts w:ascii="Arial" w:hAnsi="Arial" w:cs="Arial"/>
          <w:sz w:val="22"/>
          <w:szCs w:val="22"/>
        </w:rPr>
        <w:t>Northern</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Section</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proofErr w:type="spellEnd"/>
      <w:r w:rsidRPr="00BC5919">
        <w:rPr>
          <w:rFonts w:ascii="Arial" w:hAnsi="Arial" w:cs="Arial"/>
          <w:sz w:val="22"/>
          <w:szCs w:val="22"/>
        </w:rPr>
        <w:t>(L4):</w:t>
      </w:r>
      <w:r w:rsidRPr="00BC5919">
        <w:rPr>
          <w:rFonts w:ascii="Arial" w:hAnsi="Arial" w:cs="Arial"/>
          <w:color w:val="FFFFFF" w:themeColor="background1"/>
          <w:sz w:val="22"/>
          <w:szCs w:val="22"/>
        </w:rPr>
        <w:t xml:space="preserve"> i</w:t>
      </w:r>
      <w:r w:rsidRPr="00BC5919">
        <w:rPr>
          <w:rFonts w:ascii="Arial" w:hAnsi="Arial" w:cs="Arial"/>
          <w:sz w:val="22"/>
          <w:szCs w:val="22"/>
        </w:rPr>
        <w:t>L4</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registers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the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peak</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TDS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proofErr w:type="spellEnd"/>
      <w:r w:rsidRPr="00BC5919">
        <w:rPr>
          <w:rFonts w:ascii="Arial" w:hAnsi="Arial" w:cs="Arial"/>
          <w:sz w:val="22"/>
          <w:szCs w:val="22"/>
        </w:rPr>
        <w:t>(1,579mg/L)</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and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the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highest</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BOD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proofErr w:type="spellEnd"/>
      <w:r w:rsidRPr="00BC5919">
        <w:rPr>
          <w:rFonts w:ascii="Arial" w:hAnsi="Arial" w:cs="Arial"/>
          <w:sz w:val="22"/>
          <w:szCs w:val="22"/>
        </w:rPr>
        <w:t>(18.6mg/L).</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These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readings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point</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to</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fresh</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organic</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waste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deposition</w:t>
      </w:r>
      <w:proofErr w:type="spellEnd"/>
      <w:r w:rsidRPr="00BC5919">
        <w:rPr>
          <w:rFonts w:ascii="Arial" w:hAnsi="Arial" w:cs="Arial"/>
          <w:sz w:val="22"/>
          <w:szCs w:val="22"/>
        </w:rPr>
        <w:t>,</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most</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likely</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linked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to</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recent</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household</w:t>
      </w:r>
      <w:proofErr w:type="spellEnd"/>
      <w:r w:rsidRPr="00BC5919">
        <w:rPr>
          <w:rFonts w:ascii="Arial" w:hAnsi="Arial" w:cs="Arial"/>
          <w:sz w:val="22"/>
          <w:szCs w:val="22"/>
        </w:rPr>
        <w:t>,</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market</w:t>
      </w:r>
      <w:proofErr w:type="spellEnd"/>
      <w:r w:rsidRPr="00BC5919">
        <w:rPr>
          <w:rFonts w:ascii="Arial" w:hAnsi="Arial" w:cs="Arial"/>
          <w:sz w:val="22"/>
          <w:szCs w:val="22"/>
        </w:rPr>
        <w:t>,</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or</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food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waste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disposal</w:t>
      </w:r>
      <w:proofErr w:type="spellEnd"/>
      <w:r w:rsidRPr="00BC5919">
        <w:rPr>
          <w:rFonts w:ascii="Arial" w:hAnsi="Arial" w:cs="Arial"/>
          <w:sz w:val="22"/>
          <w:szCs w:val="22"/>
        </w:rPr>
        <w:t>.</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The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elevated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BOD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confirms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active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microbial</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decomposition</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and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high</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potential</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for</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oxygen</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depletion</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if</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this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leachate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reaches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surface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water</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sources</w:t>
      </w:r>
      <w:proofErr w:type="spellEnd"/>
      <w:r w:rsidRPr="00BC5919">
        <w:rPr>
          <w:rFonts w:ascii="Arial" w:hAnsi="Arial" w:cs="Arial"/>
          <w:sz w:val="22"/>
          <w:szCs w:val="22"/>
        </w:rPr>
        <w:t>.</w:t>
      </w:r>
    </w:p>
    <w:p w14:paraId="30E6FD9B" w14:textId="7AE9F3C6" w:rsidR="00BC5919" w:rsidRPr="00BC5919" w:rsidRDefault="00BC5919" w:rsidP="00BC5919">
      <w:pPr>
        <w:jc w:val="both"/>
        <w:rPr>
          <w:rFonts w:ascii="Arial" w:hAnsi="Arial" w:cs="Arial"/>
          <w:b/>
          <w:bCs/>
          <w:sz w:val="22"/>
          <w:szCs w:val="22"/>
        </w:rPr>
      </w:pPr>
      <w:r>
        <w:rPr>
          <w:rFonts w:ascii="Arial" w:hAnsi="Arial" w:cs="Arial"/>
          <w:b/>
          <w:bCs/>
          <w:sz w:val="22"/>
          <w:szCs w:val="22"/>
        </w:rPr>
        <w:t>3</w:t>
      </w:r>
      <w:r w:rsidRPr="00BC5919">
        <w:rPr>
          <w:rFonts w:ascii="Arial" w:hAnsi="Arial" w:cs="Arial"/>
          <w:b/>
          <w:bCs/>
          <w:sz w:val="22"/>
          <w:szCs w:val="22"/>
        </w:rPr>
        <w:t>.8.2</w:t>
      </w:r>
      <w:r w:rsidRPr="00BC5919">
        <w:rPr>
          <w:rFonts w:ascii="Arial" w:hAnsi="Arial" w:cs="Arial"/>
          <w:b/>
          <w:bCs/>
          <w:sz w:val="22"/>
          <w:szCs w:val="22"/>
        </w:rPr>
        <w:tab/>
        <w:t>Moderate</w:t>
      </w:r>
      <w:r w:rsidRPr="00BC5919">
        <w:rPr>
          <w:rFonts w:ascii="Arial" w:hAnsi="Arial" w:cs="Arial"/>
          <w:b/>
          <w:bCs/>
          <w:color w:val="FFFFFF" w:themeColor="background1"/>
          <w:sz w:val="22"/>
          <w:szCs w:val="22"/>
        </w:rPr>
        <w:t xml:space="preserve"> </w:t>
      </w:r>
      <w:proofErr w:type="spellStart"/>
      <w:r w:rsidRPr="00BC5919">
        <w:rPr>
          <w:rFonts w:ascii="Arial" w:hAnsi="Arial" w:cs="Arial"/>
          <w:b/>
          <w:bCs/>
          <w:color w:val="FFFFFF" w:themeColor="background1"/>
          <w:sz w:val="22"/>
          <w:szCs w:val="22"/>
        </w:rPr>
        <w:t>i</w:t>
      </w:r>
      <w:r w:rsidRPr="00BC5919">
        <w:rPr>
          <w:rFonts w:ascii="Arial" w:hAnsi="Arial" w:cs="Arial"/>
          <w:b/>
          <w:bCs/>
          <w:sz w:val="22"/>
          <w:szCs w:val="22"/>
        </w:rPr>
        <w:t>Contamination</w:t>
      </w:r>
      <w:proofErr w:type="spellEnd"/>
      <w:r w:rsidRPr="00BC5919">
        <w:rPr>
          <w:rFonts w:ascii="Arial" w:hAnsi="Arial" w:cs="Arial"/>
          <w:b/>
          <w:bCs/>
          <w:color w:val="FFFFFF" w:themeColor="background1"/>
          <w:sz w:val="22"/>
          <w:szCs w:val="22"/>
        </w:rPr>
        <w:t xml:space="preserve"> </w:t>
      </w:r>
      <w:proofErr w:type="spellStart"/>
      <w:r w:rsidRPr="00BC5919">
        <w:rPr>
          <w:rFonts w:ascii="Arial" w:hAnsi="Arial" w:cs="Arial"/>
          <w:b/>
          <w:bCs/>
          <w:color w:val="FFFFFF" w:themeColor="background1"/>
          <w:sz w:val="22"/>
          <w:szCs w:val="22"/>
        </w:rPr>
        <w:t>i</w:t>
      </w:r>
      <w:r w:rsidRPr="00BC5919">
        <w:rPr>
          <w:rFonts w:ascii="Arial" w:hAnsi="Arial" w:cs="Arial"/>
          <w:b/>
          <w:bCs/>
          <w:sz w:val="22"/>
          <w:szCs w:val="22"/>
        </w:rPr>
        <w:t>Zone</w:t>
      </w:r>
      <w:proofErr w:type="spellEnd"/>
    </w:p>
    <w:p w14:paraId="289BF369" w14:textId="77777777" w:rsidR="00BC5919" w:rsidRPr="00BC5919" w:rsidRDefault="00BC5919" w:rsidP="00BC5919">
      <w:pPr>
        <w:numPr>
          <w:ilvl w:val="0"/>
          <w:numId w:val="5"/>
        </w:numPr>
        <w:spacing w:after="160" w:line="278" w:lineRule="auto"/>
        <w:jc w:val="both"/>
        <w:rPr>
          <w:rFonts w:ascii="Arial" w:hAnsi="Arial" w:cs="Arial"/>
          <w:sz w:val="22"/>
          <w:szCs w:val="22"/>
        </w:rPr>
      </w:pPr>
      <w:r w:rsidRPr="00BC5919">
        <w:rPr>
          <w:rFonts w:ascii="Arial" w:hAnsi="Arial" w:cs="Arial"/>
          <w:sz w:val="22"/>
          <w:szCs w:val="22"/>
        </w:rPr>
        <w:t>Southern</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Section</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proofErr w:type="spellEnd"/>
      <w:r w:rsidRPr="00BC5919">
        <w:rPr>
          <w:rFonts w:ascii="Arial" w:hAnsi="Arial" w:cs="Arial"/>
          <w:sz w:val="22"/>
          <w:szCs w:val="22"/>
        </w:rPr>
        <w:t>(L3):</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This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zone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is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characterized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by</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intermediate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values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for</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most</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parameters</w:t>
      </w:r>
      <w:proofErr w:type="spellEnd"/>
      <w:r w:rsidRPr="00BC5919">
        <w:rPr>
          <w:rFonts w:ascii="Arial" w:hAnsi="Arial" w:cs="Arial"/>
          <w:sz w:val="22"/>
          <w:szCs w:val="22"/>
        </w:rPr>
        <w:t>,</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with</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TSS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peaking</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at</w:t>
      </w:r>
      <w:proofErr w:type="spellEnd"/>
      <w:r w:rsidRPr="00BC5919">
        <w:rPr>
          <w:rFonts w:ascii="Arial" w:hAnsi="Arial" w:cs="Arial"/>
          <w:color w:val="FFFFFF" w:themeColor="background1"/>
          <w:sz w:val="22"/>
          <w:szCs w:val="22"/>
        </w:rPr>
        <w:t xml:space="preserve"> i</w:t>
      </w:r>
      <w:r w:rsidRPr="00BC5919">
        <w:rPr>
          <w:rFonts w:ascii="Arial" w:hAnsi="Arial" w:cs="Arial"/>
          <w:sz w:val="22"/>
          <w:szCs w:val="22"/>
        </w:rPr>
        <w:t>2.1mg/L;</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the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highest</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among</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all</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sampled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locations</w:t>
      </w:r>
      <w:proofErr w:type="spellEnd"/>
      <w:r w:rsidRPr="00BC5919">
        <w:rPr>
          <w:rFonts w:ascii="Arial" w:hAnsi="Arial" w:cs="Arial"/>
          <w:sz w:val="22"/>
          <w:szCs w:val="22"/>
        </w:rPr>
        <w:t>.</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The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combination</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of</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moderate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BOD</w:t>
      </w:r>
      <w:proofErr w:type="spellEnd"/>
      <w:r w:rsidRPr="00BC5919">
        <w:rPr>
          <w:rFonts w:ascii="Arial" w:hAnsi="Arial" w:cs="Arial"/>
          <w:sz w:val="22"/>
          <w:szCs w:val="22"/>
        </w:rPr>
        <w:t>,</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COD</w:t>
      </w:r>
      <w:proofErr w:type="spellEnd"/>
      <w:r w:rsidRPr="00BC5919">
        <w:rPr>
          <w:rFonts w:ascii="Arial" w:hAnsi="Arial" w:cs="Arial"/>
          <w:sz w:val="22"/>
          <w:szCs w:val="22"/>
        </w:rPr>
        <w:t>,</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and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elevated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TSS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suggests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mixed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waste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composition</w:t>
      </w:r>
      <w:proofErr w:type="spellEnd"/>
      <w:r w:rsidRPr="00BC5919">
        <w:rPr>
          <w:rFonts w:ascii="Arial" w:hAnsi="Arial" w:cs="Arial"/>
          <w:sz w:val="22"/>
          <w:szCs w:val="22"/>
        </w:rPr>
        <w:t>,</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reflecting</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both</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organic</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and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inert</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materials</w:t>
      </w:r>
      <w:proofErr w:type="spellEnd"/>
      <w:r w:rsidRPr="00BC5919">
        <w:rPr>
          <w:rFonts w:ascii="Arial" w:hAnsi="Arial" w:cs="Arial"/>
          <w:sz w:val="22"/>
          <w:szCs w:val="22"/>
        </w:rPr>
        <w:t>.</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The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data</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possibly</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indicate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maturing</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landfill</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segment</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or</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transitional</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waste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layering</w:t>
      </w:r>
      <w:proofErr w:type="spellEnd"/>
      <w:r w:rsidRPr="00BC5919">
        <w:rPr>
          <w:rFonts w:ascii="Arial" w:hAnsi="Arial" w:cs="Arial"/>
          <w:sz w:val="22"/>
          <w:szCs w:val="22"/>
        </w:rPr>
        <w:t>.</w:t>
      </w:r>
    </w:p>
    <w:p w14:paraId="01D5BD4B" w14:textId="574AE46C" w:rsidR="00BC5919" w:rsidRPr="00BC5919" w:rsidRDefault="00BC5919" w:rsidP="00BC5919">
      <w:pPr>
        <w:jc w:val="both"/>
        <w:rPr>
          <w:rFonts w:ascii="Arial" w:hAnsi="Arial" w:cs="Arial"/>
          <w:b/>
          <w:bCs/>
          <w:sz w:val="22"/>
          <w:szCs w:val="22"/>
        </w:rPr>
      </w:pPr>
      <w:r>
        <w:rPr>
          <w:rFonts w:ascii="Arial" w:hAnsi="Arial" w:cs="Arial"/>
          <w:b/>
          <w:bCs/>
          <w:sz w:val="22"/>
          <w:szCs w:val="22"/>
        </w:rPr>
        <w:t>3</w:t>
      </w:r>
      <w:r w:rsidRPr="00BC5919">
        <w:rPr>
          <w:rFonts w:ascii="Arial" w:hAnsi="Arial" w:cs="Arial"/>
          <w:b/>
          <w:bCs/>
          <w:sz w:val="22"/>
          <w:szCs w:val="22"/>
        </w:rPr>
        <w:t>.8.3</w:t>
      </w:r>
      <w:r w:rsidRPr="00BC5919">
        <w:rPr>
          <w:rFonts w:ascii="Arial" w:hAnsi="Arial" w:cs="Arial"/>
          <w:b/>
          <w:bCs/>
          <w:sz w:val="22"/>
          <w:szCs w:val="22"/>
        </w:rPr>
        <w:tab/>
        <w:t>Low</w:t>
      </w:r>
      <w:r w:rsidRPr="00BC5919">
        <w:rPr>
          <w:rFonts w:ascii="Arial" w:hAnsi="Arial" w:cs="Arial"/>
          <w:b/>
          <w:bCs/>
          <w:color w:val="FFFFFF" w:themeColor="background1"/>
          <w:sz w:val="22"/>
          <w:szCs w:val="22"/>
        </w:rPr>
        <w:t xml:space="preserve"> </w:t>
      </w:r>
      <w:proofErr w:type="spellStart"/>
      <w:r w:rsidRPr="00BC5919">
        <w:rPr>
          <w:rFonts w:ascii="Arial" w:hAnsi="Arial" w:cs="Arial"/>
          <w:b/>
          <w:bCs/>
          <w:color w:val="FFFFFF" w:themeColor="background1"/>
          <w:sz w:val="22"/>
          <w:szCs w:val="22"/>
        </w:rPr>
        <w:t>i</w:t>
      </w:r>
      <w:r w:rsidRPr="00BC5919">
        <w:rPr>
          <w:rFonts w:ascii="Arial" w:hAnsi="Arial" w:cs="Arial"/>
          <w:b/>
          <w:bCs/>
          <w:sz w:val="22"/>
          <w:szCs w:val="22"/>
        </w:rPr>
        <w:t>Contamination</w:t>
      </w:r>
      <w:proofErr w:type="spellEnd"/>
      <w:r w:rsidRPr="00BC5919">
        <w:rPr>
          <w:rFonts w:ascii="Arial" w:hAnsi="Arial" w:cs="Arial"/>
          <w:b/>
          <w:bCs/>
          <w:color w:val="FFFFFF" w:themeColor="background1"/>
          <w:sz w:val="22"/>
          <w:szCs w:val="22"/>
        </w:rPr>
        <w:t xml:space="preserve"> </w:t>
      </w:r>
      <w:proofErr w:type="spellStart"/>
      <w:r w:rsidRPr="00BC5919">
        <w:rPr>
          <w:rFonts w:ascii="Arial" w:hAnsi="Arial" w:cs="Arial"/>
          <w:b/>
          <w:bCs/>
          <w:color w:val="FFFFFF" w:themeColor="background1"/>
          <w:sz w:val="22"/>
          <w:szCs w:val="22"/>
        </w:rPr>
        <w:t>i</w:t>
      </w:r>
      <w:r w:rsidRPr="00BC5919">
        <w:rPr>
          <w:rFonts w:ascii="Arial" w:hAnsi="Arial" w:cs="Arial"/>
          <w:b/>
          <w:bCs/>
          <w:sz w:val="22"/>
          <w:szCs w:val="22"/>
        </w:rPr>
        <w:t>Zone</w:t>
      </w:r>
      <w:proofErr w:type="spellEnd"/>
    </w:p>
    <w:p w14:paraId="7FCB97EC" w14:textId="77777777" w:rsidR="00BC5919" w:rsidRPr="00BC5919" w:rsidRDefault="00BC5919" w:rsidP="00BC5919">
      <w:pPr>
        <w:numPr>
          <w:ilvl w:val="0"/>
          <w:numId w:val="6"/>
        </w:numPr>
        <w:spacing w:after="160" w:line="278" w:lineRule="auto"/>
        <w:jc w:val="both"/>
        <w:rPr>
          <w:rFonts w:ascii="Arial" w:hAnsi="Arial" w:cs="Arial"/>
          <w:sz w:val="22"/>
          <w:szCs w:val="22"/>
        </w:rPr>
      </w:pPr>
      <w:r w:rsidRPr="00BC5919">
        <w:rPr>
          <w:rFonts w:ascii="Arial" w:hAnsi="Arial" w:cs="Arial"/>
          <w:sz w:val="22"/>
          <w:szCs w:val="22"/>
        </w:rPr>
        <w:t>Western</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Section</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proofErr w:type="spellEnd"/>
      <w:r w:rsidRPr="00BC5919">
        <w:rPr>
          <w:rFonts w:ascii="Arial" w:hAnsi="Arial" w:cs="Arial"/>
          <w:sz w:val="22"/>
          <w:szCs w:val="22"/>
        </w:rPr>
        <w:t>(L2):</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Leachate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here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shows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the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lowest</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TDS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proofErr w:type="spellEnd"/>
      <w:r w:rsidRPr="00BC5919">
        <w:rPr>
          <w:rFonts w:ascii="Arial" w:hAnsi="Arial" w:cs="Arial"/>
          <w:sz w:val="22"/>
          <w:szCs w:val="22"/>
        </w:rPr>
        <w:t>(747mg/L),</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BOD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proofErr w:type="spellEnd"/>
      <w:r w:rsidRPr="00BC5919">
        <w:rPr>
          <w:rFonts w:ascii="Arial" w:hAnsi="Arial" w:cs="Arial"/>
          <w:sz w:val="22"/>
          <w:szCs w:val="22"/>
        </w:rPr>
        <w:t>(7.45mg/L),</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and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COD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proofErr w:type="spellEnd"/>
      <w:r w:rsidRPr="00BC5919">
        <w:rPr>
          <w:rFonts w:ascii="Arial" w:hAnsi="Arial" w:cs="Arial"/>
          <w:sz w:val="22"/>
          <w:szCs w:val="22"/>
        </w:rPr>
        <w:t>(90mg/L).</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Such</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low</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values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typically</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manifest</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in</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older</w:t>
      </w:r>
      <w:proofErr w:type="spellEnd"/>
      <w:r w:rsidRPr="00BC5919">
        <w:rPr>
          <w:rFonts w:ascii="Arial" w:hAnsi="Arial" w:cs="Arial"/>
          <w:sz w:val="22"/>
          <w:szCs w:val="22"/>
        </w:rPr>
        <w:t>,</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stabilized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landfill</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sections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where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waste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has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undergone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extensive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decomposition</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and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leachate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production</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has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diminished</w:t>
      </w:r>
      <w:proofErr w:type="spellEnd"/>
      <w:r w:rsidRPr="00BC5919">
        <w:rPr>
          <w:rFonts w:ascii="Arial" w:hAnsi="Arial" w:cs="Arial"/>
          <w:sz w:val="22"/>
          <w:szCs w:val="22"/>
        </w:rPr>
        <w:t>.</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The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reduced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contaminant</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load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signifies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past</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waste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input</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or</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effective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natural</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attenuation</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processes</w:t>
      </w:r>
      <w:proofErr w:type="spellEnd"/>
      <w:r w:rsidRPr="00BC5919">
        <w:rPr>
          <w:rFonts w:ascii="Arial" w:hAnsi="Arial" w:cs="Arial"/>
          <w:sz w:val="22"/>
          <w:szCs w:val="22"/>
        </w:rPr>
        <w:t>.</w:t>
      </w:r>
    </w:p>
    <w:p w14:paraId="409022FC" w14:textId="37C788E6" w:rsidR="00BC5919" w:rsidRDefault="00BC5919" w:rsidP="00BC5919">
      <w:pPr>
        <w:jc w:val="both"/>
        <w:rPr>
          <w:rFonts w:ascii="Arial" w:hAnsi="Arial" w:cs="Arial"/>
          <w:b/>
          <w:bCs/>
          <w:sz w:val="22"/>
          <w:szCs w:val="22"/>
        </w:rPr>
      </w:pPr>
      <w:r>
        <w:rPr>
          <w:rFonts w:ascii="Arial" w:hAnsi="Arial" w:cs="Arial"/>
          <w:b/>
          <w:bCs/>
          <w:sz w:val="22"/>
          <w:szCs w:val="22"/>
        </w:rPr>
        <w:t>3</w:t>
      </w:r>
      <w:r w:rsidRPr="00BC5919">
        <w:rPr>
          <w:rFonts w:ascii="Arial" w:hAnsi="Arial" w:cs="Arial"/>
          <w:b/>
          <w:bCs/>
          <w:sz w:val="22"/>
          <w:szCs w:val="22"/>
        </w:rPr>
        <w:t>.8.4</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b/>
          <w:bCs/>
          <w:sz w:val="22"/>
          <w:szCs w:val="22"/>
        </w:rPr>
        <w:t>Contamination</w:t>
      </w:r>
      <w:proofErr w:type="spellEnd"/>
      <w:r w:rsidRPr="00BC5919">
        <w:rPr>
          <w:rFonts w:ascii="Arial" w:hAnsi="Arial" w:cs="Arial"/>
          <w:b/>
          <w:bCs/>
          <w:color w:val="FFFFFF" w:themeColor="background1"/>
          <w:sz w:val="22"/>
          <w:szCs w:val="22"/>
        </w:rPr>
        <w:t xml:space="preserve"> </w:t>
      </w:r>
      <w:proofErr w:type="spellStart"/>
      <w:r w:rsidRPr="00BC5919">
        <w:rPr>
          <w:rFonts w:ascii="Arial" w:hAnsi="Arial" w:cs="Arial"/>
          <w:b/>
          <w:bCs/>
          <w:color w:val="FFFFFF" w:themeColor="background1"/>
          <w:sz w:val="22"/>
          <w:szCs w:val="22"/>
        </w:rPr>
        <w:t>i</w:t>
      </w:r>
      <w:r w:rsidRPr="00BC5919">
        <w:rPr>
          <w:rFonts w:ascii="Arial" w:hAnsi="Arial" w:cs="Arial"/>
          <w:b/>
          <w:bCs/>
          <w:sz w:val="22"/>
          <w:szCs w:val="22"/>
        </w:rPr>
        <w:t>Source</w:t>
      </w:r>
      <w:proofErr w:type="spellEnd"/>
      <w:r w:rsidRPr="00BC5919">
        <w:rPr>
          <w:rFonts w:ascii="Arial" w:hAnsi="Arial" w:cs="Arial"/>
          <w:b/>
          <w:bCs/>
          <w:color w:val="FFFFFF" w:themeColor="background1"/>
          <w:sz w:val="22"/>
          <w:szCs w:val="22"/>
        </w:rPr>
        <w:t xml:space="preserve"> </w:t>
      </w:r>
      <w:proofErr w:type="spellStart"/>
      <w:r w:rsidRPr="00BC5919">
        <w:rPr>
          <w:rFonts w:ascii="Arial" w:hAnsi="Arial" w:cs="Arial"/>
          <w:b/>
          <w:bCs/>
          <w:color w:val="FFFFFF" w:themeColor="background1"/>
          <w:sz w:val="22"/>
          <w:szCs w:val="22"/>
        </w:rPr>
        <w:t>i</w:t>
      </w:r>
      <w:r w:rsidRPr="00BC5919">
        <w:rPr>
          <w:rFonts w:ascii="Arial" w:hAnsi="Arial" w:cs="Arial"/>
          <w:b/>
          <w:bCs/>
          <w:sz w:val="22"/>
          <w:szCs w:val="22"/>
        </w:rPr>
        <w:t>Assessment</w:t>
      </w:r>
      <w:proofErr w:type="spellEnd"/>
    </w:p>
    <w:p w14:paraId="7B6D2661" w14:textId="77777777" w:rsidR="00BC5919" w:rsidRPr="00BC5919" w:rsidRDefault="00BC5919" w:rsidP="00BC5919">
      <w:pPr>
        <w:jc w:val="both"/>
        <w:rPr>
          <w:rFonts w:ascii="Arial" w:hAnsi="Arial" w:cs="Arial"/>
          <w:sz w:val="22"/>
          <w:szCs w:val="22"/>
        </w:rPr>
      </w:pPr>
    </w:p>
    <w:p w14:paraId="749AFDD4" w14:textId="77777777" w:rsidR="00BC5919" w:rsidRPr="00BC5919" w:rsidRDefault="00BC5919" w:rsidP="00BC5919">
      <w:pPr>
        <w:jc w:val="both"/>
        <w:rPr>
          <w:rFonts w:ascii="Arial" w:hAnsi="Arial" w:cs="Arial"/>
          <w:sz w:val="22"/>
          <w:szCs w:val="22"/>
        </w:rPr>
      </w:pPr>
      <w:r w:rsidRPr="00BC5919">
        <w:rPr>
          <w:rFonts w:ascii="Arial" w:hAnsi="Arial" w:cs="Arial"/>
          <w:sz w:val="22"/>
          <w:szCs w:val="22"/>
        </w:rPr>
        <w:t>Analysis</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of</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spatial</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distribution</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maps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supports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the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inference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of</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multiple</w:t>
      </w:r>
      <w:proofErr w:type="spellEnd"/>
      <w:r w:rsidRPr="00BC5919">
        <w:rPr>
          <w:rFonts w:ascii="Arial" w:hAnsi="Arial" w:cs="Arial"/>
          <w:sz w:val="22"/>
          <w:szCs w:val="22"/>
        </w:rPr>
        <w:t>,</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localized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contamination</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sources</w:t>
      </w:r>
      <w:proofErr w:type="spellEnd"/>
      <w:r w:rsidRPr="00BC5919">
        <w:rPr>
          <w:rFonts w:ascii="Arial" w:hAnsi="Arial" w:cs="Arial"/>
          <w:sz w:val="22"/>
          <w:szCs w:val="22"/>
        </w:rPr>
        <w:t>:</w:t>
      </w:r>
    </w:p>
    <w:p w14:paraId="79089783" w14:textId="77777777" w:rsidR="00BC5919" w:rsidRPr="00BC5919" w:rsidRDefault="00BC5919" w:rsidP="00BC5919">
      <w:pPr>
        <w:numPr>
          <w:ilvl w:val="0"/>
          <w:numId w:val="7"/>
        </w:numPr>
        <w:spacing w:after="160" w:line="278" w:lineRule="auto"/>
        <w:rPr>
          <w:rFonts w:ascii="Arial" w:hAnsi="Arial" w:cs="Arial"/>
          <w:sz w:val="22"/>
          <w:szCs w:val="22"/>
        </w:rPr>
      </w:pPr>
      <w:r w:rsidRPr="00BC5919">
        <w:rPr>
          <w:rFonts w:ascii="Arial" w:hAnsi="Arial" w:cs="Arial"/>
          <w:sz w:val="22"/>
          <w:szCs w:val="22"/>
        </w:rPr>
        <w:t>Eastern</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Zone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proofErr w:type="spellEnd"/>
      <w:r w:rsidRPr="00BC5919">
        <w:rPr>
          <w:rFonts w:ascii="Arial" w:hAnsi="Arial" w:cs="Arial"/>
          <w:sz w:val="22"/>
          <w:szCs w:val="22"/>
        </w:rPr>
        <w:t>(L1):</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The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markedly</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elevated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COD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and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TDS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strongly</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suggest</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influence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by</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industrial</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or</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commercial</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waste</w:t>
      </w:r>
      <w:proofErr w:type="spellEnd"/>
      <w:r w:rsidRPr="00BC5919">
        <w:rPr>
          <w:rFonts w:ascii="Arial" w:hAnsi="Arial" w:cs="Arial"/>
          <w:sz w:val="22"/>
          <w:szCs w:val="22"/>
        </w:rPr>
        <w:t>,</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potentially</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from</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nearby</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workshops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or</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dumping</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of</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chemical</w:t>
      </w:r>
      <w:proofErr w:type="spellEnd"/>
      <w:r w:rsidRPr="00BC5919">
        <w:rPr>
          <w:rFonts w:ascii="Arial" w:hAnsi="Arial" w:cs="Arial"/>
          <w:sz w:val="22"/>
          <w:szCs w:val="22"/>
        </w:rPr>
        <w:t>-laden</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refuse</w:t>
      </w:r>
      <w:proofErr w:type="spellEnd"/>
      <w:r w:rsidRPr="00BC5919">
        <w:rPr>
          <w:rFonts w:ascii="Arial" w:hAnsi="Arial" w:cs="Arial"/>
          <w:sz w:val="22"/>
          <w:szCs w:val="22"/>
        </w:rPr>
        <w:t>.</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The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spatial</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hotspot</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indicates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concentrated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leachate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generation</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and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limited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dilution</w:t>
      </w:r>
      <w:proofErr w:type="spellEnd"/>
      <w:r w:rsidRPr="00BC5919">
        <w:rPr>
          <w:rFonts w:ascii="Arial" w:hAnsi="Arial" w:cs="Arial"/>
          <w:sz w:val="22"/>
          <w:szCs w:val="22"/>
        </w:rPr>
        <w:t>,</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warranting</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targeted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containment</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or</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remediation</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efforts</w:t>
      </w:r>
      <w:proofErr w:type="spellEnd"/>
      <w:r w:rsidRPr="00BC5919">
        <w:rPr>
          <w:rFonts w:ascii="Arial" w:hAnsi="Arial" w:cs="Arial"/>
          <w:sz w:val="22"/>
          <w:szCs w:val="22"/>
        </w:rPr>
        <w:t>.</w:t>
      </w:r>
    </w:p>
    <w:p w14:paraId="59A97333" w14:textId="77777777" w:rsidR="00BC5919" w:rsidRPr="00BC5919" w:rsidRDefault="00BC5919" w:rsidP="00BC5919">
      <w:pPr>
        <w:numPr>
          <w:ilvl w:val="0"/>
          <w:numId w:val="7"/>
        </w:numPr>
        <w:spacing w:after="160" w:line="278" w:lineRule="auto"/>
        <w:jc w:val="both"/>
        <w:rPr>
          <w:rFonts w:ascii="Arial" w:hAnsi="Arial" w:cs="Arial"/>
          <w:sz w:val="22"/>
          <w:szCs w:val="22"/>
        </w:rPr>
      </w:pPr>
      <w:r w:rsidRPr="00BC5919">
        <w:rPr>
          <w:rFonts w:ascii="Arial" w:hAnsi="Arial" w:cs="Arial"/>
          <w:sz w:val="22"/>
          <w:szCs w:val="22"/>
        </w:rPr>
        <w:t>Northern</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Zone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proofErr w:type="spellEnd"/>
      <w:r w:rsidRPr="00BC5919">
        <w:rPr>
          <w:rFonts w:ascii="Arial" w:hAnsi="Arial" w:cs="Arial"/>
          <w:sz w:val="22"/>
          <w:szCs w:val="22"/>
        </w:rPr>
        <w:t>(L4):</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High</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BOD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and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TDS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levels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are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aligned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with</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ongoing</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deposition</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of</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fresh</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organic</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waste</w:t>
      </w:r>
      <w:proofErr w:type="spellEnd"/>
      <w:r w:rsidRPr="00BC5919">
        <w:rPr>
          <w:rFonts w:ascii="Arial" w:hAnsi="Arial" w:cs="Arial"/>
          <w:sz w:val="22"/>
          <w:szCs w:val="22"/>
        </w:rPr>
        <w:t>,</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such</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food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scraps</w:t>
      </w:r>
      <w:proofErr w:type="spellEnd"/>
      <w:r w:rsidRPr="00BC5919">
        <w:rPr>
          <w:rFonts w:ascii="Arial" w:hAnsi="Arial" w:cs="Arial"/>
          <w:sz w:val="22"/>
          <w:szCs w:val="22"/>
        </w:rPr>
        <w:t>,</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vegetation</w:t>
      </w:r>
      <w:proofErr w:type="spellEnd"/>
      <w:r w:rsidRPr="00BC5919">
        <w:rPr>
          <w:rFonts w:ascii="Arial" w:hAnsi="Arial" w:cs="Arial"/>
          <w:sz w:val="22"/>
          <w:szCs w:val="22"/>
        </w:rPr>
        <w:t>,</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and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market</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residue</w:t>
      </w:r>
      <w:proofErr w:type="spellEnd"/>
      <w:r w:rsidRPr="00BC5919">
        <w:rPr>
          <w:rFonts w:ascii="Arial" w:hAnsi="Arial" w:cs="Arial"/>
          <w:sz w:val="22"/>
          <w:szCs w:val="22"/>
        </w:rPr>
        <w:t>.</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The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microbiological</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activity</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implied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by</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these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readings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highlights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the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need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for</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enhanced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monitoring</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and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periodic</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waste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sorting</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to</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interrupt</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further</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contamination</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cycles</w:t>
      </w:r>
      <w:proofErr w:type="spellEnd"/>
      <w:r w:rsidRPr="00BC5919">
        <w:rPr>
          <w:rFonts w:ascii="Arial" w:hAnsi="Arial" w:cs="Arial"/>
          <w:sz w:val="22"/>
          <w:szCs w:val="22"/>
        </w:rPr>
        <w:t>.</w:t>
      </w:r>
    </w:p>
    <w:p w14:paraId="54B55A0C" w14:textId="77777777" w:rsidR="00BC5919" w:rsidRPr="00BC5919" w:rsidRDefault="00BC5919" w:rsidP="00BC5919">
      <w:pPr>
        <w:numPr>
          <w:ilvl w:val="0"/>
          <w:numId w:val="7"/>
        </w:numPr>
        <w:spacing w:after="160" w:line="278" w:lineRule="auto"/>
        <w:jc w:val="both"/>
        <w:rPr>
          <w:rFonts w:ascii="Arial" w:hAnsi="Arial" w:cs="Arial"/>
          <w:sz w:val="22"/>
          <w:szCs w:val="22"/>
        </w:rPr>
      </w:pPr>
      <w:r w:rsidRPr="00BC5919">
        <w:rPr>
          <w:rFonts w:ascii="Arial" w:hAnsi="Arial" w:cs="Arial"/>
          <w:sz w:val="22"/>
          <w:szCs w:val="22"/>
        </w:rPr>
        <w:lastRenderedPageBreak/>
        <w:t>Southern</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Zone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proofErr w:type="spellEnd"/>
      <w:r w:rsidRPr="00BC5919">
        <w:rPr>
          <w:rFonts w:ascii="Arial" w:hAnsi="Arial" w:cs="Arial"/>
          <w:sz w:val="22"/>
          <w:szCs w:val="22"/>
        </w:rPr>
        <w:t>(L3):</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The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mixture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of</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moderate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contamination</w:t>
      </w:r>
      <w:proofErr w:type="spellEnd"/>
      <w:r w:rsidRPr="00BC5919">
        <w:rPr>
          <w:rFonts w:ascii="Arial" w:hAnsi="Arial" w:cs="Arial"/>
          <w:sz w:val="22"/>
          <w:szCs w:val="22"/>
        </w:rPr>
        <w:t>,</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including</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the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highest</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TSS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values</w:t>
      </w:r>
      <w:proofErr w:type="spellEnd"/>
      <w:r w:rsidRPr="00BC5919">
        <w:rPr>
          <w:rFonts w:ascii="Arial" w:hAnsi="Arial" w:cs="Arial"/>
          <w:sz w:val="22"/>
          <w:szCs w:val="22"/>
        </w:rPr>
        <w:t>,</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points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to</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segment</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where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waste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characteristics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are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variable</w:t>
      </w:r>
      <w:proofErr w:type="spellEnd"/>
      <w:r w:rsidRPr="00BC5919">
        <w:rPr>
          <w:rFonts w:ascii="Arial" w:hAnsi="Arial" w:cs="Arial"/>
          <w:sz w:val="22"/>
          <w:szCs w:val="22"/>
        </w:rPr>
        <w:t>;</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potentially</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reflecting</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alternating</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layers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of</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newly</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deposited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and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older</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wastes</w:t>
      </w:r>
      <w:proofErr w:type="spellEnd"/>
      <w:r w:rsidRPr="00BC5919">
        <w:rPr>
          <w:rFonts w:ascii="Arial" w:hAnsi="Arial" w:cs="Arial"/>
          <w:sz w:val="22"/>
          <w:szCs w:val="22"/>
        </w:rPr>
        <w:t>,</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well</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contributions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from</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inert</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materials</w:t>
      </w:r>
      <w:proofErr w:type="spellEnd"/>
      <w:r w:rsidRPr="00BC5919">
        <w:rPr>
          <w:rFonts w:ascii="Arial" w:hAnsi="Arial" w:cs="Arial"/>
          <w:color w:val="FFFFFF" w:themeColor="background1"/>
          <w:sz w:val="22"/>
          <w:szCs w:val="22"/>
        </w:rPr>
        <w:t xml:space="preserve"> </w:t>
      </w:r>
      <w:proofErr w:type="spellStart"/>
      <w:proofErr w:type="gramStart"/>
      <w:r w:rsidRPr="00BC5919">
        <w:rPr>
          <w:rFonts w:ascii="Arial" w:hAnsi="Arial" w:cs="Arial"/>
          <w:color w:val="FFFFFF" w:themeColor="background1"/>
          <w:sz w:val="22"/>
          <w:szCs w:val="22"/>
        </w:rPr>
        <w:t>i</w:t>
      </w:r>
      <w:proofErr w:type="spellEnd"/>
      <w:r w:rsidRPr="00BC5919">
        <w:rPr>
          <w:rFonts w:ascii="Arial" w:hAnsi="Arial" w:cs="Arial"/>
          <w:sz w:val="22"/>
          <w:szCs w:val="22"/>
        </w:rPr>
        <w:t>(</w:t>
      </w:r>
      <w:proofErr w:type="gramEnd"/>
      <w:r w:rsidRPr="00BC5919">
        <w:rPr>
          <w:rFonts w:ascii="Arial" w:hAnsi="Arial" w:cs="Arial"/>
          <w:sz w:val="22"/>
          <w:szCs w:val="22"/>
        </w:rPr>
        <w:t>plastics,</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glass</w:t>
      </w:r>
      <w:proofErr w:type="spellEnd"/>
      <w:r w:rsidRPr="00BC5919">
        <w:rPr>
          <w:rFonts w:ascii="Arial" w:hAnsi="Arial" w:cs="Arial"/>
          <w:sz w:val="22"/>
          <w:szCs w:val="22"/>
        </w:rPr>
        <w:t>,</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construction</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debris</w:t>
      </w:r>
      <w:proofErr w:type="spellEnd"/>
      <w:r w:rsidRPr="00BC5919">
        <w:rPr>
          <w:rFonts w:ascii="Arial" w:hAnsi="Arial" w:cs="Arial"/>
          <w:sz w:val="22"/>
          <w:szCs w:val="22"/>
        </w:rPr>
        <w:t>).</w:t>
      </w:r>
    </w:p>
    <w:p w14:paraId="4C4C5520" w14:textId="77777777" w:rsidR="00BC5919" w:rsidRDefault="00BC5919" w:rsidP="00BC5919">
      <w:pPr>
        <w:numPr>
          <w:ilvl w:val="0"/>
          <w:numId w:val="7"/>
        </w:numPr>
        <w:spacing w:after="160" w:line="278" w:lineRule="auto"/>
        <w:jc w:val="both"/>
        <w:rPr>
          <w:rFonts w:ascii="Arial" w:hAnsi="Arial" w:cs="Arial"/>
          <w:sz w:val="22"/>
          <w:szCs w:val="22"/>
        </w:rPr>
      </w:pPr>
      <w:r w:rsidRPr="00BC5919">
        <w:rPr>
          <w:rFonts w:ascii="Arial" w:hAnsi="Arial" w:cs="Arial"/>
          <w:sz w:val="22"/>
          <w:szCs w:val="22"/>
        </w:rPr>
        <w:t>Western</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Zone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proofErr w:type="spellEnd"/>
      <w:r w:rsidRPr="00BC5919">
        <w:rPr>
          <w:rFonts w:ascii="Arial" w:hAnsi="Arial" w:cs="Arial"/>
          <w:sz w:val="22"/>
          <w:szCs w:val="22"/>
        </w:rPr>
        <w:t>(L2):</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The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spatial</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low</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in</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all</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measured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parameters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is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indicative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of</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an</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aged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landfill</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zone</w:t>
      </w:r>
      <w:proofErr w:type="spellEnd"/>
      <w:r w:rsidRPr="00BC5919">
        <w:rPr>
          <w:rFonts w:ascii="Arial" w:hAnsi="Arial" w:cs="Arial"/>
          <w:sz w:val="22"/>
          <w:szCs w:val="22"/>
        </w:rPr>
        <w:t>,</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where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leachate</w:t>
      </w:r>
      <w:proofErr w:type="spellEnd"/>
      <w:r w:rsidRPr="00BC5919">
        <w:rPr>
          <w:rFonts w:ascii="Arial" w:hAnsi="Arial" w:cs="Arial"/>
          <w:sz w:val="22"/>
          <w:szCs w:val="22"/>
        </w:rPr>
        <w:t>-generating</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processes</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have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mostly</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subsided</w:t>
      </w:r>
      <w:proofErr w:type="spellEnd"/>
      <w:r w:rsidRPr="00BC5919">
        <w:rPr>
          <w:rFonts w:ascii="Arial" w:hAnsi="Arial" w:cs="Arial"/>
          <w:sz w:val="22"/>
          <w:szCs w:val="22"/>
        </w:rPr>
        <w:t>.</w:t>
      </w:r>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The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predominance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of</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stabilized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waste</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and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attenuated</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contaminant</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flux</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support</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ongoing</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natural</w:t>
      </w:r>
      <w:proofErr w:type="spellEnd"/>
      <w:r w:rsidRPr="00BC5919">
        <w:rPr>
          <w:rFonts w:ascii="Arial" w:hAnsi="Arial" w:cs="Arial"/>
          <w:color w:val="FFFFFF" w:themeColor="background1"/>
          <w:sz w:val="22"/>
          <w:szCs w:val="22"/>
        </w:rPr>
        <w:t xml:space="preserve"> </w:t>
      </w:r>
      <w:proofErr w:type="spellStart"/>
      <w:r w:rsidRPr="00BC5919">
        <w:rPr>
          <w:rFonts w:ascii="Arial" w:hAnsi="Arial" w:cs="Arial"/>
          <w:color w:val="FFFFFF" w:themeColor="background1"/>
          <w:sz w:val="22"/>
          <w:szCs w:val="22"/>
        </w:rPr>
        <w:t>i</w:t>
      </w:r>
      <w:r w:rsidRPr="00BC5919">
        <w:rPr>
          <w:rFonts w:ascii="Arial" w:hAnsi="Arial" w:cs="Arial"/>
          <w:sz w:val="22"/>
          <w:szCs w:val="22"/>
        </w:rPr>
        <w:t>remediation</w:t>
      </w:r>
      <w:proofErr w:type="spellEnd"/>
      <w:r w:rsidRPr="00BC5919">
        <w:rPr>
          <w:rFonts w:ascii="Arial" w:hAnsi="Arial" w:cs="Arial"/>
          <w:sz w:val="22"/>
          <w:szCs w:val="22"/>
        </w:rPr>
        <w:t>.</w:t>
      </w:r>
    </w:p>
    <w:p w14:paraId="44302BDB" w14:textId="11BDC7E3" w:rsidR="00BC5919" w:rsidRPr="00A7682A" w:rsidRDefault="00BC5919" w:rsidP="00BC5919">
      <w:pPr>
        <w:spacing w:before="100" w:beforeAutospacing="1" w:after="100" w:afterAutospacing="1"/>
        <w:ind w:left="360"/>
        <w:outlineLvl w:val="2"/>
        <w:rPr>
          <w:rFonts w:ascii="Times New Roman" w:hAnsi="Times New Roman"/>
          <w:b/>
          <w:bCs/>
          <w:sz w:val="27"/>
          <w:szCs w:val="27"/>
        </w:rPr>
      </w:pPr>
      <w:r>
        <w:rPr>
          <w:rFonts w:ascii="Times New Roman" w:hAnsi="Times New Roman"/>
          <w:b/>
          <w:bCs/>
          <w:sz w:val="27"/>
          <w:szCs w:val="27"/>
        </w:rPr>
        <w:t>3</w:t>
      </w:r>
      <w:r w:rsidRPr="00A7682A">
        <w:rPr>
          <w:rFonts w:ascii="Times New Roman" w:hAnsi="Times New Roman"/>
          <w:b/>
          <w:bCs/>
          <w:sz w:val="27"/>
          <w:szCs w:val="27"/>
        </w:rPr>
        <w:t>.</w:t>
      </w:r>
      <w:r>
        <w:rPr>
          <w:rFonts w:ascii="Times New Roman" w:hAnsi="Times New Roman"/>
          <w:b/>
          <w:bCs/>
          <w:sz w:val="27"/>
          <w:szCs w:val="27"/>
        </w:rPr>
        <w:t>9</w:t>
      </w:r>
      <w:r w:rsidRPr="00A7682A">
        <w:rPr>
          <w:rFonts w:ascii="Times New Roman" w:hAnsi="Times New Roman"/>
          <w:b/>
          <w:bCs/>
          <w:sz w:val="27"/>
          <w:szCs w:val="27"/>
        </w:rPr>
        <w:t xml:space="preserve"> Descriptive Statistics</w:t>
      </w:r>
    </w:p>
    <w:p w14:paraId="070F3EF0" w14:textId="77777777" w:rsidR="00BC5919" w:rsidRPr="00BC5919" w:rsidRDefault="00BC5919" w:rsidP="00BC5919">
      <w:pPr>
        <w:spacing w:before="100" w:beforeAutospacing="1" w:after="100" w:afterAutospacing="1"/>
        <w:rPr>
          <w:rFonts w:ascii="Arial" w:hAnsi="Arial" w:cs="Arial"/>
          <w:b/>
          <w:bCs/>
          <w:sz w:val="22"/>
          <w:szCs w:val="22"/>
        </w:rPr>
      </w:pPr>
      <w:r w:rsidRPr="00BC5919">
        <w:rPr>
          <w:rFonts w:ascii="Arial" w:hAnsi="Arial" w:cs="Arial"/>
          <w:b/>
          <w:bCs/>
          <w:sz w:val="22"/>
          <w:szCs w:val="22"/>
        </w:rPr>
        <w:t>Table 3: Descriptive Statistics for Leachate Parameters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1145"/>
        <w:gridCol w:w="1195"/>
        <w:gridCol w:w="1477"/>
        <w:gridCol w:w="1336"/>
        <w:gridCol w:w="1336"/>
        <w:gridCol w:w="1336"/>
      </w:tblGrid>
      <w:tr w:rsidR="00BC5919" w:rsidRPr="00BC5919" w14:paraId="6D5F4781" w14:textId="77777777" w:rsidTr="00BF1BD7">
        <w:tc>
          <w:tcPr>
            <w:tcW w:w="1525" w:type="dxa"/>
            <w:tcBorders>
              <w:top w:val="single" w:sz="4" w:space="0" w:color="auto"/>
              <w:bottom w:val="single" w:sz="4" w:space="0" w:color="auto"/>
            </w:tcBorders>
          </w:tcPr>
          <w:p w14:paraId="6EEE3083" w14:textId="77777777" w:rsidR="00BC5919" w:rsidRPr="00BC5919" w:rsidRDefault="00BC5919" w:rsidP="00BF1BD7">
            <w:pPr>
              <w:spacing w:before="100" w:beforeAutospacing="1" w:after="100" w:afterAutospacing="1"/>
              <w:rPr>
                <w:rFonts w:ascii="Arial" w:hAnsi="Arial" w:cs="Arial"/>
                <w:b/>
                <w:bCs/>
                <w:sz w:val="22"/>
                <w:szCs w:val="22"/>
              </w:rPr>
            </w:pPr>
            <w:r w:rsidRPr="00BC5919">
              <w:rPr>
                <w:rFonts w:ascii="Arial" w:hAnsi="Arial" w:cs="Arial"/>
                <w:b/>
                <w:bCs/>
                <w:sz w:val="22"/>
                <w:szCs w:val="22"/>
              </w:rPr>
              <w:t>Parameter</w:t>
            </w:r>
          </w:p>
        </w:tc>
        <w:tc>
          <w:tcPr>
            <w:tcW w:w="1145" w:type="dxa"/>
            <w:tcBorders>
              <w:top w:val="single" w:sz="4" w:space="0" w:color="auto"/>
              <w:bottom w:val="single" w:sz="4" w:space="0" w:color="auto"/>
            </w:tcBorders>
          </w:tcPr>
          <w:p w14:paraId="42C7FBB0" w14:textId="77777777" w:rsidR="00BC5919" w:rsidRPr="00BC5919" w:rsidRDefault="00BC5919" w:rsidP="00BF1BD7">
            <w:pPr>
              <w:spacing w:before="100" w:beforeAutospacing="1" w:after="100" w:afterAutospacing="1"/>
              <w:rPr>
                <w:rFonts w:ascii="Arial" w:hAnsi="Arial" w:cs="Arial"/>
                <w:b/>
                <w:bCs/>
                <w:sz w:val="22"/>
                <w:szCs w:val="22"/>
              </w:rPr>
            </w:pPr>
            <w:r w:rsidRPr="00BC5919">
              <w:rPr>
                <w:rFonts w:ascii="Arial" w:hAnsi="Arial" w:cs="Arial"/>
                <w:b/>
                <w:bCs/>
                <w:sz w:val="22"/>
                <w:szCs w:val="22"/>
              </w:rPr>
              <w:t>Mean</w:t>
            </w:r>
          </w:p>
        </w:tc>
        <w:tc>
          <w:tcPr>
            <w:tcW w:w="1195" w:type="dxa"/>
            <w:tcBorders>
              <w:top w:val="single" w:sz="4" w:space="0" w:color="auto"/>
              <w:bottom w:val="single" w:sz="4" w:space="0" w:color="auto"/>
            </w:tcBorders>
          </w:tcPr>
          <w:p w14:paraId="0D0F7093" w14:textId="77777777" w:rsidR="00BC5919" w:rsidRPr="00BC5919" w:rsidRDefault="00BC5919" w:rsidP="00BF1BD7">
            <w:pPr>
              <w:spacing w:before="100" w:beforeAutospacing="1" w:after="100" w:afterAutospacing="1"/>
              <w:rPr>
                <w:rFonts w:ascii="Arial" w:hAnsi="Arial" w:cs="Arial"/>
                <w:b/>
                <w:bCs/>
                <w:sz w:val="22"/>
                <w:szCs w:val="22"/>
              </w:rPr>
            </w:pPr>
            <w:r w:rsidRPr="00BC5919">
              <w:rPr>
                <w:rFonts w:ascii="Arial" w:hAnsi="Arial" w:cs="Arial"/>
                <w:b/>
                <w:bCs/>
                <w:sz w:val="22"/>
                <w:szCs w:val="22"/>
              </w:rPr>
              <w:t>Median</w:t>
            </w:r>
          </w:p>
        </w:tc>
        <w:tc>
          <w:tcPr>
            <w:tcW w:w="1477" w:type="dxa"/>
            <w:tcBorders>
              <w:top w:val="single" w:sz="4" w:space="0" w:color="auto"/>
              <w:bottom w:val="single" w:sz="4" w:space="0" w:color="auto"/>
            </w:tcBorders>
          </w:tcPr>
          <w:p w14:paraId="245E5E84" w14:textId="77777777" w:rsidR="00BC5919" w:rsidRPr="00BC5919" w:rsidRDefault="00BC5919" w:rsidP="00BF1BD7">
            <w:pPr>
              <w:spacing w:before="100" w:beforeAutospacing="1" w:after="100" w:afterAutospacing="1"/>
              <w:rPr>
                <w:rFonts w:ascii="Arial" w:hAnsi="Arial" w:cs="Arial"/>
                <w:b/>
                <w:bCs/>
                <w:sz w:val="22"/>
                <w:szCs w:val="22"/>
              </w:rPr>
            </w:pPr>
            <w:r w:rsidRPr="00BC5919">
              <w:rPr>
                <w:rFonts w:ascii="Arial" w:hAnsi="Arial" w:cs="Arial"/>
                <w:b/>
                <w:bCs/>
                <w:sz w:val="22"/>
                <w:szCs w:val="22"/>
              </w:rPr>
              <w:t>Std Dev</w:t>
            </w:r>
          </w:p>
        </w:tc>
        <w:tc>
          <w:tcPr>
            <w:tcW w:w="1336" w:type="dxa"/>
            <w:tcBorders>
              <w:top w:val="single" w:sz="4" w:space="0" w:color="auto"/>
              <w:bottom w:val="single" w:sz="4" w:space="0" w:color="auto"/>
            </w:tcBorders>
          </w:tcPr>
          <w:p w14:paraId="535CC0BF" w14:textId="77777777" w:rsidR="00BC5919" w:rsidRPr="00BC5919" w:rsidRDefault="00BC5919" w:rsidP="00BF1BD7">
            <w:pPr>
              <w:spacing w:before="100" w:beforeAutospacing="1" w:after="100" w:afterAutospacing="1"/>
              <w:rPr>
                <w:rFonts w:ascii="Arial" w:hAnsi="Arial" w:cs="Arial"/>
                <w:b/>
                <w:bCs/>
                <w:sz w:val="22"/>
                <w:szCs w:val="22"/>
              </w:rPr>
            </w:pPr>
            <w:r w:rsidRPr="00BC5919">
              <w:rPr>
                <w:rFonts w:ascii="Arial" w:hAnsi="Arial" w:cs="Arial"/>
                <w:b/>
                <w:bCs/>
                <w:sz w:val="22"/>
                <w:szCs w:val="22"/>
              </w:rPr>
              <w:t>Min</w:t>
            </w:r>
          </w:p>
        </w:tc>
        <w:tc>
          <w:tcPr>
            <w:tcW w:w="1336" w:type="dxa"/>
            <w:tcBorders>
              <w:top w:val="single" w:sz="4" w:space="0" w:color="auto"/>
              <w:bottom w:val="single" w:sz="4" w:space="0" w:color="auto"/>
            </w:tcBorders>
          </w:tcPr>
          <w:p w14:paraId="285B5494" w14:textId="77777777" w:rsidR="00BC5919" w:rsidRPr="00BC5919" w:rsidRDefault="00BC5919" w:rsidP="00BF1BD7">
            <w:pPr>
              <w:spacing w:before="100" w:beforeAutospacing="1" w:after="100" w:afterAutospacing="1"/>
              <w:rPr>
                <w:rFonts w:ascii="Arial" w:hAnsi="Arial" w:cs="Arial"/>
                <w:b/>
                <w:bCs/>
                <w:sz w:val="22"/>
                <w:szCs w:val="22"/>
              </w:rPr>
            </w:pPr>
            <w:r w:rsidRPr="00BC5919">
              <w:rPr>
                <w:rFonts w:ascii="Arial" w:hAnsi="Arial" w:cs="Arial"/>
                <w:b/>
                <w:bCs/>
                <w:sz w:val="22"/>
                <w:szCs w:val="22"/>
              </w:rPr>
              <w:t>Max</w:t>
            </w:r>
          </w:p>
        </w:tc>
        <w:tc>
          <w:tcPr>
            <w:tcW w:w="1336" w:type="dxa"/>
            <w:tcBorders>
              <w:top w:val="single" w:sz="4" w:space="0" w:color="auto"/>
              <w:bottom w:val="single" w:sz="4" w:space="0" w:color="auto"/>
            </w:tcBorders>
          </w:tcPr>
          <w:p w14:paraId="52C8688A" w14:textId="77777777" w:rsidR="00BC5919" w:rsidRPr="00BC5919" w:rsidRDefault="00BC5919" w:rsidP="00BF1BD7">
            <w:pPr>
              <w:spacing w:before="100" w:beforeAutospacing="1" w:after="100" w:afterAutospacing="1"/>
              <w:rPr>
                <w:rFonts w:ascii="Arial" w:hAnsi="Arial" w:cs="Arial"/>
                <w:b/>
                <w:bCs/>
                <w:sz w:val="22"/>
                <w:szCs w:val="22"/>
              </w:rPr>
            </w:pPr>
            <w:proofErr w:type="gramStart"/>
            <w:r w:rsidRPr="00BC5919">
              <w:rPr>
                <w:rFonts w:ascii="Arial" w:hAnsi="Arial" w:cs="Arial"/>
                <w:b/>
                <w:bCs/>
                <w:sz w:val="22"/>
                <w:szCs w:val="22"/>
              </w:rPr>
              <w:t>CV(</w:t>
            </w:r>
            <w:proofErr w:type="gramEnd"/>
            <w:r w:rsidRPr="00BC5919">
              <w:rPr>
                <w:rFonts w:ascii="Arial" w:hAnsi="Arial" w:cs="Arial"/>
                <w:b/>
                <w:bCs/>
                <w:sz w:val="22"/>
                <w:szCs w:val="22"/>
              </w:rPr>
              <w:t>%)</w:t>
            </w:r>
          </w:p>
        </w:tc>
      </w:tr>
      <w:tr w:rsidR="00BC5919" w:rsidRPr="00BC5919" w14:paraId="2021934D" w14:textId="77777777" w:rsidTr="00BF1BD7">
        <w:tc>
          <w:tcPr>
            <w:tcW w:w="1525" w:type="dxa"/>
            <w:tcBorders>
              <w:top w:val="single" w:sz="4" w:space="0" w:color="auto"/>
            </w:tcBorders>
          </w:tcPr>
          <w:p w14:paraId="7B4703BD"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pH</w:t>
            </w:r>
          </w:p>
        </w:tc>
        <w:tc>
          <w:tcPr>
            <w:tcW w:w="1145" w:type="dxa"/>
            <w:tcBorders>
              <w:top w:val="single" w:sz="4" w:space="0" w:color="auto"/>
            </w:tcBorders>
          </w:tcPr>
          <w:p w14:paraId="6E676ECE"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7.85</w:t>
            </w:r>
          </w:p>
        </w:tc>
        <w:tc>
          <w:tcPr>
            <w:tcW w:w="1195" w:type="dxa"/>
            <w:tcBorders>
              <w:top w:val="single" w:sz="4" w:space="0" w:color="auto"/>
            </w:tcBorders>
          </w:tcPr>
          <w:p w14:paraId="1112CC80"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7.88</w:t>
            </w:r>
          </w:p>
        </w:tc>
        <w:tc>
          <w:tcPr>
            <w:tcW w:w="1477" w:type="dxa"/>
            <w:tcBorders>
              <w:top w:val="single" w:sz="4" w:space="0" w:color="auto"/>
            </w:tcBorders>
          </w:tcPr>
          <w:p w14:paraId="193C0120"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0.27</w:t>
            </w:r>
          </w:p>
        </w:tc>
        <w:tc>
          <w:tcPr>
            <w:tcW w:w="1336" w:type="dxa"/>
            <w:tcBorders>
              <w:top w:val="single" w:sz="4" w:space="0" w:color="auto"/>
            </w:tcBorders>
          </w:tcPr>
          <w:p w14:paraId="2E03EC10"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7.50</w:t>
            </w:r>
          </w:p>
        </w:tc>
        <w:tc>
          <w:tcPr>
            <w:tcW w:w="1336" w:type="dxa"/>
            <w:tcBorders>
              <w:top w:val="single" w:sz="4" w:space="0" w:color="auto"/>
            </w:tcBorders>
          </w:tcPr>
          <w:p w14:paraId="6783E792"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8.15</w:t>
            </w:r>
          </w:p>
        </w:tc>
        <w:tc>
          <w:tcPr>
            <w:tcW w:w="1336" w:type="dxa"/>
            <w:tcBorders>
              <w:top w:val="single" w:sz="4" w:space="0" w:color="auto"/>
            </w:tcBorders>
          </w:tcPr>
          <w:p w14:paraId="4A57AA00"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3.4</w:t>
            </w:r>
          </w:p>
        </w:tc>
      </w:tr>
      <w:tr w:rsidR="00BC5919" w:rsidRPr="00BC5919" w14:paraId="5C0BD9AF" w14:textId="77777777" w:rsidTr="00BF1BD7">
        <w:tc>
          <w:tcPr>
            <w:tcW w:w="1525" w:type="dxa"/>
          </w:tcPr>
          <w:p w14:paraId="431CA785"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TSS (mg/L)</w:t>
            </w:r>
          </w:p>
        </w:tc>
        <w:tc>
          <w:tcPr>
            <w:tcW w:w="1145" w:type="dxa"/>
          </w:tcPr>
          <w:p w14:paraId="3D537C26"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1.03</w:t>
            </w:r>
          </w:p>
        </w:tc>
        <w:tc>
          <w:tcPr>
            <w:tcW w:w="1195" w:type="dxa"/>
          </w:tcPr>
          <w:p w14:paraId="46CE87AF"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1.00</w:t>
            </w:r>
          </w:p>
        </w:tc>
        <w:tc>
          <w:tcPr>
            <w:tcW w:w="1477" w:type="dxa"/>
          </w:tcPr>
          <w:p w14:paraId="7C382228"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0.97</w:t>
            </w:r>
          </w:p>
        </w:tc>
        <w:tc>
          <w:tcPr>
            <w:tcW w:w="1336" w:type="dxa"/>
          </w:tcPr>
          <w:p w14:paraId="108353B7"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0.001</w:t>
            </w:r>
          </w:p>
        </w:tc>
        <w:tc>
          <w:tcPr>
            <w:tcW w:w="1336" w:type="dxa"/>
          </w:tcPr>
          <w:p w14:paraId="192F5EA3"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2.1</w:t>
            </w:r>
          </w:p>
        </w:tc>
        <w:tc>
          <w:tcPr>
            <w:tcW w:w="1336" w:type="dxa"/>
          </w:tcPr>
          <w:p w14:paraId="494E4DCF"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94.2</w:t>
            </w:r>
          </w:p>
        </w:tc>
      </w:tr>
      <w:tr w:rsidR="00BC5919" w:rsidRPr="00BC5919" w14:paraId="393BD244" w14:textId="77777777" w:rsidTr="00BF1BD7">
        <w:tc>
          <w:tcPr>
            <w:tcW w:w="1525" w:type="dxa"/>
          </w:tcPr>
          <w:p w14:paraId="4DAB0675"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TDS (mg/L)</w:t>
            </w:r>
          </w:p>
        </w:tc>
        <w:tc>
          <w:tcPr>
            <w:tcW w:w="1145" w:type="dxa"/>
          </w:tcPr>
          <w:p w14:paraId="3523A852"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1266</w:t>
            </w:r>
          </w:p>
        </w:tc>
        <w:tc>
          <w:tcPr>
            <w:tcW w:w="1195" w:type="dxa"/>
          </w:tcPr>
          <w:p w14:paraId="33FD2842"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1369</w:t>
            </w:r>
          </w:p>
        </w:tc>
        <w:tc>
          <w:tcPr>
            <w:tcW w:w="1477" w:type="dxa"/>
          </w:tcPr>
          <w:p w14:paraId="11FE36FC"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372</w:t>
            </w:r>
          </w:p>
        </w:tc>
        <w:tc>
          <w:tcPr>
            <w:tcW w:w="1336" w:type="dxa"/>
          </w:tcPr>
          <w:p w14:paraId="60900E34"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747</w:t>
            </w:r>
          </w:p>
        </w:tc>
        <w:tc>
          <w:tcPr>
            <w:tcW w:w="1336" w:type="dxa"/>
          </w:tcPr>
          <w:p w14:paraId="117DC4A0"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1579</w:t>
            </w:r>
          </w:p>
        </w:tc>
        <w:tc>
          <w:tcPr>
            <w:tcW w:w="1336" w:type="dxa"/>
          </w:tcPr>
          <w:p w14:paraId="20ECD889"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29.4</w:t>
            </w:r>
          </w:p>
        </w:tc>
      </w:tr>
      <w:tr w:rsidR="00BC5919" w:rsidRPr="00BC5919" w14:paraId="23F64759" w14:textId="77777777" w:rsidTr="00BF1BD7">
        <w:tc>
          <w:tcPr>
            <w:tcW w:w="1525" w:type="dxa"/>
          </w:tcPr>
          <w:p w14:paraId="46FE5404"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BOD (mg/L)</w:t>
            </w:r>
          </w:p>
        </w:tc>
        <w:tc>
          <w:tcPr>
            <w:tcW w:w="1145" w:type="dxa"/>
          </w:tcPr>
          <w:p w14:paraId="25EA0B13"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10.98</w:t>
            </w:r>
          </w:p>
        </w:tc>
        <w:tc>
          <w:tcPr>
            <w:tcW w:w="1195" w:type="dxa"/>
          </w:tcPr>
          <w:p w14:paraId="1EB7A7C7"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8.93</w:t>
            </w:r>
          </w:p>
        </w:tc>
        <w:tc>
          <w:tcPr>
            <w:tcW w:w="1477" w:type="dxa"/>
          </w:tcPr>
          <w:p w14:paraId="06AC48E6"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5.26</w:t>
            </w:r>
          </w:p>
        </w:tc>
        <w:tc>
          <w:tcPr>
            <w:tcW w:w="1336" w:type="dxa"/>
          </w:tcPr>
          <w:p w14:paraId="1A755D99"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7.45</w:t>
            </w:r>
          </w:p>
        </w:tc>
        <w:tc>
          <w:tcPr>
            <w:tcW w:w="1336" w:type="dxa"/>
          </w:tcPr>
          <w:p w14:paraId="23947958"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18.6</w:t>
            </w:r>
          </w:p>
        </w:tc>
        <w:tc>
          <w:tcPr>
            <w:tcW w:w="1336" w:type="dxa"/>
          </w:tcPr>
          <w:p w14:paraId="11FFF8BE"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47.9</w:t>
            </w:r>
          </w:p>
        </w:tc>
      </w:tr>
      <w:tr w:rsidR="00BC5919" w:rsidRPr="00BC5919" w14:paraId="4401F53E" w14:textId="77777777" w:rsidTr="00BF1BD7">
        <w:tc>
          <w:tcPr>
            <w:tcW w:w="1525" w:type="dxa"/>
          </w:tcPr>
          <w:p w14:paraId="3A1BEF42"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COD (mg/L)</w:t>
            </w:r>
          </w:p>
        </w:tc>
        <w:tc>
          <w:tcPr>
            <w:tcW w:w="1145" w:type="dxa"/>
          </w:tcPr>
          <w:p w14:paraId="5CB68D38"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871</w:t>
            </w:r>
          </w:p>
        </w:tc>
        <w:tc>
          <w:tcPr>
            <w:tcW w:w="1195" w:type="dxa"/>
          </w:tcPr>
          <w:p w14:paraId="625479CE"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619</w:t>
            </w:r>
          </w:p>
        </w:tc>
        <w:tc>
          <w:tcPr>
            <w:tcW w:w="1477" w:type="dxa"/>
          </w:tcPr>
          <w:p w14:paraId="5DD1B338"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918</w:t>
            </w:r>
          </w:p>
        </w:tc>
        <w:tc>
          <w:tcPr>
            <w:tcW w:w="1336" w:type="dxa"/>
          </w:tcPr>
          <w:p w14:paraId="50D54DF3"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90</w:t>
            </w:r>
          </w:p>
        </w:tc>
        <w:tc>
          <w:tcPr>
            <w:tcW w:w="1336" w:type="dxa"/>
          </w:tcPr>
          <w:p w14:paraId="221C3E9E"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2156</w:t>
            </w:r>
          </w:p>
        </w:tc>
        <w:tc>
          <w:tcPr>
            <w:tcW w:w="1336" w:type="dxa"/>
          </w:tcPr>
          <w:p w14:paraId="309AF6FC" w14:textId="77777777" w:rsidR="00BC5919" w:rsidRPr="00BC5919" w:rsidRDefault="00BC5919" w:rsidP="00BF1BD7">
            <w:pPr>
              <w:spacing w:before="100" w:beforeAutospacing="1" w:after="100" w:afterAutospacing="1"/>
              <w:rPr>
                <w:rFonts w:ascii="Arial" w:hAnsi="Arial" w:cs="Arial"/>
                <w:sz w:val="22"/>
                <w:szCs w:val="22"/>
              </w:rPr>
            </w:pPr>
            <w:r w:rsidRPr="00BC5919">
              <w:rPr>
                <w:rFonts w:ascii="Arial" w:hAnsi="Arial" w:cs="Arial"/>
                <w:sz w:val="22"/>
                <w:szCs w:val="22"/>
              </w:rPr>
              <w:t>105.4</w:t>
            </w:r>
          </w:p>
        </w:tc>
      </w:tr>
    </w:tbl>
    <w:p w14:paraId="1A2A213E" w14:textId="77777777" w:rsidR="00BC5919" w:rsidRPr="00BC5919" w:rsidRDefault="00BC5919" w:rsidP="00BC5919">
      <w:pPr>
        <w:jc w:val="both"/>
        <w:rPr>
          <w:rFonts w:ascii="Arial" w:hAnsi="Arial" w:cs="Arial"/>
          <w:b/>
          <w:bCs/>
          <w:sz w:val="22"/>
          <w:szCs w:val="22"/>
        </w:rPr>
      </w:pPr>
    </w:p>
    <w:p w14:paraId="6F399275" w14:textId="77777777" w:rsidR="00BC5919" w:rsidRDefault="00BC5919" w:rsidP="00BC5919">
      <w:pPr>
        <w:jc w:val="both"/>
        <w:rPr>
          <w:rFonts w:ascii="Arial" w:hAnsi="Arial" w:cs="Arial"/>
          <w:b/>
          <w:bCs/>
          <w:sz w:val="22"/>
          <w:szCs w:val="22"/>
        </w:rPr>
      </w:pPr>
    </w:p>
    <w:p w14:paraId="40E5B612" w14:textId="77777777" w:rsidR="00BC5919" w:rsidRDefault="00BC5919" w:rsidP="00BC5919">
      <w:pPr>
        <w:jc w:val="both"/>
        <w:rPr>
          <w:rFonts w:ascii="Arial" w:hAnsi="Arial" w:cs="Arial"/>
          <w:b/>
          <w:bCs/>
          <w:sz w:val="22"/>
          <w:szCs w:val="22"/>
        </w:rPr>
      </w:pPr>
    </w:p>
    <w:p w14:paraId="5D4A1992" w14:textId="124C138C" w:rsidR="00BC5919" w:rsidRPr="00BC5919" w:rsidRDefault="00BC5919" w:rsidP="00BC5919">
      <w:pPr>
        <w:jc w:val="both"/>
        <w:rPr>
          <w:rFonts w:ascii="Arial" w:hAnsi="Arial" w:cs="Arial"/>
          <w:b/>
          <w:bCs/>
          <w:sz w:val="22"/>
          <w:szCs w:val="22"/>
        </w:rPr>
      </w:pPr>
      <w:r>
        <w:rPr>
          <w:rFonts w:ascii="Arial" w:hAnsi="Arial" w:cs="Arial"/>
          <w:b/>
          <w:bCs/>
          <w:sz w:val="22"/>
          <w:szCs w:val="22"/>
        </w:rPr>
        <w:t>3</w:t>
      </w:r>
      <w:r w:rsidRPr="00BC5919">
        <w:rPr>
          <w:rFonts w:ascii="Arial" w:hAnsi="Arial" w:cs="Arial"/>
          <w:b/>
          <w:bCs/>
          <w:sz w:val="22"/>
          <w:szCs w:val="22"/>
        </w:rPr>
        <w:t>.9.1 Environmental Implications</w:t>
      </w:r>
    </w:p>
    <w:p w14:paraId="29B28403" w14:textId="77777777" w:rsidR="00BC5919" w:rsidRDefault="00BC5919" w:rsidP="00BC5919">
      <w:pPr>
        <w:jc w:val="both"/>
        <w:rPr>
          <w:rFonts w:ascii="Arial" w:hAnsi="Arial" w:cs="Arial"/>
          <w:sz w:val="22"/>
          <w:szCs w:val="22"/>
        </w:rPr>
      </w:pPr>
    </w:p>
    <w:p w14:paraId="7EC3CBE7" w14:textId="0B968D2C" w:rsidR="00BC5919" w:rsidRPr="00BC5919" w:rsidRDefault="00BC5919" w:rsidP="00BC5919">
      <w:pPr>
        <w:jc w:val="both"/>
        <w:rPr>
          <w:rFonts w:ascii="Arial" w:hAnsi="Arial" w:cs="Arial"/>
          <w:sz w:val="22"/>
          <w:szCs w:val="22"/>
        </w:rPr>
      </w:pPr>
      <w:r w:rsidRPr="00BC5919">
        <w:rPr>
          <w:rFonts w:ascii="Arial" w:hAnsi="Arial" w:cs="Arial"/>
          <w:sz w:val="22"/>
          <w:szCs w:val="22"/>
        </w:rPr>
        <w:t>The descriptive summary underscores several critical environmental and public health concerns:</w:t>
      </w:r>
    </w:p>
    <w:p w14:paraId="38726344" w14:textId="77777777" w:rsidR="00BC5919" w:rsidRPr="00BC5919" w:rsidRDefault="00BC5919" w:rsidP="00BC5919">
      <w:pPr>
        <w:jc w:val="both"/>
        <w:rPr>
          <w:rFonts w:ascii="Arial" w:hAnsi="Arial" w:cs="Arial"/>
          <w:sz w:val="22"/>
          <w:szCs w:val="22"/>
        </w:rPr>
      </w:pPr>
      <w:r w:rsidRPr="00BC5919">
        <w:rPr>
          <w:rFonts w:ascii="Arial" w:hAnsi="Arial" w:cs="Arial"/>
          <w:sz w:val="22"/>
          <w:szCs w:val="22"/>
        </w:rPr>
        <w:t>Groundwater Contamination Risk: Elevated TDS, BOD, and especially COD point to leachates with both high mineral and organic pollutant loads. In such permeable, unlined dumpsites, these contaminants can easily infiltrate to shallow aquifers, threatening local water supply quality.</w:t>
      </w:r>
    </w:p>
    <w:p w14:paraId="1756F568" w14:textId="77777777" w:rsidR="00BC5919" w:rsidRPr="00BC5919" w:rsidRDefault="00BC5919" w:rsidP="00BC5919">
      <w:pPr>
        <w:jc w:val="both"/>
        <w:rPr>
          <w:rFonts w:ascii="Arial" w:hAnsi="Arial" w:cs="Arial"/>
          <w:sz w:val="22"/>
          <w:szCs w:val="22"/>
        </w:rPr>
      </w:pPr>
      <w:r w:rsidRPr="00BC5919">
        <w:rPr>
          <w:rFonts w:ascii="Arial" w:hAnsi="Arial" w:cs="Arial"/>
          <w:sz w:val="22"/>
          <w:szCs w:val="22"/>
        </w:rPr>
        <w:t>Surface Water Impact: Excessively high BOD and COD values suggest that, upon migration to surface waters, these leachates will exert significant oxygen demand: accelerating oxygen depletion, promoting eutrophication, and harming aquatic biota.</w:t>
      </w:r>
    </w:p>
    <w:p w14:paraId="6B2D302D" w14:textId="77777777" w:rsidR="00BC5919" w:rsidRDefault="00BC5919" w:rsidP="00BC5919">
      <w:pPr>
        <w:jc w:val="both"/>
        <w:rPr>
          <w:rFonts w:ascii="Arial" w:hAnsi="Arial" w:cs="Arial"/>
          <w:sz w:val="22"/>
          <w:szCs w:val="22"/>
        </w:rPr>
      </w:pPr>
    </w:p>
    <w:p w14:paraId="7E11581E" w14:textId="407F3551" w:rsidR="00BC5919" w:rsidRPr="00BC5919" w:rsidRDefault="00BC5919" w:rsidP="00BC5919">
      <w:pPr>
        <w:jc w:val="both"/>
        <w:rPr>
          <w:rFonts w:ascii="Arial" w:hAnsi="Arial" w:cs="Arial"/>
          <w:sz w:val="22"/>
          <w:szCs w:val="22"/>
        </w:rPr>
      </w:pPr>
      <w:r w:rsidRPr="00BC5919">
        <w:rPr>
          <w:rFonts w:ascii="Arial" w:hAnsi="Arial" w:cs="Arial"/>
          <w:sz w:val="22"/>
          <w:szCs w:val="22"/>
        </w:rPr>
        <w:t>Soil Contamination: Leachate-borne dissolved and suspended contaminants are likely to accumulate in surrounding soils, reducing agricultural productivity, impacting soil structure and fertility, and possibly introducing toxic substances into the food chain.</w:t>
      </w:r>
    </w:p>
    <w:p w14:paraId="1D402AA0" w14:textId="77777777" w:rsidR="00BC5919" w:rsidRDefault="00BC5919" w:rsidP="00BC5919">
      <w:pPr>
        <w:jc w:val="both"/>
        <w:rPr>
          <w:rFonts w:ascii="Arial" w:hAnsi="Arial" w:cs="Arial"/>
          <w:sz w:val="22"/>
          <w:szCs w:val="22"/>
        </w:rPr>
      </w:pPr>
    </w:p>
    <w:p w14:paraId="7A6E5FB8" w14:textId="5CBB6C8C" w:rsidR="00BC5919" w:rsidRPr="00BC5919" w:rsidRDefault="00BC5919" w:rsidP="00BC5919">
      <w:pPr>
        <w:jc w:val="both"/>
        <w:rPr>
          <w:rFonts w:ascii="Arial" w:hAnsi="Arial" w:cs="Arial"/>
          <w:sz w:val="22"/>
          <w:szCs w:val="22"/>
        </w:rPr>
      </w:pPr>
      <w:r w:rsidRPr="00BC5919">
        <w:rPr>
          <w:rFonts w:ascii="Arial" w:hAnsi="Arial" w:cs="Arial"/>
          <w:sz w:val="22"/>
          <w:szCs w:val="22"/>
        </w:rPr>
        <w:t>Public Health Concerns: Given the proximity of residential areas and vital community infrastructure, populations are at increased risk of direct exposure, especially where shallow wells are used or where leachate runoff is accessible.</w:t>
      </w:r>
    </w:p>
    <w:p w14:paraId="3058E0F9" w14:textId="77777777" w:rsidR="00BC5919" w:rsidRDefault="00BC5919" w:rsidP="00BC5919">
      <w:pPr>
        <w:jc w:val="both"/>
        <w:rPr>
          <w:rFonts w:ascii="Arial" w:hAnsi="Arial" w:cs="Arial"/>
          <w:b/>
          <w:bCs/>
          <w:sz w:val="22"/>
          <w:szCs w:val="22"/>
        </w:rPr>
      </w:pPr>
    </w:p>
    <w:p w14:paraId="3458B0C4" w14:textId="77777777" w:rsidR="00BC5919" w:rsidRDefault="00BC5919" w:rsidP="00BC5919">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5876A260" w14:textId="77777777" w:rsidR="00BC5919" w:rsidRDefault="00BC5919" w:rsidP="00BC5919">
      <w:pPr>
        <w:pStyle w:val="ConcHead"/>
        <w:spacing w:after="0"/>
        <w:jc w:val="both"/>
        <w:rPr>
          <w:rFonts w:ascii="Arial" w:hAnsi="Arial" w:cs="Arial"/>
        </w:rPr>
      </w:pPr>
    </w:p>
    <w:p w14:paraId="7D161458" w14:textId="77777777" w:rsidR="00BC5919" w:rsidRDefault="00BC5919" w:rsidP="00BC5919">
      <w:pPr>
        <w:jc w:val="both"/>
        <w:rPr>
          <w:rFonts w:ascii="Arial" w:hAnsi="Arial" w:cs="Arial"/>
          <w:sz w:val="22"/>
          <w:szCs w:val="22"/>
        </w:rPr>
      </w:pPr>
      <w:r w:rsidRPr="00BC5919">
        <w:rPr>
          <w:rFonts w:ascii="Arial" w:hAnsi="Arial" w:cs="Arial"/>
          <w:sz w:val="22"/>
          <w:szCs w:val="22"/>
        </w:rPr>
        <w:t xml:space="preserve">This study investigated the geochemical characteristics and spatial distribution of leachate contamination at the </w:t>
      </w:r>
      <w:proofErr w:type="spellStart"/>
      <w:r w:rsidRPr="00BC5919">
        <w:rPr>
          <w:rFonts w:ascii="Arial" w:hAnsi="Arial" w:cs="Arial"/>
          <w:sz w:val="22"/>
          <w:szCs w:val="22"/>
        </w:rPr>
        <w:t>Aluu</w:t>
      </w:r>
      <w:proofErr w:type="spellEnd"/>
      <w:r w:rsidRPr="00BC5919">
        <w:rPr>
          <w:rFonts w:ascii="Arial" w:hAnsi="Arial" w:cs="Arial"/>
          <w:sz w:val="22"/>
          <w:szCs w:val="22"/>
        </w:rPr>
        <w:t xml:space="preserve"> municipal dumpsite, Port Harcourt, Rivers State, using integrated field sampling, laboratory analysis, and geospatial mapping. The results reveal significant variation in leachate quality across the dumpsite, with notably high levels of COD, BOD, and TDS in the eastern and northern sections (L1 and L4), indicating zones of intense contamination. Although pH and TSS values were within acceptable limits, TDS at several locations exceeded the WHO </w:t>
      </w:r>
      <w:r w:rsidRPr="00BC5919">
        <w:rPr>
          <w:rFonts w:ascii="Arial" w:hAnsi="Arial" w:cs="Arial"/>
          <w:sz w:val="22"/>
          <w:szCs w:val="22"/>
        </w:rPr>
        <w:lastRenderedPageBreak/>
        <w:t>desirable standard, and both BOD and COD were substantially above concentrations typical for safe water, underscoring a marked organic pollution load.</w:t>
      </w:r>
    </w:p>
    <w:p w14:paraId="6B6311BB" w14:textId="77777777" w:rsidR="00BC5919" w:rsidRPr="00BC5919" w:rsidRDefault="00BC5919" w:rsidP="00BC5919">
      <w:pPr>
        <w:jc w:val="both"/>
        <w:rPr>
          <w:rFonts w:ascii="Arial" w:hAnsi="Arial" w:cs="Arial"/>
          <w:sz w:val="22"/>
          <w:szCs w:val="22"/>
        </w:rPr>
      </w:pPr>
    </w:p>
    <w:p w14:paraId="531769AE" w14:textId="77777777" w:rsidR="00BC5919" w:rsidRDefault="00BC5919" w:rsidP="00BC5919">
      <w:pPr>
        <w:jc w:val="both"/>
        <w:rPr>
          <w:rFonts w:ascii="Arial" w:hAnsi="Arial" w:cs="Arial"/>
          <w:sz w:val="22"/>
          <w:szCs w:val="22"/>
        </w:rPr>
      </w:pPr>
      <w:r w:rsidRPr="00BC5919">
        <w:rPr>
          <w:rFonts w:ascii="Arial" w:hAnsi="Arial" w:cs="Arial"/>
          <w:sz w:val="22"/>
          <w:szCs w:val="22"/>
        </w:rPr>
        <w:t>Spatial analysis highlighted that these contamination hotspots are linked to differences in waste composition, age, and likely inputs from industrial and fresh organic waste streams. The presence of such highly polluted leachate poses immediate environmental risks, including potential infiltration to groundwater, transfer to surface water bodies, and accumulation in soils, all of which threaten local ecosystem health and public safety especially given the proximity of residential and institutional areas.</w:t>
      </w:r>
    </w:p>
    <w:p w14:paraId="4E0FADDE" w14:textId="77777777" w:rsidR="00BC5919" w:rsidRPr="00BC5919" w:rsidRDefault="00BC5919" w:rsidP="00BC5919">
      <w:pPr>
        <w:jc w:val="both"/>
        <w:rPr>
          <w:rFonts w:ascii="Arial" w:hAnsi="Arial" w:cs="Arial"/>
          <w:sz w:val="22"/>
          <w:szCs w:val="22"/>
        </w:rPr>
      </w:pPr>
    </w:p>
    <w:p w14:paraId="443E1FD6" w14:textId="77777777" w:rsidR="00BC5919" w:rsidRDefault="00BC5919" w:rsidP="00BC5919">
      <w:pPr>
        <w:jc w:val="both"/>
        <w:rPr>
          <w:rFonts w:ascii="Arial" w:hAnsi="Arial" w:cs="Arial"/>
          <w:sz w:val="22"/>
          <w:szCs w:val="22"/>
        </w:rPr>
      </w:pPr>
      <w:r w:rsidRPr="00BC5919">
        <w:rPr>
          <w:rFonts w:ascii="Arial" w:hAnsi="Arial" w:cs="Arial"/>
          <w:sz w:val="22"/>
          <w:szCs w:val="22"/>
        </w:rPr>
        <w:t>The findings demonstrate the urgent need for improved landfill engineering, regular monitoring, and proactive waste management to mitigate the environmental and health impacts of uncontrolled leachate migration in the region.</w:t>
      </w:r>
    </w:p>
    <w:p w14:paraId="45A3CDD4" w14:textId="77777777" w:rsidR="00BC5919" w:rsidRPr="00BC5919" w:rsidRDefault="00BC5919" w:rsidP="00BC5919">
      <w:pPr>
        <w:jc w:val="both"/>
        <w:rPr>
          <w:rFonts w:ascii="Arial" w:hAnsi="Arial" w:cs="Arial"/>
          <w:sz w:val="22"/>
          <w:szCs w:val="22"/>
        </w:rPr>
      </w:pPr>
    </w:p>
    <w:p w14:paraId="1E58369A" w14:textId="140D83A1" w:rsidR="00BC5919" w:rsidRDefault="00BC5919" w:rsidP="00BC5919">
      <w:pPr>
        <w:jc w:val="both"/>
        <w:rPr>
          <w:rFonts w:ascii="Arial" w:hAnsi="Arial" w:cs="Arial"/>
          <w:b/>
          <w:bCs/>
          <w:sz w:val="22"/>
          <w:szCs w:val="22"/>
        </w:rPr>
      </w:pPr>
      <w:r>
        <w:rPr>
          <w:rFonts w:ascii="Arial" w:hAnsi="Arial" w:cs="Arial"/>
          <w:b/>
          <w:bCs/>
          <w:sz w:val="22"/>
          <w:szCs w:val="22"/>
        </w:rPr>
        <w:t>4</w:t>
      </w:r>
      <w:r w:rsidRPr="00BC5919">
        <w:rPr>
          <w:rFonts w:ascii="Arial" w:hAnsi="Arial" w:cs="Arial"/>
          <w:b/>
          <w:bCs/>
          <w:sz w:val="22"/>
          <w:szCs w:val="22"/>
        </w:rPr>
        <w:t>.</w:t>
      </w:r>
      <w:r>
        <w:rPr>
          <w:rFonts w:ascii="Arial" w:hAnsi="Arial" w:cs="Arial"/>
          <w:b/>
          <w:bCs/>
          <w:sz w:val="22"/>
          <w:szCs w:val="22"/>
        </w:rPr>
        <w:t>1</w:t>
      </w:r>
      <w:r w:rsidRPr="00BC5919">
        <w:rPr>
          <w:rFonts w:ascii="Arial" w:hAnsi="Arial" w:cs="Arial"/>
          <w:b/>
          <w:bCs/>
          <w:sz w:val="22"/>
          <w:szCs w:val="22"/>
        </w:rPr>
        <w:t xml:space="preserve"> Recommendations</w:t>
      </w:r>
    </w:p>
    <w:p w14:paraId="656DC96F" w14:textId="77777777" w:rsidR="00BC5919" w:rsidRPr="00BC5919" w:rsidRDefault="00BC5919" w:rsidP="00BC5919">
      <w:pPr>
        <w:jc w:val="both"/>
        <w:rPr>
          <w:rFonts w:ascii="Arial" w:hAnsi="Arial" w:cs="Arial"/>
          <w:b/>
          <w:bCs/>
          <w:sz w:val="22"/>
          <w:szCs w:val="22"/>
        </w:rPr>
      </w:pPr>
    </w:p>
    <w:p w14:paraId="39336DF7" w14:textId="77777777" w:rsidR="00BC5919" w:rsidRPr="00BC5919" w:rsidRDefault="00BC5919" w:rsidP="00BC5919">
      <w:pPr>
        <w:numPr>
          <w:ilvl w:val="0"/>
          <w:numId w:val="8"/>
        </w:numPr>
        <w:spacing w:after="160" w:line="278" w:lineRule="auto"/>
        <w:jc w:val="both"/>
        <w:rPr>
          <w:rFonts w:ascii="Arial" w:hAnsi="Arial" w:cs="Arial"/>
          <w:sz w:val="22"/>
          <w:szCs w:val="22"/>
        </w:rPr>
      </w:pPr>
      <w:r w:rsidRPr="00BC5919">
        <w:rPr>
          <w:rFonts w:ascii="Arial" w:hAnsi="Arial" w:cs="Arial"/>
          <w:sz w:val="22"/>
          <w:szCs w:val="22"/>
        </w:rPr>
        <w:t>Implement Engineered Landfill Systems: Upgrade the dumpsite with engineered liner systems and leachate collection networks to contain and appropriately manage leachate flow, thereby minimizing subsurface and surface water contamination.</w:t>
      </w:r>
    </w:p>
    <w:p w14:paraId="050E632B" w14:textId="77777777" w:rsidR="00BC5919" w:rsidRPr="00BC5919" w:rsidRDefault="00BC5919" w:rsidP="00BC5919">
      <w:pPr>
        <w:numPr>
          <w:ilvl w:val="0"/>
          <w:numId w:val="8"/>
        </w:numPr>
        <w:spacing w:after="160" w:line="278" w:lineRule="auto"/>
        <w:jc w:val="both"/>
        <w:rPr>
          <w:rFonts w:ascii="Arial" w:hAnsi="Arial" w:cs="Arial"/>
          <w:sz w:val="22"/>
          <w:szCs w:val="22"/>
        </w:rPr>
      </w:pPr>
      <w:r w:rsidRPr="00BC5919">
        <w:rPr>
          <w:rFonts w:ascii="Arial" w:hAnsi="Arial" w:cs="Arial"/>
          <w:sz w:val="22"/>
          <w:szCs w:val="22"/>
        </w:rPr>
        <w:t>Establish On-Site Leachate Treatment Facilities: Introduce appropriate physical, chemical, or biological treatment systems to reduce organic and inorganic pollutant loads before any potential discharge or infiltration.</w:t>
      </w:r>
    </w:p>
    <w:p w14:paraId="13FF1236" w14:textId="77777777" w:rsidR="00BC5919" w:rsidRPr="00BC5919" w:rsidRDefault="00BC5919" w:rsidP="00BC5919">
      <w:pPr>
        <w:numPr>
          <w:ilvl w:val="0"/>
          <w:numId w:val="8"/>
        </w:numPr>
        <w:spacing w:after="160" w:line="278" w:lineRule="auto"/>
        <w:jc w:val="both"/>
        <w:rPr>
          <w:rFonts w:ascii="Arial" w:hAnsi="Arial" w:cs="Arial"/>
          <w:sz w:val="22"/>
          <w:szCs w:val="22"/>
        </w:rPr>
      </w:pPr>
      <w:r w:rsidRPr="00BC5919">
        <w:rPr>
          <w:rFonts w:ascii="Arial" w:hAnsi="Arial" w:cs="Arial"/>
          <w:sz w:val="22"/>
          <w:szCs w:val="22"/>
        </w:rPr>
        <w:t>Strengthen Routine Environmental Monitoring: Conduct regular sampling and geospatial assessment of leachate and neighboring water resources (groundwater and surface water), focusing on identified contamination hotspots for early detection and proactive intervention.</w:t>
      </w:r>
    </w:p>
    <w:p w14:paraId="3B6A4DD3" w14:textId="77777777" w:rsidR="00BC5919" w:rsidRPr="00BC5919" w:rsidRDefault="00BC5919" w:rsidP="00BC5919">
      <w:pPr>
        <w:numPr>
          <w:ilvl w:val="0"/>
          <w:numId w:val="8"/>
        </w:numPr>
        <w:spacing w:after="160" w:line="278" w:lineRule="auto"/>
        <w:jc w:val="both"/>
        <w:rPr>
          <w:rFonts w:ascii="Arial" w:hAnsi="Arial" w:cs="Arial"/>
          <w:sz w:val="22"/>
          <w:szCs w:val="22"/>
        </w:rPr>
      </w:pPr>
      <w:r w:rsidRPr="00BC5919">
        <w:rPr>
          <w:rFonts w:ascii="Arial" w:hAnsi="Arial" w:cs="Arial"/>
          <w:sz w:val="22"/>
          <w:szCs w:val="22"/>
        </w:rPr>
        <w:t>Enforce Waste Segregation and Control Industrial Disposal: Institute strict waste segregation policies at the source and closely monitor/prevent the dumping of hazardous or industrial waste to limit high-load organic and chemical contamination.</w:t>
      </w:r>
    </w:p>
    <w:p w14:paraId="783877EF" w14:textId="77777777" w:rsidR="00BC5919" w:rsidRPr="00BC5919" w:rsidRDefault="00BC5919" w:rsidP="00BC5919">
      <w:pPr>
        <w:numPr>
          <w:ilvl w:val="0"/>
          <w:numId w:val="8"/>
        </w:numPr>
        <w:spacing w:after="160" w:line="278" w:lineRule="auto"/>
        <w:jc w:val="both"/>
        <w:rPr>
          <w:rFonts w:ascii="Arial" w:hAnsi="Arial" w:cs="Arial"/>
          <w:sz w:val="22"/>
          <w:szCs w:val="22"/>
        </w:rPr>
      </w:pPr>
      <w:r w:rsidRPr="00BC5919">
        <w:rPr>
          <w:rFonts w:ascii="Arial" w:hAnsi="Arial" w:cs="Arial"/>
          <w:sz w:val="22"/>
          <w:szCs w:val="22"/>
        </w:rPr>
        <w:t>Public Health and Community Engagement: Organize awareness campaigns for nearby residents on the dangers of contaminated water sources and promote safe water access, especially in communities utilizing shallow wells or water sources adjacent to the landfill.</w:t>
      </w:r>
    </w:p>
    <w:p w14:paraId="295DF553" w14:textId="77777777" w:rsidR="00BC5919" w:rsidRPr="00BC5919" w:rsidRDefault="00BC5919" w:rsidP="00BC5919">
      <w:pPr>
        <w:numPr>
          <w:ilvl w:val="0"/>
          <w:numId w:val="8"/>
        </w:numPr>
        <w:spacing w:after="160" w:line="278" w:lineRule="auto"/>
        <w:jc w:val="both"/>
        <w:rPr>
          <w:rFonts w:ascii="Arial" w:hAnsi="Arial" w:cs="Arial"/>
          <w:sz w:val="22"/>
          <w:szCs w:val="22"/>
        </w:rPr>
      </w:pPr>
      <w:r w:rsidRPr="00BC5919">
        <w:rPr>
          <w:rFonts w:ascii="Arial" w:hAnsi="Arial" w:cs="Arial"/>
          <w:sz w:val="22"/>
          <w:szCs w:val="22"/>
        </w:rPr>
        <w:t>Policy Review and Enforcement: Urge local and state authorities to strengthen the enforcement of waste management regulations and align landfill operations with national and WHO environmental guidelines.</w:t>
      </w:r>
    </w:p>
    <w:p w14:paraId="32E988C1" w14:textId="14994167" w:rsidR="00BC5919" w:rsidRPr="00BC5919" w:rsidRDefault="00BC5919" w:rsidP="00BC5919">
      <w:pPr>
        <w:spacing w:after="160" w:line="278" w:lineRule="auto"/>
        <w:jc w:val="both"/>
        <w:rPr>
          <w:rFonts w:ascii="Arial" w:hAnsi="Arial" w:cs="Arial"/>
          <w:sz w:val="22"/>
          <w:szCs w:val="22"/>
        </w:rPr>
      </w:pPr>
      <w:r w:rsidRPr="00BC5919">
        <w:rPr>
          <w:rFonts w:ascii="Arial" w:hAnsi="Arial" w:cs="Arial"/>
          <w:sz w:val="22"/>
          <w:szCs w:val="22"/>
        </w:rPr>
        <w:t>Further Research: Recommend future studies to include heavy metals, emerging contaminants, and seasonal effects, and to assess the effectiveness of remediation measures over time.</w:t>
      </w:r>
    </w:p>
    <w:p w14:paraId="1F54E176" w14:textId="77777777" w:rsidR="00ED022B" w:rsidRDefault="00ED022B" w:rsidP="00087982">
      <w:pPr>
        <w:rPr>
          <w:rFonts w:ascii="Arial" w:hAnsi="Arial" w:cs="Arial"/>
          <w:sz w:val="22"/>
          <w:szCs w:val="22"/>
        </w:rPr>
      </w:pPr>
    </w:p>
    <w:p w14:paraId="313657F1" w14:textId="77777777" w:rsidR="00ED022B" w:rsidRDefault="00ED022B" w:rsidP="00ED022B">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 ever applicable)</w:t>
      </w:r>
    </w:p>
    <w:p w14:paraId="7A78FBB5" w14:textId="77777777" w:rsidR="00ED022B" w:rsidRDefault="00ED022B" w:rsidP="00ED022B">
      <w:pPr>
        <w:pStyle w:val="ReferHead"/>
        <w:spacing w:after="0"/>
        <w:jc w:val="both"/>
        <w:rPr>
          <w:rFonts w:ascii="Arial" w:hAnsi="Arial" w:cs="Arial"/>
          <w:bCs/>
        </w:rPr>
      </w:pPr>
    </w:p>
    <w:p w14:paraId="369FF2E7" w14:textId="1F72A2B0" w:rsidR="00ED022B" w:rsidRDefault="00ED022B" w:rsidP="00087982">
      <w:pPr>
        <w:rPr>
          <w:rFonts w:ascii="Arial" w:hAnsi="Arial" w:cs="Arial"/>
          <w:sz w:val="22"/>
          <w:szCs w:val="22"/>
        </w:rPr>
      </w:pPr>
      <w:r w:rsidRPr="00ED022B">
        <w:rPr>
          <w:rFonts w:ascii="Arial" w:hAnsi="Arial" w:cs="Arial"/>
          <w:sz w:val="22"/>
          <w:szCs w:val="22"/>
        </w:rPr>
        <w:t>Not applicable. This study did not involve human participants, patients, or clinical data requiring informed consent.</w:t>
      </w:r>
    </w:p>
    <w:p w14:paraId="73377577" w14:textId="77777777" w:rsidR="00880355" w:rsidRDefault="00880355" w:rsidP="00087982">
      <w:pPr>
        <w:rPr>
          <w:rFonts w:ascii="Arial" w:hAnsi="Arial" w:cs="Arial"/>
          <w:sz w:val="22"/>
          <w:szCs w:val="22"/>
        </w:rPr>
      </w:pPr>
    </w:p>
    <w:p w14:paraId="173AC02D" w14:textId="77777777" w:rsidR="00880355" w:rsidRDefault="00880355" w:rsidP="00880355">
      <w:pPr>
        <w:pStyle w:val="ReferHead"/>
        <w:spacing w:after="0"/>
        <w:jc w:val="both"/>
        <w:rPr>
          <w:rFonts w:ascii="Arial" w:hAnsi="Arial" w:cs="Arial"/>
          <w:bCs/>
        </w:rPr>
      </w:pPr>
      <w:r>
        <w:rPr>
          <w:rFonts w:ascii="Arial" w:hAnsi="Arial" w:cs="Arial"/>
          <w:bCs/>
        </w:rPr>
        <w:lastRenderedPageBreak/>
        <w:t>Ethical approval (where ever applicable)</w:t>
      </w:r>
    </w:p>
    <w:p w14:paraId="098D9285" w14:textId="77777777" w:rsidR="00880355" w:rsidRDefault="00880355" w:rsidP="00087982">
      <w:pPr>
        <w:rPr>
          <w:rFonts w:ascii="Arial" w:hAnsi="Arial" w:cs="Arial"/>
          <w:sz w:val="22"/>
          <w:szCs w:val="22"/>
        </w:rPr>
      </w:pPr>
    </w:p>
    <w:p w14:paraId="3C3C6DAD" w14:textId="1D16AA3C" w:rsidR="00880355" w:rsidRDefault="00880355" w:rsidP="00087982">
      <w:pPr>
        <w:rPr>
          <w:rFonts w:ascii="Arial" w:hAnsi="Arial" w:cs="Arial"/>
          <w:sz w:val="22"/>
          <w:szCs w:val="22"/>
        </w:rPr>
      </w:pPr>
      <w:r w:rsidRPr="00880355">
        <w:rPr>
          <w:rFonts w:ascii="Arial" w:hAnsi="Arial" w:cs="Arial"/>
          <w:sz w:val="22"/>
          <w:szCs w:val="22"/>
        </w:rPr>
        <w:t>This study did not involve human subjects or animal experiments; therefore, ethical approval was not required.</w:t>
      </w:r>
    </w:p>
    <w:p w14:paraId="669EC018" w14:textId="77777777" w:rsidR="00FF38A3" w:rsidRDefault="00FF38A3" w:rsidP="00087982">
      <w:pPr>
        <w:rPr>
          <w:rFonts w:ascii="Arial" w:hAnsi="Arial" w:cs="Arial"/>
          <w:sz w:val="22"/>
          <w:szCs w:val="22"/>
        </w:rPr>
      </w:pPr>
    </w:p>
    <w:p w14:paraId="67F0BAAC" w14:textId="77777777" w:rsidR="00FF38A3" w:rsidRDefault="00FF38A3" w:rsidP="00087982">
      <w:pPr>
        <w:rPr>
          <w:rFonts w:ascii="Arial" w:hAnsi="Arial" w:cs="Arial"/>
          <w:sz w:val="22"/>
          <w:szCs w:val="22"/>
        </w:rPr>
      </w:pPr>
    </w:p>
    <w:p w14:paraId="72BE3858" w14:textId="77777777" w:rsidR="00FF38A3" w:rsidRPr="00FF38A3" w:rsidRDefault="00FF38A3" w:rsidP="00FF38A3">
      <w:pPr>
        <w:spacing w:after="200" w:line="276" w:lineRule="auto"/>
        <w:rPr>
          <w:rFonts w:ascii="Arial" w:hAnsi="Arial" w:cs="Arial"/>
          <w:b/>
          <w:bCs/>
          <w:sz w:val="22"/>
          <w:szCs w:val="22"/>
          <w:lang w:val="en-GB" w:eastAsia="en-GB"/>
        </w:rPr>
      </w:pPr>
      <w:r w:rsidRPr="00FF38A3">
        <w:rPr>
          <w:rFonts w:ascii="Arial" w:hAnsi="Arial" w:cs="Arial"/>
          <w:b/>
          <w:bCs/>
          <w:sz w:val="22"/>
          <w:szCs w:val="22"/>
          <w:lang w:val="en-GB" w:eastAsia="en-GB"/>
        </w:rPr>
        <w:t>COMPETING INTERESTS DISCLAIMER:</w:t>
      </w:r>
    </w:p>
    <w:p w14:paraId="06848866" w14:textId="77777777" w:rsidR="00FF38A3" w:rsidRPr="00FF38A3" w:rsidRDefault="00FF38A3" w:rsidP="00FF38A3">
      <w:pPr>
        <w:spacing w:after="200" w:line="276" w:lineRule="auto"/>
        <w:rPr>
          <w:rFonts w:ascii="Calibri" w:hAnsi="Calibri"/>
          <w:sz w:val="22"/>
          <w:szCs w:val="22"/>
          <w:lang w:val="en-GB" w:eastAsia="en-GB"/>
        </w:rPr>
      </w:pPr>
      <w:r w:rsidRPr="00FF38A3">
        <w:rPr>
          <w:rFonts w:ascii="Arial"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53E13606" w14:textId="77777777" w:rsidR="00FF38A3" w:rsidRDefault="00FF38A3" w:rsidP="00087982">
      <w:pPr>
        <w:rPr>
          <w:rFonts w:ascii="Arial" w:hAnsi="Arial" w:cs="Arial"/>
          <w:sz w:val="22"/>
          <w:szCs w:val="22"/>
        </w:rPr>
      </w:pPr>
    </w:p>
    <w:p w14:paraId="2F39A6AB" w14:textId="77777777" w:rsidR="00996B3A" w:rsidRDefault="00996B3A" w:rsidP="00087982">
      <w:pPr>
        <w:rPr>
          <w:rFonts w:ascii="Arial" w:hAnsi="Arial" w:cs="Arial"/>
          <w:sz w:val="22"/>
          <w:szCs w:val="22"/>
        </w:rPr>
      </w:pPr>
    </w:p>
    <w:p w14:paraId="29359999" w14:textId="77777777" w:rsidR="00996B3A" w:rsidRDefault="00996B3A" w:rsidP="00087982">
      <w:pPr>
        <w:rPr>
          <w:rFonts w:ascii="Arial" w:hAnsi="Arial" w:cs="Arial"/>
          <w:sz w:val="22"/>
          <w:szCs w:val="22"/>
        </w:rPr>
      </w:pPr>
    </w:p>
    <w:p w14:paraId="5615E1EE" w14:textId="77777777" w:rsidR="00996B3A" w:rsidRDefault="00996B3A" w:rsidP="00087982">
      <w:pPr>
        <w:rPr>
          <w:rFonts w:ascii="Arial" w:hAnsi="Arial" w:cs="Arial"/>
          <w:sz w:val="22"/>
          <w:szCs w:val="22"/>
        </w:rPr>
      </w:pPr>
    </w:p>
    <w:p w14:paraId="4CC8F693" w14:textId="77777777" w:rsidR="00996B3A" w:rsidRDefault="00996B3A" w:rsidP="00087982">
      <w:pPr>
        <w:rPr>
          <w:rFonts w:ascii="Arial" w:hAnsi="Arial" w:cs="Arial"/>
          <w:sz w:val="22"/>
          <w:szCs w:val="22"/>
        </w:rPr>
      </w:pPr>
    </w:p>
    <w:p w14:paraId="5BD60F77" w14:textId="77777777" w:rsidR="00996B3A" w:rsidRPr="00996B3A" w:rsidRDefault="00996B3A" w:rsidP="00996B3A">
      <w:pPr>
        <w:rPr>
          <w:rFonts w:ascii="Arial" w:hAnsi="Arial" w:cs="Arial"/>
          <w:b/>
          <w:bCs/>
          <w:sz w:val="22"/>
          <w:szCs w:val="22"/>
        </w:rPr>
      </w:pPr>
      <w:r w:rsidRPr="00996B3A">
        <w:rPr>
          <w:rFonts w:ascii="Arial" w:hAnsi="Arial" w:cs="Arial"/>
          <w:b/>
          <w:bCs/>
          <w:sz w:val="22"/>
          <w:szCs w:val="22"/>
        </w:rPr>
        <w:t>References</w:t>
      </w:r>
    </w:p>
    <w:p w14:paraId="4D1D175D" w14:textId="77777777" w:rsidR="00996B3A" w:rsidRPr="008215E6" w:rsidRDefault="00996B3A" w:rsidP="00996B3A">
      <w:pPr>
        <w:rPr>
          <w:rFonts w:ascii="Times New Roman" w:hAnsi="Times New Roman"/>
          <w:b/>
          <w:bCs/>
        </w:rPr>
      </w:pPr>
    </w:p>
    <w:p w14:paraId="3E1C23CB" w14:textId="77777777" w:rsidR="00996B3A" w:rsidRDefault="00996B3A" w:rsidP="00996B3A">
      <w:pPr>
        <w:ind w:left="360"/>
        <w:rPr>
          <w:rFonts w:ascii="Arial" w:hAnsi="Arial" w:cs="Arial"/>
          <w:sz w:val="22"/>
          <w:szCs w:val="22"/>
        </w:rPr>
      </w:pPr>
      <w:r w:rsidRPr="00996B3A">
        <w:rPr>
          <w:rFonts w:ascii="Arial" w:hAnsi="Arial" w:cs="Arial"/>
          <w:sz w:val="22"/>
          <w:szCs w:val="22"/>
        </w:rPr>
        <w:t xml:space="preserve">Abam, T. K. S., and </w:t>
      </w:r>
      <w:proofErr w:type="spellStart"/>
      <w:r w:rsidRPr="00996B3A">
        <w:rPr>
          <w:rFonts w:ascii="Arial" w:hAnsi="Arial" w:cs="Arial"/>
          <w:sz w:val="22"/>
          <w:szCs w:val="22"/>
        </w:rPr>
        <w:t>Unachukwu</w:t>
      </w:r>
      <w:proofErr w:type="spellEnd"/>
      <w:r w:rsidRPr="00996B3A">
        <w:rPr>
          <w:rFonts w:ascii="Arial" w:hAnsi="Arial" w:cs="Arial"/>
          <w:sz w:val="22"/>
          <w:szCs w:val="22"/>
        </w:rPr>
        <w:t xml:space="preserve">, G. O. (2009). Hydrogeologic and geotechnical properties of the Niger Delta sediments at Port Harcourt and environs. </w:t>
      </w:r>
      <w:r w:rsidRPr="00996B3A">
        <w:rPr>
          <w:rFonts w:ascii="Arial" w:hAnsi="Arial" w:cs="Arial"/>
          <w:i/>
          <w:iCs/>
          <w:sz w:val="22"/>
          <w:szCs w:val="22"/>
        </w:rPr>
        <w:t>Environmental Geology</w:t>
      </w:r>
      <w:r w:rsidRPr="00996B3A">
        <w:rPr>
          <w:rFonts w:ascii="Arial" w:hAnsi="Arial" w:cs="Arial"/>
          <w:sz w:val="22"/>
          <w:szCs w:val="22"/>
        </w:rPr>
        <w:t>, 58(6), 1251-1263.</w:t>
      </w:r>
    </w:p>
    <w:p w14:paraId="7BFD8744" w14:textId="77777777" w:rsidR="00996B3A" w:rsidRPr="00996B3A" w:rsidRDefault="00996B3A" w:rsidP="00996B3A">
      <w:pPr>
        <w:ind w:left="360"/>
        <w:rPr>
          <w:rFonts w:ascii="Arial" w:hAnsi="Arial" w:cs="Arial"/>
          <w:sz w:val="22"/>
          <w:szCs w:val="22"/>
        </w:rPr>
      </w:pPr>
    </w:p>
    <w:p w14:paraId="5895FB3C" w14:textId="77777777" w:rsidR="00996B3A" w:rsidRPr="00996B3A" w:rsidRDefault="00996B3A" w:rsidP="00996B3A">
      <w:pPr>
        <w:ind w:left="360"/>
        <w:rPr>
          <w:rFonts w:ascii="Arial" w:hAnsi="Arial" w:cs="Arial"/>
          <w:sz w:val="22"/>
          <w:szCs w:val="22"/>
        </w:rPr>
      </w:pPr>
      <w:r w:rsidRPr="00996B3A">
        <w:rPr>
          <w:rFonts w:ascii="Arial" w:hAnsi="Arial" w:cs="Arial"/>
          <w:sz w:val="22"/>
          <w:szCs w:val="22"/>
        </w:rPr>
        <w:t xml:space="preserve">Abel, C., Rellergert, D., Grol, E., and Mazzon, V. (2023). Assessment of combustion residual leachate volume, composition and treatment cost. </w:t>
      </w:r>
      <w:r w:rsidRPr="00996B3A">
        <w:rPr>
          <w:rFonts w:ascii="Arial" w:hAnsi="Arial" w:cs="Arial"/>
          <w:i/>
          <w:iCs/>
          <w:sz w:val="22"/>
          <w:szCs w:val="22"/>
        </w:rPr>
        <w:t>Journal of Hazardous Materials</w:t>
      </w:r>
      <w:r w:rsidRPr="00996B3A">
        <w:rPr>
          <w:rFonts w:ascii="Arial" w:hAnsi="Arial" w:cs="Arial"/>
          <w:sz w:val="22"/>
          <w:szCs w:val="22"/>
        </w:rPr>
        <w:t>, 12, 459.</w:t>
      </w:r>
    </w:p>
    <w:p w14:paraId="0CD41A7F" w14:textId="77777777" w:rsidR="00996B3A" w:rsidRDefault="00996B3A" w:rsidP="00996B3A">
      <w:pPr>
        <w:ind w:left="360"/>
        <w:rPr>
          <w:rFonts w:ascii="Arial" w:hAnsi="Arial" w:cs="Arial"/>
          <w:sz w:val="22"/>
          <w:szCs w:val="22"/>
        </w:rPr>
      </w:pPr>
      <w:r w:rsidRPr="00996B3A">
        <w:rPr>
          <w:rFonts w:ascii="Arial" w:hAnsi="Arial" w:cs="Arial"/>
          <w:sz w:val="22"/>
          <w:szCs w:val="22"/>
        </w:rPr>
        <w:t xml:space="preserve">Adepegba, O. (2012). Leachate Recirculation Practice and views. Retrieved from </w:t>
      </w:r>
      <w:hyperlink r:id="rId13" w:history="1">
        <w:r w:rsidRPr="00996B3A">
          <w:rPr>
            <w:rStyle w:val="Hyperlink"/>
            <w:rFonts w:ascii="Arial" w:hAnsi="Arial" w:cs="Arial"/>
            <w:sz w:val="22"/>
            <w:szCs w:val="22"/>
          </w:rPr>
          <w:t>https://leachate.co.uk/main/leachate-management/</w:t>
        </w:r>
      </w:hyperlink>
    </w:p>
    <w:p w14:paraId="23E3401E" w14:textId="77777777" w:rsidR="00996B3A" w:rsidRPr="00996B3A" w:rsidRDefault="00996B3A" w:rsidP="00996B3A">
      <w:pPr>
        <w:ind w:left="360"/>
        <w:rPr>
          <w:rFonts w:ascii="Arial" w:hAnsi="Arial" w:cs="Arial"/>
          <w:sz w:val="22"/>
          <w:szCs w:val="22"/>
        </w:rPr>
      </w:pPr>
    </w:p>
    <w:p w14:paraId="40092A9E" w14:textId="77777777" w:rsidR="00996B3A" w:rsidRDefault="00996B3A" w:rsidP="00996B3A">
      <w:pPr>
        <w:ind w:left="360"/>
        <w:rPr>
          <w:rFonts w:ascii="Arial" w:hAnsi="Arial" w:cs="Arial"/>
          <w:sz w:val="22"/>
          <w:szCs w:val="22"/>
        </w:rPr>
      </w:pPr>
      <w:r w:rsidRPr="00996B3A">
        <w:rPr>
          <w:rFonts w:ascii="Arial" w:hAnsi="Arial" w:cs="Arial"/>
          <w:sz w:val="22"/>
          <w:szCs w:val="22"/>
        </w:rPr>
        <w:t xml:space="preserve">Adeyemi, A. Y., </w:t>
      </w:r>
      <w:proofErr w:type="spellStart"/>
      <w:r w:rsidRPr="00996B3A">
        <w:rPr>
          <w:rFonts w:ascii="Arial" w:hAnsi="Arial" w:cs="Arial"/>
          <w:sz w:val="22"/>
          <w:szCs w:val="22"/>
        </w:rPr>
        <w:t>Agbede</w:t>
      </w:r>
      <w:proofErr w:type="spellEnd"/>
      <w:r w:rsidRPr="00996B3A">
        <w:rPr>
          <w:rFonts w:ascii="Arial" w:hAnsi="Arial" w:cs="Arial"/>
          <w:sz w:val="22"/>
          <w:szCs w:val="22"/>
        </w:rPr>
        <w:t xml:space="preserve">, O. A., and Udeze, A. O. (2021). GIS-based assessment of solid waste management in Port Harcourt metropolis, Rivers State, Nigeria. </w:t>
      </w:r>
      <w:r w:rsidRPr="00996B3A">
        <w:rPr>
          <w:rFonts w:ascii="Arial" w:hAnsi="Arial" w:cs="Arial"/>
          <w:i/>
          <w:iCs/>
          <w:sz w:val="22"/>
          <w:szCs w:val="22"/>
        </w:rPr>
        <w:t>Environmental Management and Sustainable Development</w:t>
      </w:r>
      <w:r w:rsidRPr="00996B3A">
        <w:rPr>
          <w:rFonts w:ascii="Arial" w:hAnsi="Arial" w:cs="Arial"/>
          <w:sz w:val="22"/>
          <w:szCs w:val="22"/>
        </w:rPr>
        <w:t>, 10(2), 45-62.</w:t>
      </w:r>
    </w:p>
    <w:p w14:paraId="31F4F8BA" w14:textId="77777777" w:rsidR="00996B3A" w:rsidRPr="00996B3A" w:rsidRDefault="00996B3A" w:rsidP="00996B3A">
      <w:pPr>
        <w:ind w:left="360"/>
        <w:rPr>
          <w:rFonts w:ascii="Arial" w:hAnsi="Arial" w:cs="Arial"/>
          <w:sz w:val="22"/>
          <w:szCs w:val="22"/>
        </w:rPr>
      </w:pPr>
    </w:p>
    <w:p w14:paraId="3AB4B6E1" w14:textId="77777777" w:rsidR="00996B3A" w:rsidRDefault="00996B3A" w:rsidP="00996B3A">
      <w:pPr>
        <w:ind w:left="360"/>
        <w:rPr>
          <w:rFonts w:ascii="Arial" w:hAnsi="Arial" w:cs="Arial"/>
          <w:sz w:val="22"/>
          <w:szCs w:val="22"/>
        </w:rPr>
      </w:pPr>
      <w:r w:rsidRPr="00996B3A">
        <w:rPr>
          <w:rFonts w:ascii="Arial" w:hAnsi="Arial" w:cs="Arial"/>
          <w:sz w:val="22"/>
          <w:szCs w:val="22"/>
        </w:rPr>
        <w:t xml:space="preserve">Akudo, E. O., </w:t>
      </w:r>
      <w:proofErr w:type="spellStart"/>
      <w:r w:rsidRPr="00996B3A">
        <w:rPr>
          <w:rFonts w:ascii="Arial" w:hAnsi="Arial" w:cs="Arial"/>
          <w:sz w:val="22"/>
          <w:szCs w:val="22"/>
        </w:rPr>
        <w:t>Ozulu</w:t>
      </w:r>
      <w:proofErr w:type="spellEnd"/>
      <w:r w:rsidRPr="00996B3A">
        <w:rPr>
          <w:rFonts w:ascii="Arial" w:hAnsi="Arial" w:cs="Arial"/>
          <w:sz w:val="22"/>
          <w:szCs w:val="22"/>
        </w:rPr>
        <w:t xml:space="preserve">, G. U., and </w:t>
      </w:r>
      <w:proofErr w:type="spellStart"/>
      <w:r w:rsidRPr="00996B3A">
        <w:rPr>
          <w:rFonts w:ascii="Arial" w:hAnsi="Arial" w:cs="Arial"/>
          <w:sz w:val="22"/>
          <w:szCs w:val="22"/>
        </w:rPr>
        <w:t>Osadebe</w:t>
      </w:r>
      <w:proofErr w:type="spellEnd"/>
      <w:r w:rsidRPr="00996B3A">
        <w:rPr>
          <w:rFonts w:ascii="Arial" w:hAnsi="Arial" w:cs="Arial"/>
          <w:sz w:val="22"/>
          <w:szCs w:val="22"/>
        </w:rPr>
        <w:t xml:space="preserve">, C. C. (2010). Assessment of groundwater contamination by leachates around Onitsha north landfill, south-eastern Nigeria. </w:t>
      </w:r>
      <w:r w:rsidRPr="00996B3A">
        <w:rPr>
          <w:rFonts w:ascii="Arial" w:hAnsi="Arial" w:cs="Arial"/>
          <w:i/>
          <w:iCs/>
          <w:sz w:val="22"/>
          <w:szCs w:val="22"/>
        </w:rPr>
        <w:t>International Journal of Environmental Science and Technology</w:t>
      </w:r>
      <w:r w:rsidRPr="00996B3A">
        <w:rPr>
          <w:rFonts w:ascii="Arial" w:hAnsi="Arial" w:cs="Arial"/>
          <w:sz w:val="22"/>
          <w:szCs w:val="22"/>
        </w:rPr>
        <w:t>, 7(4), 777-787.</w:t>
      </w:r>
    </w:p>
    <w:p w14:paraId="21AF909A" w14:textId="77777777" w:rsidR="00996B3A" w:rsidRPr="00996B3A" w:rsidRDefault="00996B3A" w:rsidP="00996B3A">
      <w:pPr>
        <w:ind w:left="360"/>
        <w:rPr>
          <w:rFonts w:ascii="Arial" w:hAnsi="Arial" w:cs="Arial"/>
          <w:sz w:val="22"/>
          <w:szCs w:val="22"/>
        </w:rPr>
      </w:pPr>
    </w:p>
    <w:p w14:paraId="41D8BA84" w14:textId="77777777" w:rsidR="00996B3A" w:rsidRDefault="00996B3A" w:rsidP="00996B3A">
      <w:pPr>
        <w:ind w:left="360"/>
        <w:rPr>
          <w:rFonts w:ascii="Arial" w:hAnsi="Arial" w:cs="Arial"/>
          <w:sz w:val="22"/>
          <w:szCs w:val="22"/>
        </w:rPr>
      </w:pPr>
      <w:r w:rsidRPr="00996B3A">
        <w:rPr>
          <w:rFonts w:ascii="Arial" w:hAnsi="Arial" w:cs="Arial"/>
          <w:sz w:val="22"/>
          <w:szCs w:val="22"/>
        </w:rPr>
        <w:t xml:space="preserve">Bikash, A., Khet, R. D., and Sanjay, N. K. (2014). Factors affecting the composition of municipal solid waste landfill leachate. </w:t>
      </w:r>
      <w:r w:rsidRPr="00996B3A">
        <w:rPr>
          <w:rFonts w:ascii="Arial" w:hAnsi="Arial" w:cs="Arial"/>
          <w:i/>
          <w:iCs/>
          <w:sz w:val="22"/>
          <w:szCs w:val="22"/>
        </w:rPr>
        <w:t>International Journal of Emerging Science and Information Technology</w:t>
      </w:r>
      <w:r w:rsidRPr="00996B3A">
        <w:rPr>
          <w:rFonts w:ascii="Arial" w:hAnsi="Arial" w:cs="Arial"/>
          <w:sz w:val="22"/>
          <w:szCs w:val="22"/>
        </w:rPr>
        <w:t>, 3(5), 123-135.</w:t>
      </w:r>
    </w:p>
    <w:p w14:paraId="49B11AAB" w14:textId="77777777" w:rsidR="00996B3A" w:rsidRPr="00996B3A" w:rsidRDefault="00996B3A" w:rsidP="00996B3A">
      <w:pPr>
        <w:ind w:left="360"/>
        <w:rPr>
          <w:rFonts w:ascii="Arial" w:hAnsi="Arial" w:cs="Arial"/>
          <w:sz w:val="22"/>
          <w:szCs w:val="22"/>
        </w:rPr>
      </w:pPr>
    </w:p>
    <w:p w14:paraId="32783F8F" w14:textId="77777777" w:rsidR="00996B3A" w:rsidRDefault="00996B3A" w:rsidP="00996B3A">
      <w:pPr>
        <w:ind w:left="360"/>
        <w:rPr>
          <w:rFonts w:ascii="Arial" w:hAnsi="Arial" w:cs="Arial"/>
          <w:sz w:val="22"/>
          <w:szCs w:val="22"/>
        </w:rPr>
      </w:pPr>
      <w:r w:rsidRPr="00996B3A">
        <w:rPr>
          <w:rFonts w:ascii="Arial" w:hAnsi="Arial" w:cs="Arial"/>
          <w:sz w:val="22"/>
          <w:szCs w:val="22"/>
        </w:rPr>
        <w:t xml:space="preserve">Christensen, T. H., Cossu, R., and Stegmann, R. (1992). Landfill leachate; an introduction to landfilling of waste leachate. </w:t>
      </w:r>
      <w:r w:rsidRPr="00996B3A">
        <w:rPr>
          <w:rFonts w:ascii="Arial" w:hAnsi="Arial" w:cs="Arial"/>
          <w:i/>
          <w:iCs/>
          <w:sz w:val="22"/>
          <w:szCs w:val="22"/>
        </w:rPr>
        <w:t>Journal of Applied Sciences</w:t>
      </w:r>
      <w:r w:rsidRPr="00996B3A">
        <w:rPr>
          <w:rFonts w:ascii="Arial" w:hAnsi="Arial" w:cs="Arial"/>
          <w:sz w:val="22"/>
          <w:szCs w:val="22"/>
        </w:rPr>
        <w:t>, 2, 3-14.</w:t>
      </w:r>
    </w:p>
    <w:p w14:paraId="329194D2" w14:textId="77777777" w:rsidR="00996B3A" w:rsidRPr="00996B3A" w:rsidRDefault="00996B3A" w:rsidP="00996B3A">
      <w:pPr>
        <w:ind w:left="360"/>
        <w:rPr>
          <w:rFonts w:ascii="Arial" w:hAnsi="Arial" w:cs="Arial"/>
          <w:sz w:val="22"/>
          <w:szCs w:val="22"/>
        </w:rPr>
      </w:pPr>
    </w:p>
    <w:p w14:paraId="4A2B101D" w14:textId="77777777" w:rsidR="00996B3A" w:rsidRDefault="00996B3A" w:rsidP="00996B3A">
      <w:pPr>
        <w:ind w:left="360"/>
        <w:rPr>
          <w:rFonts w:ascii="Arial" w:hAnsi="Arial" w:cs="Arial"/>
          <w:sz w:val="22"/>
          <w:szCs w:val="22"/>
        </w:rPr>
      </w:pPr>
      <w:r w:rsidRPr="00996B3A">
        <w:rPr>
          <w:rFonts w:ascii="Arial" w:hAnsi="Arial" w:cs="Arial"/>
          <w:sz w:val="22"/>
          <w:szCs w:val="22"/>
        </w:rPr>
        <w:t xml:space="preserve">Esonanjor, E. E., and </w:t>
      </w:r>
      <w:proofErr w:type="spellStart"/>
      <w:r w:rsidRPr="00996B3A">
        <w:rPr>
          <w:rFonts w:ascii="Arial" w:hAnsi="Arial" w:cs="Arial"/>
          <w:sz w:val="22"/>
          <w:szCs w:val="22"/>
        </w:rPr>
        <w:t>Ohanuna</w:t>
      </w:r>
      <w:proofErr w:type="spellEnd"/>
      <w:r w:rsidRPr="00996B3A">
        <w:rPr>
          <w:rFonts w:ascii="Arial" w:hAnsi="Arial" w:cs="Arial"/>
          <w:sz w:val="22"/>
          <w:szCs w:val="22"/>
        </w:rPr>
        <w:t xml:space="preserve">, C. (2021). Effect of waste dumpsite on groundwater quality of shallow aquifer in Port Harcourt, SE Nigeria. </w:t>
      </w:r>
      <w:r w:rsidRPr="00996B3A">
        <w:rPr>
          <w:rFonts w:ascii="Arial" w:hAnsi="Arial" w:cs="Arial"/>
          <w:i/>
          <w:iCs/>
          <w:sz w:val="22"/>
          <w:szCs w:val="22"/>
        </w:rPr>
        <w:t>Environmental Contaminants Reviews</w:t>
      </w:r>
      <w:r w:rsidRPr="00996B3A">
        <w:rPr>
          <w:rFonts w:ascii="Arial" w:hAnsi="Arial" w:cs="Arial"/>
          <w:sz w:val="22"/>
          <w:szCs w:val="22"/>
        </w:rPr>
        <w:t>, 4(1), 29-32.</w:t>
      </w:r>
    </w:p>
    <w:p w14:paraId="29251EF2" w14:textId="77777777" w:rsidR="00996B3A" w:rsidRPr="00996B3A" w:rsidRDefault="00996B3A" w:rsidP="00996B3A">
      <w:pPr>
        <w:ind w:left="360"/>
        <w:rPr>
          <w:rFonts w:ascii="Arial" w:hAnsi="Arial" w:cs="Arial"/>
          <w:sz w:val="22"/>
          <w:szCs w:val="22"/>
        </w:rPr>
      </w:pPr>
    </w:p>
    <w:p w14:paraId="71160718" w14:textId="77777777" w:rsidR="00996B3A" w:rsidRDefault="00996B3A" w:rsidP="00996B3A">
      <w:pPr>
        <w:ind w:left="360"/>
        <w:rPr>
          <w:rFonts w:ascii="Arial" w:hAnsi="Arial" w:cs="Arial"/>
          <w:sz w:val="22"/>
          <w:szCs w:val="22"/>
        </w:rPr>
      </w:pPr>
      <w:r w:rsidRPr="00996B3A">
        <w:rPr>
          <w:rFonts w:ascii="Arial" w:hAnsi="Arial" w:cs="Arial"/>
          <w:sz w:val="22"/>
          <w:szCs w:val="22"/>
        </w:rPr>
        <w:t xml:space="preserve">Kjeldsen, P., </w:t>
      </w:r>
      <w:proofErr w:type="spellStart"/>
      <w:r w:rsidRPr="00996B3A">
        <w:rPr>
          <w:rFonts w:ascii="Arial" w:hAnsi="Arial" w:cs="Arial"/>
          <w:sz w:val="22"/>
          <w:szCs w:val="22"/>
        </w:rPr>
        <w:t>Barlaz</w:t>
      </w:r>
      <w:proofErr w:type="spellEnd"/>
      <w:r w:rsidRPr="00996B3A">
        <w:rPr>
          <w:rFonts w:ascii="Arial" w:hAnsi="Arial" w:cs="Arial"/>
          <w:sz w:val="22"/>
          <w:szCs w:val="22"/>
        </w:rPr>
        <w:t xml:space="preserve">, M. A., Rooker, A. P., Baun, A., Ledin, A., and Christensen, T. H. (2002). Present and long-term composition of MSW landfill leachate: A review. </w:t>
      </w:r>
      <w:r w:rsidRPr="00996B3A">
        <w:rPr>
          <w:rFonts w:ascii="Arial" w:hAnsi="Arial" w:cs="Arial"/>
          <w:i/>
          <w:iCs/>
          <w:sz w:val="22"/>
          <w:szCs w:val="22"/>
        </w:rPr>
        <w:t>Critical Reviews in Environmental Science and Technology</w:t>
      </w:r>
      <w:r w:rsidRPr="00996B3A">
        <w:rPr>
          <w:rFonts w:ascii="Arial" w:hAnsi="Arial" w:cs="Arial"/>
          <w:sz w:val="22"/>
          <w:szCs w:val="22"/>
        </w:rPr>
        <w:t>, 32(4), 297-336.</w:t>
      </w:r>
    </w:p>
    <w:p w14:paraId="5C100680" w14:textId="77777777" w:rsidR="00996B3A" w:rsidRPr="00996B3A" w:rsidRDefault="00996B3A" w:rsidP="00996B3A">
      <w:pPr>
        <w:ind w:left="360"/>
        <w:rPr>
          <w:rFonts w:ascii="Arial" w:hAnsi="Arial" w:cs="Arial"/>
          <w:sz w:val="22"/>
          <w:szCs w:val="22"/>
        </w:rPr>
      </w:pPr>
    </w:p>
    <w:p w14:paraId="751B0665" w14:textId="77777777" w:rsidR="00996B3A" w:rsidRDefault="00996B3A" w:rsidP="00996B3A">
      <w:pPr>
        <w:ind w:left="360"/>
        <w:rPr>
          <w:rFonts w:ascii="Arial" w:hAnsi="Arial" w:cs="Arial"/>
          <w:sz w:val="22"/>
          <w:szCs w:val="22"/>
        </w:rPr>
      </w:pPr>
      <w:r w:rsidRPr="00996B3A">
        <w:rPr>
          <w:rFonts w:ascii="Arial" w:hAnsi="Arial" w:cs="Arial"/>
          <w:sz w:val="22"/>
          <w:szCs w:val="22"/>
        </w:rPr>
        <w:lastRenderedPageBreak/>
        <w:t xml:space="preserve">Ngah, S. A., &amp; </w:t>
      </w:r>
      <w:proofErr w:type="spellStart"/>
      <w:r w:rsidRPr="00996B3A">
        <w:rPr>
          <w:rFonts w:ascii="Arial" w:hAnsi="Arial" w:cs="Arial"/>
          <w:sz w:val="22"/>
          <w:szCs w:val="22"/>
        </w:rPr>
        <w:t>Otei-Nda</w:t>
      </w:r>
      <w:proofErr w:type="spellEnd"/>
      <w:r w:rsidRPr="00996B3A">
        <w:rPr>
          <w:rFonts w:ascii="Arial" w:hAnsi="Arial" w:cs="Arial"/>
          <w:sz w:val="22"/>
          <w:szCs w:val="22"/>
        </w:rPr>
        <w:t xml:space="preserve">, P. (2017). Characterization of municipal solid waste leachate from Eneka dumpsite in Port Harcourt. </w:t>
      </w:r>
      <w:r w:rsidRPr="00996B3A">
        <w:rPr>
          <w:rFonts w:ascii="Arial" w:hAnsi="Arial" w:cs="Arial"/>
          <w:i/>
          <w:iCs/>
          <w:sz w:val="22"/>
          <w:szCs w:val="22"/>
        </w:rPr>
        <w:t>International Journal of Environmental Science</w:t>
      </w:r>
      <w:r w:rsidRPr="00996B3A">
        <w:rPr>
          <w:rFonts w:ascii="Arial" w:hAnsi="Arial" w:cs="Arial"/>
          <w:sz w:val="22"/>
          <w:szCs w:val="22"/>
        </w:rPr>
        <w:t>, 2(3), 145-158.</w:t>
      </w:r>
    </w:p>
    <w:p w14:paraId="51FD2A97" w14:textId="77777777" w:rsidR="00996B3A" w:rsidRPr="00996B3A" w:rsidRDefault="00996B3A" w:rsidP="00996B3A">
      <w:pPr>
        <w:ind w:left="360"/>
        <w:rPr>
          <w:rFonts w:ascii="Arial" w:hAnsi="Arial" w:cs="Arial"/>
          <w:sz w:val="22"/>
          <w:szCs w:val="22"/>
        </w:rPr>
      </w:pPr>
    </w:p>
    <w:p w14:paraId="28D15970" w14:textId="77777777" w:rsidR="00996B3A" w:rsidRDefault="00996B3A" w:rsidP="00996B3A">
      <w:pPr>
        <w:ind w:left="360"/>
        <w:rPr>
          <w:rFonts w:ascii="Arial" w:hAnsi="Arial" w:cs="Arial"/>
          <w:sz w:val="22"/>
          <w:szCs w:val="22"/>
        </w:rPr>
      </w:pPr>
      <w:r w:rsidRPr="00996B3A">
        <w:rPr>
          <w:rFonts w:ascii="Arial" w:hAnsi="Arial" w:cs="Arial"/>
          <w:sz w:val="22"/>
          <w:szCs w:val="22"/>
        </w:rPr>
        <w:t xml:space="preserve">Nigerian Meteorological Agency (NIMET). (2019). </w:t>
      </w:r>
      <w:r w:rsidRPr="00996B3A">
        <w:rPr>
          <w:rFonts w:ascii="Arial" w:hAnsi="Arial" w:cs="Arial"/>
          <w:i/>
          <w:iCs/>
          <w:sz w:val="22"/>
          <w:szCs w:val="22"/>
        </w:rPr>
        <w:t>Annual Weather Summary Report for Rivers State</w:t>
      </w:r>
      <w:r w:rsidRPr="00996B3A">
        <w:rPr>
          <w:rFonts w:ascii="Arial" w:hAnsi="Arial" w:cs="Arial"/>
          <w:sz w:val="22"/>
          <w:szCs w:val="22"/>
        </w:rPr>
        <w:t>. Federal Ministry of Aviation, Abuja, Nigeria.</w:t>
      </w:r>
    </w:p>
    <w:p w14:paraId="5A253C5E" w14:textId="77777777" w:rsidR="00996B3A" w:rsidRPr="00996B3A" w:rsidRDefault="00996B3A" w:rsidP="00996B3A">
      <w:pPr>
        <w:ind w:left="360"/>
        <w:rPr>
          <w:rFonts w:ascii="Arial" w:hAnsi="Arial" w:cs="Arial"/>
          <w:sz w:val="22"/>
          <w:szCs w:val="22"/>
        </w:rPr>
      </w:pPr>
    </w:p>
    <w:p w14:paraId="0260E433" w14:textId="77777777" w:rsidR="00996B3A" w:rsidRDefault="00996B3A" w:rsidP="00996B3A">
      <w:pPr>
        <w:ind w:left="360"/>
        <w:rPr>
          <w:rFonts w:ascii="Arial" w:hAnsi="Arial" w:cs="Arial"/>
          <w:sz w:val="22"/>
          <w:szCs w:val="22"/>
        </w:rPr>
      </w:pPr>
      <w:proofErr w:type="spellStart"/>
      <w:r w:rsidRPr="00996B3A">
        <w:rPr>
          <w:rFonts w:ascii="Arial" w:hAnsi="Arial" w:cs="Arial"/>
          <w:sz w:val="22"/>
          <w:szCs w:val="22"/>
        </w:rPr>
        <w:t>Nwankwoala</w:t>
      </w:r>
      <w:proofErr w:type="spellEnd"/>
      <w:r w:rsidRPr="00996B3A">
        <w:rPr>
          <w:rFonts w:ascii="Arial" w:hAnsi="Arial" w:cs="Arial"/>
          <w:sz w:val="22"/>
          <w:szCs w:val="22"/>
        </w:rPr>
        <w:t xml:space="preserve">, H. O., </w:t>
      </w:r>
      <w:proofErr w:type="spellStart"/>
      <w:r w:rsidRPr="00996B3A">
        <w:rPr>
          <w:rFonts w:ascii="Arial" w:hAnsi="Arial" w:cs="Arial"/>
          <w:sz w:val="22"/>
          <w:szCs w:val="22"/>
        </w:rPr>
        <w:t>Onyughel</w:t>
      </w:r>
      <w:proofErr w:type="spellEnd"/>
      <w:r w:rsidRPr="00996B3A">
        <w:rPr>
          <w:rFonts w:ascii="Arial" w:hAnsi="Arial" w:cs="Arial"/>
          <w:sz w:val="22"/>
          <w:szCs w:val="22"/>
        </w:rPr>
        <w:t xml:space="preserve">, O., and Udom, G. J. (2022). Assessment of the effect of leachate on groundwater quality in </w:t>
      </w:r>
      <w:proofErr w:type="spellStart"/>
      <w:r w:rsidRPr="00996B3A">
        <w:rPr>
          <w:rFonts w:ascii="Arial" w:hAnsi="Arial" w:cs="Arial"/>
          <w:sz w:val="22"/>
          <w:szCs w:val="22"/>
        </w:rPr>
        <w:t>Igwuruta</w:t>
      </w:r>
      <w:proofErr w:type="spellEnd"/>
      <w:r w:rsidRPr="00996B3A">
        <w:rPr>
          <w:rFonts w:ascii="Arial" w:hAnsi="Arial" w:cs="Arial"/>
          <w:sz w:val="22"/>
          <w:szCs w:val="22"/>
        </w:rPr>
        <w:t xml:space="preserve">, </w:t>
      </w:r>
      <w:proofErr w:type="spellStart"/>
      <w:r w:rsidRPr="00996B3A">
        <w:rPr>
          <w:rFonts w:ascii="Arial" w:hAnsi="Arial" w:cs="Arial"/>
          <w:sz w:val="22"/>
          <w:szCs w:val="22"/>
        </w:rPr>
        <w:t>Ikwerre</w:t>
      </w:r>
      <w:proofErr w:type="spellEnd"/>
      <w:r w:rsidRPr="00996B3A">
        <w:rPr>
          <w:rFonts w:ascii="Arial" w:hAnsi="Arial" w:cs="Arial"/>
          <w:sz w:val="22"/>
          <w:szCs w:val="22"/>
        </w:rPr>
        <w:t xml:space="preserve"> Local Government Area of Rivers State, Nigeria. </w:t>
      </w:r>
      <w:r w:rsidRPr="00996B3A">
        <w:rPr>
          <w:rFonts w:ascii="Arial" w:hAnsi="Arial" w:cs="Arial"/>
          <w:i/>
          <w:iCs/>
          <w:sz w:val="22"/>
          <w:szCs w:val="22"/>
        </w:rPr>
        <w:t>Environmental Science and Engineering</w:t>
      </w:r>
      <w:r w:rsidRPr="00996B3A">
        <w:rPr>
          <w:rFonts w:ascii="Arial" w:hAnsi="Arial" w:cs="Arial"/>
          <w:sz w:val="22"/>
          <w:szCs w:val="22"/>
        </w:rPr>
        <w:t>, 15(3), 142-156.</w:t>
      </w:r>
    </w:p>
    <w:p w14:paraId="7E3C90B7" w14:textId="77777777" w:rsidR="00996B3A" w:rsidRPr="00996B3A" w:rsidRDefault="00996B3A" w:rsidP="00996B3A">
      <w:pPr>
        <w:ind w:left="360"/>
        <w:rPr>
          <w:rFonts w:ascii="Arial" w:hAnsi="Arial" w:cs="Arial"/>
          <w:sz w:val="22"/>
          <w:szCs w:val="22"/>
        </w:rPr>
      </w:pPr>
    </w:p>
    <w:p w14:paraId="5A1F2914" w14:textId="77777777" w:rsidR="00996B3A" w:rsidRDefault="00996B3A" w:rsidP="00996B3A">
      <w:pPr>
        <w:ind w:left="360"/>
        <w:rPr>
          <w:rFonts w:ascii="Arial" w:hAnsi="Arial" w:cs="Arial"/>
          <w:sz w:val="22"/>
          <w:szCs w:val="22"/>
        </w:rPr>
      </w:pPr>
      <w:r w:rsidRPr="00996B3A">
        <w:rPr>
          <w:rFonts w:ascii="Arial" w:hAnsi="Arial" w:cs="Arial"/>
          <w:sz w:val="22"/>
          <w:szCs w:val="22"/>
        </w:rPr>
        <w:t xml:space="preserve">Standards </w:t>
      </w:r>
      <w:proofErr w:type="spellStart"/>
      <w:r w:rsidRPr="00996B3A">
        <w:rPr>
          <w:rFonts w:ascii="Arial" w:hAnsi="Arial" w:cs="Arial"/>
          <w:sz w:val="22"/>
          <w:szCs w:val="22"/>
        </w:rPr>
        <w:t>Organisation</w:t>
      </w:r>
      <w:proofErr w:type="spellEnd"/>
      <w:r w:rsidRPr="00996B3A">
        <w:rPr>
          <w:rFonts w:ascii="Arial" w:hAnsi="Arial" w:cs="Arial"/>
          <w:sz w:val="22"/>
          <w:szCs w:val="22"/>
        </w:rPr>
        <w:t xml:space="preserve"> of Nigeria (SON). (2015). Nigerian Standard for Drinking Water Quality (NIS 554:2015). Abuja, Nigeria: Standards </w:t>
      </w:r>
      <w:proofErr w:type="spellStart"/>
      <w:r w:rsidRPr="00996B3A">
        <w:rPr>
          <w:rFonts w:ascii="Arial" w:hAnsi="Arial" w:cs="Arial"/>
          <w:sz w:val="22"/>
          <w:szCs w:val="22"/>
        </w:rPr>
        <w:t>Organisation</w:t>
      </w:r>
      <w:proofErr w:type="spellEnd"/>
      <w:r w:rsidRPr="00996B3A">
        <w:rPr>
          <w:rFonts w:ascii="Arial" w:hAnsi="Arial" w:cs="Arial"/>
          <w:sz w:val="22"/>
          <w:szCs w:val="22"/>
        </w:rPr>
        <w:t xml:space="preserve"> of Nigeria.</w:t>
      </w:r>
    </w:p>
    <w:p w14:paraId="39E1382C" w14:textId="77777777" w:rsidR="00996B3A" w:rsidRPr="00996B3A" w:rsidRDefault="00996B3A" w:rsidP="00996B3A">
      <w:pPr>
        <w:ind w:left="360"/>
        <w:rPr>
          <w:rFonts w:ascii="Arial" w:hAnsi="Arial" w:cs="Arial"/>
          <w:sz w:val="22"/>
          <w:szCs w:val="22"/>
        </w:rPr>
      </w:pPr>
    </w:p>
    <w:p w14:paraId="7877D914" w14:textId="77777777" w:rsidR="00996B3A" w:rsidRDefault="00996B3A" w:rsidP="00996B3A">
      <w:pPr>
        <w:ind w:left="360"/>
        <w:rPr>
          <w:rFonts w:ascii="Arial" w:hAnsi="Arial" w:cs="Arial"/>
          <w:sz w:val="22"/>
          <w:szCs w:val="22"/>
        </w:rPr>
      </w:pPr>
      <w:r w:rsidRPr="00996B3A">
        <w:rPr>
          <w:rFonts w:ascii="Arial" w:hAnsi="Arial" w:cs="Arial"/>
          <w:sz w:val="22"/>
          <w:szCs w:val="22"/>
        </w:rPr>
        <w:t xml:space="preserve">Udom, G. J., </w:t>
      </w:r>
      <w:proofErr w:type="spellStart"/>
      <w:r w:rsidRPr="00996B3A">
        <w:rPr>
          <w:rFonts w:ascii="Arial" w:hAnsi="Arial" w:cs="Arial"/>
          <w:sz w:val="22"/>
          <w:szCs w:val="22"/>
        </w:rPr>
        <w:t>Etu-Efeotor</w:t>
      </w:r>
      <w:proofErr w:type="spellEnd"/>
      <w:r w:rsidRPr="00996B3A">
        <w:rPr>
          <w:rFonts w:ascii="Arial" w:hAnsi="Arial" w:cs="Arial"/>
          <w:sz w:val="22"/>
          <w:szCs w:val="22"/>
        </w:rPr>
        <w:t xml:space="preserve">, J. O., and </w:t>
      </w:r>
      <w:proofErr w:type="spellStart"/>
      <w:r w:rsidRPr="00996B3A">
        <w:rPr>
          <w:rFonts w:ascii="Arial" w:hAnsi="Arial" w:cs="Arial"/>
          <w:sz w:val="22"/>
          <w:szCs w:val="22"/>
        </w:rPr>
        <w:t>Esu</w:t>
      </w:r>
      <w:proofErr w:type="spellEnd"/>
      <w:r w:rsidRPr="00996B3A">
        <w:rPr>
          <w:rFonts w:ascii="Arial" w:hAnsi="Arial" w:cs="Arial"/>
          <w:sz w:val="22"/>
          <w:szCs w:val="22"/>
        </w:rPr>
        <w:t xml:space="preserve">, E. O. (2004). Hydrogeochemical evaluation of groundwater in parts of Port Harcourt and Tai-Eleme Local Government Areas, Rivers State, Nigeria. </w:t>
      </w:r>
      <w:r w:rsidRPr="00996B3A">
        <w:rPr>
          <w:rFonts w:ascii="Arial" w:hAnsi="Arial" w:cs="Arial"/>
          <w:i/>
          <w:iCs/>
          <w:sz w:val="22"/>
          <w:szCs w:val="22"/>
        </w:rPr>
        <w:t>Global Journal of Geological Sciences</w:t>
      </w:r>
      <w:r w:rsidRPr="00996B3A">
        <w:rPr>
          <w:rFonts w:ascii="Arial" w:hAnsi="Arial" w:cs="Arial"/>
          <w:sz w:val="22"/>
          <w:szCs w:val="22"/>
        </w:rPr>
        <w:t>, 2(1), 1-8.</w:t>
      </w:r>
    </w:p>
    <w:p w14:paraId="51105947" w14:textId="77777777" w:rsidR="00996B3A" w:rsidRPr="00996B3A" w:rsidRDefault="00996B3A" w:rsidP="00996B3A">
      <w:pPr>
        <w:ind w:left="360"/>
        <w:rPr>
          <w:rFonts w:ascii="Arial" w:hAnsi="Arial" w:cs="Arial"/>
          <w:sz w:val="22"/>
          <w:szCs w:val="22"/>
        </w:rPr>
      </w:pPr>
    </w:p>
    <w:p w14:paraId="28CFCBEE" w14:textId="77777777" w:rsidR="00996B3A" w:rsidRDefault="00996B3A" w:rsidP="00996B3A">
      <w:pPr>
        <w:ind w:left="360"/>
        <w:rPr>
          <w:rFonts w:ascii="Arial" w:hAnsi="Arial" w:cs="Arial"/>
          <w:sz w:val="22"/>
          <w:szCs w:val="22"/>
        </w:rPr>
      </w:pPr>
      <w:r w:rsidRPr="00996B3A">
        <w:rPr>
          <w:rFonts w:ascii="Arial" w:hAnsi="Arial" w:cs="Arial"/>
          <w:sz w:val="22"/>
          <w:szCs w:val="22"/>
        </w:rPr>
        <w:t xml:space="preserve">Uma, K. O., Onuoha, K. M., and </w:t>
      </w:r>
      <w:proofErr w:type="spellStart"/>
      <w:r w:rsidRPr="00996B3A">
        <w:rPr>
          <w:rFonts w:ascii="Arial" w:hAnsi="Arial" w:cs="Arial"/>
          <w:sz w:val="22"/>
          <w:szCs w:val="22"/>
        </w:rPr>
        <w:t>Egboka</w:t>
      </w:r>
      <w:proofErr w:type="spellEnd"/>
      <w:r w:rsidRPr="00996B3A">
        <w:rPr>
          <w:rFonts w:ascii="Arial" w:hAnsi="Arial" w:cs="Arial"/>
          <w:sz w:val="22"/>
          <w:szCs w:val="22"/>
        </w:rPr>
        <w:t xml:space="preserve">, B. C. E. (1989). New statistical grain-size method for evaluating the hydraulic conductivity of sandy aquifers. </w:t>
      </w:r>
      <w:r w:rsidRPr="00996B3A">
        <w:rPr>
          <w:rFonts w:ascii="Arial" w:hAnsi="Arial" w:cs="Arial"/>
          <w:i/>
          <w:iCs/>
          <w:sz w:val="22"/>
          <w:szCs w:val="22"/>
        </w:rPr>
        <w:t>Journal of Hydrology</w:t>
      </w:r>
      <w:r w:rsidRPr="00996B3A">
        <w:rPr>
          <w:rFonts w:ascii="Arial" w:hAnsi="Arial" w:cs="Arial"/>
          <w:sz w:val="22"/>
          <w:szCs w:val="22"/>
        </w:rPr>
        <w:t>, 108, 343-366.</w:t>
      </w:r>
    </w:p>
    <w:p w14:paraId="0CEBEC5B" w14:textId="77777777" w:rsidR="00996B3A" w:rsidRPr="00996B3A" w:rsidRDefault="00996B3A" w:rsidP="00996B3A">
      <w:pPr>
        <w:ind w:left="360"/>
        <w:rPr>
          <w:rFonts w:ascii="Arial" w:hAnsi="Arial" w:cs="Arial"/>
          <w:sz w:val="22"/>
          <w:szCs w:val="22"/>
        </w:rPr>
      </w:pPr>
    </w:p>
    <w:p w14:paraId="46CF2015" w14:textId="77777777" w:rsidR="00996B3A" w:rsidRDefault="00996B3A" w:rsidP="00996B3A">
      <w:pPr>
        <w:ind w:left="360"/>
        <w:rPr>
          <w:rFonts w:ascii="Arial" w:hAnsi="Arial" w:cs="Arial"/>
          <w:sz w:val="22"/>
          <w:szCs w:val="22"/>
        </w:rPr>
      </w:pPr>
      <w:r w:rsidRPr="00996B3A">
        <w:rPr>
          <w:rFonts w:ascii="Arial" w:hAnsi="Arial" w:cs="Arial"/>
          <w:sz w:val="22"/>
          <w:szCs w:val="22"/>
        </w:rPr>
        <w:t xml:space="preserve">World Health Organization (WHO). (2011). </w:t>
      </w:r>
      <w:r w:rsidRPr="00996B3A">
        <w:rPr>
          <w:rFonts w:ascii="Arial" w:hAnsi="Arial" w:cs="Arial"/>
          <w:i/>
          <w:iCs/>
          <w:sz w:val="22"/>
          <w:szCs w:val="22"/>
        </w:rPr>
        <w:t>Guidelines for Drinking-water Quality</w:t>
      </w:r>
      <w:r w:rsidRPr="00996B3A">
        <w:rPr>
          <w:rFonts w:ascii="Arial" w:hAnsi="Arial" w:cs="Arial"/>
          <w:sz w:val="22"/>
          <w:szCs w:val="22"/>
        </w:rPr>
        <w:t xml:space="preserve"> (4th ed.). WHO Press, Geneva, Switzerland.</w:t>
      </w:r>
    </w:p>
    <w:p w14:paraId="43D4D918" w14:textId="77777777" w:rsidR="00996B3A" w:rsidRPr="00996B3A" w:rsidRDefault="00996B3A" w:rsidP="00996B3A">
      <w:pPr>
        <w:ind w:left="360"/>
        <w:rPr>
          <w:rFonts w:ascii="Arial" w:hAnsi="Arial" w:cs="Arial"/>
          <w:sz w:val="22"/>
          <w:szCs w:val="22"/>
        </w:rPr>
      </w:pPr>
    </w:p>
    <w:p w14:paraId="571BAD59" w14:textId="130EAF6E" w:rsidR="00996B3A" w:rsidRPr="00996B3A" w:rsidRDefault="00996B3A" w:rsidP="00996B3A">
      <w:pPr>
        <w:rPr>
          <w:rFonts w:ascii="Arial" w:hAnsi="Arial" w:cs="Arial"/>
          <w:sz w:val="22"/>
          <w:szCs w:val="22"/>
        </w:rPr>
      </w:pPr>
      <w:r w:rsidRPr="00996B3A">
        <w:rPr>
          <w:rFonts w:ascii="Arial" w:hAnsi="Arial" w:cs="Arial"/>
          <w:sz w:val="22"/>
          <w:szCs w:val="22"/>
        </w:rPr>
        <w:t xml:space="preserve">World Health Organization (WHO). (2017). </w:t>
      </w:r>
      <w:r w:rsidRPr="00996B3A">
        <w:rPr>
          <w:rFonts w:ascii="Arial" w:hAnsi="Arial" w:cs="Arial"/>
          <w:i/>
          <w:iCs/>
          <w:sz w:val="22"/>
          <w:szCs w:val="22"/>
        </w:rPr>
        <w:t>Guidelines for Drinking-water Quality: Fourth Edition Incorporating the First Addendum</w:t>
      </w:r>
      <w:r w:rsidRPr="00996B3A">
        <w:rPr>
          <w:rFonts w:ascii="Arial" w:hAnsi="Arial" w:cs="Arial"/>
          <w:sz w:val="22"/>
          <w:szCs w:val="22"/>
        </w:rPr>
        <w:t>. WHO Press, Geneva, Switzerland.</w:t>
      </w:r>
    </w:p>
    <w:sectPr w:rsidR="00996B3A" w:rsidRPr="00996B3A">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F42DEC" w14:textId="77777777" w:rsidR="00DA47D0" w:rsidRDefault="00DA47D0" w:rsidP="00870714">
      <w:r>
        <w:separator/>
      </w:r>
    </w:p>
  </w:endnote>
  <w:endnote w:type="continuationSeparator" w:id="0">
    <w:p w14:paraId="10DB07EA" w14:textId="77777777" w:rsidR="00DA47D0" w:rsidRDefault="00DA47D0" w:rsidP="00870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19B75" w14:textId="77777777" w:rsidR="00492201" w:rsidRDefault="004922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74EB3" w14:textId="77777777" w:rsidR="00492201" w:rsidRDefault="004922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2F1CA" w14:textId="638CADDD" w:rsidR="006D7B0F" w:rsidRPr="00772BCC" w:rsidRDefault="006D7B0F" w:rsidP="00772BCC">
    <w:pPr>
      <w:pStyle w:val="Footer"/>
    </w:pPr>
    <w:bookmarkStart w:id="1" w:name="_GoBack"/>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59E3CA" w14:textId="77777777" w:rsidR="00DA47D0" w:rsidRDefault="00DA47D0" w:rsidP="00870714">
      <w:r>
        <w:separator/>
      </w:r>
    </w:p>
  </w:footnote>
  <w:footnote w:type="continuationSeparator" w:id="0">
    <w:p w14:paraId="7B3EDD7B" w14:textId="77777777" w:rsidR="00DA47D0" w:rsidRDefault="00DA47D0" w:rsidP="008707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0A3D5" w14:textId="4CD6FECC" w:rsidR="00492201" w:rsidRDefault="00492201">
    <w:pPr>
      <w:pStyle w:val="Header"/>
    </w:pPr>
    <w:r>
      <w:rPr>
        <w:noProof/>
      </w:rPr>
      <w:pict w14:anchorId="14243A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543001"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97328" w14:textId="05BD383A" w:rsidR="00492201" w:rsidRDefault="00492201">
    <w:pPr>
      <w:pStyle w:val="Header"/>
    </w:pPr>
    <w:r>
      <w:rPr>
        <w:noProof/>
      </w:rPr>
      <w:pict w14:anchorId="60E329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543002"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D30DA" w14:textId="51BC7612" w:rsidR="006D7B0F" w:rsidRPr="00296529" w:rsidRDefault="00492201" w:rsidP="00296529">
    <w:pPr>
      <w:ind w:left="2160"/>
      <w:jc w:val="center"/>
      <w:rPr>
        <w:rFonts w:ascii="Times New Roman" w:eastAsia="Calibri" w:hAnsi="Times New Roman"/>
        <w:i/>
        <w:sz w:val="18"/>
        <w:szCs w:val="22"/>
      </w:rPr>
    </w:pPr>
    <w:r>
      <w:rPr>
        <w:noProof/>
      </w:rPr>
      <w:pict w14:anchorId="79EB44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543000"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457DFD5" w14:textId="77777777" w:rsidR="006D7B0F" w:rsidRPr="00296529" w:rsidRDefault="006D7B0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A32B08B" w14:textId="77777777" w:rsidR="006D7B0F" w:rsidRPr="00296529" w:rsidRDefault="006D7B0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5AB86E2" w14:textId="77777777" w:rsidR="006D7B0F" w:rsidRPr="00296529" w:rsidRDefault="006D7B0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0626365" w14:textId="77777777" w:rsidR="006D7B0F" w:rsidRDefault="006D7B0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98BE49F" w14:textId="77777777" w:rsidR="006D7B0F" w:rsidRDefault="006D7B0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6CE73D1" w14:textId="77777777" w:rsidR="006D7B0F" w:rsidRDefault="006D7B0F">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D27A1"/>
    <w:multiLevelType w:val="multilevel"/>
    <w:tmpl w:val="07A46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4D5A25"/>
    <w:multiLevelType w:val="multilevel"/>
    <w:tmpl w:val="F74E2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582654"/>
    <w:multiLevelType w:val="multilevel"/>
    <w:tmpl w:val="5C360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E32BD0"/>
    <w:multiLevelType w:val="hybridMultilevel"/>
    <w:tmpl w:val="E57EBB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054A97"/>
    <w:multiLevelType w:val="multilevel"/>
    <w:tmpl w:val="921A9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C251E2D"/>
    <w:multiLevelType w:val="multilevel"/>
    <w:tmpl w:val="BBCE4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831E84"/>
    <w:multiLevelType w:val="multilevel"/>
    <w:tmpl w:val="E2B03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9D425E1"/>
    <w:multiLevelType w:val="multilevel"/>
    <w:tmpl w:val="D014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5"/>
  </w:num>
  <w:num w:numId="4">
    <w:abstractNumId w:val="1"/>
  </w:num>
  <w:num w:numId="5">
    <w:abstractNumId w:val="6"/>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B0F"/>
    <w:rsid w:val="00087982"/>
    <w:rsid w:val="0023099F"/>
    <w:rsid w:val="00275F7E"/>
    <w:rsid w:val="002A2A8F"/>
    <w:rsid w:val="002E5ED3"/>
    <w:rsid w:val="003A6E85"/>
    <w:rsid w:val="003B0B44"/>
    <w:rsid w:val="00492201"/>
    <w:rsid w:val="005974D7"/>
    <w:rsid w:val="006D7B0F"/>
    <w:rsid w:val="00772BCC"/>
    <w:rsid w:val="007F008A"/>
    <w:rsid w:val="00870714"/>
    <w:rsid w:val="00880355"/>
    <w:rsid w:val="00901134"/>
    <w:rsid w:val="00907EEE"/>
    <w:rsid w:val="0092085C"/>
    <w:rsid w:val="00996B3A"/>
    <w:rsid w:val="00B20FC7"/>
    <w:rsid w:val="00B6712E"/>
    <w:rsid w:val="00BA71A7"/>
    <w:rsid w:val="00BC5919"/>
    <w:rsid w:val="00C8248F"/>
    <w:rsid w:val="00CE2944"/>
    <w:rsid w:val="00DA47D0"/>
    <w:rsid w:val="00DE6E94"/>
    <w:rsid w:val="00ED022B"/>
    <w:rsid w:val="00EE1079"/>
    <w:rsid w:val="00FF3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F197CF"/>
  <w15:chartTrackingRefBased/>
  <w15:docId w15:val="{F6A30F11-E075-4A6B-A285-4C67EBB28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7B0F"/>
    <w:pPr>
      <w:spacing w:after="0" w:line="240" w:lineRule="auto"/>
    </w:pPr>
    <w:rPr>
      <w:rFonts w:ascii="Helvetica" w:eastAsia="Times New Roman" w:hAnsi="Helvetica" w:cs="Times New Roman"/>
      <w:kern w:val="0"/>
      <w:sz w:val="20"/>
      <w:szCs w:val="20"/>
      <w14:ligatures w14:val="none"/>
    </w:rPr>
  </w:style>
  <w:style w:type="paragraph" w:styleId="Heading1">
    <w:name w:val="heading 1"/>
    <w:basedOn w:val="Normal"/>
    <w:next w:val="Normal"/>
    <w:link w:val="Heading1Char"/>
    <w:uiPriority w:val="9"/>
    <w:qFormat/>
    <w:rsid w:val="006D7B0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D7B0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D7B0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D7B0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D7B0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D7B0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7B0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7B0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7B0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7B0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D7B0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D7B0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D7B0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D7B0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D7B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7B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7B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7B0F"/>
    <w:rPr>
      <w:rFonts w:eastAsiaTheme="majorEastAsia" w:cstheme="majorBidi"/>
      <w:color w:val="272727" w:themeColor="text1" w:themeTint="D8"/>
    </w:rPr>
  </w:style>
  <w:style w:type="paragraph" w:styleId="Title">
    <w:name w:val="Title"/>
    <w:basedOn w:val="Normal"/>
    <w:next w:val="Normal"/>
    <w:link w:val="TitleChar"/>
    <w:uiPriority w:val="10"/>
    <w:qFormat/>
    <w:rsid w:val="006D7B0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7B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7B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7B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7B0F"/>
    <w:pPr>
      <w:spacing w:before="160"/>
      <w:jc w:val="center"/>
    </w:pPr>
    <w:rPr>
      <w:i/>
      <w:iCs/>
      <w:color w:val="404040" w:themeColor="text1" w:themeTint="BF"/>
    </w:rPr>
  </w:style>
  <w:style w:type="character" w:customStyle="1" w:styleId="QuoteChar">
    <w:name w:val="Quote Char"/>
    <w:basedOn w:val="DefaultParagraphFont"/>
    <w:link w:val="Quote"/>
    <w:uiPriority w:val="29"/>
    <w:rsid w:val="006D7B0F"/>
    <w:rPr>
      <w:i/>
      <w:iCs/>
      <w:color w:val="404040" w:themeColor="text1" w:themeTint="BF"/>
    </w:rPr>
  </w:style>
  <w:style w:type="paragraph" w:styleId="ListParagraph">
    <w:name w:val="List Paragraph"/>
    <w:basedOn w:val="Normal"/>
    <w:uiPriority w:val="34"/>
    <w:qFormat/>
    <w:rsid w:val="006D7B0F"/>
    <w:pPr>
      <w:ind w:left="720"/>
      <w:contextualSpacing/>
    </w:pPr>
  </w:style>
  <w:style w:type="character" w:styleId="IntenseEmphasis">
    <w:name w:val="Intense Emphasis"/>
    <w:basedOn w:val="DefaultParagraphFont"/>
    <w:uiPriority w:val="21"/>
    <w:qFormat/>
    <w:rsid w:val="006D7B0F"/>
    <w:rPr>
      <w:i/>
      <w:iCs/>
      <w:color w:val="2F5496" w:themeColor="accent1" w:themeShade="BF"/>
    </w:rPr>
  </w:style>
  <w:style w:type="paragraph" w:styleId="IntenseQuote">
    <w:name w:val="Intense Quote"/>
    <w:basedOn w:val="Normal"/>
    <w:next w:val="Normal"/>
    <w:link w:val="IntenseQuoteChar"/>
    <w:uiPriority w:val="30"/>
    <w:qFormat/>
    <w:rsid w:val="006D7B0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D7B0F"/>
    <w:rPr>
      <w:i/>
      <w:iCs/>
      <w:color w:val="2F5496" w:themeColor="accent1" w:themeShade="BF"/>
    </w:rPr>
  </w:style>
  <w:style w:type="character" w:styleId="IntenseReference">
    <w:name w:val="Intense Reference"/>
    <w:basedOn w:val="DefaultParagraphFont"/>
    <w:uiPriority w:val="32"/>
    <w:qFormat/>
    <w:rsid w:val="006D7B0F"/>
    <w:rPr>
      <w:b/>
      <w:bCs/>
      <w:smallCaps/>
      <w:color w:val="2F5496" w:themeColor="accent1" w:themeShade="BF"/>
      <w:spacing w:val="5"/>
    </w:rPr>
  </w:style>
  <w:style w:type="paragraph" w:customStyle="1" w:styleId="Author">
    <w:name w:val="Author"/>
    <w:basedOn w:val="Normal"/>
    <w:rsid w:val="006D7B0F"/>
    <w:pPr>
      <w:spacing w:line="280" w:lineRule="exact"/>
      <w:jc w:val="right"/>
    </w:pPr>
    <w:rPr>
      <w:b/>
      <w:sz w:val="24"/>
    </w:rPr>
  </w:style>
  <w:style w:type="paragraph" w:customStyle="1" w:styleId="Affiliation">
    <w:name w:val="Affiliation"/>
    <w:basedOn w:val="Normal"/>
    <w:rsid w:val="006D7B0F"/>
    <w:pPr>
      <w:spacing w:after="240" w:line="240" w:lineRule="exact"/>
      <w:jc w:val="right"/>
    </w:pPr>
  </w:style>
  <w:style w:type="paragraph" w:customStyle="1" w:styleId="Body">
    <w:name w:val="Body"/>
    <w:basedOn w:val="Normal"/>
    <w:rsid w:val="006D7B0F"/>
    <w:pPr>
      <w:spacing w:after="240"/>
      <w:jc w:val="both"/>
    </w:pPr>
  </w:style>
  <w:style w:type="paragraph" w:customStyle="1" w:styleId="AbstHead">
    <w:name w:val="Abst Head"/>
    <w:basedOn w:val="Normal"/>
    <w:rsid w:val="006D7B0F"/>
    <w:pPr>
      <w:keepNext/>
      <w:spacing w:after="240"/>
    </w:pPr>
    <w:rPr>
      <w:b/>
      <w:caps/>
      <w:sz w:val="22"/>
    </w:rPr>
  </w:style>
  <w:style w:type="paragraph" w:customStyle="1" w:styleId="ConcHead">
    <w:name w:val="Conc Head"/>
    <w:basedOn w:val="Normal"/>
    <w:rsid w:val="006D7B0F"/>
    <w:pPr>
      <w:keepNext/>
      <w:spacing w:after="240"/>
    </w:pPr>
    <w:rPr>
      <w:b/>
      <w:caps/>
      <w:sz w:val="22"/>
    </w:rPr>
  </w:style>
  <w:style w:type="paragraph" w:customStyle="1" w:styleId="AcknHead">
    <w:name w:val="Ackn Head"/>
    <w:basedOn w:val="Normal"/>
    <w:rsid w:val="006D7B0F"/>
    <w:pPr>
      <w:keepNext/>
      <w:spacing w:after="240"/>
    </w:pPr>
    <w:rPr>
      <w:b/>
      <w:caps/>
      <w:sz w:val="22"/>
    </w:rPr>
  </w:style>
  <w:style w:type="paragraph" w:customStyle="1" w:styleId="ReferHead">
    <w:name w:val="Refer Head"/>
    <w:basedOn w:val="Normal"/>
    <w:rsid w:val="006D7B0F"/>
    <w:pPr>
      <w:keepNext/>
      <w:spacing w:after="240"/>
    </w:pPr>
    <w:rPr>
      <w:b/>
      <w:caps/>
      <w:sz w:val="22"/>
    </w:rPr>
  </w:style>
  <w:style w:type="paragraph" w:customStyle="1" w:styleId="Copyright">
    <w:name w:val="Copyright"/>
    <w:basedOn w:val="Normal"/>
    <w:rsid w:val="006D7B0F"/>
    <w:pPr>
      <w:spacing w:after="960" w:line="200" w:lineRule="exact"/>
    </w:pPr>
    <w:rPr>
      <w:sz w:val="16"/>
    </w:rPr>
  </w:style>
  <w:style w:type="paragraph" w:customStyle="1" w:styleId="Head1">
    <w:name w:val="Head1"/>
    <w:basedOn w:val="Normal"/>
    <w:rsid w:val="006D7B0F"/>
    <w:pPr>
      <w:keepNext/>
      <w:spacing w:after="240"/>
    </w:pPr>
    <w:rPr>
      <w:b/>
      <w:caps/>
      <w:sz w:val="22"/>
    </w:rPr>
  </w:style>
  <w:style w:type="paragraph" w:styleId="Footer">
    <w:name w:val="footer"/>
    <w:basedOn w:val="Normal"/>
    <w:link w:val="FooterChar"/>
    <w:rsid w:val="006D7B0F"/>
    <w:pPr>
      <w:tabs>
        <w:tab w:val="center" w:pos="4320"/>
        <w:tab w:val="right" w:pos="8640"/>
      </w:tabs>
    </w:pPr>
  </w:style>
  <w:style w:type="character" w:customStyle="1" w:styleId="FooterChar">
    <w:name w:val="Footer Char"/>
    <w:basedOn w:val="DefaultParagraphFont"/>
    <w:link w:val="Footer"/>
    <w:rsid w:val="006D7B0F"/>
    <w:rPr>
      <w:rFonts w:ascii="Helvetica" w:eastAsia="Times New Roman" w:hAnsi="Helvetica" w:cs="Times New Roman"/>
      <w:kern w:val="0"/>
      <w:sz w:val="20"/>
      <w:szCs w:val="20"/>
      <w14:ligatures w14:val="none"/>
    </w:rPr>
  </w:style>
  <w:style w:type="paragraph" w:styleId="Header">
    <w:name w:val="header"/>
    <w:basedOn w:val="Normal"/>
    <w:link w:val="HeaderChar"/>
    <w:rsid w:val="006D7B0F"/>
    <w:pPr>
      <w:tabs>
        <w:tab w:val="center" w:pos="4320"/>
        <w:tab w:val="right" w:pos="8640"/>
      </w:tabs>
    </w:pPr>
  </w:style>
  <w:style w:type="character" w:customStyle="1" w:styleId="HeaderChar">
    <w:name w:val="Header Char"/>
    <w:basedOn w:val="DefaultParagraphFont"/>
    <w:link w:val="Header"/>
    <w:rsid w:val="006D7B0F"/>
    <w:rPr>
      <w:rFonts w:ascii="Helvetica" w:eastAsia="Times New Roman" w:hAnsi="Helvetica" w:cs="Times New Roman"/>
      <w:kern w:val="0"/>
      <w:sz w:val="20"/>
      <w:szCs w:val="20"/>
      <w14:ligatures w14:val="none"/>
    </w:rPr>
  </w:style>
  <w:style w:type="character" w:styleId="Hyperlink">
    <w:name w:val="Hyperlink"/>
    <w:basedOn w:val="DefaultParagraphFont"/>
    <w:rsid w:val="006D7B0F"/>
    <w:rPr>
      <w:color w:val="FF0080"/>
      <w:u w:val="single"/>
    </w:rPr>
  </w:style>
  <w:style w:type="paragraph" w:styleId="BodyText3">
    <w:name w:val="Body Text 3"/>
    <w:basedOn w:val="Normal"/>
    <w:link w:val="BodyText3Char"/>
    <w:rsid w:val="006D7B0F"/>
    <w:pPr>
      <w:spacing w:after="120"/>
    </w:pPr>
    <w:rPr>
      <w:sz w:val="16"/>
      <w:szCs w:val="16"/>
    </w:rPr>
  </w:style>
  <w:style w:type="character" w:customStyle="1" w:styleId="BodyText3Char">
    <w:name w:val="Body Text 3 Char"/>
    <w:basedOn w:val="DefaultParagraphFont"/>
    <w:link w:val="BodyText3"/>
    <w:rsid w:val="006D7B0F"/>
    <w:rPr>
      <w:rFonts w:ascii="Helvetica" w:eastAsia="Times New Roman" w:hAnsi="Helvetica" w:cs="Times New Roman"/>
      <w:kern w:val="0"/>
      <w:sz w:val="16"/>
      <w:szCs w:val="16"/>
      <w14:ligatures w14:val="none"/>
    </w:rPr>
  </w:style>
  <w:style w:type="character" w:styleId="LineNumber">
    <w:name w:val="line number"/>
    <w:basedOn w:val="DefaultParagraphFont"/>
    <w:uiPriority w:val="99"/>
    <w:semiHidden/>
    <w:unhideWhenUsed/>
    <w:rsid w:val="006D7B0F"/>
  </w:style>
  <w:style w:type="table" w:styleId="TableGrid">
    <w:name w:val="Table Grid"/>
    <w:basedOn w:val="TableNormal"/>
    <w:uiPriority w:val="39"/>
    <w:rsid w:val="006D7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B0B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leachate.co.uk/main/leachate-management/"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14</Pages>
  <Words>4236</Words>
  <Characters>24148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Ere Eso</dc:creator>
  <cp:keywords/>
  <dc:description/>
  <cp:lastModifiedBy>SDI 1084</cp:lastModifiedBy>
  <cp:revision>25</cp:revision>
  <dcterms:created xsi:type="dcterms:W3CDTF">2026-03-27T04:29:00Z</dcterms:created>
  <dcterms:modified xsi:type="dcterms:W3CDTF">2026-03-27T11:50:00Z</dcterms:modified>
</cp:coreProperties>
</file>