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2D4B" w14:textId="77777777" w:rsidR="002F3621" w:rsidRPr="002F3621" w:rsidRDefault="002F3621" w:rsidP="002F3621">
      <w:pPr>
        <w:spacing w:after="0" w:line="360" w:lineRule="auto"/>
        <w:ind w:right="-92"/>
        <w:jc w:val="center"/>
        <w:rPr>
          <w:rFonts w:ascii="Times New Roman" w:hAnsi="Times New Roman" w:cs="Times New Roman"/>
          <w:b/>
          <w:bCs/>
          <w:i/>
          <w:iCs/>
          <w:sz w:val="24"/>
          <w:szCs w:val="24"/>
          <w:u w:val="single"/>
          <w:lang w:val="en-US"/>
        </w:rPr>
      </w:pPr>
      <w:r w:rsidRPr="002F3621">
        <w:rPr>
          <w:rFonts w:ascii="Times New Roman" w:hAnsi="Times New Roman" w:cs="Times New Roman"/>
          <w:b/>
          <w:bCs/>
          <w:i/>
          <w:iCs/>
          <w:sz w:val="24"/>
          <w:szCs w:val="24"/>
          <w:u w:val="single"/>
          <w:lang w:val="en-US"/>
        </w:rPr>
        <w:t>Short Research Article</w:t>
      </w:r>
    </w:p>
    <w:p w14:paraId="5C61878A" w14:textId="12F25390" w:rsidR="00470FA8" w:rsidRPr="00143C2E" w:rsidRDefault="00470FA8" w:rsidP="007B49B6">
      <w:pPr>
        <w:spacing w:after="0" w:line="360" w:lineRule="auto"/>
        <w:ind w:right="-92"/>
        <w:jc w:val="center"/>
        <w:rPr>
          <w:rFonts w:ascii="Times New Roman" w:hAnsi="Times New Roman" w:cs="Times New Roman"/>
          <w:b/>
          <w:bCs/>
          <w:sz w:val="24"/>
          <w:szCs w:val="24"/>
        </w:rPr>
      </w:pPr>
    </w:p>
    <w:p w14:paraId="5CADDD4B" w14:textId="11BC158B" w:rsidR="002F3621" w:rsidRDefault="002F3621" w:rsidP="007B49B6">
      <w:pPr>
        <w:spacing w:after="0" w:line="360" w:lineRule="auto"/>
        <w:ind w:right="-92"/>
        <w:jc w:val="both"/>
        <w:rPr>
          <w:rFonts w:ascii="Times New Roman" w:eastAsia="Times New Roman" w:hAnsi="Times New Roman" w:cs="Times New Roman"/>
          <w:b/>
          <w:bCs/>
          <w:color w:val="000000"/>
          <w:sz w:val="24"/>
          <w:szCs w:val="24"/>
          <w:lang w:eastAsia="fr-FR"/>
        </w:rPr>
      </w:pPr>
      <w:r w:rsidRPr="0046533E">
        <w:rPr>
          <w:rFonts w:ascii="Times New Roman" w:hAnsi="Times New Roman" w:cs="Times New Roman"/>
          <w:b/>
          <w:bCs/>
          <w:sz w:val="28"/>
          <w:szCs w:val="28"/>
        </w:rPr>
        <w:t>Phytochemical composition and antioxidant activity of aqueous, methanolic and ethanolic extracts from the leaves of Alchornea cordifolia (Euphorbiaceae) from Côte d'Ivoire.</w:t>
      </w:r>
    </w:p>
    <w:p w14:paraId="0CB1BD77" w14:textId="77777777" w:rsidR="002F3621" w:rsidRDefault="002F3621" w:rsidP="007B49B6">
      <w:pPr>
        <w:spacing w:after="0" w:line="360" w:lineRule="auto"/>
        <w:ind w:right="-92"/>
        <w:jc w:val="both"/>
        <w:rPr>
          <w:rFonts w:ascii="Times New Roman" w:eastAsia="Times New Roman" w:hAnsi="Times New Roman" w:cs="Times New Roman"/>
          <w:b/>
          <w:bCs/>
          <w:color w:val="000000"/>
          <w:sz w:val="24"/>
          <w:szCs w:val="24"/>
          <w:lang w:eastAsia="fr-FR"/>
        </w:rPr>
      </w:pPr>
    </w:p>
    <w:p w14:paraId="31E74E85" w14:textId="77777777" w:rsidR="002F3621" w:rsidRDefault="002F3621" w:rsidP="007B49B6">
      <w:pPr>
        <w:spacing w:after="0" w:line="360" w:lineRule="auto"/>
        <w:ind w:right="-92"/>
        <w:jc w:val="both"/>
        <w:rPr>
          <w:rFonts w:ascii="Times New Roman" w:eastAsia="Times New Roman" w:hAnsi="Times New Roman" w:cs="Times New Roman"/>
          <w:b/>
          <w:bCs/>
          <w:color w:val="000000"/>
          <w:sz w:val="24"/>
          <w:szCs w:val="24"/>
          <w:lang w:eastAsia="fr-FR"/>
        </w:rPr>
      </w:pPr>
    </w:p>
    <w:p w14:paraId="6A2F618E" w14:textId="77777777" w:rsidR="002F3621" w:rsidRPr="007B49B6" w:rsidRDefault="002F3621" w:rsidP="002F3621">
      <w:pPr>
        <w:pStyle w:val="CommentText"/>
        <w:spacing w:line="360" w:lineRule="auto"/>
        <w:ind w:left="720" w:right="-92"/>
        <w:jc w:val="both"/>
        <w:rPr>
          <w:rFonts w:ascii="Times New Roman" w:hAnsi="Times New Roman" w:cs="Times New Roman"/>
          <w:sz w:val="24"/>
          <w:szCs w:val="24"/>
        </w:rPr>
      </w:pPr>
    </w:p>
    <w:p w14:paraId="400E91AD" w14:textId="77777777" w:rsidR="00851ED4" w:rsidRDefault="00851ED4">
      <w:pPr>
        <w:rPr>
          <w:rFonts w:ascii="Times New Roman" w:hAnsi="Times New Roman" w:cs="Times New Roman"/>
          <w:b/>
          <w:bCs/>
          <w:sz w:val="24"/>
          <w:szCs w:val="24"/>
        </w:rPr>
      </w:pPr>
      <w:r>
        <w:rPr>
          <w:rFonts w:ascii="Times New Roman" w:hAnsi="Times New Roman" w:cs="Times New Roman"/>
          <w:b/>
          <w:bCs/>
          <w:sz w:val="24"/>
          <w:szCs w:val="24"/>
        </w:rPr>
        <w:br w:type="page"/>
      </w:r>
    </w:p>
    <w:p w14:paraId="5AE87B1C" w14:textId="54751903" w:rsidR="0055151A" w:rsidRPr="00143C2E" w:rsidRDefault="002F3621" w:rsidP="0055151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Abstract </w:t>
      </w:r>
    </w:p>
    <w:p w14:paraId="23C7BA30" w14:textId="2B846612" w:rsidR="0055151A" w:rsidRPr="00143C2E" w:rsidRDefault="0055151A" w:rsidP="0055151A">
      <w:pPr>
        <w:spacing w:line="360" w:lineRule="auto"/>
        <w:jc w:val="both"/>
        <w:rPr>
          <w:rFonts w:ascii="Times New Roman" w:hAnsi="Times New Roman" w:cs="Times New Roman"/>
          <w:sz w:val="24"/>
          <w:szCs w:val="24"/>
        </w:rPr>
      </w:pPr>
      <w:r w:rsidRPr="00143C2E">
        <w:rPr>
          <w:rFonts w:ascii="Times New Roman" w:hAnsi="Times New Roman" w:cs="Times New Roman"/>
          <w:i/>
          <w:iCs/>
          <w:sz w:val="24"/>
          <w:szCs w:val="24"/>
        </w:rPr>
        <w:t>Alchornea cordifolia</w:t>
      </w:r>
      <w:r w:rsidRPr="00143C2E">
        <w:rPr>
          <w:rFonts w:ascii="Times New Roman" w:hAnsi="Times New Roman" w:cs="Times New Roman"/>
          <w:sz w:val="24"/>
          <w:szCs w:val="24"/>
        </w:rPr>
        <w:t xml:space="preserve"> (Euphorbiaceae) is a medicinal plant widely used in West Africa for its many therapeutic properties. The present study aims to characterise the phytochemical composition and evaluate the antioxidant activity of aqueous, methanolic and ethanolic extracts from </w:t>
      </w:r>
      <w:r w:rsidRPr="00143C2E">
        <w:rPr>
          <w:rFonts w:ascii="Times New Roman" w:hAnsi="Times New Roman" w:cs="Times New Roman"/>
          <w:i/>
          <w:iCs/>
          <w:sz w:val="24"/>
          <w:szCs w:val="24"/>
        </w:rPr>
        <w:t>Alchornea cordifolia</w:t>
      </w:r>
      <w:r w:rsidRPr="00143C2E">
        <w:rPr>
          <w:rFonts w:ascii="Times New Roman" w:hAnsi="Times New Roman" w:cs="Times New Roman"/>
          <w:sz w:val="24"/>
          <w:szCs w:val="24"/>
        </w:rPr>
        <w:t xml:space="preserve"> leaves harvested in Yamoussoukro (Côte d'Ivoire). The extracts were obtained by maceration in different solvents and then subjected to qualitative phytochemical sorting. The total polyphenol, total flavonoid and tannin contents were determined by spectrophotometric methods. Antioxidant activity was evaluated by DPPH and ABTS⁺• radical scavenging assays. Phytochemical sorting revealed the presence of sterols and polyterpenes, polyphenols, flavonoids, alkaloids, tannins and quinone compounds, with variations depending on the extraction solvent. The aqueous extract had the highest total polyphenol content (126.25 ± 2.01 mg AG Eq/g), while the methanolic and ethanolic extracts showed high total flavonoid contents (342.51 ± 3.62 and 307.83 ± 1.07 mg Eq Q/kg, respectively). Tannins were more abundant in the aqueous extract. Antioxidant tests showed dose-dependent antiradical activity, with organic extracts being more effective, particularly the ethanolic extract, which had the lowest IC₅₀ values for both the DPPH and ABTS tests. These results indicate that Alchornea cordifolia leaves are an important source of bioactive compounds with high antioxidant potential. The use of hydroalcoholic solvents appears to be particularly effective for extracting the compounds responsible for this activity, suggesting the potential interest of this plant in the development of nutraceutical and phytotherapeutic products.</w:t>
      </w:r>
    </w:p>
    <w:p w14:paraId="403E952F" w14:textId="77777777" w:rsidR="0055151A" w:rsidRPr="00143C2E" w:rsidRDefault="0055151A" w:rsidP="0055151A">
      <w:pPr>
        <w:spacing w:line="360" w:lineRule="auto"/>
        <w:jc w:val="both"/>
        <w:rPr>
          <w:rFonts w:ascii="Times New Roman" w:hAnsi="Times New Roman" w:cs="Times New Roman"/>
          <w:sz w:val="24"/>
          <w:szCs w:val="24"/>
        </w:rPr>
      </w:pPr>
      <w:proofErr w:type="gramStart"/>
      <w:r w:rsidRPr="00143C2E">
        <w:rPr>
          <w:rFonts w:ascii="Times New Roman" w:hAnsi="Times New Roman" w:cs="Times New Roman"/>
          <w:sz w:val="24"/>
          <w:szCs w:val="24"/>
        </w:rPr>
        <w:t>Keywords:</w:t>
      </w:r>
      <w:proofErr w:type="gramEnd"/>
      <w:r w:rsidRPr="00143C2E">
        <w:rPr>
          <w:rFonts w:ascii="Times New Roman" w:hAnsi="Times New Roman" w:cs="Times New Roman"/>
          <w:sz w:val="24"/>
          <w:szCs w:val="24"/>
        </w:rPr>
        <w:t xml:space="preserve"> </w:t>
      </w:r>
      <w:r w:rsidRPr="00143C2E">
        <w:rPr>
          <w:rFonts w:ascii="Times New Roman" w:hAnsi="Times New Roman" w:cs="Times New Roman"/>
          <w:i/>
          <w:iCs/>
          <w:sz w:val="24"/>
          <w:szCs w:val="24"/>
        </w:rPr>
        <w:t>Alchornea cordifolia</w:t>
      </w:r>
      <w:r w:rsidRPr="00143C2E">
        <w:rPr>
          <w:rFonts w:ascii="Times New Roman" w:hAnsi="Times New Roman" w:cs="Times New Roman"/>
          <w:sz w:val="24"/>
          <w:szCs w:val="24"/>
        </w:rPr>
        <w:t>; plant extracts; phytochemical compounds</w:t>
      </w:r>
    </w:p>
    <w:p w14:paraId="3BEE0C6F" w14:textId="77777777" w:rsidR="0055151A" w:rsidRPr="00143C2E" w:rsidRDefault="0055151A" w:rsidP="0055151A">
      <w:pPr>
        <w:spacing w:line="360" w:lineRule="auto"/>
        <w:jc w:val="center"/>
        <w:rPr>
          <w:rFonts w:ascii="Times New Roman" w:hAnsi="Times New Roman" w:cs="Times New Roman"/>
          <w:b/>
          <w:bCs/>
          <w:sz w:val="24"/>
          <w:szCs w:val="24"/>
        </w:rPr>
      </w:pPr>
    </w:p>
    <w:p w14:paraId="14C152C7" w14:textId="77777777" w:rsidR="00045B1A" w:rsidRPr="00143C2E" w:rsidRDefault="00045B1A" w:rsidP="00782DC3">
      <w:pPr>
        <w:spacing w:line="360" w:lineRule="auto"/>
        <w:jc w:val="center"/>
        <w:rPr>
          <w:rFonts w:ascii="Times New Roman" w:hAnsi="Times New Roman" w:cs="Times New Roman"/>
          <w:b/>
          <w:bCs/>
          <w:sz w:val="24"/>
          <w:szCs w:val="24"/>
        </w:rPr>
      </w:pPr>
    </w:p>
    <w:p w14:paraId="398562FF" w14:textId="77777777" w:rsidR="00FB0DC6" w:rsidRPr="00143C2E" w:rsidRDefault="00FB0DC6" w:rsidP="00782DC3">
      <w:pPr>
        <w:spacing w:line="360" w:lineRule="auto"/>
        <w:jc w:val="center"/>
        <w:rPr>
          <w:rFonts w:ascii="Times New Roman" w:hAnsi="Times New Roman" w:cs="Times New Roman"/>
          <w:b/>
          <w:bCs/>
          <w:sz w:val="24"/>
          <w:szCs w:val="24"/>
        </w:rPr>
      </w:pPr>
    </w:p>
    <w:p w14:paraId="506AEFA6" w14:textId="09F78346" w:rsidR="00851ED4" w:rsidRDefault="00851ED4">
      <w:pPr>
        <w:rPr>
          <w:rFonts w:ascii="Times New Roman" w:hAnsi="Times New Roman" w:cs="Times New Roman"/>
          <w:b/>
          <w:bCs/>
          <w:sz w:val="24"/>
          <w:szCs w:val="24"/>
        </w:rPr>
      </w:pPr>
      <w:r>
        <w:rPr>
          <w:rFonts w:ascii="Times New Roman" w:hAnsi="Times New Roman" w:cs="Times New Roman"/>
          <w:b/>
          <w:bCs/>
          <w:sz w:val="24"/>
          <w:szCs w:val="24"/>
        </w:rPr>
        <w:br w:type="page"/>
      </w:r>
    </w:p>
    <w:p w14:paraId="497F83F7" w14:textId="0F2F8AEB" w:rsidR="00782DC3" w:rsidRPr="00143C2E" w:rsidRDefault="00782DC3" w:rsidP="00782DC3">
      <w:pPr>
        <w:pStyle w:val="ListParagraph"/>
        <w:numPr>
          <w:ilvl w:val="0"/>
          <w:numId w:val="22"/>
        </w:numPr>
        <w:spacing w:line="360" w:lineRule="auto"/>
        <w:jc w:val="center"/>
        <w:rPr>
          <w:rFonts w:ascii="Times New Roman" w:hAnsi="Times New Roman" w:cs="Times New Roman"/>
          <w:b/>
          <w:bCs/>
          <w:sz w:val="24"/>
          <w:szCs w:val="24"/>
        </w:rPr>
      </w:pPr>
      <w:r w:rsidRPr="00143C2E">
        <w:rPr>
          <w:rFonts w:ascii="Times New Roman" w:hAnsi="Times New Roman" w:cs="Times New Roman"/>
          <w:b/>
          <w:bCs/>
          <w:sz w:val="24"/>
          <w:szCs w:val="24"/>
        </w:rPr>
        <w:lastRenderedPageBreak/>
        <w:t>INTRODUCTION</w:t>
      </w:r>
    </w:p>
    <w:p w14:paraId="1F7CA36E" w14:textId="77777777" w:rsidR="00347B2A" w:rsidRPr="00143C2E" w:rsidRDefault="00347B2A" w:rsidP="00347B2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Secondary metabolites are sought after because they are known for their numerous biological activities that promote positive health effects. These activities include antibacterial, anticancer, antifungal and antioxidant activities used in the agricultural, food and pharmaceutical industries (Mambe, 2021). Plants are an essential resource for the world's populations in several areas such as construction, nutrition and health (Effo, 2018).</w:t>
      </w:r>
    </w:p>
    <w:p w14:paraId="0B9673A1" w14:textId="77777777" w:rsidR="00347B2A" w:rsidRPr="00143C2E" w:rsidRDefault="00347B2A" w:rsidP="00347B2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 xml:space="preserve">Plants produce a wide variety of secondary metabolites for defence and survival in the ecosystem. Plant secondary metabolites, currently exceeding 100,000 identified substances, belong to three main classes of </w:t>
      </w:r>
      <w:proofErr w:type="gramStart"/>
      <w:r w:rsidRPr="00143C2E">
        <w:rPr>
          <w:rFonts w:ascii="Times New Roman" w:eastAsia="Times New Roman" w:hAnsi="Times New Roman" w:cs="Times New Roman"/>
          <w:sz w:val="24"/>
          <w:szCs w:val="24"/>
          <w:lang w:eastAsia="fr-FR"/>
        </w:rPr>
        <w:t>chemicals:</w:t>
      </w:r>
      <w:proofErr w:type="gramEnd"/>
      <w:r w:rsidRPr="00143C2E">
        <w:rPr>
          <w:rFonts w:ascii="Times New Roman" w:eastAsia="Times New Roman" w:hAnsi="Times New Roman" w:cs="Times New Roman"/>
          <w:sz w:val="24"/>
          <w:szCs w:val="24"/>
          <w:lang w:eastAsia="fr-FR"/>
        </w:rPr>
        <w:t xml:space="preserve"> terpenes (a group of lipids), phenolics (carbohydrate derivatives) and alkaloids (BEN AMOR 2008).</w:t>
      </w:r>
    </w:p>
    <w:p w14:paraId="25DE919A" w14:textId="77777777" w:rsidR="00347B2A" w:rsidRPr="00143C2E" w:rsidRDefault="00347B2A" w:rsidP="00347B2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 xml:space="preserve">Alchornea cordifolia (Schumach. &amp; Thonn.) Müll. Arg., a medicinal plant widely used in West Africa, is recognised for its many applications in traditional medicine, particularly in the treatment of infections, inflammatory conditions and gastrointestinal disorders (Kone et al., 2025). The leaves of this species contain a variety of bioactive compounds, including polyphenols, flavonoids and tannins, which are attributed with significant antioxidant, antimicrobial and immunomodulatory properties (Koffi et al., 2021). Several studies have shown that extracts from A. cordifolia leaves have </w:t>
      </w:r>
      <w:proofErr w:type="gramStart"/>
      <w:r w:rsidRPr="00143C2E">
        <w:rPr>
          <w:rFonts w:ascii="Times New Roman" w:eastAsia="Times New Roman" w:hAnsi="Times New Roman" w:cs="Times New Roman"/>
          <w:sz w:val="24"/>
          <w:szCs w:val="24"/>
          <w:lang w:eastAsia="fr-FR"/>
        </w:rPr>
        <w:t>a</w:t>
      </w:r>
      <w:proofErr w:type="gramEnd"/>
      <w:r w:rsidRPr="00143C2E">
        <w:rPr>
          <w:rFonts w:ascii="Times New Roman" w:eastAsia="Times New Roman" w:hAnsi="Times New Roman" w:cs="Times New Roman"/>
          <w:sz w:val="24"/>
          <w:szCs w:val="24"/>
          <w:lang w:eastAsia="fr-FR"/>
        </w:rPr>
        <w:t xml:space="preserve"> high capacity to trap free radicals and contribute to reducing oxidative stress (Effo et al., 2017). </w:t>
      </w:r>
    </w:p>
    <w:p w14:paraId="66847791" w14:textId="77777777" w:rsidR="00347B2A" w:rsidRPr="00143C2E" w:rsidRDefault="00347B2A" w:rsidP="00347B2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In addition, extracts of Alchornea cordifolia have shown promising antimicrobial activity (F. S. Ouattara-Soro et al., 2023) against various pathogenic bacterial strains, as well as antiparasitic potential, particularly against the agents responsible for avian coccidiosis, thus opening up interesting prospects for the development of natural alternatives to conventional antimicrobials. In recent years, studies have intensified in the search for phytochemical compounds from African plants (Mambe, 2021).</w:t>
      </w:r>
    </w:p>
    <w:p w14:paraId="02EBDF7B" w14:textId="77777777" w:rsidR="00347B2A" w:rsidRPr="00143C2E" w:rsidRDefault="00347B2A" w:rsidP="00347B2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The aim of this study is to determine the condensed tannin, total tannin and total polyphenol content of Alchornea cordifolia leaf extracts, as well as to evaluate their antioxidant activity, with a view to contributing to the promotion of this plant as a nutraceutical and phytotherapeutic resource.</w:t>
      </w:r>
    </w:p>
    <w:p w14:paraId="1A34C8BC" w14:textId="03326208" w:rsidR="00BE7138" w:rsidRPr="00143C2E" w:rsidRDefault="00BE7138" w:rsidP="00DF561D">
      <w:pPr>
        <w:pStyle w:val="ListParagraph"/>
        <w:numPr>
          <w:ilvl w:val="0"/>
          <w:numId w:val="22"/>
        </w:numPr>
        <w:rPr>
          <w:rFonts w:ascii="Times New Roman" w:hAnsi="Times New Roman" w:cs="Times New Roman"/>
          <w:b/>
          <w:bCs/>
          <w:sz w:val="24"/>
          <w:szCs w:val="24"/>
        </w:rPr>
      </w:pPr>
      <w:r w:rsidRPr="00143C2E">
        <w:rPr>
          <w:rFonts w:ascii="Times New Roman" w:hAnsi="Times New Roman" w:cs="Times New Roman"/>
          <w:b/>
          <w:bCs/>
          <w:sz w:val="24"/>
          <w:szCs w:val="24"/>
        </w:rPr>
        <w:lastRenderedPageBreak/>
        <w:t>MATERIALS AND METHOD</w:t>
      </w:r>
    </w:p>
    <w:p w14:paraId="6D945865" w14:textId="77777777" w:rsidR="00DF561D" w:rsidRPr="00143C2E" w:rsidRDefault="00DF561D" w:rsidP="00DF561D">
      <w:pPr>
        <w:pStyle w:val="ListParagraph"/>
        <w:ind w:left="1080"/>
        <w:rPr>
          <w:rFonts w:ascii="Times New Roman" w:hAnsi="Times New Roman" w:cs="Times New Roman"/>
          <w:b/>
          <w:bCs/>
          <w:sz w:val="24"/>
          <w:szCs w:val="24"/>
        </w:rPr>
      </w:pPr>
    </w:p>
    <w:p w14:paraId="608CC553" w14:textId="77777777" w:rsidR="00DF561D" w:rsidRPr="00143C2E" w:rsidRDefault="00DF561D" w:rsidP="00DF561D">
      <w:pPr>
        <w:pStyle w:val="ListParagraph"/>
        <w:numPr>
          <w:ilvl w:val="0"/>
          <w:numId w:val="24"/>
        </w:numPr>
        <w:spacing w:line="360" w:lineRule="auto"/>
        <w:rPr>
          <w:rFonts w:ascii="Times New Roman" w:hAnsi="Times New Roman" w:cs="Times New Roman"/>
          <w:b/>
          <w:bCs/>
          <w:sz w:val="24"/>
          <w:szCs w:val="24"/>
        </w:rPr>
      </w:pPr>
      <w:r w:rsidRPr="00143C2E">
        <w:rPr>
          <w:rFonts w:ascii="Times New Roman" w:hAnsi="Times New Roman" w:cs="Times New Roman"/>
          <w:b/>
          <w:bCs/>
          <w:sz w:val="24"/>
          <w:szCs w:val="24"/>
        </w:rPr>
        <w:t xml:space="preserve">MATERIALS </w:t>
      </w:r>
    </w:p>
    <w:p w14:paraId="101B994B" w14:textId="77777777" w:rsidR="00F9154F" w:rsidRPr="00143C2E" w:rsidRDefault="00F9154F" w:rsidP="00F9154F">
      <w:pPr>
        <w:pStyle w:val="ListParagraph"/>
        <w:spacing w:before="100" w:beforeAutospacing="1" w:after="100" w:afterAutospacing="1" w:line="240" w:lineRule="auto"/>
        <w:ind w:left="1440"/>
        <w:rPr>
          <w:rFonts w:ascii="Times New Roman" w:eastAsia="Times New Roman" w:hAnsi="Times New Roman" w:cs="Times New Roman"/>
          <w:sz w:val="24"/>
          <w:szCs w:val="24"/>
          <w:lang w:eastAsia="fr-FR"/>
        </w:rPr>
      </w:pPr>
      <w:r w:rsidRPr="00143C2E">
        <w:rPr>
          <w:rFonts w:ascii="Times New Roman" w:eastAsia="Times New Roman" w:hAnsi="Times New Roman" w:cs="Times New Roman"/>
          <w:sz w:val="24"/>
          <w:szCs w:val="24"/>
          <w:lang w:eastAsia="fr-FR"/>
        </w:rPr>
        <w:t>Plant material</w:t>
      </w:r>
    </w:p>
    <w:p w14:paraId="79B5BC4D" w14:textId="17E37CCB" w:rsidR="00782DC3" w:rsidRPr="00143C2E" w:rsidRDefault="00F9154F" w:rsidP="00F9154F">
      <w:pPr>
        <w:spacing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The plant material consisted of leaves from Alchornea cordifolia, harvested in the city of Yamoussoukro. The choice of this plant for the present study was motivated by its many traditional uses, its antimicrobial, antifungal, anti-inflammatory and healing properties, and also by the fact that it is very abundant locally (M'bra, 2017).</w:t>
      </w:r>
    </w:p>
    <w:p w14:paraId="3E6044F2" w14:textId="77777777" w:rsidR="00F9154F" w:rsidRPr="00143C2E" w:rsidRDefault="00F9154F" w:rsidP="00F9154F">
      <w:pPr>
        <w:pStyle w:val="ListParagraph"/>
        <w:numPr>
          <w:ilvl w:val="0"/>
          <w:numId w:val="24"/>
        </w:numPr>
        <w:spacing w:line="360" w:lineRule="auto"/>
        <w:rPr>
          <w:rFonts w:ascii="Times New Roman" w:hAnsi="Times New Roman" w:cs="Times New Roman"/>
          <w:b/>
          <w:bCs/>
          <w:sz w:val="24"/>
          <w:szCs w:val="24"/>
        </w:rPr>
      </w:pPr>
      <w:bookmarkStart w:id="0" w:name="_Toc485206065"/>
      <w:bookmarkStart w:id="1" w:name="_Toc485209485"/>
      <w:bookmarkStart w:id="2" w:name="_Toc485210231"/>
      <w:bookmarkStart w:id="3" w:name="_Toc486501473"/>
      <w:bookmarkStart w:id="4" w:name="_Toc439259306"/>
      <w:r w:rsidRPr="00143C2E">
        <w:rPr>
          <w:rFonts w:ascii="Times New Roman" w:hAnsi="Times New Roman" w:cs="Times New Roman"/>
          <w:b/>
          <w:bCs/>
          <w:sz w:val="24"/>
          <w:szCs w:val="24"/>
        </w:rPr>
        <w:t>METHOD</w:t>
      </w:r>
    </w:p>
    <w:p w14:paraId="5B6B26C3" w14:textId="253E0BED" w:rsidR="007575C8" w:rsidRPr="00143C2E" w:rsidRDefault="00D11EC7" w:rsidP="007575C8">
      <w:pPr>
        <w:spacing w:line="360" w:lineRule="auto"/>
        <w:rPr>
          <w:rFonts w:ascii="Times New Roman" w:hAnsi="Times New Roman" w:cs="Times New Roman"/>
          <w:b/>
          <w:bCs/>
          <w:sz w:val="24"/>
          <w:szCs w:val="24"/>
        </w:rPr>
      </w:pPr>
      <w:r w:rsidRPr="00143C2E">
        <w:rPr>
          <w:rFonts w:ascii="Times New Roman" w:hAnsi="Times New Roman" w:cs="Times New Roman"/>
          <w:b/>
          <w:bCs/>
          <w:sz w:val="24"/>
          <w:szCs w:val="24"/>
        </w:rPr>
        <w:t xml:space="preserve"> </w:t>
      </w:r>
      <w:r w:rsidR="00F9154F" w:rsidRPr="00143C2E">
        <w:rPr>
          <w:rFonts w:ascii="Times New Roman" w:hAnsi="Times New Roman" w:cs="Times New Roman"/>
          <w:b/>
          <w:bCs/>
          <w:sz w:val="24"/>
          <w:szCs w:val="24"/>
        </w:rPr>
        <w:t>Preparation of extracts</w:t>
      </w:r>
    </w:p>
    <w:p w14:paraId="3807277B" w14:textId="4E44C6D8" w:rsidR="004A5B54" w:rsidRPr="00143C2E" w:rsidRDefault="00F9154F" w:rsidP="00F9154F">
      <w:pPr>
        <w:spacing w:line="360" w:lineRule="auto"/>
        <w:jc w:val="both"/>
        <w:rPr>
          <w:rStyle w:val="Heading1Char"/>
          <w:rFonts w:eastAsiaTheme="minorHAnsi"/>
          <w:sz w:val="24"/>
          <w:lang w:eastAsia="en-US"/>
        </w:rPr>
      </w:pPr>
      <w:r w:rsidRPr="00143C2E">
        <w:rPr>
          <w:rFonts w:ascii="Times New Roman" w:hAnsi="Times New Roman" w:cs="Times New Roman"/>
          <w:sz w:val="24"/>
          <w:szCs w:val="24"/>
        </w:rPr>
        <w:t>One hundred (100) grams of Alchornea cordifolia leaf powder were separately subjected to aqueous, hydroethanolic (ethanol/water, 70/</w:t>
      </w:r>
      <w:proofErr w:type="gramStart"/>
      <w:r w:rsidRPr="00143C2E">
        <w:rPr>
          <w:rFonts w:ascii="Times New Roman" w:hAnsi="Times New Roman" w:cs="Times New Roman"/>
          <w:sz w:val="24"/>
          <w:szCs w:val="24"/>
        </w:rPr>
        <w:t>30:</w:t>
      </w:r>
      <w:proofErr w:type="gramEnd"/>
      <w:r w:rsidRPr="00143C2E">
        <w:rPr>
          <w:rFonts w:ascii="Times New Roman" w:hAnsi="Times New Roman" w:cs="Times New Roman"/>
          <w:sz w:val="24"/>
          <w:szCs w:val="24"/>
        </w:rPr>
        <w:t xml:space="preserve"> v/v) and hydromethanolic (methanol/water, 70/30: v/v) extraction. Maceration was carried out with stirring using a magnetic stirrer for 24 hours. The mixtures were successively filtered through poplin cloth, cotton wool and Whatman No. 2 paper. The filtrates obtained were dried in an oven at 40 °C to obtain the corresponding dry extracts. The extracts were then stored at 4°C until use, according to the methods described by Bagré et al. (2011), Bouharb et al. (2014) and Minaflinou Sacca Sidi et al. (2015).</w:t>
      </w:r>
    </w:p>
    <w:bookmarkEnd w:id="0"/>
    <w:bookmarkEnd w:id="1"/>
    <w:bookmarkEnd w:id="2"/>
    <w:bookmarkEnd w:id="3"/>
    <w:bookmarkEnd w:id="4"/>
    <w:p w14:paraId="7188CFE8" w14:textId="77777777" w:rsidR="00F9154F" w:rsidRPr="00143C2E" w:rsidRDefault="00F9154F" w:rsidP="00F9154F">
      <w:pPr>
        <w:spacing w:line="360" w:lineRule="auto"/>
        <w:jc w:val="both"/>
        <w:rPr>
          <w:rFonts w:ascii="Times New Roman" w:eastAsia="Calibri" w:hAnsi="Times New Roman" w:cs="Times New Roman"/>
          <w:b/>
          <w:sz w:val="24"/>
          <w:szCs w:val="24"/>
          <w:lang w:eastAsia="fr-FR"/>
        </w:rPr>
      </w:pPr>
      <w:r w:rsidRPr="00143C2E">
        <w:rPr>
          <w:rFonts w:ascii="Times New Roman" w:eastAsia="Calibri" w:hAnsi="Times New Roman" w:cs="Times New Roman"/>
          <w:b/>
          <w:sz w:val="24"/>
          <w:szCs w:val="24"/>
          <w:lang w:eastAsia="fr-FR"/>
        </w:rPr>
        <w:t>Phytochemical sorting of extracts from Alchornea cordifolia leaves</w:t>
      </w:r>
    </w:p>
    <w:p w14:paraId="3D5F9E80" w14:textId="102A124D" w:rsidR="00E11F1C" w:rsidRPr="00143C2E" w:rsidRDefault="00F9154F" w:rsidP="00F9154F">
      <w:pPr>
        <w:spacing w:line="360" w:lineRule="auto"/>
        <w:jc w:val="both"/>
        <w:rPr>
          <w:rFonts w:ascii="Times New Roman" w:hAnsi="Times New Roman" w:cs="Times New Roman"/>
          <w:sz w:val="24"/>
          <w:szCs w:val="24"/>
        </w:rPr>
      </w:pPr>
      <w:r w:rsidRPr="00143C2E">
        <w:rPr>
          <w:rFonts w:ascii="Times New Roman" w:hAnsi="Times New Roman" w:cs="Times New Roman"/>
          <w:sz w:val="24"/>
          <w:szCs w:val="24"/>
        </w:rPr>
        <w:t xml:space="preserve">Phytochemical screening was carried out according to the methods described by Lazureski et al. (2007), Abo (2013) and Mea et al. (2017) at the Animal Physiology and Phytotherapy Laboratory of the Biosciences Department (UFHB). Tannins were detected in catechin form using the Stiasny reaction after heating in </w:t>
      </w:r>
      <w:proofErr w:type="gramStart"/>
      <w:r w:rsidRPr="00143C2E">
        <w:rPr>
          <w:rFonts w:ascii="Times New Roman" w:hAnsi="Times New Roman" w:cs="Times New Roman"/>
          <w:sz w:val="24"/>
          <w:szCs w:val="24"/>
        </w:rPr>
        <w:t>a</w:t>
      </w:r>
      <w:proofErr w:type="gramEnd"/>
      <w:r w:rsidRPr="00143C2E">
        <w:rPr>
          <w:rFonts w:ascii="Times New Roman" w:hAnsi="Times New Roman" w:cs="Times New Roman"/>
          <w:sz w:val="24"/>
          <w:szCs w:val="24"/>
        </w:rPr>
        <w:t xml:space="preserve"> water bath, and in gallic form by saturation with sodium acetate followed by the addition of ferric chloride. Quinone compounds were detected using the Borntraeger reaction after acid hydrolysis, chloroform extraction and alkalisation with ammonia. The presence of alkaloids was demonstrated using Dragendorff's and Bouchardat's reagents, while saponosides were detected by the foam test based on the formation of persistent foam after vigorous shaking of the aqueous solutions. Appropriate standard substances were used as positive controls for each test.</w:t>
      </w:r>
    </w:p>
    <w:p w14:paraId="794A3402" w14:textId="0D1EFD29" w:rsidR="000F555F" w:rsidRPr="00143C2E" w:rsidRDefault="00CE6869" w:rsidP="000F555F">
      <w:pPr>
        <w:tabs>
          <w:tab w:val="left" w:pos="0"/>
        </w:tabs>
        <w:autoSpaceDE w:val="0"/>
        <w:autoSpaceDN w:val="0"/>
        <w:adjustRightInd w:val="0"/>
        <w:spacing w:after="0" w:line="360" w:lineRule="auto"/>
        <w:jc w:val="both"/>
        <w:rPr>
          <w:rStyle w:val="Heading1Char"/>
          <w:rFonts w:eastAsiaTheme="minorHAnsi"/>
          <w:b/>
          <w:bCs/>
          <w:sz w:val="24"/>
          <w:lang w:eastAsia="en-US"/>
        </w:rPr>
      </w:pPr>
      <w:r w:rsidRPr="00143C2E">
        <w:rPr>
          <w:rFonts w:ascii="Times New Roman" w:hAnsi="Times New Roman" w:cs="Times New Roman"/>
          <w:b/>
          <w:bCs/>
          <w:sz w:val="24"/>
          <w:szCs w:val="24"/>
        </w:rPr>
        <w:t xml:space="preserve">Spectrophotometric measurement of total polyphenols </w:t>
      </w:r>
    </w:p>
    <w:p w14:paraId="14FEA97D" w14:textId="78E2C005" w:rsidR="00705E86" w:rsidRPr="00143C2E" w:rsidRDefault="00CE6869" w:rsidP="009D0705">
      <w:pPr>
        <w:tabs>
          <w:tab w:val="left" w:pos="0"/>
        </w:tabs>
        <w:spacing w:after="0" w:line="360" w:lineRule="auto"/>
        <w:jc w:val="both"/>
        <w:rPr>
          <w:rFonts w:ascii="Times New Roman" w:hAnsi="Times New Roman" w:cs="Times New Roman"/>
          <w:sz w:val="24"/>
          <w:szCs w:val="24"/>
        </w:rPr>
      </w:pPr>
      <w:r w:rsidRPr="00143C2E">
        <w:rPr>
          <w:rFonts w:ascii="Times New Roman" w:hAnsi="Times New Roman" w:cs="Times New Roman"/>
          <w:sz w:val="24"/>
          <w:szCs w:val="24"/>
        </w:rPr>
        <w:lastRenderedPageBreak/>
        <w:t xml:space="preserve">The total polyphenol content was measured by spectrophotometry according to the method described by Wood et al. (2002), based on the quantification of the total concentration of hydroxyl groups present in the extracts. A volume of 30 µL of extract solution was mixed with 2.5 mL of Folin–Ciocalteu reagent diluted to 1/10. After incubation in the dark for 2 minutes at room temperature, 2 mL of sodium carbonate solution (75 g/L) was added. The mixture was then incubated in </w:t>
      </w:r>
      <w:proofErr w:type="gramStart"/>
      <w:r w:rsidRPr="00143C2E">
        <w:rPr>
          <w:rFonts w:ascii="Times New Roman" w:hAnsi="Times New Roman" w:cs="Times New Roman"/>
          <w:sz w:val="24"/>
          <w:szCs w:val="24"/>
        </w:rPr>
        <w:t>a</w:t>
      </w:r>
      <w:proofErr w:type="gramEnd"/>
      <w:r w:rsidRPr="00143C2E">
        <w:rPr>
          <w:rFonts w:ascii="Times New Roman" w:hAnsi="Times New Roman" w:cs="Times New Roman"/>
          <w:sz w:val="24"/>
          <w:szCs w:val="24"/>
        </w:rPr>
        <w:t xml:space="preserve"> water bath at 50°C for 15 minutes and then rapidly cooled. The absorbance was measured at 760 nm using a spectrophotometer, with distilled water as the blank. A calibration curve was established from gallic acid solutions of increasing concentrations. The analyses were performed in triplicate and the results were expressed in milligram equivalents of gallic acid.</w:t>
      </w:r>
    </w:p>
    <w:p w14:paraId="1F19EFD4" w14:textId="17D24AC8" w:rsidR="00E44FB7" w:rsidRPr="00143C2E" w:rsidRDefault="00E44FB7" w:rsidP="00E44FB7">
      <w:pPr>
        <w:tabs>
          <w:tab w:val="left" w:pos="0"/>
        </w:tabs>
        <w:spacing w:after="0" w:line="360" w:lineRule="auto"/>
        <w:jc w:val="both"/>
        <w:rPr>
          <w:rFonts w:ascii="Times New Roman" w:hAnsi="Times New Roman" w:cs="Times New Roman"/>
          <w:b/>
          <w:bCs/>
          <w:sz w:val="24"/>
          <w:szCs w:val="24"/>
        </w:rPr>
      </w:pPr>
      <w:r w:rsidRPr="00143C2E">
        <w:rPr>
          <w:rFonts w:ascii="Times New Roman" w:hAnsi="Times New Roman" w:cs="Times New Roman"/>
          <w:b/>
          <w:bCs/>
          <w:sz w:val="24"/>
          <w:szCs w:val="24"/>
        </w:rPr>
        <w:t xml:space="preserve">Spectrophotometric determination of total flavonoids </w:t>
      </w:r>
    </w:p>
    <w:p w14:paraId="64016836" w14:textId="77777777" w:rsidR="00E44FB7" w:rsidRPr="00143C2E" w:rsidRDefault="00E44FB7" w:rsidP="00E44FB7">
      <w:pPr>
        <w:tabs>
          <w:tab w:val="left" w:pos="0"/>
        </w:tabs>
        <w:spacing w:after="0" w:line="360" w:lineRule="auto"/>
        <w:jc w:val="both"/>
        <w:rPr>
          <w:rFonts w:ascii="Times New Roman" w:hAnsi="Times New Roman" w:cs="Times New Roman"/>
          <w:sz w:val="24"/>
          <w:szCs w:val="24"/>
        </w:rPr>
      </w:pPr>
      <w:r w:rsidRPr="00143C2E">
        <w:rPr>
          <w:rFonts w:ascii="Times New Roman" w:hAnsi="Times New Roman" w:cs="Times New Roman"/>
          <w:sz w:val="24"/>
          <w:szCs w:val="24"/>
        </w:rPr>
        <w:t>The total flavonoid content was measured by spectrophotometry using the method described by Marinova et al. (2005), based on the formation of a stable complex between aluminium chloride and the oxygen atoms carried by carbons 4 and 5 of the flavonoid nucleus. In a 25 mL volumetric flask, 2.5 mL of extract solution was mixed with 0.75 mL of sodium nitrite (5% NaNO₂, m/v). After adding 0.75 mL of aluminium chloride (10% NaCl₃, m/v) and incubating in the dark for 6 minutes, 5 mL of sodium hydroxide (1 N NaOH) was added and the volume was adjusted to 25 mL with distilled water. The mixture was stirred vigorously, then the absorbance was measured at 510 nm using a UV-visible spectrophotometer (BIOLABO Kenza Max, France). The analyses were performed in triplicate and the results were expressed in milligrams of quercetin equivalent per kilogram of extract (mg Eq Q/kg).</w:t>
      </w:r>
    </w:p>
    <w:p w14:paraId="66E55222" w14:textId="363D21FB" w:rsidR="00563062" w:rsidRPr="00143C2E" w:rsidRDefault="00E44FB7" w:rsidP="00406A55">
      <w:p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Spectrophotometric measurement of condensed tannins</w:t>
      </w:r>
    </w:p>
    <w:p w14:paraId="65CE3ACC" w14:textId="222CA5C3" w:rsidR="005E1314" w:rsidRPr="00143C2E" w:rsidRDefault="00E44FB7" w:rsidP="005E1314">
      <w:p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sz w:val="24"/>
          <w:szCs w:val="24"/>
        </w:rPr>
        <w:t>The condensed tannins were measured by spectrophotometry using the vanillin–HCl method described by Julkunen-Titto (1985). This method is based on the reaction of vanillin with the terminal flavonoid group of condensed tannins, resulting in the formation of red-coloured complexes through the conversion of tannins into anthocyanidols. A volume of 50 µL of the extract solution was mixed with 200 µL of vanillin solution in 4% methanol and shaken vigorously. Next, 50 µL of concentrated hydrochloric acid (HCl) was added and the mixture was incubated at room temperature for 20 minutes. The absorbance was measured at 550 nm against a blank. A calibration curve was established from catechin solutions with concentrations ranging from 0 to 1000 µg/mL. The results were expressed in milligram equivalents of catechin per gram of extract (mg Eq C/g).</w:t>
      </w:r>
    </w:p>
    <w:p w14:paraId="18E99636" w14:textId="77777777" w:rsidR="005E1314" w:rsidRPr="00143C2E" w:rsidRDefault="005E1314" w:rsidP="005E1314">
      <w:pPr>
        <w:tabs>
          <w:tab w:val="left" w:pos="0"/>
        </w:tabs>
        <w:spacing w:after="0" w:line="360" w:lineRule="auto"/>
        <w:jc w:val="both"/>
        <w:rPr>
          <w:rFonts w:ascii="Times New Roman" w:hAnsi="Times New Roman" w:cs="Times New Roman"/>
          <w:b/>
          <w:i/>
          <w:iCs/>
          <w:sz w:val="24"/>
          <w:szCs w:val="24"/>
        </w:rPr>
      </w:pPr>
    </w:p>
    <w:p w14:paraId="2CE2555F" w14:textId="725D85A5" w:rsidR="005E1314" w:rsidRPr="00143C2E" w:rsidRDefault="005E1314" w:rsidP="005E1314">
      <w:pPr>
        <w:pStyle w:val="ListParagraph"/>
        <w:numPr>
          <w:ilvl w:val="0"/>
          <w:numId w:val="3"/>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i/>
          <w:iCs/>
          <w:sz w:val="24"/>
          <w:szCs w:val="24"/>
        </w:rPr>
        <w:lastRenderedPageBreak/>
        <w:t xml:space="preserve"> </w:t>
      </w:r>
      <w:r w:rsidRPr="00143C2E">
        <w:rPr>
          <w:rFonts w:ascii="Times New Roman" w:hAnsi="Times New Roman" w:cs="Times New Roman"/>
          <w:b/>
          <w:sz w:val="24"/>
          <w:szCs w:val="24"/>
        </w:rPr>
        <w:t xml:space="preserve">Antioxidant activity of </w:t>
      </w:r>
      <w:r w:rsidRPr="00143C2E">
        <w:rPr>
          <w:rFonts w:ascii="Times New Roman" w:hAnsi="Times New Roman" w:cs="Times New Roman"/>
          <w:b/>
          <w:i/>
          <w:iCs/>
          <w:sz w:val="24"/>
          <w:szCs w:val="24"/>
        </w:rPr>
        <w:t>Alchornea cordifolia</w:t>
      </w:r>
      <w:r w:rsidRPr="00143C2E">
        <w:rPr>
          <w:rFonts w:ascii="Times New Roman" w:hAnsi="Times New Roman" w:cs="Times New Roman"/>
          <w:b/>
          <w:sz w:val="24"/>
          <w:szCs w:val="24"/>
        </w:rPr>
        <w:t xml:space="preserve"> leaf extracts</w:t>
      </w:r>
    </w:p>
    <w:p w14:paraId="0235671E" w14:textId="01F1F52F" w:rsidR="00E11F1C" w:rsidRPr="00143C2E" w:rsidRDefault="00E11F1C" w:rsidP="005E1314">
      <w:pPr>
        <w:pStyle w:val="ListParagraph"/>
        <w:tabs>
          <w:tab w:val="left" w:pos="0"/>
        </w:tabs>
        <w:spacing w:after="0" w:line="360" w:lineRule="auto"/>
        <w:jc w:val="both"/>
        <w:rPr>
          <w:rFonts w:ascii="Times New Roman" w:hAnsi="Times New Roman" w:cs="Times New Roman"/>
          <w:sz w:val="24"/>
          <w:szCs w:val="24"/>
        </w:rPr>
      </w:pPr>
    </w:p>
    <w:p w14:paraId="36C1B9AA" w14:textId="1AF5D6F4" w:rsidR="005E1314" w:rsidRPr="00143C2E" w:rsidRDefault="005E1314" w:rsidP="005E1314">
      <w:p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Measurement of anti-radical activity using the DPPH test</w:t>
      </w:r>
    </w:p>
    <w:p w14:paraId="46489D93" w14:textId="40FC7B09" w:rsidR="00E11F1C" w:rsidRPr="00143C2E" w:rsidRDefault="00E11F1C" w:rsidP="00E11F1C">
      <w:pPr>
        <w:tabs>
          <w:tab w:val="left" w:pos="0"/>
        </w:tabs>
        <w:spacing w:after="0" w:line="360" w:lineRule="auto"/>
        <w:jc w:val="both"/>
        <w:rPr>
          <w:rStyle w:val="Heading1Char"/>
          <w:rFonts w:eastAsiaTheme="minorHAnsi"/>
          <w:b/>
          <w:sz w:val="24"/>
          <w:lang w:eastAsia="en-US"/>
        </w:rPr>
      </w:pPr>
    </w:p>
    <w:p w14:paraId="36F036F0" w14:textId="7170DC43" w:rsidR="005E1314" w:rsidRPr="00143C2E" w:rsidRDefault="005E1314" w:rsidP="005E1314">
      <w:pPr>
        <w:pStyle w:val="ListParagraph"/>
        <w:numPr>
          <w:ilvl w:val="0"/>
          <w:numId w:val="1"/>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Principle</w:t>
      </w:r>
    </w:p>
    <w:p w14:paraId="6AD1EF09" w14:textId="387871A6" w:rsidR="00E11F1C" w:rsidRPr="00143C2E" w:rsidRDefault="00E11F1C" w:rsidP="005E1314">
      <w:pPr>
        <w:tabs>
          <w:tab w:val="left" w:pos="0"/>
        </w:tabs>
        <w:spacing w:after="0" w:line="360" w:lineRule="auto"/>
        <w:ind w:left="360"/>
        <w:jc w:val="both"/>
        <w:rPr>
          <w:rFonts w:ascii="Times New Roman" w:hAnsi="Times New Roman" w:cs="Times New Roman"/>
          <w:b/>
          <w:bCs/>
          <w:kern w:val="32"/>
          <w:sz w:val="24"/>
          <w:szCs w:val="24"/>
          <w:lang w:eastAsia="x-none"/>
        </w:rPr>
      </w:pPr>
    </w:p>
    <w:p w14:paraId="5B1CF87D" w14:textId="7CA524FC" w:rsidR="005E1314" w:rsidRPr="00143C2E" w:rsidRDefault="005E1314" w:rsidP="005E1314">
      <w:pPr>
        <w:tabs>
          <w:tab w:val="left" w:pos="0"/>
        </w:tabs>
        <w:spacing w:after="0" w:line="360" w:lineRule="auto"/>
        <w:jc w:val="both"/>
        <w:rPr>
          <w:rFonts w:ascii="Times New Roman" w:hAnsi="Times New Roman" w:cs="Times New Roman"/>
          <w:sz w:val="24"/>
          <w:szCs w:val="24"/>
        </w:rPr>
      </w:pPr>
      <w:r w:rsidRPr="00143C2E">
        <w:rPr>
          <w:rFonts w:ascii="Times New Roman" w:hAnsi="Times New Roman" w:cs="Times New Roman"/>
          <w:sz w:val="24"/>
          <w:szCs w:val="24"/>
        </w:rPr>
        <w:t>DPPH (2,2-diphenyl-1-picrylhydrazyl) is an unstable free radical that stabilises by accepting a hydrogen atom. The antioxidant effect is measured by the ability of extracts to donate a hydrogen atom to DPPH, which results in a decrease in its absorbance (Samarth et al., 2008). The method used for this analysis is that described by Mansouri et al. (2005), based on the reduction of DPPH, observable by a colour change from purple to yellow.</w:t>
      </w:r>
    </w:p>
    <w:p w14:paraId="12CC15EC" w14:textId="0175B2DF" w:rsidR="00E11F1C" w:rsidRPr="00143C2E" w:rsidRDefault="00E11F1C" w:rsidP="00E11F1C">
      <w:pPr>
        <w:tabs>
          <w:tab w:val="left" w:pos="0"/>
        </w:tabs>
        <w:spacing w:after="0" w:line="360" w:lineRule="auto"/>
        <w:jc w:val="both"/>
        <w:rPr>
          <w:rFonts w:ascii="Times New Roman" w:hAnsi="Times New Roman" w:cs="Times New Roman"/>
          <w:sz w:val="24"/>
          <w:szCs w:val="24"/>
        </w:rPr>
      </w:pPr>
    </w:p>
    <w:p w14:paraId="46294775" w14:textId="08E1C4F0" w:rsidR="00E11F1C" w:rsidRPr="00143C2E" w:rsidRDefault="005E1314" w:rsidP="00293E7B">
      <w:pPr>
        <w:pStyle w:val="ListParagraph"/>
        <w:numPr>
          <w:ilvl w:val="0"/>
          <w:numId w:val="1"/>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Protocol</w:t>
      </w:r>
    </w:p>
    <w:p w14:paraId="02F81C1F" w14:textId="77777777" w:rsidR="00293E7B" w:rsidRPr="00143C2E" w:rsidRDefault="00293E7B" w:rsidP="00293E7B">
      <w:pPr>
        <w:tabs>
          <w:tab w:val="left" w:pos="0"/>
        </w:tabs>
        <w:spacing w:after="0"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 xml:space="preserve">A range of concentrations of the extract (from 0 to 200 µg/mL) and quercetin (used as a reference antioxidant) was prepared in an ethanol/water mixture (70/30, v/v). A volume of 100 µL of each solution was added to 3.9 mL of DPPH solution (70 µM) prepared in methanol. After homogenisation, the mixtures were incubated in the dark at room temperature (25 °C) for 15 minutes. The absorbance was then measured at 517 nm against a blank consisting solely of methanol. The percentage inhibition of the DPPH radical was calculated using the following </w:t>
      </w:r>
      <w:proofErr w:type="gramStart"/>
      <w:r w:rsidRPr="00143C2E">
        <w:rPr>
          <w:rFonts w:ascii="Times New Roman" w:hAnsi="Times New Roman" w:cs="Times New Roman"/>
          <w:sz w:val="24"/>
          <w:szCs w:val="24"/>
        </w:rPr>
        <w:t>formula:</w:t>
      </w:r>
      <w:proofErr w:type="gramEnd"/>
      <w:r w:rsidRPr="00143C2E">
        <w:rPr>
          <w:rFonts w:ascii="Times New Roman" w:hAnsi="Times New Roman" w:cs="Times New Roman"/>
          <w:sz w:val="24"/>
          <w:szCs w:val="24"/>
        </w:rPr>
        <w:t xml:space="preserve"> % I = [(A₀ – Absₑₓₜᵣₐᵢₜ) / A₀] × 100</w:t>
      </w:r>
    </w:p>
    <w:p w14:paraId="035B77C7" w14:textId="77777777" w:rsidR="00293E7B" w:rsidRPr="00143C2E" w:rsidRDefault="00293E7B" w:rsidP="00293E7B">
      <w:pPr>
        <w:tabs>
          <w:tab w:val="left" w:pos="0"/>
        </w:tabs>
        <w:spacing w:after="0"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 xml:space="preserve">• % </w:t>
      </w:r>
      <w:proofErr w:type="gramStart"/>
      <w:r w:rsidRPr="00143C2E">
        <w:rPr>
          <w:rFonts w:ascii="Times New Roman" w:hAnsi="Times New Roman" w:cs="Times New Roman"/>
          <w:sz w:val="24"/>
          <w:szCs w:val="24"/>
        </w:rPr>
        <w:t>I:</w:t>
      </w:r>
      <w:proofErr w:type="gramEnd"/>
      <w:r w:rsidRPr="00143C2E">
        <w:rPr>
          <w:rFonts w:ascii="Times New Roman" w:hAnsi="Times New Roman" w:cs="Times New Roman"/>
          <w:sz w:val="24"/>
          <w:szCs w:val="24"/>
        </w:rPr>
        <w:t xml:space="preserve"> percentage of DPPH inhibition</w:t>
      </w:r>
    </w:p>
    <w:p w14:paraId="670ECEB5" w14:textId="77777777" w:rsidR="00293E7B" w:rsidRPr="00143C2E" w:rsidRDefault="00293E7B" w:rsidP="00293E7B">
      <w:pPr>
        <w:tabs>
          <w:tab w:val="left" w:pos="0"/>
        </w:tabs>
        <w:spacing w:after="0"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 A</w:t>
      </w:r>
      <w:proofErr w:type="gramStart"/>
      <w:r w:rsidRPr="00143C2E">
        <w:rPr>
          <w:rFonts w:ascii="Times New Roman" w:hAnsi="Times New Roman" w:cs="Times New Roman"/>
          <w:sz w:val="24"/>
          <w:szCs w:val="24"/>
        </w:rPr>
        <w:t>₀:</w:t>
      </w:r>
      <w:proofErr w:type="gramEnd"/>
      <w:r w:rsidRPr="00143C2E">
        <w:rPr>
          <w:rFonts w:ascii="Times New Roman" w:hAnsi="Times New Roman" w:cs="Times New Roman"/>
          <w:sz w:val="24"/>
          <w:szCs w:val="24"/>
        </w:rPr>
        <w:t xml:space="preserve"> absorbance of the DPPH solution alone (blank)</w:t>
      </w:r>
    </w:p>
    <w:p w14:paraId="3E1CD62D" w14:textId="77777777" w:rsidR="00293E7B" w:rsidRPr="00143C2E" w:rsidRDefault="00293E7B" w:rsidP="00293E7B">
      <w:pPr>
        <w:tabs>
          <w:tab w:val="left" w:pos="0"/>
        </w:tabs>
        <w:spacing w:after="0"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 Absₑₓₜ</w:t>
      </w:r>
      <w:proofErr w:type="gramStart"/>
      <w:r w:rsidRPr="00143C2E">
        <w:rPr>
          <w:rFonts w:ascii="Times New Roman" w:hAnsi="Times New Roman" w:cs="Times New Roman"/>
          <w:sz w:val="24"/>
          <w:szCs w:val="24"/>
        </w:rPr>
        <w:t>ᵣₐᵢₜ:</w:t>
      </w:r>
      <w:proofErr w:type="gramEnd"/>
      <w:r w:rsidRPr="00143C2E">
        <w:rPr>
          <w:rFonts w:ascii="Times New Roman" w:hAnsi="Times New Roman" w:cs="Times New Roman"/>
          <w:sz w:val="24"/>
          <w:szCs w:val="24"/>
        </w:rPr>
        <w:t xml:space="preserve"> absorbance of the DPPH solution with the sample</w:t>
      </w:r>
    </w:p>
    <w:p w14:paraId="450B3134" w14:textId="0B3075A2" w:rsidR="00E11F1C" w:rsidRPr="00143C2E" w:rsidRDefault="00293E7B" w:rsidP="00E21040">
      <w:pPr>
        <w:tabs>
          <w:tab w:val="left" w:pos="0"/>
        </w:tabs>
        <w:spacing w:after="0" w:line="360" w:lineRule="auto"/>
        <w:ind w:firstLine="708"/>
        <w:jc w:val="both"/>
        <w:rPr>
          <w:rFonts w:ascii="Times New Roman" w:hAnsi="Times New Roman" w:cs="Times New Roman"/>
          <w:sz w:val="24"/>
          <w:szCs w:val="24"/>
        </w:rPr>
      </w:pPr>
      <w:r w:rsidRPr="00143C2E">
        <w:rPr>
          <w:rFonts w:ascii="Times New Roman" w:hAnsi="Times New Roman" w:cs="Times New Roman"/>
          <w:sz w:val="24"/>
          <w:szCs w:val="24"/>
        </w:rPr>
        <w:t>The 50% inhibitory concentration (IC₅₀), corresponding to the concentration of extract or quercetin required to inhibit 50% of DPPH radicals, was determined graphically by projection from 50% inhibition on the curve linking the percentage of inhibition to the concentration. Each result represents the average of three replicates (n = 3).</w:t>
      </w:r>
    </w:p>
    <w:p w14:paraId="71B706A9" w14:textId="29A85436" w:rsidR="006C009F" w:rsidRPr="00143C2E" w:rsidRDefault="006C009F" w:rsidP="006C009F">
      <w:pPr>
        <w:tabs>
          <w:tab w:val="left" w:pos="0"/>
        </w:tabs>
        <w:spacing w:after="0" w:line="360" w:lineRule="auto"/>
        <w:jc w:val="both"/>
        <w:rPr>
          <w:rFonts w:ascii="Times New Roman" w:hAnsi="Times New Roman" w:cs="Times New Roman"/>
          <w:b/>
          <w:sz w:val="24"/>
          <w:szCs w:val="24"/>
          <w:vertAlign w:val="superscript"/>
        </w:rPr>
      </w:pPr>
    </w:p>
    <w:p w14:paraId="1587655A" w14:textId="7B25A0C7" w:rsidR="006C009F" w:rsidRDefault="006C009F" w:rsidP="006C009F">
      <w:pPr>
        <w:tabs>
          <w:tab w:val="left" w:pos="0"/>
        </w:tabs>
        <w:spacing w:after="0" w:line="360" w:lineRule="auto"/>
        <w:jc w:val="both"/>
        <w:rPr>
          <w:rFonts w:ascii="Times New Roman" w:hAnsi="Times New Roman" w:cs="Times New Roman"/>
          <w:sz w:val="24"/>
          <w:szCs w:val="24"/>
        </w:rPr>
      </w:pPr>
      <w:r w:rsidRPr="00143C2E">
        <w:rPr>
          <w:rFonts w:ascii="Times New Roman" w:hAnsi="Times New Roman" w:cs="Times New Roman"/>
          <w:sz w:val="24"/>
          <w:szCs w:val="24"/>
        </w:rPr>
        <w:t>Measurement of anti-radical activity using the ABTS+ test</w:t>
      </w:r>
    </w:p>
    <w:p w14:paraId="6D95E664" w14:textId="77777777" w:rsidR="00030C85" w:rsidRPr="00143C2E" w:rsidRDefault="00030C85" w:rsidP="006C009F">
      <w:pPr>
        <w:tabs>
          <w:tab w:val="left" w:pos="0"/>
        </w:tabs>
        <w:spacing w:after="0" w:line="360" w:lineRule="auto"/>
        <w:jc w:val="both"/>
        <w:rPr>
          <w:rFonts w:ascii="Times New Roman" w:hAnsi="Times New Roman" w:cs="Times New Roman"/>
          <w:sz w:val="24"/>
          <w:szCs w:val="24"/>
        </w:rPr>
      </w:pPr>
    </w:p>
    <w:p w14:paraId="6269B7A4" w14:textId="106211F8" w:rsidR="00563062" w:rsidRPr="00143C2E" w:rsidRDefault="00563062" w:rsidP="004E0D21">
      <w:pPr>
        <w:tabs>
          <w:tab w:val="left" w:pos="0"/>
        </w:tabs>
        <w:spacing w:after="0" w:line="360" w:lineRule="auto"/>
        <w:jc w:val="both"/>
        <w:rPr>
          <w:rFonts w:ascii="Times New Roman" w:hAnsi="Times New Roman" w:cs="Times New Roman"/>
          <w:b/>
          <w:sz w:val="24"/>
          <w:szCs w:val="24"/>
          <w:vertAlign w:val="superscript"/>
        </w:rPr>
      </w:pPr>
    </w:p>
    <w:p w14:paraId="6BDC3FE6" w14:textId="77777777" w:rsidR="006C009F" w:rsidRPr="00143C2E" w:rsidRDefault="006C009F" w:rsidP="006C009F">
      <w:pPr>
        <w:pStyle w:val="ListParagraph"/>
        <w:numPr>
          <w:ilvl w:val="0"/>
          <w:numId w:val="1"/>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lastRenderedPageBreak/>
        <w:t>Principle</w:t>
      </w:r>
    </w:p>
    <w:p w14:paraId="0525DF9D" w14:textId="77777777" w:rsidR="006C009F" w:rsidRPr="00143C2E" w:rsidRDefault="006C009F" w:rsidP="006C009F">
      <w:pPr>
        <w:spacing w:after="0" w:line="360" w:lineRule="auto"/>
        <w:ind w:firstLine="720"/>
        <w:jc w:val="both"/>
        <w:rPr>
          <w:rFonts w:ascii="Times New Roman" w:hAnsi="Times New Roman" w:cs="Times New Roman"/>
          <w:sz w:val="24"/>
          <w:szCs w:val="24"/>
        </w:rPr>
      </w:pPr>
      <w:r w:rsidRPr="00143C2E">
        <w:rPr>
          <w:rFonts w:ascii="Times New Roman" w:hAnsi="Times New Roman" w:cs="Times New Roman"/>
          <w:sz w:val="24"/>
          <w:szCs w:val="24"/>
        </w:rPr>
        <w:t>The antiradical activity was measured using the method described by Choong et al. (2007). This method is based on the ability of compounds present in the extracts to reduce the ABTS⁺ radical cation (2,2'-azinobis-3-ethylbenzothiazoline-6-sulfonic acid).</w:t>
      </w:r>
    </w:p>
    <w:p w14:paraId="0338ABD9" w14:textId="77777777" w:rsidR="006C009F" w:rsidRPr="00143C2E" w:rsidRDefault="006C009F" w:rsidP="004301CA">
      <w:pPr>
        <w:spacing w:after="0" w:line="360" w:lineRule="auto"/>
        <w:ind w:firstLine="720"/>
        <w:jc w:val="both"/>
        <w:rPr>
          <w:rFonts w:ascii="Times New Roman" w:hAnsi="Times New Roman" w:cs="Times New Roman"/>
          <w:sz w:val="24"/>
          <w:szCs w:val="24"/>
        </w:rPr>
      </w:pPr>
    </w:p>
    <w:p w14:paraId="1E8AD1CE" w14:textId="0D52029E" w:rsidR="00234D9C" w:rsidRPr="00143C2E" w:rsidRDefault="006C009F" w:rsidP="006C009F">
      <w:pPr>
        <w:pStyle w:val="ListParagraph"/>
        <w:numPr>
          <w:ilvl w:val="0"/>
          <w:numId w:val="1"/>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Protocol</w:t>
      </w:r>
    </w:p>
    <w:p w14:paraId="0409B751"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ABTS⁺ radical cation was generated by the reaction between an 8 mM ABTS solution (87.7 mg in 20 mL of distilled water) and a 3 mM potassium persulphate solution (0.0162 g in 20 mL of distilled water), in a </w:t>
      </w:r>
      <w:proofErr w:type="gramStart"/>
      <w:r w:rsidRPr="00143C2E">
        <w:rPr>
          <w:rFonts w:ascii="Times New Roman" w:hAnsi="Times New Roman" w:cs="Times New Roman"/>
          <w:bCs/>
          <w:sz w:val="24"/>
          <w:szCs w:val="24"/>
        </w:rPr>
        <w:t>1:</w:t>
      </w:r>
      <w:proofErr w:type="gramEnd"/>
      <w:r w:rsidRPr="00143C2E">
        <w:rPr>
          <w:rFonts w:ascii="Times New Roman" w:hAnsi="Times New Roman" w:cs="Times New Roman"/>
          <w:bCs/>
          <w:sz w:val="24"/>
          <w:szCs w:val="24"/>
        </w:rPr>
        <w:t>1 volume ratio (v/v). The mixture was incubated in the dark at room temperature for 16 hours. The ABTS⁺ solution thus obtained was then diluted with methanol until it reached an absorbance of 0.70 ± 0.02 at 734 nm. A test sample of 3.9 mL of this diluted solution was added to 100 µL of extract. After stirring, the mixture was incubated in the dark for 6 minutes at 30 ± 2 °C. The residual absorbance of the ABTS⁺• radical was then measured at 734 nm using a UV-visible spectrophotometer. It had to be between 20% and 80% of the absorbance of the blank. The tests were performed in triplicate. The results were expressed in micromoles of Trolox equivalents per litre of extract (µmol TE/L).</w:t>
      </w:r>
    </w:p>
    <w:p w14:paraId="03CA49BD"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A calibration curve was established using different concentrations of </w:t>
      </w:r>
      <w:proofErr w:type="gramStart"/>
      <w:r w:rsidRPr="00143C2E">
        <w:rPr>
          <w:rFonts w:ascii="Times New Roman" w:hAnsi="Times New Roman" w:cs="Times New Roman"/>
          <w:bCs/>
          <w:sz w:val="24"/>
          <w:szCs w:val="24"/>
        </w:rPr>
        <w:t>Trolox:</w:t>
      </w:r>
      <w:proofErr w:type="gramEnd"/>
      <w:r w:rsidRPr="00143C2E">
        <w:rPr>
          <w:rFonts w:ascii="Times New Roman" w:hAnsi="Times New Roman" w:cs="Times New Roman"/>
          <w:bCs/>
          <w:sz w:val="24"/>
          <w:szCs w:val="24"/>
        </w:rPr>
        <w:t xml:space="preserve"> 0.375 µM, 0.5 µM, 0.625 µM, 1 µM, 1.125 µM, 1.375 µM and 1.5 µM.</w:t>
      </w:r>
    </w:p>
    <w:p w14:paraId="027B8AB1"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percentage inhibition of the ABTS⁺• radical was calculated using the following </w:t>
      </w:r>
      <w:proofErr w:type="gramStart"/>
      <w:r w:rsidRPr="00143C2E">
        <w:rPr>
          <w:rFonts w:ascii="Times New Roman" w:hAnsi="Times New Roman" w:cs="Times New Roman"/>
          <w:bCs/>
          <w:sz w:val="24"/>
          <w:szCs w:val="24"/>
        </w:rPr>
        <w:t>formula:</w:t>
      </w:r>
      <w:proofErr w:type="gramEnd"/>
      <w:r w:rsidRPr="00143C2E">
        <w:rPr>
          <w:rFonts w:ascii="Times New Roman" w:hAnsi="Times New Roman" w:cs="Times New Roman"/>
          <w:bCs/>
          <w:sz w:val="24"/>
          <w:szCs w:val="24"/>
        </w:rPr>
        <w:t xml:space="preserve"> % I = [(A₀ – Absₑₓₜᵣₐᵢₜ) / A₀] × 100</w:t>
      </w:r>
    </w:p>
    <w:p w14:paraId="58845029"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A</w:t>
      </w:r>
      <w:proofErr w:type="gramStart"/>
      <w:r w:rsidRPr="00143C2E">
        <w:rPr>
          <w:rFonts w:ascii="Times New Roman" w:hAnsi="Times New Roman" w:cs="Times New Roman"/>
          <w:bCs/>
          <w:sz w:val="24"/>
          <w:szCs w:val="24"/>
        </w:rPr>
        <w:t>₀:</w:t>
      </w:r>
      <w:proofErr w:type="gramEnd"/>
      <w:r w:rsidRPr="00143C2E">
        <w:rPr>
          <w:rFonts w:ascii="Times New Roman" w:hAnsi="Times New Roman" w:cs="Times New Roman"/>
          <w:bCs/>
          <w:sz w:val="24"/>
          <w:szCs w:val="24"/>
        </w:rPr>
        <w:t xml:space="preserve"> absorbance of the diluted ABTS⁺• solution (blank)</w:t>
      </w:r>
    </w:p>
    <w:p w14:paraId="67042703"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Absₑₓₜ</w:t>
      </w:r>
      <w:proofErr w:type="gramStart"/>
      <w:r w:rsidRPr="00143C2E">
        <w:rPr>
          <w:rFonts w:ascii="Times New Roman" w:hAnsi="Times New Roman" w:cs="Times New Roman"/>
          <w:bCs/>
          <w:sz w:val="24"/>
          <w:szCs w:val="24"/>
        </w:rPr>
        <w:t>ᵣₐᵢₜ:</w:t>
      </w:r>
      <w:proofErr w:type="gramEnd"/>
      <w:r w:rsidRPr="00143C2E">
        <w:rPr>
          <w:rFonts w:ascii="Times New Roman" w:hAnsi="Times New Roman" w:cs="Times New Roman"/>
          <w:bCs/>
          <w:sz w:val="24"/>
          <w:szCs w:val="24"/>
        </w:rPr>
        <w:t xml:space="preserve"> absorbance of the diluted ABTS⁺• solution containing the extract</w:t>
      </w:r>
    </w:p>
    <w:p w14:paraId="25598112" w14:textId="77777777" w:rsidR="006C009F" w:rsidRPr="00143C2E" w:rsidRDefault="006C009F" w:rsidP="006C009F">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calibration curve obtained was used to express the antioxidant activity of the extracts as </w:t>
      </w:r>
      <w:proofErr w:type="gramStart"/>
      <w:r w:rsidRPr="00143C2E">
        <w:rPr>
          <w:rFonts w:ascii="Times New Roman" w:hAnsi="Times New Roman" w:cs="Times New Roman"/>
          <w:bCs/>
          <w:sz w:val="24"/>
          <w:szCs w:val="24"/>
        </w:rPr>
        <w:t>follows:</w:t>
      </w:r>
      <w:proofErr w:type="gramEnd"/>
      <w:r w:rsidRPr="00143C2E">
        <w:rPr>
          <w:rFonts w:ascii="Times New Roman" w:hAnsi="Times New Roman" w:cs="Times New Roman"/>
          <w:bCs/>
          <w:sz w:val="24"/>
          <w:szCs w:val="24"/>
        </w:rPr>
        <w:t xml:space="preserve"> Concentration or antioxidant activity (µM Trolox Eq) = (% I × fd) / (4.99 × 10)</w:t>
      </w:r>
    </w:p>
    <w:p w14:paraId="33F16425" w14:textId="0E17BD13" w:rsidR="004301CA" w:rsidRPr="00143C2E" w:rsidRDefault="006C009F" w:rsidP="004E0D21">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initial concentration of the extract before dilution was 0.1 g/25 mL.</w:t>
      </w:r>
    </w:p>
    <w:p w14:paraId="384C57E9" w14:textId="647B9A05" w:rsidR="004E0D21" w:rsidRPr="00143C2E" w:rsidRDefault="00CF0B2E" w:rsidP="000F555F">
      <w:pPr>
        <w:tabs>
          <w:tab w:val="left" w:pos="0"/>
        </w:tabs>
        <w:spacing w:after="0" w:line="360" w:lineRule="auto"/>
        <w:jc w:val="both"/>
        <w:rPr>
          <w:rFonts w:ascii="Times New Roman" w:hAnsi="Times New Roman" w:cs="Times New Roman"/>
          <w:b/>
          <w:bCs/>
          <w:sz w:val="24"/>
          <w:szCs w:val="24"/>
        </w:rPr>
      </w:pPr>
      <w:r w:rsidRPr="00143C2E">
        <w:rPr>
          <w:rFonts w:ascii="Times New Roman" w:hAnsi="Times New Roman" w:cs="Times New Roman"/>
          <w:b/>
          <w:bCs/>
          <w:sz w:val="24"/>
          <w:szCs w:val="24"/>
        </w:rPr>
        <w:t xml:space="preserve">RESULTS </w:t>
      </w:r>
    </w:p>
    <w:p w14:paraId="0F9EFB38" w14:textId="77838155" w:rsidR="006F7424" w:rsidRPr="00143C2E" w:rsidRDefault="006F7424" w:rsidP="006F7424">
      <w:pPr>
        <w:pStyle w:val="ListParagraph"/>
        <w:numPr>
          <w:ilvl w:val="0"/>
          <w:numId w:val="3"/>
        </w:numPr>
        <w:spacing w:line="360" w:lineRule="auto"/>
        <w:jc w:val="center"/>
        <w:rPr>
          <w:rStyle w:val="Heading1Char"/>
          <w:rFonts w:eastAsia="Calibri"/>
          <w:b/>
          <w:sz w:val="24"/>
        </w:rPr>
      </w:pPr>
      <w:r w:rsidRPr="00143C2E">
        <w:rPr>
          <w:rFonts w:ascii="Times New Roman" w:eastAsia="Calibri" w:hAnsi="Times New Roman" w:cs="Times New Roman"/>
          <w:b/>
          <w:sz w:val="24"/>
          <w:szCs w:val="24"/>
          <w:lang w:eastAsia="fr-FR"/>
        </w:rPr>
        <w:t xml:space="preserve">Phytochemical sorting of extracts from </w:t>
      </w:r>
      <w:r w:rsidRPr="00143C2E">
        <w:rPr>
          <w:rFonts w:ascii="Times New Roman" w:eastAsia="Calibri" w:hAnsi="Times New Roman" w:cs="Times New Roman"/>
          <w:b/>
          <w:i/>
          <w:iCs/>
          <w:sz w:val="24"/>
          <w:szCs w:val="24"/>
          <w:lang w:eastAsia="fr-FR"/>
        </w:rPr>
        <w:t>Alchornea cordifolia</w:t>
      </w:r>
      <w:r w:rsidRPr="00143C2E">
        <w:rPr>
          <w:rFonts w:ascii="Times New Roman" w:eastAsia="Calibri" w:hAnsi="Times New Roman" w:cs="Times New Roman"/>
          <w:b/>
          <w:sz w:val="24"/>
          <w:szCs w:val="24"/>
          <w:lang w:eastAsia="fr-FR"/>
        </w:rPr>
        <w:t xml:space="preserve"> leaves</w:t>
      </w:r>
    </w:p>
    <w:p w14:paraId="57E5E094" w14:textId="1D3CF70A" w:rsidR="00A21737" w:rsidRPr="00143C2E" w:rsidRDefault="006F7424" w:rsidP="006F7424">
      <w:pPr>
        <w:pStyle w:val="ListParagraph"/>
        <w:numPr>
          <w:ilvl w:val="0"/>
          <w:numId w:val="10"/>
        </w:numPr>
        <w:spacing w:line="360" w:lineRule="auto"/>
        <w:jc w:val="both"/>
        <w:rPr>
          <w:rStyle w:val="Heading1Char"/>
          <w:rFonts w:eastAsia="Calibri"/>
          <w:b/>
          <w:sz w:val="24"/>
        </w:rPr>
      </w:pPr>
      <w:bookmarkStart w:id="5" w:name="OLE_LINK6"/>
      <w:r w:rsidRPr="00143C2E">
        <w:rPr>
          <w:rFonts w:ascii="Times New Roman" w:eastAsia="Calibri" w:hAnsi="Times New Roman" w:cs="Times New Roman"/>
          <w:b/>
          <w:sz w:val="24"/>
          <w:szCs w:val="24"/>
          <w:lang w:eastAsia="fr-FR"/>
        </w:rPr>
        <w:t xml:space="preserve">Phytochemical fractionation of the aqueous extract of </w:t>
      </w:r>
      <w:r w:rsidRPr="00143C2E">
        <w:rPr>
          <w:rFonts w:ascii="Times New Roman" w:eastAsia="Calibri" w:hAnsi="Times New Roman" w:cs="Times New Roman"/>
          <w:b/>
          <w:i/>
          <w:iCs/>
          <w:sz w:val="24"/>
          <w:szCs w:val="24"/>
          <w:lang w:eastAsia="fr-FR"/>
        </w:rPr>
        <w:t>Alchornea cordifolia</w:t>
      </w:r>
      <w:r w:rsidR="00FB123B" w:rsidRPr="00143C2E">
        <w:rPr>
          <w:rFonts w:ascii="Times New Roman" w:eastAsia="Calibri" w:hAnsi="Times New Roman" w:cs="Times New Roman"/>
          <w:b/>
          <w:sz w:val="24"/>
          <w:szCs w:val="24"/>
          <w:lang w:eastAsia="fr-FR"/>
        </w:rPr>
        <w:t xml:space="preserve"> (AEAC)</w:t>
      </w:r>
    </w:p>
    <w:p w14:paraId="30DF54B4" w14:textId="7145A775" w:rsidR="0038003C" w:rsidRPr="00143C2E" w:rsidRDefault="006F7424" w:rsidP="006F7424">
      <w:pPr>
        <w:spacing w:line="360" w:lineRule="auto"/>
        <w:ind w:firstLine="360"/>
        <w:jc w:val="both"/>
        <w:rPr>
          <w:rFonts w:ascii="Times New Roman" w:eastAsia="Calibri" w:hAnsi="Times New Roman" w:cs="Times New Roman"/>
          <w:bCs/>
          <w:sz w:val="24"/>
          <w:szCs w:val="24"/>
          <w:lang w:eastAsia="fr-FR"/>
        </w:rPr>
      </w:pPr>
      <w:r w:rsidRPr="00143C2E">
        <w:rPr>
          <w:rFonts w:ascii="Times New Roman" w:eastAsia="Calibri" w:hAnsi="Times New Roman" w:cs="Times New Roman"/>
          <w:bCs/>
          <w:sz w:val="24"/>
          <w:szCs w:val="24"/>
          <w:lang w:eastAsia="fr-FR"/>
        </w:rPr>
        <w:t xml:space="preserve">Phytochemical sorting of the aqueous extract of Alchornea cordifolia revealed the presence of several groups of secondary metabolites. The compounds detected were sterols and polyterpenes, </w:t>
      </w:r>
      <w:r w:rsidRPr="00143C2E">
        <w:rPr>
          <w:rFonts w:ascii="Times New Roman" w:eastAsia="Calibri" w:hAnsi="Times New Roman" w:cs="Times New Roman"/>
          <w:bCs/>
          <w:sz w:val="24"/>
          <w:szCs w:val="24"/>
          <w:lang w:eastAsia="fr-FR"/>
        </w:rPr>
        <w:lastRenderedPageBreak/>
        <w:t>polyphenols, flavonoids, saponins, quinone compounds, alkaloids and catechin tannins. However, gallic tannins were not detected in this extract (Table 1).</w:t>
      </w:r>
    </w:p>
    <w:p w14:paraId="1A594B08" w14:textId="26F7A145" w:rsidR="0038003C" w:rsidRPr="00143C2E" w:rsidRDefault="00EA33A6" w:rsidP="00D16CFC">
      <w:pPr>
        <w:spacing w:line="360" w:lineRule="auto"/>
        <w:jc w:val="both"/>
        <w:rPr>
          <w:rStyle w:val="Heading1Char"/>
          <w:rFonts w:eastAsia="Calibri"/>
          <w:bCs/>
          <w:sz w:val="24"/>
        </w:rPr>
      </w:pPr>
      <w:r w:rsidRPr="00143C2E">
        <w:rPr>
          <w:rFonts w:ascii="Times New Roman" w:eastAsia="Calibri" w:hAnsi="Times New Roman" w:cs="Times New Roman"/>
          <w:bCs/>
          <w:sz w:val="24"/>
          <w:szCs w:val="24"/>
          <w:lang w:eastAsia="fr-FR"/>
        </w:rPr>
        <w:t xml:space="preserve">Table </w:t>
      </w:r>
      <w:proofErr w:type="gramStart"/>
      <w:r w:rsidRPr="00143C2E">
        <w:rPr>
          <w:rFonts w:ascii="Times New Roman" w:eastAsia="Calibri" w:hAnsi="Times New Roman" w:cs="Times New Roman"/>
          <w:bCs/>
          <w:sz w:val="24"/>
          <w:szCs w:val="24"/>
          <w:lang w:eastAsia="fr-FR"/>
        </w:rPr>
        <w:t>1:</w:t>
      </w:r>
      <w:proofErr w:type="gramEnd"/>
      <w:r w:rsidRPr="00143C2E">
        <w:rPr>
          <w:rFonts w:ascii="Times New Roman" w:eastAsia="Calibri" w:hAnsi="Times New Roman" w:cs="Times New Roman"/>
          <w:bCs/>
          <w:sz w:val="24"/>
          <w:szCs w:val="24"/>
          <w:lang w:eastAsia="fr-FR"/>
        </w:rPr>
        <w:t xml:space="preserve"> Phytochemical sorting of the aqueous extract </w:t>
      </w:r>
    </w:p>
    <w:tbl>
      <w:tblPr>
        <w:tblStyle w:val="PlainTable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38"/>
        <w:gridCol w:w="3565"/>
        <w:gridCol w:w="2395"/>
      </w:tblGrid>
      <w:tr w:rsidR="00D16CFC" w:rsidRPr="00143C2E" w14:paraId="6E022DC3" w14:textId="77777777" w:rsidTr="00C41BF3">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806" w:type="dxa"/>
            <w:gridSpan w:val="2"/>
          </w:tcPr>
          <w:bookmarkEnd w:id="5"/>
          <w:p w14:paraId="07E16312" w14:textId="3201E71A" w:rsidR="00D16CFC" w:rsidRPr="00143C2E" w:rsidRDefault="00FB1FC4" w:rsidP="00C41BF3">
            <w:pPr>
              <w:spacing w:line="360" w:lineRule="auto"/>
              <w:jc w:val="both"/>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Compounds sought</w:t>
            </w:r>
          </w:p>
        </w:tc>
        <w:tc>
          <w:tcPr>
            <w:tcW w:w="3578" w:type="dxa"/>
          </w:tcPr>
          <w:p w14:paraId="6CA262BF" w14:textId="6CAA9F3A" w:rsidR="00D16CFC" w:rsidRPr="00143C2E" w:rsidRDefault="00FB1FC4" w:rsidP="00C41B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3C2E">
              <w:rPr>
                <w:rFonts w:ascii="Times New Roman" w:eastAsia="Times New Roman" w:hAnsi="Times New Roman" w:cs="Times New Roman"/>
                <w:sz w:val="24"/>
                <w:szCs w:val="24"/>
              </w:rPr>
              <w:t>Tests or reagents</w:t>
            </w:r>
          </w:p>
        </w:tc>
        <w:tc>
          <w:tcPr>
            <w:tcW w:w="2404" w:type="dxa"/>
          </w:tcPr>
          <w:p w14:paraId="2CB31A3C" w14:textId="7EF5D939" w:rsidR="00D16CFC" w:rsidRPr="00143C2E" w:rsidRDefault="00FB1FC4" w:rsidP="00C41B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Result</w:t>
            </w:r>
          </w:p>
        </w:tc>
      </w:tr>
      <w:tr w:rsidR="00D16CFC" w:rsidRPr="00143C2E" w14:paraId="6486E049" w14:textId="77777777" w:rsidTr="00C41BF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64A273FE" w14:textId="1F23D9D3" w:rsidR="00D16CFC" w:rsidRPr="00143C2E" w:rsidRDefault="00FB1FC4"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Sterols and polyterpenes</w:t>
            </w:r>
          </w:p>
        </w:tc>
        <w:tc>
          <w:tcPr>
            <w:tcW w:w="3578" w:type="dxa"/>
          </w:tcPr>
          <w:p w14:paraId="4748D5AD" w14:textId="77777777" w:rsidR="00D16CFC" w:rsidRPr="00143C2E" w:rsidRDefault="00D16CFC"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Liebermann</w:t>
            </w:r>
          </w:p>
        </w:tc>
        <w:tc>
          <w:tcPr>
            <w:tcW w:w="2404" w:type="dxa"/>
          </w:tcPr>
          <w:p w14:paraId="503A3818" w14:textId="77777777" w:rsidR="00D16CFC" w:rsidRPr="00143C2E" w:rsidRDefault="00D16CFC" w:rsidP="00C41BF3">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71732F73" w14:textId="77777777" w:rsidTr="00C41BF3">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25573C1E" w14:textId="050AAA3A" w:rsidR="00D16CFC" w:rsidRPr="00143C2E" w:rsidRDefault="00D16CFC" w:rsidP="00C41BF3">
            <w:pPr>
              <w:spacing w:line="360" w:lineRule="auto"/>
              <w:jc w:val="both"/>
              <w:rPr>
                <w:rFonts w:ascii="Times New Roman" w:eastAsia="Times New Roman" w:hAnsi="Times New Roman" w:cs="Times New Roman"/>
                <w:b w:val="0"/>
                <w:iCs/>
                <w:sz w:val="24"/>
                <w:szCs w:val="24"/>
              </w:rPr>
            </w:pPr>
            <w:r w:rsidRPr="00143C2E">
              <w:rPr>
                <w:rFonts w:ascii="Times New Roman" w:eastAsia="Times New Roman" w:hAnsi="Times New Roman" w:cs="Times New Roman"/>
                <w:b w:val="0"/>
                <w:iCs/>
                <w:sz w:val="24"/>
                <w:szCs w:val="24"/>
              </w:rPr>
              <w:t>Polyph</w:t>
            </w:r>
            <w:r w:rsidR="00FB1FC4" w:rsidRPr="00143C2E">
              <w:rPr>
                <w:rFonts w:ascii="Times New Roman" w:eastAsia="Times New Roman" w:hAnsi="Times New Roman" w:cs="Times New Roman"/>
                <w:b w:val="0"/>
                <w:iCs/>
                <w:sz w:val="24"/>
                <w:szCs w:val="24"/>
              </w:rPr>
              <w:t>e</w:t>
            </w:r>
            <w:r w:rsidRPr="00143C2E">
              <w:rPr>
                <w:rFonts w:ascii="Times New Roman" w:eastAsia="Times New Roman" w:hAnsi="Times New Roman" w:cs="Times New Roman"/>
                <w:b w:val="0"/>
                <w:iCs/>
                <w:sz w:val="24"/>
                <w:szCs w:val="24"/>
              </w:rPr>
              <w:t>nols</w:t>
            </w:r>
          </w:p>
        </w:tc>
        <w:tc>
          <w:tcPr>
            <w:tcW w:w="3578" w:type="dxa"/>
          </w:tcPr>
          <w:p w14:paraId="1EAA1E72" w14:textId="4F7BDC15" w:rsidR="00D16CFC" w:rsidRPr="00143C2E" w:rsidRDefault="00FB1FC4" w:rsidP="00C41B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Ferric chloride</w:t>
            </w:r>
          </w:p>
        </w:tc>
        <w:tc>
          <w:tcPr>
            <w:tcW w:w="2404" w:type="dxa"/>
          </w:tcPr>
          <w:p w14:paraId="7F5EC331" w14:textId="77777777" w:rsidR="00D16CFC" w:rsidRPr="00143C2E" w:rsidRDefault="00D16CFC" w:rsidP="00C41BF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2941BBB2" w14:textId="77777777" w:rsidTr="00C41BF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6" w:type="dxa"/>
            <w:gridSpan w:val="2"/>
          </w:tcPr>
          <w:p w14:paraId="6AF04A55" w14:textId="0C5877B0" w:rsidR="00D16CFC" w:rsidRPr="00143C2E" w:rsidRDefault="00FB1FC4"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Flavonoids</w:t>
            </w:r>
          </w:p>
        </w:tc>
        <w:tc>
          <w:tcPr>
            <w:tcW w:w="3578" w:type="dxa"/>
          </w:tcPr>
          <w:p w14:paraId="1F608CF3" w14:textId="3D682A5A" w:rsidR="00D16CFC" w:rsidRPr="00143C2E" w:rsidRDefault="00FB1FC4"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 xml:space="preserve"> Cyanidin</w:t>
            </w:r>
          </w:p>
        </w:tc>
        <w:tc>
          <w:tcPr>
            <w:tcW w:w="2404" w:type="dxa"/>
          </w:tcPr>
          <w:p w14:paraId="560C19AC" w14:textId="77777777" w:rsidR="00D16CFC" w:rsidRPr="00143C2E" w:rsidRDefault="00D16CFC" w:rsidP="00C41BF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0E353ED4" w14:textId="77777777" w:rsidTr="00C41BF3">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59CA57D5" w14:textId="0280B81D" w:rsidR="00D16CFC" w:rsidRPr="00143C2E" w:rsidRDefault="00FB1FC4"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Saponins</w:t>
            </w:r>
          </w:p>
        </w:tc>
        <w:tc>
          <w:tcPr>
            <w:tcW w:w="3578" w:type="dxa"/>
          </w:tcPr>
          <w:p w14:paraId="42985AC0" w14:textId="0CFDDFD5" w:rsidR="00D16CFC" w:rsidRPr="00143C2E" w:rsidRDefault="00FB1FC4" w:rsidP="00C41B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Vigorous shaking</w:t>
            </w:r>
          </w:p>
        </w:tc>
        <w:tc>
          <w:tcPr>
            <w:tcW w:w="2404" w:type="dxa"/>
          </w:tcPr>
          <w:p w14:paraId="69DE3F74" w14:textId="77777777" w:rsidR="00D16CFC" w:rsidRPr="00143C2E" w:rsidRDefault="00D16CFC" w:rsidP="00C41BF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7F0F226F" w14:textId="77777777" w:rsidTr="00C41BF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2BB7FDE5" w14:textId="2C955579" w:rsidR="00D16CFC" w:rsidRPr="00143C2E" w:rsidRDefault="004B09B8"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Quinone compounds</w:t>
            </w:r>
          </w:p>
        </w:tc>
        <w:tc>
          <w:tcPr>
            <w:tcW w:w="3578" w:type="dxa"/>
          </w:tcPr>
          <w:p w14:paraId="4C93FA7B" w14:textId="77777777" w:rsidR="00D16CFC" w:rsidRPr="00143C2E" w:rsidRDefault="00D16CFC"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Borntraeger</w:t>
            </w:r>
          </w:p>
        </w:tc>
        <w:tc>
          <w:tcPr>
            <w:tcW w:w="2404" w:type="dxa"/>
          </w:tcPr>
          <w:p w14:paraId="63FD14AD" w14:textId="77777777" w:rsidR="00D16CFC" w:rsidRPr="00143C2E" w:rsidRDefault="00D16CFC" w:rsidP="00C41BF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eastAsia="Times New Roman" w:hAnsi="Times New Roman" w:cs="Times New Roman"/>
                <w:b/>
                <w:color w:val="000000"/>
                <w:sz w:val="24"/>
                <w:szCs w:val="24"/>
                <w:lang w:val="en-US"/>
              </w:rPr>
              <w:t>+</w:t>
            </w:r>
          </w:p>
        </w:tc>
      </w:tr>
      <w:tr w:rsidR="00D16CFC" w:rsidRPr="00143C2E" w14:paraId="2B21BBC9" w14:textId="77777777" w:rsidTr="00C41BF3">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vMerge w:val="restart"/>
          </w:tcPr>
          <w:p w14:paraId="02A90A9E" w14:textId="77777777" w:rsidR="00D16CFC" w:rsidRPr="00143C2E" w:rsidRDefault="00D16CFC" w:rsidP="00C41BF3">
            <w:pPr>
              <w:jc w:val="both"/>
              <w:rPr>
                <w:rFonts w:ascii="Times New Roman" w:eastAsia="Times New Roman" w:hAnsi="Times New Roman" w:cs="Times New Roman"/>
                <w:iCs/>
                <w:sz w:val="24"/>
                <w:szCs w:val="24"/>
              </w:rPr>
            </w:pPr>
          </w:p>
          <w:p w14:paraId="2A09007A" w14:textId="52751314" w:rsidR="00D16CFC" w:rsidRPr="00143C2E" w:rsidRDefault="004B09B8"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Alkaloids</w:t>
            </w:r>
          </w:p>
        </w:tc>
        <w:tc>
          <w:tcPr>
            <w:tcW w:w="3578" w:type="dxa"/>
          </w:tcPr>
          <w:p w14:paraId="36642130" w14:textId="77777777" w:rsidR="00D16CFC" w:rsidRPr="00143C2E" w:rsidRDefault="00D16CFC" w:rsidP="00C41B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Dragendorff</w:t>
            </w:r>
          </w:p>
        </w:tc>
        <w:tc>
          <w:tcPr>
            <w:tcW w:w="2404" w:type="dxa"/>
          </w:tcPr>
          <w:p w14:paraId="3A5A0940" w14:textId="77777777" w:rsidR="00D16CFC" w:rsidRPr="00143C2E" w:rsidRDefault="00D16CFC" w:rsidP="00C41BF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553D2885" w14:textId="77777777" w:rsidTr="00C41BF3">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06" w:type="dxa"/>
            <w:gridSpan w:val="2"/>
            <w:vMerge/>
          </w:tcPr>
          <w:p w14:paraId="482DD833" w14:textId="77777777" w:rsidR="00D16CFC" w:rsidRPr="00143C2E" w:rsidRDefault="00D16CFC" w:rsidP="00C41BF3">
            <w:pPr>
              <w:spacing w:line="360" w:lineRule="auto"/>
              <w:jc w:val="both"/>
              <w:rPr>
                <w:rFonts w:ascii="Times New Roman" w:eastAsia="Times New Roman" w:hAnsi="Times New Roman" w:cs="Times New Roman"/>
                <w:iCs/>
                <w:sz w:val="24"/>
                <w:szCs w:val="24"/>
              </w:rPr>
            </w:pPr>
          </w:p>
        </w:tc>
        <w:tc>
          <w:tcPr>
            <w:tcW w:w="3578" w:type="dxa"/>
          </w:tcPr>
          <w:p w14:paraId="21CBEFA0" w14:textId="77777777" w:rsidR="00D16CFC" w:rsidRPr="00143C2E" w:rsidRDefault="00D16CFC"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Bouchardat</w:t>
            </w:r>
          </w:p>
        </w:tc>
        <w:tc>
          <w:tcPr>
            <w:tcW w:w="2404" w:type="dxa"/>
          </w:tcPr>
          <w:p w14:paraId="27B49176" w14:textId="16B068F7" w:rsidR="00D16CFC" w:rsidRPr="00143C2E" w:rsidRDefault="00AA07C0" w:rsidP="00C41BF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3F353BBD" w14:textId="77777777" w:rsidTr="00C41BF3">
        <w:trPr>
          <w:trHeight w:val="294"/>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26484930" w14:textId="77777777" w:rsidR="00D16CFC" w:rsidRPr="00143C2E" w:rsidRDefault="00D16CFC" w:rsidP="00C41BF3">
            <w:pPr>
              <w:jc w:val="both"/>
              <w:rPr>
                <w:rFonts w:ascii="Times New Roman" w:eastAsia="Times New Roman" w:hAnsi="Times New Roman" w:cs="Times New Roman"/>
                <w:iCs/>
                <w:sz w:val="24"/>
                <w:szCs w:val="24"/>
              </w:rPr>
            </w:pPr>
          </w:p>
          <w:p w14:paraId="3E2C8C3B" w14:textId="12674060" w:rsidR="00D16CFC" w:rsidRPr="00143C2E" w:rsidRDefault="004B09B8" w:rsidP="00C41BF3">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Tannins</w:t>
            </w:r>
          </w:p>
        </w:tc>
        <w:tc>
          <w:tcPr>
            <w:tcW w:w="1843" w:type="dxa"/>
          </w:tcPr>
          <w:p w14:paraId="4E0C8C73" w14:textId="6C5F4867" w:rsidR="00D16CFC" w:rsidRPr="00143C2E" w:rsidRDefault="00CB2D7F" w:rsidP="00C41B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43C2E">
              <w:rPr>
                <w:rFonts w:ascii="Times New Roman" w:hAnsi="Times New Roman" w:cs="Times New Roman"/>
                <w:sz w:val="24"/>
                <w:szCs w:val="24"/>
              </w:rPr>
              <w:t>catechin</w:t>
            </w:r>
            <w:proofErr w:type="gramEnd"/>
            <w:r w:rsidRPr="00143C2E">
              <w:rPr>
                <w:rFonts w:ascii="Times New Roman" w:hAnsi="Times New Roman" w:cs="Times New Roman"/>
                <w:sz w:val="24"/>
                <w:szCs w:val="24"/>
              </w:rPr>
              <w:t xml:space="preserve"> </w:t>
            </w:r>
          </w:p>
        </w:tc>
        <w:tc>
          <w:tcPr>
            <w:tcW w:w="3578" w:type="dxa"/>
          </w:tcPr>
          <w:p w14:paraId="5274E986" w14:textId="77777777" w:rsidR="00D16CFC" w:rsidRPr="00143C2E" w:rsidRDefault="00D16CFC" w:rsidP="00C41BF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Stiasny</w:t>
            </w:r>
          </w:p>
        </w:tc>
        <w:tc>
          <w:tcPr>
            <w:tcW w:w="2404" w:type="dxa"/>
          </w:tcPr>
          <w:p w14:paraId="6A2F9A09" w14:textId="1DDF32E6" w:rsidR="00D16CFC" w:rsidRPr="00143C2E" w:rsidRDefault="00AA07C0" w:rsidP="00C41BF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D16CFC" w:rsidRPr="00143C2E" w14:paraId="14C13791" w14:textId="77777777" w:rsidTr="00C41BF3">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63" w:type="dxa"/>
            <w:vMerge/>
          </w:tcPr>
          <w:p w14:paraId="78418DC9" w14:textId="77777777" w:rsidR="00D16CFC" w:rsidRPr="00143C2E" w:rsidRDefault="00D16CFC" w:rsidP="00C41BF3">
            <w:pPr>
              <w:spacing w:line="360" w:lineRule="auto"/>
              <w:jc w:val="both"/>
              <w:rPr>
                <w:rFonts w:ascii="Times New Roman" w:eastAsia="Times New Roman" w:hAnsi="Times New Roman" w:cs="Times New Roman"/>
                <w:i/>
                <w:iCs/>
                <w:sz w:val="24"/>
                <w:szCs w:val="24"/>
              </w:rPr>
            </w:pPr>
          </w:p>
        </w:tc>
        <w:tc>
          <w:tcPr>
            <w:tcW w:w="1843" w:type="dxa"/>
          </w:tcPr>
          <w:p w14:paraId="05E946D8" w14:textId="454611C1" w:rsidR="00D16CFC" w:rsidRPr="00143C2E" w:rsidRDefault="00CB2D7F"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3C2E">
              <w:rPr>
                <w:rFonts w:ascii="Times New Roman" w:hAnsi="Times New Roman" w:cs="Times New Roman"/>
                <w:sz w:val="24"/>
                <w:szCs w:val="24"/>
              </w:rPr>
              <w:t>Gallic</w:t>
            </w:r>
          </w:p>
        </w:tc>
        <w:tc>
          <w:tcPr>
            <w:tcW w:w="3578" w:type="dxa"/>
          </w:tcPr>
          <w:p w14:paraId="614F7275" w14:textId="2CED4337" w:rsidR="00D16CFC" w:rsidRPr="00143C2E" w:rsidRDefault="00FB123B" w:rsidP="00C41BF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Hydrochloric acid</w:t>
            </w:r>
          </w:p>
        </w:tc>
        <w:tc>
          <w:tcPr>
            <w:tcW w:w="2404" w:type="dxa"/>
          </w:tcPr>
          <w:p w14:paraId="3FE6CFDD" w14:textId="1455490C" w:rsidR="00D16CFC" w:rsidRPr="00143C2E" w:rsidRDefault="00AA07C0" w:rsidP="00C41BF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bl>
    <w:p w14:paraId="079F9FBB" w14:textId="77777777" w:rsidR="00BD74C7" w:rsidRPr="00143C2E" w:rsidRDefault="00BD74C7" w:rsidP="00BD74C7">
      <w:pPr>
        <w:pStyle w:val="ListParagraph"/>
        <w:spacing w:line="360" w:lineRule="auto"/>
        <w:jc w:val="both"/>
        <w:rPr>
          <w:rFonts w:ascii="Times New Roman" w:eastAsia="Calibri" w:hAnsi="Times New Roman" w:cs="Times New Roman"/>
          <w:b/>
          <w:sz w:val="24"/>
          <w:szCs w:val="24"/>
          <w:lang w:eastAsia="fr-FR"/>
        </w:rPr>
      </w:pPr>
    </w:p>
    <w:p w14:paraId="2D3D1256" w14:textId="77777777" w:rsidR="00AD21BC" w:rsidRPr="00143C2E" w:rsidRDefault="00AD21BC" w:rsidP="00BD74C7">
      <w:pPr>
        <w:pStyle w:val="ListParagraph"/>
        <w:spacing w:line="360" w:lineRule="auto"/>
        <w:jc w:val="both"/>
        <w:rPr>
          <w:rFonts w:ascii="Times New Roman" w:eastAsia="Calibri" w:hAnsi="Times New Roman" w:cs="Times New Roman"/>
          <w:b/>
          <w:sz w:val="24"/>
          <w:szCs w:val="24"/>
          <w:lang w:eastAsia="fr-FR"/>
        </w:rPr>
      </w:pPr>
    </w:p>
    <w:p w14:paraId="2E0DE431" w14:textId="48151CD4" w:rsidR="003B678E" w:rsidRPr="00143C2E" w:rsidRDefault="00FB123B" w:rsidP="00FB123B">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43C2E">
        <w:rPr>
          <w:rFonts w:ascii="Times New Roman" w:eastAsia="Times New Roman" w:hAnsi="Times New Roman" w:cs="Times New Roman"/>
          <w:b/>
          <w:bCs/>
          <w:sz w:val="24"/>
          <w:szCs w:val="24"/>
          <w:lang w:eastAsia="fr-FR"/>
        </w:rPr>
        <w:t xml:space="preserve"> Phytochemical fractionation of the methanolic extract of </w:t>
      </w:r>
      <w:r w:rsidRPr="00143C2E">
        <w:rPr>
          <w:rFonts w:ascii="Times New Roman" w:eastAsia="Times New Roman" w:hAnsi="Times New Roman" w:cs="Times New Roman"/>
          <w:b/>
          <w:bCs/>
          <w:i/>
          <w:iCs/>
          <w:sz w:val="24"/>
          <w:szCs w:val="24"/>
          <w:lang w:eastAsia="fr-FR"/>
        </w:rPr>
        <w:t>Alchornea cordifolia</w:t>
      </w:r>
      <w:r w:rsidRPr="00143C2E">
        <w:rPr>
          <w:rFonts w:ascii="Times New Roman" w:eastAsia="Times New Roman" w:hAnsi="Times New Roman" w:cs="Times New Roman"/>
          <w:sz w:val="24"/>
          <w:szCs w:val="24"/>
          <w:lang w:eastAsia="fr-FR"/>
        </w:rPr>
        <w:t xml:space="preserve"> </w:t>
      </w:r>
      <w:r w:rsidR="0038003C" w:rsidRPr="00143C2E">
        <w:rPr>
          <w:rFonts w:ascii="Times New Roman" w:eastAsia="Calibri" w:hAnsi="Times New Roman" w:cs="Times New Roman"/>
          <w:b/>
          <w:sz w:val="24"/>
          <w:szCs w:val="24"/>
          <w:lang w:eastAsia="fr-FR"/>
        </w:rPr>
        <w:t>(M</w:t>
      </w:r>
      <w:r w:rsidRPr="00143C2E">
        <w:rPr>
          <w:rFonts w:ascii="Times New Roman" w:eastAsia="Calibri" w:hAnsi="Times New Roman" w:cs="Times New Roman"/>
          <w:b/>
          <w:sz w:val="24"/>
          <w:szCs w:val="24"/>
          <w:lang w:eastAsia="fr-FR"/>
        </w:rPr>
        <w:t>E</w:t>
      </w:r>
      <w:r w:rsidR="0038003C" w:rsidRPr="00143C2E">
        <w:rPr>
          <w:rFonts w:ascii="Times New Roman" w:eastAsia="Calibri" w:hAnsi="Times New Roman" w:cs="Times New Roman"/>
          <w:b/>
          <w:sz w:val="24"/>
          <w:szCs w:val="24"/>
          <w:lang w:eastAsia="fr-FR"/>
        </w:rPr>
        <w:t>AC)</w:t>
      </w:r>
      <w:r w:rsidR="00B85CF1" w:rsidRPr="00143C2E">
        <w:rPr>
          <w:rFonts w:ascii="Times New Roman" w:eastAsia="Calibri" w:hAnsi="Times New Roman" w:cs="Times New Roman"/>
          <w:b/>
          <w:sz w:val="24"/>
          <w:szCs w:val="24"/>
          <w:lang w:eastAsia="fr-FR"/>
        </w:rPr>
        <w:t>.</w:t>
      </w:r>
    </w:p>
    <w:p w14:paraId="09CB0974" w14:textId="53081664" w:rsidR="00AD21BC" w:rsidRPr="00143C2E" w:rsidRDefault="00B85CF1" w:rsidP="00B85CF1">
      <w:pPr>
        <w:spacing w:line="360" w:lineRule="auto"/>
        <w:ind w:firstLine="360"/>
        <w:jc w:val="both"/>
        <w:rPr>
          <w:rFonts w:ascii="Times New Roman" w:eastAsia="Calibri" w:hAnsi="Times New Roman" w:cs="Times New Roman"/>
          <w:bCs/>
          <w:sz w:val="24"/>
          <w:szCs w:val="24"/>
          <w:lang w:eastAsia="fr-FR"/>
        </w:rPr>
      </w:pPr>
      <w:r w:rsidRPr="00143C2E">
        <w:rPr>
          <w:rFonts w:ascii="Times New Roman" w:eastAsia="Calibri" w:hAnsi="Times New Roman" w:cs="Times New Roman"/>
          <w:bCs/>
          <w:sz w:val="24"/>
          <w:szCs w:val="24"/>
          <w:lang w:eastAsia="fr-FR"/>
        </w:rPr>
        <w:t>Phytochemical analysis of the methanolic extract of Alchornea cordifolia revealed the presence of several groups of secondary metabolites. The compounds detected were sterols and polyterpenes, polyphenols, flavonoids, saponins, alkaloids and gallic tannins. However, catechin tannins and quinone compounds were not detected in this extract (Table 2).</w:t>
      </w:r>
    </w:p>
    <w:p w14:paraId="050456F2" w14:textId="0C656225" w:rsidR="00AD21BC" w:rsidRPr="00143C2E" w:rsidRDefault="00A7607E" w:rsidP="000F151C">
      <w:pPr>
        <w:spacing w:line="360" w:lineRule="auto"/>
        <w:jc w:val="both"/>
        <w:rPr>
          <w:rFonts w:ascii="Times New Roman" w:eastAsia="Calibri" w:hAnsi="Times New Roman" w:cs="Times New Roman"/>
          <w:bCs/>
          <w:sz w:val="24"/>
          <w:szCs w:val="24"/>
          <w:lang w:eastAsia="fr-FR"/>
        </w:rPr>
      </w:pPr>
      <w:r w:rsidRPr="00143C2E">
        <w:rPr>
          <w:rFonts w:ascii="Times New Roman" w:eastAsia="Calibri" w:hAnsi="Times New Roman" w:cs="Times New Roman"/>
          <w:bCs/>
          <w:sz w:val="24"/>
          <w:szCs w:val="24"/>
          <w:lang w:eastAsia="fr-FR"/>
        </w:rPr>
        <w:t xml:space="preserve">Table </w:t>
      </w:r>
      <w:proofErr w:type="gramStart"/>
      <w:r w:rsidRPr="00143C2E">
        <w:rPr>
          <w:rFonts w:ascii="Times New Roman" w:eastAsia="Calibri" w:hAnsi="Times New Roman" w:cs="Times New Roman"/>
          <w:bCs/>
          <w:sz w:val="24"/>
          <w:szCs w:val="24"/>
          <w:lang w:eastAsia="fr-FR"/>
        </w:rPr>
        <w:t>2:</w:t>
      </w:r>
      <w:proofErr w:type="gramEnd"/>
      <w:r w:rsidRPr="00143C2E">
        <w:rPr>
          <w:rFonts w:ascii="Times New Roman" w:eastAsia="Calibri" w:hAnsi="Times New Roman" w:cs="Times New Roman"/>
          <w:bCs/>
          <w:sz w:val="24"/>
          <w:szCs w:val="24"/>
          <w:lang w:eastAsia="fr-FR"/>
        </w:rPr>
        <w:t xml:space="preserve"> Phytochemical sorting of the methanolic extract </w:t>
      </w:r>
    </w:p>
    <w:tbl>
      <w:tblPr>
        <w:tblStyle w:val="PlainTable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38"/>
        <w:gridCol w:w="3565"/>
        <w:gridCol w:w="2395"/>
      </w:tblGrid>
      <w:tr w:rsidR="00A7607E" w:rsidRPr="00143C2E" w14:paraId="2E7BF015" w14:textId="77777777" w:rsidTr="002478DB">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806" w:type="dxa"/>
            <w:gridSpan w:val="2"/>
          </w:tcPr>
          <w:p w14:paraId="5D93EAB2" w14:textId="77777777" w:rsidR="00A7607E" w:rsidRPr="00143C2E" w:rsidRDefault="00A7607E" w:rsidP="002478DB">
            <w:pPr>
              <w:spacing w:line="360" w:lineRule="auto"/>
              <w:jc w:val="both"/>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Compounds sought</w:t>
            </w:r>
          </w:p>
        </w:tc>
        <w:tc>
          <w:tcPr>
            <w:tcW w:w="3578" w:type="dxa"/>
          </w:tcPr>
          <w:p w14:paraId="0E9FA607" w14:textId="77777777" w:rsidR="00A7607E" w:rsidRPr="00143C2E" w:rsidRDefault="00A7607E" w:rsidP="002478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3C2E">
              <w:rPr>
                <w:rFonts w:ascii="Times New Roman" w:eastAsia="Times New Roman" w:hAnsi="Times New Roman" w:cs="Times New Roman"/>
                <w:sz w:val="24"/>
                <w:szCs w:val="24"/>
              </w:rPr>
              <w:t>Tests or reagents</w:t>
            </w:r>
          </w:p>
        </w:tc>
        <w:tc>
          <w:tcPr>
            <w:tcW w:w="2404" w:type="dxa"/>
          </w:tcPr>
          <w:p w14:paraId="1DB11B95" w14:textId="77777777" w:rsidR="00A7607E" w:rsidRPr="00143C2E" w:rsidRDefault="00A7607E" w:rsidP="002478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Result</w:t>
            </w:r>
          </w:p>
        </w:tc>
      </w:tr>
      <w:tr w:rsidR="00A7607E" w:rsidRPr="00143C2E" w14:paraId="5D44E9B3" w14:textId="77777777" w:rsidTr="002478D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63B61E02"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Sterols and polyterpenes</w:t>
            </w:r>
          </w:p>
        </w:tc>
        <w:tc>
          <w:tcPr>
            <w:tcW w:w="3578" w:type="dxa"/>
          </w:tcPr>
          <w:p w14:paraId="5CAA1E66"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Liebermann</w:t>
            </w:r>
          </w:p>
        </w:tc>
        <w:tc>
          <w:tcPr>
            <w:tcW w:w="2404" w:type="dxa"/>
          </w:tcPr>
          <w:p w14:paraId="055D0992" w14:textId="77777777" w:rsidR="00A7607E" w:rsidRPr="00143C2E" w:rsidRDefault="00A7607E" w:rsidP="002478D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6343B72A"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37C652B1" w14:textId="77777777" w:rsidR="00A7607E" w:rsidRPr="00143C2E" w:rsidRDefault="00A7607E" w:rsidP="002478DB">
            <w:pPr>
              <w:spacing w:line="360" w:lineRule="auto"/>
              <w:jc w:val="both"/>
              <w:rPr>
                <w:rFonts w:ascii="Times New Roman" w:eastAsia="Times New Roman" w:hAnsi="Times New Roman" w:cs="Times New Roman"/>
                <w:b w:val="0"/>
                <w:iCs/>
                <w:sz w:val="24"/>
                <w:szCs w:val="24"/>
              </w:rPr>
            </w:pPr>
            <w:r w:rsidRPr="00143C2E">
              <w:rPr>
                <w:rFonts w:ascii="Times New Roman" w:eastAsia="Times New Roman" w:hAnsi="Times New Roman" w:cs="Times New Roman"/>
                <w:b w:val="0"/>
                <w:iCs/>
                <w:sz w:val="24"/>
                <w:szCs w:val="24"/>
              </w:rPr>
              <w:t>Polyphenols</w:t>
            </w:r>
          </w:p>
        </w:tc>
        <w:tc>
          <w:tcPr>
            <w:tcW w:w="3578" w:type="dxa"/>
          </w:tcPr>
          <w:p w14:paraId="4E5F21E6" w14:textId="77777777" w:rsidR="00A7607E" w:rsidRPr="00143C2E" w:rsidRDefault="00A7607E"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Ferric chloride</w:t>
            </w:r>
          </w:p>
        </w:tc>
        <w:tc>
          <w:tcPr>
            <w:tcW w:w="2404" w:type="dxa"/>
          </w:tcPr>
          <w:p w14:paraId="32A446FA" w14:textId="77777777" w:rsidR="00A7607E" w:rsidRPr="00143C2E" w:rsidRDefault="00A7607E"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5724D4C5" w14:textId="77777777" w:rsidTr="002478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6" w:type="dxa"/>
            <w:gridSpan w:val="2"/>
          </w:tcPr>
          <w:p w14:paraId="37D6B800"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Flavonoids</w:t>
            </w:r>
          </w:p>
        </w:tc>
        <w:tc>
          <w:tcPr>
            <w:tcW w:w="3578" w:type="dxa"/>
          </w:tcPr>
          <w:p w14:paraId="435DA780"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 xml:space="preserve"> Cyanidin</w:t>
            </w:r>
          </w:p>
        </w:tc>
        <w:tc>
          <w:tcPr>
            <w:tcW w:w="2404" w:type="dxa"/>
          </w:tcPr>
          <w:p w14:paraId="7AEFA89F" w14:textId="77777777" w:rsidR="00A7607E" w:rsidRPr="00143C2E" w:rsidRDefault="00A7607E"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4347D121"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3B0370E5"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Saponins</w:t>
            </w:r>
          </w:p>
        </w:tc>
        <w:tc>
          <w:tcPr>
            <w:tcW w:w="3578" w:type="dxa"/>
          </w:tcPr>
          <w:p w14:paraId="0E0EC72E" w14:textId="77777777" w:rsidR="00A7607E" w:rsidRPr="00143C2E" w:rsidRDefault="00A7607E"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Vigorous shaking</w:t>
            </w:r>
          </w:p>
        </w:tc>
        <w:tc>
          <w:tcPr>
            <w:tcW w:w="2404" w:type="dxa"/>
          </w:tcPr>
          <w:p w14:paraId="67FBD5D9" w14:textId="77777777" w:rsidR="00A7607E" w:rsidRPr="00143C2E" w:rsidRDefault="00A7607E"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5FEA0318" w14:textId="77777777" w:rsidTr="002478D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352EBD06"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Quinone compounds</w:t>
            </w:r>
          </w:p>
        </w:tc>
        <w:tc>
          <w:tcPr>
            <w:tcW w:w="3578" w:type="dxa"/>
          </w:tcPr>
          <w:p w14:paraId="5D166772"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Borntraeger</w:t>
            </w:r>
          </w:p>
        </w:tc>
        <w:tc>
          <w:tcPr>
            <w:tcW w:w="2404" w:type="dxa"/>
          </w:tcPr>
          <w:p w14:paraId="3F8B5934" w14:textId="11EEACBC" w:rsidR="00A7607E" w:rsidRPr="00143C2E" w:rsidRDefault="00A7607E"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0E66266F"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vMerge w:val="restart"/>
          </w:tcPr>
          <w:p w14:paraId="2F859C71" w14:textId="77777777" w:rsidR="00A7607E" w:rsidRPr="00143C2E" w:rsidRDefault="00A7607E" w:rsidP="002478DB">
            <w:pPr>
              <w:jc w:val="both"/>
              <w:rPr>
                <w:rFonts w:ascii="Times New Roman" w:eastAsia="Times New Roman" w:hAnsi="Times New Roman" w:cs="Times New Roman"/>
                <w:iCs/>
                <w:sz w:val="24"/>
                <w:szCs w:val="24"/>
              </w:rPr>
            </w:pPr>
          </w:p>
          <w:p w14:paraId="33CF6408"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lastRenderedPageBreak/>
              <w:t>Alkaloids</w:t>
            </w:r>
          </w:p>
        </w:tc>
        <w:tc>
          <w:tcPr>
            <w:tcW w:w="3578" w:type="dxa"/>
          </w:tcPr>
          <w:p w14:paraId="363D5D99" w14:textId="77777777" w:rsidR="00A7607E" w:rsidRPr="00143C2E" w:rsidRDefault="00A7607E"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lastRenderedPageBreak/>
              <w:t>Dragendorff</w:t>
            </w:r>
          </w:p>
        </w:tc>
        <w:tc>
          <w:tcPr>
            <w:tcW w:w="2404" w:type="dxa"/>
          </w:tcPr>
          <w:p w14:paraId="6B3C967D" w14:textId="77777777" w:rsidR="00A7607E" w:rsidRPr="00143C2E" w:rsidRDefault="00A7607E"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1F92345B" w14:textId="77777777" w:rsidTr="002478D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06" w:type="dxa"/>
            <w:gridSpan w:val="2"/>
            <w:vMerge/>
          </w:tcPr>
          <w:p w14:paraId="7FDD2EE3" w14:textId="77777777" w:rsidR="00A7607E" w:rsidRPr="00143C2E" w:rsidRDefault="00A7607E" w:rsidP="002478DB">
            <w:pPr>
              <w:spacing w:line="360" w:lineRule="auto"/>
              <w:jc w:val="both"/>
              <w:rPr>
                <w:rFonts w:ascii="Times New Roman" w:eastAsia="Times New Roman" w:hAnsi="Times New Roman" w:cs="Times New Roman"/>
                <w:iCs/>
                <w:sz w:val="24"/>
                <w:szCs w:val="24"/>
              </w:rPr>
            </w:pPr>
          </w:p>
        </w:tc>
        <w:tc>
          <w:tcPr>
            <w:tcW w:w="3578" w:type="dxa"/>
          </w:tcPr>
          <w:p w14:paraId="635CAE01"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Bouchardat</w:t>
            </w:r>
          </w:p>
        </w:tc>
        <w:tc>
          <w:tcPr>
            <w:tcW w:w="2404" w:type="dxa"/>
          </w:tcPr>
          <w:p w14:paraId="758C39CC" w14:textId="77777777" w:rsidR="00A7607E" w:rsidRPr="00143C2E" w:rsidRDefault="00A7607E"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54E79DCB"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46EF5A9B" w14:textId="77777777" w:rsidR="00A7607E" w:rsidRPr="00143C2E" w:rsidRDefault="00A7607E" w:rsidP="002478DB">
            <w:pPr>
              <w:jc w:val="both"/>
              <w:rPr>
                <w:rFonts w:ascii="Times New Roman" w:eastAsia="Times New Roman" w:hAnsi="Times New Roman" w:cs="Times New Roman"/>
                <w:iCs/>
                <w:sz w:val="24"/>
                <w:szCs w:val="24"/>
              </w:rPr>
            </w:pPr>
          </w:p>
          <w:p w14:paraId="6773B416" w14:textId="77777777" w:rsidR="00A7607E" w:rsidRPr="00143C2E" w:rsidRDefault="00A7607E"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Tannins</w:t>
            </w:r>
          </w:p>
        </w:tc>
        <w:tc>
          <w:tcPr>
            <w:tcW w:w="1843" w:type="dxa"/>
          </w:tcPr>
          <w:p w14:paraId="5CD0B0A5" w14:textId="77777777" w:rsidR="00A7607E" w:rsidRPr="00143C2E" w:rsidRDefault="00A7607E"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43C2E">
              <w:rPr>
                <w:rFonts w:ascii="Times New Roman" w:hAnsi="Times New Roman" w:cs="Times New Roman"/>
                <w:sz w:val="24"/>
                <w:szCs w:val="24"/>
              </w:rPr>
              <w:t>catechin</w:t>
            </w:r>
            <w:proofErr w:type="gramEnd"/>
            <w:r w:rsidRPr="00143C2E">
              <w:rPr>
                <w:rFonts w:ascii="Times New Roman" w:hAnsi="Times New Roman" w:cs="Times New Roman"/>
                <w:sz w:val="24"/>
                <w:szCs w:val="24"/>
              </w:rPr>
              <w:t xml:space="preserve"> </w:t>
            </w:r>
          </w:p>
        </w:tc>
        <w:tc>
          <w:tcPr>
            <w:tcW w:w="3578" w:type="dxa"/>
          </w:tcPr>
          <w:p w14:paraId="4D157F0F" w14:textId="77777777" w:rsidR="00A7607E" w:rsidRPr="00143C2E" w:rsidRDefault="00A7607E"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Stiasny</w:t>
            </w:r>
          </w:p>
        </w:tc>
        <w:tc>
          <w:tcPr>
            <w:tcW w:w="2404" w:type="dxa"/>
          </w:tcPr>
          <w:p w14:paraId="4CB8497A" w14:textId="5449915B" w:rsidR="00A7607E" w:rsidRPr="00143C2E" w:rsidRDefault="00A7607E"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A7607E" w:rsidRPr="00143C2E" w14:paraId="438326A8" w14:textId="77777777" w:rsidTr="002478D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63" w:type="dxa"/>
            <w:vMerge/>
          </w:tcPr>
          <w:p w14:paraId="549D51BB" w14:textId="77777777" w:rsidR="00A7607E" w:rsidRPr="00143C2E" w:rsidRDefault="00A7607E" w:rsidP="002478DB">
            <w:pPr>
              <w:spacing w:line="360" w:lineRule="auto"/>
              <w:jc w:val="both"/>
              <w:rPr>
                <w:rFonts w:ascii="Times New Roman" w:eastAsia="Times New Roman" w:hAnsi="Times New Roman" w:cs="Times New Roman"/>
                <w:i/>
                <w:iCs/>
                <w:sz w:val="24"/>
                <w:szCs w:val="24"/>
              </w:rPr>
            </w:pPr>
          </w:p>
        </w:tc>
        <w:tc>
          <w:tcPr>
            <w:tcW w:w="1843" w:type="dxa"/>
          </w:tcPr>
          <w:p w14:paraId="32555CBC"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3C2E">
              <w:rPr>
                <w:rFonts w:ascii="Times New Roman" w:hAnsi="Times New Roman" w:cs="Times New Roman"/>
                <w:sz w:val="24"/>
                <w:szCs w:val="24"/>
              </w:rPr>
              <w:t>Gallic</w:t>
            </w:r>
          </w:p>
        </w:tc>
        <w:tc>
          <w:tcPr>
            <w:tcW w:w="3578" w:type="dxa"/>
          </w:tcPr>
          <w:p w14:paraId="0FD35E0F" w14:textId="77777777" w:rsidR="00A7607E" w:rsidRPr="00143C2E" w:rsidRDefault="00A7607E"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Hydrochloric acid</w:t>
            </w:r>
          </w:p>
        </w:tc>
        <w:tc>
          <w:tcPr>
            <w:tcW w:w="2404" w:type="dxa"/>
          </w:tcPr>
          <w:p w14:paraId="3ACC1D0C" w14:textId="27ED4759" w:rsidR="00A7607E" w:rsidRPr="00143C2E" w:rsidRDefault="00A7607E"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bl>
    <w:p w14:paraId="0D64D8AC" w14:textId="1A57EA4A" w:rsidR="000F151C" w:rsidRPr="007B49B6" w:rsidRDefault="002E08B9" w:rsidP="002E08B9">
      <w:pPr>
        <w:pStyle w:val="ListParagraph"/>
        <w:numPr>
          <w:ilvl w:val="0"/>
          <w:numId w:val="10"/>
        </w:numPr>
        <w:spacing w:line="360" w:lineRule="auto"/>
        <w:jc w:val="both"/>
        <w:rPr>
          <w:rFonts w:ascii="Times New Roman" w:eastAsia="Calibri" w:hAnsi="Times New Roman" w:cs="Times New Roman"/>
          <w:b/>
          <w:sz w:val="24"/>
          <w:szCs w:val="24"/>
          <w:lang w:eastAsia="fr-FR"/>
        </w:rPr>
      </w:pPr>
      <w:r w:rsidRPr="007B49B6">
        <w:rPr>
          <w:rFonts w:ascii="Times New Roman" w:eastAsia="Calibri" w:hAnsi="Times New Roman" w:cs="Times New Roman"/>
          <w:b/>
          <w:sz w:val="24"/>
          <w:szCs w:val="24"/>
          <w:lang w:eastAsia="fr-FR"/>
        </w:rPr>
        <w:t xml:space="preserve">Phytochemical fractionation of the ethanolic extract of Alchornea cordifolia </w:t>
      </w:r>
      <w:r w:rsidR="000F151C" w:rsidRPr="007B49B6">
        <w:rPr>
          <w:rFonts w:ascii="Times New Roman" w:eastAsia="Calibri" w:hAnsi="Times New Roman" w:cs="Times New Roman"/>
          <w:b/>
          <w:sz w:val="24"/>
          <w:szCs w:val="24"/>
          <w:lang w:eastAsia="fr-FR"/>
        </w:rPr>
        <w:t>(EEAC)</w:t>
      </w:r>
    </w:p>
    <w:p w14:paraId="531A3C5E" w14:textId="7A5D7922" w:rsidR="002066C6" w:rsidRPr="00143C2E" w:rsidRDefault="00CB31CD" w:rsidP="00876B25">
      <w:pPr>
        <w:spacing w:line="360" w:lineRule="auto"/>
        <w:jc w:val="both"/>
        <w:rPr>
          <w:rFonts w:ascii="Times New Roman" w:eastAsia="Calibri" w:hAnsi="Times New Roman" w:cs="Times New Roman"/>
          <w:bCs/>
          <w:sz w:val="24"/>
          <w:szCs w:val="24"/>
          <w:lang w:eastAsia="fr-FR"/>
        </w:rPr>
      </w:pPr>
      <w:r w:rsidRPr="00143C2E">
        <w:rPr>
          <w:rFonts w:ascii="Times New Roman" w:eastAsia="Calibri" w:hAnsi="Times New Roman" w:cs="Times New Roman"/>
          <w:bCs/>
          <w:sz w:val="24"/>
          <w:szCs w:val="24"/>
          <w:lang w:eastAsia="fr-FR"/>
        </w:rPr>
        <w:t>Phytochemical sorting of the ethanolic extract of Alchornea cordifolia revealed the presence of several groups of secondary metabolites. The compounds detected were sterols and polyterpenes, polyphenols, flavonoids, quinone compounds, alkaloids and catechin tannins. However, gallic tannins and saponins were not detected in this extract (Table 3).</w:t>
      </w:r>
    </w:p>
    <w:p w14:paraId="240F8917" w14:textId="145A0B0C" w:rsidR="00BF2EAD" w:rsidRPr="00143C2E" w:rsidRDefault="00BF2EAD" w:rsidP="00BF2EAD">
      <w:pPr>
        <w:spacing w:line="360" w:lineRule="auto"/>
        <w:jc w:val="both"/>
        <w:rPr>
          <w:rFonts w:ascii="Times New Roman" w:eastAsia="Calibri" w:hAnsi="Times New Roman" w:cs="Times New Roman"/>
          <w:b/>
          <w:bCs/>
          <w:sz w:val="24"/>
          <w:szCs w:val="24"/>
          <w:lang w:eastAsia="fr-FR"/>
        </w:rPr>
      </w:pPr>
      <w:r w:rsidRPr="00143C2E">
        <w:rPr>
          <w:rFonts w:ascii="Times New Roman" w:eastAsia="Calibri" w:hAnsi="Times New Roman" w:cs="Times New Roman"/>
          <w:b/>
          <w:bCs/>
          <w:sz w:val="24"/>
          <w:szCs w:val="24"/>
          <w:lang w:eastAsia="fr-FR"/>
        </w:rPr>
        <w:t xml:space="preserve">Table </w:t>
      </w:r>
      <w:proofErr w:type="gramStart"/>
      <w:r w:rsidRPr="00143C2E">
        <w:rPr>
          <w:rFonts w:ascii="Times New Roman" w:eastAsia="Calibri" w:hAnsi="Times New Roman" w:cs="Times New Roman"/>
          <w:b/>
          <w:bCs/>
          <w:sz w:val="24"/>
          <w:szCs w:val="24"/>
          <w:lang w:eastAsia="fr-FR"/>
        </w:rPr>
        <w:t>3:</w:t>
      </w:r>
      <w:proofErr w:type="gramEnd"/>
      <w:r w:rsidRPr="00143C2E">
        <w:rPr>
          <w:rFonts w:ascii="Times New Roman" w:eastAsia="Calibri" w:hAnsi="Times New Roman" w:cs="Times New Roman"/>
          <w:b/>
          <w:bCs/>
          <w:sz w:val="24"/>
          <w:szCs w:val="24"/>
          <w:lang w:eastAsia="fr-FR"/>
        </w:rPr>
        <w:t xml:space="preserve"> Phytochemical sorting of the methanolic extract</w:t>
      </w:r>
    </w:p>
    <w:tbl>
      <w:tblPr>
        <w:tblStyle w:val="PlainTable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38"/>
        <w:gridCol w:w="3565"/>
        <w:gridCol w:w="2395"/>
      </w:tblGrid>
      <w:tr w:rsidR="00BF2EAD" w:rsidRPr="00143C2E" w14:paraId="7DCD5284" w14:textId="77777777" w:rsidTr="002478DB">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806" w:type="dxa"/>
            <w:gridSpan w:val="2"/>
          </w:tcPr>
          <w:p w14:paraId="0CA15A1D" w14:textId="77777777" w:rsidR="00BF2EAD" w:rsidRPr="00143C2E" w:rsidRDefault="00BF2EAD" w:rsidP="002478DB">
            <w:pPr>
              <w:spacing w:line="360" w:lineRule="auto"/>
              <w:jc w:val="both"/>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Compounds sought</w:t>
            </w:r>
          </w:p>
        </w:tc>
        <w:tc>
          <w:tcPr>
            <w:tcW w:w="3578" w:type="dxa"/>
          </w:tcPr>
          <w:p w14:paraId="250AB2D9" w14:textId="77777777" w:rsidR="00BF2EAD" w:rsidRPr="00143C2E" w:rsidRDefault="00BF2EAD" w:rsidP="002478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3C2E">
              <w:rPr>
                <w:rFonts w:ascii="Times New Roman" w:eastAsia="Times New Roman" w:hAnsi="Times New Roman" w:cs="Times New Roman"/>
                <w:sz w:val="24"/>
                <w:szCs w:val="24"/>
              </w:rPr>
              <w:t>Tests or reagents</w:t>
            </w:r>
          </w:p>
        </w:tc>
        <w:tc>
          <w:tcPr>
            <w:tcW w:w="2404" w:type="dxa"/>
          </w:tcPr>
          <w:p w14:paraId="267BFE08" w14:textId="77777777" w:rsidR="00BF2EAD" w:rsidRPr="00143C2E" w:rsidRDefault="00BF2EAD" w:rsidP="002478D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143C2E">
              <w:rPr>
                <w:rFonts w:ascii="Times New Roman" w:eastAsia="Times New Roman" w:hAnsi="Times New Roman" w:cs="Times New Roman"/>
                <w:iCs/>
                <w:sz w:val="24"/>
                <w:szCs w:val="24"/>
              </w:rPr>
              <w:t>Result</w:t>
            </w:r>
          </w:p>
        </w:tc>
      </w:tr>
      <w:tr w:rsidR="00BF2EAD" w:rsidRPr="00143C2E" w14:paraId="6B03996A" w14:textId="77777777" w:rsidTr="002478D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48E39B72"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Sterols and polyterpenes</w:t>
            </w:r>
          </w:p>
        </w:tc>
        <w:tc>
          <w:tcPr>
            <w:tcW w:w="3578" w:type="dxa"/>
          </w:tcPr>
          <w:p w14:paraId="5ECF4A3D"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Liebermann</w:t>
            </w:r>
          </w:p>
        </w:tc>
        <w:tc>
          <w:tcPr>
            <w:tcW w:w="2404" w:type="dxa"/>
          </w:tcPr>
          <w:p w14:paraId="51600098" w14:textId="77777777" w:rsidR="00BF2EAD" w:rsidRPr="00143C2E" w:rsidRDefault="00BF2EAD" w:rsidP="002478D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6162054E"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04215B51" w14:textId="77777777" w:rsidR="00BF2EAD" w:rsidRPr="00143C2E" w:rsidRDefault="00BF2EAD" w:rsidP="002478DB">
            <w:pPr>
              <w:spacing w:line="360" w:lineRule="auto"/>
              <w:jc w:val="both"/>
              <w:rPr>
                <w:rFonts w:ascii="Times New Roman" w:eastAsia="Times New Roman" w:hAnsi="Times New Roman" w:cs="Times New Roman"/>
                <w:b w:val="0"/>
                <w:iCs/>
                <w:sz w:val="24"/>
                <w:szCs w:val="24"/>
              </w:rPr>
            </w:pPr>
            <w:r w:rsidRPr="00143C2E">
              <w:rPr>
                <w:rFonts w:ascii="Times New Roman" w:eastAsia="Times New Roman" w:hAnsi="Times New Roman" w:cs="Times New Roman"/>
                <w:b w:val="0"/>
                <w:iCs/>
                <w:sz w:val="24"/>
                <w:szCs w:val="24"/>
              </w:rPr>
              <w:t>Polyphenols</w:t>
            </w:r>
          </w:p>
        </w:tc>
        <w:tc>
          <w:tcPr>
            <w:tcW w:w="3578" w:type="dxa"/>
          </w:tcPr>
          <w:p w14:paraId="0EB8E3CF" w14:textId="77777777" w:rsidR="00BF2EAD" w:rsidRPr="00143C2E" w:rsidRDefault="00BF2EAD"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Ferric chloride</w:t>
            </w:r>
          </w:p>
        </w:tc>
        <w:tc>
          <w:tcPr>
            <w:tcW w:w="2404" w:type="dxa"/>
          </w:tcPr>
          <w:p w14:paraId="66082435" w14:textId="77777777" w:rsidR="00BF2EAD" w:rsidRPr="00143C2E" w:rsidRDefault="00BF2EAD"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656B277A" w14:textId="77777777" w:rsidTr="002478D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06" w:type="dxa"/>
            <w:gridSpan w:val="2"/>
          </w:tcPr>
          <w:p w14:paraId="08726B70"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Flavonoids</w:t>
            </w:r>
          </w:p>
        </w:tc>
        <w:tc>
          <w:tcPr>
            <w:tcW w:w="3578" w:type="dxa"/>
          </w:tcPr>
          <w:p w14:paraId="289062F5"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 xml:space="preserve"> Cyanidin</w:t>
            </w:r>
          </w:p>
        </w:tc>
        <w:tc>
          <w:tcPr>
            <w:tcW w:w="2404" w:type="dxa"/>
          </w:tcPr>
          <w:p w14:paraId="46311E7B" w14:textId="77777777" w:rsidR="00BF2EAD" w:rsidRPr="00143C2E" w:rsidRDefault="00BF2EAD"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413E1F90"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5AD66882"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Saponins</w:t>
            </w:r>
          </w:p>
        </w:tc>
        <w:tc>
          <w:tcPr>
            <w:tcW w:w="3578" w:type="dxa"/>
          </w:tcPr>
          <w:p w14:paraId="6E74205C" w14:textId="77777777" w:rsidR="00BF2EAD" w:rsidRPr="00143C2E" w:rsidRDefault="00BF2EAD"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Vigorous shaking</w:t>
            </w:r>
          </w:p>
        </w:tc>
        <w:tc>
          <w:tcPr>
            <w:tcW w:w="2404" w:type="dxa"/>
          </w:tcPr>
          <w:p w14:paraId="780A6127" w14:textId="5CCA90C8" w:rsidR="00BF2EAD" w:rsidRPr="00143C2E" w:rsidRDefault="00BF2EAD"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2ABBB4A5" w14:textId="77777777" w:rsidTr="002478D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806" w:type="dxa"/>
            <w:gridSpan w:val="2"/>
          </w:tcPr>
          <w:p w14:paraId="074D9DAD"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Quinone compounds</w:t>
            </w:r>
          </w:p>
        </w:tc>
        <w:tc>
          <w:tcPr>
            <w:tcW w:w="3578" w:type="dxa"/>
          </w:tcPr>
          <w:p w14:paraId="47A69877"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Borntraeger</w:t>
            </w:r>
          </w:p>
        </w:tc>
        <w:tc>
          <w:tcPr>
            <w:tcW w:w="2404" w:type="dxa"/>
          </w:tcPr>
          <w:p w14:paraId="5D33E3EC" w14:textId="305A5420" w:rsidR="00BF2EAD" w:rsidRPr="00143C2E" w:rsidRDefault="00BF2EAD"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0125662C"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2806" w:type="dxa"/>
            <w:gridSpan w:val="2"/>
            <w:vMerge w:val="restart"/>
          </w:tcPr>
          <w:p w14:paraId="7E0DE498" w14:textId="77777777" w:rsidR="00BF2EAD" w:rsidRPr="00143C2E" w:rsidRDefault="00BF2EAD" w:rsidP="002478DB">
            <w:pPr>
              <w:jc w:val="both"/>
              <w:rPr>
                <w:rFonts w:ascii="Times New Roman" w:eastAsia="Times New Roman" w:hAnsi="Times New Roman" w:cs="Times New Roman"/>
                <w:iCs/>
                <w:sz w:val="24"/>
                <w:szCs w:val="24"/>
              </w:rPr>
            </w:pPr>
          </w:p>
          <w:p w14:paraId="7607A66F"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Alkaloids</w:t>
            </w:r>
          </w:p>
        </w:tc>
        <w:tc>
          <w:tcPr>
            <w:tcW w:w="3578" w:type="dxa"/>
          </w:tcPr>
          <w:p w14:paraId="1E88DD0C" w14:textId="77777777" w:rsidR="00BF2EAD" w:rsidRPr="00143C2E" w:rsidRDefault="00BF2EAD"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Dragendorff</w:t>
            </w:r>
          </w:p>
        </w:tc>
        <w:tc>
          <w:tcPr>
            <w:tcW w:w="2404" w:type="dxa"/>
          </w:tcPr>
          <w:p w14:paraId="0394DE6B" w14:textId="1F37879D" w:rsidR="00BF2EAD" w:rsidRPr="00143C2E" w:rsidRDefault="00BF2EAD"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3DCF8C70" w14:textId="77777777" w:rsidTr="002478D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06" w:type="dxa"/>
            <w:gridSpan w:val="2"/>
            <w:vMerge/>
          </w:tcPr>
          <w:p w14:paraId="12CD5B69" w14:textId="77777777" w:rsidR="00BF2EAD" w:rsidRPr="00143C2E" w:rsidRDefault="00BF2EAD" w:rsidP="002478DB">
            <w:pPr>
              <w:spacing w:line="360" w:lineRule="auto"/>
              <w:jc w:val="both"/>
              <w:rPr>
                <w:rFonts w:ascii="Times New Roman" w:eastAsia="Times New Roman" w:hAnsi="Times New Roman" w:cs="Times New Roman"/>
                <w:iCs/>
                <w:sz w:val="24"/>
                <w:szCs w:val="24"/>
              </w:rPr>
            </w:pPr>
          </w:p>
        </w:tc>
        <w:tc>
          <w:tcPr>
            <w:tcW w:w="3578" w:type="dxa"/>
          </w:tcPr>
          <w:p w14:paraId="6B38922D"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Bouchardat</w:t>
            </w:r>
          </w:p>
        </w:tc>
        <w:tc>
          <w:tcPr>
            <w:tcW w:w="2404" w:type="dxa"/>
          </w:tcPr>
          <w:p w14:paraId="744CB52E" w14:textId="77777777" w:rsidR="00BF2EAD" w:rsidRPr="00143C2E" w:rsidRDefault="00BF2EAD"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67516A90" w14:textId="77777777" w:rsidTr="002478DB">
        <w:trPr>
          <w:trHeight w:val="294"/>
        </w:trPr>
        <w:tc>
          <w:tcPr>
            <w:cnfStyle w:val="001000000000" w:firstRow="0" w:lastRow="0" w:firstColumn="1" w:lastColumn="0" w:oddVBand="0" w:evenVBand="0" w:oddHBand="0" w:evenHBand="0" w:firstRowFirstColumn="0" w:firstRowLastColumn="0" w:lastRowFirstColumn="0" w:lastRowLastColumn="0"/>
            <w:tcW w:w="963" w:type="dxa"/>
            <w:vMerge w:val="restart"/>
          </w:tcPr>
          <w:p w14:paraId="5E4B7FB9" w14:textId="77777777" w:rsidR="00BF2EAD" w:rsidRPr="00143C2E" w:rsidRDefault="00BF2EAD" w:rsidP="002478DB">
            <w:pPr>
              <w:jc w:val="both"/>
              <w:rPr>
                <w:rFonts w:ascii="Times New Roman" w:eastAsia="Times New Roman" w:hAnsi="Times New Roman" w:cs="Times New Roman"/>
                <w:iCs/>
                <w:sz w:val="24"/>
                <w:szCs w:val="24"/>
              </w:rPr>
            </w:pPr>
          </w:p>
          <w:p w14:paraId="116FD0A6" w14:textId="77777777" w:rsidR="00BF2EAD" w:rsidRPr="00143C2E" w:rsidRDefault="00BF2EAD" w:rsidP="002478DB">
            <w:pPr>
              <w:spacing w:line="360" w:lineRule="auto"/>
              <w:jc w:val="both"/>
              <w:rPr>
                <w:rFonts w:ascii="Times New Roman" w:eastAsia="Times New Roman" w:hAnsi="Times New Roman" w:cs="Times New Roman"/>
                <w:b w:val="0"/>
                <w:bCs w:val="0"/>
                <w:iCs/>
                <w:sz w:val="24"/>
                <w:szCs w:val="24"/>
              </w:rPr>
            </w:pPr>
            <w:r w:rsidRPr="00143C2E">
              <w:rPr>
                <w:rFonts w:ascii="Times New Roman" w:eastAsia="Times New Roman" w:hAnsi="Times New Roman" w:cs="Times New Roman"/>
                <w:b w:val="0"/>
                <w:bCs w:val="0"/>
                <w:iCs/>
                <w:sz w:val="24"/>
                <w:szCs w:val="24"/>
              </w:rPr>
              <w:t>Tannins</w:t>
            </w:r>
          </w:p>
        </w:tc>
        <w:tc>
          <w:tcPr>
            <w:tcW w:w="1843" w:type="dxa"/>
          </w:tcPr>
          <w:p w14:paraId="09A42E20" w14:textId="77777777" w:rsidR="00BF2EAD" w:rsidRPr="00143C2E" w:rsidRDefault="00BF2EAD"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143C2E">
              <w:rPr>
                <w:rFonts w:ascii="Times New Roman" w:hAnsi="Times New Roman" w:cs="Times New Roman"/>
                <w:sz w:val="24"/>
                <w:szCs w:val="24"/>
              </w:rPr>
              <w:t>catechin</w:t>
            </w:r>
            <w:proofErr w:type="gramEnd"/>
            <w:r w:rsidRPr="00143C2E">
              <w:rPr>
                <w:rFonts w:ascii="Times New Roman" w:hAnsi="Times New Roman" w:cs="Times New Roman"/>
                <w:sz w:val="24"/>
                <w:szCs w:val="24"/>
              </w:rPr>
              <w:t xml:space="preserve"> </w:t>
            </w:r>
          </w:p>
        </w:tc>
        <w:tc>
          <w:tcPr>
            <w:tcW w:w="3578" w:type="dxa"/>
          </w:tcPr>
          <w:p w14:paraId="7A8A2F7A" w14:textId="77777777" w:rsidR="00BF2EAD" w:rsidRPr="00143C2E" w:rsidRDefault="00BF2EAD" w:rsidP="002478D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Stiasny</w:t>
            </w:r>
          </w:p>
        </w:tc>
        <w:tc>
          <w:tcPr>
            <w:tcW w:w="2404" w:type="dxa"/>
          </w:tcPr>
          <w:p w14:paraId="224C61D2" w14:textId="00A9A761" w:rsidR="00BF2EAD" w:rsidRPr="00143C2E" w:rsidRDefault="00BF2EAD" w:rsidP="002478D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r w:rsidR="00BF2EAD" w:rsidRPr="00143C2E" w14:paraId="0F782837" w14:textId="77777777" w:rsidTr="002478D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63" w:type="dxa"/>
            <w:vMerge/>
          </w:tcPr>
          <w:p w14:paraId="3971F5C6" w14:textId="77777777" w:rsidR="00BF2EAD" w:rsidRPr="00143C2E" w:rsidRDefault="00BF2EAD" w:rsidP="002478DB">
            <w:pPr>
              <w:spacing w:line="360" w:lineRule="auto"/>
              <w:jc w:val="both"/>
              <w:rPr>
                <w:rFonts w:ascii="Times New Roman" w:eastAsia="Times New Roman" w:hAnsi="Times New Roman" w:cs="Times New Roman"/>
                <w:i/>
                <w:iCs/>
                <w:sz w:val="24"/>
                <w:szCs w:val="24"/>
              </w:rPr>
            </w:pPr>
          </w:p>
        </w:tc>
        <w:tc>
          <w:tcPr>
            <w:tcW w:w="1843" w:type="dxa"/>
          </w:tcPr>
          <w:p w14:paraId="63EE7023"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3C2E">
              <w:rPr>
                <w:rFonts w:ascii="Times New Roman" w:hAnsi="Times New Roman" w:cs="Times New Roman"/>
                <w:sz w:val="24"/>
                <w:szCs w:val="24"/>
              </w:rPr>
              <w:t>Gallic</w:t>
            </w:r>
          </w:p>
        </w:tc>
        <w:tc>
          <w:tcPr>
            <w:tcW w:w="3578" w:type="dxa"/>
          </w:tcPr>
          <w:p w14:paraId="4D50EC4B" w14:textId="77777777" w:rsidR="00BF2EAD" w:rsidRPr="00143C2E" w:rsidRDefault="00BF2EAD" w:rsidP="002478D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43C2E">
              <w:rPr>
                <w:rFonts w:ascii="Times New Roman" w:hAnsi="Times New Roman" w:cs="Times New Roman"/>
                <w:i/>
                <w:sz w:val="24"/>
                <w:szCs w:val="24"/>
              </w:rPr>
              <w:t>Hydrochloric acid</w:t>
            </w:r>
          </w:p>
        </w:tc>
        <w:tc>
          <w:tcPr>
            <w:tcW w:w="2404" w:type="dxa"/>
          </w:tcPr>
          <w:p w14:paraId="3485E392" w14:textId="426A77A3" w:rsidR="00BF2EAD" w:rsidRPr="00143C2E" w:rsidRDefault="00BF2EAD" w:rsidP="002478D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3C2E">
              <w:rPr>
                <w:rFonts w:ascii="Times New Roman" w:hAnsi="Times New Roman" w:cs="Times New Roman"/>
                <w:b/>
                <w:sz w:val="24"/>
                <w:szCs w:val="24"/>
              </w:rPr>
              <w:t>-</w:t>
            </w:r>
          </w:p>
        </w:tc>
      </w:tr>
    </w:tbl>
    <w:p w14:paraId="57A5BF1B" w14:textId="77777777" w:rsidR="00BF2EAD" w:rsidRPr="00143C2E" w:rsidRDefault="00BF2EAD" w:rsidP="00D63562">
      <w:pPr>
        <w:tabs>
          <w:tab w:val="left" w:pos="0"/>
        </w:tabs>
        <w:spacing w:after="0" w:line="360" w:lineRule="auto"/>
        <w:jc w:val="both"/>
        <w:rPr>
          <w:rFonts w:ascii="Times New Roman" w:hAnsi="Times New Roman" w:cs="Times New Roman"/>
          <w:b/>
          <w:sz w:val="24"/>
          <w:szCs w:val="24"/>
        </w:rPr>
      </w:pPr>
    </w:p>
    <w:p w14:paraId="58A3D7A5" w14:textId="734E3300" w:rsidR="003B678E" w:rsidRPr="00143C2E" w:rsidRDefault="003B678E" w:rsidP="00D63562">
      <w:pPr>
        <w:tabs>
          <w:tab w:val="left" w:pos="0"/>
        </w:tabs>
        <w:spacing w:after="0" w:line="360" w:lineRule="auto"/>
        <w:jc w:val="both"/>
        <w:rPr>
          <w:rFonts w:ascii="Times New Roman" w:hAnsi="Times New Roman" w:cs="Times New Roman"/>
          <w:sz w:val="24"/>
          <w:szCs w:val="24"/>
        </w:rPr>
      </w:pPr>
      <w:r w:rsidRPr="00143C2E">
        <w:rPr>
          <w:rFonts w:ascii="Times New Roman" w:hAnsi="Times New Roman" w:cs="Times New Roman"/>
          <w:b/>
          <w:sz w:val="24"/>
          <w:szCs w:val="24"/>
        </w:rPr>
        <w:t>(+)</w:t>
      </w:r>
      <w:r w:rsidRPr="00143C2E">
        <w:rPr>
          <w:rFonts w:ascii="Times New Roman" w:hAnsi="Times New Roman" w:cs="Times New Roman"/>
          <w:sz w:val="24"/>
          <w:szCs w:val="24"/>
        </w:rPr>
        <w:t xml:space="preserve"> : </w:t>
      </w:r>
      <w:r w:rsidR="001C7D1F" w:rsidRPr="00143C2E">
        <w:rPr>
          <w:rFonts w:ascii="Times New Roman" w:hAnsi="Times New Roman" w:cs="Times New Roman"/>
          <w:sz w:val="24"/>
          <w:szCs w:val="24"/>
        </w:rPr>
        <w:t>Presence of the compound</w:t>
      </w:r>
    </w:p>
    <w:p w14:paraId="1660BAB7" w14:textId="77777777" w:rsidR="00F46EF1" w:rsidRPr="00143C2E" w:rsidRDefault="003B678E" w:rsidP="00F46EF1">
      <w:pPr>
        <w:tabs>
          <w:tab w:val="left" w:pos="0"/>
        </w:tabs>
        <w:spacing w:after="0" w:line="360" w:lineRule="auto"/>
        <w:ind w:firstLine="284"/>
        <w:jc w:val="both"/>
        <w:rPr>
          <w:rFonts w:ascii="Times New Roman" w:hAnsi="Times New Roman" w:cs="Times New Roman"/>
          <w:b/>
          <w:sz w:val="24"/>
          <w:szCs w:val="24"/>
        </w:rPr>
      </w:pPr>
      <w:r w:rsidRPr="00143C2E">
        <w:rPr>
          <w:rFonts w:ascii="Times New Roman" w:hAnsi="Times New Roman" w:cs="Times New Roman"/>
          <w:b/>
          <w:sz w:val="24"/>
          <w:szCs w:val="24"/>
        </w:rPr>
        <w:t>(</w:t>
      </w:r>
      <w:r w:rsidRPr="00143C2E">
        <w:rPr>
          <w:rFonts w:ascii="Times New Roman" w:eastAsia="Times New Roman" w:hAnsi="Times New Roman" w:cs="Times New Roman"/>
          <w:b/>
          <w:color w:val="000000"/>
          <w:sz w:val="24"/>
          <w:szCs w:val="24"/>
          <w:lang w:val="fr-CH"/>
        </w:rPr>
        <w:t>–</w:t>
      </w:r>
      <w:r w:rsidRPr="00143C2E">
        <w:rPr>
          <w:rFonts w:ascii="Times New Roman" w:hAnsi="Times New Roman" w:cs="Times New Roman"/>
          <w:b/>
          <w:sz w:val="24"/>
          <w:szCs w:val="24"/>
        </w:rPr>
        <w:t>)</w:t>
      </w:r>
      <w:r w:rsidRPr="00143C2E">
        <w:rPr>
          <w:rFonts w:ascii="Times New Roman" w:hAnsi="Times New Roman" w:cs="Times New Roman"/>
          <w:sz w:val="24"/>
          <w:szCs w:val="24"/>
        </w:rPr>
        <w:t xml:space="preserve"> : </w:t>
      </w:r>
      <w:r w:rsidR="001C7D1F" w:rsidRPr="00143C2E">
        <w:rPr>
          <w:rFonts w:ascii="Times New Roman" w:hAnsi="Times New Roman" w:cs="Times New Roman"/>
          <w:sz w:val="24"/>
          <w:szCs w:val="24"/>
        </w:rPr>
        <w:t>Absence of the compound</w:t>
      </w:r>
    </w:p>
    <w:p w14:paraId="5B7844D7" w14:textId="0F4B9916" w:rsidR="00F42042" w:rsidRPr="00143C2E" w:rsidRDefault="00F46EF1" w:rsidP="00B7614B">
      <w:pPr>
        <w:pStyle w:val="ListParagraph"/>
        <w:numPr>
          <w:ilvl w:val="0"/>
          <w:numId w:val="3"/>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Spectrophotometric measurement of extracts from Alchornea cordifolia leaves</w:t>
      </w:r>
    </w:p>
    <w:p w14:paraId="7ADACA82" w14:textId="00EF998D" w:rsidR="00627132" w:rsidRPr="00143C2E" w:rsidRDefault="00B7614B" w:rsidP="00627132">
      <w:pPr>
        <w:pStyle w:val="ListParagraph"/>
        <w:numPr>
          <w:ilvl w:val="0"/>
          <w:numId w:val="13"/>
        </w:numPr>
        <w:tabs>
          <w:tab w:val="left" w:pos="0"/>
        </w:tabs>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Determination of phytochemical compounds in the aqueous extract</w:t>
      </w:r>
      <w:r w:rsidR="00627132" w:rsidRPr="00143C2E">
        <w:rPr>
          <w:rFonts w:ascii="Times New Roman" w:hAnsi="Times New Roman" w:cs="Times New Roman"/>
          <w:b/>
          <w:sz w:val="24"/>
          <w:szCs w:val="24"/>
        </w:rPr>
        <w:t xml:space="preserve"> (</w:t>
      </w:r>
      <w:r w:rsidRPr="00143C2E">
        <w:rPr>
          <w:rFonts w:ascii="Times New Roman" w:hAnsi="Times New Roman" w:cs="Times New Roman"/>
          <w:b/>
          <w:sz w:val="24"/>
          <w:szCs w:val="24"/>
        </w:rPr>
        <w:t>A</w:t>
      </w:r>
      <w:r w:rsidR="00627132" w:rsidRPr="00143C2E">
        <w:rPr>
          <w:rFonts w:ascii="Times New Roman" w:hAnsi="Times New Roman" w:cs="Times New Roman"/>
          <w:b/>
          <w:sz w:val="24"/>
          <w:szCs w:val="24"/>
        </w:rPr>
        <w:t>EAC)</w:t>
      </w:r>
    </w:p>
    <w:p w14:paraId="1ECE553A" w14:textId="69D78C11" w:rsidR="00766D26" w:rsidRDefault="00766D26" w:rsidP="00DD0F95">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Quantitative analyses performed on the aqueous extract of Alchornea cordifolia leaves determined the total flavonoid, total polyphenol and total tannin content. The total flavonoid content was estimated at 14.46 ± 2.15 mg quercetin equivalent per kilogram of extract (mg Eq Q/kg), indicating a moderate presence of these compounds. Total polyphenols were quantified at 126.25 ± 2.01 mg gallic acid equivalent per gram of extract (mg Eq GA/g), indicating a high content of phenolic compounds in this extract. Finally, total tannins had a content of 11.37 ± 3.12 mg catechin </w:t>
      </w:r>
      <w:r w:rsidRPr="00143C2E">
        <w:rPr>
          <w:rFonts w:ascii="Times New Roman" w:hAnsi="Times New Roman" w:cs="Times New Roman"/>
          <w:bCs/>
          <w:sz w:val="24"/>
          <w:szCs w:val="24"/>
        </w:rPr>
        <w:lastRenderedPageBreak/>
        <w:t>equivalent per gram of extract (mg Eq C/g), indicating a significant presence of tannic compounds in the aqueous fraction.</w:t>
      </w:r>
    </w:p>
    <w:p w14:paraId="7F21CE58" w14:textId="77777777" w:rsidR="00851ED4" w:rsidRPr="00143C2E" w:rsidRDefault="00851ED4" w:rsidP="00DD0F95">
      <w:pPr>
        <w:tabs>
          <w:tab w:val="left" w:pos="0"/>
        </w:tabs>
        <w:spacing w:after="0" w:line="360" w:lineRule="auto"/>
        <w:jc w:val="both"/>
        <w:rPr>
          <w:rFonts w:ascii="Times New Roman" w:hAnsi="Times New Roman" w:cs="Times New Roman"/>
          <w:bCs/>
          <w:sz w:val="24"/>
          <w:szCs w:val="24"/>
        </w:rPr>
      </w:pPr>
    </w:p>
    <w:p w14:paraId="4246D747" w14:textId="2E4A4EA0" w:rsidR="00DD0F95" w:rsidRPr="00851ED4" w:rsidRDefault="00766D26" w:rsidP="00DD0F95">
      <w:pPr>
        <w:pStyle w:val="ListParagraph"/>
        <w:numPr>
          <w:ilvl w:val="0"/>
          <w:numId w:val="13"/>
        </w:num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
          <w:sz w:val="24"/>
          <w:szCs w:val="24"/>
        </w:rPr>
        <w:t xml:space="preserve">Determination of phytochemical compounds in methanolic extract </w:t>
      </w:r>
      <w:r w:rsidR="00DD0F95" w:rsidRPr="00143C2E">
        <w:rPr>
          <w:rFonts w:ascii="Times New Roman" w:hAnsi="Times New Roman" w:cs="Times New Roman"/>
          <w:b/>
          <w:sz w:val="24"/>
          <w:szCs w:val="24"/>
        </w:rPr>
        <w:t>(EMAC)</w:t>
      </w:r>
    </w:p>
    <w:p w14:paraId="7BC8F6D4" w14:textId="77777777" w:rsidR="00851ED4" w:rsidRPr="00143C2E" w:rsidRDefault="00851ED4" w:rsidP="00851ED4">
      <w:pPr>
        <w:pStyle w:val="ListParagraph"/>
        <w:tabs>
          <w:tab w:val="left" w:pos="0"/>
        </w:tabs>
        <w:spacing w:after="0" w:line="360" w:lineRule="auto"/>
        <w:jc w:val="both"/>
        <w:rPr>
          <w:rFonts w:ascii="Times New Roman" w:hAnsi="Times New Roman" w:cs="Times New Roman"/>
          <w:bCs/>
          <w:sz w:val="24"/>
          <w:szCs w:val="24"/>
        </w:rPr>
      </w:pPr>
    </w:p>
    <w:p w14:paraId="3C88C265" w14:textId="1D68E763" w:rsidR="00DD0F95" w:rsidRDefault="00EA625E" w:rsidP="00DD0F95">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Analyses carried out on the methanolic extract of Alchornea cordifolia leaves revealed variable levels of phytochemical compounds. The concentration of total flavonoids was particularly high, with a value of 342.51 ± 3.62 mg quercetin equivalent per kilogram of extract (mg Eq Q/kg), reflecting a high flavonoid content in this fraction. Total polyphenols were quantified at 93.62 ± 1.43 mg gallic acid equivalent per gram of extract (mg Eq GA/g), representing a moderate content of overall phenolic compounds. In contrast, the total tannin content was lower, at 2.06 ± 0.91 mg catechin equivalent per gram of extract (mg Eq C/g), suggesting a low contribution of these compounds to the antioxidant activity of this fraction.</w:t>
      </w:r>
    </w:p>
    <w:p w14:paraId="16B51114" w14:textId="77777777" w:rsidR="00851ED4" w:rsidRPr="00143C2E" w:rsidRDefault="00851ED4" w:rsidP="00DD0F95">
      <w:pPr>
        <w:tabs>
          <w:tab w:val="left" w:pos="0"/>
        </w:tabs>
        <w:spacing w:after="0" w:line="360" w:lineRule="auto"/>
        <w:jc w:val="both"/>
        <w:rPr>
          <w:rFonts w:ascii="Times New Roman" w:hAnsi="Times New Roman" w:cs="Times New Roman"/>
          <w:bCs/>
          <w:sz w:val="24"/>
          <w:szCs w:val="24"/>
        </w:rPr>
      </w:pPr>
    </w:p>
    <w:p w14:paraId="456C3074" w14:textId="30B9BA5C" w:rsidR="00DD0F95" w:rsidRPr="00851ED4" w:rsidRDefault="00EA625E" w:rsidP="00DD0F95">
      <w:pPr>
        <w:pStyle w:val="ListParagraph"/>
        <w:numPr>
          <w:ilvl w:val="0"/>
          <w:numId w:val="13"/>
        </w:num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
          <w:sz w:val="24"/>
          <w:szCs w:val="24"/>
        </w:rPr>
        <w:t xml:space="preserve">Determination of phytochemical compounds in the ethanolic extract </w:t>
      </w:r>
      <w:r w:rsidR="00DD0F95" w:rsidRPr="00143C2E">
        <w:rPr>
          <w:rFonts w:ascii="Times New Roman" w:hAnsi="Times New Roman" w:cs="Times New Roman"/>
          <w:b/>
          <w:sz w:val="24"/>
          <w:szCs w:val="24"/>
        </w:rPr>
        <w:t>(EEAC)</w:t>
      </w:r>
    </w:p>
    <w:p w14:paraId="36997D21" w14:textId="77777777" w:rsidR="00851ED4" w:rsidRPr="00143C2E" w:rsidRDefault="00851ED4" w:rsidP="00851ED4">
      <w:pPr>
        <w:pStyle w:val="ListParagraph"/>
        <w:tabs>
          <w:tab w:val="left" w:pos="0"/>
        </w:tabs>
        <w:spacing w:after="0" w:line="360" w:lineRule="auto"/>
        <w:jc w:val="both"/>
        <w:rPr>
          <w:rFonts w:ascii="Times New Roman" w:hAnsi="Times New Roman" w:cs="Times New Roman"/>
          <w:bCs/>
          <w:sz w:val="24"/>
          <w:szCs w:val="24"/>
        </w:rPr>
      </w:pPr>
    </w:p>
    <w:p w14:paraId="5B2F0120" w14:textId="051AE742" w:rsidR="00EA625E" w:rsidRDefault="00EA625E" w:rsidP="00EA625E">
      <w:pPr>
        <w:tabs>
          <w:tab w:val="left" w:pos="0"/>
        </w:tabs>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ethanol extract of Alchornea cordifolia leaves was also analysed to measure phytochemical compounds. The results showed a high concentration of total flavonoids, with a value of 307.83 ± 1.07 mg quercetin equivalent per kilogram of extract (mg Eq Q/kg), indicating a notable flavonoid content. The total polyphenol content was estimated at 78.21 ± 1.47 mg gallic acid equivalent per gram of extract (mg Eq GA/g), reflecting a moderate presence of overall phenolic compounds. Finally, total tannins were quantified at 2.58 ± 1.67 mg catechin equivalent per gram of extract (mg Eq C/g), suggesting a low proportion of tannic compounds in this fraction.</w:t>
      </w:r>
    </w:p>
    <w:p w14:paraId="742678DC" w14:textId="02F77E5F" w:rsidR="00EB2D14" w:rsidRDefault="00EB2D14" w:rsidP="00EA625E">
      <w:pPr>
        <w:tabs>
          <w:tab w:val="left" w:pos="0"/>
        </w:tabs>
        <w:spacing w:after="0" w:line="360" w:lineRule="auto"/>
        <w:jc w:val="both"/>
        <w:rPr>
          <w:rFonts w:ascii="Times New Roman" w:hAnsi="Times New Roman" w:cs="Times New Roman"/>
          <w:bCs/>
          <w:sz w:val="24"/>
          <w:szCs w:val="24"/>
        </w:rPr>
      </w:pPr>
    </w:p>
    <w:p w14:paraId="6BB7AC18" w14:textId="00520DA9" w:rsidR="00EB2D14" w:rsidRDefault="00EB2D14" w:rsidP="00EA625E">
      <w:pPr>
        <w:tabs>
          <w:tab w:val="left" w:pos="0"/>
        </w:tabs>
        <w:spacing w:after="0" w:line="360" w:lineRule="auto"/>
        <w:jc w:val="both"/>
        <w:rPr>
          <w:rFonts w:ascii="Times New Roman" w:hAnsi="Times New Roman" w:cs="Times New Roman"/>
          <w:bCs/>
          <w:sz w:val="24"/>
          <w:szCs w:val="24"/>
        </w:rPr>
      </w:pPr>
    </w:p>
    <w:p w14:paraId="66E2B707" w14:textId="22946EF3" w:rsidR="00EB2D14" w:rsidRDefault="00EB2D14" w:rsidP="00EA625E">
      <w:pPr>
        <w:tabs>
          <w:tab w:val="left" w:pos="0"/>
        </w:tabs>
        <w:spacing w:after="0" w:line="360" w:lineRule="auto"/>
        <w:jc w:val="both"/>
        <w:rPr>
          <w:rFonts w:ascii="Times New Roman" w:hAnsi="Times New Roman" w:cs="Times New Roman"/>
          <w:bCs/>
          <w:sz w:val="24"/>
          <w:szCs w:val="24"/>
        </w:rPr>
      </w:pPr>
    </w:p>
    <w:p w14:paraId="33711541" w14:textId="14492234" w:rsidR="00EB2D14" w:rsidRDefault="00EB2D14" w:rsidP="00EA625E">
      <w:pPr>
        <w:tabs>
          <w:tab w:val="left" w:pos="0"/>
        </w:tabs>
        <w:spacing w:after="0" w:line="360" w:lineRule="auto"/>
        <w:jc w:val="both"/>
        <w:rPr>
          <w:rFonts w:ascii="Times New Roman" w:hAnsi="Times New Roman" w:cs="Times New Roman"/>
          <w:bCs/>
          <w:sz w:val="24"/>
          <w:szCs w:val="24"/>
        </w:rPr>
      </w:pPr>
    </w:p>
    <w:p w14:paraId="54B1D239" w14:textId="44DAAA6D" w:rsidR="00EB2D14" w:rsidRDefault="00EB2D14" w:rsidP="00EA625E">
      <w:pPr>
        <w:tabs>
          <w:tab w:val="left" w:pos="0"/>
        </w:tabs>
        <w:spacing w:after="0" w:line="360" w:lineRule="auto"/>
        <w:jc w:val="both"/>
        <w:rPr>
          <w:rFonts w:ascii="Times New Roman" w:hAnsi="Times New Roman" w:cs="Times New Roman"/>
          <w:bCs/>
          <w:sz w:val="24"/>
          <w:szCs w:val="24"/>
        </w:rPr>
      </w:pPr>
    </w:p>
    <w:p w14:paraId="13C8E9A6" w14:textId="1DB834D0" w:rsidR="00EB2D14" w:rsidRDefault="00EB2D14" w:rsidP="00EA625E">
      <w:pPr>
        <w:tabs>
          <w:tab w:val="left" w:pos="0"/>
        </w:tabs>
        <w:spacing w:after="0" w:line="360" w:lineRule="auto"/>
        <w:jc w:val="both"/>
        <w:rPr>
          <w:rFonts w:ascii="Times New Roman" w:hAnsi="Times New Roman" w:cs="Times New Roman"/>
          <w:bCs/>
          <w:sz w:val="24"/>
          <w:szCs w:val="24"/>
        </w:rPr>
      </w:pPr>
    </w:p>
    <w:p w14:paraId="3ECEC92F" w14:textId="77777777" w:rsidR="00EB2D14" w:rsidRDefault="00EB2D14" w:rsidP="00EA625E">
      <w:pPr>
        <w:tabs>
          <w:tab w:val="left" w:pos="0"/>
        </w:tabs>
        <w:spacing w:after="0" w:line="360" w:lineRule="auto"/>
        <w:jc w:val="both"/>
        <w:rPr>
          <w:rFonts w:ascii="Times New Roman" w:hAnsi="Times New Roman" w:cs="Times New Roman"/>
          <w:bCs/>
          <w:sz w:val="24"/>
          <w:szCs w:val="24"/>
        </w:rPr>
      </w:pPr>
      <w:bookmarkStart w:id="6" w:name="_GoBack"/>
      <w:bookmarkEnd w:id="6"/>
    </w:p>
    <w:p w14:paraId="4C2A1C41" w14:textId="77777777" w:rsidR="00851ED4" w:rsidRPr="00143C2E" w:rsidRDefault="00851ED4" w:rsidP="00EA625E">
      <w:pPr>
        <w:tabs>
          <w:tab w:val="left" w:pos="0"/>
        </w:tabs>
        <w:spacing w:after="0" w:line="360" w:lineRule="auto"/>
        <w:jc w:val="both"/>
        <w:rPr>
          <w:rFonts w:ascii="Times New Roman" w:hAnsi="Times New Roman" w:cs="Times New Roman"/>
          <w:bCs/>
          <w:sz w:val="24"/>
          <w:szCs w:val="24"/>
        </w:rPr>
      </w:pPr>
    </w:p>
    <w:p w14:paraId="2FF5E38B" w14:textId="06B92237" w:rsidR="00832948" w:rsidRPr="00143C2E" w:rsidRDefault="00EA625E" w:rsidP="00087C5B">
      <w:pPr>
        <w:spacing w:line="360" w:lineRule="auto"/>
        <w:jc w:val="both"/>
        <w:rPr>
          <w:rFonts w:ascii="Times New Roman" w:hAnsi="Times New Roman" w:cs="Times New Roman"/>
          <w:b/>
          <w:sz w:val="24"/>
          <w:szCs w:val="24"/>
        </w:rPr>
      </w:pPr>
      <w:r w:rsidRPr="00143C2E">
        <w:rPr>
          <w:rFonts w:ascii="Times New Roman" w:hAnsi="Times New Roman" w:cs="Times New Roman"/>
          <w:b/>
          <w:sz w:val="24"/>
          <w:szCs w:val="24"/>
        </w:rPr>
        <w:lastRenderedPageBreak/>
        <w:t xml:space="preserve">Table </w:t>
      </w:r>
      <w:proofErr w:type="gramStart"/>
      <w:r w:rsidRPr="00143C2E">
        <w:rPr>
          <w:rFonts w:ascii="Times New Roman" w:hAnsi="Times New Roman" w:cs="Times New Roman"/>
          <w:b/>
          <w:sz w:val="24"/>
          <w:szCs w:val="24"/>
        </w:rPr>
        <w:t>4:</w:t>
      </w:r>
      <w:proofErr w:type="gramEnd"/>
      <w:r w:rsidRPr="00143C2E">
        <w:rPr>
          <w:rFonts w:ascii="Times New Roman" w:hAnsi="Times New Roman" w:cs="Times New Roman"/>
          <w:b/>
          <w:sz w:val="24"/>
          <w:szCs w:val="24"/>
        </w:rPr>
        <w:t xml:space="preserve"> Quantification of total polyphenols, total flavonoids and total tannins. </w:t>
      </w:r>
    </w:p>
    <w:tbl>
      <w:tblPr>
        <w:tblpPr w:leftFromText="141" w:rightFromText="141" w:vertAnchor="text" w:tblpXSpec="center" w:tblpY="1"/>
        <w:tblOverlap w:val="neve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6"/>
        <w:gridCol w:w="2371"/>
        <w:gridCol w:w="2292"/>
        <w:gridCol w:w="2292"/>
      </w:tblGrid>
      <w:tr w:rsidR="003B678E" w:rsidRPr="00143C2E" w14:paraId="7387358D" w14:textId="6DD2FAAC" w:rsidTr="00851ED4">
        <w:trPr>
          <w:trHeight w:val="501"/>
        </w:trPr>
        <w:tc>
          <w:tcPr>
            <w:tcW w:w="2586" w:type="dxa"/>
            <w:vAlign w:val="center"/>
            <w:hideMark/>
          </w:tcPr>
          <w:p w14:paraId="07271382" w14:textId="3B5CF732"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p>
        </w:tc>
        <w:tc>
          <w:tcPr>
            <w:tcW w:w="2371" w:type="dxa"/>
            <w:vAlign w:val="center"/>
            <w:hideMark/>
          </w:tcPr>
          <w:p w14:paraId="012404B3" w14:textId="79A4A2AB" w:rsidR="003B678E" w:rsidRPr="00143C2E" w:rsidRDefault="00EA625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A</w:t>
            </w:r>
            <w:r w:rsidR="003B678E" w:rsidRPr="00143C2E">
              <w:rPr>
                <w:rFonts w:ascii="Times New Roman" w:eastAsia="Times New Roman" w:hAnsi="Times New Roman" w:cs="Times New Roman"/>
                <w:color w:val="000000"/>
                <w:sz w:val="24"/>
                <w:szCs w:val="24"/>
                <w:lang w:eastAsia="fr-FR"/>
              </w:rPr>
              <w:t>EAC</w:t>
            </w:r>
          </w:p>
        </w:tc>
        <w:tc>
          <w:tcPr>
            <w:tcW w:w="2292" w:type="dxa"/>
            <w:vAlign w:val="center"/>
          </w:tcPr>
          <w:p w14:paraId="45B44331" w14:textId="216520F7" w:rsidR="003B678E" w:rsidRPr="00143C2E" w:rsidRDefault="00EA625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M</w:t>
            </w:r>
            <w:r w:rsidR="003B678E" w:rsidRPr="00143C2E">
              <w:rPr>
                <w:rFonts w:ascii="Times New Roman" w:eastAsia="Times New Roman" w:hAnsi="Times New Roman" w:cs="Times New Roman"/>
                <w:color w:val="000000"/>
                <w:sz w:val="24"/>
                <w:szCs w:val="24"/>
                <w:lang w:eastAsia="fr-FR"/>
              </w:rPr>
              <w:t>E</w:t>
            </w:r>
            <w:r w:rsidR="003E6B3C" w:rsidRPr="00143C2E">
              <w:rPr>
                <w:rFonts w:ascii="Times New Roman" w:eastAsia="Times New Roman" w:hAnsi="Times New Roman" w:cs="Times New Roman"/>
                <w:color w:val="000000"/>
                <w:sz w:val="24"/>
                <w:szCs w:val="24"/>
                <w:lang w:eastAsia="fr-FR"/>
              </w:rPr>
              <w:t>A</w:t>
            </w:r>
            <w:r w:rsidR="003B678E" w:rsidRPr="00143C2E">
              <w:rPr>
                <w:rFonts w:ascii="Times New Roman" w:eastAsia="Times New Roman" w:hAnsi="Times New Roman" w:cs="Times New Roman"/>
                <w:color w:val="000000"/>
                <w:sz w:val="24"/>
                <w:szCs w:val="24"/>
                <w:lang w:eastAsia="fr-FR"/>
              </w:rPr>
              <w:t>C</w:t>
            </w:r>
          </w:p>
        </w:tc>
        <w:tc>
          <w:tcPr>
            <w:tcW w:w="2292" w:type="dxa"/>
            <w:vAlign w:val="center"/>
          </w:tcPr>
          <w:p w14:paraId="51E7983D" w14:textId="218D58D0"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E</w:t>
            </w:r>
            <w:r w:rsidR="00EA625E" w:rsidRPr="00143C2E">
              <w:rPr>
                <w:rFonts w:ascii="Times New Roman" w:eastAsia="Times New Roman" w:hAnsi="Times New Roman" w:cs="Times New Roman"/>
                <w:color w:val="000000"/>
                <w:sz w:val="24"/>
                <w:szCs w:val="24"/>
                <w:lang w:eastAsia="fr-FR"/>
              </w:rPr>
              <w:t>E</w:t>
            </w:r>
            <w:r w:rsidRPr="00143C2E">
              <w:rPr>
                <w:rFonts w:ascii="Times New Roman" w:eastAsia="Times New Roman" w:hAnsi="Times New Roman" w:cs="Times New Roman"/>
                <w:color w:val="000000"/>
                <w:sz w:val="24"/>
                <w:szCs w:val="24"/>
                <w:lang w:eastAsia="fr-FR"/>
              </w:rPr>
              <w:t>AC</w:t>
            </w:r>
          </w:p>
        </w:tc>
      </w:tr>
      <w:tr w:rsidR="003B678E" w:rsidRPr="00143C2E" w14:paraId="173D4E92" w14:textId="3CC82A76" w:rsidTr="00851ED4">
        <w:trPr>
          <w:trHeight w:val="985"/>
        </w:trPr>
        <w:tc>
          <w:tcPr>
            <w:tcW w:w="2586" w:type="dxa"/>
            <w:vAlign w:val="center"/>
            <w:hideMark/>
          </w:tcPr>
          <w:p w14:paraId="6A68F679" w14:textId="37058010" w:rsidR="00EA625E" w:rsidRPr="00143C2E" w:rsidRDefault="00EA625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Total flavonoids (mg quercetin quivalent/kg)</w:t>
            </w:r>
          </w:p>
          <w:p w14:paraId="251E461B" w14:textId="57C47418"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p>
        </w:tc>
        <w:tc>
          <w:tcPr>
            <w:tcW w:w="2371" w:type="dxa"/>
            <w:vAlign w:val="center"/>
            <w:hideMark/>
          </w:tcPr>
          <w:p w14:paraId="1574323C" w14:textId="7C78F65C"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14,46±2,15</w:t>
            </w:r>
          </w:p>
          <w:p w14:paraId="25B7D2A8" w14:textId="77777777" w:rsidR="003B678E" w:rsidRPr="00143C2E" w:rsidRDefault="003B678E" w:rsidP="00851ED4">
            <w:pPr>
              <w:spacing w:after="0" w:line="240" w:lineRule="auto"/>
              <w:jc w:val="center"/>
              <w:rPr>
                <w:rFonts w:ascii="Times New Roman" w:eastAsia="Times New Roman" w:hAnsi="Times New Roman" w:cs="Times New Roman"/>
                <w:color w:val="000000"/>
                <w:sz w:val="24"/>
                <w:szCs w:val="24"/>
                <w:highlight w:val="green"/>
                <w:lang w:eastAsia="fr-FR"/>
              </w:rPr>
            </w:pPr>
          </w:p>
        </w:tc>
        <w:tc>
          <w:tcPr>
            <w:tcW w:w="2292" w:type="dxa"/>
            <w:vAlign w:val="center"/>
          </w:tcPr>
          <w:p w14:paraId="3B1A6BC6" w14:textId="5A37B897"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 xml:space="preserve">342,51 </w:t>
            </w:r>
            <w:bookmarkStart w:id="7" w:name="OLE_LINK7"/>
            <w:r w:rsidRPr="00143C2E">
              <w:rPr>
                <w:rFonts w:ascii="Times New Roman" w:eastAsia="Times New Roman" w:hAnsi="Times New Roman" w:cs="Times New Roman"/>
                <w:color w:val="000000"/>
                <w:sz w:val="24"/>
                <w:szCs w:val="24"/>
                <w:lang w:eastAsia="fr-FR"/>
              </w:rPr>
              <w:t>±</w:t>
            </w:r>
            <w:bookmarkEnd w:id="7"/>
            <w:r w:rsidRPr="00143C2E">
              <w:rPr>
                <w:rFonts w:ascii="Times New Roman" w:eastAsia="Times New Roman" w:hAnsi="Times New Roman" w:cs="Times New Roman"/>
                <w:color w:val="000000"/>
                <w:sz w:val="24"/>
                <w:szCs w:val="24"/>
                <w:lang w:eastAsia="fr-FR"/>
              </w:rPr>
              <w:t xml:space="preserve"> 3,62</w:t>
            </w:r>
          </w:p>
        </w:tc>
        <w:tc>
          <w:tcPr>
            <w:tcW w:w="2292" w:type="dxa"/>
            <w:vAlign w:val="center"/>
          </w:tcPr>
          <w:p w14:paraId="6611C396" w14:textId="429F9244"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307,83 ± 1,07</w:t>
            </w:r>
          </w:p>
        </w:tc>
      </w:tr>
      <w:tr w:rsidR="003B678E" w:rsidRPr="00143C2E" w14:paraId="7F229C28" w14:textId="52893FB6" w:rsidTr="00851ED4">
        <w:trPr>
          <w:trHeight w:val="985"/>
        </w:trPr>
        <w:tc>
          <w:tcPr>
            <w:tcW w:w="2586" w:type="dxa"/>
            <w:vAlign w:val="center"/>
            <w:hideMark/>
          </w:tcPr>
          <w:p w14:paraId="66BFDBC8" w14:textId="519B3EE7" w:rsidR="00EA625E" w:rsidRPr="00143C2E" w:rsidRDefault="00EA625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Total polyphenols (mg Eq A.G/g)</w:t>
            </w:r>
          </w:p>
          <w:p w14:paraId="25FC0052" w14:textId="695F62EB"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p>
        </w:tc>
        <w:tc>
          <w:tcPr>
            <w:tcW w:w="2371" w:type="dxa"/>
            <w:vAlign w:val="center"/>
            <w:hideMark/>
          </w:tcPr>
          <w:p w14:paraId="4FA515FE" w14:textId="642C712F" w:rsidR="003B678E" w:rsidRPr="00143C2E" w:rsidRDefault="003B678E" w:rsidP="00851ED4">
            <w:pPr>
              <w:spacing w:after="0" w:line="240" w:lineRule="auto"/>
              <w:jc w:val="center"/>
              <w:rPr>
                <w:rFonts w:ascii="Times New Roman" w:eastAsia="Times New Roman" w:hAnsi="Times New Roman" w:cs="Times New Roman"/>
                <w:color w:val="000000"/>
                <w:sz w:val="24"/>
                <w:szCs w:val="24"/>
                <w:highlight w:val="green"/>
                <w:lang w:eastAsia="fr-FR"/>
              </w:rPr>
            </w:pPr>
            <w:r w:rsidRPr="00143C2E">
              <w:rPr>
                <w:rFonts w:ascii="Times New Roman" w:eastAsia="Times New Roman" w:hAnsi="Times New Roman" w:cs="Times New Roman"/>
                <w:color w:val="000000"/>
                <w:sz w:val="24"/>
                <w:szCs w:val="24"/>
                <w:lang w:eastAsia="fr-FR"/>
              </w:rPr>
              <w:t>126,25±2,01</w:t>
            </w:r>
          </w:p>
        </w:tc>
        <w:tc>
          <w:tcPr>
            <w:tcW w:w="2292" w:type="dxa"/>
            <w:vAlign w:val="center"/>
          </w:tcPr>
          <w:p w14:paraId="034C16F4" w14:textId="1A842BCC"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93,62 ± 1,43</w:t>
            </w:r>
          </w:p>
        </w:tc>
        <w:tc>
          <w:tcPr>
            <w:tcW w:w="2292" w:type="dxa"/>
            <w:vAlign w:val="center"/>
          </w:tcPr>
          <w:p w14:paraId="765E0A5F" w14:textId="121DF7DE"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78,21 ± 1,47</w:t>
            </w:r>
          </w:p>
        </w:tc>
      </w:tr>
      <w:tr w:rsidR="003B678E" w:rsidRPr="00143C2E" w14:paraId="5EF437A1" w14:textId="10C0D5E0" w:rsidTr="00851ED4">
        <w:trPr>
          <w:trHeight w:val="867"/>
        </w:trPr>
        <w:tc>
          <w:tcPr>
            <w:tcW w:w="2586" w:type="dxa"/>
            <w:vAlign w:val="center"/>
          </w:tcPr>
          <w:p w14:paraId="6DCD96BA" w14:textId="1601F815" w:rsidR="003B678E" w:rsidRPr="00143C2E" w:rsidRDefault="004F0371"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Total tannins (mg Eq C/g)</w:t>
            </w:r>
          </w:p>
        </w:tc>
        <w:tc>
          <w:tcPr>
            <w:tcW w:w="2371" w:type="dxa"/>
            <w:vAlign w:val="center"/>
          </w:tcPr>
          <w:p w14:paraId="031C4281" w14:textId="5C8C3FEE"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11,37± 3,12</w:t>
            </w:r>
          </w:p>
        </w:tc>
        <w:tc>
          <w:tcPr>
            <w:tcW w:w="2292" w:type="dxa"/>
            <w:vAlign w:val="center"/>
          </w:tcPr>
          <w:p w14:paraId="7ABF36E9" w14:textId="5302E5D8"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2,06 ± 0,91</w:t>
            </w:r>
          </w:p>
        </w:tc>
        <w:tc>
          <w:tcPr>
            <w:tcW w:w="2292" w:type="dxa"/>
            <w:vAlign w:val="center"/>
          </w:tcPr>
          <w:p w14:paraId="50D9B37D" w14:textId="7DD21080" w:rsidR="003B678E" w:rsidRPr="00143C2E" w:rsidRDefault="003B678E" w:rsidP="00851ED4">
            <w:pPr>
              <w:spacing w:after="0" w:line="240" w:lineRule="auto"/>
              <w:jc w:val="center"/>
              <w:rPr>
                <w:rFonts w:ascii="Times New Roman" w:eastAsia="Times New Roman" w:hAnsi="Times New Roman" w:cs="Times New Roman"/>
                <w:color w:val="000000"/>
                <w:sz w:val="24"/>
                <w:szCs w:val="24"/>
                <w:lang w:eastAsia="fr-FR"/>
              </w:rPr>
            </w:pPr>
            <w:r w:rsidRPr="00143C2E">
              <w:rPr>
                <w:rFonts w:ascii="Times New Roman" w:eastAsia="Times New Roman" w:hAnsi="Times New Roman" w:cs="Times New Roman"/>
                <w:color w:val="000000"/>
                <w:sz w:val="24"/>
                <w:szCs w:val="24"/>
                <w:lang w:eastAsia="fr-FR"/>
              </w:rPr>
              <w:t>2,58 ± 1,67</w:t>
            </w:r>
          </w:p>
        </w:tc>
      </w:tr>
    </w:tbl>
    <w:p w14:paraId="7D8DFD9A" w14:textId="77777777" w:rsidR="004E0D21" w:rsidRPr="00143C2E" w:rsidRDefault="004E0D21" w:rsidP="00584552">
      <w:pPr>
        <w:spacing w:after="0" w:line="360" w:lineRule="auto"/>
        <w:jc w:val="both"/>
        <w:rPr>
          <w:rFonts w:ascii="Times New Roman" w:hAnsi="Times New Roman" w:cs="Times New Roman"/>
          <w:sz w:val="24"/>
          <w:szCs w:val="24"/>
        </w:rPr>
      </w:pPr>
    </w:p>
    <w:p w14:paraId="4B46E638" w14:textId="1A57A86A" w:rsidR="004E0D21" w:rsidRPr="00143C2E" w:rsidRDefault="00143C2E" w:rsidP="004E0D2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9380F4" wp14:editId="218E8713">
                <wp:simplePos x="0" y="0"/>
                <wp:positionH relativeFrom="column">
                  <wp:posOffset>2768812</wp:posOffset>
                </wp:positionH>
                <wp:positionV relativeFrom="paragraph">
                  <wp:posOffset>198755</wp:posOffset>
                </wp:positionV>
                <wp:extent cx="2109600" cy="316800"/>
                <wp:effectExtent l="0" t="0" r="5080" b="7620"/>
                <wp:wrapNone/>
                <wp:docPr id="2107643938" name="Rectangle 1"/>
                <wp:cNvGraphicFramePr/>
                <a:graphic xmlns:a="http://schemas.openxmlformats.org/drawingml/2006/main">
                  <a:graphicData uri="http://schemas.microsoft.com/office/word/2010/wordprocessingShape">
                    <wps:wsp>
                      <wps:cNvSpPr/>
                      <wps:spPr>
                        <a:xfrm>
                          <a:off x="0" y="0"/>
                          <a:ext cx="2109600" cy="316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8088A1" w14:textId="503C033D" w:rsidR="00143C2E" w:rsidRPr="00D21C61" w:rsidRDefault="00D21C61" w:rsidP="00143C2E">
                            <w:pPr>
                              <w:jc w:val="center"/>
                              <w:rPr>
                                <w:rFonts w:ascii="Times New Roman" w:hAnsi="Times New Roman" w:cs="Times New Roman"/>
                                <w:sz w:val="20"/>
                                <w:szCs w:val="20"/>
                              </w:rPr>
                            </w:pPr>
                            <w:r w:rsidRPr="00D21C61">
                              <w:rPr>
                                <w:rFonts w:ascii="Times New Roman" w:hAnsi="Times New Roman" w:cs="Times New Roman"/>
                                <w:sz w:val="20"/>
                                <w:szCs w:val="20"/>
                              </w:rPr>
                              <w:t>DO = 0,0034[</w:t>
                            </w:r>
                            <w:r>
                              <w:rPr>
                                <w:rFonts w:ascii="Times New Roman" w:eastAsia="Times New Roman" w:hAnsi="Times New Roman" w:cs="Times New Roman"/>
                                <w:color w:val="000000"/>
                                <w:lang w:eastAsia="fr-FR"/>
                              </w:rPr>
                              <w:t>P</w:t>
                            </w:r>
                            <w:r w:rsidRPr="00D21C61">
                              <w:rPr>
                                <w:rFonts w:ascii="Times New Roman" w:eastAsia="Times New Roman" w:hAnsi="Times New Roman" w:cs="Times New Roman"/>
                                <w:color w:val="000000"/>
                                <w:lang w:eastAsia="fr-FR"/>
                              </w:rPr>
                              <w:t>olyphenols</w:t>
                            </w:r>
                            <w:r w:rsidRPr="00D21C61">
                              <w:rPr>
                                <w:rFonts w:ascii="Times New Roman" w:hAnsi="Times New Roman" w:cs="Times New Roman"/>
                                <w:sz w:val="20"/>
                                <w:szCs w:val="20"/>
                              </w:rPr>
                              <w:t>]+0,1044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380F4" id="Rectangle 1" o:spid="_x0000_s1026" style="position:absolute;left:0;text-align:left;margin-left:218pt;margin-top:15.65pt;width:166.1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" fillcolor="white [3201]" stroked="f" strokeweight="1pt">
                <v:textbox>
                  <w:txbxContent>
                    <w:p w14:paraId="008088A1" w14:textId="503C033D" w:rsidR="00143C2E" w:rsidRPr="00D21C61" w:rsidRDefault="00D21C61" w:rsidP="00143C2E">
                      <w:pPr>
                        <w:jc w:val="center"/>
                        <w:rPr>
                          <w:rFonts w:ascii="Times New Roman" w:hAnsi="Times New Roman" w:cs="Times New Roman"/>
                          <w:sz w:val="20"/>
                          <w:szCs w:val="20"/>
                        </w:rPr>
                      </w:pPr>
                      <w:r w:rsidRPr="00D21C61">
                        <w:rPr>
                          <w:rFonts w:ascii="Times New Roman" w:hAnsi="Times New Roman" w:cs="Times New Roman"/>
                          <w:sz w:val="20"/>
                          <w:szCs w:val="20"/>
                        </w:rPr>
                        <w:t>DO = 0,0034[</w:t>
                      </w:r>
                      <w:r>
                        <w:rPr>
                          <w:rFonts w:ascii="Times New Roman" w:eastAsia="Times New Roman" w:hAnsi="Times New Roman" w:cs="Times New Roman"/>
                          <w:color w:val="000000"/>
                          <w:lang w:eastAsia="fr-FR"/>
                        </w:rPr>
                        <w:t>P</w:t>
                      </w:r>
                      <w:r w:rsidRPr="00D21C61">
                        <w:rPr>
                          <w:rFonts w:ascii="Times New Roman" w:eastAsia="Times New Roman" w:hAnsi="Times New Roman" w:cs="Times New Roman"/>
                          <w:color w:val="000000"/>
                          <w:lang w:eastAsia="fr-FR"/>
                        </w:rPr>
                        <w:t>olyphenols</w:t>
                      </w:r>
                      <w:r w:rsidRPr="00D21C61">
                        <w:rPr>
                          <w:rFonts w:ascii="Times New Roman" w:hAnsi="Times New Roman" w:cs="Times New Roman"/>
                          <w:sz w:val="20"/>
                          <w:szCs w:val="20"/>
                        </w:rPr>
                        <w:t>]+0,1044</w:t>
                      </w:r>
                    </w:p>
                  </w:txbxContent>
                </v:textbox>
              </v:rect>
            </w:pict>
          </mc:Fallback>
        </mc:AlternateContent>
      </w:r>
      <w:r w:rsidR="00851ED4" w:rsidRPr="00143C2E">
        <w:rPr>
          <w:rFonts w:ascii="Times New Roman" w:hAnsi="Times New Roman" w:cs="Times New Roman"/>
          <w:sz w:val="24"/>
          <w:szCs w:val="24"/>
        </w:rPr>
        <w:object w:dxaOrig="8986" w:dyaOrig="4939" w14:anchorId="0087C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195.85pt" o:ole="">
            <v:imagedata r:id="rId8" o:title=""/>
          </v:shape>
          <o:OLEObject Type="Embed" ProgID="Prism8.Document" ShapeID="_x0000_i1025" DrawAspect="Content" ObjectID="_1836737406" r:id="rId9"/>
        </w:object>
      </w:r>
    </w:p>
    <w:p w14:paraId="03EE2604" w14:textId="3AE5997A" w:rsidR="004E0D21" w:rsidRPr="00143C2E" w:rsidRDefault="004E0D21" w:rsidP="0046533E">
      <w:pPr>
        <w:spacing w:after="0" w:line="276" w:lineRule="auto"/>
        <w:jc w:val="center"/>
        <w:rPr>
          <w:rFonts w:ascii="Times New Roman" w:hAnsi="Times New Roman" w:cs="Times New Roman"/>
          <w:sz w:val="24"/>
          <w:szCs w:val="24"/>
        </w:rPr>
      </w:pPr>
      <w:r w:rsidRPr="00143C2E">
        <w:rPr>
          <w:rFonts w:ascii="Times New Roman" w:hAnsi="Times New Roman" w:cs="Times New Roman"/>
          <w:b/>
          <w:sz w:val="24"/>
          <w:szCs w:val="24"/>
        </w:rPr>
        <w:t xml:space="preserve">Figure </w:t>
      </w:r>
      <w:proofErr w:type="gramStart"/>
      <w:r w:rsidR="00192C10" w:rsidRPr="00143C2E">
        <w:rPr>
          <w:rFonts w:ascii="Times New Roman" w:hAnsi="Times New Roman" w:cs="Times New Roman"/>
          <w:sz w:val="24"/>
          <w:szCs w:val="24"/>
        </w:rPr>
        <w:t>1</w:t>
      </w:r>
      <w:r w:rsidRPr="00143C2E">
        <w:rPr>
          <w:rFonts w:ascii="Times New Roman" w:hAnsi="Times New Roman" w:cs="Times New Roman"/>
          <w:b/>
          <w:sz w:val="24"/>
          <w:szCs w:val="24"/>
        </w:rPr>
        <w:t>:</w:t>
      </w:r>
      <w:proofErr w:type="gramEnd"/>
      <w:r w:rsidRPr="00143C2E">
        <w:rPr>
          <w:rFonts w:ascii="Times New Roman" w:hAnsi="Times New Roman" w:cs="Times New Roman"/>
          <w:sz w:val="24"/>
          <w:szCs w:val="24"/>
        </w:rPr>
        <w:t xml:space="preserve"> </w:t>
      </w:r>
      <w:r w:rsidR="00026D58" w:rsidRPr="00026D58">
        <w:rPr>
          <w:rFonts w:ascii="Times New Roman" w:hAnsi="Times New Roman" w:cs="Times New Roman"/>
          <w:sz w:val="24"/>
          <w:szCs w:val="24"/>
        </w:rPr>
        <w:t>Calibration curve for gallic acid</w:t>
      </w:r>
    </w:p>
    <w:p w14:paraId="6235172E" w14:textId="6FD2C69F" w:rsidR="004E0D21" w:rsidRPr="00143C2E" w:rsidRDefault="00D21C61" w:rsidP="004E0D2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51B740" wp14:editId="00F4B1CD">
                <wp:simplePos x="0" y="0"/>
                <wp:positionH relativeFrom="column">
                  <wp:posOffset>2948553</wp:posOffset>
                </wp:positionH>
                <wp:positionV relativeFrom="paragraph">
                  <wp:posOffset>187325</wp:posOffset>
                </wp:positionV>
                <wp:extent cx="2001130" cy="280800"/>
                <wp:effectExtent l="0" t="0" r="0" b="5080"/>
                <wp:wrapNone/>
                <wp:docPr id="1392167538" name="Rectangle 1"/>
                <wp:cNvGraphicFramePr/>
                <a:graphic xmlns:a="http://schemas.openxmlformats.org/drawingml/2006/main">
                  <a:graphicData uri="http://schemas.microsoft.com/office/word/2010/wordprocessingShape">
                    <wps:wsp>
                      <wps:cNvSpPr/>
                      <wps:spPr>
                        <a:xfrm>
                          <a:off x="0" y="0"/>
                          <a:ext cx="2001130" cy="280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91B274" w14:textId="1DE0A28C" w:rsidR="00D21C61" w:rsidRPr="00D21C61" w:rsidRDefault="00D21C61" w:rsidP="00D21C61">
                            <w:pPr>
                              <w:jc w:val="center"/>
                              <w:rPr>
                                <w:rFonts w:ascii="Times New Roman" w:hAnsi="Times New Roman" w:cs="Times New Roman"/>
                                <w:sz w:val="20"/>
                                <w:szCs w:val="20"/>
                              </w:rPr>
                            </w:pPr>
                            <w:r w:rsidRPr="00D21C61">
                              <w:rPr>
                                <w:rFonts w:ascii="Times New Roman" w:hAnsi="Times New Roman" w:cs="Times New Roman"/>
                                <w:sz w:val="20"/>
                                <w:szCs w:val="20"/>
                              </w:rPr>
                              <w:t>DO = 0,0083[</w:t>
                            </w:r>
                            <w:r w:rsidRPr="00D21C61">
                              <w:rPr>
                                <w:rFonts w:ascii="Times New Roman" w:eastAsia="Times New Roman" w:hAnsi="Times New Roman" w:cs="Times New Roman"/>
                                <w:color w:val="000000"/>
                                <w:lang w:eastAsia="fr-FR"/>
                              </w:rPr>
                              <w:t>Flavonoids</w:t>
                            </w:r>
                            <w:r w:rsidRPr="00D21C61">
                              <w:rPr>
                                <w:rFonts w:ascii="Times New Roman" w:hAnsi="Times New Roman" w:cs="Times New Roman"/>
                                <w:sz w:val="20"/>
                                <w:szCs w:val="20"/>
                              </w:rPr>
                              <w:t>]+0,0475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1B740" id="_x0000_s1027" style="position:absolute;left:0;text-align:left;margin-left:232.15pt;margin-top:14.75pt;width:157.5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" fillcolor="white [3201]" stroked="f" strokeweight="1pt">
                <v:textbox>
                  <w:txbxContent>
                    <w:p w14:paraId="0191B274" w14:textId="1DE0A28C" w:rsidR="00D21C61" w:rsidRPr="00D21C61" w:rsidRDefault="00D21C61" w:rsidP="00D21C61">
                      <w:pPr>
                        <w:jc w:val="center"/>
                        <w:rPr>
                          <w:rFonts w:ascii="Times New Roman" w:hAnsi="Times New Roman" w:cs="Times New Roman"/>
                          <w:sz w:val="20"/>
                          <w:szCs w:val="20"/>
                        </w:rPr>
                      </w:pPr>
                      <w:r w:rsidRPr="00D21C61">
                        <w:rPr>
                          <w:rFonts w:ascii="Times New Roman" w:hAnsi="Times New Roman" w:cs="Times New Roman"/>
                          <w:sz w:val="20"/>
                          <w:szCs w:val="20"/>
                        </w:rPr>
                        <w:t>DO = 0,0083[</w:t>
                      </w:r>
                      <w:r w:rsidRPr="00D21C61">
                        <w:rPr>
                          <w:rFonts w:ascii="Times New Roman" w:eastAsia="Times New Roman" w:hAnsi="Times New Roman" w:cs="Times New Roman"/>
                          <w:color w:val="000000"/>
                          <w:lang w:eastAsia="fr-FR"/>
                        </w:rPr>
                        <w:t>Flavonoids</w:t>
                      </w:r>
                      <w:r w:rsidRPr="00D21C61">
                        <w:rPr>
                          <w:rFonts w:ascii="Times New Roman" w:hAnsi="Times New Roman" w:cs="Times New Roman"/>
                          <w:sz w:val="20"/>
                          <w:szCs w:val="20"/>
                        </w:rPr>
                        <w:t>]+0,0475</w:t>
                      </w:r>
                    </w:p>
                  </w:txbxContent>
                </v:textbox>
              </v:rect>
            </w:pict>
          </mc:Fallback>
        </mc:AlternateContent>
      </w:r>
      <w:r w:rsidR="00851ED4" w:rsidRPr="00143C2E">
        <w:rPr>
          <w:rFonts w:ascii="Times New Roman" w:hAnsi="Times New Roman" w:cs="Times New Roman"/>
          <w:sz w:val="24"/>
          <w:szCs w:val="24"/>
        </w:rPr>
        <w:object w:dxaOrig="8568" w:dyaOrig="5170" w14:anchorId="73C635BE">
          <v:shape id="_x0000_i1026" type="#_x0000_t75" style="width:331.8pt;height:194.1pt" o:ole="">
            <v:imagedata r:id="rId10" o:title=""/>
          </v:shape>
          <o:OLEObject Type="Embed" ProgID="Prism8.Document" ShapeID="_x0000_i1026" DrawAspect="Content" ObjectID="_1836737407" r:id="rId11"/>
        </w:object>
      </w:r>
    </w:p>
    <w:p w14:paraId="29C7349A" w14:textId="4FEC6C77" w:rsidR="004E0D21" w:rsidRPr="00143C2E" w:rsidRDefault="004E0D21" w:rsidP="0046533E">
      <w:pPr>
        <w:spacing w:after="0" w:line="276" w:lineRule="auto"/>
        <w:jc w:val="center"/>
        <w:rPr>
          <w:rFonts w:ascii="Times New Roman" w:hAnsi="Times New Roman" w:cs="Times New Roman"/>
          <w:sz w:val="24"/>
          <w:szCs w:val="24"/>
        </w:rPr>
      </w:pPr>
      <w:r w:rsidRPr="00143C2E">
        <w:rPr>
          <w:rFonts w:ascii="Times New Roman" w:hAnsi="Times New Roman" w:cs="Times New Roman"/>
          <w:b/>
          <w:sz w:val="24"/>
          <w:szCs w:val="24"/>
        </w:rPr>
        <w:lastRenderedPageBreak/>
        <w:t xml:space="preserve">Figure </w:t>
      </w:r>
      <w:r w:rsidR="00192C10" w:rsidRPr="00143C2E">
        <w:rPr>
          <w:rFonts w:ascii="Times New Roman" w:hAnsi="Times New Roman" w:cs="Times New Roman"/>
          <w:sz w:val="24"/>
          <w:szCs w:val="24"/>
        </w:rPr>
        <w:t>2</w:t>
      </w:r>
      <w:r w:rsidR="00192C10" w:rsidRPr="00143C2E">
        <w:rPr>
          <w:rFonts w:ascii="Times New Roman" w:hAnsi="Times New Roman" w:cs="Times New Roman"/>
          <w:b/>
          <w:sz w:val="24"/>
          <w:szCs w:val="24"/>
        </w:rPr>
        <w:t xml:space="preserve"> :</w:t>
      </w:r>
      <w:r w:rsidRPr="00143C2E">
        <w:rPr>
          <w:rFonts w:ascii="Times New Roman" w:hAnsi="Times New Roman" w:cs="Times New Roman"/>
          <w:sz w:val="24"/>
          <w:szCs w:val="24"/>
        </w:rPr>
        <w:t xml:space="preserve"> </w:t>
      </w:r>
      <w:r w:rsidR="00026D58" w:rsidRPr="00026D58">
        <w:rPr>
          <w:rFonts w:ascii="Times New Roman" w:hAnsi="Times New Roman" w:cs="Times New Roman"/>
          <w:sz w:val="24"/>
          <w:szCs w:val="24"/>
        </w:rPr>
        <w:t>Calibration curve for quercetin</w:t>
      </w:r>
    </w:p>
    <w:p w14:paraId="4CAA2121" w14:textId="1575EE19" w:rsidR="00233B47" w:rsidRPr="00143C2E" w:rsidRDefault="00D21C61" w:rsidP="00233B4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3910779" wp14:editId="194DE0C7">
                <wp:simplePos x="0" y="0"/>
                <wp:positionH relativeFrom="column">
                  <wp:posOffset>2905678</wp:posOffset>
                </wp:positionH>
                <wp:positionV relativeFrom="paragraph">
                  <wp:posOffset>149860</wp:posOffset>
                </wp:positionV>
                <wp:extent cx="1929600" cy="280800"/>
                <wp:effectExtent l="0" t="0" r="0" b="5080"/>
                <wp:wrapNone/>
                <wp:docPr id="740006096" name="Rectangle 1"/>
                <wp:cNvGraphicFramePr/>
                <a:graphic xmlns:a="http://schemas.openxmlformats.org/drawingml/2006/main">
                  <a:graphicData uri="http://schemas.microsoft.com/office/word/2010/wordprocessingShape">
                    <wps:wsp>
                      <wps:cNvSpPr/>
                      <wps:spPr>
                        <a:xfrm>
                          <a:off x="0" y="0"/>
                          <a:ext cx="1929600" cy="280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BAC1DFD" w14:textId="6CBD84AC" w:rsidR="00D21C61" w:rsidRPr="00D21C61" w:rsidRDefault="00D21C61" w:rsidP="00D21C61">
                            <w:pPr>
                              <w:jc w:val="center"/>
                              <w:rPr>
                                <w:rFonts w:ascii="Times New Roman" w:hAnsi="Times New Roman" w:cs="Times New Roman"/>
                                <w:sz w:val="20"/>
                                <w:szCs w:val="20"/>
                              </w:rPr>
                            </w:pPr>
                            <w:r w:rsidRPr="00D21C61">
                              <w:rPr>
                                <w:rFonts w:ascii="Times New Roman" w:hAnsi="Times New Roman" w:cs="Times New Roman"/>
                                <w:sz w:val="20"/>
                                <w:szCs w:val="20"/>
                              </w:rPr>
                              <w:t>DO = 0,0002 [</w:t>
                            </w:r>
                            <w:r w:rsidRPr="00D21C61">
                              <w:rPr>
                                <w:rFonts w:ascii="Times New Roman" w:eastAsia="Times New Roman" w:hAnsi="Times New Roman" w:cs="Times New Roman"/>
                                <w:color w:val="000000"/>
                                <w:lang w:eastAsia="fr-FR"/>
                              </w:rPr>
                              <w:t>Tannis</w:t>
                            </w:r>
                            <w:r w:rsidRPr="00D21C61">
                              <w:rPr>
                                <w:rFonts w:ascii="Times New Roman" w:hAnsi="Times New Roman" w:cs="Times New Roman"/>
                                <w:sz w:val="20"/>
                                <w:szCs w:val="20"/>
                              </w:rPr>
                              <w:t>]+0,019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10779" id="_x0000_s1028" style="position:absolute;left:0;text-align:left;margin-left:228.8pt;margin-top:11.8pt;width:151.95pt;height:2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" fillcolor="white [3201]" stroked="f" strokeweight="1pt">
                <v:textbox>
                  <w:txbxContent>
                    <w:p w14:paraId="5BAC1DFD" w14:textId="6CBD84AC" w:rsidR="00D21C61" w:rsidRPr="00D21C61" w:rsidRDefault="00D21C61" w:rsidP="00D21C61">
                      <w:pPr>
                        <w:jc w:val="center"/>
                        <w:rPr>
                          <w:rFonts w:ascii="Times New Roman" w:hAnsi="Times New Roman" w:cs="Times New Roman"/>
                          <w:sz w:val="20"/>
                          <w:szCs w:val="20"/>
                        </w:rPr>
                      </w:pPr>
                      <w:r w:rsidRPr="00D21C61">
                        <w:rPr>
                          <w:rFonts w:ascii="Times New Roman" w:hAnsi="Times New Roman" w:cs="Times New Roman"/>
                          <w:sz w:val="20"/>
                          <w:szCs w:val="20"/>
                        </w:rPr>
                        <w:t>DO = 0,0002 [</w:t>
                      </w:r>
                      <w:r w:rsidRPr="00D21C61">
                        <w:rPr>
                          <w:rFonts w:ascii="Times New Roman" w:eastAsia="Times New Roman" w:hAnsi="Times New Roman" w:cs="Times New Roman"/>
                          <w:color w:val="000000"/>
                          <w:lang w:eastAsia="fr-FR"/>
                        </w:rPr>
                        <w:t>Tannis</w:t>
                      </w:r>
                      <w:r w:rsidRPr="00D21C61">
                        <w:rPr>
                          <w:rFonts w:ascii="Times New Roman" w:hAnsi="Times New Roman" w:cs="Times New Roman"/>
                          <w:sz w:val="20"/>
                          <w:szCs w:val="20"/>
                        </w:rPr>
                        <w:t>]+0,019</w:t>
                      </w:r>
                    </w:p>
                  </w:txbxContent>
                </v:textbox>
              </v:rect>
            </w:pict>
          </mc:Fallback>
        </mc:AlternateContent>
      </w:r>
      <w:r w:rsidR="0046533E" w:rsidRPr="00143C2E">
        <w:rPr>
          <w:rFonts w:ascii="Times New Roman" w:hAnsi="Times New Roman" w:cs="Times New Roman"/>
          <w:sz w:val="24"/>
          <w:szCs w:val="24"/>
        </w:rPr>
        <w:object w:dxaOrig="8568" w:dyaOrig="5170" w14:anchorId="1608A360">
          <v:shape id="_x0000_i1027" type="#_x0000_t75" style="width:328.3pt;height:191.8pt" o:ole="">
            <v:imagedata r:id="rId12" o:title=""/>
          </v:shape>
          <o:OLEObject Type="Embed" ProgID="Prism8.Document" ShapeID="_x0000_i1027" DrawAspect="Content" ObjectID="_1836737408" r:id="rId13"/>
        </w:object>
      </w:r>
    </w:p>
    <w:p w14:paraId="35C5BFE9" w14:textId="6417ECAB" w:rsidR="00233B47" w:rsidRPr="00143C2E" w:rsidRDefault="00233B47" w:rsidP="0046533E">
      <w:pPr>
        <w:spacing w:after="0" w:line="276" w:lineRule="auto"/>
        <w:jc w:val="center"/>
        <w:rPr>
          <w:rFonts w:ascii="Times New Roman" w:hAnsi="Times New Roman" w:cs="Times New Roman"/>
          <w:sz w:val="24"/>
          <w:szCs w:val="24"/>
        </w:rPr>
      </w:pPr>
      <w:r w:rsidRPr="00143C2E">
        <w:rPr>
          <w:rFonts w:ascii="Times New Roman" w:hAnsi="Times New Roman" w:cs="Times New Roman"/>
          <w:b/>
          <w:sz w:val="24"/>
          <w:szCs w:val="24"/>
        </w:rPr>
        <w:t>Figure</w:t>
      </w:r>
      <w:r w:rsidRPr="00143C2E">
        <w:rPr>
          <w:rFonts w:ascii="Times New Roman" w:hAnsi="Times New Roman" w:cs="Times New Roman"/>
          <w:sz w:val="24"/>
          <w:szCs w:val="24"/>
        </w:rPr>
        <w:t xml:space="preserve"> </w:t>
      </w:r>
      <w:proofErr w:type="gramStart"/>
      <w:r w:rsidR="00192C10" w:rsidRPr="00143C2E">
        <w:rPr>
          <w:rFonts w:ascii="Times New Roman" w:hAnsi="Times New Roman" w:cs="Times New Roman"/>
          <w:sz w:val="24"/>
          <w:szCs w:val="24"/>
        </w:rPr>
        <w:t>3</w:t>
      </w:r>
      <w:r w:rsidRPr="00143C2E">
        <w:rPr>
          <w:rFonts w:ascii="Times New Roman" w:hAnsi="Times New Roman" w:cs="Times New Roman"/>
          <w:b/>
          <w:sz w:val="24"/>
          <w:szCs w:val="24"/>
        </w:rPr>
        <w:t>:</w:t>
      </w:r>
      <w:proofErr w:type="gramEnd"/>
      <w:r w:rsidRPr="00143C2E">
        <w:rPr>
          <w:rFonts w:ascii="Times New Roman" w:hAnsi="Times New Roman" w:cs="Times New Roman"/>
          <w:sz w:val="24"/>
          <w:szCs w:val="24"/>
        </w:rPr>
        <w:t xml:space="preserve"> </w:t>
      </w:r>
      <w:r w:rsidR="00026D58" w:rsidRPr="00026D58">
        <w:rPr>
          <w:rFonts w:ascii="Times New Roman" w:hAnsi="Times New Roman" w:cs="Times New Roman"/>
          <w:sz w:val="24"/>
          <w:szCs w:val="24"/>
        </w:rPr>
        <w:t>Calibration curve for catechin</w:t>
      </w:r>
    </w:p>
    <w:p w14:paraId="1BF6CDC6" w14:textId="5BB4EA0A" w:rsidR="00FA7038" w:rsidRPr="00143C2E" w:rsidRDefault="00C408D9" w:rsidP="00F858DD">
      <w:pPr>
        <w:pStyle w:val="ListParagraph"/>
        <w:numPr>
          <w:ilvl w:val="0"/>
          <w:numId w:val="3"/>
        </w:numPr>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 xml:space="preserve">Antioxidant activity of </w:t>
      </w:r>
      <w:r w:rsidRPr="00143C2E">
        <w:rPr>
          <w:rFonts w:ascii="Times New Roman" w:hAnsi="Times New Roman" w:cs="Times New Roman"/>
          <w:b/>
          <w:i/>
          <w:iCs/>
          <w:sz w:val="24"/>
          <w:szCs w:val="24"/>
        </w:rPr>
        <w:t>Alchornea cordifolia</w:t>
      </w:r>
      <w:r w:rsidRPr="00143C2E">
        <w:rPr>
          <w:rFonts w:ascii="Times New Roman" w:hAnsi="Times New Roman" w:cs="Times New Roman"/>
          <w:b/>
          <w:sz w:val="24"/>
          <w:szCs w:val="24"/>
        </w:rPr>
        <w:t xml:space="preserve"> leaf extracts</w:t>
      </w:r>
    </w:p>
    <w:p w14:paraId="0FB8D3BD" w14:textId="74785B49" w:rsidR="00B9252A" w:rsidRPr="00143C2E" w:rsidRDefault="00F858DD" w:rsidP="00D21A9E">
      <w:pPr>
        <w:pStyle w:val="ListParagraph"/>
        <w:numPr>
          <w:ilvl w:val="0"/>
          <w:numId w:val="19"/>
        </w:numPr>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Anti-radical activity as measured by the DPPH test</w:t>
      </w:r>
    </w:p>
    <w:p w14:paraId="507629EC" w14:textId="0B802162" w:rsidR="00D21A9E" w:rsidRPr="00143C2E" w:rsidRDefault="00D21A9E" w:rsidP="00D21A9E">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evaluation of the antioxidant activity of Alchornea cordifolia extracts using the DPPH test showed that all extracts have the ability to trap free radicals, with varying efficacy depending on the solvent used. The ethanolic extract (EEAC) proved to be the most active with an IC₅₀ of 33.54 µg/ml, followed by the methanolic extract (EMAC) with an IC₅₀ of 40.00 µg/ml, while the aqueous extract (EAAC) showed the lowest activity (IC₅₀ = 55.90 µg/ml). In comparison, quercetin, used as a reference antioxidant, showed much higher activity (IC₅₀ = 3.40 µg/ml). These results indicate that extracts obtained with organic solvents have better antioxidant capacity than the aqueous extract, probably due to their relative richness in fat-soluble phenolic and flavonoid compounds responsible for antioxidant activity.</w:t>
      </w:r>
    </w:p>
    <w:p w14:paraId="2458FB08" w14:textId="603314A1" w:rsidR="00FA7038" w:rsidRPr="00143C2E" w:rsidRDefault="00CC2957" w:rsidP="00D21A9E">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 </w:t>
      </w:r>
      <w:proofErr w:type="gramStart"/>
      <w:r w:rsidRPr="00143C2E">
        <w:rPr>
          <w:rFonts w:ascii="Times New Roman" w:hAnsi="Times New Roman" w:cs="Times New Roman"/>
          <w:bCs/>
          <w:sz w:val="24"/>
          <w:szCs w:val="24"/>
        </w:rPr>
        <w:t>en</w:t>
      </w:r>
      <w:proofErr w:type="gramEnd"/>
      <w:r w:rsidRPr="00143C2E">
        <w:rPr>
          <w:rFonts w:ascii="Times New Roman" w:hAnsi="Times New Roman" w:cs="Times New Roman"/>
          <w:bCs/>
          <w:sz w:val="24"/>
          <w:szCs w:val="24"/>
        </w:rPr>
        <w:t xml:space="preserve"> composés phénoliques et flavonoïdiques liposolubles responsables de l’activité antioxydante</w:t>
      </w:r>
      <w:r w:rsidR="00D21A9E" w:rsidRPr="00143C2E">
        <w:rPr>
          <w:rFonts w:ascii="Times New Roman" w:hAnsi="Times New Roman" w:cs="Times New Roman"/>
          <w:bCs/>
          <w:sz w:val="24"/>
          <w:szCs w:val="24"/>
        </w:rPr>
        <w:t xml:space="preserve"> </w:t>
      </w:r>
    </w:p>
    <w:p w14:paraId="75942027" w14:textId="7B724EE7" w:rsidR="00FA7038" w:rsidRPr="00143C2E" w:rsidRDefault="00D21A9E" w:rsidP="00D21A9E">
      <w:pPr>
        <w:spacing w:after="0" w:line="360" w:lineRule="auto"/>
        <w:jc w:val="both"/>
        <w:rPr>
          <w:rFonts w:ascii="Times New Roman" w:hAnsi="Times New Roman" w:cs="Times New Roman"/>
          <w:b/>
          <w:sz w:val="24"/>
          <w:szCs w:val="24"/>
        </w:rPr>
      </w:pPr>
      <w:r w:rsidRPr="00143C2E">
        <w:rPr>
          <w:rFonts w:ascii="Times New Roman" w:hAnsi="Times New Roman" w:cs="Times New Roman"/>
          <w:b/>
          <w:sz w:val="24"/>
          <w:szCs w:val="24"/>
        </w:rPr>
        <w:t>2. Antiradical activity by the radical cation ABTS+°</w:t>
      </w:r>
    </w:p>
    <w:p w14:paraId="3A4D7DB9" w14:textId="2BE718DA" w:rsidR="008453C4" w:rsidRPr="00143C2E" w:rsidRDefault="008453C4" w:rsidP="008453C4">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evaluation of antioxidant activity using the ABTS test allowed for a comparison of the free radical scavenging efficacy of different extracts of Alchornea cordifolia. The results reveal dose-dependent activity, with notable variations between extracts. The ethanolic extract (EEAC) showed the best antioxidant capacity with an IC₅₀ of 0.48 µM/mL, followed by the methanolic extract (EMAC) with an IC₅₀ of 0.62 µM/mL. The aqueous extract (EAAC) showed lower antioxidant activity, with an IC₅₀ of 0.72 µM/mL. Despite these performances, all extracts remain less active than Trolox, used as a reference standard, with an IC₅₀ of 0.29 µM/mL. These results reveal that </w:t>
      </w:r>
      <w:r w:rsidRPr="00143C2E">
        <w:rPr>
          <w:rFonts w:ascii="Times New Roman" w:hAnsi="Times New Roman" w:cs="Times New Roman"/>
          <w:bCs/>
          <w:sz w:val="24"/>
          <w:szCs w:val="24"/>
        </w:rPr>
        <w:lastRenderedPageBreak/>
        <w:t>hydroalcoholic extracts, particularly ethanolic extracts, are more effective at extracting the compounds responsible for antioxidant activity, probably due to their ability to solubilise a wide spectrum of phenolic compounds.</w:t>
      </w:r>
    </w:p>
    <w:p w14:paraId="49DCEEDC" w14:textId="77777777" w:rsidR="008453C4" w:rsidRPr="00143C2E" w:rsidRDefault="008453C4" w:rsidP="008453C4">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w:t>
      </w:r>
    </w:p>
    <w:p w14:paraId="3BC440CB" w14:textId="77777777" w:rsidR="008453C4" w:rsidRPr="00143C2E" w:rsidRDefault="008453C4" w:rsidP="008453C4">
      <w:pPr>
        <w:spacing w:after="0" w:line="360" w:lineRule="auto"/>
        <w:jc w:val="both"/>
        <w:rPr>
          <w:rFonts w:ascii="Times New Roman" w:hAnsi="Times New Roman" w:cs="Times New Roman"/>
          <w:bCs/>
          <w:sz w:val="24"/>
          <w:szCs w:val="24"/>
        </w:rPr>
      </w:pPr>
    </w:p>
    <w:p w14:paraId="4780BB08" w14:textId="72F68189" w:rsidR="009D5B9D" w:rsidRPr="00143C2E" w:rsidRDefault="009D5B9D" w:rsidP="009D5B9D">
      <w:pPr>
        <w:spacing w:after="0" w:line="360" w:lineRule="auto"/>
        <w:jc w:val="both"/>
        <w:rPr>
          <w:rFonts w:ascii="Times New Roman" w:hAnsi="Times New Roman" w:cs="Times New Roman"/>
          <w:bCs/>
          <w:sz w:val="24"/>
          <w:szCs w:val="24"/>
        </w:rPr>
      </w:pPr>
    </w:p>
    <w:p w14:paraId="3BA7519C" w14:textId="6C0803DA" w:rsidR="00FA7038" w:rsidRPr="00143C2E" w:rsidRDefault="00FA7038" w:rsidP="008B4470">
      <w:pPr>
        <w:rPr>
          <w:rFonts w:ascii="Times New Roman" w:hAnsi="Times New Roman" w:cs="Times New Roman"/>
          <w:b/>
          <w:sz w:val="24"/>
          <w:szCs w:val="24"/>
        </w:rPr>
      </w:pPr>
      <w:r w:rsidRPr="00143C2E">
        <w:rPr>
          <w:rFonts w:ascii="Times New Roman" w:hAnsi="Times New Roman" w:cs="Times New Roman"/>
          <w:b/>
          <w:sz w:val="24"/>
          <w:szCs w:val="24"/>
        </w:rPr>
        <w:br w:type="page"/>
      </w:r>
    </w:p>
    <w:p w14:paraId="1E08B7EE" w14:textId="59458F84" w:rsidR="00685954" w:rsidRPr="00143C2E" w:rsidRDefault="00AD3823" w:rsidP="00B9252A">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5C9FAE6B" wp14:editId="38B3F353">
                <wp:simplePos x="0" y="0"/>
                <wp:positionH relativeFrom="column">
                  <wp:posOffset>5249005</wp:posOffset>
                </wp:positionH>
                <wp:positionV relativeFrom="paragraph">
                  <wp:posOffset>619405</wp:posOffset>
                </wp:positionV>
                <wp:extent cx="878400" cy="727200"/>
                <wp:effectExtent l="0" t="0" r="0" b="0"/>
                <wp:wrapNone/>
                <wp:docPr id="1917083778" name="Rectangle 1"/>
                <wp:cNvGraphicFramePr/>
                <a:graphic xmlns:a="http://schemas.openxmlformats.org/drawingml/2006/main">
                  <a:graphicData uri="http://schemas.microsoft.com/office/word/2010/wordprocessingShape">
                    <wps:wsp>
                      <wps:cNvSpPr/>
                      <wps:spPr>
                        <a:xfrm>
                          <a:off x="0" y="0"/>
                          <a:ext cx="878400" cy="72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A1AADD" w14:textId="32DABAE0" w:rsidR="00AD3823" w:rsidRPr="00D21C61" w:rsidRDefault="00AD3823" w:rsidP="00AD3823">
                            <w:pPr>
                              <w:spacing w:after="0"/>
                              <w:rPr>
                                <w:rFonts w:ascii="Times New Roman" w:hAnsi="Times New Roman" w:cs="Times New Roman"/>
                                <w:sz w:val="18"/>
                                <w:szCs w:val="18"/>
                              </w:rPr>
                            </w:pPr>
                            <w:r>
                              <w:rPr>
                                <w:rFonts w:ascii="Times New Roman" w:hAnsi="Times New Roman" w:cs="Times New Roman"/>
                                <w:sz w:val="18"/>
                                <w:szCs w:val="18"/>
                              </w:rPr>
                              <w:t>Q</w:t>
                            </w:r>
                            <w:r w:rsidRPr="00AD3823">
                              <w:rPr>
                                <w:rFonts w:ascii="Times New Roman" w:hAnsi="Times New Roman" w:cs="Times New Roman"/>
                                <w:sz w:val="18"/>
                                <w:szCs w:val="18"/>
                              </w:rPr>
                              <w:t>uercetin</w:t>
                            </w:r>
                          </w:p>
                          <w:p w14:paraId="5F1B9B4C" w14:textId="77777777"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AEAC</w:t>
                            </w:r>
                          </w:p>
                          <w:p w14:paraId="41218DCC" w14:textId="77777777"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MEAC</w:t>
                            </w:r>
                          </w:p>
                          <w:p w14:paraId="33B5757F" w14:textId="39E1343C"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EEAC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AE6B" id="_x0000_s1029" style="position:absolute;left:0;text-align:left;margin-left:413.3pt;margin-top:48.75pt;width:69.15pt;height: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" fillcolor="white [3201]" stroked="f" strokeweight="1pt">
                <v:textbox>
                  <w:txbxContent>
                    <w:p w14:paraId="6BA1AADD" w14:textId="32DABAE0" w:rsidR="00AD3823" w:rsidRPr="00D21C61" w:rsidRDefault="00AD3823" w:rsidP="00AD3823">
                      <w:pPr>
                        <w:spacing w:after="0"/>
                        <w:rPr>
                          <w:rFonts w:ascii="Times New Roman" w:hAnsi="Times New Roman" w:cs="Times New Roman"/>
                          <w:sz w:val="18"/>
                          <w:szCs w:val="18"/>
                        </w:rPr>
                      </w:pPr>
                      <w:r>
                        <w:rPr>
                          <w:rFonts w:ascii="Times New Roman" w:hAnsi="Times New Roman" w:cs="Times New Roman"/>
                          <w:sz w:val="18"/>
                          <w:szCs w:val="18"/>
                        </w:rPr>
                        <w:t>Q</w:t>
                      </w:r>
                      <w:r w:rsidRPr="00AD3823">
                        <w:rPr>
                          <w:rFonts w:ascii="Times New Roman" w:hAnsi="Times New Roman" w:cs="Times New Roman"/>
                          <w:sz w:val="18"/>
                          <w:szCs w:val="18"/>
                        </w:rPr>
                        <w:t>uercetin</w:t>
                      </w:r>
                    </w:p>
                    <w:p w14:paraId="5F1B9B4C" w14:textId="77777777"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AEAC</w:t>
                      </w:r>
                    </w:p>
                    <w:p w14:paraId="41218DCC" w14:textId="77777777"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MEAC</w:t>
                      </w:r>
                    </w:p>
                    <w:p w14:paraId="33B5757F" w14:textId="39E1343C" w:rsidR="00AD3823" w:rsidRPr="00AD3823" w:rsidRDefault="00AD3823" w:rsidP="00AD3823">
                      <w:pPr>
                        <w:spacing w:after="0"/>
                        <w:rPr>
                          <w:rFonts w:ascii="Times New Roman" w:hAnsi="Times New Roman" w:cs="Times New Roman"/>
                          <w:sz w:val="18"/>
                          <w:szCs w:val="18"/>
                        </w:rPr>
                      </w:pPr>
                      <w:r w:rsidRPr="00AD3823">
                        <w:rPr>
                          <w:rFonts w:ascii="Times New Roman" w:hAnsi="Times New Roman" w:cs="Times New Roman"/>
                          <w:sz w:val="18"/>
                          <w:szCs w:val="18"/>
                        </w:rPr>
                        <w:t>EEAC</w:t>
                      </w:r>
                    </w:p>
                  </w:txbxContent>
                </v:textbox>
              </v:rect>
            </w:pict>
          </mc:Fallback>
        </mc:AlternateContent>
      </w:r>
      <w:r w:rsidR="008B4470" w:rsidRPr="00143C2E">
        <w:rPr>
          <w:rFonts w:ascii="Times New Roman" w:hAnsi="Times New Roman" w:cs="Times New Roman"/>
          <w:sz w:val="24"/>
          <w:szCs w:val="24"/>
        </w:rPr>
        <w:object w:dxaOrig="10822" w:dyaOrig="8163" w14:anchorId="2FDAF7B8">
          <v:shape id="_x0000_i1028" type="#_x0000_t75" style="width:507.45pt;height:264.4pt" o:ole="">
            <v:imagedata r:id="rId14" o:title=""/>
          </v:shape>
          <o:OLEObject Type="Embed" ProgID="Prism8.Document" ShapeID="_x0000_i1028" DrawAspect="Content" ObjectID="_1836737409" r:id="rId15"/>
        </w:object>
      </w:r>
    </w:p>
    <w:p w14:paraId="245E39A7" w14:textId="6C758D74" w:rsidR="008453C4" w:rsidRPr="00143C2E" w:rsidRDefault="008453C4" w:rsidP="008453C4">
      <w:pPr>
        <w:spacing w:after="0" w:line="360" w:lineRule="auto"/>
        <w:jc w:val="both"/>
        <w:rPr>
          <w:rFonts w:ascii="Times New Roman" w:eastAsia="Calibri" w:hAnsi="Times New Roman" w:cs="Times New Roman"/>
          <w:bCs/>
          <w:sz w:val="24"/>
          <w:szCs w:val="24"/>
          <w:lang w:eastAsia="fr-FR"/>
        </w:rPr>
      </w:pPr>
      <w:r w:rsidRPr="00143C2E">
        <w:rPr>
          <w:rFonts w:ascii="Times New Roman" w:eastAsia="Calibri" w:hAnsi="Times New Roman" w:cs="Times New Roman"/>
          <w:bCs/>
          <w:sz w:val="24"/>
          <w:szCs w:val="24"/>
          <w:lang w:eastAsia="fr-FR"/>
        </w:rPr>
        <w:t xml:space="preserve">Figure </w:t>
      </w:r>
      <w:proofErr w:type="gramStart"/>
      <w:r w:rsidRPr="00143C2E">
        <w:rPr>
          <w:rFonts w:ascii="Times New Roman" w:eastAsia="Calibri" w:hAnsi="Times New Roman" w:cs="Times New Roman"/>
          <w:bCs/>
          <w:sz w:val="24"/>
          <w:szCs w:val="24"/>
          <w:lang w:eastAsia="fr-FR"/>
        </w:rPr>
        <w:t>4:</w:t>
      </w:r>
      <w:proofErr w:type="gramEnd"/>
      <w:r w:rsidRPr="00143C2E">
        <w:rPr>
          <w:rFonts w:ascii="Times New Roman" w:eastAsia="Calibri" w:hAnsi="Times New Roman" w:cs="Times New Roman"/>
          <w:bCs/>
          <w:sz w:val="24"/>
          <w:szCs w:val="24"/>
          <w:lang w:eastAsia="fr-FR"/>
        </w:rPr>
        <w:t xml:space="preserve"> Percentage inhibition of the DPPH radical by the extract or quercetin</w:t>
      </w:r>
    </w:p>
    <w:p w14:paraId="7CE38975" w14:textId="4DD67D88" w:rsidR="00544DBC" w:rsidRPr="00143C2E" w:rsidRDefault="00544DBC" w:rsidP="00685954">
      <w:pPr>
        <w:spacing w:after="0" w:line="360" w:lineRule="auto"/>
        <w:jc w:val="both"/>
        <w:rPr>
          <w:rStyle w:val="Heading1Char"/>
          <w:rFonts w:eastAsia="Calibri"/>
          <w:bCs/>
          <w:sz w:val="24"/>
        </w:rPr>
      </w:pPr>
    </w:p>
    <w:p w14:paraId="05B225D8" w14:textId="32A55CCF" w:rsidR="00B9252A" w:rsidRPr="00143C2E" w:rsidRDefault="00AD3823" w:rsidP="0002555B">
      <w:pPr>
        <w:spacing w:after="0" w:line="360" w:lineRule="auto"/>
        <w:jc w:val="both"/>
        <w:rPr>
          <w:rFonts w:ascii="Times New Roman" w:eastAsia="Times New Roman" w:hAnsi="Times New Roman" w:cs="Times New Roman"/>
          <w:sz w:val="24"/>
          <w:szCs w:val="24"/>
          <w:lang w:eastAsia="fr-FR"/>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CE643A0" wp14:editId="7BC94ADD">
                <wp:simplePos x="0" y="0"/>
                <wp:positionH relativeFrom="column">
                  <wp:posOffset>5076270</wp:posOffset>
                </wp:positionH>
                <wp:positionV relativeFrom="paragraph">
                  <wp:posOffset>385465</wp:posOffset>
                </wp:positionV>
                <wp:extent cx="1051200" cy="842400"/>
                <wp:effectExtent l="0" t="0" r="0" b="0"/>
                <wp:wrapNone/>
                <wp:docPr id="1103392733" name="Rectangle 1"/>
                <wp:cNvGraphicFramePr/>
                <a:graphic xmlns:a="http://schemas.openxmlformats.org/drawingml/2006/main">
                  <a:graphicData uri="http://schemas.microsoft.com/office/word/2010/wordprocessingShape">
                    <wps:wsp>
                      <wps:cNvSpPr/>
                      <wps:spPr>
                        <a:xfrm>
                          <a:off x="0" y="0"/>
                          <a:ext cx="1051200" cy="842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9E5D06F" w14:textId="3C67786C" w:rsidR="00AD3823" w:rsidRPr="00D21C61" w:rsidRDefault="00AD3823" w:rsidP="00AD3823">
                            <w:pPr>
                              <w:spacing w:after="0" w:line="312" w:lineRule="auto"/>
                              <w:rPr>
                                <w:rFonts w:ascii="Times New Roman" w:hAnsi="Times New Roman" w:cs="Times New Roman"/>
                                <w:sz w:val="18"/>
                                <w:szCs w:val="18"/>
                              </w:rPr>
                            </w:pPr>
                            <w:r>
                              <w:rPr>
                                <w:rFonts w:ascii="Times New Roman" w:hAnsi="Times New Roman" w:cs="Times New Roman"/>
                                <w:sz w:val="18"/>
                                <w:szCs w:val="18"/>
                              </w:rPr>
                              <w:t>Trolox</w:t>
                            </w:r>
                          </w:p>
                          <w:p w14:paraId="607A1DFF" w14:textId="77777777" w:rsidR="00AD3823" w:rsidRPr="00AD3823" w:rsidRDefault="00AD3823" w:rsidP="00AD3823">
                            <w:pPr>
                              <w:spacing w:after="0" w:line="312" w:lineRule="auto"/>
                              <w:rPr>
                                <w:rFonts w:ascii="Times New Roman" w:hAnsi="Times New Roman" w:cs="Times New Roman"/>
                                <w:sz w:val="18"/>
                                <w:szCs w:val="18"/>
                              </w:rPr>
                            </w:pPr>
                            <w:r w:rsidRPr="00AD3823">
                              <w:rPr>
                                <w:rFonts w:ascii="Times New Roman" w:hAnsi="Times New Roman" w:cs="Times New Roman"/>
                                <w:sz w:val="18"/>
                                <w:szCs w:val="18"/>
                              </w:rPr>
                              <w:t>AEAC</w:t>
                            </w:r>
                          </w:p>
                          <w:p w14:paraId="47DD9A26" w14:textId="77777777" w:rsidR="00AD3823" w:rsidRPr="00AD3823" w:rsidRDefault="00AD3823" w:rsidP="00AD3823">
                            <w:pPr>
                              <w:spacing w:after="0" w:line="312" w:lineRule="auto"/>
                              <w:rPr>
                                <w:rFonts w:ascii="Times New Roman" w:hAnsi="Times New Roman" w:cs="Times New Roman"/>
                                <w:sz w:val="18"/>
                                <w:szCs w:val="18"/>
                              </w:rPr>
                            </w:pPr>
                            <w:r w:rsidRPr="00AD3823">
                              <w:rPr>
                                <w:rFonts w:ascii="Times New Roman" w:hAnsi="Times New Roman" w:cs="Times New Roman"/>
                                <w:sz w:val="18"/>
                                <w:szCs w:val="18"/>
                              </w:rPr>
                              <w:t>MEAC</w:t>
                            </w:r>
                          </w:p>
                          <w:p w14:paraId="1B6F8DD5" w14:textId="5E60F72C" w:rsidR="00AD3823" w:rsidRPr="00AD3823" w:rsidRDefault="00AD3823" w:rsidP="00AD3823">
                            <w:pPr>
                              <w:spacing w:after="0" w:line="312" w:lineRule="auto"/>
                              <w:rPr>
                                <w:rFonts w:ascii="Times New Roman" w:hAnsi="Times New Roman" w:cs="Times New Roman"/>
                                <w:sz w:val="18"/>
                                <w:szCs w:val="18"/>
                              </w:rPr>
                            </w:pPr>
                            <w:r>
                              <w:rPr>
                                <w:rFonts w:ascii="Times New Roman" w:hAnsi="Times New Roman" w:cs="Times New Roman"/>
                                <w:sz w:val="18"/>
                                <w:szCs w:val="18"/>
                              </w:rPr>
                              <w:t>Legend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43A0" id="_x0000_s1030" style="position:absolute;left:0;text-align:left;margin-left:399.7pt;margin-top:30.35pt;width:82.75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" fillcolor="white [3201]" stroked="f" strokeweight="1pt">
                <v:textbox>
                  <w:txbxContent>
                    <w:p w14:paraId="59E5D06F" w14:textId="3C67786C" w:rsidR="00AD3823" w:rsidRPr="00D21C61" w:rsidRDefault="00AD3823" w:rsidP="00AD3823">
                      <w:pPr>
                        <w:spacing w:after="0" w:line="312" w:lineRule="auto"/>
                        <w:rPr>
                          <w:rFonts w:ascii="Times New Roman" w:hAnsi="Times New Roman" w:cs="Times New Roman"/>
                          <w:sz w:val="18"/>
                          <w:szCs w:val="18"/>
                        </w:rPr>
                      </w:pPr>
                      <w:r>
                        <w:rPr>
                          <w:rFonts w:ascii="Times New Roman" w:hAnsi="Times New Roman" w:cs="Times New Roman"/>
                          <w:sz w:val="18"/>
                          <w:szCs w:val="18"/>
                        </w:rPr>
                        <w:t>Trolox</w:t>
                      </w:r>
                    </w:p>
                    <w:p w14:paraId="607A1DFF" w14:textId="77777777" w:rsidR="00AD3823" w:rsidRPr="00AD3823" w:rsidRDefault="00AD3823" w:rsidP="00AD3823">
                      <w:pPr>
                        <w:spacing w:after="0" w:line="312" w:lineRule="auto"/>
                        <w:rPr>
                          <w:rFonts w:ascii="Times New Roman" w:hAnsi="Times New Roman" w:cs="Times New Roman"/>
                          <w:sz w:val="18"/>
                          <w:szCs w:val="18"/>
                        </w:rPr>
                      </w:pPr>
                      <w:r w:rsidRPr="00AD3823">
                        <w:rPr>
                          <w:rFonts w:ascii="Times New Roman" w:hAnsi="Times New Roman" w:cs="Times New Roman"/>
                          <w:sz w:val="18"/>
                          <w:szCs w:val="18"/>
                        </w:rPr>
                        <w:t>AEAC</w:t>
                      </w:r>
                    </w:p>
                    <w:p w14:paraId="47DD9A26" w14:textId="77777777" w:rsidR="00AD3823" w:rsidRPr="00AD3823" w:rsidRDefault="00AD3823" w:rsidP="00AD3823">
                      <w:pPr>
                        <w:spacing w:after="0" w:line="312" w:lineRule="auto"/>
                        <w:rPr>
                          <w:rFonts w:ascii="Times New Roman" w:hAnsi="Times New Roman" w:cs="Times New Roman"/>
                          <w:sz w:val="18"/>
                          <w:szCs w:val="18"/>
                        </w:rPr>
                      </w:pPr>
                      <w:r w:rsidRPr="00AD3823">
                        <w:rPr>
                          <w:rFonts w:ascii="Times New Roman" w:hAnsi="Times New Roman" w:cs="Times New Roman"/>
                          <w:sz w:val="18"/>
                          <w:szCs w:val="18"/>
                        </w:rPr>
                        <w:t>MEAC</w:t>
                      </w:r>
                    </w:p>
                    <w:p w14:paraId="1B6F8DD5" w14:textId="5E60F72C" w:rsidR="00AD3823" w:rsidRPr="00AD3823" w:rsidRDefault="00AD3823" w:rsidP="00AD3823">
                      <w:pPr>
                        <w:spacing w:after="0" w:line="312" w:lineRule="auto"/>
                        <w:rPr>
                          <w:rFonts w:ascii="Times New Roman" w:hAnsi="Times New Roman" w:cs="Times New Roman"/>
                          <w:sz w:val="18"/>
                          <w:szCs w:val="18"/>
                        </w:rPr>
                      </w:pPr>
                      <w:r>
                        <w:rPr>
                          <w:rFonts w:ascii="Times New Roman" w:hAnsi="Times New Roman" w:cs="Times New Roman"/>
                          <w:sz w:val="18"/>
                          <w:szCs w:val="18"/>
                        </w:rPr>
                        <w:t>Legend</w:t>
                      </w:r>
                    </w:p>
                  </w:txbxContent>
                </v:textbox>
              </v:rect>
            </w:pict>
          </mc:Fallback>
        </mc:AlternateContent>
      </w:r>
      <w:r w:rsidR="008B4470" w:rsidRPr="00143C2E">
        <w:rPr>
          <w:rFonts w:ascii="Times New Roman" w:hAnsi="Times New Roman" w:cs="Times New Roman"/>
          <w:sz w:val="24"/>
          <w:szCs w:val="24"/>
        </w:rPr>
        <w:object w:dxaOrig="11830" w:dyaOrig="7303" w14:anchorId="4EE24B23">
          <v:shape id="_x0000_i1029" type="#_x0000_t75" style="width:483.85pt;height:4in" o:ole="">
            <v:imagedata r:id="rId16" o:title=""/>
          </v:shape>
          <o:OLEObject Type="Embed" ProgID="Prism8.Document" ShapeID="_x0000_i1029" DrawAspect="Content" ObjectID="_1836737410" r:id="rId17"/>
        </w:object>
      </w:r>
    </w:p>
    <w:p w14:paraId="7A1F81BB" w14:textId="5E00835D" w:rsidR="00CA72D0" w:rsidRPr="00143C2E" w:rsidRDefault="00CA72D0" w:rsidP="00CA72D0">
      <w:pPr>
        <w:spacing w:after="0" w:line="360" w:lineRule="auto"/>
        <w:jc w:val="both"/>
        <w:rPr>
          <w:rFonts w:ascii="Times New Roman" w:hAnsi="Times New Roman" w:cs="Times New Roman"/>
          <w:sz w:val="24"/>
          <w:szCs w:val="24"/>
        </w:rPr>
      </w:pPr>
      <w:r w:rsidRPr="00143C2E">
        <w:rPr>
          <w:rFonts w:ascii="Times New Roman" w:hAnsi="Times New Roman" w:cs="Times New Roman"/>
          <w:sz w:val="24"/>
          <w:szCs w:val="24"/>
        </w:rPr>
        <w:t xml:space="preserve">Figure </w:t>
      </w:r>
      <w:proofErr w:type="gramStart"/>
      <w:r w:rsidRPr="00143C2E">
        <w:rPr>
          <w:rFonts w:ascii="Times New Roman" w:hAnsi="Times New Roman" w:cs="Times New Roman"/>
          <w:sz w:val="24"/>
          <w:szCs w:val="24"/>
        </w:rPr>
        <w:t>5:</w:t>
      </w:r>
      <w:proofErr w:type="gramEnd"/>
      <w:r w:rsidRPr="00143C2E">
        <w:rPr>
          <w:rFonts w:ascii="Times New Roman" w:hAnsi="Times New Roman" w:cs="Times New Roman"/>
          <w:sz w:val="24"/>
          <w:szCs w:val="24"/>
        </w:rPr>
        <w:t xml:space="preserve"> Percentage inhibition by the ABTS+° radical cation</w:t>
      </w:r>
    </w:p>
    <w:p w14:paraId="15F9C7CF" w14:textId="54BC6C03" w:rsidR="00FA7038" w:rsidRPr="00143C2E" w:rsidRDefault="00FA7038">
      <w:pPr>
        <w:rPr>
          <w:rStyle w:val="Heading1Char"/>
          <w:rFonts w:eastAsiaTheme="minorHAnsi"/>
          <w:b/>
          <w:sz w:val="24"/>
          <w:lang w:eastAsia="en-US"/>
        </w:rPr>
      </w:pPr>
    </w:p>
    <w:p w14:paraId="75483EF2" w14:textId="240604FB" w:rsidR="00D63562" w:rsidRPr="00143C2E" w:rsidRDefault="00D63562" w:rsidP="007B49B6">
      <w:pPr>
        <w:spacing w:after="0" w:line="360" w:lineRule="auto"/>
        <w:jc w:val="center"/>
        <w:rPr>
          <w:rStyle w:val="Heading1Char"/>
          <w:rFonts w:eastAsiaTheme="minorHAnsi"/>
          <w:b/>
          <w:sz w:val="24"/>
          <w:lang w:eastAsia="en-US"/>
        </w:rPr>
      </w:pPr>
      <w:r w:rsidRPr="00143C2E">
        <w:rPr>
          <w:rStyle w:val="Heading1Char"/>
          <w:rFonts w:eastAsiaTheme="minorHAnsi"/>
          <w:b/>
          <w:sz w:val="24"/>
          <w:lang w:eastAsia="en-US"/>
        </w:rPr>
        <w:lastRenderedPageBreak/>
        <w:t>DISCUSSION</w:t>
      </w:r>
    </w:p>
    <w:p w14:paraId="3D69B296"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Phytochemical sorting of aqueous, methanolic and ethanolic extracts from Alchornea cordifolia leaves revealed a remarkable richness and diversity of secondary metabolites. This chemical diversity is strongly influenced by the polarity of the extraction solvent, as has been widely reported in phytochemistry (Harborne, 1998).</w:t>
      </w:r>
    </w:p>
    <w:p w14:paraId="1AF4F63E"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aqueous extract proved to be particularly rich, containing sterols and polyterpenes, polyphenols, flavonoids, saponins, quinone compounds, alkaloids and catechin tannins. This richness could be explained by the high polarity of water, which promotes the extraction of hydrophilic compounds such as polyphenols, flavonoids and saponins (Bruneton, 2009). The absence of gallic tannins in this extract can be attributed to their preferential solubility in polar organic solvents rather than in pure water, unlike catechin tannins, which are generally more soluble (Harborne, 1998).</w:t>
      </w:r>
    </w:p>
    <w:p w14:paraId="42976285"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methanol extract also has a diverse composition, with the presence of sterols, polyphenols, flavonoids, saponins, alkaloids and gallic tannins. Methanol, as a protic polar solvent, is known for its ability to effectively extract hydrolysable tannins and certain alkaloids (Bruneton, 2009). The absence of catechin tannins and quinone compounds in this extract could be related to the selectivity of methanol towards certain phenolic structures or to their low affinity for this solvent.</w:t>
      </w:r>
    </w:p>
    <w:p w14:paraId="44AB526C"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As for the ethanolic extract, it contains sterols and polyterpenes, polyphenols, flavonoids, quinone compounds, alkaloids and catechin tannins, but does not contain saponins or gallic tannins. This intermediate composition can be explained by the moderate polarity of ethanol, which allows the extraction of metabolites with medium polarity, while excluding certain highly hydrophilic compounds such as saponins (Sasidharan et al., 2011).</w:t>
      </w:r>
    </w:p>
    <w:p w14:paraId="7B85C55C"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differences observed between the phytochemical profiles of the extracts confirm the decisive role of the solvent in the targeted extraction of secondary metabolites. The concomitant presence of flavonoids, alkaloids, tannins, polyphenols and quinone compounds in most extracts is particularly interesting, as these families are widely recognised for their antimicrobial, antiparasitic, anti-inflammatory and antioxidant properties (Cowman, </w:t>
      </w:r>
      <w:proofErr w:type="gramStart"/>
      <w:r w:rsidRPr="00143C2E">
        <w:rPr>
          <w:rFonts w:ascii="Times New Roman" w:hAnsi="Times New Roman" w:cs="Times New Roman"/>
          <w:bCs/>
          <w:sz w:val="24"/>
          <w:szCs w:val="24"/>
        </w:rPr>
        <w:t>1999;</w:t>
      </w:r>
      <w:proofErr w:type="gramEnd"/>
      <w:r w:rsidRPr="00143C2E">
        <w:rPr>
          <w:rFonts w:ascii="Times New Roman" w:hAnsi="Times New Roman" w:cs="Times New Roman"/>
          <w:bCs/>
          <w:sz w:val="24"/>
          <w:szCs w:val="24"/>
        </w:rPr>
        <w:t xml:space="preserve"> Cushnie &amp; Lamb, 2005).</w:t>
      </w:r>
    </w:p>
    <w:p w14:paraId="55F1493D" w14:textId="77777777" w:rsidR="00054AA1" w:rsidRPr="00143C2E" w:rsidRDefault="00054AA1" w:rsidP="00054AA1">
      <w:pPr>
        <w:spacing w:after="0" w:line="360" w:lineRule="auto"/>
        <w:jc w:val="both"/>
        <w:rPr>
          <w:rFonts w:ascii="Times New Roman" w:hAnsi="Times New Roman" w:cs="Times New Roman"/>
          <w:bCs/>
          <w:sz w:val="24"/>
          <w:szCs w:val="24"/>
        </w:rPr>
      </w:pPr>
    </w:p>
    <w:p w14:paraId="47A37CED" w14:textId="77777777" w:rsidR="00054AA1" w:rsidRPr="00143C2E" w:rsidRDefault="00054AA1" w:rsidP="0009367E">
      <w:pPr>
        <w:spacing w:after="0" w:line="360" w:lineRule="auto"/>
        <w:jc w:val="both"/>
        <w:rPr>
          <w:rFonts w:ascii="Times New Roman" w:hAnsi="Times New Roman" w:cs="Times New Roman"/>
          <w:bCs/>
          <w:sz w:val="24"/>
          <w:szCs w:val="24"/>
        </w:rPr>
      </w:pPr>
    </w:p>
    <w:p w14:paraId="0B8A10EB"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lastRenderedPageBreak/>
        <w:t>These results corroborate the traditional uses of A. cordifolia and suggest that its extracts could be a potential source of bioactive molecules. Thus, Alchornea cordifolia extracts show promising therapeutic potential as an alternative to synthetic antimicrobials in poultry production systems, particularly in the context of combating major diseases such as coccidiosis and salmonellosis, where the search for natural alternatives has become a priority (Abd El-Hack et al., 2022).</w:t>
      </w:r>
    </w:p>
    <w:p w14:paraId="4AB7BC58"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aqueous extract has a moderate total flavonoid content (14.46 ± 2.15 mg Eq Q/kg), a notable richness in total polyphenols (126.25 ± 2.01 mg Eq AG/g) and a significant amount of total tannins (11.37 ± 3.12 mg Eq C/g). This composition reflects the high polarity of water, which promotes the extraction of hydrophilic compounds such as certain polyphenols and catechin tannins, but is less effective at solubilising fat-soluble flavonoids (Sasidharan et al., 2011). The dosage of phytochemicals in the methanolic extract reveals a particularly high concentration of total flavonoids (342.51 ± 3.62 mg Eq Q/kg), accompanied by a moderate content of total polyphenols (93.62 ± 1.43 mg Eq AG/g) and a low proportion of total tannins (2.06 ± 0.91 mg Eq C/g). This predominance of flavonoids can be explained by the intermediate polarity of methanol, which facilitates the extraction of slightly lipophilic phenolic compounds while limiting the extraction of highly polar tannins (Harborne, </w:t>
      </w:r>
      <w:proofErr w:type="gramStart"/>
      <w:r w:rsidRPr="00143C2E">
        <w:rPr>
          <w:rFonts w:ascii="Times New Roman" w:hAnsi="Times New Roman" w:cs="Times New Roman"/>
          <w:bCs/>
          <w:sz w:val="24"/>
          <w:szCs w:val="24"/>
        </w:rPr>
        <w:t>1998;</w:t>
      </w:r>
      <w:proofErr w:type="gramEnd"/>
      <w:r w:rsidRPr="00143C2E">
        <w:rPr>
          <w:rFonts w:ascii="Times New Roman" w:hAnsi="Times New Roman" w:cs="Times New Roman"/>
          <w:bCs/>
          <w:sz w:val="24"/>
          <w:szCs w:val="24"/>
        </w:rPr>
        <w:t xml:space="preserve"> Bruneton, 2009). The ethanol extract shows a notable richness in total flavonoids (307.83 ± 1.07 mg Eq Q/kg), a moderate content of total polyphenols (78.21 ± 1.47 mg Eq AG/g) and a low proportion of total tannins (2.58 ± 1.67 mg Eq C/g). This composition is consistent with the intermediate polarity of ethanol, which is slightly less effective at extracting certain highly polar flavonoids. The low proportion of tannins also reflects the preference of catechin tannins for more polar solvents (Sasidharan et al., 2011).</w:t>
      </w:r>
    </w:p>
    <w:p w14:paraId="05C165EC" w14:textId="77777777" w:rsidR="00054AA1" w:rsidRPr="00143C2E" w:rsidRDefault="00054AA1" w:rsidP="00054AA1">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 xml:space="preserve">The evaluation of the antioxidant activity of Alchornea cordifolia leaf extracts using DPPH and ABTS⁺° tests revealed a notable ability to scavenge free radicals, the intensity of which varies depending on the extraction solvent. The results obtained by the DPPH test show that the ethanolic extract has the best antiradical activity (CI₅₀ = 33.54 µg/mL), followed by the methanolic extract (CI₅₀ = 40.00 µg/mL), while the aqueous extract showed the lowest activity (CI₅₀ = 55.90 µg/mL). This trend is consistent with the observations of Brand-Williams et al. (1995), according to which the antioxidant efficacy of plant extracts depends heavily on the nature of the extracted compounds and their ability to donate electrons or protons to neutralise free radicals. The superiority of organic extracts could be explained by their richness in phenolic and flavonoid compounds, whose antioxidant properties are widely documented (Rice-Evans et al., </w:t>
      </w:r>
      <w:proofErr w:type="gramStart"/>
      <w:r w:rsidRPr="00143C2E">
        <w:rPr>
          <w:rFonts w:ascii="Times New Roman" w:hAnsi="Times New Roman" w:cs="Times New Roman"/>
          <w:bCs/>
          <w:sz w:val="24"/>
          <w:szCs w:val="24"/>
        </w:rPr>
        <w:t>1997;</w:t>
      </w:r>
      <w:proofErr w:type="gramEnd"/>
      <w:r w:rsidRPr="00143C2E">
        <w:rPr>
          <w:rFonts w:ascii="Times New Roman" w:hAnsi="Times New Roman" w:cs="Times New Roman"/>
          <w:bCs/>
          <w:sz w:val="24"/>
          <w:szCs w:val="24"/>
        </w:rPr>
        <w:t xml:space="preserve"> Pietta, 2000). </w:t>
      </w:r>
    </w:p>
    <w:p w14:paraId="4F3B33C1" w14:textId="163F375D" w:rsidR="001478DA" w:rsidRPr="00143C2E" w:rsidRDefault="005C1FE9" w:rsidP="0009367E">
      <w:pPr>
        <w:spacing w:after="0"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lastRenderedPageBreak/>
        <w:t xml:space="preserve">Several studies have also reported that Alchornea cordifolia leaves contain polyphenols, tannins and flavonoids responsible for their biological activity, particularly antioxidant activity (Okoye et al., </w:t>
      </w:r>
      <w:proofErr w:type="gramStart"/>
      <w:r w:rsidRPr="00143C2E">
        <w:rPr>
          <w:rFonts w:ascii="Times New Roman" w:hAnsi="Times New Roman" w:cs="Times New Roman"/>
          <w:bCs/>
          <w:sz w:val="24"/>
          <w:szCs w:val="24"/>
        </w:rPr>
        <w:t>2014;</w:t>
      </w:r>
      <w:proofErr w:type="gramEnd"/>
      <w:r w:rsidRPr="00143C2E">
        <w:rPr>
          <w:rFonts w:ascii="Times New Roman" w:hAnsi="Times New Roman" w:cs="Times New Roman"/>
          <w:bCs/>
          <w:sz w:val="24"/>
          <w:szCs w:val="24"/>
        </w:rPr>
        <w:t xml:space="preserve"> Agyare et al., 2016). Quercetin, used as a reference antioxidant, showed significantly higher activity than the extracts, which is consistent with its highly reductive chemical structure and strong free radical scavenging capacity (Pietta, 2000). Furthermore, the results obtained with the ABTS⁺° test confirm those of the DPPH test, revealing dose-dependent antioxidant activity and greater efficacy of the ethanolic extract (CI₅₀ = 0.48 µM/mL), followed by the methanol extract (CI₅₀ = 0.62 µM/mL) and the aqueous extract (CI₅₀ = 0.72 µM/mL). This test, which evaluates both hydrophilic and lipophilic antioxidants, highlights the ability of hydroalcoholic solvents to extract a wide spectrum of bioactive compounds (Re et al., 1999). Although the extracts tested are less active than Trolox (CI₅₀ = 0.29 µM/mL), their performance remains significant and comparable to that reported for other polyphenol-rich medicinal plants (Adebayo et al., 2018). Taken together, these results suggest that the antioxidant activity of Alchornea cordifolia leaves is closely linked to their secondary metabolite composition and justifies their traditional use in the management of conditions associated with oxidative stress, although further in vivo studies and in-depth chemical characterisation would be necessary to confirm these effects and identify the compounds responsible. </w:t>
      </w:r>
    </w:p>
    <w:p w14:paraId="2349BCA5" w14:textId="77777777" w:rsidR="0049190C" w:rsidRPr="00143C2E" w:rsidRDefault="0049190C" w:rsidP="004E0D21">
      <w:pPr>
        <w:spacing w:after="0" w:line="360" w:lineRule="auto"/>
        <w:jc w:val="both"/>
        <w:rPr>
          <w:rStyle w:val="Heading1Char"/>
          <w:rFonts w:eastAsiaTheme="minorHAnsi"/>
          <w:bCs/>
          <w:sz w:val="24"/>
          <w:lang w:eastAsia="en-US"/>
        </w:rPr>
      </w:pPr>
    </w:p>
    <w:p w14:paraId="7B7D2431" w14:textId="175D6959" w:rsidR="00141D58" w:rsidRPr="00143C2E" w:rsidRDefault="00FA7038" w:rsidP="00851ED4">
      <w:pPr>
        <w:jc w:val="center"/>
        <w:rPr>
          <w:rStyle w:val="Heading1Char"/>
          <w:rFonts w:eastAsiaTheme="minorHAnsi"/>
          <w:b/>
          <w:sz w:val="24"/>
          <w:lang w:eastAsia="en-US"/>
        </w:rPr>
      </w:pPr>
      <w:r w:rsidRPr="00143C2E">
        <w:rPr>
          <w:rStyle w:val="Heading1Char"/>
          <w:rFonts w:eastAsiaTheme="minorHAnsi"/>
          <w:b/>
          <w:sz w:val="24"/>
          <w:lang w:eastAsia="en-US"/>
        </w:rPr>
        <w:br w:type="page"/>
      </w:r>
      <w:r w:rsidR="00141D58" w:rsidRPr="00143C2E">
        <w:rPr>
          <w:rStyle w:val="Heading1Char"/>
          <w:rFonts w:eastAsiaTheme="minorHAnsi"/>
          <w:b/>
          <w:sz w:val="24"/>
          <w:lang w:eastAsia="en-US"/>
        </w:rPr>
        <w:lastRenderedPageBreak/>
        <w:t>CONCLUSION</w:t>
      </w:r>
    </w:p>
    <w:p w14:paraId="49077917" w14:textId="77777777" w:rsidR="005C1FE9" w:rsidRPr="00143C2E" w:rsidRDefault="005C1FE9" w:rsidP="005C1FE9">
      <w:pPr>
        <w:spacing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Medicinal plants are a major resource for human and animal health due to their richness in bioactive compounds and their therapeutic potential. Alchornea cordifolia (Euphorbiaceae) is a species widely used in traditional medicine in West Africa, but its scientific value remains limited. This study aims to contribute to the evaluation of this plant by characterising its phytochemical composition and assessing the antioxidant activity of aqueous, methanolic and ethanolic extracts from its leaves.</w:t>
      </w:r>
    </w:p>
    <w:p w14:paraId="3EBD4C22" w14:textId="77777777" w:rsidR="005C1FE9" w:rsidRPr="00143C2E" w:rsidRDefault="005C1FE9" w:rsidP="005C1FE9">
      <w:pPr>
        <w:spacing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 extracts were obtained by maceration in different solvents and then subjected to qualitative phytochemical sorting. The total polyphenol, total flavonoid and tannin contents were determined by spectrophotometric methods. Antioxidant activity was evaluated by DPPH and ABTS⁺• free radical scavenging assays. Phytochemical sorting revealed the presence of several secondary metabolites of interest, including polyphenols, flavonoids, tannins, alkaloids, sterols and quinone compounds, with variations depending on the extraction solvent. The aqueous extract had the highest total polyphenol content, while the methanolic and ethanolic extracts were distinguished by their high flavonoid content. Antioxidant tests showed dose-dependent antiradical activity for all extracts, with hydroalcoholic extracts, particularly the ethanolic extract, being more effective.</w:t>
      </w:r>
    </w:p>
    <w:p w14:paraId="7F1E99F3" w14:textId="77777777" w:rsidR="005C1FE9" w:rsidRPr="00143C2E" w:rsidRDefault="005C1FE9" w:rsidP="005C1FE9">
      <w:pPr>
        <w:spacing w:line="360" w:lineRule="auto"/>
        <w:jc w:val="both"/>
        <w:rPr>
          <w:rFonts w:ascii="Times New Roman" w:hAnsi="Times New Roman" w:cs="Times New Roman"/>
          <w:bCs/>
          <w:sz w:val="24"/>
          <w:szCs w:val="24"/>
        </w:rPr>
      </w:pPr>
      <w:r w:rsidRPr="00143C2E">
        <w:rPr>
          <w:rFonts w:ascii="Times New Roman" w:hAnsi="Times New Roman" w:cs="Times New Roman"/>
          <w:bCs/>
          <w:sz w:val="24"/>
          <w:szCs w:val="24"/>
        </w:rPr>
        <w:t>These results highlight the potential of Alchornea cordifolia leaves as a natural source of antioxidant compounds and support their use in the development of phytotherapeutic and nutraceutical products, thereby contributing to the promotion and sustainable exploitation of local medicinal plants.</w:t>
      </w:r>
    </w:p>
    <w:p w14:paraId="54050B2B" w14:textId="77777777" w:rsidR="005C1FE9" w:rsidRPr="00143C2E" w:rsidRDefault="005C1FE9" w:rsidP="005C1FE9">
      <w:pPr>
        <w:rPr>
          <w:rFonts w:ascii="Times New Roman" w:hAnsi="Times New Roman" w:cs="Times New Roman"/>
          <w:b/>
          <w:sz w:val="24"/>
          <w:szCs w:val="24"/>
        </w:rPr>
      </w:pPr>
    </w:p>
    <w:p w14:paraId="7C1B8787" w14:textId="77777777" w:rsidR="005E6C76" w:rsidRPr="00143C2E" w:rsidRDefault="005E6C76" w:rsidP="005E6C76">
      <w:pPr>
        <w:jc w:val="both"/>
        <w:rPr>
          <w:rStyle w:val="Heading1Char"/>
          <w:rFonts w:eastAsiaTheme="minorHAnsi"/>
          <w:b/>
          <w:sz w:val="24"/>
          <w:lang w:eastAsia="en-US"/>
        </w:rPr>
      </w:pPr>
    </w:p>
    <w:p w14:paraId="3E9F8351" w14:textId="77777777" w:rsidR="005C1FE9" w:rsidRPr="00143C2E" w:rsidRDefault="005C1FE9" w:rsidP="005E6C76">
      <w:pPr>
        <w:jc w:val="both"/>
        <w:rPr>
          <w:rStyle w:val="Heading1Char"/>
          <w:rFonts w:eastAsiaTheme="minorHAnsi"/>
          <w:bCs/>
          <w:sz w:val="24"/>
          <w:lang w:eastAsia="en-US"/>
        </w:rPr>
      </w:pPr>
    </w:p>
    <w:p w14:paraId="0351D35A" w14:textId="77777777" w:rsidR="005E6C76" w:rsidRPr="00143C2E" w:rsidRDefault="005E6C76" w:rsidP="005E6C76">
      <w:pPr>
        <w:jc w:val="both"/>
        <w:rPr>
          <w:rStyle w:val="Heading1Char"/>
          <w:rFonts w:eastAsiaTheme="minorHAnsi"/>
          <w:bCs/>
          <w:sz w:val="24"/>
          <w:lang w:eastAsia="en-US"/>
        </w:rPr>
      </w:pPr>
    </w:p>
    <w:p w14:paraId="46C26FE9" w14:textId="77777777" w:rsidR="005E6C76" w:rsidRPr="00143C2E" w:rsidRDefault="005E6C76" w:rsidP="005E6C76">
      <w:pPr>
        <w:jc w:val="both"/>
        <w:rPr>
          <w:rStyle w:val="Heading1Char"/>
          <w:rFonts w:eastAsiaTheme="minorHAnsi"/>
          <w:bCs/>
          <w:sz w:val="24"/>
          <w:lang w:eastAsia="en-US"/>
        </w:rPr>
      </w:pPr>
    </w:p>
    <w:p w14:paraId="7DCC061D" w14:textId="77777777" w:rsidR="005E6C76" w:rsidRPr="00143C2E" w:rsidRDefault="005E6C76" w:rsidP="005E6C76">
      <w:pPr>
        <w:jc w:val="both"/>
        <w:rPr>
          <w:rStyle w:val="Heading1Char"/>
          <w:rFonts w:eastAsiaTheme="minorHAnsi"/>
          <w:bCs/>
          <w:sz w:val="24"/>
          <w:lang w:eastAsia="en-US"/>
        </w:rPr>
      </w:pPr>
    </w:p>
    <w:p w14:paraId="6113EA34" w14:textId="77777777" w:rsidR="005E6C76" w:rsidRPr="00143C2E" w:rsidRDefault="005E6C76" w:rsidP="005E6C76">
      <w:pPr>
        <w:jc w:val="both"/>
        <w:rPr>
          <w:rStyle w:val="Heading1Char"/>
          <w:rFonts w:eastAsiaTheme="minorHAnsi"/>
          <w:bCs/>
          <w:sz w:val="24"/>
          <w:lang w:eastAsia="en-US"/>
        </w:rPr>
      </w:pPr>
    </w:p>
    <w:p w14:paraId="7671D144" w14:textId="77777777" w:rsidR="00141D58" w:rsidRPr="00143C2E" w:rsidRDefault="00141D58" w:rsidP="00141D58">
      <w:pPr>
        <w:rPr>
          <w:rStyle w:val="Heading1Char"/>
          <w:rFonts w:eastAsiaTheme="minorHAnsi"/>
          <w:b/>
          <w:sz w:val="24"/>
          <w:lang w:eastAsia="en-US"/>
        </w:rPr>
      </w:pPr>
    </w:p>
    <w:p w14:paraId="1DE30504" w14:textId="77777777" w:rsidR="00CD4B68" w:rsidRPr="00143C2E" w:rsidRDefault="00CD4B68" w:rsidP="00141D58">
      <w:pPr>
        <w:rPr>
          <w:rStyle w:val="Heading1Char"/>
          <w:rFonts w:eastAsiaTheme="minorHAnsi"/>
          <w:b/>
          <w:sz w:val="24"/>
          <w:lang w:eastAsia="en-US"/>
        </w:rPr>
      </w:pPr>
    </w:p>
    <w:p w14:paraId="574BC438" w14:textId="369470F8" w:rsidR="00CD4B68" w:rsidRPr="00143C2E" w:rsidRDefault="00185428" w:rsidP="00CD4B68">
      <w:pPr>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CD4B68" w:rsidRPr="00143C2E">
        <w:rPr>
          <w:rFonts w:ascii="Times New Roman" w:hAnsi="Times New Roman" w:cs="Times New Roman"/>
          <w:b/>
          <w:sz w:val="24"/>
          <w:szCs w:val="24"/>
        </w:rPr>
        <w:t>eferences</w:t>
      </w:r>
    </w:p>
    <w:p w14:paraId="365F5812" w14:textId="10B37FD3" w:rsidR="00CD4B68" w:rsidRPr="00143C2E" w:rsidRDefault="00CD4B68" w:rsidP="00141D58">
      <w:pPr>
        <w:rPr>
          <w:rStyle w:val="Heading1Char"/>
          <w:rFonts w:eastAsiaTheme="minorHAnsi"/>
          <w:b/>
          <w:sz w:val="24"/>
          <w:lang w:eastAsia="en-US"/>
        </w:rPr>
      </w:pPr>
    </w:p>
    <w:p w14:paraId="14595084"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    Abd El-Hack, M. E., et al. (2022). Plant-based alternatives to antibiotics in poultry production. </w:t>
      </w:r>
      <w:r w:rsidRPr="00FD6736">
        <w:rPr>
          <w:rFonts w:ascii="Times New Roman" w:hAnsi="Times New Roman" w:cs="Times New Roman"/>
          <w:i/>
          <w:iCs/>
          <w:sz w:val="24"/>
          <w:szCs w:val="24"/>
        </w:rPr>
        <w:t>Poultry Science</w:t>
      </w:r>
      <w:r w:rsidRPr="00FD6736">
        <w:rPr>
          <w:rFonts w:ascii="Times New Roman" w:hAnsi="Times New Roman" w:cs="Times New Roman"/>
          <w:sz w:val="24"/>
          <w:szCs w:val="24"/>
        </w:rPr>
        <w:t>, 101(1), 101–115.</w:t>
      </w:r>
    </w:p>
    <w:p w14:paraId="4172A534"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2.    Adebayo, E. A., Ishola, O. R., Taiwo, O. S., Majolagbe, O. N., &amp; Adekeye, B. T. (2018). Phytochemical, antioxidant, and antimicrobial properties of medicinal plant extracts</w:t>
      </w:r>
      <w:r w:rsidRPr="00FD6736">
        <w:rPr>
          <w:rFonts w:ascii="Times New Roman" w:hAnsi="Times New Roman" w:cs="Times New Roman"/>
          <w:i/>
          <w:iCs/>
          <w:sz w:val="24"/>
          <w:szCs w:val="24"/>
        </w:rPr>
        <w:t>. Journal of Herbal Medicine</w:t>
      </w:r>
      <w:r w:rsidRPr="00FD6736">
        <w:rPr>
          <w:rFonts w:ascii="Times New Roman" w:hAnsi="Times New Roman" w:cs="Times New Roman"/>
          <w:sz w:val="24"/>
          <w:szCs w:val="24"/>
        </w:rPr>
        <w:t>, 14, 1–7.</w:t>
      </w:r>
    </w:p>
    <w:p w14:paraId="6638A025"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3.    Agyare, C., Obiri, D. D., Boakye, Y. D., &amp; Osafo, N. (2016). Anti-inflammatory and antioxidant properties of medicinal plants used in wound healing. </w:t>
      </w:r>
      <w:r w:rsidRPr="00FD6736">
        <w:rPr>
          <w:rFonts w:ascii="Times New Roman" w:hAnsi="Times New Roman" w:cs="Times New Roman"/>
          <w:i/>
          <w:iCs/>
          <w:sz w:val="24"/>
          <w:szCs w:val="24"/>
        </w:rPr>
        <w:t>Evidence-Based Complementary and Alternative Medicine</w:t>
      </w:r>
      <w:r w:rsidRPr="00FD6736">
        <w:rPr>
          <w:rFonts w:ascii="Times New Roman" w:hAnsi="Times New Roman" w:cs="Times New Roman"/>
          <w:sz w:val="24"/>
          <w:szCs w:val="24"/>
        </w:rPr>
        <w:t>, 2016, 1–10.</w:t>
      </w:r>
    </w:p>
    <w:p w14:paraId="256486A2"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4.    Ben Amor, B. (2008). Mastering the technological properties of plant material in the extraction of active </w:t>
      </w:r>
      <w:proofErr w:type="gramStart"/>
      <w:r w:rsidRPr="00FD6736">
        <w:rPr>
          <w:rFonts w:ascii="Times New Roman" w:hAnsi="Times New Roman" w:cs="Times New Roman"/>
          <w:sz w:val="24"/>
          <w:szCs w:val="24"/>
        </w:rPr>
        <w:t>ingredients:</w:t>
      </w:r>
      <w:proofErr w:type="gramEnd"/>
      <w:r w:rsidRPr="00FD6736">
        <w:rPr>
          <w:rFonts w:ascii="Times New Roman" w:hAnsi="Times New Roman" w:cs="Times New Roman"/>
          <w:sz w:val="24"/>
          <w:szCs w:val="24"/>
        </w:rPr>
        <w:t xml:space="preserve"> Texturization by controlled instantaneous expansion (DIC) (Doctoral thesis). University of La Rochelle, France.</w:t>
      </w:r>
    </w:p>
    <w:p w14:paraId="1C8DAA81"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5.    Brand-Williams, W., Cuvelier, M. E., &amp; Berset, C. (1995). Use of a free radical method for the evaluation of antioxidant activity. LWT – </w:t>
      </w:r>
      <w:r w:rsidRPr="00FD6736">
        <w:rPr>
          <w:rFonts w:ascii="Times New Roman" w:hAnsi="Times New Roman" w:cs="Times New Roman"/>
          <w:i/>
          <w:iCs/>
          <w:sz w:val="24"/>
          <w:szCs w:val="24"/>
        </w:rPr>
        <w:t>Food Science and Technology</w:t>
      </w:r>
      <w:r w:rsidRPr="00FD6736">
        <w:rPr>
          <w:rFonts w:ascii="Times New Roman" w:hAnsi="Times New Roman" w:cs="Times New Roman"/>
          <w:sz w:val="24"/>
          <w:szCs w:val="24"/>
        </w:rPr>
        <w:t>, 28(1), 25–30.</w:t>
      </w:r>
    </w:p>
    <w:p w14:paraId="01D2CC71"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6.    Bruneton, J. (2009).</w:t>
      </w:r>
      <w:r w:rsidRPr="00FD6736">
        <w:rPr>
          <w:rFonts w:ascii="Times New Roman" w:hAnsi="Times New Roman" w:cs="Times New Roman"/>
          <w:i/>
          <w:iCs/>
          <w:sz w:val="24"/>
          <w:szCs w:val="24"/>
        </w:rPr>
        <w:t xml:space="preserve"> Pharmacognosy, phytochemistry, medicinal plants</w:t>
      </w:r>
      <w:r w:rsidRPr="00FD6736">
        <w:rPr>
          <w:rFonts w:ascii="Times New Roman" w:hAnsi="Times New Roman" w:cs="Times New Roman"/>
          <w:sz w:val="24"/>
          <w:szCs w:val="24"/>
        </w:rPr>
        <w:t>. Tec &amp; Doc.</w:t>
      </w:r>
    </w:p>
    <w:p w14:paraId="0EF9B9A9"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7.    Cowman, M. M. (1999). Plant products as antimicrobial agents. </w:t>
      </w:r>
      <w:r w:rsidRPr="00FD6736">
        <w:rPr>
          <w:rFonts w:ascii="Times New Roman" w:hAnsi="Times New Roman" w:cs="Times New Roman"/>
          <w:i/>
          <w:iCs/>
          <w:sz w:val="24"/>
          <w:szCs w:val="24"/>
        </w:rPr>
        <w:t>Clinical Microbiology Reviews</w:t>
      </w:r>
      <w:r w:rsidRPr="00FD6736">
        <w:rPr>
          <w:rFonts w:ascii="Times New Roman" w:hAnsi="Times New Roman" w:cs="Times New Roman"/>
          <w:sz w:val="24"/>
          <w:szCs w:val="24"/>
        </w:rPr>
        <w:t>, 12(4), 564–582.</w:t>
      </w:r>
    </w:p>
    <w:p w14:paraId="1D543B20"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8.    Cushnie, T. P. T., &amp; Lamb, A. J. (2005). Antimicrobial activity of flavonoids</w:t>
      </w:r>
      <w:r w:rsidRPr="00FD6736">
        <w:rPr>
          <w:rFonts w:ascii="Times New Roman" w:hAnsi="Times New Roman" w:cs="Times New Roman"/>
          <w:i/>
          <w:iCs/>
          <w:sz w:val="24"/>
          <w:szCs w:val="24"/>
        </w:rPr>
        <w:t>. International Journal of Antimicrobial Agents</w:t>
      </w:r>
      <w:r w:rsidRPr="00FD6736">
        <w:rPr>
          <w:rFonts w:ascii="Times New Roman" w:hAnsi="Times New Roman" w:cs="Times New Roman"/>
          <w:sz w:val="24"/>
          <w:szCs w:val="24"/>
        </w:rPr>
        <w:t>, 26(5), 343–356.</w:t>
      </w:r>
    </w:p>
    <w:p w14:paraId="436D03FB"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9. Effo, K. E. (2018). Hepatoprotective activity of Alchornea cordifolia (Euphorbiaceae) in an animal model of hepatotoxicity induced by anti-tuberculosis drugs (Doctoral thesis). Félix Houphouët-Boigny University, Côte d'Ivoire.</w:t>
      </w:r>
    </w:p>
    <w:p w14:paraId="483E875B"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10. Effo, K. E., Kouakou, S. L., Irie-N’Guessan, G., &amp; Kouakou-Siransy, N. G. (2017). Antioxidant activity and hepatoprotective effect of an aqueous extract of Alchornea cordifolia leaves. </w:t>
      </w:r>
      <w:r w:rsidRPr="00FD6736">
        <w:rPr>
          <w:rFonts w:ascii="Times New Roman" w:hAnsi="Times New Roman" w:cs="Times New Roman"/>
          <w:i/>
          <w:iCs/>
          <w:sz w:val="24"/>
          <w:szCs w:val="24"/>
        </w:rPr>
        <w:t>Pharmacology &amp; Pharmacy</w:t>
      </w:r>
      <w:r w:rsidRPr="00FD6736">
        <w:rPr>
          <w:rFonts w:ascii="Times New Roman" w:hAnsi="Times New Roman" w:cs="Times New Roman"/>
          <w:sz w:val="24"/>
          <w:szCs w:val="24"/>
        </w:rPr>
        <w:t>, 8, 369–380.</w:t>
      </w:r>
    </w:p>
    <w:p w14:paraId="21DB795D"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11. Harborne, J. B. (1998). </w:t>
      </w:r>
      <w:r w:rsidRPr="00FD6736">
        <w:rPr>
          <w:rFonts w:ascii="Times New Roman" w:hAnsi="Times New Roman" w:cs="Times New Roman"/>
          <w:i/>
          <w:iCs/>
          <w:sz w:val="24"/>
          <w:szCs w:val="24"/>
        </w:rPr>
        <w:t xml:space="preserve">Phytochemical </w:t>
      </w:r>
      <w:proofErr w:type="gramStart"/>
      <w:r w:rsidRPr="00FD6736">
        <w:rPr>
          <w:rFonts w:ascii="Times New Roman" w:hAnsi="Times New Roman" w:cs="Times New Roman"/>
          <w:i/>
          <w:iCs/>
          <w:sz w:val="24"/>
          <w:szCs w:val="24"/>
        </w:rPr>
        <w:t>Methods:</w:t>
      </w:r>
      <w:proofErr w:type="gramEnd"/>
      <w:r w:rsidRPr="00FD6736">
        <w:rPr>
          <w:rFonts w:ascii="Times New Roman" w:hAnsi="Times New Roman" w:cs="Times New Roman"/>
          <w:i/>
          <w:iCs/>
          <w:sz w:val="24"/>
          <w:szCs w:val="24"/>
        </w:rPr>
        <w:t xml:space="preserve"> A Guide to Modern Techniques for Plant Analysis</w:t>
      </w:r>
      <w:r w:rsidRPr="00FD6736">
        <w:rPr>
          <w:rFonts w:ascii="Times New Roman" w:hAnsi="Times New Roman" w:cs="Times New Roman"/>
          <w:sz w:val="24"/>
          <w:szCs w:val="24"/>
        </w:rPr>
        <w:t>. Springer.</w:t>
      </w:r>
    </w:p>
    <w:p w14:paraId="7BCBAD50"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12. Julkunen-Tiitto, R. (1985). Phenolic constituents of northern willow </w:t>
      </w:r>
      <w:proofErr w:type="gramStart"/>
      <w:r w:rsidRPr="00FD6736">
        <w:rPr>
          <w:rFonts w:ascii="Times New Roman" w:hAnsi="Times New Roman" w:cs="Times New Roman"/>
          <w:sz w:val="24"/>
          <w:szCs w:val="24"/>
        </w:rPr>
        <w:t>leaves:</w:t>
      </w:r>
      <w:proofErr w:type="gramEnd"/>
      <w:r w:rsidRPr="00FD6736">
        <w:rPr>
          <w:rFonts w:ascii="Times New Roman" w:hAnsi="Times New Roman" w:cs="Times New Roman"/>
          <w:sz w:val="24"/>
          <w:szCs w:val="24"/>
        </w:rPr>
        <w:t xml:space="preserve"> Methods for analyzing certain phenolic compounds. </w:t>
      </w:r>
      <w:r w:rsidRPr="00FD6736">
        <w:rPr>
          <w:rFonts w:ascii="Times New Roman" w:hAnsi="Times New Roman" w:cs="Times New Roman"/>
          <w:i/>
          <w:iCs/>
          <w:sz w:val="24"/>
          <w:szCs w:val="24"/>
        </w:rPr>
        <w:t>Journal of Agricultural and Food Chemistry</w:t>
      </w:r>
      <w:r w:rsidRPr="00FD6736">
        <w:rPr>
          <w:rFonts w:ascii="Times New Roman" w:hAnsi="Times New Roman" w:cs="Times New Roman"/>
          <w:sz w:val="24"/>
          <w:szCs w:val="24"/>
        </w:rPr>
        <w:t>, 33, 213–217.</w:t>
      </w:r>
    </w:p>
    <w:p w14:paraId="4FC4CFAC"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13.    Koffi, N. E., N’Guessan, A. H. O., N’Da, K. P., Ouattara, S. I., Konan, K. S., &amp; Adima, A. A. (2021). Comparative study of the chemical composition and antioxidant capacity of the leaves, stems, and roots of Alchornea cordifolia (Schumach. &amp; Thonn.) Müll. Arg. European </w:t>
      </w:r>
      <w:r w:rsidRPr="00FD6736">
        <w:rPr>
          <w:rFonts w:ascii="Times New Roman" w:hAnsi="Times New Roman" w:cs="Times New Roman"/>
          <w:i/>
          <w:iCs/>
          <w:sz w:val="24"/>
          <w:szCs w:val="24"/>
        </w:rPr>
        <w:t>Journal of Medicinal Plants</w:t>
      </w:r>
      <w:r w:rsidRPr="00FD6736">
        <w:rPr>
          <w:rFonts w:ascii="Times New Roman" w:hAnsi="Times New Roman" w:cs="Times New Roman"/>
          <w:sz w:val="24"/>
          <w:szCs w:val="24"/>
        </w:rPr>
        <w:t>, 32(4), 65–75.</w:t>
      </w:r>
    </w:p>
    <w:p w14:paraId="4C5FCBD5"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lastRenderedPageBreak/>
        <w:t xml:space="preserve">14.    Kone, A., Kouakou, A., &amp; Djinandji, G. M. (2025). Alchornea cordifolia leaves as a new source of bioactive </w:t>
      </w:r>
      <w:proofErr w:type="gramStart"/>
      <w:r w:rsidRPr="00FD6736">
        <w:rPr>
          <w:rFonts w:ascii="Times New Roman" w:hAnsi="Times New Roman" w:cs="Times New Roman"/>
          <w:sz w:val="24"/>
          <w:szCs w:val="24"/>
        </w:rPr>
        <w:t>molecules:</w:t>
      </w:r>
      <w:proofErr w:type="gramEnd"/>
      <w:r w:rsidRPr="00FD6736">
        <w:rPr>
          <w:rFonts w:ascii="Times New Roman" w:hAnsi="Times New Roman" w:cs="Times New Roman"/>
          <w:sz w:val="24"/>
          <w:szCs w:val="24"/>
        </w:rPr>
        <w:t xml:space="preserve"> Phytochemical screening and in vitro antioxidant capacity. </w:t>
      </w:r>
      <w:r w:rsidRPr="00FD6736">
        <w:rPr>
          <w:rFonts w:ascii="Times New Roman" w:hAnsi="Times New Roman" w:cs="Times New Roman"/>
          <w:i/>
          <w:iCs/>
          <w:sz w:val="24"/>
          <w:szCs w:val="24"/>
        </w:rPr>
        <w:t>International Journal of Current Research</w:t>
      </w:r>
      <w:r w:rsidRPr="00FD6736">
        <w:rPr>
          <w:rFonts w:ascii="Times New Roman" w:hAnsi="Times New Roman" w:cs="Times New Roman"/>
          <w:sz w:val="24"/>
          <w:szCs w:val="24"/>
        </w:rPr>
        <w:t>, 17(10), 35005–35008.</w:t>
      </w:r>
    </w:p>
    <w:p w14:paraId="121B75C3"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15. Mambe, T. F. (2021). Antibacterial screening of six medicinal plants from Cameroon against multidrug-resistant Gram-negative </w:t>
      </w:r>
      <w:proofErr w:type="gramStart"/>
      <w:r w:rsidRPr="00FD6736">
        <w:rPr>
          <w:rFonts w:ascii="Times New Roman" w:hAnsi="Times New Roman" w:cs="Times New Roman"/>
          <w:sz w:val="24"/>
          <w:szCs w:val="24"/>
        </w:rPr>
        <w:t>bacteria:</w:t>
      </w:r>
      <w:proofErr w:type="gramEnd"/>
      <w:r w:rsidRPr="00FD6736">
        <w:rPr>
          <w:rFonts w:ascii="Times New Roman" w:hAnsi="Times New Roman" w:cs="Times New Roman"/>
          <w:sz w:val="24"/>
          <w:szCs w:val="24"/>
        </w:rPr>
        <w:t xml:space="preserve"> Identification of the active principles of Acacia polyacantha and their mode of action (Doctoral thesis). University of Yaoundé I, Cameroon.</w:t>
      </w:r>
    </w:p>
    <w:p w14:paraId="428162FA"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16. Mansouri, A., Embarek, G., Kokkalou, E., &amp; Kefalas, P. (2005). Phenolic profile and antioxidant activity of ripe fruit from the Algerian date palm (Phoenix dactylifera</w:t>
      </w:r>
      <w:r w:rsidRPr="00FD6736">
        <w:rPr>
          <w:rFonts w:ascii="Times New Roman" w:hAnsi="Times New Roman" w:cs="Times New Roman"/>
          <w:i/>
          <w:iCs/>
          <w:sz w:val="24"/>
          <w:szCs w:val="24"/>
        </w:rPr>
        <w:t>). Food Chemistry</w:t>
      </w:r>
      <w:r w:rsidRPr="00FD6736">
        <w:rPr>
          <w:rFonts w:ascii="Times New Roman" w:hAnsi="Times New Roman" w:cs="Times New Roman"/>
          <w:sz w:val="24"/>
          <w:szCs w:val="24"/>
        </w:rPr>
        <w:t>, 89, 411–420.</w:t>
      </w:r>
    </w:p>
    <w:p w14:paraId="78BEDFF1"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17.    Marinova, D., Ribarova, F., &amp; Atanassova, M. (2005). Total phenolic compound content of Bulgarian fruits and vegetables. </w:t>
      </w:r>
      <w:r w:rsidRPr="00FD6736">
        <w:rPr>
          <w:rFonts w:ascii="Times New Roman" w:hAnsi="Times New Roman" w:cs="Times New Roman"/>
          <w:i/>
          <w:iCs/>
          <w:sz w:val="24"/>
          <w:szCs w:val="24"/>
        </w:rPr>
        <w:t>Journal of the University of Chemical Technology and Metallurgy</w:t>
      </w:r>
      <w:r w:rsidRPr="00FD6736">
        <w:rPr>
          <w:rFonts w:ascii="Times New Roman" w:hAnsi="Times New Roman" w:cs="Times New Roman"/>
          <w:sz w:val="24"/>
          <w:szCs w:val="24"/>
        </w:rPr>
        <w:t>, 40(3), 255–260.</w:t>
      </w:r>
    </w:p>
    <w:p w14:paraId="4DA2198F"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18.    Okoye, T. C., Akah, P. A., Okoli, C. O., Ezike, A. C., &amp; Omeje, E. O. (2014). Evaluation of the antioxidant properties of Alchornea cordifolia. </w:t>
      </w:r>
      <w:r w:rsidRPr="00FD6736">
        <w:rPr>
          <w:rFonts w:ascii="Times New Roman" w:hAnsi="Times New Roman" w:cs="Times New Roman"/>
          <w:i/>
          <w:iCs/>
          <w:sz w:val="24"/>
          <w:szCs w:val="24"/>
        </w:rPr>
        <w:t>Asian Pacific Journal of Tropical Medicine</w:t>
      </w:r>
      <w:r w:rsidRPr="00FD6736">
        <w:rPr>
          <w:rFonts w:ascii="Times New Roman" w:hAnsi="Times New Roman" w:cs="Times New Roman"/>
          <w:sz w:val="24"/>
          <w:szCs w:val="24"/>
        </w:rPr>
        <w:t>, 7(Suppl. 1), S217–S221.</w:t>
      </w:r>
    </w:p>
    <w:p w14:paraId="5EBB6A46"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19.    Ouattara-Soro, F. S., Camara, D., Acray-Zengbe, P., Djile, J. R., &amp; Yao, K. B. (2023). Aqueous extract of Ocimum gratissimum leaves as an alternative to chemical antibiotics in Cobb-500 broiler chicken farming in Azaguié (Ivory Coast). </w:t>
      </w:r>
      <w:r w:rsidRPr="00FD6736">
        <w:rPr>
          <w:rFonts w:ascii="Times New Roman" w:hAnsi="Times New Roman" w:cs="Times New Roman"/>
          <w:i/>
          <w:iCs/>
          <w:sz w:val="24"/>
          <w:szCs w:val="24"/>
        </w:rPr>
        <w:t>European Journal of Food Nutrition</w:t>
      </w:r>
      <w:r w:rsidRPr="00FD6736">
        <w:rPr>
          <w:rFonts w:ascii="Times New Roman" w:hAnsi="Times New Roman" w:cs="Times New Roman"/>
          <w:sz w:val="24"/>
          <w:szCs w:val="24"/>
        </w:rPr>
        <w:t>, 15, 30–40.</w:t>
      </w:r>
    </w:p>
    <w:p w14:paraId="56E8EBC6"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20. Pietta, P. G. (2000). Flavonoids as antioxidants. </w:t>
      </w:r>
      <w:r w:rsidRPr="00FD6736">
        <w:rPr>
          <w:rFonts w:ascii="Times New Roman" w:hAnsi="Times New Roman" w:cs="Times New Roman"/>
          <w:i/>
          <w:iCs/>
          <w:sz w:val="24"/>
          <w:szCs w:val="24"/>
        </w:rPr>
        <w:t>Journal of Natural Products</w:t>
      </w:r>
      <w:r w:rsidRPr="00FD6736">
        <w:rPr>
          <w:rFonts w:ascii="Times New Roman" w:hAnsi="Times New Roman" w:cs="Times New Roman"/>
          <w:sz w:val="24"/>
          <w:szCs w:val="24"/>
        </w:rPr>
        <w:t>, 63(7), 1035–1042.</w:t>
      </w:r>
    </w:p>
    <w:p w14:paraId="40A9FDCC"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21. Re, R., Pellegrini, N., Proteggente, A., Pannala, A., Yang, M., &amp; Rice-Evans, C. (1999). Antioxidant activity according to an improved method of ABTS radical-cation bleaching. </w:t>
      </w:r>
      <w:r w:rsidRPr="00FD6736">
        <w:rPr>
          <w:rFonts w:ascii="Times New Roman" w:hAnsi="Times New Roman" w:cs="Times New Roman"/>
          <w:i/>
          <w:iCs/>
          <w:sz w:val="24"/>
          <w:szCs w:val="24"/>
        </w:rPr>
        <w:t xml:space="preserve">Free Radical Biology and Medicine, </w:t>
      </w:r>
      <w:r w:rsidRPr="00FD6736">
        <w:rPr>
          <w:rFonts w:ascii="Times New Roman" w:hAnsi="Times New Roman" w:cs="Times New Roman"/>
          <w:sz w:val="24"/>
          <w:szCs w:val="24"/>
        </w:rPr>
        <w:t>26(9–10), 1231–1237.</w:t>
      </w:r>
    </w:p>
    <w:p w14:paraId="547A400B"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22. Rice-Evans, C. A., Miller, N. J., &amp; Paganga, G. (1997). Antioxidant properties of phenolic compounds. </w:t>
      </w:r>
      <w:r w:rsidRPr="00FD6736">
        <w:rPr>
          <w:rFonts w:ascii="Times New Roman" w:hAnsi="Times New Roman" w:cs="Times New Roman"/>
          <w:i/>
          <w:iCs/>
          <w:sz w:val="24"/>
          <w:szCs w:val="24"/>
        </w:rPr>
        <w:t>Trends in Plant Science</w:t>
      </w:r>
      <w:r w:rsidRPr="00FD6736">
        <w:rPr>
          <w:rFonts w:ascii="Times New Roman" w:hAnsi="Times New Roman" w:cs="Times New Roman"/>
          <w:sz w:val="24"/>
          <w:szCs w:val="24"/>
        </w:rPr>
        <w:t>, 2(4), 152–159.</w:t>
      </w:r>
    </w:p>
    <w:p w14:paraId="70F7C407"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23. Samarth, R. M., Panwar, M., Kumar, M., Soni, A., Kumar, M., &amp; Kumar, A. (2008). Evaluation of antioxidant and radical scavenging activities of some radioprotective plant extracts. </w:t>
      </w:r>
      <w:r w:rsidRPr="00FD6736">
        <w:rPr>
          <w:rFonts w:ascii="Times New Roman" w:hAnsi="Times New Roman" w:cs="Times New Roman"/>
          <w:i/>
          <w:iCs/>
          <w:sz w:val="24"/>
          <w:szCs w:val="24"/>
        </w:rPr>
        <w:t>Food Chemistry</w:t>
      </w:r>
      <w:r w:rsidRPr="00FD6736">
        <w:rPr>
          <w:rFonts w:ascii="Times New Roman" w:hAnsi="Times New Roman" w:cs="Times New Roman"/>
          <w:sz w:val="24"/>
          <w:szCs w:val="24"/>
        </w:rPr>
        <w:t>, 106, 868–873.</w:t>
      </w:r>
    </w:p>
    <w:p w14:paraId="6C283F2B" w14:textId="77777777" w:rsidR="00FD6736" w:rsidRPr="00FD6736" w:rsidRDefault="00FD6736" w:rsidP="00FD6736">
      <w:pPr>
        <w:jc w:val="both"/>
        <w:rPr>
          <w:rFonts w:ascii="Times New Roman" w:hAnsi="Times New Roman" w:cs="Times New Roman"/>
          <w:sz w:val="24"/>
          <w:szCs w:val="24"/>
        </w:rPr>
      </w:pPr>
      <w:r w:rsidRPr="00FD6736">
        <w:rPr>
          <w:rFonts w:ascii="Times New Roman" w:hAnsi="Times New Roman" w:cs="Times New Roman"/>
          <w:sz w:val="24"/>
          <w:szCs w:val="24"/>
        </w:rPr>
        <w:t xml:space="preserve">24.    Sasidharan, S., et al. (2011). Extraction, isolation, and characterization of bioactive compounds from plant extracts. </w:t>
      </w:r>
      <w:r w:rsidRPr="00FD6736">
        <w:rPr>
          <w:rFonts w:ascii="Times New Roman" w:hAnsi="Times New Roman" w:cs="Times New Roman"/>
          <w:i/>
          <w:iCs/>
          <w:sz w:val="24"/>
          <w:szCs w:val="24"/>
        </w:rPr>
        <w:t>African Journal of Traditional, Complementary and Alternative Medicines,</w:t>
      </w:r>
      <w:r w:rsidRPr="00FD6736">
        <w:rPr>
          <w:rFonts w:ascii="Times New Roman" w:hAnsi="Times New Roman" w:cs="Times New Roman"/>
          <w:sz w:val="24"/>
          <w:szCs w:val="24"/>
        </w:rPr>
        <w:t xml:space="preserve"> 8(1), 1–10.</w:t>
      </w:r>
    </w:p>
    <w:p w14:paraId="2B373275" w14:textId="7C5FE46D" w:rsidR="008E2791" w:rsidRPr="00143C2E" w:rsidRDefault="00910E3B" w:rsidP="00355C62">
      <w:pPr>
        <w:jc w:val="both"/>
        <w:rPr>
          <w:rFonts w:ascii="Times New Roman" w:hAnsi="Times New Roman" w:cs="Times New Roman"/>
          <w:sz w:val="24"/>
          <w:szCs w:val="24"/>
        </w:rPr>
      </w:pPr>
      <w:r w:rsidRPr="00910E3B">
        <w:rPr>
          <w:rFonts w:ascii="Times New Roman" w:hAnsi="Times New Roman" w:cs="Times New Roman"/>
          <w:sz w:val="24"/>
          <w:szCs w:val="24"/>
        </w:rPr>
        <w:t xml:space="preserve">25.    Wood, J. E., Senthilmohan, S. T., &amp; Peskin, A. V. (2002). Antioxidant activity of plant extracts containing procyanidins at different pH levels. </w:t>
      </w:r>
      <w:r w:rsidRPr="00910E3B">
        <w:rPr>
          <w:rFonts w:ascii="Times New Roman" w:hAnsi="Times New Roman" w:cs="Times New Roman"/>
          <w:i/>
          <w:iCs/>
          <w:sz w:val="24"/>
          <w:szCs w:val="24"/>
        </w:rPr>
        <w:t>Food Chemistry</w:t>
      </w:r>
      <w:r w:rsidRPr="00910E3B">
        <w:rPr>
          <w:rFonts w:ascii="Times New Roman" w:hAnsi="Times New Roman" w:cs="Times New Roman"/>
          <w:sz w:val="24"/>
          <w:szCs w:val="24"/>
        </w:rPr>
        <w:t>, 77, 155–161.</w:t>
      </w:r>
    </w:p>
    <w:p w14:paraId="54D1D6AC" w14:textId="77777777" w:rsidR="00355C62" w:rsidRPr="00143C2E" w:rsidRDefault="00355C62" w:rsidP="00FF6DA3">
      <w:pPr>
        <w:pStyle w:val="texte"/>
        <w:shd w:val="clear" w:color="auto" w:fill="FFFFFF"/>
        <w:spacing w:before="0" w:beforeAutospacing="0" w:after="0" w:afterAutospacing="0" w:line="360" w:lineRule="auto"/>
        <w:ind w:left="567" w:hanging="567"/>
        <w:jc w:val="both"/>
      </w:pPr>
    </w:p>
    <w:p w14:paraId="67CF3E44" w14:textId="77777777" w:rsidR="00976289" w:rsidRPr="00143C2E" w:rsidRDefault="00976289">
      <w:pPr>
        <w:rPr>
          <w:rFonts w:ascii="Times New Roman" w:hAnsi="Times New Roman" w:cs="Times New Roman"/>
          <w:sz w:val="24"/>
          <w:szCs w:val="24"/>
        </w:rPr>
      </w:pPr>
    </w:p>
    <w:sectPr w:rsidR="00976289" w:rsidRPr="00143C2E">
      <w:headerReference w:type="even" r:id="rId18"/>
      <w:headerReference w:type="default" r:id="rId19"/>
      <w:footerReference w:type="even" r:id="rId20"/>
      <w:footerReference w:type="default" r:id="rId21"/>
      <w:headerReference w:type="first" r:id="rId22"/>
      <w:footerReference w:type="first" r:id="rId2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17B4" w14:textId="77777777" w:rsidR="008F0553" w:rsidRDefault="008F0553" w:rsidP="00A35CD3">
      <w:pPr>
        <w:spacing w:after="0" w:line="240" w:lineRule="auto"/>
      </w:pPr>
      <w:r>
        <w:separator/>
      </w:r>
    </w:p>
  </w:endnote>
  <w:endnote w:type="continuationSeparator" w:id="0">
    <w:p w14:paraId="279E06FF" w14:textId="77777777" w:rsidR="008F0553" w:rsidRDefault="008F0553" w:rsidP="00A3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130A" w14:textId="77777777" w:rsidR="006D55D6" w:rsidRDefault="006D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630741"/>
      <w:docPartObj>
        <w:docPartGallery w:val="Page Numbers (Bottom of Page)"/>
        <w:docPartUnique/>
      </w:docPartObj>
    </w:sdtPr>
    <w:sdtEndPr/>
    <w:sdtContent>
      <w:p w14:paraId="001FDFC6" w14:textId="0FD74938" w:rsidR="00A35CD3" w:rsidRDefault="00A35CD3">
        <w:pPr>
          <w:pStyle w:val="Footer"/>
          <w:jc w:val="right"/>
        </w:pPr>
        <w:r>
          <w:fldChar w:fldCharType="begin"/>
        </w:r>
        <w:r>
          <w:instrText>PAGE   \* MERGEFORMAT</w:instrText>
        </w:r>
        <w:r>
          <w:fldChar w:fldCharType="separate"/>
        </w:r>
        <w:r>
          <w:t>2</w:t>
        </w:r>
        <w:r>
          <w:fldChar w:fldCharType="end"/>
        </w:r>
      </w:p>
    </w:sdtContent>
  </w:sdt>
  <w:p w14:paraId="71C10FCE" w14:textId="77777777" w:rsidR="00A35CD3" w:rsidRDefault="00A35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6460" w14:textId="77777777" w:rsidR="006D55D6" w:rsidRDefault="006D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A6EB" w14:textId="77777777" w:rsidR="008F0553" w:rsidRDefault="008F0553" w:rsidP="00A35CD3">
      <w:pPr>
        <w:spacing w:after="0" w:line="240" w:lineRule="auto"/>
      </w:pPr>
      <w:r>
        <w:separator/>
      </w:r>
    </w:p>
  </w:footnote>
  <w:footnote w:type="continuationSeparator" w:id="0">
    <w:p w14:paraId="7C36FF9D" w14:textId="77777777" w:rsidR="008F0553" w:rsidRDefault="008F0553" w:rsidP="00A35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B260" w14:textId="7AD13C4E" w:rsidR="006D55D6" w:rsidRDefault="006D55D6">
    <w:pPr>
      <w:pStyle w:val="Header"/>
    </w:pPr>
    <w:r>
      <w:rPr>
        <w:noProof/>
      </w:rPr>
      <w:pict w14:anchorId="70FB7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68876"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8ABF" w14:textId="77000868" w:rsidR="006D55D6" w:rsidRDefault="006D55D6">
    <w:pPr>
      <w:pStyle w:val="Header"/>
    </w:pPr>
    <w:r>
      <w:rPr>
        <w:noProof/>
      </w:rPr>
      <w:pict w14:anchorId="5EA4E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68877"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71B5" w14:textId="2AA0E2BA" w:rsidR="006D55D6" w:rsidRDefault="006D55D6">
    <w:pPr>
      <w:pStyle w:val="Header"/>
    </w:pPr>
    <w:r>
      <w:rPr>
        <w:noProof/>
      </w:rPr>
      <w:pict w14:anchorId="03D20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668875"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199"/>
    <w:multiLevelType w:val="hybridMultilevel"/>
    <w:tmpl w:val="6D6A0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A6864"/>
    <w:multiLevelType w:val="hybridMultilevel"/>
    <w:tmpl w:val="3A8ECA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4843B5"/>
    <w:multiLevelType w:val="hybridMultilevel"/>
    <w:tmpl w:val="CECACB5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67700B"/>
    <w:multiLevelType w:val="hybridMultilevel"/>
    <w:tmpl w:val="C3F044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F7EAC"/>
    <w:multiLevelType w:val="hybridMultilevel"/>
    <w:tmpl w:val="B5749C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D7FCE"/>
    <w:multiLevelType w:val="hybridMultilevel"/>
    <w:tmpl w:val="5468B0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FE5007"/>
    <w:multiLevelType w:val="hybridMultilevel"/>
    <w:tmpl w:val="E5DEF8D8"/>
    <w:lvl w:ilvl="0" w:tplc="8A9ABF22">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2516B0"/>
    <w:multiLevelType w:val="hybridMultilevel"/>
    <w:tmpl w:val="0A1C48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F536BC"/>
    <w:multiLevelType w:val="hybridMultilevel"/>
    <w:tmpl w:val="5468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BA65C6"/>
    <w:multiLevelType w:val="multilevel"/>
    <w:tmpl w:val="538C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E4B24"/>
    <w:multiLevelType w:val="hybridMultilevel"/>
    <w:tmpl w:val="357AE116"/>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4C35C7"/>
    <w:multiLevelType w:val="hybridMultilevel"/>
    <w:tmpl w:val="86EC7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F26978"/>
    <w:multiLevelType w:val="hybridMultilevel"/>
    <w:tmpl w:val="07082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F67936"/>
    <w:multiLevelType w:val="hybridMultilevel"/>
    <w:tmpl w:val="FAC88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5789B"/>
    <w:multiLevelType w:val="hybridMultilevel"/>
    <w:tmpl w:val="F8128A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E66AE8"/>
    <w:multiLevelType w:val="hybridMultilevel"/>
    <w:tmpl w:val="B82AD132"/>
    <w:lvl w:ilvl="0" w:tplc="36AE05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1C711E"/>
    <w:multiLevelType w:val="multilevel"/>
    <w:tmpl w:val="D6365022"/>
    <w:lvl w:ilvl="0">
      <w:start w:val="1"/>
      <w:numFmt w:val="decimal"/>
      <w:lvlText w:val="%1."/>
      <w:lvlJc w:val="right"/>
      <w:pPr>
        <w:ind w:left="720" w:hanging="360"/>
      </w:pPr>
      <w:rPr>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B5624B"/>
    <w:multiLevelType w:val="hybridMultilevel"/>
    <w:tmpl w:val="21FC2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F86124"/>
    <w:multiLevelType w:val="multilevel"/>
    <w:tmpl w:val="E902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E3FF8"/>
    <w:multiLevelType w:val="hybridMultilevel"/>
    <w:tmpl w:val="76FE6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F2334F"/>
    <w:multiLevelType w:val="multilevel"/>
    <w:tmpl w:val="26D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4AA2"/>
    <w:multiLevelType w:val="hybridMultilevel"/>
    <w:tmpl w:val="26E8E8D2"/>
    <w:lvl w:ilvl="0" w:tplc="6DACFC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CD5214"/>
    <w:multiLevelType w:val="hybridMultilevel"/>
    <w:tmpl w:val="3F88BAFE"/>
    <w:lvl w:ilvl="0" w:tplc="FFFFFFFF">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4E0BF8"/>
    <w:multiLevelType w:val="hybridMultilevel"/>
    <w:tmpl w:val="CC36A7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F53AE8"/>
    <w:multiLevelType w:val="hybridMultilevel"/>
    <w:tmpl w:val="865860B4"/>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026D3"/>
    <w:multiLevelType w:val="hybridMultilevel"/>
    <w:tmpl w:val="635049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4"/>
  </w:num>
  <w:num w:numId="4">
    <w:abstractNumId w:val="20"/>
  </w:num>
  <w:num w:numId="5">
    <w:abstractNumId w:val="18"/>
  </w:num>
  <w:num w:numId="6">
    <w:abstractNumId w:val="9"/>
  </w:num>
  <w:num w:numId="7">
    <w:abstractNumId w:val="5"/>
  </w:num>
  <w:num w:numId="8">
    <w:abstractNumId w:val="8"/>
  </w:num>
  <w:num w:numId="9">
    <w:abstractNumId w:val="19"/>
  </w:num>
  <w:num w:numId="10">
    <w:abstractNumId w:val="21"/>
  </w:num>
  <w:num w:numId="11">
    <w:abstractNumId w:val="13"/>
  </w:num>
  <w:num w:numId="12">
    <w:abstractNumId w:val="0"/>
  </w:num>
  <w:num w:numId="13">
    <w:abstractNumId w:val="6"/>
  </w:num>
  <w:num w:numId="14">
    <w:abstractNumId w:val="10"/>
  </w:num>
  <w:num w:numId="15">
    <w:abstractNumId w:val="12"/>
  </w:num>
  <w:num w:numId="16">
    <w:abstractNumId w:val="24"/>
  </w:num>
  <w:num w:numId="17">
    <w:abstractNumId w:val="22"/>
  </w:num>
  <w:num w:numId="18">
    <w:abstractNumId w:val="17"/>
  </w:num>
  <w:num w:numId="19">
    <w:abstractNumId w:val="1"/>
  </w:num>
  <w:num w:numId="20">
    <w:abstractNumId w:val="3"/>
  </w:num>
  <w:num w:numId="21">
    <w:abstractNumId w:val="11"/>
  </w:num>
  <w:num w:numId="22">
    <w:abstractNumId w:val="15"/>
  </w:num>
  <w:num w:numId="23">
    <w:abstractNumId w:val="23"/>
  </w:num>
  <w:num w:numId="24">
    <w:abstractNumId w:val="2"/>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21"/>
    <w:rsid w:val="0000141E"/>
    <w:rsid w:val="0002555B"/>
    <w:rsid w:val="00026D58"/>
    <w:rsid w:val="00030C85"/>
    <w:rsid w:val="00041E79"/>
    <w:rsid w:val="00045B1A"/>
    <w:rsid w:val="0004771A"/>
    <w:rsid w:val="00054AA1"/>
    <w:rsid w:val="00087C5B"/>
    <w:rsid w:val="0009367E"/>
    <w:rsid w:val="00095B1B"/>
    <w:rsid w:val="000B46C2"/>
    <w:rsid w:val="000C33AF"/>
    <w:rsid w:val="000D469B"/>
    <w:rsid w:val="000F151C"/>
    <w:rsid w:val="000F555F"/>
    <w:rsid w:val="000F641A"/>
    <w:rsid w:val="00124788"/>
    <w:rsid w:val="00134C3D"/>
    <w:rsid w:val="00141D58"/>
    <w:rsid w:val="00143C2E"/>
    <w:rsid w:val="00144CB1"/>
    <w:rsid w:val="001478DA"/>
    <w:rsid w:val="001525E2"/>
    <w:rsid w:val="0015749D"/>
    <w:rsid w:val="00185428"/>
    <w:rsid w:val="00192C10"/>
    <w:rsid w:val="001B184A"/>
    <w:rsid w:val="001C7D1F"/>
    <w:rsid w:val="001D25D2"/>
    <w:rsid w:val="001E25DD"/>
    <w:rsid w:val="001E5F10"/>
    <w:rsid w:val="001F1B62"/>
    <w:rsid w:val="002066C6"/>
    <w:rsid w:val="00217A84"/>
    <w:rsid w:val="0022690E"/>
    <w:rsid w:val="00231E06"/>
    <w:rsid w:val="00233B47"/>
    <w:rsid w:val="00234D9C"/>
    <w:rsid w:val="002409D4"/>
    <w:rsid w:val="00286EBA"/>
    <w:rsid w:val="00293E7B"/>
    <w:rsid w:val="002A5A48"/>
    <w:rsid w:val="002C5154"/>
    <w:rsid w:val="002D4AB8"/>
    <w:rsid w:val="002E08B9"/>
    <w:rsid w:val="002F3621"/>
    <w:rsid w:val="00312752"/>
    <w:rsid w:val="00347B2A"/>
    <w:rsid w:val="00355C62"/>
    <w:rsid w:val="00360FDD"/>
    <w:rsid w:val="00364E08"/>
    <w:rsid w:val="00367090"/>
    <w:rsid w:val="0038003C"/>
    <w:rsid w:val="00384B0A"/>
    <w:rsid w:val="003872DA"/>
    <w:rsid w:val="00387DCF"/>
    <w:rsid w:val="003B19A7"/>
    <w:rsid w:val="003B678E"/>
    <w:rsid w:val="003D617E"/>
    <w:rsid w:val="003D7BF9"/>
    <w:rsid w:val="003E6B3C"/>
    <w:rsid w:val="003F3019"/>
    <w:rsid w:val="003F4A35"/>
    <w:rsid w:val="00406A55"/>
    <w:rsid w:val="004301CA"/>
    <w:rsid w:val="004331B2"/>
    <w:rsid w:val="0046533E"/>
    <w:rsid w:val="00470FA8"/>
    <w:rsid w:val="004732BE"/>
    <w:rsid w:val="0049190C"/>
    <w:rsid w:val="004944AB"/>
    <w:rsid w:val="004946B2"/>
    <w:rsid w:val="004A18EA"/>
    <w:rsid w:val="004A2112"/>
    <w:rsid w:val="004A2671"/>
    <w:rsid w:val="004A5B54"/>
    <w:rsid w:val="004A65CC"/>
    <w:rsid w:val="004B09B8"/>
    <w:rsid w:val="004B3636"/>
    <w:rsid w:val="004B5D2A"/>
    <w:rsid w:val="004D283E"/>
    <w:rsid w:val="004D724C"/>
    <w:rsid w:val="004E0D21"/>
    <w:rsid w:val="004F0371"/>
    <w:rsid w:val="004F2487"/>
    <w:rsid w:val="004F74B9"/>
    <w:rsid w:val="00523B97"/>
    <w:rsid w:val="00526014"/>
    <w:rsid w:val="005334E6"/>
    <w:rsid w:val="00544DBC"/>
    <w:rsid w:val="00546A43"/>
    <w:rsid w:val="005471B9"/>
    <w:rsid w:val="0055151A"/>
    <w:rsid w:val="00552CF8"/>
    <w:rsid w:val="005559F7"/>
    <w:rsid w:val="00563062"/>
    <w:rsid w:val="0057077F"/>
    <w:rsid w:val="00572450"/>
    <w:rsid w:val="00582A3C"/>
    <w:rsid w:val="00584552"/>
    <w:rsid w:val="00587018"/>
    <w:rsid w:val="005C1FE9"/>
    <w:rsid w:val="005C5220"/>
    <w:rsid w:val="005E08AF"/>
    <w:rsid w:val="005E1314"/>
    <w:rsid w:val="005E6C76"/>
    <w:rsid w:val="00602A0A"/>
    <w:rsid w:val="00614158"/>
    <w:rsid w:val="00624493"/>
    <w:rsid w:val="00627132"/>
    <w:rsid w:val="00653DDA"/>
    <w:rsid w:val="0068074E"/>
    <w:rsid w:val="00685954"/>
    <w:rsid w:val="006B0607"/>
    <w:rsid w:val="006B3AA4"/>
    <w:rsid w:val="006B72F4"/>
    <w:rsid w:val="006C009F"/>
    <w:rsid w:val="006C70AB"/>
    <w:rsid w:val="006C78A1"/>
    <w:rsid w:val="006D039D"/>
    <w:rsid w:val="006D554C"/>
    <w:rsid w:val="006D55D6"/>
    <w:rsid w:val="006D7ADB"/>
    <w:rsid w:val="006E7BB1"/>
    <w:rsid w:val="006F46B8"/>
    <w:rsid w:val="006F7095"/>
    <w:rsid w:val="006F7424"/>
    <w:rsid w:val="00702F36"/>
    <w:rsid w:val="00705AF7"/>
    <w:rsid w:val="00705E86"/>
    <w:rsid w:val="00711910"/>
    <w:rsid w:val="00720CBE"/>
    <w:rsid w:val="00741BD0"/>
    <w:rsid w:val="00744147"/>
    <w:rsid w:val="0075639C"/>
    <w:rsid w:val="007575C8"/>
    <w:rsid w:val="00766D26"/>
    <w:rsid w:val="00780CFD"/>
    <w:rsid w:val="00782DC3"/>
    <w:rsid w:val="007866F4"/>
    <w:rsid w:val="00791FC6"/>
    <w:rsid w:val="00793496"/>
    <w:rsid w:val="00797915"/>
    <w:rsid w:val="007B49B6"/>
    <w:rsid w:val="007C00A6"/>
    <w:rsid w:val="007C2D0F"/>
    <w:rsid w:val="007D3461"/>
    <w:rsid w:val="007D57E8"/>
    <w:rsid w:val="00802983"/>
    <w:rsid w:val="00823331"/>
    <w:rsid w:val="00832948"/>
    <w:rsid w:val="008363FB"/>
    <w:rsid w:val="00841871"/>
    <w:rsid w:val="008453C4"/>
    <w:rsid w:val="00851ED4"/>
    <w:rsid w:val="00853AF9"/>
    <w:rsid w:val="00876B25"/>
    <w:rsid w:val="008845CC"/>
    <w:rsid w:val="008853CF"/>
    <w:rsid w:val="00890545"/>
    <w:rsid w:val="008933DE"/>
    <w:rsid w:val="00893DA9"/>
    <w:rsid w:val="008A0E04"/>
    <w:rsid w:val="008B199F"/>
    <w:rsid w:val="008B4470"/>
    <w:rsid w:val="008C50A8"/>
    <w:rsid w:val="008C78F7"/>
    <w:rsid w:val="008E2092"/>
    <w:rsid w:val="008E2791"/>
    <w:rsid w:val="008F0553"/>
    <w:rsid w:val="008F3931"/>
    <w:rsid w:val="009003A2"/>
    <w:rsid w:val="00902ED8"/>
    <w:rsid w:val="00910E3B"/>
    <w:rsid w:val="00914432"/>
    <w:rsid w:val="00917DD8"/>
    <w:rsid w:val="009322F9"/>
    <w:rsid w:val="00934A2A"/>
    <w:rsid w:val="00937E9B"/>
    <w:rsid w:val="009461D5"/>
    <w:rsid w:val="00953013"/>
    <w:rsid w:val="009535EF"/>
    <w:rsid w:val="009566CB"/>
    <w:rsid w:val="00970910"/>
    <w:rsid w:val="00976289"/>
    <w:rsid w:val="0098588E"/>
    <w:rsid w:val="00987171"/>
    <w:rsid w:val="009A4201"/>
    <w:rsid w:val="009B6FFF"/>
    <w:rsid w:val="009C049C"/>
    <w:rsid w:val="009C3711"/>
    <w:rsid w:val="009C3C1F"/>
    <w:rsid w:val="009D0705"/>
    <w:rsid w:val="009D56C2"/>
    <w:rsid w:val="009D5B9D"/>
    <w:rsid w:val="009E3D8A"/>
    <w:rsid w:val="009E4F0F"/>
    <w:rsid w:val="00A05D39"/>
    <w:rsid w:val="00A06795"/>
    <w:rsid w:val="00A06EE1"/>
    <w:rsid w:val="00A124F1"/>
    <w:rsid w:val="00A1659B"/>
    <w:rsid w:val="00A21737"/>
    <w:rsid w:val="00A266C9"/>
    <w:rsid w:val="00A35114"/>
    <w:rsid w:val="00A35CD3"/>
    <w:rsid w:val="00A40812"/>
    <w:rsid w:val="00A56415"/>
    <w:rsid w:val="00A743D6"/>
    <w:rsid w:val="00A7607E"/>
    <w:rsid w:val="00A83A55"/>
    <w:rsid w:val="00AA07C0"/>
    <w:rsid w:val="00AC4E7B"/>
    <w:rsid w:val="00AD219F"/>
    <w:rsid w:val="00AD21BC"/>
    <w:rsid w:val="00AD3823"/>
    <w:rsid w:val="00AD5BD6"/>
    <w:rsid w:val="00AE1B75"/>
    <w:rsid w:val="00AE6A9B"/>
    <w:rsid w:val="00B06D4B"/>
    <w:rsid w:val="00B34A41"/>
    <w:rsid w:val="00B57DE0"/>
    <w:rsid w:val="00B65F0A"/>
    <w:rsid w:val="00B732E6"/>
    <w:rsid w:val="00B73937"/>
    <w:rsid w:val="00B7604B"/>
    <w:rsid w:val="00B7614B"/>
    <w:rsid w:val="00B8072D"/>
    <w:rsid w:val="00B85CF1"/>
    <w:rsid w:val="00B9252A"/>
    <w:rsid w:val="00B95B3C"/>
    <w:rsid w:val="00BB32C2"/>
    <w:rsid w:val="00BB3638"/>
    <w:rsid w:val="00BC33CE"/>
    <w:rsid w:val="00BD74C7"/>
    <w:rsid w:val="00BE0B82"/>
    <w:rsid w:val="00BE2E69"/>
    <w:rsid w:val="00BE7138"/>
    <w:rsid w:val="00BF2EAD"/>
    <w:rsid w:val="00C0433F"/>
    <w:rsid w:val="00C117B6"/>
    <w:rsid w:val="00C12AA3"/>
    <w:rsid w:val="00C37830"/>
    <w:rsid w:val="00C408D9"/>
    <w:rsid w:val="00C64616"/>
    <w:rsid w:val="00C724A4"/>
    <w:rsid w:val="00C87F3C"/>
    <w:rsid w:val="00C96406"/>
    <w:rsid w:val="00CA003E"/>
    <w:rsid w:val="00CA72D0"/>
    <w:rsid w:val="00CB1195"/>
    <w:rsid w:val="00CB2D7F"/>
    <w:rsid w:val="00CB31CD"/>
    <w:rsid w:val="00CC2957"/>
    <w:rsid w:val="00CC2C6B"/>
    <w:rsid w:val="00CC611D"/>
    <w:rsid w:val="00CD4321"/>
    <w:rsid w:val="00CD4B68"/>
    <w:rsid w:val="00CD4C47"/>
    <w:rsid w:val="00CE6869"/>
    <w:rsid w:val="00CF0232"/>
    <w:rsid w:val="00CF0B2E"/>
    <w:rsid w:val="00D056E0"/>
    <w:rsid w:val="00D07458"/>
    <w:rsid w:val="00D11EC7"/>
    <w:rsid w:val="00D1254F"/>
    <w:rsid w:val="00D16CFC"/>
    <w:rsid w:val="00D21A9E"/>
    <w:rsid w:val="00D21C61"/>
    <w:rsid w:val="00D42DEA"/>
    <w:rsid w:val="00D62CC5"/>
    <w:rsid w:val="00D63562"/>
    <w:rsid w:val="00D746DC"/>
    <w:rsid w:val="00D75A47"/>
    <w:rsid w:val="00D810A7"/>
    <w:rsid w:val="00D86868"/>
    <w:rsid w:val="00D94CAB"/>
    <w:rsid w:val="00DC0311"/>
    <w:rsid w:val="00DD0F95"/>
    <w:rsid w:val="00DE6898"/>
    <w:rsid w:val="00DF561D"/>
    <w:rsid w:val="00E11F1C"/>
    <w:rsid w:val="00E14713"/>
    <w:rsid w:val="00E21040"/>
    <w:rsid w:val="00E243E5"/>
    <w:rsid w:val="00E354AF"/>
    <w:rsid w:val="00E44FB7"/>
    <w:rsid w:val="00E51D15"/>
    <w:rsid w:val="00E71D1C"/>
    <w:rsid w:val="00E867B8"/>
    <w:rsid w:val="00E95F6E"/>
    <w:rsid w:val="00EA33A6"/>
    <w:rsid w:val="00EA575F"/>
    <w:rsid w:val="00EA625E"/>
    <w:rsid w:val="00EB2D14"/>
    <w:rsid w:val="00EB3593"/>
    <w:rsid w:val="00ED47D5"/>
    <w:rsid w:val="00EF79E2"/>
    <w:rsid w:val="00F001A2"/>
    <w:rsid w:val="00F137BA"/>
    <w:rsid w:val="00F15887"/>
    <w:rsid w:val="00F42042"/>
    <w:rsid w:val="00F46EF1"/>
    <w:rsid w:val="00F57376"/>
    <w:rsid w:val="00F858DD"/>
    <w:rsid w:val="00F87015"/>
    <w:rsid w:val="00F90C87"/>
    <w:rsid w:val="00F9154F"/>
    <w:rsid w:val="00FA35BC"/>
    <w:rsid w:val="00FA7038"/>
    <w:rsid w:val="00FB0ABC"/>
    <w:rsid w:val="00FB0DC6"/>
    <w:rsid w:val="00FB123B"/>
    <w:rsid w:val="00FB1FC4"/>
    <w:rsid w:val="00FC08EB"/>
    <w:rsid w:val="00FC11DA"/>
    <w:rsid w:val="00FD6736"/>
    <w:rsid w:val="00FF4328"/>
    <w:rsid w:val="00FF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955BC"/>
  <w15:chartTrackingRefBased/>
  <w15:docId w15:val="{0A8E57AD-B85B-4261-AF7A-02770D97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B47"/>
    <w:rPr>
      <w:lang w:val="fr-FR"/>
    </w:rPr>
  </w:style>
  <w:style w:type="paragraph" w:styleId="Heading1">
    <w:name w:val="heading 1"/>
    <w:basedOn w:val="Normal"/>
    <w:next w:val="Normal"/>
    <w:link w:val="Heading1Char"/>
    <w:uiPriority w:val="9"/>
    <w:qFormat/>
    <w:rsid w:val="004E0D21"/>
    <w:pPr>
      <w:keepNext/>
      <w:spacing w:after="0" w:line="240" w:lineRule="auto"/>
      <w:jc w:val="both"/>
      <w:outlineLvl w:val="0"/>
    </w:pPr>
    <w:rPr>
      <w:rFonts w:ascii="Times New Roman" w:eastAsia="Times New Roman" w:hAnsi="Times New Roman" w:cs="Times New Roman"/>
      <w:sz w:val="28"/>
      <w:szCs w:val="24"/>
      <w:lang w:eastAsia="fr-FR"/>
    </w:rPr>
  </w:style>
  <w:style w:type="paragraph" w:styleId="Heading3">
    <w:name w:val="heading 3"/>
    <w:basedOn w:val="Normal"/>
    <w:next w:val="Normal"/>
    <w:link w:val="Heading3Char"/>
    <w:uiPriority w:val="9"/>
    <w:semiHidden/>
    <w:unhideWhenUsed/>
    <w:qFormat/>
    <w:rsid w:val="005630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21"/>
    <w:rPr>
      <w:rFonts w:ascii="Times New Roman" w:eastAsia="Times New Roman" w:hAnsi="Times New Roman" w:cs="Times New Roman"/>
      <w:sz w:val="28"/>
      <w:szCs w:val="24"/>
      <w:lang w:val="fr-FR" w:eastAsia="fr-FR"/>
    </w:rPr>
  </w:style>
  <w:style w:type="paragraph" w:styleId="ListParagraph">
    <w:name w:val="List Paragraph"/>
    <w:basedOn w:val="Normal"/>
    <w:uiPriority w:val="34"/>
    <w:qFormat/>
    <w:rsid w:val="004E0D21"/>
    <w:pPr>
      <w:ind w:left="720"/>
      <w:contextualSpacing/>
    </w:pPr>
  </w:style>
  <w:style w:type="character" w:customStyle="1" w:styleId="Heading3Char">
    <w:name w:val="Heading 3 Char"/>
    <w:basedOn w:val="DefaultParagraphFont"/>
    <w:link w:val="Heading3"/>
    <w:uiPriority w:val="9"/>
    <w:semiHidden/>
    <w:rsid w:val="00563062"/>
    <w:rPr>
      <w:rFonts w:asciiTheme="majorHAnsi" w:eastAsiaTheme="majorEastAsia" w:hAnsiTheme="majorHAnsi" w:cstheme="majorBidi"/>
      <w:color w:val="1F3763" w:themeColor="accent1" w:themeShade="7F"/>
      <w:sz w:val="24"/>
      <w:szCs w:val="24"/>
      <w:lang w:val="fr-FR"/>
    </w:rPr>
  </w:style>
  <w:style w:type="paragraph" w:customStyle="1" w:styleId="texte">
    <w:name w:val="texte"/>
    <w:basedOn w:val="Normal"/>
    <w:rsid w:val="009322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322F9"/>
    <w:rPr>
      <w:i/>
      <w:iCs/>
    </w:rPr>
  </w:style>
  <w:style w:type="character" w:styleId="Strong">
    <w:name w:val="Strong"/>
    <w:basedOn w:val="DefaultParagraphFont"/>
    <w:uiPriority w:val="22"/>
    <w:qFormat/>
    <w:rsid w:val="009322F9"/>
    <w:rPr>
      <w:b/>
      <w:bCs/>
    </w:rPr>
  </w:style>
  <w:style w:type="character" w:customStyle="1" w:styleId="st">
    <w:name w:val="st"/>
    <w:basedOn w:val="DefaultParagraphFont"/>
    <w:rsid w:val="001E5F10"/>
  </w:style>
  <w:style w:type="table" w:styleId="TableGrid">
    <w:name w:val="Table Grid"/>
    <w:basedOn w:val="TableNormal"/>
    <w:uiPriority w:val="39"/>
    <w:rsid w:val="0002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16CFC"/>
    <w:rPr>
      <w:i/>
      <w:iCs/>
      <w:color w:val="4472C4" w:themeColor="accent1"/>
    </w:rPr>
  </w:style>
  <w:style w:type="table" w:styleId="PlainTable1">
    <w:name w:val="Plain Table 1"/>
    <w:basedOn w:val="TableNormal"/>
    <w:uiPriority w:val="41"/>
    <w:rsid w:val="00D16C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87DCF"/>
    <w:rPr>
      <w:rFonts w:ascii="Times New Roman" w:hAnsi="Times New Roman" w:cs="Times New Roman"/>
      <w:sz w:val="24"/>
      <w:szCs w:val="24"/>
    </w:rPr>
  </w:style>
  <w:style w:type="paragraph" w:styleId="Header">
    <w:name w:val="header"/>
    <w:basedOn w:val="Normal"/>
    <w:link w:val="HeaderChar"/>
    <w:uiPriority w:val="99"/>
    <w:unhideWhenUsed/>
    <w:rsid w:val="00A35C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5CD3"/>
    <w:rPr>
      <w:lang w:val="fr-FR"/>
    </w:rPr>
  </w:style>
  <w:style w:type="paragraph" w:styleId="Footer">
    <w:name w:val="footer"/>
    <w:basedOn w:val="Normal"/>
    <w:link w:val="FooterChar"/>
    <w:uiPriority w:val="99"/>
    <w:unhideWhenUsed/>
    <w:rsid w:val="00A35C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CD3"/>
    <w:rPr>
      <w:lang w:val="fr-FR"/>
    </w:rPr>
  </w:style>
  <w:style w:type="paragraph" w:styleId="NoSpacing">
    <w:name w:val="No Spacing"/>
    <w:uiPriority w:val="1"/>
    <w:qFormat/>
    <w:rsid w:val="00355C62"/>
    <w:pPr>
      <w:spacing w:after="0" w:line="240" w:lineRule="auto"/>
    </w:pPr>
    <w:rPr>
      <w:kern w:val="2"/>
      <w:lang w:val="fr-FR"/>
      <w14:ligatures w14:val="standardContextual"/>
    </w:rPr>
  </w:style>
  <w:style w:type="paragraph" w:styleId="CommentText">
    <w:name w:val="annotation text"/>
    <w:basedOn w:val="Normal"/>
    <w:link w:val="CommentTextChar"/>
    <w:uiPriority w:val="99"/>
    <w:unhideWhenUsed/>
    <w:rsid w:val="00B732E6"/>
    <w:pPr>
      <w:spacing w:line="240" w:lineRule="auto"/>
    </w:pPr>
    <w:rPr>
      <w:sz w:val="20"/>
      <w:szCs w:val="20"/>
    </w:rPr>
  </w:style>
  <w:style w:type="character" w:customStyle="1" w:styleId="CommentTextChar">
    <w:name w:val="Comment Text Char"/>
    <w:basedOn w:val="DefaultParagraphFont"/>
    <w:link w:val="CommentText"/>
    <w:uiPriority w:val="99"/>
    <w:rsid w:val="00B732E6"/>
    <w:rPr>
      <w:sz w:val="20"/>
      <w:szCs w:val="20"/>
      <w:lang w:val="fr-FR"/>
    </w:rPr>
  </w:style>
  <w:style w:type="character" w:styleId="Hyperlink">
    <w:name w:val="Hyperlink"/>
    <w:basedOn w:val="DefaultParagraphFont"/>
    <w:uiPriority w:val="99"/>
    <w:unhideWhenUsed/>
    <w:rsid w:val="00B732E6"/>
    <w:rPr>
      <w:color w:val="0563C1" w:themeColor="hyperlink"/>
      <w:u w:val="single"/>
    </w:rPr>
  </w:style>
  <w:style w:type="character" w:styleId="UnresolvedMention">
    <w:name w:val="Unresolved Mention"/>
    <w:basedOn w:val="DefaultParagraphFont"/>
    <w:uiPriority w:val="99"/>
    <w:semiHidden/>
    <w:unhideWhenUsed/>
    <w:rsid w:val="002F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960">
      <w:bodyDiv w:val="1"/>
      <w:marLeft w:val="0"/>
      <w:marRight w:val="0"/>
      <w:marTop w:val="0"/>
      <w:marBottom w:val="0"/>
      <w:divBdr>
        <w:top w:val="none" w:sz="0" w:space="0" w:color="auto"/>
        <w:left w:val="none" w:sz="0" w:space="0" w:color="auto"/>
        <w:bottom w:val="none" w:sz="0" w:space="0" w:color="auto"/>
        <w:right w:val="none" w:sz="0" w:space="0" w:color="auto"/>
      </w:divBdr>
    </w:div>
    <w:div w:id="219748613">
      <w:bodyDiv w:val="1"/>
      <w:marLeft w:val="0"/>
      <w:marRight w:val="0"/>
      <w:marTop w:val="0"/>
      <w:marBottom w:val="0"/>
      <w:divBdr>
        <w:top w:val="none" w:sz="0" w:space="0" w:color="auto"/>
        <w:left w:val="none" w:sz="0" w:space="0" w:color="auto"/>
        <w:bottom w:val="none" w:sz="0" w:space="0" w:color="auto"/>
        <w:right w:val="none" w:sz="0" w:space="0" w:color="auto"/>
      </w:divBdr>
    </w:div>
    <w:div w:id="272057070">
      <w:bodyDiv w:val="1"/>
      <w:marLeft w:val="0"/>
      <w:marRight w:val="0"/>
      <w:marTop w:val="0"/>
      <w:marBottom w:val="0"/>
      <w:divBdr>
        <w:top w:val="none" w:sz="0" w:space="0" w:color="auto"/>
        <w:left w:val="none" w:sz="0" w:space="0" w:color="auto"/>
        <w:bottom w:val="none" w:sz="0" w:space="0" w:color="auto"/>
        <w:right w:val="none" w:sz="0" w:space="0" w:color="auto"/>
      </w:divBdr>
    </w:div>
    <w:div w:id="340013787">
      <w:bodyDiv w:val="1"/>
      <w:marLeft w:val="0"/>
      <w:marRight w:val="0"/>
      <w:marTop w:val="0"/>
      <w:marBottom w:val="0"/>
      <w:divBdr>
        <w:top w:val="none" w:sz="0" w:space="0" w:color="auto"/>
        <w:left w:val="none" w:sz="0" w:space="0" w:color="auto"/>
        <w:bottom w:val="none" w:sz="0" w:space="0" w:color="auto"/>
        <w:right w:val="none" w:sz="0" w:space="0" w:color="auto"/>
      </w:divBdr>
    </w:div>
    <w:div w:id="364403093">
      <w:bodyDiv w:val="1"/>
      <w:marLeft w:val="0"/>
      <w:marRight w:val="0"/>
      <w:marTop w:val="0"/>
      <w:marBottom w:val="0"/>
      <w:divBdr>
        <w:top w:val="none" w:sz="0" w:space="0" w:color="auto"/>
        <w:left w:val="none" w:sz="0" w:space="0" w:color="auto"/>
        <w:bottom w:val="none" w:sz="0" w:space="0" w:color="auto"/>
        <w:right w:val="none" w:sz="0" w:space="0" w:color="auto"/>
      </w:divBdr>
    </w:div>
    <w:div w:id="427701836">
      <w:bodyDiv w:val="1"/>
      <w:marLeft w:val="0"/>
      <w:marRight w:val="0"/>
      <w:marTop w:val="0"/>
      <w:marBottom w:val="0"/>
      <w:divBdr>
        <w:top w:val="none" w:sz="0" w:space="0" w:color="auto"/>
        <w:left w:val="none" w:sz="0" w:space="0" w:color="auto"/>
        <w:bottom w:val="none" w:sz="0" w:space="0" w:color="auto"/>
        <w:right w:val="none" w:sz="0" w:space="0" w:color="auto"/>
      </w:divBdr>
    </w:div>
    <w:div w:id="742414881">
      <w:bodyDiv w:val="1"/>
      <w:marLeft w:val="0"/>
      <w:marRight w:val="0"/>
      <w:marTop w:val="0"/>
      <w:marBottom w:val="0"/>
      <w:divBdr>
        <w:top w:val="none" w:sz="0" w:space="0" w:color="auto"/>
        <w:left w:val="none" w:sz="0" w:space="0" w:color="auto"/>
        <w:bottom w:val="none" w:sz="0" w:space="0" w:color="auto"/>
        <w:right w:val="none" w:sz="0" w:space="0" w:color="auto"/>
      </w:divBdr>
    </w:div>
    <w:div w:id="816186392">
      <w:bodyDiv w:val="1"/>
      <w:marLeft w:val="0"/>
      <w:marRight w:val="0"/>
      <w:marTop w:val="0"/>
      <w:marBottom w:val="0"/>
      <w:divBdr>
        <w:top w:val="none" w:sz="0" w:space="0" w:color="auto"/>
        <w:left w:val="none" w:sz="0" w:space="0" w:color="auto"/>
        <w:bottom w:val="none" w:sz="0" w:space="0" w:color="auto"/>
        <w:right w:val="none" w:sz="0" w:space="0" w:color="auto"/>
      </w:divBdr>
    </w:div>
    <w:div w:id="840698984">
      <w:bodyDiv w:val="1"/>
      <w:marLeft w:val="0"/>
      <w:marRight w:val="0"/>
      <w:marTop w:val="0"/>
      <w:marBottom w:val="0"/>
      <w:divBdr>
        <w:top w:val="none" w:sz="0" w:space="0" w:color="auto"/>
        <w:left w:val="none" w:sz="0" w:space="0" w:color="auto"/>
        <w:bottom w:val="none" w:sz="0" w:space="0" w:color="auto"/>
        <w:right w:val="none" w:sz="0" w:space="0" w:color="auto"/>
      </w:divBdr>
    </w:div>
    <w:div w:id="855851600">
      <w:bodyDiv w:val="1"/>
      <w:marLeft w:val="0"/>
      <w:marRight w:val="0"/>
      <w:marTop w:val="0"/>
      <w:marBottom w:val="0"/>
      <w:divBdr>
        <w:top w:val="none" w:sz="0" w:space="0" w:color="auto"/>
        <w:left w:val="none" w:sz="0" w:space="0" w:color="auto"/>
        <w:bottom w:val="none" w:sz="0" w:space="0" w:color="auto"/>
        <w:right w:val="none" w:sz="0" w:space="0" w:color="auto"/>
      </w:divBdr>
    </w:div>
    <w:div w:id="936910003">
      <w:bodyDiv w:val="1"/>
      <w:marLeft w:val="0"/>
      <w:marRight w:val="0"/>
      <w:marTop w:val="0"/>
      <w:marBottom w:val="0"/>
      <w:divBdr>
        <w:top w:val="none" w:sz="0" w:space="0" w:color="auto"/>
        <w:left w:val="none" w:sz="0" w:space="0" w:color="auto"/>
        <w:bottom w:val="none" w:sz="0" w:space="0" w:color="auto"/>
        <w:right w:val="none" w:sz="0" w:space="0" w:color="auto"/>
      </w:divBdr>
    </w:div>
    <w:div w:id="990906576">
      <w:bodyDiv w:val="1"/>
      <w:marLeft w:val="0"/>
      <w:marRight w:val="0"/>
      <w:marTop w:val="0"/>
      <w:marBottom w:val="0"/>
      <w:divBdr>
        <w:top w:val="none" w:sz="0" w:space="0" w:color="auto"/>
        <w:left w:val="none" w:sz="0" w:space="0" w:color="auto"/>
        <w:bottom w:val="none" w:sz="0" w:space="0" w:color="auto"/>
        <w:right w:val="none" w:sz="0" w:space="0" w:color="auto"/>
      </w:divBdr>
    </w:div>
    <w:div w:id="1131290298">
      <w:bodyDiv w:val="1"/>
      <w:marLeft w:val="0"/>
      <w:marRight w:val="0"/>
      <w:marTop w:val="0"/>
      <w:marBottom w:val="0"/>
      <w:divBdr>
        <w:top w:val="none" w:sz="0" w:space="0" w:color="auto"/>
        <w:left w:val="none" w:sz="0" w:space="0" w:color="auto"/>
        <w:bottom w:val="none" w:sz="0" w:space="0" w:color="auto"/>
        <w:right w:val="none" w:sz="0" w:space="0" w:color="auto"/>
      </w:divBdr>
    </w:div>
    <w:div w:id="1136138813">
      <w:bodyDiv w:val="1"/>
      <w:marLeft w:val="0"/>
      <w:marRight w:val="0"/>
      <w:marTop w:val="0"/>
      <w:marBottom w:val="0"/>
      <w:divBdr>
        <w:top w:val="none" w:sz="0" w:space="0" w:color="auto"/>
        <w:left w:val="none" w:sz="0" w:space="0" w:color="auto"/>
        <w:bottom w:val="none" w:sz="0" w:space="0" w:color="auto"/>
        <w:right w:val="none" w:sz="0" w:space="0" w:color="auto"/>
      </w:divBdr>
    </w:div>
    <w:div w:id="1354108065">
      <w:bodyDiv w:val="1"/>
      <w:marLeft w:val="0"/>
      <w:marRight w:val="0"/>
      <w:marTop w:val="0"/>
      <w:marBottom w:val="0"/>
      <w:divBdr>
        <w:top w:val="none" w:sz="0" w:space="0" w:color="auto"/>
        <w:left w:val="none" w:sz="0" w:space="0" w:color="auto"/>
        <w:bottom w:val="none" w:sz="0" w:space="0" w:color="auto"/>
        <w:right w:val="none" w:sz="0" w:space="0" w:color="auto"/>
      </w:divBdr>
    </w:div>
    <w:div w:id="1601797316">
      <w:bodyDiv w:val="1"/>
      <w:marLeft w:val="0"/>
      <w:marRight w:val="0"/>
      <w:marTop w:val="0"/>
      <w:marBottom w:val="0"/>
      <w:divBdr>
        <w:top w:val="none" w:sz="0" w:space="0" w:color="auto"/>
        <w:left w:val="none" w:sz="0" w:space="0" w:color="auto"/>
        <w:bottom w:val="none" w:sz="0" w:space="0" w:color="auto"/>
        <w:right w:val="none" w:sz="0" w:space="0" w:color="auto"/>
      </w:divBdr>
    </w:div>
    <w:div w:id="1687752101">
      <w:bodyDiv w:val="1"/>
      <w:marLeft w:val="0"/>
      <w:marRight w:val="0"/>
      <w:marTop w:val="0"/>
      <w:marBottom w:val="0"/>
      <w:divBdr>
        <w:top w:val="none" w:sz="0" w:space="0" w:color="auto"/>
        <w:left w:val="none" w:sz="0" w:space="0" w:color="auto"/>
        <w:bottom w:val="none" w:sz="0" w:space="0" w:color="auto"/>
        <w:right w:val="none" w:sz="0" w:space="0" w:color="auto"/>
      </w:divBdr>
    </w:div>
    <w:div w:id="1748333721">
      <w:bodyDiv w:val="1"/>
      <w:marLeft w:val="0"/>
      <w:marRight w:val="0"/>
      <w:marTop w:val="0"/>
      <w:marBottom w:val="0"/>
      <w:divBdr>
        <w:top w:val="none" w:sz="0" w:space="0" w:color="auto"/>
        <w:left w:val="none" w:sz="0" w:space="0" w:color="auto"/>
        <w:bottom w:val="none" w:sz="0" w:space="0" w:color="auto"/>
        <w:right w:val="none" w:sz="0" w:space="0" w:color="auto"/>
      </w:divBdr>
    </w:div>
    <w:div w:id="1794247967">
      <w:bodyDiv w:val="1"/>
      <w:marLeft w:val="0"/>
      <w:marRight w:val="0"/>
      <w:marTop w:val="0"/>
      <w:marBottom w:val="0"/>
      <w:divBdr>
        <w:top w:val="none" w:sz="0" w:space="0" w:color="auto"/>
        <w:left w:val="none" w:sz="0" w:space="0" w:color="auto"/>
        <w:bottom w:val="none" w:sz="0" w:space="0" w:color="auto"/>
        <w:right w:val="none" w:sz="0" w:space="0" w:color="auto"/>
      </w:divBdr>
    </w:div>
    <w:div w:id="1818522680">
      <w:bodyDiv w:val="1"/>
      <w:marLeft w:val="0"/>
      <w:marRight w:val="0"/>
      <w:marTop w:val="0"/>
      <w:marBottom w:val="0"/>
      <w:divBdr>
        <w:top w:val="none" w:sz="0" w:space="0" w:color="auto"/>
        <w:left w:val="none" w:sz="0" w:space="0" w:color="auto"/>
        <w:bottom w:val="none" w:sz="0" w:space="0" w:color="auto"/>
        <w:right w:val="none" w:sz="0" w:space="0" w:color="auto"/>
      </w:divBdr>
    </w:div>
    <w:div w:id="1876891317">
      <w:bodyDiv w:val="1"/>
      <w:marLeft w:val="0"/>
      <w:marRight w:val="0"/>
      <w:marTop w:val="0"/>
      <w:marBottom w:val="0"/>
      <w:divBdr>
        <w:top w:val="none" w:sz="0" w:space="0" w:color="auto"/>
        <w:left w:val="none" w:sz="0" w:space="0" w:color="auto"/>
        <w:bottom w:val="none" w:sz="0" w:space="0" w:color="auto"/>
        <w:right w:val="none" w:sz="0" w:space="0" w:color="auto"/>
      </w:divBdr>
    </w:div>
    <w:div w:id="19295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3609-846A-46B2-A7A8-33DEBF9B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20</Pages>
  <Words>5032</Words>
  <Characters>28685</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PLACIDE ADJOUMANI</dc:creator>
  <cp:keywords/>
  <dc:description/>
  <cp:lastModifiedBy>SDI PC 1170</cp:lastModifiedBy>
  <cp:revision>67</cp:revision>
  <dcterms:created xsi:type="dcterms:W3CDTF">2026-02-25T14:26:00Z</dcterms:created>
  <dcterms:modified xsi:type="dcterms:W3CDTF">2026-04-03T10:33:00Z</dcterms:modified>
</cp:coreProperties>
</file>