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EE4A9" w14:textId="77777777" w:rsidR="00416BC5" w:rsidRDefault="00416BC5" w:rsidP="00416BC5">
      <w:pPr>
        <w:spacing w:line="276" w:lineRule="auto"/>
        <w:rPr>
          <w:rFonts w:ascii="Times New Roman" w:hAnsi="Times New Roman" w:cs="Times New Roman"/>
          <w:b/>
          <w:bCs/>
          <w:sz w:val="28"/>
          <w:szCs w:val="28"/>
          <w:lang w:val="en-US"/>
        </w:rPr>
      </w:pPr>
    </w:p>
    <w:p w14:paraId="30416FA0" w14:textId="3AE40EB9" w:rsidR="003A59CB" w:rsidRPr="00E73DE0" w:rsidRDefault="003A59CB" w:rsidP="003A59CB">
      <w:pPr>
        <w:spacing w:line="276" w:lineRule="auto"/>
        <w:jc w:val="both"/>
        <w:rPr>
          <w:rFonts w:ascii="Arial" w:hAnsi="Arial" w:cs="Arial"/>
          <w:sz w:val="32"/>
          <w:szCs w:val="32"/>
          <w:lang w:val="en-US"/>
        </w:rPr>
      </w:pPr>
      <w:r w:rsidRPr="00E73DE0">
        <w:rPr>
          <w:rFonts w:ascii="Arial" w:hAnsi="Arial" w:cs="Arial"/>
          <w:b/>
          <w:bCs/>
          <w:sz w:val="32"/>
          <w:szCs w:val="32"/>
          <w:lang w:val="en-US"/>
        </w:rPr>
        <w:t xml:space="preserve">Changes in physico-chemical properties of sesame seed oil due to infestation of </w:t>
      </w:r>
      <w:r w:rsidRPr="00E73DE0">
        <w:rPr>
          <w:rFonts w:ascii="Arial" w:hAnsi="Arial" w:cs="Arial"/>
          <w:i/>
          <w:iCs/>
          <w:sz w:val="32"/>
          <w:szCs w:val="32"/>
          <w:lang w:val="en-US"/>
        </w:rPr>
        <w:t xml:space="preserve">Aspergillus flavus </w:t>
      </w:r>
      <w:r w:rsidRPr="00E73DE0">
        <w:rPr>
          <w:rFonts w:ascii="Arial" w:hAnsi="Arial" w:cs="Arial"/>
          <w:iCs/>
          <w:sz w:val="32"/>
          <w:szCs w:val="32"/>
          <w:lang w:val="en-US"/>
        </w:rPr>
        <w:t xml:space="preserve">Link. </w:t>
      </w:r>
      <w:r w:rsidRPr="00E73DE0">
        <w:rPr>
          <w:rFonts w:ascii="Arial" w:hAnsi="Arial" w:cs="Arial"/>
          <w:b/>
          <w:bCs/>
          <w:sz w:val="32"/>
          <w:szCs w:val="32"/>
          <w:lang w:val="en-US"/>
        </w:rPr>
        <w:t>and</w:t>
      </w:r>
      <w:r w:rsidRPr="00E73DE0">
        <w:rPr>
          <w:rFonts w:ascii="Arial" w:hAnsi="Arial" w:cs="Arial"/>
          <w:b/>
          <w:bCs/>
          <w:i/>
          <w:iCs/>
          <w:sz w:val="32"/>
          <w:szCs w:val="32"/>
          <w:lang w:val="en-US"/>
        </w:rPr>
        <w:t xml:space="preserve"> </w:t>
      </w:r>
      <w:r w:rsidRPr="00E73DE0">
        <w:rPr>
          <w:rFonts w:ascii="Arial" w:hAnsi="Arial" w:cs="Arial"/>
          <w:i/>
          <w:iCs/>
          <w:sz w:val="32"/>
          <w:szCs w:val="32"/>
          <w:lang w:val="en-US"/>
        </w:rPr>
        <w:t>Penicillium implicatum</w:t>
      </w:r>
      <w:r w:rsidRPr="00E73DE0">
        <w:rPr>
          <w:rFonts w:ascii="Arial" w:hAnsi="Arial" w:cs="Arial"/>
          <w:b/>
          <w:bCs/>
          <w:sz w:val="32"/>
          <w:szCs w:val="32"/>
          <w:lang w:val="en-US"/>
        </w:rPr>
        <w:t xml:space="preserve"> </w:t>
      </w:r>
      <w:proofErr w:type="spellStart"/>
      <w:r w:rsidRPr="00E73DE0">
        <w:rPr>
          <w:rFonts w:ascii="Arial" w:hAnsi="Arial" w:cs="Arial"/>
          <w:sz w:val="32"/>
          <w:szCs w:val="32"/>
          <w:lang w:val="en-US"/>
        </w:rPr>
        <w:t>Biourge</w:t>
      </w:r>
      <w:proofErr w:type="spellEnd"/>
      <w:r w:rsidRPr="00E73DE0">
        <w:rPr>
          <w:rFonts w:ascii="Arial" w:hAnsi="Arial" w:cs="Arial"/>
          <w:sz w:val="32"/>
          <w:szCs w:val="32"/>
          <w:lang w:val="en-US"/>
        </w:rPr>
        <w:t>.</w:t>
      </w:r>
    </w:p>
    <w:p w14:paraId="546A72B5" w14:textId="77777777" w:rsidR="0056681D" w:rsidRPr="00B84E6C" w:rsidRDefault="0056681D" w:rsidP="00702F79">
      <w:pPr>
        <w:pStyle w:val="ListParagraph"/>
        <w:spacing w:line="276" w:lineRule="auto"/>
        <w:jc w:val="center"/>
        <w:rPr>
          <w:sz w:val="20"/>
          <w:szCs w:val="18"/>
          <w:lang w:val="en-US"/>
        </w:rPr>
      </w:pPr>
    </w:p>
    <w:p w14:paraId="05102EBB" w14:textId="2EA21F40" w:rsidR="0056681D" w:rsidRPr="00B948D9" w:rsidRDefault="00B948D9" w:rsidP="0056681D">
      <w:pPr>
        <w:pStyle w:val="ListParagraph"/>
        <w:spacing w:line="276" w:lineRule="auto"/>
        <w:jc w:val="both"/>
        <w:rPr>
          <w:rFonts w:ascii="Arial" w:hAnsi="Arial" w:cs="Arial"/>
          <w:b/>
          <w:bCs/>
          <w:sz w:val="22"/>
          <w:szCs w:val="22"/>
        </w:rPr>
      </w:pPr>
      <w:r w:rsidRPr="00B948D9">
        <w:rPr>
          <w:rFonts w:ascii="Arial" w:hAnsi="Arial" w:cs="Arial"/>
          <w:b/>
          <w:bCs/>
          <w:sz w:val="22"/>
          <w:szCs w:val="22"/>
        </w:rPr>
        <w:t>ABSTRACT</w:t>
      </w:r>
      <w:bookmarkStart w:id="0" w:name="_GoBack"/>
      <w:bookmarkEnd w:id="0"/>
    </w:p>
    <w:p w14:paraId="78287626" w14:textId="6EA0F622" w:rsidR="0056681D" w:rsidRPr="00B948D9" w:rsidRDefault="0056681D" w:rsidP="0056681D">
      <w:pPr>
        <w:pStyle w:val="ListParagraph"/>
        <w:spacing w:line="276" w:lineRule="auto"/>
        <w:jc w:val="both"/>
        <w:rPr>
          <w:rFonts w:ascii="Arial" w:hAnsi="Arial" w:cs="Arial"/>
          <w:sz w:val="24"/>
          <w:szCs w:val="24"/>
        </w:rPr>
      </w:pPr>
      <w:r w:rsidRPr="00B948D9">
        <w:rPr>
          <w:rFonts w:ascii="Arial" w:hAnsi="Arial" w:cs="Arial"/>
          <w:sz w:val="24"/>
          <w:szCs w:val="24"/>
        </w:rPr>
        <w:t>The present study was undertaken to investigate the seed-borne mycoflora associated with sesame (</w:t>
      </w:r>
      <w:r w:rsidRPr="00B948D9">
        <w:rPr>
          <w:rFonts w:ascii="Arial" w:hAnsi="Arial" w:cs="Arial"/>
          <w:i/>
          <w:iCs/>
          <w:sz w:val="24"/>
          <w:szCs w:val="24"/>
        </w:rPr>
        <w:t>Sesamum indicum</w:t>
      </w:r>
      <w:r w:rsidRPr="00B948D9">
        <w:rPr>
          <w:rFonts w:ascii="Arial" w:hAnsi="Arial" w:cs="Arial"/>
          <w:sz w:val="24"/>
          <w:szCs w:val="24"/>
        </w:rPr>
        <w:t xml:space="preserve"> L.) and to evaluate the impact of fungal infestation on the physico-chemical properties of sesame seed oil. Seed samples were collected from four districts of Rajasthan, namely Jodhpur, Bikaner, Udaipur, and Chittorgarh. Mycoflora were isolated using standard blotter and agar plate methods, both with and without surface sterilization using 0.1% mercuric chloride. A total of 23 fungal species belonging to 18 genera were identified, with </w:t>
      </w:r>
      <w:r w:rsidRPr="00B948D9">
        <w:rPr>
          <w:rFonts w:ascii="Arial" w:hAnsi="Arial" w:cs="Arial"/>
          <w:i/>
          <w:iCs/>
          <w:sz w:val="24"/>
          <w:szCs w:val="24"/>
        </w:rPr>
        <w:t>Aspergillus</w:t>
      </w:r>
      <w:r w:rsidRPr="00B948D9">
        <w:rPr>
          <w:rFonts w:ascii="Arial" w:hAnsi="Arial" w:cs="Arial"/>
          <w:sz w:val="24"/>
          <w:szCs w:val="24"/>
        </w:rPr>
        <w:t xml:space="preserve">, </w:t>
      </w:r>
      <w:r w:rsidRPr="00B948D9">
        <w:rPr>
          <w:rFonts w:ascii="Arial" w:hAnsi="Arial" w:cs="Arial"/>
          <w:i/>
          <w:iCs/>
          <w:sz w:val="24"/>
          <w:szCs w:val="24"/>
        </w:rPr>
        <w:t>Fusarium</w:t>
      </w:r>
      <w:r w:rsidRPr="00B948D9">
        <w:rPr>
          <w:rFonts w:ascii="Arial" w:hAnsi="Arial" w:cs="Arial"/>
          <w:sz w:val="24"/>
          <w:szCs w:val="24"/>
        </w:rPr>
        <w:t xml:space="preserve">, </w:t>
      </w:r>
      <w:r w:rsidRPr="00B948D9">
        <w:rPr>
          <w:rFonts w:ascii="Arial" w:hAnsi="Arial" w:cs="Arial"/>
          <w:i/>
          <w:iCs/>
          <w:sz w:val="24"/>
          <w:szCs w:val="24"/>
        </w:rPr>
        <w:t>Penicillium</w:t>
      </w:r>
      <w:r w:rsidRPr="00B948D9">
        <w:rPr>
          <w:rFonts w:ascii="Arial" w:hAnsi="Arial" w:cs="Arial"/>
          <w:sz w:val="24"/>
          <w:szCs w:val="24"/>
        </w:rPr>
        <w:t xml:space="preserve">, and </w:t>
      </w:r>
      <w:r w:rsidRPr="00B948D9">
        <w:rPr>
          <w:rFonts w:ascii="Arial" w:hAnsi="Arial" w:cs="Arial"/>
          <w:i/>
          <w:iCs/>
          <w:sz w:val="24"/>
          <w:szCs w:val="24"/>
        </w:rPr>
        <w:t>Alternaria</w:t>
      </w:r>
      <w:r w:rsidRPr="00B948D9">
        <w:rPr>
          <w:rFonts w:ascii="Arial" w:hAnsi="Arial" w:cs="Arial"/>
          <w:sz w:val="24"/>
          <w:szCs w:val="24"/>
        </w:rPr>
        <w:t xml:space="preserve"> being the predominant genera.</w:t>
      </w:r>
      <w:r w:rsidR="00640F12" w:rsidRPr="00B948D9">
        <w:rPr>
          <w:rFonts w:ascii="Arial" w:hAnsi="Arial" w:cs="Arial"/>
          <w:sz w:val="24"/>
          <w:szCs w:val="24"/>
        </w:rPr>
        <w:t xml:space="preserve"> </w:t>
      </w:r>
      <w:r w:rsidRPr="00B948D9">
        <w:rPr>
          <w:rFonts w:ascii="Arial" w:hAnsi="Arial" w:cs="Arial"/>
          <w:sz w:val="24"/>
          <w:szCs w:val="24"/>
        </w:rPr>
        <w:t>The incidence of mycoflora was comparatively lower in pretreated seeds than in untreated seeds, indicating the effectiveness of surface sterilization. Seed germination percentage ranged from 32% to 87% in blotter method and 30% to 90% in agar plate method, with higher germination observed in pretreated seeds.</w:t>
      </w:r>
      <w:r w:rsidR="00907114" w:rsidRPr="00B948D9">
        <w:rPr>
          <w:rFonts w:ascii="Arial" w:hAnsi="Arial" w:cs="Arial"/>
          <w:sz w:val="24"/>
          <w:szCs w:val="24"/>
        </w:rPr>
        <w:t xml:space="preserve"> </w:t>
      </w:r>
      <w:r w:rsidRPr="00B948D9">
        <w:rPr>
          <w:rFonts w:ascii="Arial" w:hAnsi="Arial" w:cs="Arial"/>
          <w:sz w:val="24"/>
          <w:szCs w:val="24"/>
        </w:rPr>
        <w:t xml:space="preserve">The effect of two storage fungi, </w:t>
      </w:r>
      <w:r w:rsidRPr="00B948D9">
        <w:rPr>
          <w:rFonts w:ascii="Arial" w:hAnsi="Arial" w:cs="Arial"/>
          <w:i/>
          <w:iCs/>
          <w:sz w:val="24"/>
          <w:szCs w:val="24"/>
        </w:rPr>
        <w:t>Aspergillus flavus</w:t>
      </w:r>
      <w:r w:rsidRPr="00B948D9">
        <w:rPr>
          <w:rFonts w:ascii="Arial" w:hAnsi="Arial" w:cs="Arial"/>
          <w:sz w:val="24"/>
          <w:szCs w:val="24"/>
        </w:rPr>
        <w:t xml:space="preserve"> and </w:t>
      </w:r>
      <w:r w:rsidRPr="00B948D9">
        <w:rPr>
          <w:rFonts w:ascii="Arial" w:hAnsi="Arial" w:cs="Arial"/>
          <w:i/>
          <w:iCs/>
          <w:sz w:val="24"/>
          <w:szCs w:val="24"/>
        </w:rPr>
        <w:t>Penicillium implicatum</w:t>
      </w:r>
      <w:r w:rsidRPr="00B948D9">
        <w:rPr>
          <w:rFonts w:ascii="Arial" w:hAnsi="Arial" w:cs="Arial"/>
          <w:sz w:val="24"/>
          <w:szCs w:val="24"/>
        </w:rPr>
        <w:t xml:space="preserve">, on oil quality was evaluated. Both fungi caused a reduction in oil content, with </w:t>
      </w:r>
      <w:r w:rsidRPr="00B948D9">
        <w:rPr>
          <w:rFonts w:ascii="Arial" w:hAnsi="Arial" w:cs="Arial"/>
          <w:i/>
          <w:iCs/>
          <w:sz w:val="24"/>
          <w:szCs w:val="24"/>
        </w:rPr>
        <w:t>P. implicatum</w:t>
      </w:r>
      <w:r w:rsidRPr="00B948D9">
        <w:rPr>
          <w:rFonts w:ascii="Arial" w:hAnsi="Arial" w:cs="Arial"/>
          <w:sz w:val="24"/>
          <w:szCs w:val="24"/>
        </w:rPr>
        <w:t xml:space="preserve"> showing greater deterioration. A significant increase in free fatty acid content was observed, particularly in seeds infected with </w:t>
      </w:r>
      <w:r w:rsidRPr="00B948D9">
        <w:rPr>
          <w:rFonts w:ascii="Arial" w:hAnsi="Arial" w:cs="Arial"/>
          <w:i/>
          <w:iCs/>
          <w:sz w:val="24"/>
          <w:szCs w:val="24"/>
        </w:rPr>
        <w:t>A. flavus</w:t>
      </w:r>
      <w:r w:rsidRPr="00B948D9">
        <w:rPr>
          <w:rFonts w:ascii="Arial" w:hAnsi="Arial" w:cs="Arial"/>
          <w:sz w:val="24"/>
          <w:szCs w:val="24"/>
        </w:rPr>
        <w:t>, indicating lipid hydrolysis. Saponification value increased with fungal infestation, suggesting the formation of lower molecular weight fatty acids, whereas iodine value decreased, reflecting a reduction in unsaturated fatty acids.</w:t>
      </w:r>
      <w:r w:rsidR="00907114" w:rsidRPr="00B948D9">
        <w:rPr>
          <w:rFonts w:ascii="Arial" w:hAnsi="Arial" w:cs="Arial"/>
          <w:sz w:val="24"/>
          <w:szCs w:val="24"/>
        </w:rPr>
        <w:t xml:space="preserve"> </w:t>
      </w:r>
      <w:r w:rsidRPr="00B948D9">
        <w:rPr>
          <w:rFonts w:ascii="Arial" w:hAnsi="Arial" w:cs="Arial"/>
          <w:sz w:val="24"/>
          <w:szCs w:val="24"/>
        </w:rPr>
        <w:t>The study highlights the significant role of seed-borne fungi in deteriorating seed quality and oil composition, emphasizing the need for proper storage and management practices to ensure seed health and oil quality.</w:t>
      </w:r>
    </w:p>
    <w:p w14:paraId="1DC2CF3C" w14:textId="76AC57E1" w:rsidR="00907114" w:rsidRPr="0056681D" w:rsidRDefault="00907114" w:rsidP="0056681D">
      <w:pPr>
        <w:pStyle w:val="ListParagraph"/>
        <w:spacing w:line="276" w:lineRule="auto"/>
        <w:jc w:val="both"/>
        <w:rPr>
          <w:rFonts w:ascii="Times New Roman" w:hAnsi="Times New Roman" w:cs="Times New Roman"/>
          <w:sz w:val="24"/>
          <w:szCs w:val="24"/>
        </w:rPr>
      </w:pPr>
      <w:r w:rsidRPr="00B948D9">
        <w:rPr>
          <w:rFonts w:ascii="Arial" w:hAnsi="Arial" w:cs="Arial"/>
          <w:sz w:val="24"/>
          <w:szCs w:val="24"/>
        </w:rPr>
        <w:t xml:space="preserve">Keywords : Sesame, seed borne mycoflora, fatty acids, Saponification value, Iodine value. </w:t>
      </w:r>
    </w:p>
    <w:p w14:paraId="424E768D" w14:textId="403FD2E0" w:rsidR="003A59CB" w:rsidRPr="00A71A2B" w:rsidRDefault="00B948D9" w:rsidP="00A71A2B">
      <w:pPr>
        <w:pStyle w:val="ListParagraph"/>
        <w:spacing w:line="276"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w:t>
      </w:r>
    </w:p>
    <w:p w14:paraId="0C847722" w14:textId="1C7B5658" w:rsidR="00B948D9" w:rsidRPr="00ED3D10" w:rsidRDefault="00B948D9" w:rsidP="00B948D9">
      <w:pPr>
        <w:spacing w:line="240" w:lineRule="auto"/>
        <w:jc w:val="both"/>
        <w:rPr>
          <w:rFonts w:ascii="Arial" w:hAnsi="Arial" w:cs="Arial"/>
          <w:b/>
          <w:bCs/>
          <w:sz w:val="22"/>
          <w:szCs w:val="22"/>
        </w:rPr>
      </w:pPr>
      <w:r w:rsidRPr="00ED3D10">
        <w:rPr>
          <w:rFonts w:ascii="Arial" w:hAnsi="Arial" w:cs="Arial"/>
          <w:b/>
          <w:bCs/>
          <w:sz w:val="22"/>
          <w:szCs w:val="22"/>
        </w:rPr>
        <w:t xml:space="preserve">1. INTRODUCTION </w:t>
      </w:r>
    </w:p>
    <w:p w14:paraId="50DB06D4"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Sesame (</w:t>
      </w:r>
      <w:r w:rsidRPr="00ED3D10">
        <w:rPr>
          <w:rFonts w:ascii="Arial" w:hAnsi="Arial" w:cs="Arial"/>
          <w:i/>
          <w:iCs/>
          <w:sz w:val="22"/>
          <w:szCs w:val="22"/>
        </w:rPr>
        <w:t>Sesamum indicum</w:t>
      </w:r>
      <w:r w:rsidRPr="00ED3D10">
        <w:rPr>
          <w:rFonts w:ascii="Arial" w:hAnsi="Arial" w:cs="Arial"/>
          <w:sz w:val="22"/>
          <w:szCs w:val="22"/>
        </w:rPr>
        <w:t xml:space="preserve"> L.), belonging to the family Pedaliaceae, is one of the oldest cultivated oilseed crops and holds significant agricultural, nutritional, and economic importance worldwide. It is widely grown in tropical and subtropical regions, with India being one of the leading producers (Bedigian, 2012; FAO, 2010; DOR, 2013; DRMR, 2015). Sesame seeds are rich in oil (44–58%), proteins, carbohydrates, minerals, and bioactive compounds such as lignans, tocopherols, and phytosterols, which contribute to their antioxidant and therapeutic properties (</w:t>
      </w:r>
      <w:proofErr w:type="spellStart"/>
      <w:r w:rsidRPr="00ED3D10">
        <w:rPr>
          <w:rFonts w:ascii="Arial" w:hAnsi="Arial" w:cs="Arial"/>
          <w:sz w:val="22"/>
          <w:szCs w:val="22"/>
        </w:rPr>
        <w:t>Amienyo</w:t>
      </w:r>
      <w:proofErr w:type="spellEnd"/>
      <w:r w:rsidRPr="00ED3D10">
        <w:rPr>
          <w:rFonts w:ascii="Arial" w:hAnsi="Arial" w:cs="Arial"/>
          <w:sz w:val="22"/>
          <w:szCs w:val="22"/>
        </w:rPr>
        <w:t xml:space="preserve"> et al., 2015; Chavan, 2011; Ghosh et al., 2018; Srivastava et al., 2021).</w:t>
      </w:r>
    </w:p>
    <w:p w14:paraId="7DA1C4AF" w14:textId="1FB45468"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Despite their high nutritional value, sesame seeds are highly susceptible to deterioration during storage due to infestation by seed-borne fungi. These fungi adversely affect seed viability, germination, and biochemical quality (Christensen, 1957; Jyoti and Malik, 2013; McDonald, 1999). A wide range of fungal genera, including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Alternaria</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xml:space="preserve">, have been reported in association with sesame and other oilseeds (Mishra and Kanaujia, 1973; Altaf et al., 2004; Kumar et al., 1984; Rao et al., 2015; Reddy, 1993). Similar observations have been reported in other oilseed crops across different </w:t>
      </w:r>
      <w:proofErr w:type="spellStart"/>
      <w:r w:rsidRPr="00ED3D10">
        <w:rPr>
          <w:rFonts w:ascii="Arial" w:hAnsi="Arial" w:cs="Arial"/>
          <w:sz w:val="22"/>
          <w:szCs w:val="22"/>
        </w:rPr>
        <w:t>agro</w:t>
      </w:r>
      <w:proofErr w:type="spellEnd"/>
      <w:r w:rsidRPr="00ED3D10">
        <w:rPr>
          <w:rFonts w:ascii="Arial" w:hAnsi="Arial" w:cs="Arial"/>
          <w:sz w:val="22"/>
          <w:szCs w:val="22"/>
        </w:rPr>
        <w:t>-climatic regions (</w:t>
      </w:r>
      <w:proofErr w:type="spellStart"/>
      <w:r w:rsidRPr="00ED3D10">
        <w:rPr>
          <w:rFonts w:ascii="Arial" w:hAnsi="Arial" w:cs="Arial"/>
          <w:sz w:val="22"/>
          <w:szCs w:val="22"/>
        </w:rPr>
        <w:t>Chukunda</w:t>
      </w:r>
      <w:proofErr w:type="spellEnd"/>
      <w:r w:rsidRPr="00ED3D10">
        <w:rPr>
          <w:rFonts w:ascii="Arial" w:hAnsi="Arial" w:cs="Arial"/>
          <w:sz w:val="22"/>
          <w:szCs w:val="22"/>
        </w:rPr>
        <w:t xml:space="preserve"> et al., 2015; Dawar and Ghaffar, 1991; Nandi et al., 1982</w:t>
      </w:r>
      <w:r w:rsidR="00FF7EE2">
        <w:rPr>
          <w:rFonts w:ascii="Arial" w:hAnsi="Arial" w:cs="Arial"/>
          <w:sz w:val="22"/>
          <w:szCs w:val="22"/>
        </w:rPr>
        <w:t>;</w:t>
      </w:r>
      <w:r w:rsidR="00FF7EE2" w:rsidRPr="00FF7EE2">
        <w:rPr>
          <w:rFonts w:ascii="Arial" w:hAnsi="Arial" w:cs="Arial"/>
          <w:sz w:val="22"/>
          <w:szCs w:val="22"/>
        </w:rPr>
        <w:t xml:space="preserve"> </w:t>
      </w:r>
      <w:r w:rsidR="00FF7EE2" w:rsidRPr="00ED3D10">
        <w:rPr>
          <w:rFonts w:ascii="Arial" w:hAnsi="Arial" w:cs="Arial"/>
          <w:sz w:val="22"/>
          <w:szCs w:val="22"/>
        </w:rPr>
        <w:t>Ghosh et al., 2018</w:t>
      </w:r>
      <w:r w:rsidRPr="00ED3D10">
        <w:rPr>
          <w:rFonts w:ascii="Arial" w:hAnsi="Arial" w:cs="Arial"/>
          <w:sz w:val="22"/>
          <w:szCs w:val="22"/>
        </w:rPr>
        <w:t>).</w:t>
      </w:r>
    </w:p>
    <w:p w14:paraId="42036D54"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Seed mycoflora may originate from field conditions, harvesting processes, or storage environments, and their development is largely influenced by environmental factors such as moisture, temperature, and storage duration (Mondal et al., 1981; Nandi et al., 1982). Prolonged storage under </w:t>
      </w:r>
      <w:proofErr w:type="spellStart"/>
      <w:r w:rsidRPr="00ED3D10">
        <w:rPr>
          <w:rFonts w:ascii="Arial" w:hAnsi="Arial" w:cs="Arial"/>
          <w:sz w:val="22"/>
          <w:szCs w:val="22"/>
        </w:rPr>
        <w:t>unfavorable</w:t>
      </w:r>
      <w:proofErr w:type="spellEnd"/>
      <w:r w:rsidRPr="00ED3D10">
        <w:rPr>
          <w:rFonts w:ascii="Arial" w:hAnsi="Arial" w:cs="Arial"/>
          <w:sz w:val="22"/>
          <w:szCs w:val="22"/>
        </w:rPr>
        <w:t xml:space="preserve"> conditions promotes fungal growth and mycotoxin production, posing serious risks to seed quality and human health (Alemayehu et al., 2023; Ouali et al., 2023). Fungal invasion leads to depletion of seed reserves, as microorganisms utilize lipids, proteins, and carbohydrates for their metabolic activities (Kakde et al., 2012; Kakde and Chavan, 2011; Mukherjee et al., 1992).</w:t>
      </w:r>
    </w:p>
    <w:p w14:paraId="1885FDD2"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lastRenderedPageBreak/>
        <w:t>Standard seed health testing techniques such as the blotter method and agar plate method are commonly used for the detection of seed-borne fungi (De Tempe, 1953; Anonymous, 1966; Muskett, 1948; ISTA, 1976). However, their efficiency varies depending on fungal growth characteristics (Kaur et al., 1990; Khattak et al., 1993). Seed pretreatment methods have been shown to reduce fungal load and improve germination (</w:t>
      </w:r>
      <w:proofErr w:type="spellStart"/>
      <w:r w:rsidRPr="00ED3D10">
        <w:rPr>
          <w:rFonts w:ascii="Arial" w:hAnsi="Arial" w:cs="Arial"/>
          <w:sz w:val="22"/>
          <w:szCs w:val="22"/>
        </w:rPr>
        <w:t>Enikuomehin</w:t>
      </w:r>
      <w:proofErr w:type="spellEnd"/>
      <w:r w:rsidRPr="00ED3D10">
        <w:rPr>
          <w:rFonts w:ascii="Arial" w:hAnsi="Arial" w:cs="Arial"/>
          <w:sz w:val="22"/>
          <w:szCs w:val="22"/>
        </w:rPr>
        <w:t>, 2010; Upadhyay and Singh, 1978).</w:t>
      </w:r>
    </w:p>
    <w:p w14:paraId="67670DA5"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Fungal infestation also causes significant physico-chemical changes in oil quality. Lipolytic enzymes secreted by fungi </w:t>
      </w:r>
      <w:proofErr w:type="spellStart"/>
      <w:r w:rsidRPr="00ED3D10">
        <w:rPr>
          <w:rFonts w:ascii="Arial" w:hAnsi="Arial" w:cs="Arial"/>
          <w:sz w:val="22"/>
          <w:szCs w:val="22"/>
        </w:rPr>
        <w:t>hydrolyze</w:t>
      </w:r>
      <w:proofErr w:type="spellEnd"/>
      <w:r w:rsidRPr="00ED3D10">
        <w:rPr>
          <w:rFonts w:ascii="Arial" w:hAnsi="Arial" w:cs="Arial"/>
          <w:sz w:val="22"/>
          <w:szCs w:val="22"/>
        </w:rPr>
        <w:t xml:space="preserve"> triglycerides into free fatty acids, leading to increased acidity and oil deterioration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xml:space="preserve">, 2001; Sharma, 1977). Changes in saponification and iodine values further indicate breakdown of fatty acids and reduction in unsaturation (Chavan,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Previous studies have identified storage fungi such as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w:t>
      </w:r>
      <w:r w:rsidRPr="00ED3D10">
        <w:rPr>
          <w:rFonts w:ascii="Arial" w:hAnsi="Arial" w:cs="Arial"/>
          <w:sz w:val="22"/>
          <w:szCs w:val="22"/>
        </w:rPr>
        <w:t xml:space="preserve"> spp. as major contributors to oil degradation (Begum et al., 2013;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2001).</w:t>
      </w:r>
    </w:p>
    <w:p w14:paraId="77836128"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In view of the economic importance of sesame and the detrimental effects of fungal infestation, the present study aims to investigate the seed mycoflora associated with sesame seeds from different districts of Rajasthan and to evaluate changes in physico-chemical properties of sesame oil caused by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 implicatum</w:t>
      </w:r>
      <w:r w:rsidRPr="00ED3D10">
        <w:rPr>
          <w:rFonts w:ascii="Arial" w:hAnsi="Arial" w:cs="Arial"/>
          <w:sz w:val="22"/>
          <w:szCs w:val="22"/>
        </w:rPr>
        <w:t>.</w:t>
      </w:r>
    </w:p>
    <w:p w14:paraId="06334328" w14:textId="77777777" w:rsidR="00B948D9" w:rsidRPr="00ED3D10" w:rsidRDefault="00B948D9" w:rsidP="00B948D9">
      <w:pPr>
        <w:spacing w:line="240" w:lineRule="auto"/>
        <w:jc w:val="both"/>
        <w:rPr>
          <w:rFonts w:ascii="Arial" w:hAnsi="Arial" w:cs="Arial"/>
          <w:sz w:val="22"/>
          <w:szCs w:val="22"/>
        </w:rPr>
      </w:pPr>
    </w:p>
    <w:p w14:paraId="79C37905" w14:textId="64925714" w:rsidR="003A59CB" w:rsidRPr="00B948D9" w:rsidRDefault="00B948D9" w:rsidP="00907114">
      <w:pPr>
        <w:spacing w:line="276" w:lineRule="auto"/>
        <w:jc w:val="both"/>
        <w:rPr>
          <w:rFonts w:ascii="Arial" w:hAnsi="Arial" w:cs="Arial"/>
          <w:b/>
          <w:bCs/>
          <w:sz w:val="22"/>
          <w:szCs w:val="22"/>
          <w:lang w:val="en-US"/>
        </w:rPr>
      </w:pPr>
      <w:r w:rsidRPr="00B948D9">
        <w:rPr>
          <w:rFonts w:ascii="Arial" w:hAnsi="Arial" w:cs="Arial"/>
          <w:b/>
          <w:bCs/>
          <w:sz w:val="22"/>
          <w:szCs w:val="22"/>
          <w:lang w:val="en-US"/>
        </w:rPr>
        <w:t>2. MATERIALS AND METHODS</w:t>
      </w:r>
    </w:p>
    <w:p w14:paraId="18B7FA77" w14:textId="595623F0" w:rsidR="003A59CB" w:rsidRPr="00B948D9" w:rsidRDefault="003A59CB" w:rsidP="003A59CB">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 Isolation of seed mycoflora and their percentage frequency</w:t>
      </w:r>
    </w:p>
    <w:p w14:paraId="65107454" w14:textId="15D4F45F" w:rsidR="003A59CB" w:rsidRPr="00B948D9" w:rsidRDefault="003A59CB" w:rsidP="003A59CB">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 Incubation testes- </w:t>
      </w:r>
      <w:r w:rsidRPr="00B948D9">
        <w:rPr>
          <w:rFonts w:ascii="Arial" w:hAnsi="Arial" w:cs="Arial"/>
          <w:sz w:val="22"/>
          <w:szCs w:val="22"/>
          <w:lang w:val="en-US"/>
        </w:rPr>
        <w:t xml:space="preserve">Standard International rules for seed testing </w:t>
      </w:r>
      <w:bookmarkStart w:id="1" w:name="_Hlk225180616"/>
      <w:r w:rsidRPr="00B948D9">
        <w:rPr>
          <w:rFonts w:ascii="Arial" w:hAnsi="Arial" w:cs="Arial"/>
          <w:sz w:val="22"/>
          <w:szCs w:val="22"/>
          <w:lang w:val="en-US"/>
        </w:rPr>
        <w:t>(ISTA, 1976</w:t>
      </w:r>
      <w:bookmarkEnd w:id="1"/>
      <w:r w:rsidRPr="00B948D9">
        <w:rPr>
          <w:rFonts w:ascii="Arial" w:hAnsi="Arial" w:cs="Arial"/>
          <w:sz w:val="22"/>
          <w:szCs w:val="22"/>
          <w:lang w:val="en-US"/>
        </w:rPr>
        <w:t>) has been followed throughout these studies. For determining the range of mycoflora associated with the seeds. The sample were used separately. Seed mycoflora was isolated by two methods viz. The Blotter Test and Agar Plate tests.</w:t>
      </w:r>
    </w:p>
    <w:p w14:paraId="0E908C57" w14:textId="4CFECCE0" w:rsidR="00B47D25" w:rsidRPr="00B948D9" w:rsidRDefault="003A59CB" w:rsidP="00807656">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.1.1 The Blotter Test- </w:t>
      </w:r>
      <w:r w:rsidRPr="00B948D9">
        <w:rPr>
          <w:rFonts w:ascii="Arial" w:hAnsi="Arial" w:cs="Arial"/>
          <w:sz w:val="22"/>
          <w:szCs w:val="22"/>
          <w:lang w:val="en-US"/>
        </w:rPr>
        <w:t xml:space="preserve">The blotter test is a combination of in vitro and in vivo principles of investigation. In these studies, sterilized blotters of the size of the petriplates were placed in sterilized petriplates and moist them. 200 seeds of each sample were tested. 25 seeds were kept in each petriplate containing moist blotters. The plates were incubated in a growth chamber at </w:t>
      </w:r>
      <w:r w:rsidR="00FC2EA6" w:rsidRPr="00B948D9">
        <w:rPr>
          <w:rFonts w:ascii="Arial" w:hAnsi="Arial" w:cs="Arial"/>
          <w:sz w:val="22"/>
          <w:szCs w:val="22"/>
          <w:lang w:val="en-US"/>
        </w:rPr>
        <w:t>28</w:t>
      </w:r>
      <w:r w:rsidRPr="00B948D9">
        <w:rPr>
          <w:rFonts w:ascii="Arial" w:hAnsi="Arial" w:cs="Arial"/>
          <w:sz w:val="22"/>
          <w:szCs w:val="22"/>
          <w:vertAlign w:val="superscript"/>
          <w:lang w:val="en-US"/>
        </w:rPr>
        <w:t>°</w:t>
      </w:r>
      <w:r w:rsidRPr="00B948D9">
        <w:rPr>
          <w:rFonts w:ascii="Arial" w:hAnsi="Arial" w:cs="Arial"/>
          <w:sz w:val="22"/>
          <w:szCs w:val="22"/>
          <w:lang w:val="en-US"/>
        </w:rPr>
        <w:t>C under alternate cycle for 12 hours lights and 12 hours darkness. Seven days after planting, the fungal growth from seeds was examined under microscope for the types of spores produced. Final observations were recorded after fifteen days and percentage seed germination was also recorded after fifteen days and percentage seed germination was also recorded.</w:t>
      </w:r>
      <w:r w:rsidR="00B47D25" w:rsidRPr="00B948D9">
        <w:rPr>
          <w:rFonts w:ascii="Arial" w:hAnsi="Arial" w:cs="Arial"/>
          <w:sz w:val="22"/>
          <w:szCs w:val="22"/>
          <w:lang w:val="en-US"/>
        </w:rPr>
        <w:t xml:space="preserve"> </w:t>
      </w:r>
      <w:r w:rsidR="00717C62" w:rsidRPr="00B948D9">
        <w:rPr>
          <w:rFonts w:ascii="Arial" w:hAnsi="Arial" w:cs="Arial"/>
          <w:sz w:val="22"/>
          <w:szCs w:val="22"/>
          <w:lang w:val="en-US"/>
        </w:rPr>
        <w:t>Same procedure was</w:t>
      </w:r>
      <w:r w:rsidR="00021DA9" w:rsidRPr="00B948D9">
        <w:rPr>
          <w:rFonts w:ascii="Arial" w:hAnsi="Arial" w:cs="Arial"/>
          <w:sz w:val="22"/>
          <w:szCs w:val="22"/>
          <w:lang w:val="en-US"/>
        </w:rPr>
        <w:t xml:space="preserve"> repeated when seeds was pretreated with 0.1 percent mercuric chloride for two minutes followed by three washing in sterile distrilled water. </w:t>
      </w:r>
    </w:p>
    <w:p w14:paraId="3C2E1693" w14:textId="28CA1893" w:rsidR="00021DA9" w:rsidRPr="00B948D9" w:rsidRDefault="00021DA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.1.2 The </w:t>
      </w:r>
      <w:r w:rsidR="006B46C5" w:rsidRPr="00B948D9">
        <w:rPr>
          <w:rFonts w:ascii="Arial" w:hAnsi="Arial" w:cs="Arial"/>
          <w:b/>
          <w:bCs/>
          <w:sz w:val="22"/>
          <w:szCs w:val="22"/>
          <w:lang w:val="en-US"/>
        </w:rPr>
        <w:t xml:space="preserve">Agar Plate </w:t>
      </w:r>
      <w:r w:rsidR="00F30BAF" w:rsidRPr="00B948D9">
        <w:rPr>
          <w:rFonts w:ascii="Arial" w:hAnsi="Arial" w:cs="Arial"/>
          <w:b/>
          <w:bCs/>
          <w:sz w:val="22"/>
          <w:szCs w:val="22"/>
          <w:lang w:val="en-US"/>
        </w:rPr>
        <w:t>test</w:t>
      </w:r>
    </w:p>
    <w:p w14:paraId="4AF1CDD0" w14:textId="42D031A6" w:rsidR="00612CB3" w:rsidRDefault="00021DA9" w:rsidP="00807656">
      <w:pPr>
        <w:spacing w:line="276" w:lineRule="auto"/>
        <w:jc w:val="both"/>
        <w:rPr>
          <w:rFonts w:ascii="Arial" w:hAnsi="Arial" w:cs="Arial"/>
          <w:sz w:val="22"/>
          <w:szCs w:val="22"/>
          <w:lang w:val="en-US"/>
        </w:rPr>
      </w:pPr>
      <w:r w:rsidRPr="00B948D9">
        <w:rPr>
          <w:rFonts w:ascii="Arial" w:hAnsi="Arial" w:cs="Arial"/>
          <w:sz w:val="22"/>
          <w:szCs w:val="22"/>
          <w:lang w:val="en-US"/>
        </w:rPr>
        <w:t xml:space="preserve">200 seeds of each sample were </w:t>
      </w:r>
      <w:r w:rsidR="00F30BAF" w:rsidRPr="00B948D9">
        <w:rPr>
          <w:rFonts w:ascii="Arial" w:hAnsi="Arial" w:cs="Arial"/>
          <w:sz w:val="22"/>
          <w:szCs w:val="22"/>
          <w:lang w:val="en-US"/>
        </w:rPr>
        <w:t>test</w:t>
      </w:r>
      <w:r w:rsidRPr="00B948D9">
        <w:rPr>
          <w:rFonts w:ascii="Arial" w:hAnsi="Arial" w:cs="Arial"/>
          <w:sz w:val="22"/>
          <w:szCs w:val="22"/>
          <w:lang w:val="en-US"/>
        </w:rPr>
        <w:t xml:space="preserve">ed without </w:t>
      </w:r>
      <w:r w:rsidR="00304276" w:rsidRPr="00B948D9">
        <w:rPr>
          <w:rFonts w:ascii="Arial" w:hAnsi="Arial" w:cs="Arial"/>
          <w:sz w:val="22"/>
          <w:szCs w:val="22"/>
          <w:lang w:val="en-US"/>
        </w:rPr>
        <w:t>pretreatment</w:t>
      </w:r>
      <w:r w:rsidRPr="00B948D9">
        <w:rPr>
          <w:rFonts w:ascii="Arial" w:hAnsi="Arial" w:cs="Arial"/>
          <w:sz w:val="22"/>
          <w:szCs w:val="22"/>
          <w:lang w:val="en-US"/>
        </w:rPr>
        <w:t xml:space="preserve"> with 0.1 percent mercuric chloride for two minutes followed by three washing in sterile distilled water. 25 seeds were kept in each petriplate containing Potato Dextrose</w:t>
      </w:r>
      <w:r w:rsidR="00680061" w:rsidRPr="00B948D9">
        <w:rPr>
          <w:rFonts w:ascii="Arial" w:hAnsi="Arial" w:cs="Arial"/>
          <w:sz w:val="22"/>
          <w:szCs w:val="22"/>
          <w:lang w:val="en-US"/>
        </w:rPr>
        <w:t xml:space="preserve"> </w:t>
      </w:r>
      <w:r w:rsidRPr="00B948D9">
        <w:rPr>
          <w:rFonts w:ascii="Arial" w:hAnsi="Arial" w:cs="Arial"/>
          <w:sz w:val="22"/>
          <w:szCs w:val="22"/>
          <w:lang w:val="en-US"/>
        </w:rPr>
        <w:t>Agar (PDA). The plates were incubated in growth chamber under alternate cycle of 12 hours light and 12 hours darkness. Seven days after planting</w:t>
      </w:r>
      <w:r w:rsidR="00F425FD" w:rsidRPr="00B948D9">
        <w:rPr>
          <w:rFonts w:ascii="Arial" w:hAnsi="Arial" w:cs="Arial"/>
          <w:sz w:val="22"/>
          <w:szCs w:val="22"/>
          <w:lang w:val="en-US"/>
        </w:rPr>
        <w:t>, the fungal growth from seeds was examined</w:t>
      </w:r>
      <w:r w:rsidR="00C011E4" w:rsidRPr="00B948D9">
        <w:rPr>
          <w:rFonts w:ascii="Arial" w:hAnsi="Arial" w:cs="Arial"/>
          <w:sz w:val="22"/>
          <w:szCs w:val="22"/>
          <w:lang w:val="en-US"/>
        </w:rPr>
        <w:t xml:space="preserve"> under microscope for the types of spores produced and percentage seed germination was also recorded.</w:t>
      </w:r>
    </w:p>
    <w:p w14:paraId="42E1D9DC" w14:textId="0C2184B7" w:rsidR="00DC5129" w:rsidRPr="00DC5129" w:rsidRDefault="00DC5129" w:rsidP="00DC5129">
      <w:pPr>
        <w:spacing w:line="276" w:lineRule="auto"/>
        <w:jc w:val="both"/>
        <w:rPr>
          <w:rFonts w:ascii="Arial" w:hAnsi="Arial" w:cs="Arial"/>
          <w:b/>
          <w:bCs/>
          <w:sz w:val="22"/>
          <w:szCs w:val="22"/>
        </w:rPr>
      </w:pPr>
      <w:r>
        <w:rPr>
          <w:rFonts w:ascii="Arial" w:hAnsi="Arial" w:cs="Arial"/>
          <w:b/>
          <w:bCs/>
          <w:sz w:val="22"/>
          <w:szCs w:val="22"/>
        </w:rPr>
        <w:t xml:space="preserve">2.2 </w:t>
      </w:r>
      <w:r w:rsidRPr="00DC5129">
        <w:rPr>
          <w:rFonts w:ascii="Arial" w:hAnsi="Arial" w:cs="Arial"/>
          <w:b/>
          <w:bCs/>
          <w:sz w:val="22"/>
          <w:szCs w:val="22"/>
        </w:rPr>
        <w:t>Seed Inoculation and Incubation</w:t>
      </w:r>
    </w:p>
    <w:p w14:paraId="70770BD6" w14:textId="226973D4" w:rsidR="00DC5129" w:rsidRPr="00DC5129" w:rsidRDefault="00DC5129" w:rsidP="00DC5129">
      <w:pPr>
        <w:spacing w:line="276" w:lineRule="auto"/>
        <w:jc w:val="both"/>
        <w:rPr>
          <w:rFonts w:ascii="Arial" w:hAnsi="Arial" w:cs="Arial"/>
          <w:sz w:val="22"/>
          <w:szCs w:val="22"/>
        </w:rPr>
      </w:pPr>
      <w:proofErr w:type="spellStart"/>
      <w:r w:rsidRPr="00DC5129">
        <w:rPr>
          <w:rFonts w:ascii="Arial" w:hAnsi="Arial" w:cs="Arial"/>
          <w:sz w:val="22"/>
          <w:szCs w:val="22"/>
        </w:rPr>
        <w:t>ealthy</w:t>
      </w:r>
      <w:proofErr w:type="spellEnd"/>
      <w:r w:rsidRPr="00DC5129">
        <w:rPr>
          <w:rFonts w:ascii="Arial" w:hAnsi="Arial" w:cs="Arial"/>
          <w:sz w:val="22"/>
          <w:szCs w:val="22"/>
        </w:rPr>
        <w:t xml:space="preserve"> Sesamum seeds (25 g) were sterilized by autoclaving at 15 lbs pressure for 15 min and placed in 250 ml conical flasks. The seeds were separately inoculated with Aspergillus flavus and Penicillium implicatum under aseptic conditions. The inoculated samples were incubated at room temperature under approximately 65% relative humidity (Ward and Diener, 1961). Uninoculated sterilized seeds served as the control.</w:t>
      </w:r>
    </w:p>
    <w:p w14:paraId="73722B42" w14:textId="77777777" w:rsidR="00DC5129" w:rsidRDefault="00DC5129" w:rsidP="00DC5129">
      <w:pPr>
        <w:spacing w:line="276" w:lineRule="auto"/>
        <w:jc w:val="both"/>
        <w:rPr>
          <w:rFonts w:ascii="Arial" w:hAnsi="Arial" w:cs="Arial"/>
          <w:sz w:val="22"/>
          <w:szCs w:val="22"/>
        </w:rPr>
      </w:pPr>
    </w:p>
    <w:p w14:paraId="5774DD5D" w14:textId="77777777" w:rsidR="00DC5129" w:rsidRDefault="00DC5129" w:rsidP="00DC5129">
      <w:pPr>
        <w:spacing w:line="276" w:lineRule="auto"/>
        <w:jc w:val="both"/>
        <w:rPr>
          <w:rFonts w:ascii="Arial" w:hAnsi="Arial" w:cs="Arial"/>
          <w:sz w:val="22"/>
          <w:szCs w:val="22"/>
        </w:rPr>
      </w:pPr>
    </w:p>
    <w:p w14:paraId="4491C508" w14:textId="7DF26761" w:rsid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2.3</w:t>
      </w:r>
      <w:r>
        <w:rPr>
          <w:rFonts w:ascii="Arial" w:hAnsi="Arial" w:cs="Arial"/>
          <w:sz w:val="22"/>
          <w:szCs w:val="22"/>
        </w:rPr>
        <w:t xml:space="preserve"> </w:t>
      </w:r>
      <w:r w:rsidRPr="00DC5129">
        <w:rPr>
          <w:rFonts w:ascii="Arial" w:hAnsi="Arial" w:cs="Arial"/>
          <w:b/>
          <w:bCs/>
          <w:sz w:val="22"/>
          <w:szCs w:val="22"/>
        </w:rPr>
        <w:t>Oil Extraction</w:t>
      </w:r>
    </w:p>
    <w:p w14:paraId="2D269241" w14:textId="4860CC7D" w:rsidR="00DC5129" w:rsidRPr="00DC5129" w:rsidRDefault="00DC5129" w:rsidP="00DC5129">
      <w:pPr>
        <w:spacing w:line="276" w:lineRule="auto"/>
        <w:jc w:val="both"/>
        <w:rPr>
          <w:rFonts w:ascii="Arial" w:hAnsi="Arial" w:cs="Arial"/>
          <w:b/>
          <w:bCs/>
          <w:sz w:val="22"/>
          <w:szCs w:val="22"/>
        </w:rPr>
      </w:pPr>
      <w:r w:rsidRPr="00DC5129">
        <w:rPr>
          <w:rFonts w:ascii="Arial" w:hAnsi="Arial" w:cs="Arial"/>
          <w:sz w:val="22"/>
          <w:szCs w:val="22"/>
        </w:rPr>
        <w:lastRenderedPageBreak/>
        <w:t>Oil was extracted from inoculated and control seeds after 7 and 14 days of incubation using petroleum ether in a Soxhlet apparatus for 8 h (Meara, 1955).</w:t>
      </w:r>
    </w:p>
    <w:p w14:paraId="27B2F21C" w14:textId="7AFECAB0"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2.4</w:t>
      </w:r>
      <w:r>
        <w:rPr>
          <w:rFonts w:ascii="Arial" w:hAnsi="Arial" w:cs="Arial"/>
          <w:sz w:val="22"/>
          <w:szCs w:val="22"/>
        </w:rPr>
        <w:t xml:space="preserve"> </w:t>
      </w:r>
      <w:r w:rsidRPr="00DC5129">
        <w:rPr>
          <w:rFonts w:ascii="Arial" w:hAnsi="Arial" w:cs="Arial"/>
          <w:b/>
          <w:bCs/>
          <w:sz w:val="22"/>
          <w:szCs w:val="22"/>
        </w:rPr>
        <w:t>Free Fatty Acid Content</w:t>
      </w:r>
    </w:p>
    <w:p w14:paraId="48CCE0D6"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Free fatty acid (FFA) content was determined following A.O.A.C. (1960). Oil samples were heated with a mixture of 95% ethanol and ether (1:1, v/v), cooled, and titrated against 0.1 N KOH using phenolphthalein as an indicator.</w:t>
      </w:r>
    </w:p>
    <w:p w14:paraId="32BD0055" w14:textId="1C03183C"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2.5 Iodine Value</w:t>
      </w:r>
    </w:p>
    <w:p w14:paraId="1D5C76B1"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iodine value was determined according to A.O.A.C. (1960). A known quantity of oil was dissolved in chloroform and treated with iodine monochloride solution. The mixture was kept in the dark for 30 min with intermittent shaking. Potassium iodide and distilled water were added, and the liberated iodine was titrated with 0.1 N sodium thiosulphate using starch as an indicator until the endpoint was reached.</w:t>
      </w:r>
    </w:p>
    <w:p w14:paraId="29E10D90" w14:textId="2DB187BD"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2.6</w:t>
      </w:r>
      <w:r>
        <w:rPr>
          <w:rFonts w:ascii="Arial" w:hAnsi="Arial" w:cs="Arial"/>
          <w:sz w:val="22"/>
          <w:szCs w:val="22"/>
        </w:rPr>
        <w:t xml:space="preserve"> </w:t>
      </w:r>
      <w:r w:rsidRPr="00DC5129">
        <w:rPr>
          <w:rFonts w:ascii="Arial" w:hAnsi="Arial" w:cs="Arial"/>
          <w:b/>
          <w:bCs/>
          <w:sz w:val="22"/>
          <w:szCs w:val="22"/>
        </w:rPr>
        <w:t>Saponification Value</w:t>
      </w:r>
    </w:p>
    <w:p w14:paraId="4DEFD7F1" w14:textId="77777777"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saponification value was determined by refluxing the oil sample with alcoholic KOH for 30 min. After cooling, excess alkali was titrated with 0.5 N HCl using phenolphthalein as an indicator (A.O.A.C., 1960).</w:t>
      </w:r>
    </w:p>
    <w:p w14:paraId="22494814" w14:textId="7D7BB54C" w:rsidR="00F408B9" w:rsidRPr="00B948D9" w:rsidRDefault="00B948D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3. RESULT</w:t>
      </w:r>
      <w:r>
        <w:rPr>
          <w:rFonts w:ascii="Arial" w:hAnsi="Arial" w:cs="Arial"/>
          <w:b/>
          <w:bCs/>
          <w:sz w:val="22"/>
          <w:szCs w:val="22"/>
          <w:lang w:val="en-US"/>
        </w:rPr>
        <w:t xml:space="preserve">  </w:t>
      </w:r>
    </w:p>
    <w:p w14:paraId="1DD07F8E" w14:textId="16DB59E9" w:rsidR="00D35095" w:rsidRPr="00B948D9" w:rsidRDefault="00F408B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 xml:space="preserve">3.1 </w:t>
      </w:r>
      <w:r w:rsidR="00DA0E53" w:rsidRPr="00B948D9">
        <w:rPr>
          <w:rFonts w:ascii="Arial" w:hAnsi="Arial" w:cs="Arial"/>
          <w:b/>
          <w:bCs/>
          <w:sz w:val="22"/>
          <w:szCs w:val="22"/>
          <w:lang w:val="en-US"/>
        </w:rPr>
        <w:t xml:space="preserve">Mycoflora on seed samples </w:t>
      </w:r>
    </w:p>
    <w:p w14:paraId="28BD0555" w14:textId="36064795" w:rsidR="006A72CC" w:rsidRPr="00B948D9" w:rsidRDefault="00DA0E53" w:rsidP="00807656">
      <w:pPr>
        <w:spacing w:line="276" w:lineRule="auto"/>
        <w:jc w:val="both"/>
        <w:rPr>
          <w:rFonts w:ascii="Arial" w:hAnsi="Arial" w:cs="Arial"/>
          <w:sz w:val="22"/>
          <w:szCs w:val="22"/>
          <w:lang w:val="en-US"/>
        </w:rPr>
      </w:pPr>
      <w:r w:rsidRPr="00B948D9">
        <w:rPr>
          <w:rFonts w:ascii="Arial" w:hAnsi="Arial" w:cs="Arial"/>
          <w:sz w:val="22"/>
          <w:szCs w:val="22"/>
          <w:lang w:val="en-US"/>
        </w:rPr>
        <w:t xml:space="preserve">23 different fungal species of 18 genera were isolated by blotter </w:t>
      </w:r>
      <w:r w:rsidR="00F30BAF" w:rsidRPr="00B948D9">
        <w:rPr>
          <w:rFonts w:ascii="Arial" w:hAnsi="Arial" w:cs="Arial"/>
          <w:sz w:val="22"/>
          <w:szCs w:val="22"/>
          <w:lang w:val="en-US"/>
        </w:rPr>
        <w:t>test</w:t>
      </w:r>
      <w:r w:rsidRPr="00B948D9">
        <w:rPr>
          <w:rFonts w:ascii="Arial" w:hAnsi="Arial" w:cs="Arial"/>
          <w:sz w:val="22"/>
          <w:szCs w:val="22"/>
          <w:lang w:val="en-US"/>
        </w:rPr>
        <w:t xml:space="preserve"> and </w:t>
      </w:r>
      <w:r w:rsidR="006B46C5" w:rsidRPr="00B948D9">
        <w:rPr>
          <w:rFonts w:ascii="Arial" w:hAnsi="Arial" w:cs="Arial"/>
          <w:sz w:val="22"/>
          <w:szCs w:val="22"/>
          <w:lang w:val="en-US"/>
        </w:rPr>
        <w:t xml:space="preserve">Agar Plate </w:t>
      </w:r>
      <w:r w:rsidR="00F30BAF" w:rsidRPr="00B948D9">
        <w:rPr>
          <w:rFonts w:ascii="Arial" w:hAnsi="Arial" w:cs="Arial"/>
          <w:sz w:val="22"/>
          <w:szCs w:val="22"/>
          <w:lang w:val="en-US"/>
        </w:rPr>
        <w:t>test</w:t>
      </w:r>
      <w:r w:rsidR="00F23028" w:rsidRPr="00B948D9">
        <w:rPr>
          <w:rFonts w:ascii="Arial" w:hAnsi="Arial" w:cs="Arial"/>
          <w:sz w:val="22"/>
          <w:szCs w:val="22"/>
          <w:lang w:val="en-US"/>
        </w:rPr>
        <w:t xml:space="preserve"> with</w:t>
      </w:r>
      <w:r w:rsidRPr="00B948D9">
        <w:rPr>
          <w:rFonts w:ascii="Arial" w:hAnsi="Arial" w:cs="Arial"/>
          <w:sz w:val="22"/>
          <w:szCs w:val="22"/>
          <w:lang w:val="en-US"/>
        </w:rPr>
        <w:t xml:space="preserve"> pretreatment and without pre</w:t>
      </w:r>
      <w:r w:rsidR="006A72CC" w:rsidRPr="00B948D9">
        <w:rPr>
          <w:rFonts w:ascii="Arial" w:hAnsi="Arial" w:cs="Arial"/>
          <w:sz w:val="22"/>
          <w:szCs w:val="22"/>
          <w:lang w:val="en-US"/>
        </w:rPr>
        <w:t xml:space="preserve">treatment with </w:t>
      </w:r>
      <w:r w:rsidR="00A36CDF" w:rsidRPr="00B948D9">
        <w:rPr>
          <w:rFonts w:ascii="Arial" w:hAnsi="Arial" w:cs="Arial"/>
          <w:sz w:val="22"/>
          <w:szCs w:val="22"/>
          <w:lang w:val="en-US"/>
        </w:rPr>
        <w:t>0</w:t>
      </w:r>
      <w:r w:rsidR="006A72CC" w:rsidRPr="00B948D9">
        <w:rPr>
          <w:rFonts w:ascii="Arial" w:hAnsi="Arial" w:cs="Arial"/>
          <w:sz w:val="22"/>
          <w:szCs w:val="22"/>
          <w:lang w:val="en-US"/>
        </w:rPr>
        <w:t>.1 percent HgCl</w:t>
      </w:r>
      <w:r w:rsidR="006A72CC" w:rsidRPr="00B948D9">
        <w:rPr>
          <w:rFonts w:ascii="Arial" w:hAnsi="Arial" w:cs="Arial"/>
          <w:sz w:val="22"/>
          <w:szCs w:val="22"/>
          <w:vertAlign w:val="subscript"/>
          <w:lang w:val="en-US"/>
        </w:rPr>
        <w:t>2</w:t>
      </w:r>
      <w:r w:rsidR="006A72CC" w:rsidRPr="00B948D9">
        <w:rPr>
          <w:rFonts w:ascii="Arial" w:hAnsi="Arial" w:cs="Arial"/>
          <w:sz w:val="22"/>
          <w:szCs w:val="22"/>
          <w:lang w:val="en-US"/>
        </w:rPr>
        <w:t xml:space="preserve"> solution</w:t>
      </w:r>
      <w:r w:rsidR="00576EC0" w:rsidRPr="00B948D9">
        <w:rPr>
          <w:rFonts w:ascii="Arial" w:hAnsi="Arial" w:cs="Arial"/>
          <w:sz w:val="22"/>
          <w:szCs w:val="22"/>
          <w:lang w:val="en-US"/>
        </w:rPr>
        <w:t xml:space="preserve"> (Fig. 1</w:t>
      </w:r>
      <w:r w:rsidR="00EB5DA0" w:rsidRPr="00B948D9">
        <w:rPr>
          <w:rFonts w:ascii="Arial" w:hAnsi="Arial" w:cs="Arial"/>
          <w:sz w:val="22"/>
          <w:szCs w:val="22"/>
          <w:lang w:val="en-US"/>
        </w:rPr>
        <w:t>, 2</w:t>
      </w:r>
      <w:r w:rsidR="00576EC0" w:rsidRPr="00B948D9">
        <w:rPr>
          <w:rFonts w:ascii="Arial" w:hAnsi="Arial" w:cs="Arial"/>
          <w:sz w:val="22"/>
          <w:szCs w:val="22"/>
          <w:lang w:val="en-US"/>
        </w:rPr>
        <w:t>).</w:t>
      </w:r>
    </w:p>
    <w:p w14:paraId="480FFF3E" w14:textId="559212CF"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w:t>
      </w:r>
      <w:proofErr w:type="spellStart"/>
      <w:r w:rsidRPr="00B948D9">
        <w:rPr>
          <w:rFonts w:ascii="Arial" w:hAnsi="Arial" w:cs="Arial"/>
          <w:i/>
          <w:iCs/>
          <w:sz w:val="22"/>
          <w:szCs w:val="22"/>
          <w:lang w:val="en-US"/>
        </w:rPr>
        <w:t>alternata</w:t>
      </w:r>
      <w:proofErr w:type="spellEnd"/>
      <w:r w:rsidRPr="00B948D9">
        <w:rPr>
          <w:rFonts w:ascii="Arial" w:hAnsi="Arial" w:cs="Arial"/>
          <w:i/>
          <w:iCs/>
          <w:sz w:val="22"/>
          <w:szCs w:val="22"/>
          <w:lang w:val="en-US"/>
        </w:rPr>
        <w:t xml:space="preserve"> </w:t>
      </w:r>
      <w:r w:rsidRPr="00B948D9">
        <w:rPr>
          <w:rFonts w:ascii="Arial" w:hAnsi="Arial" w:cs="Arial"/>
          <w:iCs/>
          <w:sz w:val="22"/>
          <w:szCs w:val="22"/>
          <w:lang w:val="en-US"/>
        </w:rPr>
        <w:t xml:space="preserve">(Fr.) </w:t>
      </w:r>
      <w:proofErr w:type="spellStart"/>
      <w:r w:rsidRPr="00B948D9">
        <w:rPr>
          <w:rFonts w:ascii="Arial" w:hAnsi="Arial" w:cs="Arial"/>
          <w:iCs/>
          <w:sz w:val="22"/>
          <w:szCs w:val="22"/>
          <w:lang w:val="en-US"/>
        </w:rPr>
        <w:t>Keissler</w:t>
      </w:r>
      <w:proofErr w:type="spellEnd"/>
    </w:p>
    <w:p w14:paraId="28BFD9CC" w14:textId="39C20141"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sesami </w:t>
      </w:r>
      <w:r w:rsidRPr="00B948D9">
        <w:rPr>
          <w:rFonts w:ascii="Arial" w:hAnsi="Arial" w:cs="Arial"/>
          <w:iCs/>
          <w:sz w:val="22"/>
          <w:szCs w:val="22"/>
          <w:lang w:val="en-US"/>
        </w:rPr>
        <w:t>(</w:t>
      </w:r>
      <w:r w:rsidR="009007E2" w:rsidRPr="00B948D9">
        <w:rPr>
          <w:rFonts w:ascii="Arial" w:hAnsi="Arial" w:cs="Arial"/>
          <w:iCs/>
          <w:sz w:val="22"/>
          <w:szCs w:val="22"/>
          <w:lang w:val="en-US"/>
        </w:rPr>
        <w:t xml:space="preserve">Kawamura) </w:t>
      </w:r>
      <w:r w:rsidRPr="00B948D9">
        <w:rPr>
          <w:rFonts w:ascii="Arial" w:hAnsi="Arial" w:cs="Arial"/>
          <w:iCs/>
          <w:sz w:val="22"/>
          <w:szCs w:val="22"/>
          <w:lang w:val="en-US"/>
        </w:rPr>
        <w:t>Mohanty &amp; Behera</w:t>
      </w:r>
    </w:p>
    <w:p w14:paraId="63132CA4" w14:textId="6CD010B1" w:rsidR="00A36CDF" w:rsidRPr="00B948D9" w:rsidRDefault="00A36CDF" w:rsidP="00807656">
      <w:pPr>
        <w:pStyle w:val="ListParagraph"/>
        <w:numPr>
          <w:ilvl w:val="0"/>
          <w:numId w:val="12"/>
        </w:numPr>
        <w:spacing w:line="276" w:lineRule="auto"/>
        <w:jc w:val="both"/>
        <w:rPr>
          <w:rFonts w:ascii="Arial" w:hAnsi="Arial" w:cs="Arial"/>
          <w:iCs/>
          <w:sz w:val="22"/>
          <w:szCs w:val="22"/>
          <w:lang w:val="en-US"/>
        </w:rPr>
      </w:pPr>
      <w:r w:rsidRPr="00B948D9">
        <w:rPr>
          <w:rFonts w:ascii="Arial" w:hAnsi="Arial" w:cs="Arial"/>
          <w:i/>
          <w:iCs/>
          <w:sz w:val="22"/>
          <w:szCs w:val="22"/>
          <w:lang w:val="en-US"/>
        </w:rPr>
        <w:t>Aspergillus fumigatus</w:t>
      </w:r>
      <w:r w:rsidR="009007E2" w:rsidRPr="00B948D9">
        <w:rPr>
          <w:rFonts w:ascii="Arial" w:hAnsi="Arial" w:cs="Arial"/>
          <w:i/>
          <w:iCs/>
          <w:sz w:val="22"/>
          <w:szCs w:val="22"/>
          <w:lang w:val="en-US"/>
        </w:rPr>
        <w:t xml:space="preserve"> </w:t>
      </w:r>
      <w:r w:rsidR="009007E2" w:rsidRPr="00B948D9">
        <w:rPr>
          <w:rFonts w:ascii="Arial" w:hAnsi="Arial" w:cs="Arial"/>
          <w:iCs/>
          <w:sz w:val="22"/>
          <w:szCs w:val="22"/>
          <w:lang w:val="en-US"/>
        </w:rPr>
        <w:t>Fresenius</w:t>
      </w:r>
    </w:p>
    <w:p w14:paraId="71A47EFE" w14:textId="2CA33805" w:rsidR="00A36CDF" w:rsidRPr="00807656" w:rsidRDefault="00A36CDF" w:rsidP="00807656">
      <w:pPr>
        <w:pStyle w:val="ListParagraph"/>
        <w:numPr>
          <w:ilvl w:val="0"/>
          <w:numId w:val="12"/>
        </w:numPr>
        <w:spacing w:line="276" w:lineRule="auto"/>
        <w:jc w:val="both"/>
        <w:rPr>
          <w:rFonts w:ascii="Times New Roman" w:hAnsi="Times New Roman" w:cs="Times New Roman"/>
          <w:iCs/>
          <w:sz w:val="24"/>
          <w:szCs w:val="24"/>
          <w:lang w:val="en-US"/>
        </w:rPr>
      </w:pPr>
      <w:r w:rsidRPr="00807656">
        <w:rPr>
          <w:rFonts w:ascii="Times New Roman" w:hAnsi="Times New Roman" w:cs="Times New Roman"/>
          <w:i/>
          <w:iCs/>
          <w:sz w:val="24"/>
          <w:szCs w:val="24"/>
          <w:lang w:val="en-US"/>
        </w:rPr>
        <w:t xml:space="preserve">Aspergillus </w:t>
      </w:r>
      <w:proofErr w:type="spellStart"/>
      <w:r w:rsidRPr="00807656">
        <w:rPr>
          <w:rFonts w:ascii="Times New Roman" w:hAnsi="Times New Roman" w:cs="Times New Roman"/>
          <w:i/>
          <w:iCs/>
          <w:sz w:val="24"/>
          <w:szCs w:val="24"/>
          <w:lang w:val="en-US"/>
        </w:rPr>
        <w:t>niger</w:t>
      </w:r>
      <w:proofErr w:type="spellEnd"/>
      <w:r w:rsidR="009007E2" w:rsidRPr="00807656">
        <w:rPr>
          <w:rFonts w:ascii="Times New Roman" w:hAnsi="Times New Roman" w:cs="Times New Roman"/>
          <w:i/>
          <w:iCs/>
          <w:sz w:val="24"/>
          <w:szCs w:val="24"/>
          <w:lang w:val="en-US"/>
        </w:rPr>
        <w:t xml:space="preserve"> </w:t>
      </w:r>
      <w:r w:rsidR="009007E2" w:rsidRPr="00807656">
        <w:rPr>
          <w:rFonts w:ascii="Times New Roman" w:hAnsi="Times New Roman" w:cs="Times New Roman"/>
          <w:iCs/>
          <w:sz w:val="24"/>
          <w:szCs w:val="24"/>
          <w:lang w:val="en-US"/>
        </w:rPr>
        <w:t xml:space="preserve">Van </w:t>
      </w:r>
      <w:proofErr w:type="spellStart"/>
      <w:r w:rsidR="009007E2" w:rsidRPr="00807656">
        <w:rPr>
          <w:rFonts w:ascii="Times New Roman" w:hAnsi="Times New Roman" w:cs="Times New Roman"/>
          <w:iCs/>
          <w:sz w:val="24"/>
          <w:szCs w:val="24"/>
          <w:lang w:val="en-US"/>
        </w:rPr>
        <w:t>Tieghem</w:t>
      </w:r>
      <w:proofErr w:type="spellEnd"/>
    </w:p>
    <w:p w14:paraId="4EA8DA4C" w14:textId="7AAA3859"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 xml:space="preserve">Aspergillus </w:t>
      </w:r>
      <w:r w:rsidR="009007E2" w:rsidRPr="003F1F22">
        <w:rPr>
          <w:rFonts w:ascii="Arial" w:hAnsi="Arial" w:cs="Arial"/>
          <w:i/>
          <w:iCs/>
          <w:sz w:val="22"/>
          <w:szCs w:val="22"/>
          <w:lang w:val="en-US"/>
        </w:rPr>
        <w:t xml:space="preserve">flavus </w:t>
      </w:r>
      <w:r w:rsidR="009007E2" w:rsidRPr="003F1F22">
        <w:rPr>
          <w:rFonts w:ascii="Arial" w:hAnsi="Arial" w:cs="Arial"/>
          <w:iCs/>
          <w:sz w:val="22"/>
          <w:szCs w:val="22"/>
          <w:lang w:val="en-US"/>
        </w:rPr>
        <w:t>Link.</w:t>
      </w:r>
    </w:p>
    <w:p w14:paraId="3ECB718C" w14:textId="20B85C93"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Aspergillus terreus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Thom</w:t>
      </w:r>
    </w:p>
    <w:p w14:paraId="1DCFDCD5" w14:textId="7F9BBAD0"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Chaetomium globosum</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Kunze</w:t>
      </w:r>
    </w:p>
    <w:p w14:paraId="4A578A1B" w14:textId="7FF523D6"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Cladosporium cladosporioides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(Fres.) de Vries</w:t>
      </w:r>
    </w:p>
    <w:p w14:paraId="1B5A0687" w14:textId="2FC56BF1"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 xml:space="preserve">Colletotrichum </w:t>
      </w:r>
      <w:proofErr w:type="spellStart"/>
      <w:r w:rsidRPr="003F1F22">
        <w:rPr>
          <w:rFonts w:ascii="Arial" w:hAnsi="Arial" w:cs="Arial"/>
          <w:i/>
          <w:iCs/>
          <w:sz w:val="22"/>
          <w:szCs w:val="22"/>
          <w:lang w:val="en-US"/>
        </w:rPr>
        <w:t>gloeosporioides</w:t>
      </w:r>
      <w:proofErr w:type="spellEnd"/>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w:t>
      </w:r>
      <w:proofErr w:type="spellStart"/>
      <w:r w:rsidR="009007E2" w:rsidRPr="003F1F22">
        <w:rPr>
          <w:rFonts w:ascii="Arial" w:hAnsi="Arial" w:cs="Arial"/>
          <w:iCs/>
          <w:sz w:val="22"/>
          <w:szCs w:val="22"/>
          <w:lang w:val="en-US"/>
        </w:rPr>
        <w:t>Schw</w:t>
      </w:r>
      <w:proofErr w:type="spellEnd"/>
      <w:r w:rsidR="009007E2" w:rsidRPr="003F1F22">
        <w:rPr>
          <w:rFonts w:ascii="Arial" w:hAnsi="Arial" w:cs="Arial"/>
          <w:iCs/>
          <w:sz w:val="22"/>
          <w:szCs w:val="22"/>
          <w:lang w:val="en-US"/>
        </w:rPr>
        <w:t xml:space="preserve">.) </w:t>
      </w:r>
      <w:proofErr w:type="spellStart"/>
      <w:r w:rsidR="009007E2" w:rsidRPr="003F1F22">
        <w:rPr>
          <w:rFonts w:ascii="Arial" w:hAnsi="Arial" w:cs="Arial"/>
          <w:iCs/>
          <w:sz w:val="22"/>
          <w:szCs w:val="22"/>
          <w:lang w:val="en-US"/>
        </w:rPr>
        <w:t>Atr</w:t>
      </w:r>
      <w:proofErr w:type="spellEnd"/>
    </w:p>
    <w:p w14:paraId="16F6F9B1" w14:textId="7243CF1D" w:rsidR="00AE0B30" w:rsidRPr="003F1F22" w:rsidRDefault="00A36CDF" w:rsidP="00AE0B30">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Curvularia lunata</w:t>
      </w:r>
      <w:r w:rsidR="00AE0B30" w:rsidRPr="003F1F22">
        <w:rPr>
          <w:rFonts w:ascii="Arial" w:eastAsia="Times New Roman" w:hAnsi="Arial" w:cs="Arial"/>
          <w:b/>
          <w:bCs/>
          <w:color w:val="212529"/>
          <w:kern w:val="0"/>
          <w:sz w:val="22"/>
          <w:szCs w:val="22"/>
          <w:lang w:eastAsia="en-IN"/>
          <w14:ligatures w14:val="none"/>
        </w:rPr>
        <w:t xml:space="preserve"> </w:t>
      </w:r>
      <w:r w:rsidR="00AE0B30" w:rsidRPr="003F1F22">
        <w:rPr>
          <w:rFonts w:ascii="Arial" w:hAnsi="Arial" w:cs="Arial"/>
          <w:i/>
          <w:iCs/>
          <w:sz w:val="22"/>
          <w:szCs w:val="22"/>
        </w:rPr>
        <w:t>(</w:t>
      </w:r>
      <w:proofErr w:type="spellStart"/>
      <w:r w:rsidR="00AE0B30" w:rsidRPr="003F1F22">
        <w:rPr>
          <w:rFonts w:ascii="Arial" w:hAnsi="Arial" w:cs="Arial"/>
          <w:i/>
          <w:iCs/>
          <w:sz w:val="22"/>
          <w:szCs w:val="22"/>
        </w:rPr>
        <w:t>Wakker</w:t>
      </w:r>
      <w:proofErr w:type="spellEnd"/>
      <w:r w:rsidR="00AE0B30" w:rsidRPr="003F1F22">
        <w:rPr>
          <w:rFonts w:ascii="Arial" w:hAnsi="Arial" w:cs="Arial"/>
          <w:i/>
          <w:iCs/>
          <w:sz w:val="22"/>
          <w:szCs w:val="22"/>
        </w:rPr>
        <w:t xml:space="preserve">) </w:t>
      </w:r>
      <w:proofErr w:type="spellStart"/>
      <w:r w:rsidR="00AE0B30" w:rsidRPr="003F1F22">
        <w:rPr>
          <w:rFonts w:ascii="Arial" w:hAnsi="Arial" w:cs="Arial"/>
          <w:i/>
          <w:iCs/>
          <w:sz w:val="22"/>
          <w:szCs w:val="22"/>
        </w:rPr>
        <w:t>Boedijn</w:t>
      </w:r>
      <w:proofErr w:type="spellEnd"/>
    </w:p>
    <w:p w14:paraId="43E3E7DA" w14:textId="4EA4562A" w:rsidR="00A36CDF" w:rsidRPr="003F1F22" w:rsidRDefault="00A36CDF" w:rsidP="00AE0B30">
      <w:pPr>
        <w:pStyle w:val="ListParagraph"/>
        <w:numPr>
          <w:ilvl w:val="0"/>
          <w:numId w:val="12"/>
        </w:numPr>
        <w:spacing w:line="276" w:lineRule="auto"/>
        <w:jc w:val="both"/>
        <w:rPr>
          <w:rFonts w:ascii="Arial" w:hAnsi="Arial" w:cs="Arial"/>
          <w:sz w:val="22"/>
          <w:szCs w:val="22"/>
        </w:rPr>
      </w:pPr>
      <w:r w:rsidRPr="003F1F22">
        <w:rPr>
          <w:rFonts w:ascii="Arial" w:hAnsi="Arial" w:cs="Arial"/>
          <w:i/>
          <w:iCs/>
          <w:sz w:val="22"/>
          <w:szCs w:val="22"/>
          <w:lang w:val="en-US"/>
        </w:rPr>
        <w:t>Drechslera tetramera</w:t>
      </w:r>
      <w:r w:rsidR="00AE0B30" w:rsidRPr="003F1F22">
        <w:rPr>
          <w:rFonts w:ascii="Arial" w:eastAsia="Times New Roman" w:hAnsi="Arial" w:cs="Arial"/>
          <w:i/>
          <w:iCs/>
          <w:color w:val="212529"/>
          <w:kern w:val="0"/>
          <w:sz w:val="22"/>
          <w:szCs w:val="22"/>
          <w:lang w:eastAsia="en-IN"/>
          <w14:ligatures w14:val="none"/>
        </w:rPr>
        <w:t xml:space="preserve"> </w:t>
      </w:r>
      <w:r w:rsidR="00AE0B30" w:rsidRPr="003F1F22">
        <w:rPr>
          <w:rFonts w:ascii="Arial" w:hAnsi="Arial" w:cs="Arial"/>
          <w:sz w:val="22"/>
          <w:szCs w:val="22"/>
        </w:rPr>
        <w:t>(McKinney) Subram. &amp; B.L. Jain,</w:t>
      </w:r>
    </w:p>
    <w:p w14:paraId="77E3541F" w14:textId="77777777" w:rsidR="002B202B" w:rsidRPr="003F1F22" w:rsidRDefault="002B202B" w:rsidP="002B202B">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Fusarium </w:t>
      </w:r>
      <w:proofErr w:type="spellStart"/>
      <w:r w:rsidRPr="003F1F22">
        <w:rPr>
          <w:rFonts w:ascii="Arial" w:hAnsi="Arial" w:cs="Arial"/>
          <w:i/>
          <w:iCs/>
          <w:sz w:val="22"/>
          <w:szCs w:val="22"/>
          <w:lang w:val="en-US"/>
        </w:rPr>
        <w:t>oxysporum</w:t>
      </w:r>
      <w:proofErr w:type="spellEnd"/>
      <w:r w:rsidRPr="003F1F22">
        <w:rPr>
          <w:rFonts w:ascii="Arial" w:hAnsi="Arial" w:cs="Arial"/>
          <w:i/>
          <w:iCs/>
          <w:sz w:val="22"/>
          <w:szCs w:val="22"/>
          <w:lang w:val="en-US"/>
        </w:rPr>
        <w:t> </w:t>
      </w:r>
      <w:proofErr w:type="spellStart"/>
      <w:r w:rsidRPr="003F1F22">
        <w:rPr>
          <w:rFonts w:ascii="Arial" w:hAnsi="Arial" w:cs="Arial"/>
          <w:i/>
          <w:iCs/>
          <w:sz w:val="22"/>
          <w:szCs w:val="22"/>
          <w:lang w:val="en-US"/>
        </w:rPr>
        <w:t>f.sp</w:t>
      </w:r>
      <w:proofErr w:type="spellEnd"/>
      <w:r w:rsidRPr="003F1F22">
        <w:rPr>
          <w:rFonts w:ascii="Arial" w:hAnsi="Arial" w:cs="Arial"/>
          <w:i/>
          <w:iCs/>
          <w:sz w:val="22"/>
          <w:szCs w:val="22"/>
          <w:lang w:val="en-US"/>
        </w:rPr>
        <w:t>. </w:t>
      </w:r>
      <w:proofErr w:type="spellStart"/>
      <w:r w:rsidRPr="003F1F22">
        <w:rPr>
          <w:rFonts w:ascii="Arial" w:hAnsi="Arial" w:cs="Arial"/>
          <w:i/>
          <w:iCs/>
          <w:sz w:val="22"/>
          <w:szCs w:val="22"/>
          <w:lang w:val="en-US"/>
        </w:rPr>
        <w:t>vasinfectum</w:t>
      </w:r>
      <w:proofErr w:type="spellEnd"/>
      <w:r w:rsidRPr="003F1F22">
        <w:rPr>
          <w:rFonts w:ascii="Arial" w:hAnsi="Arial" w:cs="Arial"/>
          <w:i/>
          <w:iCs/>
          <w:sz w:val="22"/>
          <w:szCs w:val="22"/>
          <w:lang w:val="en-US"/>
        </w:rPr>
        <w:t xml:space="preserve"> (G.F. </w:t>
      </w:r>
      <w:proofErr w:type="spellStart"/>
      <w:r w:rsidRPr="003F1F22">
        <w:rPr>
          <w:rFonts w:ascii="Arial" w:hAnsi="Arial" w:cs="Arial"/>
          <w:i/>
          <w:iCs/>
          <w:sz w:val="22"/>
          <w:szCs w:val="22"/>
          <w:lang w:val="en-US"/>
        </w:rPr>
        <w:t>Atk</w:t>
      </w:r>
      <w:proofErr w:type="spellEnd"/>
      <w:r w:rsidRPr="003F1F22">
        <w:rPr>
          <w:rFonts w:ascii="Arial" w:hAnsi="Arial" w:cs="Arial"/>
          <w:i/>
          <w:iCs/>
          <w:sz w:val="22"/>
          <w:szCs w:val="22"/>
          <w:lang w:val="en-US"/>
        </w:rPr>
        <w:t>.) W.C. Snyder &amp; H.N. Hansen</w:t>
      </w:r>
    </w:p>
    <w:p w14:paraId="223BB8B0" w14:textId="1B8E06F2" w:rsidR="00A36CDF" w:rsidRPr="003F1F22" w:rsidRDefault="00A36CDF" w:rsidP="001B40B8">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Gonatobotrys simplex</w:t>
      </w:r>
      <w:r w:rsidR="001B40B8" w:rsidRPr="003F1F22">
        <w:rPr>
          <w:rFonts w:ascii="Arial" w:hAnsi="Arial" w:cs="Arial"/>
          <w:i/>
          <w:iCs/>
          <w:sz w:val="22"/>
          <w:szCs w:val="22"/>
          <w:lang w:val="en-US"/>
        </w:rPr>
        <w:t xml:space="preserve"> </w:t>
      </w:r>
      <w:r w:rsidR="001B40B8" w:rsidRPr="003F1F22">
        <w:rPr>
          <w:rFonts w:ascii="Arial" w:hAnsi="Arial" w:cs="Arial"/>
          <w:sz w:val="22"/>
          <w:szCs w:val="22"/>
          <w:lang w:val="en-US"/>
        </w:rPr>
        <w:t>corda</w:t>
      </w:r>
    </w:p>
    <w:p w14:paraId="68290616" w14:textId="3C70F999"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Macrophomina phaseolina</w:t>
      </w:r>
      <w:r w:rsidR="001B40B8" w:rsidRPr="003F1F22">
        <w:rPr>
          <w:rFonts w:ascii="Arial" w:hAnsi="Arial" w:cs="Arial"/>
          <w:i/>
          <w:iCs/>
          <w:sz w:val="22"/>
          <w:szCs w:val="22"/>
          <w:lang w:val="en-US"/>
        </w:rPr>
        <w:t xml:space="preserve"> </w:t>
      </w:r>
      <w:r w:rsidR="001B40B8" w:rsidRPr="003F1F22">
        <w:rPr>
          <w:rFonts w:ascii="Arial" w:hAnsi="Arial" w:cs="Arial"/>
          <w:sz w:val="22"/>
          <w:szCs w:val="22"/>
        </w:rPr>
        <w:t>(</w:t>
      </w:r>
      <w:proofErr w:type="spellStart"/>
      <w:r w:rsidR="001B40B8" w:rsidRPr="003F1F22">
        <w:rPr>
          <w:rFonts w:ascii="Arial" w:hAnsi="Arial" w:cs="Arial"/>
          <w:sz w:val="22"/>
          <w:szCs w:val="22"/>
        </w:rPr>
        <w:t>Tassi</w:t>
      </w:r>
      <w:proofErr w:type="spellEnd"/>
      <w:r w:rsidR="001B40B8" w:rsidRPr="003F1F22">
        <w:rPr>
          <w:rFonts w:ascii="Arial" w:hAnsi="Arial" w:cs="Arial"/>
          <w:sz w:val="22"/>
          <w:szCs w:val="22"/>
        </w:rPr>
        <w:t xml:space="preserve">) </w:t>
      </w:r>
      <w:proofErr w:type="spellStart"/>
      <w:r w:rsidR="001B40B8" w:rsidRPr="003F1F22">
        <w:rPr>
          <w:rFonts w:ascii="Arial" w:hAnsi="Arial" w:cs="Arial"/>
          <w:sz w:val="22"/>
          <w:szCs w:val="22"/>
        </w:rPr>
        <w:t>Goid</w:t>
      </w:r>
      <w:proofErr w:type="spellEnd"/>
    </w:p>
    <w:p w14:paraId="08DB6525" w14:textId="49F008D3"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Memmoniella echinata</w:t>
      </w:r>
      <w:r w:rsidR="002837EB" w:rsidRPr="003F1F22">
        <w:rPr>
          <w:rFonts w:ascii="Arial" w:hAnsi="Arial" w:cs="Arial"/>
          <w:i/>
          <w:iCs/>
          <w:sz w:val="22"/>
          <w:szCs w:val="22"/>
          <w:lang w:val="en-US"/>
        </w:rPr>
        <w:t xml:space="preserve"> </w:t>
      </w:r>
      <w:r w:rsidR="002837EB" w:rsidRPr="003F1F22">
        <w:rPr>
          <w:rFonts w:ascii="Arial" w:hAnsi="Arial" w:cs="Arial"/>
          <w:sz w:val="22"/>
          <w:szCs w:val="22"/>
        </w:rPr>
        <w:t>(Rivolta) L.D. Galloway</w:t>
      </w:r>
    </w:p>
    <w:p w14:paraId="63C3E62D" w14:textId="2033CBBF"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Penicillium implicatum</w:t>
      </w:r>
      <w:r w:rsidR="002837EB" w:rsidRPr="003F1F22">
        <w:rPr>
          <w:rFonts w:ascii="Arial" w:hAnsi="Arial" w:cs="Arial"/>
          <w:i/>
          <w:iCs/>
          <w:sz w:val="22"/>
          <w:szCs w:val="22"/>
          <w:lang w:val="en-US"/>
        </w:rPr>
        <w:t xml:space="preserve"> </w:t>
      </w:r>
      <w:proofErr w:type="spellStart"/>
      <w:r w:rsidR="002837EB" w:rsidRPr="003F1F22">
        <w:rPr>
          <w:rFonts w:ascii="Arial" w:hAnsi="Arial" w:cs="Arial"/>
          <w:i/>
          <w:iCs/>
          <w:sz w:val="22"/>
          <w:szCs w:val="22"/>
        </w:rPr>
        <w:t>Biourge</w:t>
      </w:r>
      <w:proofErr w:type="spellEnd"/>
    </w:p>
    <w:p w14:paraId="6D622CDA" w14:textId="74B406B1"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Penicillium variabile</w:t>
      </w:r>
      <w:r w:rsidR="002837EB" w:rsidRPr="003F1F22">
        <w:rPr>
          <w:rFonts w:ascii="Arial" w:hAnsi="Arial" w:cs="Arial"/>
          <w:i/>
          <w:iCs/>
          <w:sz w:val="22"/>
          <w:szCs w:val="22"/>
          <w:lang w:val="en-US"/>
        </w:rPr>
        <w:t xml:space="preserve"> </w:t>
      </w:r>
      <w:r w:rsidR="002837EB" w:rsidRPr="003F1F22">
        <w:rPr>
          <w:rFonts w:ascii="Arial" w:hAnsi="Arial" w:cs="Arial"/>
          <w:sz w:val="22"/>
          <w:szCs w:val="22"/>
          <w:lang w:val="en-US"/>
        </w:rPr>
        <w:t>Sopp</w:t>
      </w:r>
    </w:p>
    <w:p w14:paraId="6A5FA599" w14:textId="1E7B0987" w:rsidR="00A36CDF" w:rsidRPr="003F1F22" w:rsidRDefault="00A36CDF" w:rsidP="00807656">
      <w:pPr>
        <w:pStyle w:val="ListParagraph"/>
        <w:numPr>
          <w:ilvl w:val="0"/>
          <w:numId w:val="12"/>
        </w:numPr>
        <w:spacing w:line="276" w:lineRule="auto"/>
        <w:jc w:val="both"/>
        <w:rPr>
          <w:rFonts w:ascii="Arial" w:hAnsi="Arial" w:cs="Arial"/>
          <w:sz w:val="22"/>
          <w:szCs w:val="22"/>
          <w:lang w:val="en-US"/>
        </w:rPr>
      </w:pPr>
      <w:proofErr w:type="spellStart"/>
      <w:r w:rsidRPr="003F1F22">
        <w:rPr>
          <w:rFonts w:ascii="Arial" w:hAnsi="Arial" w:cs="Arial"/>
          <w:i/>
          <w:iCs/>
          <w:sz w:val="22"/>
          <w:szCs w:val="22"/>
          <w:lang w:val="en-US"/>
        </w:rPr>
        <w:t>Phoma</w:t>
      </w:r>
      <w:proofErr w:type="spellEnd"/>
      <w:r w:rsidRPr="003F1F22">
        <w:rPr>
          <w:rFonts w:ascii="Arial" w:hAnsi="Arial" w:cs="Arial"/>
          <w:i/>
          <w:iCs/>
          <w:sz w:val="22"/>
          <w:szCs w:val="22"/>
          <w:lang w:val="en-US"/>
        </w:rPr>
        <w:t xml:space="preserve"> </w:t>
      </w:r>
      <w:proofErr w:type="spellStart"/>
      <w:r w:rsidRPr="003F1F22">
        <w:rPr>
          <w:rFonts w:ascii="Arial" w:hAnsi="Arial" w:cs="Arial"/>
          <w:i/>
          <w:iCs/>
          <w:sz w:val="22"/>
          <w:szCs w:val="22"/>
          <w:lang w:val="en-US"/>
        </w:rPr>
        <w:t>exigua</w:t>
      </w:r>
      <w:proofErr w:type="spellEnd"/>
      <w:r w:rsidR="002837EB" w:rsidRPr="003F1F22">
        <w:rPr>
          <w:rFonts w:ascii="Arial" w:hAnsi="Arial" w:cs="Arial"/>
          <w:i/>
          <w:iCs/>
          <w:sz w:val="22"/>
          <w:szCs w:val="22"/>
          <w:lang w:val="en-US"/>
        </w:rPr>
        <w:t xml:space="preserve"> </w:t>
      </w:r>
      <w:proofErr w:type="spellStart"/>
      <w:r w:rsidR="002837EB" w:rsidRPr="003F1F22">
        <w:rPr>
          <w:rFonts w:ascii="Arial" w:hAnsi="Arial" w:cs="Arial"/>
          <w:sz w:val="22"/>
          <w:szCs w:val="22"/>
          <w:lang w:val="en-US"/>
        </w:rPr>
        <w:t>Desm</w:t>
      </w:r>
      <w:proofErr w:type="spellEnd"/>
    </w:p>
    <w:p w14:paraId="7260C8E7" w14:textId="4B946D60" w:rsidR="00A36CDF" w:rsidRPr="003F1F22" w:rsidRDefault="00A36CDF" w:rsidP="00A150F0">
      <w:pPr>
        <w:pStyle w:val="ListParagraph"/>
        <w:numPr>
          <w:ilvl w:val="0"/>
          <w:numId w:val="12"/>
        </w:numPr>
        <w:spacing w:line="276" w:lineRule="auto"/>
        <w:jc w:val="both"/>
        <w:rPr>
          <w:rFonts w:ascii="Arial" w:hAnsi="Arial" w:cs="Arial"/>
          <w:i/>
          <w:iCs/>
          <w:sz w:val="22"/>
          <w:szCs w:val="22"/>
        </w:rPr>
      </w:pPr>
      <w:r w:rsidRPr="003F1F22">
        <w:rPr>
          <w:rFonts w:ascii="Arial" w:hAnsi="Arial" w:cs="Arial"/>
          <w:i/>
          <w:iCs/>
          <w:sz w:val="22"/>
          <w:szCs w:val="22"/>
          <w:lang w:val="en-US"/>
        </w:rPr>
        <w:t>Pyrenochaeta lycopersici</w:t>
      </w:r>
      <w:r w:rsidR="00A150F0" w:rsidRPr="003F1F22">
        <w:rPr>
          <w:rFonts w:ascii="Arial" w:hAnsi="Arial" w:cs="Arial"/>
          <w:i/>
          <w:iCs/>
          <w:sz w:val="22"/>
          <w:szCs w:val="22"/>
          <w:lang w:val="en-US"/>
        </w:rPr>
        <w:t xml:space="preserve"> </w:t>
      </w:r>
      <w:r w:rsidR="00A150F0" w:rsidRPr="003F1F22">
        <w:rPr>
          <w:rFonts w:ascii="Arial" w:hAnsi="Arial" w:cs="Arial"/>
          <w:sz w:val="22"/>
          <w:szCs w:val="22"/>
        </w:rPr>
        <w:t>R.W. Schneid. &amp; Gerlach</w:t>
      </w:r>
    </w:p>
    <w:p w14:paraId="06083C75" w14:textId="69299F27"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Rhizoctonia bataticola</w:t>
      </w:r>
      <w:r w:rsidR="00A150F0" w:rsidRPr="003F1F22">
        <w:rPr>
          <w:rFonts w:ascii="Arial" w:hAnsi="Arial" w:cs="Arial"/>
          <w:i/>
          <w:iCs/>
          <w:sz w:val="22"/>
          <w:szCs w:val="22"/>
          <w:lang w:val="en-US"/>
        </w:rPr>
        <w:t xml:space="preserve"> </w:t>
      </w:r>
      <w:r w:rsidR="00A150F0" w:rsidRPr="003F1F22">
        <w:rPr>
          <w:rFonts w:ascii="Arial" w:hAnsi="Arial" w:cs="Arial"/>
          <w:sz w:val="22"/>
          <w:szCs w:val="22"/>
        </w:rPr>
        <w:t>(Taub</w:t>
      </w:r>
      <w:proofErr w:type="gramStart"/>
      <w:r w:rsidR="00A150F0" w:rsidRPr="003F1F22">
        <w:rPr>
          <w:rFonts w:ascii="Arial" w:hAnsi="Arial" w:cs="Arial"/>
          <w:sz w:val="22"/>
          <w:szCs w:val="22"/>
        </w:rPr>
        <w:t>.)</w:t>
      </w:r>
      <w:proofErr w:type="spellStart"/>
      <w:r w:rsidR="00A150F0" w:rsidRPr="003F1F22">
        <w:rPr>
          <w:rFonts w:ascii="Arial" w:hAnsi="Arial" w:cs="Arial"/>
          <w:sz w:val="22"/>
          <w:szCs w:val="22"/>
        </w:rPr>
        <w:t>Butl</w:t>
      </w:r>
      <w:proofErr w:type="spellEnd"/>
      <w:proofErr w:type="gramEnd"/>
      <w:r w:rsidR="00A150F0" w:rsidRPr="003F1F22">
        <w:rPr>
          <w:rFonts w:ascii="Arial" w:hAnsi="Arial" w:cs="Arial"/>
          <w:sz w:val="22"/>
          <w:szCs w:val="22"/>
        </w:rPr>
        <w:t>.</w:t>
      </w:r>
    </w:p>
    <w:p w14:paraId="050415C5" w14:textId="08FD634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Rhizopus nigricans </w:t>
      </w:r>
      <w:r w:rsidR="00A150F0" w:rsidRPr="003F1F22">
        <w:rPr>
          <w:rFonts w:ascii="Arial" w:hAnsi="Arial" w:cs="Arial"/>
          <w:sz w:val="22"/>
          <w:szCs w:val="22"/>
          <w:lang w:val="en-US"/>
        </w:rPr>
        <w:t>Ehrenb.</w:t>
      </w:r>
    </w:p>
    <w:p w14:paraId="08C3E210" w14:textId="45037C7A"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Stachybotrys atra</w:t>
      </w:r>
      <w:r w:rsidR="00A150F0" w:rsidRPr="003F1F22">
        <w:rPr>
          <w:rFonts w:ascii="Arial" w:hAnsi="Arial" w:cs="Arial"/>
          <w:i/>
          <w:iCs/>
          <w:sz w:val="22"/>
          <w:szCs w:val="22"/>
          <w:lang w:val="en-US"/>
        </w:rPr>
        <w:t xml:space="preserve"> </w:t>
      </w:r>
      <w:r w:rsidR="002B202B" w:rsidRPr="003F1F22">
        <w:rPr>
          <w:rFonts w:ascii="Arial" w:hAnsi="Arial" w:cs="Arial"/>
          <w:sz w:val="22"/>
          <w:szCs w:val="22"/>
          <w:lang w:val="en-US"/>
        </w:rPr>
        <w:t>Corda</w:t>
      </w:r>
    </w:p>
    <w:p w14:paraId="5DC43BD4" w14:textId="24E0CBB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Trichothecium roseum </w:t>
      </w:r>
      <w:r w:rsidR="002B202B" w:rsidRPr="003F1F22">
        <w:rPr>
          <w:rFonts w:ascii="Arial" w:hAnsi="Arial" w:cs="Arial"/>
          <w:sz w:val="22"/>
          <w:szCs w:val="22"/>
        </w:rPr>
        <w:t>(Pers) Link.</w:t>
      </w:r>
      <w:r w:rsidR="002B202B" w:rsidRPr="003F1F22">
        <w:rPr>
          <w:rFonts w:ascii="Arial" w:hAnsi="Arial" w:cs="Arial"/>
          <w:i/>
          <w:iCs/>
          <w:sz w:val="22"/>
          <w:szCs w:val="22"/>
        </w:rPr>
        <w:t> </w:t>
      </w:r>
    </w:p>
    <w:p w14:paraId="61A5B77E" w14:textId="3FDA32E0" w:rsidR="00A36CDF" w:rsidRPr="003F1F22" w:rsidRDefault="00A36CDF" w:rsidP="00807656">
      <w:pPr>
        <w:spacing w:line="276" w:lineRule="auto"/>
        <w:jc w:val="both"/>
        <w:rPr>
          <w:rFonts w:ascii="Arial" w:hAnsi="Arial" w:cs="Arial"/>
          <w:sz w:val="22"/>
          <w:szCs w:val="22"/>
          <w:lang w:val="en-US"/>
        </w:rPr>
      </w:pPr>
      <w:r w:rsidRPr="003F1F22">
        <w:rPr>
          <w:rFonts w:ascii="Arial" w:hAnsi="Arial" w:cs="Arial"/>
          <w:sz w:val="22"/>
          <w:szCs w:val="22"/>
          <w:lang w:val="en-US"/>
        </w:rPr>
        <w:t>Tables I and II show the percentage of frequency of different mycoflora isolated from different seed samples. The percent association of mycoflora was less in pretreated seeds as compared to untreated seeds in all the samples in both the methods.</w:t>
      </w:r>
    </w:p>
    <w:p w14:paraId="5D748C0D" w14:textId="77777777"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lastRenderedPageBreak/>
        <w:t>Table-I: Mycoflora associated with seeds of different samples of Sesame by STD. Blotter Method (in%)</w:t>
      </w:r>
    </w:p>
    <w:tbl>
      <w:tblPr>
        <w:tblStyle w:val="TableGrid"/>
        <w:tblW w:w="10278" w:type="dxa"/>
        <w:tblLayout w:type="fixed"/>
        <w:tblLook w:val="04A0" w:firstRow="1" w:lastRow="0" w:firstColumn="1" w:lastColumn="0" w:noHBand="0" w:noVBand="1"/>
      </w:tblPr>
      <w:tblGrid>
        <w:gridCol w:w="4143"/>
        <w:gridCol w:w="825"/>
        <w:gridCol w:w="720"/>
        <w:gridCol w:w="720"/>
        <w:gridCol w:w="810"/>
        <w:gridCol w:w="802"/>
        <w:gridCol w:w="8"/>
        <w:gridCol w:w="622"/>
        <w:gridCol w:w="8"/>
        <w:gridCol w:w="810"/>
        <w:gridCol w:w="810"/>
      </w:tblGrid>
      <w:tr w:rsidR="00640F12" w:rsidRPr="003F1F22" w14:paraId="5ACB291C" w14:textId="77777777" w:rsidTr="000B16C8">
        <w:tc>
          <w:tcPr>
            <w:tcW w:w="4143" w:type="dxa"/>
            <w:vMerge w:val="restart"/>
            <w:tcBorders>
              <w:top w:val="single" w:sz="4" w:space="0" w:color="auto"/>
              <w:left w:val="nil"/>
              <w:bottom w:val="nil"/>
              <w:right w:val="nil"/>
            </w:tcBorders>
          </w:tcPr>
          <w:p w14:paraId="5B2DAFF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6135" w:type="dxa"/>
            <w:gridSpan w:val="10"/>
            <w:tcBorders>
              <w:top w:val="single" w:sz="4" w:space="0" w:color="auto"/>
              <w:left w:val="nil"/>
              <w:bottom w:val="single" w:sz="4" w:space="0" w:color="auto"/>
              <w:right w:val="nil"/>
            </w:tcBorders>
          </w:tcPr>
          <w:p w14:paraId="02C5012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4DD4B20" w14:textId="77777777" w:rsidTr="000B16C8">
        <w:tc>
          <w:tcPr>
            <w:tcW w:w="4143" w:type="dxa"/>
            <w:vMerge/>
            <w:tcBorders>
              <w:top w:val="nil"/>
              <w:left w:val="nil"/>
              <w:bottom w:val="nil"/>
              <w:right w:val="nil"/>
            </w:tcBorders>
          </w:tcPr>
          <w:p w14:paraId="3EF50A7D" w14:textId="77777777" w:rsidR="00640F12" w:rsidRPr="003F1F22" w:rsidRDefault="00640F12" w:rsidP="000B16C8">
            <w:pPr>
              <w:spacing w:line="276" w:lineRule="auto"/>
              <w:jc w:val="both"/>
              <w:rPr>
                <w:rFonts w:ascii="Arial" w:hAnsi="Arial" w:cs="Arial"/>
                <w:b/>
                <w:bCs/>
                <w:sz w:val="22"/>
                <w:szCs w:val="22"/>
                <w:lang w:val="en-US"/>
              </w:rPr>
            </w:pPr>
          </w:p>
        </w:tc>
        <w:tc>
          <w:tcPr>
            <w:tcW w:w="1545" w:type="dxa"/>
            <w:gridSpan w:val="2"/>
            <w:tcBorders>
              <w:top w:val="single" w:sz="4" w:space="0" w:color="auto"/>
              <w:left w:val="nil"/>
              <w:bottom w:val="single" w:sz="4" w:space="0" w:color="auto"/>
              <w:right w:val="nil"/>
            </w:tcBorders>
          </w:tcPr>
          <w:p w14:paraId="59A03CCB"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530" w:type="dxa"/>
            <w:gridSpan w:val="2"/>
            <w:tcBorders>
              <w:top w:val="single" w:sz="4" w:space="0" w:color="auto"/>
              <w:left w:val="nil"/>
              <w:bottom w:val="single" w:sz="4" w:space="0" w:color="auto"/>
              <w:right w:val="nil"/>
            </w:tcBorders>
          </w:tcPr>
          <w:p w14:paraId="73491A5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432" w:type="dxa"/>
            <w:gridSpan w:val="3"/>
            <w:tcBorders>
              <w:top w:val="single" w:sz="4" w:space="0" w:color="auto"/>
              <w:left w:val="nil"/>
              <w:bottom w:val="single" w:sz="4" w:space="0" w:color="auto"/>
              <w:right w:val="nil"/>
            </w:tcBorders>
          </w:tcPr>
          <w:p w14:paraId="5684CA08"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628" w:type="dxa"/>
            <w:gridSpan w:val="3"/>
            <w:tcBorders>
              <w:top w:val="single" w:sz="4" w:space="0" w:color="auto"/>
              <w:left w:val="nil"/>
              <w:bottom w:val="single" w:sz="4" w:space="0" w:color="auto"/>
              <w:right w:val="nil"/>
            </w:tcBorders>
          </w:tcPr>
          <w:p w14:paraId="3F477EE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0DAAE7C" w14:textId="77777777" w:rsidTr="000B16C8">
        <w:tc>
          <w:tcPr>
            <w:tcW w:w="4143" w:type="dxa"/>
            <w:vMerge/>
            <w:tcBorders>
              <w:top w:val="nil"/>
              <w:left w:val="nil"/>
              <w:bottom w:val="nil"/>
              <w:right w:val="nil"/>
            </w:tcBorders>
          </w:tcPr>
          <w:p w14:paraId="2897DC39" w14:textId="77777777" w:rsidR="00640F12" w:rsidRPr="003F1F22" w:rsidRDefault="00640F12" w:rsidP="000B16C8">
            <w:pPr>
              <w:spacing w:line="276" w:lineRule="auto"/>
              <w:jc w:val="both"/>
              <w:rPr>
                <w:rFonts w:ascii="Arial" w:hAnsi="Arial" w:cs="Arial"/>
                <w:b/>
                <w:bCs/>
                <w:sz w:val="22"/>
                <w:szCs w:val="22"/>
                <w:lang w:val="en-US"/>
              </w:rPr>
            </w:pPr>
          </w:p>
        </w:tc>
        <w:tc>
          <w:tcPr>
            <w:tcW w:w="825" w:type="dxa"/>
            <w:tcBorders>
              <w:top w:val="single" w:sz="4" w:space="0" w:color="auto"/>
              <w:left w:val="nil"/>
              <w:bottom w:val="nil"/>
              <w:right w:val="nil"/>
            </w:tcBorders>
          </w:tcPr>
          <w:p w14:paraId="64E8492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20" w:type="dxa"/>
            <w:tcBorders>
              <w:top w:val="single" w:sz="4" w:space="0" w:color="auto"/>
              <w:left w:val="nil"/>
              <w:bottom w:val="nil"/>
              <w:right w:val="nil"/>
            </w:tcBorders>
          </w:tcPr>
          <w:p w14:paraId="3E4A495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720" w:type="dxa"/>
            <w:tcBorders>
              <w:top w:val="single" w:sz="4" w:space="0" w:color="auto"/>
              <w:left w:val="nil"/>
              <w:bottom w:val="nil"/>
              <w:right w:val="nil"/>
            </w:tcBorders>
          </w:tcPr>
          <w:p w14:paraId="42EC339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A852A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gridSpan w:val="2"/>
            <w:tcBorders>
              <w:top w:val="single" w:sz="4" w:space="0" w:color="auto"/>
              <w:left w:val="nil"/>
              <w:bottom w:val="nil"/>
              <w:right w:val="nil"/>
            </w:tcBorders>
          </w:tcPr>
          <w:p w14:paraId="61B31B7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30" w:type="dxa"/>
            <w:gridSpan w:val="2"/>
            <w:tcBorders>
              <w:top w:val="single" w:sz="4" w:space="0" w:color="auto"/>
              <w:left w:val="nil"/>
              <w:bottom w:val="nil"/>
              <w:right w:val="nil"/>
            </w:tcBorders>
          </w:tcPr>
          <w:p w14:paraId="2F3176E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tcBorders>
              <w:top w:val="single" w:sz="4" w:space="0" w:color="auto"/>
              <w:left w:val="nil"/>
              <w:bottom w:val="nil"/>
              <w:right w:val="nil"/>
            </w:tcBorders>
          </w:tcPr>
          <w:p w14:paraId="17AA56A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CCA1D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16EBDDFD" w14:textId="77777777" w:rsidTr="000B16C8">
        <w:tc>
          <w:tcPr>
            <w:tcW w:w="4143" w:type="dxa"/>
            <w:tcBorders>
              <w:top w:val="nil"/>
              <w:left w:val="nil"/>
              <w:bottom w:val="nil"/>
              <w:right w:val="nil"/>
            </w:tcBorders>
          </w:tcPr>
          <w:p w14:paraId="1064B5F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2A5CC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48</w:t>
            </w:r>
          </w:p>
        </w:tc>
        <w:tc>
          <w:tcPr>
            <w:tcW w:w="720" w:type="dxa"/>
            <w:tcBorders>
              <w:top w:val="nil"/>
              <w:left w:val="nil"/>
              <w:bottom w:val="nil"/>
              <w:right w:val="nil"/>
            </w:tcBorders>
          </w:tcPr>
          <w:p w14:paraId="2DAB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57</w:t>
            </w:r>
          </w:p>
        </w:tc>
        <w:tc>
          <w:tcPr>
            <w:tcW w:w="720" w:type="dxa"/>
            <w:tcBorders>
              <w:top w:val="nil"/>
              <w:left w:val="nil"/>
              <w:bottom w:val="nil"/>
              <w:right w:val="nil"/>
            </w:tcBorders>
          </w:tcPr>
          <w:p w14:paraId="324CA42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11</w:t>
            </w:r>
          </w:p>
        </w:tc>
        <w:tc>
          <w:tcPr>
            <w:tcW w:w="810" w:type="dxa"/>
            <w:tcBorders>
              <w:top w:val="nil"/>
              <w:left w:val="nil"/>
              <w:bottom w:val="nil"/>
              <w:right w:val="nil"/>
            </w:tcBorders>
          </w:tcPr>
          <w:p w14:paraId="414278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c>
          <w:tcPr>
            <w:tcW w:w="810" w:type="dxa"/>
            <w:gridSpan w:val="2"/>
            <w:tcBorders>
              <w:top w:val="nil"/>
              <w:left w:val="nil"/>
              <w:bottom w:val="nil"/>
              <w:right w:val="nil"/>
            </w:tcBorders>
          </w:tcPr>
          <w:p w14:paraId="2E1035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30" w:type="dxa"/>
            <w:gridSpan w:val="2"/>
            <w:tcBorders>
              <w:top w:val="nil"/>
              <w:left w:val="nil"/>
              <w:bottom w:val="nil"/>
              <w:right w:val="nil"/>
            </w:tcBorders>
          </w:tcPr>
          <w:p w14:paraId="3EE0F4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10" w:type="dxa"/>
            <w:tcBorders>
              <w:top w:val="nil"/>
              <w:left w:val="nil"/>
              <w:bottom w:val="nil"/>
              <w:right w:val="nil"/>
            </w:tcBorders>
          </w:tcPr>
          <w:p w14:paraId="5722B1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690F9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r>
      <w:tr w:rsidR="00640F12" w:rsidRPr="003F1F22" w14:paraId="1E961958" w14:textId="77777777" w:rsidTr="000B16C8">
        <w:tc>
          <w:tcPr>
            <w:tcW w:w="4143" w:type="dxa"/>
            <w:tcBorders>
              <w:top w:val="nil"/>
              <w:left w:val="nil"/>
              <w:bottom w:val="nil"/>
              <w:right w:val="nil"/>
            </w:tcBorders>
          </w:tcPr>
          <w:p w14:paraId="71AFE63C"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42075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C57B3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7B9A73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6F3F8B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3E82C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2D062B5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8" w:type="dxa"/>
            <w:gridSpan w:val="2"/>
            <w:tcBorders>
              <w:top w:val="nil"/>
              <w:left w:val="nil"/>
              <w:bottom w:val="nil"/>
              <w:right w:val="nil"/>
            </w:tcBorders>
          </w:tcPr>
          <w:p w14:paraId="60B930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810" w:type="dxa"/>
            <w:tcBorders>
              <w:top w:val="nil"/>
              <w:left w:val="nil"/>
              <w:bottom w:val="nil"/>
              <w:right w:val="nil"/>
            </w:tcBorders>
          </w:tcPr>
          <w:p w14:paraId="3B96AD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42</w:t>
            </w:r>
          </w:p>
        </w:tc>
      </w:tr>
      <w:tr w:rsidR="00640F12" w:rsidRPr="003F1F22" w14:paraId="5D539A51" w14:textId="77777777" w:rsidTr="000B16C8">
        <w:tc>
          <w:tcPr>
            <w:tcW w:w="4143" w:type="dxa"/>
            <w:tcBorders>
              <w:top w:val="nil"/>
              <w:left w:val="nil"/>
              <w:bottom w:val="nil"/>
              <w:right w:val="nil"/>
            </w:tcBorders>
          </w:tcPr>
          <w:p w14:paraId="7F56FB3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Chaetomium globosum</w:t>
            </w:r>
          </w:p>
        </w:tc>
        <w:tc>
          <w:tcPr>
            <w:tcW w:w="825" w:type="dxa"/>
            <w:tcBorders>
              <w:top w:val="nil"/>
              <w:left w:val="nil"/>
              <w:bottom w:val="nil"/>
              <w:right w:val="nil"/>
            </w:tcBorders>
          </w:tcPr>
          <w:p w14:paraId="46F05A4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DC516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5CF99D3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F108C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68E3AA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108887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F67FD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3812A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343080A" w14:textId="77777777" w:rsidTr="000B16C8">
        <w:tc>
          <w:tcPr>
            <w:tcW w:w="4143" w:type="dxa"/>
            <w:tcBorders>
              <w:top w:val="nil"/>
              <w:left w:val="nil"/>
              <w:bottom w:val="nil"/>
              <w:right w:val="nil"/>
            </w:tcBorders>
          </w:tcPr>
          <w:p w14:paraId="6B53F6D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825" w:type="dxa"/>
            <w:tcBorders>
              <w:top w:val="nil"/>
              <w:left w:val="nil"/>
              <w:bottom w:val="nil"/>
              <w:right w:val="nil"/>
            </w:tcBorders>
          </w:tcPr>
          <w:p w14:paraId="0F3128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6BE464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3E88C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B5A638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55A8DC7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630" w:type="dxa"/>
            <w:gridSpan w:val="2"/>
            <w:tcBorders>
              <w:top w:val="nil"/>
              <w:left w:val="nil"/>
              <w:bottom w:val="nil"/>
              <w:right w:val="nil"/>
            </w:tcBorders>
          </w:tcPr>
          <w:p w14:paraId="4A1E20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0DCA6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BE38A7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8EBDB9D" w14:textId="77777777" w:rsidTr="000B16C8">
        <w:tc>
          <w:tcPr>
            <w:tcW w:w="4143" w:type="dxa"/>
            <w:tcBorders>
              <w:top w:val="nil"/>
              <w:left w:val="nil"/>
              <w:bottom w:val="nil"/>
              <w:right w:val="nil"/>
            </w:tcBorders>
          </w:tcPr>
          <w:p w14:paraId="4D9837B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825" w:type="dxa"/>
            <w:tcBorders>
              <w:top w:val="nil"/>
              <w:left w:val="nil"/>
              <w:bottom w:val="nil"/>
              <w:right w:val="nil"/>
            </w:tcBorders>
          </w:tcPr>
          <w:p w14:paraId="639D718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A19BF1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38C45D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41CF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02" w:type="dxa"/>
            <w:tcBorders>
              <w:top w:val="nil"/>
              <w:left w:val="nil"/>
              <w:bottom w:val="nil"/>
              <w:right w:val="nil"/>
            </w:tcBorders>
          </w:tcPr>
          <w:p w14:paraId="57D2BE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ADFEA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B2E9CF3" w14:textId="77777777" w:rsidR="00640F12" w:rsidRPr="003F1F22" w:rsidRDefault="00640F12" w:rsidP="000B16C8">
            <w:pPr>
              <w:spacing w:line="276" w:lineRule="auto"/>
              <w:jc w:val="both"/>
              <w:rPr>
                <w:rFonts w:ascii="Arial" w:hAnsi="Arial" w:cs="Arial"/>
                <w:sz w:val="22"/>
                <w:szCs w:val="22"/>
                <w:lang w:val="en-US"/>
              </w:rPr>
            </w:pPr>
          </w:p>
        </w:tc>
        <w:tc>
          <w:tcPr>
            <w:tcW w:w="810" w:type="dxa"/>
            <w:tcBorders>
              <w:top w:val="nil"/>
              <w:left w:val="nil"/>
              <w:bottom w:val="nil"/>
              <w:right w:val="nil"/>
            </w:tcBorders>
          </w:tcPr>
          <w:p w14:paraId="1647BB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r w:rsidR="00640F12" w:rsidRPr="003F1F22" w14:paraId="2EA2688D" w14:textId="77777777" w:rsidTr="000B16C8">
        <w:tc>
          <w:tcPr>
            <w:tcW w:w="4143" w:type="dxa"/>
            <w:tcBorders>
              <w:top w:val="nil"/>
              <w:left w:val="nil"/>
              <w:bottom w:val="nil"/>
              <w:right w:val="nil"/>
            </w:tcBorders>
          </w:tcPr>
          <w:p w14:paraId="6B55076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Colletotrichum gloeosporioides</w:t>
            </w:r>
          </w:p>
        </w:tc>
        <w:tc>
          <w:tcPr>
            <w:tcW w:w="825" w:type="dxa"/>
            <w:tcBorders>
              <w:top w:val="nil"/>
              <w:left w:val="nil"/>
              <w:bottom w:val="nil"/>
              <w:right w:val="nil"/>
            </w:tcBorders>
          </w:tcPr>
          <w:p w14:paraId="3809CD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B1B25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B774A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A776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DA57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1D64F98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45C674C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97AFF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0233C384" w14:textId="77777777" w:rsidTr="000B16C8">
        <w:tc>
          <w:tcPr>
            <w:tcW w:w="4143" w:type="dxa"/>
            <w:tcBorders>
              <w:top w:val="nil"/>
              <w:left w:val="nil"/>
              <w:bottom w:val="nil"/>
              <w:right w:val="nil"/>
            </w:tcBorders>
          </w:tcPr>
          <w:p w14:paraId="2791A8B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825" w:type="dxa"/>
            <w:tcBorders>
              <w:top w:val="nil"/>
              <w:left w:val="nil"/>
              <w:bottom w:val="nil"/>
              <w:right w:val="nil"/>
            </w:tcBorders>
          </w:tcPr>
          <w:p w14:paraId="1A013C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67EA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9AC43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A7DC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22D14B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5256BE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64CFC2A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16C48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8065347" w14:textId="77777777" w:rsidTr="000B16C8">
        <w:tc>
          <w:tcPr>
            <w:tcW w:w="4143" w:type="dxa"/>
            <w:tcBorders>
              <w:top w:val="nil"/>
              <w:left w:val="nil"/>
              <w:bottom w:val="nil"/>
              <w:right w:val="nil"/>
            </w:tcBorders>
          </w:tcPr>
          <w:p w14:paraId="16E05D2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825" w:type="dxa"/>
            <w:tcBorders>
              <w:top w:val="nil"/>
              <w:left w:val="nil"/>
              <w:bottom w:val="nil"/>
              <w:right w:val="nil"/>
            </w:tcBorders>
          </w:tcPr>
          <w:p w14:paraId="3862252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2837B8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18</w:t>
            </w:r>
          </w:p>
        </w:tc>
        <w:tc>
          <w:tcPr>
            <w:tcW w:w="720" w:type="dxa"/>
            <w:tcBorders>
              <w:top w:val="nil"/>
              <w:left w:val="nil"/>
              <w:bottom w:val="nil"/>
              <w:right w:val="nil"/>
            </w:tcBorders>
          </w:tcPr>
          <w:p w14:paraId="7CB20D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38</w:t>
            </w:r>
          </w:p>
        </w:tc>
        <w:tc>
          <w:tcPr>
            <w:tcW w:w="810" w:type="dxa"/>
            <w:tcBorders>
              <w:top w:val="nil"/>
              <w:left w:val="nil"/>
              <w:bottom w:val="nil"/>
              <w:right w:val="nil"/>
            </w:tcBorders>
          </w:tcPr>
          <w:p w14:paraId="55AB26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02" w:type="dxa"/>
            <w:tcBorders>
              <w:top w:val="nil"/>
              <w:left w:val="nil"/>
              <w:bottom w:val="nil"/>
              <w:right w:val="nil"/>
            </w:tcBorders>
          </w:tcPr>
          <w:p w14:paraId="21F89AC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30" w:type="dxa"/>
            <w:gridSpan w:val="2"/>
            <w:tcBorders>
              <w:top w:val="nil"/>
              <w:left w:val="nil"/>
              <w:bottom w:val="nil"/>
              <w:right w:val="nil"/>
            </w:tcBorders>
          </w:tcPr>
          <w:p w14:paraId="5956F13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c>
          <w:tcPr>
            <w:tcW w:w="818" w:type="dxa"/>
            <w:gridSpan w:val="2"/>
            <w:tcBorders>
              <w:top w:val="nil"/>
              <w:left w:val="nil"/>
              <w:bottom w:val="nil"/>
              <w:right w:val="nil"/>
            </w:tcBorders>
          </w:tcPr>
          <w:p w14:paraId="7771209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810" w:type="dxa"/>
            <w:tcBorders>
              <w:top w:val="nil"/>
              <w:left w:val="nil"/>
              <w:bottom w:val="nil"/>
              <w:right w:val="nil"/>
            </w:tcBorders>
          </w:tcPr>
          <w:p w14:paraId="49FC885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r>
      <w:tr w:rsidR="00640F12" w:rsidRPr="003F1F22" w14:paraId="558D4947" w14:textId="77777777" w:rsidTr="000B16C8">
        <w:tc>
          <w:tcPr>
            <w:tcW w:w="4143" w:type="dxa"/>
            <w:tcBorders>
              <w:top w:val="nil"/>
              <w:left w:val="nil"/>
              <w:bottom w:val="nil"/>
              <w:right w:val="nil"/>
            </w:tcBorders>
          </w:tcPr>
          <w:p w14:paraId="25B5D2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Gonatobotrys simplex</w:t>
            </w:r>
          </w:p>
        </w:tc>
        <w:tc>
          <w:tcPr>
            <w:tcW w:w="825" w:type="dxa"/>
            <w:tcBorders>
              <w:top w:val="nil"/>
              <w:left w:val="nil"/>
              <w:bottom w:val="nil"/>
              <w:right w:val="nil"/>
            </w:tcBorders>
          </w:tcPr>
          <w:p w14:paraId="4B55FD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F0E5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08E42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C978B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CDBB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63D0EBD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8" w:type="dxa"/>
            <w:gridSpan w:val="2"/>
            <w:tcBorders>
              <w:top w:val="nil"/>
              <w:left w:val="nil"/>
              <w:bottom w:val="nil"/>
              <w:right w:val="nil"/>
            </w:tcBorders>
          </w:tcPr>
          <w:p w14:paraId="60F570F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42FBEBA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B13F604" w14:textId="77777777" w:rsidTr="000B16C8">
        <w:tc>
          <w:tcPr>
            <w:tcW w:w="4143" w:type="dxa"/>
            <w:tcBorders>
              <w:top w:val="nil"/>
              <w:left w:val="nil"/>
              <w:bottom w:val="nil"/>
              <w:right w:val="nil"/>
            </w:tcBorders>
          </w:tcPr>
          <w:p w14:paraId="2841052E"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61708E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609485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20" w:type="dxa"/>
            <w:tcBorders>
              <w:top w:val="nil"/>
              <w:left w:val="nil"/>
              <w:bottom w:val="nil"/>
              <w:right w:val="nil"/>
            </w:tcBorders>
          </w:tcPr>
          <w:p w14:paraId="1D297FA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C133D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02" w:type="dxa"/>
            <w:tcBorders>
              <w:top w:val="nil"/>
              <w:left w:val="nil"/>
              <w:bottom w:val="nil"/>
              <w:right w:val="nil"/>
            </w:tcBorders>
          </w:tcPr>
          <w:p w14:paraId="692B3F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14</w:t>
            </w:r>
          </w:p>
        </w:tc>
        <w:tc>
          <w:tcPr>
            <w:tcW w:w="630" w:type="dxa"/>
            <w:gridSpan w:val="2"/>
            <w:tcBorders>
              <w:top w:val="nil"/>
              <w:left w:val="nil"/>
              <w:bottom w:val="nil"/>
              <w:right w:val="nil"/>
            </w:tcBorders>
          </w:tcPr>
          <w:p w14:paraId="3B3B6F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18" w:type="dxa"/>
            <w:gridSpan w:val="2"/>
            <w:tcBorders>
              <w:top w:val="nil"/>
              <w:left w:val="nil"/>
              <w:bottom w:val="nil"/>
              <w:right w:val="nil"/>
            </w:tcBorders>
          </w:tcPr>
          <w:p w14:paraId="722A5A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DCEA16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F5B673C" w14:textId="77777777" w:rsidTr="000B16C8">
        <w:tc>
          <w:tcPr>
            <w:tcW w:w="4143" w:type="dxa"/>
            <w:tcBorders>
              <w:top w:val="nil"/>
              <w:left w:val="nil"/>
              <w:bottom w:val="nil"/>
              <w:right w:val="nil"/>
            </w:tcBorders>
          </w:tcPr>
          <w:p w14:paraId="27D1D75D"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825" w:type="dxa"/>
            <w:tcBorders>
              <w:top w:val="nil"/>
              <w:left w:val="nil"/>
              <w:bottom w:val="nil"/>
              <w:right w:val="nil"/>
            </w:tcBorders>
          </w:tcPr>
          <w:p w14:paraId="383FD1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352C0E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8BF4A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810" w:type="dxa"/>
            <w:tcBorders>
              <w:top w:val="nil"/>
              <w:left w:val="nil"/>
              <w:bottom w:val="nil"/>
              <w:right w:val="nil"/>
            </w:tcBorders>
          </w:tcPr>
          <w:p w14:paraId="7D997E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04A30D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w:t>
            </w:r>
          </w:p>
        </w:tc>
        <w:tc>
          <w:tcPr>
            <w:tcW w:w="630" w:type="dxa"/>
            <w:gridSpan w:val="2"/>
            <w:tcBorders>
              <w:top w:val="nil"/>
              <w:left w:val="nil"/>
              <w:bottom w:val="nil"/>
              <w:right w:val="nil"/>
            </w:tcBorders>
          </w:tcPr>
          <w:p w14:paraId="7E57AD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818" w:type="dxa"/>
            <w:gridSpan w:val="2"/>
            <w:tcBorders>
              <w:top w:val="nil"/>
              <w:left w:val="nil"/>
              <w:bottom w:val="nil"/>
              <w:right w:val="nil"/>
            </w:tcBorders>
          </w:tcPr>
          <w:p w14:paraId="04A8F08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01F646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r>
      <w:tr w:rsidR="00640F12" w:rsidRPr="003F1F22" w14:paraId="6BAF9AFF" w14:textId="77777777" w:rsidTr="000B16C8">
        <w:tc>
          <w:tcPr>
            <w:tcW w:w="4143" w:type="dxa"/>
            <w:tcBorders>
              <w:top w:val="nil"/>
              <w:left w:val="nil"/>
              <w:bottom w:val="nil"/>
              <w:right w:val="nil"/>
            </w:tcBorders>
          </w:tcPr>
          <w:p w14:paraId="60943BE4"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Pyrenochaeta lycopersici</w:t>
            </w:r>
          </w:p>
        </w:tc>
        <w:tc>
          <w:tcPr>
            <w:tcW w:w="825" w:type="dxa"/>
            <w:tcBorders>
              <w:top w:val="nil"/>
              <w:left w:val="nil"/>
              <w:bottom w:val="nil"/>
              <w:right w:val="nil"/>
            </w:tcBorders>
          </w:tcPr>
          <w:p w14:paraId="31CA848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414AFBB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4A6AE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3982939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802" w:type="dxa"/>
            <w:tcBorders>
              <w:top w:val="nil"/>
              <w:left w:val="nil"/>
              <w:bottom w:val="nil"/>
              <w:right w:val="nil"/>
            </w:tcBorders>
          </w:tcPr>
          <w:p w14:paraId="6163D4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DD84C2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7DED90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DD0BB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B0C286E" w14:textId="77777777" w:rsidTr="000B16C8">
        <w:tc>
          <w:tcPr>
            <w:tcW w:w="4143" w:type="dxa"/>
            <w:tcBorders>
              <w:top w:val="nil"/>
              <w:left w:val="nil"/>
              <w:bottom w:val="nil"/>
              <w:right w:val="nil"/>
            </w:tcBorders>
          </w:tcPr>
          <w:p w14:paraId="4ADA10C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Macrophomina phaseolina</w:t>
            </w:r>
          </w:p>
        </w:tc>
        <w:tc>
          <w:tcPr>
            <w:tcW w:w="825" w:type="dxa"/>
            <w:tcBorders>
              <w:top w:val="nil"/>
              <w:left w:val="nil"/>
              <w:bottom w:val="nil"/>
              <w:right w:val="nil"/>
            </w:tcBorders>
          </w:tcPr>
          <w:p w14:paraId="2AC2DB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06951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36942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828BA2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D7B71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3CA49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2718C3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91BD01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3874B0BE" w14:textId="77777777" w:rsidTr="000B16C8">
        <w:tc>
          <w:tcPr>
            <w:tcW w:w="4143" w:type="dxa"/>
            <w:tcBorders>
              <w:top w:val="nil"/>
              <w:left w:val="nil"/>
              <w:bottom w:val="nil"/>
              <w:right w:val="nil"/>
            </w:tcBorders>
          </w:tcPr>
          <w:p w14:paraId="3C77D56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Memnoniella echinata</w:t>
            </w:r>
          </w:p>
        </w:tc>
        <w:tc>
          <w:tcPr>
            <w:tcW w:w="825" w:type="dxa"/>
            <w:tcBorders>
              <w:top w:val="nil"/>
              <w:left w:val="nil"/>
              <w:bottom w:val="nil"/>
              <w:right w:val="nil"/>
            </w:tcBorders>
          </w:tcPr>
          <w:p w14:paraId="5C42E1A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720" w:type="dxa"/>
            <w:tcBorders>
              <w:top w:val="nil"/>
              <w:left w:val="nil"/>
              <w:bottom w:val="nil"/>
              <w:right w:val="nil"/>
            </w:tcBorders>
          </w:tcPr>
          <w:p w14:paraId="0CD6B8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2460A1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A2FA4B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0CF92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362B2F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818" w:type="dxa"/>
            <w:gridSpan w:val="2"/>
            <w:tcBorders>
              <w:top w:val="nil"/>
              <w:left w:val="nil"/>
              <w:bottom w:val="nil"/>
              <w:right w:val="nil"/>
            </w:tcBorders>
          </w:tcPr>
          <w:p w14:paraId="31DBFAD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10" w:type="dxa"/>
            <w:tcBorders>
              <w:top w:val="nil"/>
              <w:left w:val="nil"/>
              <w:bottom w:val="nil"/>
              <w:right w:val="nil"/>
            </w:tcBorders>
          </w:tcPr>
          <w:p w14:paraId="5F32BC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r>
      <w:tr w:rsidR="00640F12" w:rsidRPr="003F1F22" w14:paraId="63B7221F" w14:textId="77777777" w:rsidTr="000B16C8">
        <w:tc>
          <w:tcPr>
            <w:tcW w:w="4143" w:type="dxa"/>
            <w:tcBorders>
              <w:top w:val="nil"/>
              <w:left w:val="nil"/>
              <w:bottom w:val="nil"/>
              <w:right w:val="nil"/>
            </w:tcBorders>
          </w:tcPr>
          <w:p w14:paraId="6FAD338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825" w:type="dxa"/>
            <w:tcBorders>
              <w:top w:val="nil"/>
              <w:left w:val="nil"/>
              <w:bottom w:val="nil"/>
              <w:right w:val="nil"/>
            </w:tcBorders>
          </w:tcPr>
          <w:p w14:paraId="629DA47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54BB69E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4D9D8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448C3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c>
          <w:tcPr>
            <w:tcW w:w="802" w:type="dxa"/>
            <w:tcBorders>
              <w:top w:val="nil"/>
              <w:left w:val="nil"/>
              <w:bottom w:val="nil"/>
              <w:right w:val="nil"/>
            </w:tcBorders>
          </w:tcPr>
          <w:p w14:paraId="167BE3F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630" w:type="dxa"/>
            <w:gridSpan w:val="2"/>
            <w:tcBorders>
              <w:top w:val="nil"/>
              <w:left w:val="nil"/>
              <w:bottom w:val="nil"/>
              <w:right w:val="nil"/>
            </w:tcBorders>
          </w:tcPr>
          <w:p w14:paraId="29E617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c>
          <w:tcPr>
            <w:tcW w:w="818" w:type="dxa"/>
            <w:gridSpan w:val="2"/>
            <w:tcBorders>
              <w:top w:val="nil"/>
              <w:left w:val="nil"/>
              <w:bottom w:val="nil"/>
              <w:right w:val="nil"/>
            </w:tcBorders>
          </w:tcPr>
          <w:p w14:paraId="7B21A6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4F2050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r>
      <w:tr w:rsidR="00640F12" w:rsidRPr="003F1F22" w14:paraId="0EB2F3CD" w14:textId="77777777" w:rsidTr="000B16C8">
        <w:tc>
          <w:tcPr>
            <w:tcW w:w="4143" w:type="dxa"/>
            <w:tcBorders>
              <w:top w:val="nil"/>
              <w:left w:val="nil"/>
              <w:bottom w:val="nil"/>
              <w:right w:val="nil"/>
            </w:tcBorders>
          </w:tcPr>
          <w:p w14:paraId="03A4FDE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Stachybotrys atra</w:t>
            </w:r>
          </w:p>
        </w:tc>
        <w:tc>
          <w:tcPr>
            <w:tcW w:w="825" w:type="dxa"/>
            <w:tcBorders>
              <w:top w:val="nil"/>
              <w:left w:val="nil"/>
              <w:bottom w:val="nil"/>
              <w:right w:val="nil"/>
            </w:tcBorders>
          </w:tcPr>
          <w:p w14:paraId="6BACEC9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3FE4C9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DCD9CA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810" w:type="dxa"/>
            <w:tcBorders>
              <w:top w:val="nil"/>
              <w:left w:val="nil"/>
              <w:bottom w:val="nil"/>
              <w:right w:val="nil"/>
            </w:tcBorders>
          </w:tcPr>
          <w:p w14:paraId="4400151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365D2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A9FE7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385AB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2A1BFC8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AC418C3" w14:textId="77777777" w:rsidTr="000B16C8">
        <w:tc>
          <w:tcPr>
            <w:tcW w:w="4143" w:type="dxa"/>
            <w:tcBorders>
              <w:top w:val="nil"/>
              <w:left w:val="nil"/>
              <w:bottom w:val="single" w:sz="4" w:space="0" w:color="auto"/>
              <w:right w:val="nil"/>
            </w:tcBorders>
          </w:tcPr>
          <w:p w14:paraId="023FBA8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825" w:type="dxa"/>
            <w:tcBorders>
              <w:top w:val="nil"/>
              <w:left w:val="nil"/>
              <w:bottom w:val="single" w:sz="4" w:space="0" w:color="auto"/>
              <w:right w:val="nil"/>
            </w:tcBorders>
          </w:tcPr>
          <w:p w14:paraId="61E338E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650A3B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549E4D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single" w:sz="4" w:space="0" w:color="auto"/>
              <w:right w:val="nil"/>
            </w:tcBorders>
          </w:tcPr>
          <w:p w14:paraId="581C9C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802" w:type="dxa"/>
            <w:tcBorders>
              <w:top w:val="nil"/>
              <w:left w:val="nil"/>
              <w:bottom w:val="single" w:sz="4" w:space="0" w:color="auto"/>
              <w:right w:val="nil"/>
            </w:tcBorders>
          </w:tcPr>
          <w:p w14:paraId="5CB275F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single" w:sz="4" w:space="0" w:color="auto"/>
              <w:right w:val="nil"/>
            </w:tcBorders>
          </w:tcPr>
          <w:p w14:paraId="4563EF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single" w:sz="4" w:space="0" w:color="auto"/>
              <w:right w:val="nil"/>
            </w:tcBorders>
          </w:tcPr>
          <w:p w14:paraId="25F457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single" w:sz="4" w:space="0" w:color="auto"/>
              <w:right w:val="nil"/>
            </w:tcBorders>
          </w:tcPr>
          <w:p w14:paraId="29DB3D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bl>
    <w:p w14:paraId="2FF6D685" w14:textId="77777777" w:rsidR="00640F12"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2B907273" w14:textId="77777777" w:rsidR="00640F12" w:rsidRPr="00807656" w:rsidRDefault="00640F12" w:rsidP="00640F12">
      <w:pPr>
        <w:spacing w:line="276" w:lineRule="auto"/>
        <w:jc w:val="both"/>
        <w:rPr>
          <w:rFonts w:ascii="Times New Roman" w:hAnsi="Times New Roman" w:cs="Times New Roman"/>
          <w:b/>
          <w:bCs/>
          <w:sz w:val="24"/>
          <w:szCs w:val="24"/>
          <w:lang w:val="en-US"/>
        </w:rPr>
      </w:pPr>
    </w:p>
    <w:p w14:paraId="49F528E4" w14:textId="77777777" w:rsidR="00A71A2B" w:rsidRDefault="00A71A2B" w:rsidP="00640F12">
      <w:pPr>
        <w:spacing w:line="276" w:lineRule="auto"/>
        <w:jc w:val="both"/>
        <w:rPr>
          <w:rFonts w:ascii="Times New Roman" w:hAnsi="Times New Roman" w:cs="Times New Roman"/>
          <w:b/>
          <w:bCs/>
          <w:sz w:val="24"/>
          <w:szCs w:val="24"/>
          <w:lang w:val="en-US"/>
        </w:rPr>
      </w:pPr>
    </w:p>
    <w:p w14:paraId="4F14F64C" w14:textId="77777777" w:rsidR="007508DA" w:rsidRDefault="007508DA" w:rsidP="00640F12">
      <w:pPr>
        <w:spacing w:line="276" w:lineRule="auto"/>
        <w:jc w:val="both"/>
        <w:rPr>
          <w:rFonts w:ascii="Times New Roman" w:hAnsi="Times New Roman" w:cs="Times New Roman"/>
          <w:b/>
          <w:bCs/>
          <w:sz w:val="24"/>
          <w:szCs w:val="24"/>
          <w:lang w:val="en-US"/>
        </w:rPr>
      </w:pPr>
    </w:p>
    <w:p w14:paraId="358D7899" w14:textId="01F16122" w:rsidR="007508DA" w:rsidRPr="007508DA" w:rsidRDefault="007508DA" w:rsidP="007508DA">
      <w:pPr>
        <w:spacing w:line="276" w:lineRule="auto"/>
        <w:jc w:val="both"/>
        <w:rPr>
          <w:rFonts w:ascii="Times New Roman" w:hAnsi="Times New Roman" w:cs="Times New Roman"/>
          <w:b/>
          <w:bCs/>
          <w:sz w:val="24"/>
          <w:szCs w:val="24"/>
        </w:rPr>
      </w:pPr>
      <w:r w:rsidRPr="007508DA">
        <w:rPr>
          <w:rFonts w:ascii="Times New Roman" w:hAnsi="Times New Roman" w:cs="Times New Roman"/>
          <w:b/>
          <w:bCs/>
          <w:noProof/>
          <w:sz w:val="24"/>
          <w:szCs w:val="24"/>
        </w:rPr>
        <w:drawing>
          <wp:anchor distT="0" distB="0" distL="114300" distR="114300" simplePos="0" relativeHeight="251665408" behindDoc="1" locked="0" layoutInCell="1" allowOverlap="1" wp14:anchorId="2D2668C1" wp14:editId="643F5F17">
            <wp:simplePos x="0" y="0"/>
            <wp:positionH relativeFrom="column">
              <wp:posOffset>0</wp:posOffset>
            </wp:positionH>
            <wp:positionV relativeFrom="paragraph">
              <wp:posOffset>0</wp:posOffset>
            </wp:positionV>
            <wp:extent cx="6645910" cy="4056380"/>
            <wp:effectExtent l="0" t="0" r="2540" b="0"/>
            <wp:wrapNone/>
            <wp:docPr id="1249743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68"/>
                    <a:stretch>
                      <a:fillRect/>
                    </a:stretch>
                  </pic:blipFill>
                  <pic:spPr bwMode="auto">
                    <a:xfrm>
                      <a:off x="0" y="0"/>
                      <a:ext cx="6645910" cy="4056380"/>
                    </a:xfrm>
                    <a:prstGeom prst="rect">
                      <a:avLst/>
                    </a:prstGeom>
                    <a:noFill/>
                    <a:ln>
                      <a:noFill/>
                    </a:ln>
                    <a:extLst>
                      <a:ext uri="{53640926-AAD7-44D8-BBD7-CCE9431645EC}">
                        <a14:shadowObscured xmlns:a14="http://schemas.microsoft.com/office/drawing/2010/main"/>
                      </a:ext>
                    </a:extLst>
                  </pic:spPr>
                </pic:pic>
              </a:graphicData>
            </a:graphic>
          </wp:anchor>
        </w:drawing>
      </w:r>
    </w:p>
    <w:p w14:paraId="2AA04391" w14:textId="77777777" w:rsidR="007508DA" w:rsidRDefault="007508DA" w:rsidP="00640F12">
      <w:pPr>
        <w:spacing w:line="276" w:lineRule="auto"/>
        <w:jc w:val="both"/>
        <w:rPr>
          <w:rFonts w:ascii="Times New Roman" w:hAnsi="Times New Roman" w:cs="Times New Roman"/>
          <w:b/>
          <w:bCs/>
          <w:sz w:val="24"/>
          <w:szCs w:val="24"/>
          <w:lang w:val="en-US"/>
        </w:rPr>
      </w:pPr>
    </w:p>
    <w:p w14:paraId="26A3013C" w14:textId="77777777" w:rsidR="007508DA" w:rsidRDefault="007508DA" w:rsidP="00640F12">
      <w:pPr>
        <w:spacing w:line="276" w:lineRule="auto"/>
        <w:jc w:val="both"/>
        <w:rPr>
          <w:rFonts w:ascii="Times New Roman" w:hAnsi="Times New Roman" w:cs="Times New Roman"/>
          <w:b/>
          <w:bCs/>
          <w:sz w:val="24"/>
          <w:szCs w:val="24"/>
          <w:lang w:val="en-US"/>
        </w:rPr>
      </w:pPr>
    </w:p>
    <w:p w14:paraId="1C836538" w14:textId="77777777" w:rsidR="007508DA" w:rsidRDefault="007508DA" w:rsidP="00640F12">
      <w:pPr>
        <w:spacing w:line="276" w:lineRule="auto"/>
        <w:jc w:val="both"/>
        <w:rPr>
          <w:rFonts w:ascii="Times New Roman" w:hAnsi="Times New Roman" w:cs="Times New Roman"/>
          <w:b/>
          <w:bCs/>
          <w:sz w:val="24"/>
          <w:szCs w:val="24"/>
          <w:lang w:val="en-US"/>
        </w:rPr>
      </w:pPr>
    </w:p>
    <w:p w14:paraId="5287F722" w14:textId="77777777" w:rsidR="007508DA" w:rsidRDefault="007508DA" w:rsidP="00640F12">
      <w:pPr>
        <w:spacing w:line="276" w:lineRule="auto"/>
        <w:jc w:val="both"/>
        <w:rPr>
          <w:rFonts w:ascii="Times New Roman" w:hAnsi="Times New Roman" w:cs="Times New Roman"/>
          <w:b/>
          <w:bCs/>
          <w:sz w:val="24"/>
          <w:szCs w:val="24"/>
          <w:lang w:val="en-US"/>
        </w:rPr>
      </w:pPr>
    </w:p>
    <w:p w14:paraId="134A6F56" w14:textId="77777777" w:rsidR="007508DA" w:rsidRDefault="007508DA" w:rsidP="00640F12">
      <w:pPr>
        <w:spacing w:line="276" w:lineRule="auto"/>
        <w:jc w:val="both"/>
        <w:rPr>
          <w:rFonts w:ascii="Times New Roman" w:hAnsi="Times New Roman" w:cs="Times New Roman"/>
          <w:b/>
          <w:bCs/>
          <w:sz w:val="24"/>
          <w:szCs w:val="24"/>
          <w:lang w:val="en-US"/>
        </w:rPr>
      </w:pPr>
    </w:p>
    <w:p w14:paraId="5BBAE61B" w14:textId="77777777" w:rsidR="00A71A2B" w:rsidRDefault="00A71A2B" w:rsidP="00640F12">
      <w:pPr>
        <w:spacing w:line="276" w:lineRule="auto"/>
        <w:jc w:val="both"/>
        <w:rPr>
          <w:rFonts w:ascii="Times New Roman" w:hAnsi="Times New Roman" w:cs="Times New Roman"/>
          <w:b/>
          <w:bCs/>
          <w:sz w:val="24"/>
          <w:szCs w:val="24"/>
          <w:lang w:val="en-US"/>
        </w:rPr>
      </w:pPr>
    </w:p>
    <w:p w14:paraId="3BD8FB14" w14:textId="77777777" w:rsidR="00FC2EA6" w:rsidRDefault="00FC2EA6" w:rsidP="00640F12">
      <w:pPr>
        <w:spacing w:line="276" w:lineRule="auto"/>
        <w:jc w:val="both"/>
        <w:rPr>
          <w:rFonts w:ascii="Times New Roman" w:hAnsi="Times New Roman" w:cs="Times New Roman"/>
          <w:b/>
          <w:bCs/>
          <w:sz w:val="24"/>
          <w:szCs w:val="24"/>
          <w:lang w:val="en-US"/>
        </w:rPr>
      </w:pPr>
    </w:p>
    <w:p w14:paraId="3B19E37C" w14:textId="77777777" w:rsidR="00FC2EA6" w:rsidRDefault="00FC2EA6" w:rsidP="00640F12">
      <w:pPr>
        <w:spacing w:line="276" w:lineRule="auto"/>
        <w:jc w:val="both"/>
        <w:rPr>
          <w:rFonts w:ascii="Times New Roman" w:hAnsi="Times New Roman" w:cs="Times New Roman"/>
          <w:b/>
          <w:bCs/>
          <w:sz w:val="24"/>
          <w:szCs w:val="24"/>
          <w:lang w:val="en-US"/>
        </w:rPr>
      </w:pPr>
    </w:p>
    <w:p w14:paraId="0053CD17" w14:textId="77777777" w:rsidR="00FC2EA6" w:rsidRDefault="00FC2EA6" w:rsidP="00640F12">
      <w:pPr>
        <w:spacing w:line="276" w:lineRule="auto"/>
        <w:jc w:val="both"/>
        <w:rPr>
          <w:rFonts w:ascii="Times New Roman" w:hAnsi="Times New Roman" w:cs="Times New Roman"/>
          <w:b/>
          <w:bCs/>
          <w:sz w:val="24"/>
          <w:szCs w:val="24"/>
          <w:lang w:val="en-US"/>
        </w:rPr>
      </w:pPr>
    </w:p>
    <w:p w14:paraId="6845A7B5" w14:textId="77777777" w:rsidR="00FC2EA6" w:rsidRDefault="00FC2EA6" w:rsidP="00640F12">
      <w:pPr>
        <w:spacing w:line="276" w:lineRule="auto"/>
        <w:jc w:val="both"/>
        <w:rPr>
          <w:rFonts w:ascii="Times New Roman" w:hAnsi="Times New Roman" w:cs="Times New Roman"/>
          <w:b/>
          <w:bCs/>
          <w:sz w:val="24"/>
          <w:szCs w:val="24"/>
          <w:lang w:val="en-US"/>
        </w:rPr>
      </w:pPr>
    </w:p>
    <w:p w14:paraId="4CED5DA1" w14:textId="77777777" w:rsidR="00FC2EA6" w:rsidRDefault="00FC2EA6" w:rsidP="00640F12">
      <w:pPr>
        <w:spacing w:line="276" w:lineRule="auto"/>
        <w:jc w:val="both"/>
        <w:rPr>
          <w:rFonts w:ascii="Times New Roman" w:hAnsi="Times New Roman" w:cs="Times New Roman"/>
          <w:b/>
          <w:bCs/>
          <w:sz w:val="24"/>
          <w:szCs w:val="24"/>
          <w:lang w:val="en-US"/>
        </w:rPr>
      </w:pPr>
    </w:p>
    <w:p w14:paraId="7D772A7E" w14:textId="77777777" w:rsidR="00FC2EA6" w:rsidRDefault="00FC2EA6" w:rsidP="00640F12">
      <w:pPr>
        <w:spacing w:line="276" w:lineRule="auto"/>
        <w:jc w:val="both"/>
        <w:rPr>
          <w:rFonts w:ascii="Times New Roman" w:hAnsi="Times New Roman" w:cs="Times New Roman"/>
          <w:b/>
          <w:bCs/>
          <w:sz w:val="24"/>
          <w:szCs w:val="24"/>
          <w:lang w:val="en-US"/>
        </w:rPr>
      </w:pPr>
    </w:p>
    <w:p w14:paraId="0299CCC3" w14:textId="77777777" w:rsidR="00FC2EA6" w:rsidRDefault="00FC2EA6" w:rsidP="00640F12">
      <w:pPr>
        <w:spacing w:line="276" w:lineRule="auto"/>
        <w:jc w:val="both"/>
        <w:rPr>
          <w:rFonts w:ascii="Times New Roman" w:hAnsi="Times New Roman" w:cs="Times New Roman"/>
          <w:b/>
          <w:bCs/>
          <w:sz w:val="24"/>
          <w:szCs w:val="24"/>
          <w:lang w:val="en-US"/>
        </w:rPr>
      </w:pPr>
    </w:p>
    <w:p w14:paraId="0F6CE0A2" w14:textId="3C3AFA5F" w:rsidR="00FC2EA6" w:rsidRPr="003F1F22" w:rsidRDefault="00FC2EA6" w:rsidP="00FC2EA6">
      <w:pPr>
        <w:spacing w:line="276" w:lineRule="auto"/>
        <w:jc w:val="center"/>
        <w:rPr>
          <w:rFonts w:ascii="Arial" w:hAnsi="Arial" w:cs="Arial"/>
          <w:b/>
          <w:bCs/>
          <w:sz w:val="22"/>
          <w:szCs w:val="22"/>
          <w:lang w:val="en-US"/>
        </w:rPr>
      </w:pPr>
      <w:r w:rsidRPr="003F1F22">
        <w:rPr>
          <w:rFonts w:ascii="Arial" w:hAnsi="Arial" w:cs="Arial"/>
          <w:b/>
          <w:bCs/>
          <w:sz w:val="22"/>
          <w:szCs w:val="22"/>
          <w:lang w:val="en-US"/>
        </w:rPr>
        <w:lastRenderedPageBreak/>
        <w:t xml:space="preserve">Fig. 1.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 (Blotter Method)</w:t>
      </w:r>
    </w:p>
    <w:p w14:paraId="7D73B4B1" w14:textId="77777777" w:rsidR="00FC2EA6" w:rsidRPr="003F1F22" w:rsidRDefault="00FC2EA6" w:rsidP="00640F12">
      <w:pPr>
        <w:spacing w:line="276" w:lineRule="auto"/>
        <w:jc w:val="both"/>
        <w:rPr>
          <w:rFonts w:ascii="Arial" w:hAnsi="Arial" w:cs="Arial"/>
          <w:b/>
          <w:bCs/>
          <w:sz w:val="22"/>
          <w:szCs w:val="22"/>
          <w:lang w:val="en-US"/>
        </w:rPr>
      </w:pPr>
    </w:p>
    <w:p w14:paraId="584E5710" w14:textId="031703C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Table-II: Mycoflora associated with seeds of different samples of Sesamum by Agar Plate method (in%)</w:t>
      </w:r>
    </w:p>
    <w:p w14:paraId="506EF0D4" w14:textId="5CA5B85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 xml:space="preserve"> </w:t>
      </w:r>
    </w:p>
    <w:tbl>
      <w:tblPr>
        <w:tblStyle w:val="TableGrid"/>
        <w:tblW w:w="9738" w:type="dxa"/>
        <w:tblLayout w:type="fixed"/>
        <w:tblLook w:val="01E0" w:firstRow="1" w:lastRow="1" w:firstColumn="1" w:lastColumn="1" w:noHBand="0" w:noVBand="0"/>
      </w:tblPr>
      <w:tblGrid>
        <w:gridCol w:w="625"/>
        <w:gridCol w:w="4107"/>
        <w:gridCol w:w="536"/>
        <w:gridCol w:w="600"/>
        <w:gridCol w:w="471"/>
        <w:gridCol w:w="609"/>
        <w:gridCol w:w="517"/>
        <w:gridCol w:w="743"/>
        <w:gridCol w:w="517"/>
        <w:gridCol w:w="1013"/>
      </w:tblGrid>
      <w:tr w:rsidR="00640F12" w:rsidRPr="003F1F22" w14:paraId="5F0BB4E1" w14:textId="77777777" w:rsidTr="000B16C8">
        <w:tc>
          <w:tcPr>
            <w:tcW w:w="4732" w:type="dxa"/>
            <w:gridSpan w:val="2"/>
            <w:vMerge w:val="restart"/>
            <w:tcBorders>
              <w:top w:val="single" w:sz="4" w:space="0" w:color="auto"/>
              <w:left w:val="nil"/>
              <w:bottom w:val="nil"/>
              <w:right w:val="nil"/>
            </w:tcBorders>
          </w:tcPr>
          <w:p w14:paraId="4B19E40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5006" w:type="dxa"/>
            <w:gridSpan w:val="8"/>
            <w:tcBorders>
              <w:top w:val="single" w:sz="4" w:space="0" w:color="auto"/>
              <w:left w:val="nil"/>
              <w:bottom w:val="single" w:sz="4" w:space="0" w:color="auto"/>
              <w:right w:val="nil"/>
            </w:tcBorders>
          </w:tcPr>
          <w:p w14:paraId="3B4EF4A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BEA16D5" w14:textId="77777777" w:rsidTr="000B16C8">
        <w:tc>
          <w:tcPr>
            <w:tcW w:w="4732" w:type="dxa"/>
            <w:gridSpan w:val="2"/>
            <w:vMerge/>
            <w:tcBorders>
              <w:top w:val="nil"/>
              <w:left w:val="nil"/>
              <w:bottom w:val="nil"/>
              <w:right w:val="nil"/>
            </w:tcBorders>
          </w:tcPr>
          <w:p w14:paraId="5F270742" w14:textId="77777777" w:rsidR="00640F12" w:rsidRPr="003F1F22" w:rsidRDefault="00640F12" w:rsidP="000B16C8">
            <w:pPr>
              <w:spacing w:line="276" w:lineRule="auto"/>
              <w:jc w:val="both"/>
              <w:rPr>
                <w:rFonts w:ascii="Arial" w:hAnsi="Arial" w:cs="Arial"/>
                <w:b/>
                <w:bCs/>
                <w:sz w:val="22"/>
                <w:szCs w:val="22"/>
                <w:lang w:val="en-US"/>
              </w:rPr>
            </w:pPr>
          </w:p>
        </w:tc>
        <w:tc>
          <w:tcPr>
            <w:tcW w:w="1136" w:type="dxa"/>
            <w:gridSpan w:val="2"/>
            <w:tcBorders>
              <w:top w:val="single" w:sz="4" w:space="0" w:color="auto"/>
              <w:left w:val="nil"/>
              <w:bottom w:val="single" w:sz="4" w:space="0" w:color="auto"/>
              <w:right w:val="nil"/>
            </w:tcBorders>
          </w:tcPr>
          <w:p w14:paraId="774E61E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080" w:type="dxa"/>
            <w:gridSpan w:val="2"/>
            <w:tcBorders>
              <w:top w:val="single" w:sz="4" w:space="0" w:color="auto"/>
              <w:left w:val="nil"/>
              <w:bottom w:val="single" w:sz="4" w:space="0" w:color="auto"/>
              <w:right w:val="nil"/>
            </w:tcBorders>
          </w:tcPr>
          <w:p w14:paraId="150F40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260" w:type="dxa"/>
            <w:gridSpan w:val="2"/>
            <w:tcBorders>
              <w:top w:val="single" w:sz="4" w:space="0" w:color="auto"/>
              <w:left w:val="nil"/>
              <w:bottom w:val="single" w:sz="4" w:space="0" w:color="auto"/>
              <w:right w:val="nil"/>
            </w:tcBorders>
          </w:tcPr>
          <w:p w14:paraId="0521976C"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530" w:type="dxa"/>
            <w:gridSpan w:val="2"/>
            <w:tcBorders>
              <w:top w:val="single" w:sz="4" w:space="0" w:color="auto"/>
              <w:left w:val="nil"/>
              <w:bottom w:val="single" w:sz="4" w:space="0" w:color="auto"/>
              <w:right w:val="nil"/>
            </w:tcBorders>
          </w:tcPr>
          <w:p w14:paraId="74BAC37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3D4CAE6" w14:textId="77777777" w:rsidTr="000B16C8">
        <w:tc>
          <w:tcPr>
            <w:tcW w:w="4732" w:type="dxa"/>
            <w:gridSpan w:val="2"/>
            <w:vMerge/>
            <w:tcBorders>
              <w:top w:val="nil"/>
              <w:left w:val="nil"/>
              <w:bottom w:val="nil"/>
              <w:right w:val="nil"/>
            </w:tcBorders>
          </w:tcPr>
          <w:p w14:paraId="1E7AB86E" w14:textId="77777777" w:rsidR="00640F12" w:rsidRPr="003F1F22" w:rsidRDefault="00640F12" w:rsidP="000B16C8">
            <w:pPr>
              <w:spacing w:line="276" w:lineRule="auto"/>
              <w:jc w:val="both"/>
              <w:rPr>
                <w:rFonts w:ascii="Arial" w:hAnsi="Arial" w:cs="Arial"/>
                <w:b/>
                <w:bCs/>
                <w:sz w:val="22"/>
                <w:szCs w:val="22"/>
                <w:lang w:val="en-US"/>
              </w:rPr>
            </w:pPr>
          </w:p>
        </w:tc>
        <w:tc>
          <w:tcPr>
            <w:tcW w:w="536" w:type="dxa"/>
            <w:tcBorders>
              <w:top w:val="single" w:sz="4" w:space="0" w:color="auto"/>
              <w:left w:val="nil"/>
              <w:bottom w:val="nil"/>
              <w:right w:val="nil"/>
            </w:tcBorders>
          </w:tcPr>
          <w:p w14:paraId="65021FA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0" w:type="dxa"/>
            <w:tcBorders>
              <w:top w:val="single" w:sz="4" w:space="0" w:color="auto"/>
              <w:left w:val="nil"/>
              <w:bottom w:val="nil"/>
              <w:right w:val="nil"/>
            </w:tcBorders>
          </w:tcPr>
          <w:p w14:paraId="1D849B9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471" w:type="dxa"/>
            <w:tcBorders>
              <w:top w:val="single" w:sz="4" w:space="0" w:color="auto"/>
              <w:left w:val="nil"/>
              <w:bottom w:val="nil"/>
              <w:right w:val="nil"/>
            </w:tcBorders>
          </w:tcPr>
          <w:p w14:paraId="0351AE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9" w:type="dxa"/>
            <w:tcBorders>
              <w:top w:val="single" w:sz="4" w:space="0" w:color="auto"/>
              <w:left w:val="nil"/>
              <w:bottom w:val="nil"/>
              <w:right w:val="nil"/>
            </w:tcBorders>
          </w:tcPr>
          <w:p w14:paraId="6FA012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6AEA2D5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43" w:type="dxa"/>
            <w:tcBorders>
              <w:top w:val="single" w:sz="4" w:space="0" w:color="auto"/>
              <w:left w:val="nil"/>
              <w:bottom w:val="nil"/>
              <w:right w:val="nil"/>
            </w:tcBorders>
          </w:tcPr>
          <w:p w14:paraId="34D9998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1AE48C5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1013" w:type="dxa"/>
            <w:tcBorders>
              <w:top w:val="single" w:sz="4" w:space="0" w:color="auto"/>
              <w:left w:val="nil"/>
              <w:bottom w:val="nil"/>
              <w:right w:val="nil"/>
            </w:tcBorders>
          </w:tcPr>
          <w:p w14:paraId="4CE7CDF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37318D83" w14:textId="77777777" w:rsidTr="000B16C8">
        <w:tc>
          <w:tcPr>
            <w:tcW w:w="625" w:type="dxa"/>
            <w:tcBorders>
              <w:top w:val="single" w:sz="4" w:space="0" w:color="auto"/>
              <w:left w:val="nil"/>
              <w:bottom w:val="nil"/>
              <w:right w:val="nil"/>
            </w:tcBorders>
          </w:tcPr>
          <w:p w14:paraId="4578E1C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w:t>
            </w:r>
          </w:p>
        </w:tc>
        <w:tc>
          <w:tcPr>
            <w:tcW w:w="4107" w:type="dxa"/>
            <w:tcBorders>
              <w:top w:val="single" w:sz="4" w:space="0" w:color="auto"/>
              <w:left w:val="nil"/>
              <w:bottom w:val="nil"/>
              <w:right w:val="nil"/>
            </w:tcBorders>
          </w:tcPr>
          <w:p w14:paraId="497A4B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single" w:sz="4" w:space="0" w:color="auto"/>
              <w:left w:val="nil"/>
              <w:bottom w:val="nil"/>
              <w:right w:val="nil"/>
            </w:tcBorders>
          </w:tcPr>
          <w:p w14:paraId="73ADC23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600" w:type="dxa"/>
            <w:tcBorders>
              <w:top w:val="single" w:sz="4" w:space="0" w:color="auto"/>
              <w:left w:val="nil"/>
              <w:bottom w:val="nil"/>
              <w:right w:val="nil"/>
            </w:tcBorders>
          </w:tcPr>
          <w:p w14:paraId="6C0165DD" w14:textId="77777777" w:rsidR="00640F12" w:rsidRPr="003F1F22" w:rsidRDefault="00640F12" w:rsidP="000B16C8">
            <w:pPr>
              <w:spacing w:line="276" w:lineRule="auto"/>
              <w:jc w:val="both"/>
              <w:rPr>
                <w:rFonts w:ascii="Arial" w:hAnsi="Arial" w:cs="Arial"/>
                <w:sz w:val="22"/>
                <w:szCs w:val="22"/>
                <w:lang w:val="en-US"/>
              </w:rPr>
            </w:pPr>
          </w:p>
        </w:tc>
        <w:tc>
          <w:tcPr>
            <w:tcW w:w="471" w:type="dxa"/>
            <w:tcBorders>
              <w:top w:val="single" w:sz="4" w:space="0" w:color="auto"/>
              <w:left w:val="nil"/>
              <w:bottom w:val="nil"/>
              <w:right w:val="nil"/>
            </w:tcBorders>
          </w:tcPr>
          <w:p w14:paraId="0CAD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09" w:type="dxa"/>
            <w:tcBorders>
              <w:top w:val="single" w:sz="4" w:space="0" w:color="auto"/>
              <w:left w:val="nil"/>
              <w:bottom w:val="nil"/>
              <w:right w:val="nil"/>
            </w:tcBorders>
          </w:tcPr>
          <w:p w14:paraId="02068B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517" w:type="dxa"/>
            <w:tcBorders>
              <w:top w:val="single" w:sz="4" w:space="0" w:color="auto"/>
              <w:left w:val="nil"/>
              <w:bottom w:val="nil"/>
              <w:right w:val="nil"/>
            </w:tcBorders>
          </w:tcPr>
          <w:p w14:paraId="501A0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43" w:type="dxa"/>
            <w:tcBorders>
              <w:top w:val="single" w:sz="4" w:space="0" w:color="auto"/>
              <w:left w:val="nil"/>
              <w:bottom w:val="nil"/>
              <w:right w:val="nil"/>
            </w:tcBorders>
          </w:tcPr>
          <w:p w14:paraId="125669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single" w:sz="4" w:space="0" w:color="auto"/>
              <w:left w:val="nil"/>
              <w:bottom w:val="nil"/>
              <w:right w:val="nil"/>
            </w:tcBorders>
          </w:tcPr>
          <w:p w14:paraId="181A0C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33</w:t>
            </w:r>
          </w:p>
        </w:tc>
        <w:tc>
          <w:tcPr>
            <w:tcW w:w="1013" w:type="dxa"/>
            <w:tcBorders>
              <w:top w:val="single" w:sz="4" w:space="0" w:color="auto"/>
              <w:left w:val="nil"/>
              <w:bottom w:val="nil"/>
              <w:right w:val="nil"/>
            </w:tcBorders>
          </w:tcPr>
          <w:p w14:paraId="3A53AD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r>
      <w:tr w:rsidR="00640F12" w:rsidRPr="003F1F22" w14:paraId="4F79BE58" w14:textId="77777777" w:rsidTr="000B16C8">
        <w:tc>
          <w:tcPr>
            <w:tcW w:w="625" w:type="dxa"/>
            <w:tcBorders>
              <w:top w:val="nil"/>
              <w:left w:val="nil"/>
              <w:bottom w:val="nil"/>
              <w:right w:val="nil"/>
            </w:tcBorders>
          </w:tcPr>
          <w:p w14:paraId="030E9CA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2.</w:t>
            </w:r>
          </w:p>
        </w:tc>
        <w:tc>
          <w:tcPr>
            <w:tcW w:w="4107" w:type="dxa"/>
            <w:tcBorders>
              <w:top w:val="nil"/>
              <w:left w:val="nil"/>
              <w:bottom w:val="nil"/>
              <w:right w:val="nil"/>
            </w:tcBorders>
          </w:tcPr>
          <w:p w14:paraId="629D7A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E764DE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600" w:type="dxa"/>
            <w:tcBorders>
              <w:top w:val="nil"/>
              <w:left w:val="nil"/>
              <w:bottom w:val="nil"/>
              <w:right w:val="nil"/>
            </w:tcBorders>
          </w:tcPr>
          <w:p w14:paraId="2B9778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51</w:t>
            </w:r>
          </w:p>
        </w:tc>
        <w:tc>
          <w:tcPr>
            <w:tcW w:w="471" w:type="dxa"/>
            <w:tcBorders>
              <w:top w:val="nil"/>
              <w:left w:val="nil"/>
              <w:bottom w:val="nil"/>
              <w:right w:val="nil"/>
            </w:tcBorders>
          </w:tcPr>
          <w:p w14:paraId="6CF5A6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609" w:type="dxa"/>
            <w:tcBorders>
              <w:top w:val="nil"/>
              <w:left w:val="nil"/>
              <w:bottom w:val="nil"/>
              <w:right w:val="nil"/>
            </w:tcBorders>
          </w:tcPr>
          <w:p w14:paraId="270DE9E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517" w:type="dxa"/>
            <w:tcBorders>
              <w:top w:val="nil"/>
              <w:left w:val="nil"/>
              <w:bottom w:val="nil"/>
              <w:right w:val="nil"/>
            </w:tcBorders>
          </w:tcPr>
          <w:p w14:paraId="5BD444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743" w:type="dxa"/>
            <w:tcBorders>
              <w:top w:val="nil"/>
              <w:left w:val="nil"/>
              <w:bottom w:val="nil"/>
              <w:right w:val="nil"/>
            </w:tcBorders>
          </w:tcPr>
          <w:p w14:paraId="794C121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517" w:type="dxa"/>
            <w:tcBorders>
              <w:top w:val="nil"/>
              <w:left w:val="nil"/>
              <w:bottom w:val="nil"/>
              <w:right w:val="nil"/>
            </w:tcBorders>
          </w:tcPr>
          <w:p w14:paraId="765EBB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27</w:t>
            </w:r>
          </w:p>
        </w:tc>
        <w:tc>
          <w:tcPr>
            <w:tcW w:w="1013" w:type="dxa"/>
            <w:tcBorders>
              <w:top w:val="nil"/>
              <w:left w:val="nil"/>
              <w:bottom w:val="nil"/>
              <w:right w:val="nil"/>
            </w:tcBorders>
          </w:tcPr>
          <w:p w14:paraId="2B5DFB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r>
      <w:tr w:rsidR="00640F12" w:rsidRPr="003F1F22" w14:paraId="7E29F4B9" w14:textId="77777777" w:rsidTr="000B16C8">
        <w:tc>
          <w:tcPr>
            <w:tcW w:w="625" w:type="dxa"/>
            <w:tcBorders>
              <w:top w:val="nil"/>
              <w:left w:val="nil"/>
              <w:bottom w:val="nil"/>
              <w:right w:val="nil"/>
            </w:tcBorders>
          </w:tcPr>
          <w:p w14:paraId="0C881D6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3.</w:t>
            </w:r>
          </w:p>
        </w:tc>
        <w:tc>
          <w:tcPr>
            <w:tcW w:w="4107" w:type="dxa"/>
            <w:tcBorders>
              <w:top w:val="nil"/>
              <w:left w:val="nil"/>
              <w:bottom w:val="nil"/>
              <w:right w:val="nil"/>
            </w:tcBorders>
          </w:tcPr>
          <w:p w14:paraId="5CDB92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536" w:type="dxa"/>
            <w:tcBorders>
              <w:top w:val="nil"/>
              <w:left w:val="nil"/>
              <w:bottom w:val="nil"/>
              <w:right w:val="nil"/>
            </w:tcBorders>
          </w:tcPr>
          <w:p w14:paraId="6E8EA7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600" w:type="dxa"/>
            <w:tcBorders>
              <w:top w:val="nil"/>
              <w:left w:val="nil"/>
              <w:bottom w:val="nil"/>
              <w:right w:val="nil"/>
            </w:tcBorders>
          </w:tcPr>
          <w:p w14:paraId="71C0F75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471" w:type="dxa"/>
            <w:tcBorders>
              <w:top w:val="nil"/>
              <w:left w:val="nil"/>
              <w:bottom w:val="nil"/>
              <w:right w:val="nil"/>
            </w:tcBorders>
          </w:tcPr>
          <w:p w14:paraId="12DDC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609" w:type="dxa"/>
            <w:tcBorders>
              <w:top w:val="nil"/>
              <w:left w:val="nil"/>
              <w:bottom w:val="nil"/>
              <w:right w:val="nil"/>
            </w:tcBorders>
          </w:tcPr>
          <w:p w14:paraId="60F0C9A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517" w:type="dxa"/>
            <w:tcBorders>
              <w:top w:val="nil"/>
              <w:left w:val="nil"/>
              <w:bottom w:val="nil"/>
              <w:right w:val="nil"/>
            </w:tcBorders>
          </w:tcPr>
          <w:p w14:paraId="1074E92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702257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7085F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1013" w:type="dxa"/>
            <w:tcBorders>
              <w:top w:val="nil"/>
              <w:left w:val="nil"/>
              <w:bottom w:val="nil"/>
              <w:right w:val="nil"/>
            </w:tcBorders>
          </w:tcPr>
          <w:p w14:paraId="5F84A1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r>
      <w:tr w:rsidR="00640F12" w:rsidRPr="003F1F22" w14:paraId="681464A5" w14:textId="77777777" w:rsidTr="000B16C8">
        <w:tc>
          <w:tcPr>
            <w:tcW w:w="625" w:type="dxa"/>
            <w:tcBorders>
              <w:top w:val="nil"/>
              <w:left w:val="nil"/>
              <w:bottom w:val="nil"/>
              <w:right w:val="nil"/>
            </w:tcBorders>
          </w:tcPr>
          <w:p w14:paraId="2A9E686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4.</w:t>
            </w:r>
          </w:p>
        </w:tc>
        <w:tc>
          <w:tcPr>
            <w:tcW w:w="4107" w:type="dxa"/>
            <w:tcBorders>
              <w:top w:val="nil"/>
              <w:left w:val="nil"/>
              <w:bottom w:val="nil"/>
              <w:right w:val="nil"/>
            </w:tcBorders>
          </w:tcPr>
          <w:p w14:paraId="1A18E3F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536" w:type="dxa"/>
            <w:tcBorders>
              <w:top w:val="nil"/>
              <w:left w:val="nil"/>
              <w:bottom w:val="nil"/>
              <w:right w:val="nil"/>
            </w:tcBorders>
          </w:tcPr>
          <w:p w14:paraId="47EDF6F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0F28F83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471" w:type="dxa"/>
            <w:tcBorders>
              <w:top w:val="nil"/>
              <w:left w:val="nil"/>
              <w:bottom w:val="nil"/>
              <w:right w:val="nil"/>
            </w:tcBorders>
          </w:tcPr>
          <w:p w14:paraId="31C81C1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64E9A53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7273540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4D6B0A0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1E6C69A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01E5E4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776EB02" w14:textId="77777777" w:rsidTr="000B16C8">
        <w:tc>
          <w:tcPr>
            <w:tcW w:w="625" w:type="dxa"/>
            <w:tcBorders>
              <w:top w:val="nil"/>
              <w:left w:val="nil"/>
              <w:bottom w:val="nil"/>
              <w:right w:val="nil"/>
            </w:tcBorders>
          </w:tcPr>
          <w:p w14:paraId="7166026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5.</w:t>
            </w:r>
          </w:p>
        </w:tc>
        <w:tc>
          <w:tcPr>
            <w:tcW w:w="4107" w:type="dxa"/>
            <w:tcBorders>
              <w:top w:val="nil"/>
              <w:left w:val="nil"/>
              <w:bottom w:val="nil"/>
              <w:right w:val="nil"/>
            </w:tcBorders>
          </w:tcPr>
          <w:p w14:paraId="717627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536" w:type="dxa"/>
            <w:tcBorders>
              <w:top w:val="nil"/>
              <w:left w:val="nil"/>
              <w:bottom w:val="nil"/>
              <w:right w:val="nil"/>
            </w:tcBorders>
          </w:tcPr>
          <w:p w14:paraId="5CD3082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26ED1A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471" w:type="dxa"/>
            <w:tcBorders>
              <w:top w:val="nil"/>
              <w:left w:val="nil"/>
              <w:bottom w:val="nil"/>
              <w:right w:val="nil"/>
            </w:tcBorders>
          </w:tcPr>
          <w:p w14:paraId="711BF2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83BEB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0DB4C94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6B99AE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01CE60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65548B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D6EFCD4" w14:textId="77777777" w:rsidTr="000B16C8">
        <w:tc>
          <w:tcPr>
            <w:tcW w:w="625" w:type="dxa"/>
            <w:tcBorders>
              <w:top w:val="nil"/>
              <w:left w:val="nil"/>
              <w:bottom w:val="nil"/>
              <w:right w:val="nil"/>
            </w:tcBorders>
          </w:tcPr>
          <w:p w14:paraId="2822A4F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6.</w:t>
            </w:r>
          </w:p>
        </w:tc>
        <w:tc>
          <w:tcPr>
            <w:tcW w:w="4107" w:type="dxa"/>
            <w:tcBorders>
              <w:top w:val="nil"/>
              <w:left w:val="nil"/>
              <w:bottom w:val="nil"/>
              <w:right w:val="nil"/>
            </w:tcBorders>
          </w:tcPr>
          <w:p w14:paraId="541F474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536" w:type="dxa"/>
            <w:tcBorders>
              <w:top w:val="nil"/>
              <w:left w:val="nil"/>
              <w:bottom w:val="nil"/>
              <w:right w:val="nil"/>
            </w:tcBorders>
          </w:tcPr>
          <w:p w14:paraId="4EFF88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C2A382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3AB9D1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059748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17CFE9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E4E68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24</w:t>
            </w:r>
          </w:p>
        </w:tc>
        <w:tc>
          <w:tcPr>
            <w:tcW w:w="517" w:type="dxa"/>
            <w:tcBorders>
              <w:top w:val="nil"/>
              <w:left w:val="nil"/>
              <w:bottom w:val="nil"/>
              <w:right w:val="nil"/>
            </w:tcBorders>
          </w:tcPr>
          <w:p w14:paraId="410793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1013" w:type="dxa"/>
            <w:tcBorders>
              <w:top w:val="nil"/>
              <w:left w:val="nil"/>
              <w:bottom w:val="nil"/>
              <w:right w:val="nil"/>
            </w:tcBorders>
          </w:tcPr>
          <w:p w14:paraId="5ABC1B4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r>
      <w:tr w:rsidR="00640F12" w:rsidRPr="003F1F22" w14:paraId="11350E6D" w14:textId="77777777" w:rsidTr="000B16C8">
        <w:tc>
          <w:tcPr>
            <w:tcW w:w="625" w:type="dxa"/>
            <w:tcBorders>
              <w:top w:val="nil"/>
              <w:left w:val="nil"/>
              <w:bottom w:val="nil"/>
              <w:right w:val="nil"/>
            </w:tcBorders>
          </w:tcPr>
          <w:p w14:paraId="25E65E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8.</w:t>
            </w:r>
          </w:p>
        </w:tc>
        <w:tc>
          <w:tcPr>
            <w:tcW w:w="4107" w:type="dxa"/>
            <w:tcBorders>
              <w:top w:val="nil"/>
              <w:left w:val="nil"/>
              <w:bottom w:val="nil"/>
              <w:right w:val="nil"/>
            </w:tcBorders>
          </w:tcPr>
          <w:p w14:paraId="11BACC9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64782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600" w:type="dxa"/>
            <w:tcBorders>
              <w:top w:val="nil"/>
              <w:left w:val="nil"/>
              <w:bottom w:val="nil"/>
              <w:right w:val="nil"/>
            </w:tcBorders>
          </w:tcPr>
          <w:p w14:paraId="406D7E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471" w:type="dxa"/>
            <w:tcBorders>
              <w:top w:val="nil"/>
              <w:left w:val="nil"/>
              <w:bottom w:val="nil"/>
              <w:right w:val="nil"/>
            </w:tcBorders>
          </w:tcPr>
          <w:p w14:paraId="43A8D7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09" w:type="dxa"/>
            <w:tcBorders>
              <w:top w:val="nil"/>
              <w:left w:val="nil"/>
              <w:bottom w:val="nil"/>
              <w:right w:val="nil"/>
            </w:tcBorders>
          </w:tcPr>
          <w:p w14:paraId="3F6C96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23</w:t>
            </w:r>
          </w:p>
        </w:tc>
        <w:tc>
          <w:tcPr>
            <w:tcW w:w="517" w:type="dxa"/>
            <w:tcBorders>
              <w:top w:val="nil"/>
              <w:left w:val="nil"/>
              <w:bottom w:val="nil"/>
              <w:right w:val="nil"/>
            </w:tcBorders>
          </w:tcPr>
          <w:p w14:paraId="43E7547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743" w:type="dxa"/>
            <w:tcBorders>
              <w:top w:val="nil"/>
              <w:left w:val="nil"/>
              <w:bottom w:val="nil"/>
              <w:right w:val="nil"/>
            </w:tcBorders>
          </w:tcPr>
          <w:p w14:paraId="1CA167C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c>
          <w:tcPr>
            <w:tcW w:w="517" w:type="dxa"/>
            <w:tcBorders>
              <w:top w:val="nil"/>
              <w:left w:val="nil"/>
              <w:bottom w:val="nil"/>
              <w:right w:val="nil"/>
            </w:tcBorders>
          </w:tcPr>
          <w:p w14:paraId="7716F66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6F71D8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r>
      <w:tr w:rsidR="00640F12" w:rsidRPr="003F1F22" w14:paraId="490DE58D" w14:textId="77777777" w:rsidTr="000B16C8">
        <w:tc>
          <w:tcPr>
            <w:tcW w:w="625" w:type="dxa"/>
            <w:tcBorders>
              <w:top w:val="nil"/>
              <w:left w:val="nil"/>
              <w:bottom w:val="nil"/>
              <w:right w:val="nil"/>
            </w:tcBorders>
          </w:tcPr>
          <w:p w14:paraId="3B77368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7.</w:t>
            </w:r>
          </w:p>
        </w:tc>
        <w:tc>
          <w:tcPr>
            <w:tcW w:w="4107" w:type="dxa"/>
            <w:tcBorders>
              <w:top w:val="nil"/>
              <w:left w:val="nil"/>
              <w:bottom w:val="nil"/>
              <w:right w:val="nil"/>
            </w:tcBorders>
          </w:tcPr>
          <w:p w14:paraId="6773A518"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536" w:type="dxa"/>
            <w:tcBorders>
              <w:top w:val="nil"/>
              <w:left w:val="nil"/>
              <w:bottom w:val="nil"/>
              <w:right w:val="nil"/>
            </w:tcBorders>
          </w:tcPr>
          <w:p w14:paraId="5A91719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8BEBE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89CA4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C677B4F" w14:textId="77777777" w:rsidR="00640F12" w:rsidRPr="003F1F22" w:rsidRDefault="00640F12" w:rsidP="000B16C8">
            <w:pPr>
              <w:spacing w:line="276" w:lineRule="auto"/>
              <w:jc w:val="both"/>
              <w:rPr>
                <w:rFonts w:ascii="Arial" w:hAnsi="Arial" w:cs="Arial"/>
                <w:sz w:val="22"/>
                <w:szCs w:val="22"/>
                <w:lang w:val="en-US"/>
              </w:rPr>
            </w:pPr>
          </w:p>
        </w:tc>
        <w:tc>
          <w:tcPr>
            <w:tcW w:w="517" w:type="dxa"/>
            <w:tcBorders>
              <w:top w:val="nil"/>
              <w:left w:val="nil"/>
              <w:bottom w:val="nil"/>
              <w:right w:val="nil"/>
            </w:tcBorders>
          </w:tcPr>
          <w:p w14:paraId="08F271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57F703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3A5D4E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889C9C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9BF5CBE" w14:textId="77777777" w:rsidTr="000B16C8">
        <w:tc>
          <w:tcPr>
            <w:tcW w:w="625" w:type="dxa"/>
            <w:tcBorders>
              <w:top w:val="nil"/>
              <w:left w:val="nil"/>
              <w:bottom w:val="nil"/>
              <w:right w:val="nil"/>
            </w:tcBorders>
          </w:tcPr>
          <w:p w14:paraId="352C366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10.</w:t>
            </w:r>
          </w:p>
        </w:tc>
        <w:tc>
          <w:tcPr>
            <w:tcW w:w="4107" w:type="dxa"/>
            <w:tcBorders>
              <w:top w:val="nil"/>
              <w:left w:val="nil"/>
              <w:bottom w:val="nil"/>
              <w:right w:val="nil"/>
            </w:tcBorders>
          </w:tcPr>
          <w:p w14:paraId="7C2FE1A2"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536" w:type="dxa"/>
            <w:tcBorders>
              <w:top w:val="nil"/>
              <w:left w:val="nil"/>
              <w:bottom w:val="nil"/>
              <w:right w:val="nil"/>
            </w:tcBorders>
          </w:tcPr>
          <w:p w14:paraId="53F00A5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AC9D3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BD5B08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c>
          <w:tcPr>
            <w:tcW w:w="609" w:type="dxa"/>
            <w:tcBorders>
              <w:top w:val="nil"/>
              <w:left w:val="nil"/>
              <w:bottom w:val="nil"/>
              <w:right w:val="nil"/>
            </w:tcBorders>
          </w:tcPr>
          <w:p w14:paraId="7FE2FA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19</w:t>
            </w:r>
          </w:p>
        </w:tc>
        <w:tc>
          <w:tcPr>
            <w:tcW w:w="517" w:type="dxa"/>
            <w:tcBorders>
              <w:top w:val="nil"/>
              <w:left w:val="nil"/>
              <w:bottom w:val="nil"/>
              <w:right w:val="nil"/>
            </w:tcBorders>
          </w:tcPr>
          <w:p w14:paraId="41BC3B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43" w:type="dxa"/>
            <w:tcBorders>
              <w:top w:val="nil"/>
              <w:left w:val="nil"/>
              <w:bottom w:val="nil"/>
              <w:right w:val="nil"/>
            </w:tcBorders>
          </w:tcPr>
          <w:p w14:paraId="6D3FA9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517" w:type="dxa"/>
            <w:tcBorders>
              <w:top w:val="nil"/>
              <w:left w:val="nil"/>
              <w:bottom w:val="nil"/>
              <w:right w:val="nil"/>
            </w:tcBorders>
          </w:tcPr>
          <w:p w14:paraId="3E53674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0AD0C5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71D01FA" w14:textId="77777777" w:rsidTr="000B16C8">
        <w:tc>
          <w:tcPr>
            <w:tcW w:w="625" w:type="dxa"/>
            <w:tcBorders>
              <w:top w:val="nil"/>
              <w:left w:val="nil"/>
              <w:bottom w:val="nil"/>
              <w:right w:val="nil"/>
            </w:tcBorders>
          </w:tcPr>
          <w:p w14:paraId="2D55B785"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9.</w:t>
            </w:r>
          </w:p>
        </w:tc>
        <w:tc>
          <w:tcPr>
            <w:tcW w:w="4107" w:type="dxa"/>
            <w:tcBorders>
              <w:top w:val="nil"/>
              <w:left w:val="nil"/>
              <w:bottom w:val="nil"/>
              <w:right w:val="nil"/>
            </w:tcBorders>
          </w:tcPr>
          <w:p w14:paraId="4C6E42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Rhizopus nigricans</w:t>
            </w:r>
          </w:p>
        </w:tc>
        <w:tc>
          <w:tcPr>
            <w:tcW w:w="536" w:type="dxa"/>
            <w:tcBorders>
              <w:top w:val="nil"/>
              <w:left w:val="nil"/>
              <w:bottom w:val="nil"/>
              <w:right w:val="nil"/>
            </w:tcBorders>
          </w:tcPr>
          <w:p w14:paraId="3CFF08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EE6EA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471" w:type="dxa"/>
            <w:tcBorders>
              <w:top w:val="nil"/>
              <w:left w:val="nil"/>
              <w:bottom w:val="nil"/>
              <w:right w:val="nil"/>
            </w:tcBorders>
          </w:tcPr>
          <w:p w14:paraId="1BAD99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609" w:type="dxa"/>
            <w:tcBorders>
              <w:top w:val="nil"/>
              <w:left w:val="nil"/>
              <w:bottom w:val="nil"/>
              <w:right w:val="nil"/>
            </w:tcBorders>
          </w:tcPr>
          <w:p w14:paraId="6DF856C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nil"/>
              <w:left w:val="nil"/>
              <w:bottom w:val="nil"/>
              <w:right w:val="nil"/>
            </w:tcBorders>
          </w:tcPr>
          <w:p w14:paraId="6B25AC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F5ED62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517" w:type="dxa"/>
            <w:tcBorders>
              <w:top w:val="nil"/>
              <w:left w:val="nil"/>
              <w:bottom w:val="nil"/>
              <w:right w:val="nil"/>
            </w:tcBorders>
          </w:tcPr>
          <w:p w14:paraId="144A2D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7CB3C1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r>
      <w:tr w:rsidR="00640F12" w:rsidRPr="003F1F22" w14:paraId="087FB6EC" w14:textId="77777777" w:rsidTr="000B16C8">
        <w:tc>
          <w:tcPr>
            <w:tcW w:w="625" w:type="dxa"/>
            <w:tcBorders>
              <w:top w:val="nil"/>
              <w:left w:val="nil"/>
              <w:bottom w:val="single" w:sz="4" w:space="0" w:color="auto"/>
              <w:right w:val="nil"/>
            </w:tcBorders>
          </w:tcPr>
          <w:p w14:paraId="4EE186D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11.</w:t>
            </w:r>
          </w:p>
        </w:tc>
        <w:tc>
          <w:tcPr>
            <w:tcW w:w="4107" w:type="dxa"/>
            <w:tcBorders>
              <w:top w:val="nil"/>
              <w:left w:val="nil"/>
              <w:bottom w:val="single" w:sz="4" w:space="0" w:color="auto"/>
              <w:right w:val="nil"/>
            </w:tcBorders>
          </w:tcPr>
          <w:p w14:paraId="3CFF010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536" w:type="dxa"/>
            <w:tcBorders>
              <w:top w:val="nil"/>
              <w:left w:val="nil"/>
              <w:bottom w:val="single" w:sz="4" w:space="0" w:color="auto"/>
              <w:right w:val="nil"/>
            </w:tcBorders>
          </w:tcPr>
          <w:p w14:paraId="1DD868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single" w:sz="4" w:space="0" w:color="auto"/>
              <w:right w:val="nil"/>
            </w:tcBorders>
          </w:tcPr>
          <w:p w14:paraId="12225E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single" w:sz="4" w:space="0" w:color="auto"/>
              <w:right w:val="nil"/>
            </w:tcBorders>
          </w:tcPr>
          <w:p w14:paraId="4B9E4B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609" w:type="dxa"/>
            <w:tcBorders>
              <w:top w:val="nil"/>
              <w:left w:val="nil"/>
              <w:bottom w:val="single" w:sz="4" w:space="0" w:color="auto"/>
              <w:right w:val="nil"/>
            </w:tcBorders>
          </w:tcPr>
          <w:p w14:paraId="12C474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single" w:sz="4" w:space="0" w:color="auto"/>
              <w:right w:val="nil"/>
            </w:tcBorders>
          </w:tcPr>
          <w:p w14:paraId="15C67D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single" w:sz="4" w:space="0" w:color="auto"/>
              <w:right w:val="nil"/>
            </w:tcBorders>
          </w:tcPr>
          <w:p w14:paraId="7AD2AD1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single" w:sz="4" w:space="0" w:color="auto"/>
              <w:right w:val="nil"/>
            </w:tcBorders>
          </w:tcPr>
          <w:p w14:paraId="7F47986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single" w:sz="4" w:space="0" w:color="auto"/>
              <w:right w:val="nil"/>
            </w:tcBorders>
          </w:tcPr>
          <w:p w14:paraId="78AFBA0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bl>
    <w:p w14:paraId="26992745" w14:textId="77777777" w:rsidR="00640F12"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7B3563BC" w14:textId="77777777" w:rsidR="007508DA" w:rsidRPr="003F1F22" w:rsidRDefault="007508DA" w:rsidP="00640F12">
      <w:pPr>
        <w:spacing w:line="276" w:lineRule="auto"/>
        <w:jc w:val="both"/>
        <w:rPr>
          <w:rFonts w:ascii="Arial" w:hAnsi="Arial" w:cs="Arial"/>
          <w:bCs/>
          <w:sz w:val="22"/>
          <w:szCs w:val="22"/>
          <w:lang w:val="en-US"/>
        </w:rPr>
      </w:pPr>
    </w:p>
    <w:p w14:paraId="2EE17600" w14:textId="77777777" w:rsidR="00FC2EA6" w:rsidRPr="003F1F22" w:rsidRDefault="00FC2EA6" w:rsidP="00640F12">
      <w:pPr>
        <w:spacing w:line="276" w:lineRule="auto"/>
        <w:jc w:val="both"/>
        <w:rPr>
          <w:rFonts w:ascii="Arial" w:hAnsi="Arial" w:cs="Arial"/>
          <w:bCs/>
          <w:sz w:val="22"/>
          <w:szCs w:val="22"/>
          <w:lang w:val="en-US"/>
        </w:rPr>
      </w:pPr>
    </w:p>
    <w:p w14:paraId="23BBAA15" w14:textId="77777777" w:rsidR="00FC2EA6" w:rsidRPr="003F1F22" w:rsidRDefault="00FC2EA6" w:rsidP="00640F12">
      <w:pPr>
        <w:spacing w:line="276" w:lineRule="auto"/>
        <w:jc w:val="both"/>
        <w:rPr>
          <w:rFonts w:ascii="Arial" w:hAnsi="Arial" w:cs="Arial"/>
          <w:bCs/>
          <w:sz w:val="22"/>
          <w:szCs w:val="22"/>
          <w:lang w:val="en-US"/>
        </w:rPr>
      </w:pPr>
    </w:p>
    <w:p w14:paraId="78E433C0" w14:textId="77777777" w:rsidR="00FC2EA6" w:rsidRPr="003F1F22" w:rsidRDefault="00FC2EA6" w:rsidP="00640F12">
      <w:pPr>
        <w:spacing w:line="276" w:lineRule="auto"/>
        <w:jc w:val="both"/>
        <w:rPr>
          <w:rFonts w:ascii="Arial" w:hAnsi="Arial" w:cs="Arial"/>
          <w:bCs/>
          <w:sz w:val="22"/>
          <w:szCs w:val="22"/>
          <w:lang w:val="en-US"/>
        </w:rPr>
      </w:pPr>
    </w:p>
    <w:p w14:paraId="72F2B978" w14:textId="1FA048DE" w:rsidR="007508DA" w:rsidRPr="007508DA" w:rsidRDefault="007508DA" w:rsidP="007508DA">
      <w:pPr>
        <w:spacing w:line="276" w:lineRule="auto"/>
        <w:jc w:val="both"/>
        <w:rPr>
          <w:rFonts w:ascii="Times New Roman" w:hAnsi="Times New Roman" w:cs="Times New Roman"/>
          <w:bCs/>
          <w:sz w:val="24"/>
          <w:szCs w:val="24"/>
        </w:rPr>
      </w:pPr>
      <w:r w:rsidRPr="007508DA">
        <w:rPr>
          <w:rFonts w:ascii="Times New Roman" w:hAnsi="Times New Roman" w:cs="Times New Roman"/>
          <w:bCs/>
          <w:noProof/>
          <w:sz w:val="24"/>
          <w:szCs w:val="24"/>
        </w:rPr>
        <w:drawing>
          <wp:anchor distT="0" distB="0" distL="114300" distR="114300" simplePos="0" relativeHeight="251664384" behindDoc="1" locked="0" layoutInCell="1" allowOverlap="1" wp14:anchorId="3E0578A9" wp14:editId="6798AEC6">
            <wp:simplePos x="0" y="0"/>
            <wp:positionH relativeFrom="column">
              <wp:posOffset>0</wp:posOffset>
            </wp:positionH>
            <wp:positionV relativeFrom="paragraph">
              <wp:posOffset>-635</wp:posOffset>
            </wp:positionV>
            <wp:extent cx="6645910" cy="4058285"/>
            <wp:effectExtent l="0" t="0" r="2540" b="0"/>
            <wp:wrapNone/>
            <wp:docPr id="1572909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94"/>
                    <a:stretch>
                      <a:fillRect/>
                    </a:stretch>
                  </pic:blipFill>
                  <pic:spPr bwMode="auto">
                    <a:xfrm>
                      <a:off x="0" y="0"/>
                      <a:ext cx="6645910" cy="4058285"/>
                    </a:xfrm>
                    <a:prstGeom prst="rect">
                      <a:avLst/>
                    </a:prstGeom>
                    <a:noFill/>
                    <a:ln>
                      <a:noFill/>
                    </a:ln>
                    <a:extLst>
                      <a:ext uri="{53640926-AAD7-44D8-BBD7-CCE9431645EC}">
                        <a14:shadowObscured xmlns:a14="http://schemas.microsoft.com/office/drawing/2010/main"/>
                      </a:ext>
                    </a:extLst>
                  </pic:spPr>
                </pic:pic>
              </a:graphicData>
            </a:graphic>
          </wp:anchor>
        </w:drawing>
      </w:r>
    </w:p>
    <w:p w14:paraId="192E9C38" w14:textId="77777777" w:rsidR="007508DA" w:rsidRPr="00807656" w:rsidRDefault="007508DA" w:rsidP="00640F12">
      <w:pPr>
        <w:spacing w:line="276" w:lineRule="auto"/>
        <w:jc w:val="both"/>
        <w:rPr>
          <w:rFonts w:ascii="Times New Roman" w:hAnsi="Times New Roman" w:cs="Times New Roman"/>
          <w:bCs/>
          <w:sz w:val="24"/>
          <w:szCs w:val="24"/>
          <w:lang w:val="en-US"/>
        </w:rPr>
      </w:pPr>
    </w:p>
    <w:p w14:paraId="5F838037" w14:textId="6F8A8A7B" w:rsidR="00640F12" w:rsidRDefault="00640F12" w:rsidP="00640F12">
      <w:pPr>
        <w:spacing w:line="276" w:lineRule="auto"/>
        <w:jc w:val="both"/>
        <w:rPr>
          <w:rFonts w:ascii="Times New Roman" w:hAnsi="Times New Roman" w:cs="Times New Roman"/>
          <w:b/>
          <w:bCs/>
          <w:sz w:val="24"/>
          <w:szCs w:val="24"/>
          <w:lang w:val="en-US"/>
        </w:rPr>
      </w:pPr>
    </w:p>
    <w:p w14:paraId="52DAA109" w14:textId="6DB4B7C5" w:rsidR="00640F12" w:rsidRDefault="00640F12" w:rsidP="00640F12">
      <w:pPr>
        <w:spacing w:line="276" w:lineRule="auto"/>
        <w:jc w:val="both"/>
        <w:rPr>
          <w:rFonts w:ascii="Times New Roman" w:hAnsi="Times New Roman" w:cs="Times New Roman"/>
          <w:b/>
          <w:bCs/>
          <w:sz w:val="24"/>
          <w:szCs w:val="24"/>
          <w:lang w:val="en-US"/>
        </w:rPr>
      </w:pPr>
    </w:p>
    <w:p w14:paraId="7D5025F7" w14:textId="2AC2D07F" w:rsidR="008A4E24" w:rsidRDefault="00C51EED" w:rsidP="00B56DC5">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0FFDE9C0" w14:textId="77777777" w:rsidR="008A4E24" w:rsidRDefault="008A4E24" w:rsidP="00B56DC5">
      <w:pPr>
        <w:spacing w:line="276" w:lineRule="auto"/>
        <w:jc w:val="center"/>
        <w:rPr>
          <w:rFonts w:ascii="Times New Roman" w:hAnsi="Times New Roman" w:cs="Times New Roman"/>
          <w:b/>
          <w:bCs/>
          <w:sz w:val="24"/>
          <w:szCs w:val="24"/>
          <w:lang w:val="en-US"/>
        </w:rPr>
      </w:pPr>
    </w:p>
    <w:p w14:paraId="7DB96F01" w14:textId="77777777" w:rsidR="008A4E24" w:rsidRDefault="008A4E24" w:rsidP="00B56DC5">
      <w:pPr>
        <w:spacing w:line="276" w:lineRule="auto"/>
        <w:jc w:val="center"/>
        <w:rPr>
          <w:rFonts w:ascii="Times New Roman" w:hAnsi="Times New Roman" w:cs="Times New Roman"/>
          <w:b/>
          <w:bCs/>
          <w:sz w:val="24"/>
          <w:szCs w:val="24"/>
          <w:lang w:val="en-US"/>
        </w:rPr>
      </w:pPr>
    </w:p>
    <w:p w14:paraId="4EDC7B15" w14:textId="77777777" w:rsidR="008A4E24" w:rsidRDefault="008A4E24" w:rsidP="00B56DC5">
      <w:pPr>
        <w:spacing w:line="276" w:lineRule="auto"/>
        <w:jc w:val="center"/>
        <w:rPr>
          <w:rFonts w:ascii="Times New Roman" w:hAnsi="Times New Roman" w:cs="Times New Roman"/>
          <w:b/>
          <w:bCs/>
          <w:sz w:val="24"/>
          <w:szCs w:val="24"/>
          <w:lang w:val="en-US"/>
        </w:rPr>
      </w:pPr>
    </w:p>
    <w:p w14:paraId="48CD8B15" w14:textId="77777777" w:rsidR="008A4E24" w:rsidRDefault="008A4E24" w:rsidP="00B56DC5">
      <w:pPr>
        <w:spacing w:line="276" w:lineRule="auto"/>
        <w:jc w:val="center"/>
        <w:rPr>
          <w:rFonts w:ascii="Times New Roman" w:hAnsi="Times New Roman" w:cs="Times New Roman"/>
          <w:b/>
          <w:bCs/>
          <w:sz w:val="24"/>
          <w:szCs w:val="24"/>
          <w:lang w:val="en-US"/>
        </w:rPr>
      </w:pPr>
    </w:p>
    <w:p w14:paraId="6D39D9BB" w14:textId="77777777" w:rsidR="008A4E24" w:rsidRDefault="008A4E24" w:rsidP="00B56DC5">
      <w:pPr>
        <w:spacing w:line="276" w:lineRule="auto"/>
        <w:jc w:val="center"/>
        <w:rPr>
          <w:rFonts w:ascii="Times New Roman" w:hAnsi="Times New Roman" w:cs="Times New Roman"/>
          <w:b/>
          <w:bCs/>
          <w:sz w:val="24"/>
          <w:szCs w:val="24"/>
          <w:lang w:val="en-US"/>
        </w:rPr>
      </w:pPr>
    </w:p>
    <w:p w14:paraId="6ACEC9E1" w14:textId="77777777" w:rsidR="008A4E24" w:rsidRDefault="008A4E24" w:rsidP="00B56DC5">
      <w:pPr>
        <w:spacing w:line="276" w:lineRule="auto"/>
        <w:jc w:val="center"/>
        <w:rPr>
          <w:rFonts w:ascii="Times New Roman" w:hAnsi="Times New Roman" w:cs="Times New Roman"/>
          <w:b/>
          <w:bCs/>
          <w:sz w:val="24"/>
          <w:szCs w:val="24"/>
          <w:lang w:val="en-US"/>
        </w:rPr>
      </w:pPr>
    </w:p>
    <w:p w14:paraId="64A782D1" w14:textId="77777777" w:rsidR="008A4E24" w:rsidRDefault="008A4E24" w:rsidP="00B56DC5">
      <w:pPr>
        <w:spacing w:line="276" w:lineRule="auto"/>
        <w:jc w:val="center"/>
        <w:rPr>
          <w:rFonts w:ascii="Times New Roman" w:hAnsi="Times New Roman" w:cs="Times New Roman"/>
          <w:b/>
          <w:bCs/>
          <w:sz w:val="24"/>
          <w:szCs w:val="24"/>
          <w:lang w:val="en-US"/>
        </w:rPr>
      </w:pPr>
    </w:p>
    <w:p w14:paraId="39C07A3F" w14:textId="77777777" w:rsidR="008A4E24" w:rsidRDefault="008A4E24" w:rsidP="00B56DC5">
      <w:pPr>
        <w:spacing w:line="276" w:lineRule="auto"/>
        <w:jc w:val="center"/>
        <w:rPr>
          <w:rFonts w:ascii="Times New Roman" w:hAnsi="Times New Roman" w:cs="Times New Roman"/>
          <w:b/>
          <w:bCs/>
          <w:sz w:val="24"/>
          <w:szCs w:val="24"/>
          <w:lang w:val="en-US"/>
        </w:rPr>
      </w:pPr>
    </w:p>
    <w:p w14:paraId="376CD464" w14:textId="77777777" w:rsidR="008A4E24" w:rsidRDefault="008A4E24" w:rsidP="00B56DC5">
      <w:pPr>
        <w:spacing w:line="276" w:lineRule="auto"/>
        <w:jc w:val="center"/>
        <w:rPr>
          <w:rFonts w:ascii="Times New Roman" w:hAnsi="Times New Roman" w:cs="Times New Roman"/>
          <w:b/>
          <w:bCs/>
          <w:sz w:val="24"/>
          <w:szCs w:val="24"/>
          <w:lang w:val="en-US"/>
        </w:rPr>
      </w:pPr>
    </w:p>
    <w:p w14:paraId="0F467531" w14:textId="1EDC397A" w:rsidR="007508DA" w:rsidRPr="003F1F22" w:rsidRDefault="007508DA" w:rsidP="007508DA">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2</w:t>
      </w:r>
      <w:r w:rsidRPr="003F1F22">
        <w:rPr>
          <w:rFonts w:ascii="Arial" w:hAnsi="Arial" w:cs="Arial"/>
          <w:b/>
          <w:bCs/>
          <w:sz w:val="22"/>
          <w:szCs w:val="22"/>
          <w:lang w:val="en-US"/>
        </w:rPr>
        <w:t xml:space="preserve">.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w:t>
      </w:r>
      <w:r w:rsidR="00FC2EA6" w:rsidRPr="003F1F22">
        <w:rPr>
          <w:rFonts w:ascii="Arial" w:hAnsi="Arial" w:cs="Arial"/>
          <w:b/>
          <w:bCs/>
          <w:sz w:val="22"/>
          <w:szCs w:val="22"/>
          <w:lang w:val="en-US"/>
        </w:rPr>
        <w:t xml:space="preserve"> (Agar Plate Method)</w:t>
      </w:r>
    </w:p>
    <w:p w14:paraId="202986F1" w14:textId="77777777" w:rsidR="008A4E24" w:rsidRPr="003F1F22" w:rsidRDefault="008A4E24" w:rsidP="00B56DC5">
      <w:pPr>
        <w:spacing w:line="276" w:lineRule="auto"/>
        <w:jc w:val="center"/>
        <w:rPr>
          <w:rFonts w:ascii="Arial" w:hAnsi="Arial" w:cs="Arial"/>
          <w:b/>
          <w:bCs/>
          <w:sz w:val="22"/>
          <w:szCs w:val="22"/>
          <w:lang w:val="en-US"/>
        </w:rPr>
      </w:pPr>
    </w:p>
    <w:p w14:paraId="3F40A6F9" w14:textId="5644FCFF" w:rsidR="00FF6C80" w:rsidRPr="003F1F22" w:rsidRDefault="00FF6C80" w:rsidP="00FC2EA6">
      <w:pPr>
        <w:spacing w:line="276" w:lineRule="auto"/>
        <w:rPr>
          <w:rFonts w:ascii="Arial" w:hAnsi="Arial" w:cs="Arial"/>
          <w:b/>
          <w:bCs/>
          <w:sz w:val="22"/>
          <w:szCs w:val="22"/>
          <w:lang w:val="en-US"/>
        </w:rPr>
      </w:pPr>
      <w:r w:rsidRPr="003F1F22">
        <w:rPr>
          <w:rFonts w:ascii="Arial" w:hAnsi="Arial" w:cs="Arial"/>
          <w:b/>
          <w:bCs/>
          <w:sz w:val="22"/>
          <w:szCs w:val="22"/>
          <w:lang w:val="en-US"/>
        </w:rPr>
        <w:t>3.2 Germination percentage of seeds</w:t>
      </w:r>
    </w:p>
    <w:p w14:paraId="2E527959" w14:textId="344B276D" w:rsidR="00FF6C80" w:rsidRPr="003F1F22" w:rsidRDefault="00FF6C80" w:rsidP="00FF6C80">
      <w:pPr>
        <w:spacing w:line="276" w:lineRule="auto"/>
        <w:jc w:val="both"/>
        <w:rPr>
          <w:rFonts w:ascii="Arial" w:hAnsi="Arial" w:cs="Arial"/>
          <w:sz w:val="22"/>
          <w:szCs w:val="22"/>
          <w:lang w:val="en-US"/>
        </w:rPr>
      </w:pPr>
      <w:r w:rsidRPr="003F1F22">
        <w:rPr>
          <w:rFonts w:ascii="Arial" w:hAnsi="Arial" w:cs="Arial"/>
          <w:sz w:val="22"/>
          <w:szCs w:val="22"/>
          <w:lang w:val="en-US"/>
        </w:rPr>
        <w:t>The germination percentage of seeds ranged from 32 (Untreated seeds of Chittorgarh district) to 87 (Pretreated seeds of Bikaner district) on blotter method and 30% to 90% in Agar medium. Further, it was observed that pretreatment of seeds enhanced germination percentage and resulted in lesser number of mycoflora in all the samples. (Table I</w:t>
      </w:r>
      <w:r w:rsidR="00B47D25" w:rsidRPr="003F1F22">
        <w:rPr>
          <w:rFonts w:ascii="Arial" w:hAnsi="Arial" w:cs="Arial"/>
          <w:sz w:val="22"/>
          <w:szCs w:val="22"/>
          <w:lang w:val="en-US"/>
        </w:rPr>
        <w:t>V</w:t>
      </w:r>
      <w:r w:rsidR="00A71A2B" w:rsidRPr="003F1F22">
        <w:rPr>
          <w:rFonts w:ascii="Arial" w:hAnsi="Arial" w:cs="Arial"/>
          <w:sz w:val="22"/>
          <w:szCs w:val="22"/>
          <w:lang w:val="en-US"/>
        </w:rPr>
        <w:t>, Fig.</w:t>
      </w:r>
      <w:r w:rsidR="00EB5DA0" w:rsidRPr="003F1F22">
        <w:rPr>
          <w:rFonts w:ascii="Arial" w:hAnsi="Arial" w:cs="Arial"/>
          <w:sz w:val="22"/>
          <w:szCs w:val="22"/>
          <w:lang w:val="en-US"/>
        </w:rPr>
        <w:t>3</w:t>
      </w:r>
      <w:r w:rsidR="00576EC0" w:rsidRPr="003F1F22">
        <w:rPr>
          <w:rFonts w:ascii="Arial" w:hAnsi="Arial" w:cs="Arial"/>
          <w:sz w:val="22"/>
          <w:szCs w:val="22"/>
          <w:lang w:val="en-US"/>
        </w:rPr>
        <w:t>)</w:t>
      </w:r>
    </w:p>
    <w:p w14:paraId="6E5605B1"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45004F9"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E2A4A0B" w14:textId="7525558D" w:rsidR="00640F12" w:rsidRPr="003F1F22" w:rsidRDefault="00640F12" w:rsidP="00640F12">
      <w:pPr>
        <w:tabs>
          <w:tab w:val="left" w:pos="6696"/>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Table-IV: Germinating percentage of different seed samples</w:t>
      </w:r>
    </w:p>
    <w:tbl>
      <w:tblPr>
        <w:tblStyle w:val="TableGrid"/>
        <w:tblpPr w:leftFromText="180" w:rightFromText="180" w:vertAnchor="text" w:horzAnchor="margin" w:tblpXSpec="center" w:tblpY="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082"/>
        <w:gridCol w:w="2082"/>
        <w:gridCol w:w="2083"/>
      </w:tblGrid>
      <w:tr w:rsidR="00640F12" w:rsidRPr="003F1F22" w14:paraId="25165DED" w14:textId="77777777" w:rsidTr="000B16C8">
        <w:trPr>
          <w:trHeight w:val="457"/>
        </w:trPr>
        <w:tc>
          <w:tcPr>
            <w:tcW w:w="2082" w:type="dxa"/>
            <w:vMerge w:val="restart"/>
            <w:tcBorders>
              <w:top w:val="single" w:sz="4" w:space="0" w:color="auto"/>
            </w:tcBorders>
          </w:tcPr>
          <w:p w14:paraId="7767538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Seed samples</w:t>
            </w:r>
          </w:p>
        </w:tc>
        <w:tc>
          <w:tcPr>
            <w:tcW w:w="2082" w:type="dxa"/>
            <w:vMerge w:val="restart"/>
            <w:tcBorders>
              <w:top w:val="single" w:sz="4" w:space="0" w:color="auto"/>
            </w:tcBorders>
          </w:tcPr>
          <w:p w14:paraId="51FC1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Treatment</w:t>
            </w:r>
          </w:p>
        </w:tc>
        <w:tc>
          <w:tcPr>
            <w:tcW w:w="4165" w:type="dxa"/>
            <w:gridSpan w:val="2"/>
            <w:tcBorders>
              <w:top w:val="single" w:sz="4" w:space="0" w:color="auto"/>
              <w:bottom w:val="single" w:sz="4" w:space="0" w:color="auto"/>
            </w:tcBorders>
          </w:tcPr>
          <w:p w14:paraId="4F5C5AD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Germination Percent (%)</w:t>
            </w:r>
          </w:p>
        </w:tc>
      </w:tr>
      <w:tr w:rsidR="00640F12" w:rsidRPr="003F1F22" w14:paraId="7BC728C7" w14:textId="77777777" w:rsidTr="000B16C8">
        <w:trPr>
          <w:trHeight w:val="211"/>
        </w:trPr>
        <w:tc>
          <w:tcPr>
            <w:tcW w:w="2082" w:type="dxa"/>
            <w:vMerge/>
            <w:tcBorders>
              <w:bottom w:val="single" w:sz="4" w:space="0" w:color="auto"/>
            </w:tcBorders>
          </w:tcPr>
          <w:p w14:paraId="661E02D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vMerge/>
            <w:tcBorders>
              <w:bottom w:val="single" w:sz="4" w:space="0" w:color="auto"/>
            </w:tcBorders>
          </w:tcPr>
          <w:p w14:paraId="285F153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top w:val="single" w:sz="4" w:space="0" w:color="auto"/>
              <w:bottom w:val="single" w:sz="4" w:space="0" w:color="auto"/>
            </w:tcBorders>
          </w:tcPr>
          <w:p w14:paraId="62BCF00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Blotter</w:t>
            </w:r>
          </w:p>
        </w:tc>
        <w:tc>
          <w:tcPr>
            <w:tcW w:w="2083" w:type="dxa"/>
            <w:tcBorders>
              <w:top w:val="single" w:sz="4" w:space="0" w:color="auto"/>
              <w:bottom w:val="single" w:sz="4" w:space="0" w:color="auto"/>
            </w:tcBorders>
          </w:tcPr>
          <w:p w14:paraId="05507C8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Agar Medium</w:t>
            </w:r>
          </w:p>
        </w:tc>
      </w:tr>
      <w:tr w:rsidR="00640F12" w:rsidRPr="003F1F22" w14:paraId="3E6EDAB7" w14:textId="77777777" w:rsidTr="000B16C8">
        <w:trPr>
          <w:trHeight w:val="371"/>
        </w:trPr>
        <w:tc>
          <w:tcPr>
            <w:tcW w:w="2082" w:type="dxa"/>
            <w:vMerge w:val="restart"/>
            <w:tcBorders>
              <w:top w:val="single" w:sz="4" w:space="0" w:color="auto"/>
            </w:tcBorders>
          </w:tcPr>
          <w:p w14:paraId="2274484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Jodhpur</w:t>
            </w:r>
          </w:p>
        </w:tc>
        <w:tc>
          <w:tcPr>
            <w:tcW w:w="2082" w:type="dxa"/>
            <w:tcBorders>
              <w:top w:val="single" w:sz="4" w:space="0" w:color="auto"/>
            </w:tcBorders>
          </w:tcPr>
          <w:p w14:paraId="62060B3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Borders>
              <w:top w:val="single" w:sz="4" w:space="0" w:color="auto"/>
            </w:tcBorders>
          </w:tcPr>
          <w:p w14:paraId="1CE9DA29"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c>
          <w:tcPr>
            <w:tcW w:w="2083" w:type="dxa"/>
            <w:tcBorders>
              <w:top w:val="single" w:sz="4" w:space="0" w:color="auto"/>
            </w:tcBorders>
          </w:tcPr>
          <w:p w14:paraId="526316C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6BEB51C" w14:textId="77777777" w:rsidTr="000B16C8">
        <w:trPr>
          <w:trHeight w:val="211"/>
        </w:trPr>
        <w:tc>
          <w:tcPr>
            <w:tcW w:w="2082" w:type="dxa"/>
            <w:vMerge/>
          </w:tcPr>
          <w:p w14:paraId="3DC97E50"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75FFA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6C07A68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66</w:t>
            </w:r>
          </w:p>
        </w:tc>
        <w:tc>
          <w:tcPr>
            <w:tcW w:w="2083" w:type="dxa"/>
          </w:tcPr>
          <w:p w14:paraId="7C8BB57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w:t>
            </w:r>
          </w:p>
        </w:tc>
      </w:tr>
      <w:tr w:rsidR="00640F12" w:rsidRPr="003F1F22" w14:paraId="22C0852E" w14:textId="77777777" w:rsidTr="000B16C8">
        <w:trPr>
          <w:trHeight w:val="309"/>
        </w:trPr>
        <w:tc>
          <w:tcPr>
            <w:tcW w:w="2082" w:type="dxa"/>
            <w:vMerge w:val="restart"/>
          </w:tcPr>
          <w:p w14:paraId="2D36C34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Bikaner</w:t>
            </w:r>
          </w:p>
        </w:tc>
        <w:tc>
          <w:tcPr>
            <w:tcW w:w="2082" w:type="dxa"/>
          </w:tcPr>
          <w:p w14:paraId="28EE0E9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4FB1F57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87</w:t>
            </w:r>
          </w:p>
        </w:tc>
        <w:tc>
          <w:tcPr>
            <w:tcW w:w="2083" w:type="dxa"/>
          </w:tcPr>
          <w:p w14:paraId="7921DA4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92</w:t>
            </w:r>
          </w:p>
        </w:tc>
      </w:tr>
      <w:tr w:rsidR="00640F12" w:rsidRPr="003F1F22" w14:paraId="58FE4FB5" w14:textId="77777777" w:rsidTr="000B16C8">
        <w:trPr>
          <w:trHeight w:val="211"/>
        </w:trPr>
        <w:tc>
          <w:tcPr>
            <w:tcW w:w="2082" w:type="dxa"/>
            <w:vMerge/>
          </w:tcPr>
          <w:p w14:paraId="4EC1FB05"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02C7C95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4583858A"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70</w:t>
            </w:r>
          </w:p>
        </w:tc>
        <w:tc>
          <w:tcPr>
            <w:tcW w:w="2083" w:type="dxa"/>
          </w:tcPr>
          <w:p w14:paraId="61A6D9C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r>
      <w:tr w:rsidR="00640F12" w:rsidRPr="003F1F22" w14:paraId="074EE66A" w14:textId="77777777" w:rsidTr="000B16C8">
        <w:trPr>
          <w:trHeight w:val="309"/>
        </w:trPr>
        <w:tc>
          <w:tcPr>
            <w:tcW w:w="2082" w:type="dxa"/>
            <w:vMerge w:val="restart"/>
          </w:tcPr>
          <w:p w14:paraId="2F44C279"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Udaipur</w:t>
            </w:r>
          </w:p>
        </w:tc>
        <w:tc>
          <w:tcPr>
            <w:tcW w:w="2082" w:type="dxa"/>
          </w:tcPr>
          <w:p w14:paraId="7BE56F20"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2BE5104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82</w:t>
            </w:r>
          </w:p>
        </w:tc>
        <w:tc>
          <w:tcPr>
            <w:tcW w:w="2083" w:type="dxa"/>
          </w:tcPr>
          <w:p w14:paraId="0DAED5D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81</w:t>
            </w:r>
          </w:p>
        </w:tc>
      </w:tr>
      <w:tr w:rsidR="00640F12" w:rsidRPr="003F1F22" w14:paraId="7BFFA9A6" w14:textId="77777777" w:rsidTr="000B16C8">
        <w:trPr>
          <w:trHeight w:val="211"/>
        </w:trPr>
        <w:tc>
          <w:tcPr>
            <w:tcW w:w="2082" w:type="dxa"/>
            <w:vMerge/>
          </w:tcPr>
          <w:p w14:paraId="78EA184B"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47B2E06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345752F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78</w:t>
            </w:r>
          </w:p>
        </w:tc>
        <w:tc>
          <w:tcPr>
            <w:tcW w:w="2083" w:type="dxa"/>
          </w:tcPr>
          <w:p w14:paraId="1515AFA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ED24668" w14:textId="77777777" w:rsidTr="000B16C8">
        <w:trPr>
          <w:trHeight w:val="300"/>
        </w:trPr>
        <w:tc>
          <w:tcPr>
            <w:tcW w:w="2082" w:type="dxa"/>
            <w:vMerge w:val="restart"/>
            <w:tcBorders>
              <w:bottom w:val="single" w:sz="4" w:space="0" w:color="auto"/>
            </w:tcBorders>
          </w:tcPr>
          <w:p w14:paraId="1A1C304E"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Chittorgarh</w:t>
            </w:r>
          </w:p>
        </w:tc>
        <w:tc>
          <w:tcPr>
            <w:tcW w:w="2082" w:type="dxa"/>
          </w:tcPr>
          <w:p w14:paraId="4675E27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337F0AE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w:t>
            </w:r>
          </w:p>
        </w:tc>
        <w:tc>
          <w:tcPr>
            <w:tcW w:w="2083" w:type="dxa"/>
          </w:tcPr>
          <w:p w14:paraId="2BD17DC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w:t>
            </w:r>
          </w:p>
        </w:tc>
      </w:tr>
      <w:tr w:rsidR="00640F12" w:rsidRPr="003F1F22" w14:paraId="234C6A9D" w14:textId="77777777" w:rsidTr="000B16C8">
        <w:trPr>
          <w:trHeight w:val="211"/>
        </w:trPr>
        <w:tc>
          <w:tcPr>
            <w:tcW w:w="2082" w:type="dxa"/>
            <w:vMerge/>
            <w:tcBorders>
              <w:bottom w:val="single" w:sz="4" w:space="0" w:color="auto"/>
            </w:tcBorders>
          </w:tcPr>
          <w:p w14:paraId="03E3CFD6"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bottom w:val="single" w:sz="4" w:space="0" w:color="auto"/>
            </w:tcBorders>
          </w:tcPr>
          <w:p w14:paraId="55A9063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Borders>
              <w:bottom w:val="single" w:sz="4" w:space="0" w:color="auto"/>
            </w:tcBorders>
          </w:tcPr>
          <w:p w14:paraId="5060D5D5"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32</w:t>
            </w:r>
          </w:p>
        </w:tc>
        <w:tc>
          <w:tcPr>
            <w:tcW w:w="2083" w:type="dxa"/>
            <w:tcBorders>
              <w:bottom w:val="single" w:sz="4" w:space="0" w:color="auto"/>
            </w:tcBorders>
          </w:tcPr>
          <w:p w14:paraId="2DF8226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30</w:t>
            </w:r>
          </w:p>
        </w:tc>
      </w:tr>
    </w:tbl>
    <w:p w14:paraId="45A2CE6B" w14:textId="77777777" w:rsidR="00640F12" w:rsidRPr="003F1F22" w:rsidRDefault="00640F12" w:rsidP="00640F12">
      <w:pPr>
        <w:jc w:val="center"/>
        <w:rPr>
          <w:rFonts w:ascii="Arial" w:hAnsi="Arial" w:cs="Arial"/>
          <w:sz w:val="22"/>
          <w:szCs w:val="22"/>
          <w:lang w:val="en-US"/>
        </w:rPr>
      </w:pPr>
    </w:p>
    <w:p w14:paraId="11D5C05B" w14:textId="77777777" w:rsidR="00640F12" w:rsidRPr="003F1F22" w:rsidRDefault="00640F12" w:rsidP="00640F12">
      <w:pPr>
        <w:jc w:val="center"/>
        <w:rPr>
          <w:rFonts w:ascii="Arial" w:hAnsi="Arial" w:cs="Arial"/>
          <w:sz w:val="22"/>
          <w:szCs w:val="22"/>
          <w:lang w:val="en-US"/>
        </w:rPr>
      </w:pPr>
    </w:p>
    <w:p w14:paraId="50412299" w14:textId="77777777" w:rsidR="00640F12" w:rsidRPr="003F1F22" w:rsidRDefault="00640F12" w:rsidP="00640F12">
      <w:pPr>
        <w:jc w:val="center"/>
        <w:rPr>
          <w:rFonts w:ascii="Arial" w:hAnsi="Arial" w:cs="Arial"/>
          <w:sz w:val="22"/>
          <w:szCs w:val="22"/>
          <w:lang w:val="en-US"/>
        </w:rPr>
      </w:pPr>
    </w:p>
    <w:p w14:paraId="6DD9229E" w14:textId="77777777" w:rsidR="00640F12" w:rsidRPr="003F1F22" w:rsidRDefault="00640F12" w:rsidP="00640F12">
      <w:pPr>
        <w:jc w:val="center"/>
        <w:rPr>
          <w:rFonts w:ascii="Arial" w:hAnsi="Arial" w:cs="Arial"/>
          <w:sz w:val="22"/>
          <w:szCs w:val="22"/>
        </w:rPr>
      </w:pPr>
    </w:p>
    <w:p w14:paraId="3E11FBD6"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B4E1938" w14:textId="77777777" w:rsidR="00640F12" w:rsidRDefault="00640F12" w:rsidP="00FF6C80">
      <w:pPr>
        <w:spacing w:line="276" w:lineRule="auto"/>
        <w:jc w:val="both"/>
        <w:rPr>
          <w:rFonts w:ascii="Arial" w:hAnsi="Arial" w:cs="Arial"/>
          <w:sz w:val="22"/>
          <w:szCs w:val="22"/>
          <w:lang w:val="en-US"/>
        </w:rPr>
      </w:pPr>
    </w:p>
    <w:p w14:paraId="49D08994" w14:textId="77777777" w:rsidR="003F1F22" w:rsidRPr="003F1F22" w:rsidRDefault="003F1F22" w:rsidP="00FF6C80">
      <w:pPr>
        <w:spacing w:line="276" w:lineRule="auto"/>
        <w:jc w:val="both"/>
        <w:rPr>
          <w:rFonts w:ascii="Arial" w:hAnsi="Arial" w:cs="Arial"/>
          <w:sz w:val="22"/>
          <w:szCs w:val="22"/>
          <w:lang w:val="en-US"/>
        </w:rPr>
      </w:pPr>
    </w:p>
    <w:p w14:paraId="76C94156" w14:textId="36C35A36" w:rsidR="002C6F76" w:rsidRPr="003F1F22" w:rsidRDefault="002C6F76" w:rsidP="00FF6C80">
      <w:pPr>
        <w:spacing w:line="276" w:lineRule="auto"/>
        <w:jc w:val="both"/>
        <w:rPr>
          <w:rFonts w:ascii="Arial" w:hAnsi="Arial" w:cs="Arial"/>
          <w:b/>
          <w:bCs/>
          <w:sz w:val="22"/>
          <w:szCs w:val="22"/>
          <w:lang w:val="en-US"/>
        </w:rPr>
      </w:pPr>
    </w:p>
    <w:p w14:paraId="1F217825" w14:textId="7F68AD1E" w:rsidR="008A4E24" w:rsidRDefault="00FC2EA6" w:rsidP="00B56DC5">
      <w:pPr>
        <w:spacing w:line="276" w:lineRule="auto"/>
        <w:jc w:val="center"/>
        <w:rPr>
          <w:rFonts w:ascii="Times New Roman" w:hAnsi="Times New Roman" w:cs="Times New Roman"/>
          <w:b/>
          <w:bCs/>
          <w:sz w:val="24"/>
          <w:szCs w:val="24"/>
          <w:lang w:val="en-US"/>
        </w:rPr>
      </w:pPr>
      <w:r w:rsidRPr="00332F4A">
        <w:rPr>
          <w:rFonts w:ascii="Times New Roman" w:hAnsi="Times New Roman" w:cs="Times New Roman"/>
          <w:noProof/>
          <w:sz w:val="24"/>
          <w:szCs w:val="24"/>
          <w:lang w:bidi="ar-SA"/>
        </w:rPr>
        <w:drawing>
          <wp:anchor distT="0" distB="0" distL="114300" distR="114300" simplePos="0" relativeHeight="251659264" behindDoc="1" locked="0" layoutInCell="1" allowOverlap="1" wp14:anchorId="22C28C8A" wp14:editId="2D34EF12">
            <wp:simplePos x="0" y="0"/>
            <wp:positionH relativeFrom="column">
              <wp:posOffset>-76200</wp:posOffset>
            </wp:positionH>
            <wp:positionV relativeFrom="paragraph">
              <wp:posOffset>-300355</wp:posOffset>
            </wp:positionV>
            <wp:extent cx="6645910" cy="4259580"/>
            <wp:effectExtent l="0" t="0" r="0" b="0"/>
            <wp:wrapNone/>
            <wp:docPr id="1606781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b="13879"/>
                    <a:stretch>
                      <a:fillRect/>
                    </a:stretch>
                  </pic:blipFill>
                  <pic:spPr bwMode="auto">
                    <a:xfrm>
                      <a:off x="0" y="0"/>
                      <a:ext cx="6645910" cy="4259580"/>
                    </a:xfrm>
                    <a:prstGeom prst="rect">
                      <a:avLst/>
                    </a:prstGeom>
                    <a:noFill/>
                    <a:ln>
                      <a:noFill/>
                    </a:ln>
                    <a:extLst>
                      <a:ext uri="{53640926-AAD7-44D8-BBD7-CCE9431645EC}">
                        <a14:shadowObscured xmlns:a14="http://schemas.microsoft.com/office/drawing/2010/main"/>
                      </a:ext>
                    </a:extLst>
                  </pic:spPr>
                </pic:pic>
              </a:graphicData>
            </a:graphic>
          </wp:anchor>
        </w:drawing>
      </w:r>
    </w:p>
    <w:p w14:paraId="56DAD069" w14:textId="77777777" w:rsidR="008A4E24" w:rsidRDefault="008A4E24" w:rsidP="00B56DC5">
      <w:pPr>
        <w:spacing w:line="276" w:lineRule="auto"/>
        <w:jc w:val="center"/>
        <w:rPr>
          <w:rFonts w:ascii="Times New Roman" w:hAnsi="Times New Roman" w:cs="Times New Roman"/>
          <w:b/>
          <w:bCs/>
          <w:sz w:val="24"/>
          <w:szCs w:val="24"/>
          <w:lang w:val="en-US"/>
        </w:rPr>
      </w:pPr>
    </w:p>
    <w:p w14:paraId="2126D9AD" w14:textId="77777777" w:rsidR="008A4E24" w:rsidRDefault="008A4E24" w:rsidP="00B56DC5">
      <w:pPr>
        <w:spacing w:line="276" w:lineRule="auto"/>
        <w:jc w:val="center"/>
        <w:rPr>
          <w:rFonts w:ascii="Times New Roman" w:hAnsi="Times New Roman" w:cs="Times New Roman"/>
          <w:b/>
          <w:bCs/>
          <w:sz w:val="24"/>
          <w:szCs w:val="24"/>
          <w:lang w:val="en-US"/>
        </w:rPr>
      </w:pPr>
    </w:p>
    <w:p w14:paraId="53DB3D31" w14:textId="77777777" w:rsidR="008A4E24" w:rsidRDefault="008A4E24" w:rsidP="00B56DC5">
      <w:pPr>
        <w:spacing w:line="276" w:lineRule="auto"/>
        <w:jc w:val="center"/>
        <w:rPr>
          <w:rFonts w:ascii="Times New Roman" w:hAnsi="Times New Roman" w:cs="Times New Roman"/>
          <w:b/>
          <w:bCs/>
          <w:sz w:val="24"/>
          <w:szCs w:val="24"/>
          <w:lang w:val="en-US"/>
        </w:rPr>
      </w:pPr>
    </w:p>
    <w:p w14:paraId="255D893A" w14:textId="77777777" w:rsidR="008A4E24" w:rsidRDefault="008A4E24" w:rsidP="00B56DC5">
      <w:pPr>
        <w:spacing w:line="276" w:lineRule="auto"/>
        <w:jc w:val="center"/>
        <w:rPr>
          <w:rFonts w:ascii="Times New Roman" w:hAnsi="Times New Roman" w:cs="Times New Roman"/>
          <w:b/>
          <w:bCs/>
          <w:sz w:val="24"/>
          <w:szCs w:val="24"/>
          <w:lang w:val="en-US"/>
        </w:rPr>
      </w:pPr>
    </w:p>
    <w:p w14:paraId="3F9E949E" w14:textId="77777777" w:rsidR="008A4E24" w:rsidRDefault="008A4E24" w:rsidP="00B56DC5">
      <w:pPr>
        <w:spacing w:line="276" w:lineRule="auto"/>
        <w:jc w:val="center"/>
        <w:rPr>
          <w:rFonts w:ascii="Times New Roman" w:hAnsi="Times New Roman" w:cs="Times New Roman"/>
          <w:b/>
          <w:bCs/>
          <w:sz w:val="24"/>
          <w:szCs w:val="24"/>
          <w:lang w:val="en-US"/>
        </w:rPr>
      </w:pPr>
    </w:p>
    <w:p w14:paraId="586CFAD6" w14:textId="77777777" w:rsidR="008A4E24" w:rsidRDefault="008A4E24" w:rsidP="00B56DC5">
      <w:pPr>
        <w:spacing w:line="276" w:lineRule="auto"/>
        <w:jc w:val="center"/>
        <w:rPr>
          <w:rFonts w:ascii="Times New Roman" w:hAnsi="Times New Roman" w:cs="Times New Roman"/>
          <w:b/>
          <w:bCs/>
          <w:sz w:val="24"/>
          <w:szCs w:val="24"/>
          <w:lang w:val="en-US"/>
        </w:rPr>
      </w:pPr>
    </w:p>
    <w:p w14:paraId="0FC0548D" w14:textId="77777777" w:rsidR="008A4E24" w:rsidRDefault="008A4E24" w:rsidP="00B56DC5">
      <w:pPr>
        <w:spacing w:line="276" w:lineRule="auto"/>
        <w:jc w:val="center"/>
        <w:rPr>
          <w:rFonts w:ascii="Times New Roman" w:hAnsi="Times New Roman" w:cs="Times New Roman"/>
          <w:b/>
          <w:bCs/>
          <w:sz w:val="24"/>
          <w:szCs w:val="24"/>
          <w:lang w:val="en-US"/>
        </w:rPr>
      </w:pPr>
    </w:p>
    <w:p w14:paraId="04FAF0AD" w14:textId="77777777" w:rsidR="008A4E24" w:rsidRDefault="008A4E24" w:rsidP="00B56DC5">
      <w:pPr>
        <w:spacing w:line="276" w:lineRule="auto"/>
        <w:jc w:val="center"/>
        <w:rPr>
          <w:rFonts w:ascii="Times New Roman" w:hAnsi="Times New Roman" w:cs="Times New Roman"/>
          <w:b/>
          <w:bCs/>
          <w:sz w:val="24"/>
          <w:szCs w:val="24"/>
          <w:lang w:val="en-US"/>
        </w:rPr>
      </w:pPr>
    </w:p>
    <w:p w14:paraId="7014F1F3" w14:textId="77777777" w:rsidR="008A4E24" w:rsidRDefault="008A4E24" w:rsidP="00B56DC5">
      <w:pPr>
        <w:spacing w:line="276" w:lineRule="auto"/>
        <w:jc w:val="center"/>
        <w:rPr>
          <w:rFonts w:ascii="Times New Roman" w:hAnsi="Times New Roman" w:cs="Times New Roman"/>
          <w:b/>
          <w:bCs/>
          <w:sz w:val="24"/>
          <w:szCs w:val="24"/>
          <w:lang w:val="en-US"/>
        </w:rPr>
      </w:pPr>
    </w:p>
    <w:p w14:paraId="17B9D505" w14:textId="77777777" w:rsidR="008A4E24" w:rsidRDefault="008A4E24" w:rsidP="00B56DC5">
      <w:pPr>
        <w:spacing w:line="276" w:lineRule="auto"/>
        <w:jc w:val="center"/>
        <w:rPr>
          <w:rFonts w:ascii="Times New Roman" w:hAnsi="Times New Roman" w:cs="Times New Roman"/>
          <w:b/>
          <w:bCs/>
          <w:sz w:val="24"/>
          <w:szCs w:val="24"/>
          <w:lang w:val="en-US"/>
        </w:rPr>
      </w:pPr>
    </w:p>
    <w:p w14:paraId="306362CF" w14:textId="77777777" w:rsidR="008A4E24" w:rsidRDefault="008A4E24" w:rsidP="00B56DC5">
      <w:pPr>
        <w:spacing w:line="276" w:lineRule="auto"/>
        <w:jc w:val="center"/>
        <w:rPr>
          <w:rFonts w:ascii="Times New Roman" w:hAnsi="Times New Roman" w:cs="Times New Roman"/>
          <w:b/>
          <w:bCs/>
          <w:sz w:val="24"/>
          <w:szCs w:val="24"/>
          <w:lang w:val="en-US"/>
        </w:rPr>
      </w:pPr>
    </w:p>
    <w:p w14:paraId="78A2847E" w14:textId="77777777" w:rsidR="008A4E24" w:rsidRDefault="008A4E24" w:rsidP="00B56DC5">
      <w:pPr>
        <w:spacing w:line="276" w:lineRule="auto"/>
        <w:jc w:val="center"/>
        <w:rPr>
          <w:rFonts w:ascii="Times New Roman" w:hAnsi="Times New Roman" w:cs="Times New Roman"/>
          <w:b/>
          <w:bCs/>
          <w:sz w:val="24"/>
          <w:szCs w:val="24"/>
          <w:lang w:val="en-US"/>
        </w:rPr>
      </w:pPr>
    </w:p>
    <w:p w14:paraId="075D8B14" w14:textId="6E70A0B5" w:rsidR="00084A3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3</w:t>
      </w:r>
      <w:r w:rsidRPr="003F1F22">
        <w:rPr>
          <w:rFonts w:ascii="Arial" w:hAnsi="Arial" w:cs="Arial"/>
          <w:b/>
          <w:bCs/>
          <w:sz w:val="22"/>
          <w:szCs w:val="22"/>
          <w:lang w:val="en-US"/>
        </w:rPr>
        <w:t>. Germination Percentage of Different Seed Samples</w:t>
      </w:r>
    </w:p>
    <w:p w14:paraId="76C317E0" w14:textId="77777777" w:rsidR="00B56DC5" w:rsidRPr="003F1F22" w:rsidRDefault="00B56DC5" w:rsidP="00B56DC5">
      <w:pPr>
        <w:spacing w:line="276" w:lineRule="auto"/>
        <w:jc w:val="center"/>
        <w:rPr>
          <w:rFonts w:ascii="Arial" w:hAnsi="Arial" w:cs="Arial"/>
          <w:b/>
          <w:bCs/>
          <w:sz w:val="22"/>
          <w:szCs w:val="22"/>
          <w:lang w:val="en-US"/>
        </w:rPr>
      </w:pPr>
    </w:p>
    <w:p w14:paraId="51E47C4E" w14:textId="77777777" w:rsidR="00B56DC5" w:rsidRPr="003F1F22" w:rsidRDefault="00B56DC5" w:rsidP="00FF6C80">
      <w:pPr>
        <w:spacing w:line="276" w:lineRule="auto"/>
        <w:jc w:val="both"/>
        <w:rPr>
          <w:rFonts w:ascii="Arial" w:hAnsi="Arial" w:cs="Arial"/>
          <w:b/>
          <w:bCs/>
          <w:sz w:val="22"/>
          <w:szCs w:val="22"/>
          <w:lang w:val="en-US"/>
        </w:rPr>
      </w:pPr>
    </w:p>
    <w:p w14:paraId="2D060B79" w14:textId="5BB0621B" w:rsidR="00FF6C80" w:rsidRPr="003F1F22" w:rsidRDefault="00FF6C80" w:rsidP="00FF6C80">
      <w:pPr>
        <w:spacing w:line="276" w:lineRule="auto"/>
        <w:jc w:val="both"/>
        <w:rPr>
          <w:rFonts w:ascii="Arial" w:hAnsi="Arial" w:cs="Arial"/>
          <w:b/>
          <w:bCs/>
          <w:sz w:val="22"/>
          <w:szCs w:val="22"/>
          <w:lang w:val="en-US"/>
        </w:rPr>
      </w:pPr>
      <w:r w:rsidRPr="003F1F22">
        <w:rPr>
          <w:rFonts w:ascii="Arial" w:hAnsi="Arial" w:cs="Arial"/>
          <w:b/>
          <w:bCs/>
          <w:sz w:val="22"/>
          <w:szCs w:val="22"/>
          <w:lang w:val="en-US"/>
        </w:rPr>
        <w:t>3.3 Changes in physico-chemical properties of sesame seed oil due to fungal infestation</w:t>
      </w:r>
    </w:p>
    <w:p w14:paraId="5BF2E703" w14:textId="6990399F"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Effect of </w:t>
      </w:r>
      <w:r w:rsidRPr="003F1F22">
        <w:rPr>
          <w:rFonts w:ascii="Arial" w:hAnsi="Arial" w:cs="Arial"/>
          <w:i/>
          <w:iCs/>
          <w:sz w:val="22"/>
          <w:szCs w:val="22"/>
        </w:rPr>
        <w:t>Aspergillus flavus</w:t>
      </w:r>
      <w:r w:rsidRPr="003F1F22">
        <w:rPr>
          <w:rFonts w:ascii="Arial" w:hAnsi="Arial" w:cs="Arial"/>
          <w:sz w:val="22"/>
          <w:szCs w:val="22"/>
        </w:rPr>
        <w:t xml:space="preserve"> and </w:t>
      </w:r>
      <w:r w:rsidRPr="003F1F22">
        <w:rPr>
          <w:rFonts w:ascii="Arial" w:hAnsi="Arial" w:cs="Arial"/>
          <w:i/>
          <w:iCs/>
          <w:sz w:val="22"/>
          <w:szCs w:val="22"/>
        </w:rPr>
        <w:t>Penicillium implicatum</w:t>
      </w:r>
      <w:r w:rsidRPr="003F1F22">
        <w:rPr>
          <w:rFonts w:ascii="Arial" w:hAnsi="Arial" w:cs="Arial"/>
          <w:sz w:val="22"/>
          <w:szCs w:val="22"/>
        </w:rPr>
        <w:t xml:space="preserve"> on oil content, free fatty acid content, saponification value and iodine value of sesame seed oil w</w:t>
      </w:r>
      <w:r w:rsidR="00B47D25" w:rsidRPr="003F1F22">
        <w:rPr>
          <w:rFonts w:ascii="Arial" w:hAnsi="Arial" w:cs="Arial"/>
          <w:sz w:val="22"/>
          <w:szCs w:val="22"/>
        </w:rPr>
        <w:t>ere</w:t>
      </w:r>
      <w:r w:rsidRPr="003F1F22">
        <w:rPr>
          <w:rFonts w:ascii="Arial" w:hAnsi="Arial" w:cs="Arial"/>
          <w:sz w:val="22"/>
          <w:szCs w:val="22"/>
        </w:rPr>
        <w:t xml:space="preserve"> observe</w:t>
      </w:r>
      <w:r w:rsidR="00B47D25" w:rsidRPr="003F1F22">
        <w:rPr>
          <w:rFonts w:ascii="Arial" w:hAnsi="Arial" w:cs="Arial"/>
          <w:sz w:val="22"/>
          <w:szCs w:val="22"/>
        </w:rPr>
        <w:t>d.</w:t>
      </w:r>
      <w:r w:rsidRPr="003F1F22">
        <w:rPr>
          <w:rFonts w:ascii="Arial" w:hAnsi="Arial" w:cs="Arial"/>
          <w:sz w:val="22"/>
          <w:szCs w:val="22"/>
        </w:rPr>
        <w:t xml:space="preserve"> It is evident  that a considerable amount of decrease in oil content of seed was caused by </w:t>
      </w:r>
      <w:r w:rsidRPr="003F1F22">
        <w:rPr>
          <w:rFonts w:ascii="Arial" w:hAnsi="Arial" w:cs="Arial"/>
          <w:i/>
          <w:sz w:val="22"/>
          <w:szCs w:val="22"/>
        </w:rPr>
        <w:t>P. implicatum</w:t>
      </w:r>
      <w:r w:rsidRPr="003F1F22">
        <w:rPr>
          <w:rFonts w:ascii="Arial" w:hAnsi="Arial" w:cs="Arial"/>
          <w:sz w:val="22"/>
          <w:szCs w:val="22"/>
        </w:rPr>
        <w:t xml:space="preserve"> whereas </w:t>
      </w:r>
      <w:r w:rsidRPr="003F1F22">
        <w:rPr>
          <w:rFonts w:ascii="Arial" w:hAnsi="Arial" w:cs="Arial"/>
          <w:i/>
          <w:sz w:val="22"/>
          <w:szCs w:val="22"/>
        </w:rPr>
        <w:t>A. flavus</w:t>
      </w:r>
      <w:r w:rsidRPr="003F1F22">
        <w:rPr>
          <w:rFonts w:ascii="Arial" w:hAnsi="Arial" w:cs="Arial"/>
          <w:sz w:val="22"/>
          <w:szCs w:val="22"/>
        </w:rPr>
        <w:t xml:space="preserve"> caused the minimum reduction</w:t>
      </w:r>
      <w:r w:rsidR="002779E5" w:rsidRPr="003F1F22">
        <w:rPr>
          <w:rFonts w:ascii="Arial" w:hAnsi="Arial" w:cs="Arial"/>
          <w:sz w:val="22"/>
          <w:szCs w:val="22"/>
        </w:rPr>
        <w:t xml:space="preserve"> (Table V</w:t>
      </w:r>
      <w:r w:rsidR="00A71A2B" w:rsidRPr="003F1F22">
        <w:rPr>
          <w:rFonts w:ascii="Arial" w:hAnsi="Arial" w:cs="Arial"/>
          <w:sz w:val="22"/>
          <w:szCs w:val="22"/>
        </w:rPr>
        <w:t xml:space="preserve">, Fig. </w:t>
      </w:r>
      <w:r w:rsidR="00EB5DA0" w:rsidRPr="003F1F22">
        <w:rPr>
          <w:rFonts w:ascii="Arial" w:hAnsi="Arial" w:cs="Arial"/>
          <w:sz w:val="22"/>
          <w:szCs w:val="22"/>
        </w:rPr>
        <w:t>4</w:t>
      </w:r>
      <w:r w:rsidR="00576EC0" w:rsidRPr="003F1F22">
        <w:rPr>
          <w:rFonts w:ascii="Arial" w:hAnsi="Arial" w:cs="Arial"/>
          <w:sz w:val="22"/>
          <w:szCs w:val="22"/>
        </w:rPr>
        <w:t>).</w:t>
      </w:r>
    </w:p>
    <w:p w14:paraId="40DF9819" w14:textId="77777777" w:rsidR="002C6F76" w:rsidRPr="003F1F22" w:rsidRDefault="002C6F76" w:rsidP="00640F12">
      <w:pPr>
        <w:spacing w:line="276" w:lineRule="auto"/>
        <w:jc w:val="center"/>
        <w:rPr>
          <w:rFonts w:ascii="Arial" w:hAnsi="Arial" w:cs="Arial"/>
          <w:b/>
          <w:bCs/>
          <w:sz w:val="22"/>
          <w:szCs w:val="22"/>
          <w:lang w:val="en-US"/>
        </w:rPr>
      </w:pPr>
    </w:p>
    <w:p w14:paraId="0D2AEE86" w14:textId="77777777" w:rsidR="00B948D9" w:rsidRPr="003F1F22" w:rsidRDefault="00B948D9" w:rsidP="00640F12">
      <w:pPr>
        <w:spacing w:line="276" w:lineRule="auto"/>
        <w:jc w:val="center"/>
        <w:rPr>
          <w:rFonts w:ascii="Arial" w:hAnsi="Arial" w:cs="Arial"/>
          <w:b/>
          <w:bCs/>
          <w:sz w:val="22"/>
          <w:szCs w:val="22"/>
          <w:lang w:val="en-US"/>
        </w:rPr>
      </w:pPr>
    </w:p>
    <w:p w14:paraId="6D36204A" w14:textId="77777777" w:rsidR="00B948D9" w:rsidRPr="003F1F22" w:rsidRDefault="00B948D9" w:rsidP="00640F12">
      <w:pPr>
        <w:spacing w:line="276" w:lineRule="auto"/>
        <w:jc w:val="center"/>
        <w:rPr>
          <w:rFonts w:ascii="Arial" w:hAnsi="Arial" w:cs="Arial"/>
          <w:b/>
          <w:bCs/>
          <w:sz w:val="22"/>
          <w:szCs w:val="22"/>
          <w:lang w:val="en-US"/>
        </w:rPr>
      </w:pPr>
    </w:p>
    <w:p w14:paraId="54267E49" w14:textId="430D3850" w:rsidR="00640F12" w:rsidRPr="003F1F22" w:rsidRDefault="00640F12" w:rsidP="00640F12">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 Changes in oil contents</w:t>
      </w:r>
    </w:p>
    <w:tbl>
      <w:tblPr>
        <w:tblStyle w:val="TableGrid"/>
        <w:tblpPr w:leftFromText="180" w:rightFromText="180" w:vertAnchor="text" w:horzAnchor="margin" w:tblpXSpec="center" w:tblpY="88"/>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503"/>
        <w:gridCol w:w="1503"/>
        <w:gridCol w:w="1503"/>
        <w:gridCol w:w="1498"/>
      </w:tblGrid>
      <w:tr w:rsidR="00640F12" w:rsidRPr="003F1F22" w14:paraId="313380E7" w14:textId="77777777" w:rsidTr="000B16C8">
        <w:tc>
          <w:tcPr>
            <w:tcW w:w="2316" w:type="dxa"/>
            <w:vMerge w:val="restart"/>
            <w:tcBorders>
              <w:top w:val="single" w:sz="4" w:space="0" w:color="auto"/>
              <w:bottom w:val="single" w:sz="4" w:space="0" w:color="auto"/>
            </w:tcBorders>
          </w:tcPr>
          <w:p w14:paraId="63C78BB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006" w:type="dxa"/>
            <w:gridSpan w:val="2"/>
            <w:tcBorders>
              <w:top w:val="single" w:sz="4" w:space="0" w:color="auto"/>
              <w:bottom w:val="single" w:sz="4" w:space="0" w:color="auto"/>
            </w:tcBorders>
          </w:tcPr>
          <w:p w14:paraId="7947B31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001" w:type="dxa"/>
            <w:gridSpan w:val="2"/>
            <w:tcBorders>
              <w:top w:val="single" w:sz="4" w:space="0" w:color="auto"/>
              <w:bottom w:val="single" w:sz="4" w:space="0" w:color="auto"/>
            </w:tcBorders>
          </w:tcPr>
          <w:p w14:paraId="4EAF2BE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640F12" w:rsidRPr="003F1F22" w14:paraId="2513AC47" w14:textId="77777777" w:rsidTr="000B16C8">
        <w:trPr>
          <w:trHeight w:val="686"/>
        </w:trPr>
        <w:tc>
          <w:tcPr>
            <w:tcW w:w="2316" w:type="dxa"/>
            <w:vMerge/>
            <w:tcBorders>
              <w:bottom w:val="single" w:sz="4" w:space="0" w:color="auto"/>
            </w:tcBorders>
          </w:tcPr>
          <w:p w14:paraId="1FE4E4CD" w14:textId="77777777" w:rsidR="00640F12" w:rsidRPr="003F1F22" w:rsidRDefault="00640F12" w:rsidP="000B16C8">
            <w:pPr>
              <w:spacing w:line="276" w:lineRule="auto"/>
              <w:jc w:val="center"/>
              <w:rPr>
                <w:rFonts w:ascii="Arial" w:hAnsi="Arial" w:cs="Arial"/>
                <w:b/>
                <w:bCs/>
                <w:sz w:val="22"/>
                <w:szCs w:val="22"/>
                <w:lang w:val="en-US"/>
              </w:rPr>
            </w:pPr>
          </w:p>
        </w:tc>
        <w:tc>
          <w:tcPr>
            <w:tcW w:w="1503" w:type="dxa"/>
            <w:tcBorders>
              <w:top w:val="single" w:sz="4" w:space="0" w:color="auto"/>
              <w:bottom w:val="single" w:sz="4" w:space="0" w:color="auto"/>
            </w:tcBorders>
          </w:tcPr>
          <w:p w14:paraId="2B2A5FD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503" w:type="dxa"/>
            <w:tcBorders>
              <w:top w:val="single" w:sz="4" w:space="0" w:color="auto"/>
              <w:bottom w:val="single" w:sz="4" w:space="0" w:color="auto"/>
            </w:tcBorders>
          </w:tcPr>
          <w:p w14:paraId="13ACA7D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503" w:type="dxa"/>
            <w:tcBorders>
              <w:top w:val="single" w:sz="4" w:space="0" w:color="auto"/>
              <w:bottom w:val="single" w:sz="4" w:space="0" w:color="auto"/>
            </w:tcBorders>
          </w:tcPr>
          <w:p w14:paraId="61B05F1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498" w:type="dxa"/>
            <w:tcBorders>
              <w:top w:val="single" w:sz="4" w:space="0" w:color="auto"/>
              <w:bottom w:val="single" w:sz="4" w:space="0" w:color="auto"/>
            </w:tcBorders>
          </w:tcPr>
          <w:p w14:paraId="463CC9B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640F12" w:rsidRPr="003F1F22" w14:paraId="17B19B67" w14:textId="77777777" w:rsidTr="000B16C8">
        <w:trPr>
          <w:trHeight w:val="432"/>
        </w:trPr>
        <w:tc>
          <w:tcPr>
            <w:tcW w:w="2316" w:type="dxa"/>
            <w:tcBorders>
              <w:top w:val="single" w:sz="4" w:space="0" w:color="auto"/>
            </w:tcBorders>
          </w:tcPr>
          <w:p w14:paraId="7EC4F31C"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503" w:type="dxa"/>
            <w:tcBorders>
              <w:top w:val="single" w:sz="4" w:space="0" w:color="auto"/>
            </w:tcBorders>
          </w:tcPr>
          <w:p w14:paraId="64AF78C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45.2</w:t>
            </w:r>
          </w:p>
        </w:tc>
        <w:tc>
          <w:tcPr>
            <w:tcW w:w="1503" w:type="dxa"/>
            <w:tcBorders>
              <w:top w:val="single" w:sz="4" w:space="0" w:color="auto"/>
            </w:tcBorders>
          </w:tcPr>
          <w:p w14:paraId="3AB92AA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-6.22</w:t>
            </w:r>
          </w:p>
        </w:tc>
        <w:tc>
          <w:tcPr>
            <w:tcW w:w="1503" w:type="dxa"/>
            <w:tcBorders>
              <w:top w:val="single" w:sz="4" w:space="0" w:color="auto"/>
            </w:tcBorders>
          </w:tcPr>
          <w:p w14:paraId="6CA649F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43.7</w:t>
            </w:r>
          </w:p>
        </w:tc>
        <w:tc>
          <w:tcPr>
            <w:tcW w:w="1498" w:type="dxa"/>
            <w:tcBorders>
              <w:top w:val="single" w:sz="4" w:space="0" w:color="auto"/>
            </w:tcBorders>
          </w:tcPr>
          <w:p w14:paraId="427182B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-9.34</w:t>
            </w:r>
          </w:p>
        </w:tc>
      </w:tr>
      <w:tr w:rsidR="00640F12" w:rsidRPr="003F1F22" w14:paraId="50E583BF" w14:textId="77777777" w:rsidTr="000B16C8">
        <w:trPr>
          <w:trHeight w:val="432"/>
        </w:trPr>
        <w:tc>
          <w:tcPr>
            <w:tcW w:w="2316" w:type="dxa"/>
          </w:tcPr>
          <w:p w14:paraId="13A372DF"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503" w:type="dxa"/>
          </w:tcPr>
          <w:p w14:paraId="007A8E3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42.8</w:t>
            </w:r>
          </w:p>
        </w:tc>
        <w:tc>
          <w:tcPr>
            <w:tcW w:w="1503" w:type="dxa"/>
          </w:tcPr>
          <w:p w14:paraId="78AD6B4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-11.20</w:t>
            </w:r>
          </w:p>
        </w:tc>
        <w:tc>
          <w:tcPr>
            <w:tcW w:w="1503" w:type="dxa"/>
          </w:tcPr>
          <w:p w14:paraId="2FF86FB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38.6</w:t>
            </w:r>
          </w:p>
        </w:tc>
        <w:tc>
          <w:tcPr>
            <w:tcW w:w="1498" w:type="dxa"/>
          </w:tcPr>
          <w:p w14:paraId="68E2691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-19.92</w:t>
            </w:r>
          </w:p>
        </w:tc>
      </w:tr>
      <w:tr w:rsidR="00640F12" w:rsidRPr="003F1F22" w14:paraId="59680CA7" w14:textId="77777777" w:rsidTr="000B16C8">
        <w:trPr>
          <w:trHeight w:val="432"/>
        </w:trPr>
        <w:tc>
          <w:tcPr>
            <w:tcW w:w="2316" w:type="dxa"/>
            <w:tcBorders>
              <w:bottom w:val="single" w:sz="4" w:space="0" w:color="auto"/>
            </w:tcBorders>
          </w:tcPr>
          <w:p w14:paraId="0FFC16A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503" w:type="dxa"/>
            <w:tcBorders>
              <w:bottom w:val="single" w:sz="4" w:space="0" w:color="auto"/>
            </w:tcBorders>
          </w:tcPr>
          <w:p w14:paraId="54FE879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503" w:type="dxa"/>
            <w:tcBorders>
              <w:bottom w:val="single" w:sz="4" w:space="0" w:color="auto"/>
            </w:tcBorders>
          </w:tcPr>
          <w:p w14:paraId="43A5AF0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503" w:type="dxa"/>
            <w:tcBorders>
              <w:bottom w:val="single" w:sz="4" w:space="0" w:color="auto"/>
            </w:tcBorders>
          </w:tcPr>
          <w:p w14:paraId="4637CE2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498" w:type="dxa"/>
            <w:tcBorders>
              <w:bottom w:val="single" w:sz="4" w:space="0" w:color="auto"/>
            </w:tcBorders>
          </w:tcPr>
          <w:p w14:paraId="65ED3DC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07BA4B32" w14:textId="77777777" w:rsidR="00640F12" w:rsidRPr="003F1F22" w:rsidRDefault="00640F12" w:rsidP="00640F12">
      <w:pPr>
        <w:spacing w:line="276" w:lineRule="auto"/>
        <w:jc w:val="center"/>
        <w:rPr>
          <w:rFonts w:ascii="Arial" w:hAnsi="Arial" w:cs="Arial"/>
          <w:b/>
          <w:bCs/>
          <w:sz w:val="22"/>
          <w:szCs w:val="22"/>
          <w:lang w:val="en-US"/>
        </w:rPr>
      </w:pPr>
    </w:p>
    <w:p w14:paraId="10E37F8E" w14:textId="77777777" w:rsidR="00640F12" w:rsidRPr="003F1F22" w:rsidRDefault="00640F12" w:rsidP="00640F12">
      <w:pPr>
        <w:spacing w:line="276" w:lineRule="auto"/>
        <w:jc w:val="center"/>
        <w:rPr>
          <w:rFonts w:ascii="Arial" w:hAnsi="Arial" w:cs="Arial"/>
          <w:b/>
          <w:bCs/>
          <w:sz w:val="22"/>
          <w:szCs w:val="22"/>
          <w:lang w:val="en-US"/>
        </w:rPr>
      </w:pPr>
    </w:p>
    <w:p w14:paraId="02A11B85" w14:textId="77777777" w:rsidR="00640F12" w:rsidRPr="003F1F22" w:rsidRDefault="00640F12" w:rsidP="00640F12">
      <w:pPr>
        <w:spacing w:line="276" w:lineRule="auto"/>
        <w:jc w:val="center"/>
        <w:rPr>
          <w:rFonts w:ascii="Arial" w:hAnsi="Arial" w:cs="Arial"/>
          <w:b/>
          <w:bCs/>
          <w:sz w:val="22"/>
          <w:szCs w:val="22"/>
          <w:lang w:val="en-US"/>
        </w:rPr>
      </w:pPr>
    </w:p>
    <w:p w14:paraId="79A961E1" w14:textId="77777777" w:rsidR="00640F12" w:rsidRPr="003F1F22" w:rsidRDefault="00640F12" w:rsidP="00640F12">
      <w:pPr>
        <w:spacing w:line="276" w:lineRule="auto"/>
        <w:jc w:val="center"/>
        <w:rPr>
          <w:rFonts w:ascii="Arial" w:hAnsi="Arial" w:cs="Arial"/>
          <w:b/>
          <w:bCs/>
          <w:sz w:val="22"/>
          <w:szCs w:val="22"/>
          <w:lang w:val="en-US"/>
        </w:rPr>
      </w:pPr>
    </w:p>
    <w:p w14:paraId="721CE727" w14:textId="77777777" w:rsidR="00640F12" w:rsidRPr="003F1F22" w:rsidRDefault="00640F12" w:rsidP="00640F12">
      <w:pPr>
        <w:spacing w:line="276" w:lineRule="auto"/>
        <w:jc w:val="center"/>
        <w:rPr>
          <w:rFonts w:ascii="Arial" w:hAnsi="Arial" w:cs="Arial"/>
          <w:b/>
          <w:bCs/>
          <w:sz w:val="22"/>
          <w:szCs w:val="22"/>
          <w:lang w:val="en-US"/>
        </w:rPr>
      </w:pPr>
    </w:p>
    <w:p w14:paraId="59DCC205" w14:textId="77777777" w:rsidR="00640F12" w:rsidRPr="003F1F22" w:rsidRDefault="00640F12" w:rsidP="00640F12">
      <w:pPr>
        <w:spacing w:line="276" w:lineRule="auto"/>
        <w:jc w:val="center"/>
        <w:rPr>
          <w:rFonts w:ascii="Arial" w:hAnsi="Arial" w:cs="Arial"/>
          <w:b/>
          <w:bCs/>
          <w:sz w:val="22"/>
          <w:szCs w:val="22"/>
          <w:lang w:val="en-US"/>
        </w:rPr>
      </w:pPr>
    </w:p>
    <w:p w14:paraId="050C2797" w14:textId="77777777" w:rsidR="00640F12" w:rsidRPr="003F1F22" w:rsidRDefault="00640F12" w:rsidP="00640F12">
      <w:pPr>
        <w:spacing w:line="276" w:lineRule="auto"/>
        <w:jc w:val="center"/>
        <w:rPr>
          <w:rFonts w:ascii="Arial" w:hAnsi="Arial" w:cs="Arial"/>
          <w:b/>
          <w:bCs/>
          <w:sz w:val="22"/>
          <w:szCs w:val="22"/>
          <w:lang w:val="en-US"/>
        </w:rPr>
      </w:pPr>
    </w:p>
    <w:p w14:paraId="3E57834E" w14:textId="77777777" w:rsidR="00640F12" w:rsidRPr="003F1F22" w:rsidRDefault="00640F12" w:rsidP="00640F12">
      <w:pPr>
        <w:spacing w:line="276" w:lineRule="auto"/>
        <w:jc w:val="center"/>
        <w:rPr>
          <w:rFonts w:ascii="Arial" w:hAnsi="Arial" w:cs="Arial"/>
          <w:b/>
          <w:bCs/>
          <w:sz w:val="22"/>
          <w:szCs w:val="22"/>
          <w:lang w:val="en-US"/>
        </w:rPr>
      </w:pPr>
    </w:p>
    <w:p w14:paraId="15ACAC23" w14:textId="77777777" w:rsidR="002C6F76" w:rsidRDefault="002C6F76" w:rsidP="00640F12">
      <w:pPr>
        <w:spacing w:line="276" w:lineRule="auto"/>
        <w:jc w:val="center"/>
        <w:rPr>
          <w:rFonts w:ascii="Times New Roman" w:hAnsi="Times New Roman" w:cs="Times New Roman"/>
          <w:b/>
          <w:bCs/>
          <w:sz w:val="24"/>
          <w:szCs w:val="24"/>
          <w:lang w:val="en-US"/>
        </w:rPr>
      </w:pPr>
    </w:p>
    <w:p w14:paraId="7238CFC0" w14:textId="68D74891" w:rsidR="002C6F76" w:rsidRDefault="002C6F76" w:rsidP="00640F12">
      <w:pPr>
        <w:spacing w:line="276" w:lineRule="auto"/>
        <w:jc w:val="center"/>
        <w:rPr>
          <w:rFonts w:ascii="Times New Roman" w:hAnsi="Times New Roman" w:cs="Times New Roman"/>
          <w:b/>
          <w:bCs/>
          <w:sz w:val="24"/>
          <w:szCs w:val="24"/>
          <w:lang w:val="en-US"/>
        </w:rPr>
      </w:pPr>
      <w:r w:rsidRPr="00332F4A">
        <w:rPr>
          <w:noProof/>
        </w:rPr>
        <w:drawing>
          <wp:anchor distT="0" distB="0" distL="114300" distR="114300" simplePos="0" relativeHeight="251660288" behindDoc="1" locked="0" layoutInCell="1" allowOverlap="1" wp14:anchorId="394C4587" wp14:editId="3259CC97">
            <wp:simplePos x="0" y="0"/>
            <wp:positionH relativeFrom="column">
              <wp:posOffset>0</wp:posOffset>
            </wp:positionH>
            <wp:positionV relativeFrom="paragraph">
              <wp:posOffset>0</wp:posOffset>
            </wp:positionV>
            <wp:extent cx="6645910" cy="3665220"/>
            <wp:effectExtent l="0" t="0" r="0" b="0"/>
            <wp:wrapNone/>
            <wp:docPr id="1654571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b="11418"/>
                    <a:stretch>
                      <a:fillRect/>
                    </a:stretch>
                  </pic:blipFill>
                  <pic:spPr bwMode="auto">
                    <a:xfrm>
                      <a:off x="0" y="0"/>
                      <a:ext cx="6645910" cy="3665220"/>
                    </a:xfrm>
                    <a:prstGeom prst="rect">
                      <a:avLst/>
                    </a:prstGeom>
                    <a:noFill/>
                    <a:ln>
                      <a:noFill/>
                    </a:ln>
                    <a:extLst>
                      <a:ext uri="{53640926-AAD7-44D8-BBD7-CCE9431645EC}">
                        <a14:shadowObscured xmlns:a14="http://schemas.microsoft.com/office/drawing/2010/main"/>
                      </a:ext>
                    </a:extLst>
                  </pic:spPr>
                </pic:pic>
              </a:graphicData>
            </a:graphic>
          </wp:anchor>
        </w:drawing>
      </w:r>
    </w:p>
    <w:p w14:paraId="3F7E27CA" w14:textId="77777777" w:rsidR="008A4E24" w:rsidRDefault="008A4E24" w:rsidP="00B56DC5">
      <w:pPr>
        <w:spacing w:line="276" w:lineRule="auto"/>
        <w:jc w:val="center"/>
        <w:rPr>
          <w:rFonts w:ascii="Times New Roman" w:hAnsi="Times New Roman" w:cs="Times New Roman"/>
          <w:b/>
          <w:bCs/>
          <w:sz w:val="24"/>
          <w:szCs w:val="24"/>
        </w:rPr>
      </w:pPr>
    </w:p>
    <w:p w14:paraId="76A9F8F2" w14:textId="77777777" w:rsidR="008A4E24" w:rsidRDefault="008A4E24" w:rsidP="00B56DC5">
      <w:pPr>
        <w:spacing w:line="276" w:lineRule="auto"/>
        <w:jc w:val="center"/>
        <w:rPr>
          <w:rFonts w:ascii="Times New Roman" w:hAnsi="Times New Roman" w:cs="Times New Roman"/>
          <w:b/>
          <w:bCs/>
          <w:sz w:val="24"/>
          <w:szCs w:val="24"/>
        </w:rPr>
      </w:pPr>
    </w:p>
    <w:p w14:paraId="78985F4D" w14:textId="77777777" w:rsidR="008A4E24" w:rsidRDefault="008A4E24" w:rsidP="00B56DC5">
      <w:pPr>
        <w:spacing w:line="276" w:lineRule="auto"/>
        <w:jc w:val="center"/>
        <w:rPr>
          <w:rFonts w:ascii="Times New Roman" w:hAnsi="Times New Roman" w:cs="Times New Roman"/>
          <w:b/>
          <w:bCs/>
          <w:sz w:val="24"/>
          <w:szCs w:val="24"/>
        </w:rPr>
      </w:pPr>
    </w:p>
    <w:p w14:paraId="2605CBAF" w14:textId="77777777" w:rsidR="008A4E24" w:rsidRDefault="008A4E24" w:rsidP="00B56DC5">
      <w:pPr>
        <w:spacing w:line="276" w:lineRule="auto"/>
        <w:jc w:val="center"/>
        <w:rPr>
          <w:rFonts w:ascii="Times New Roman" w:hAnsi="Times New Roman" w:cs="Times New Roman"/>
          <w:b/>
          <w:bCs/>
          <w:sz w:val="24"/>
          <w:szCs w:val="24"/>
        </w:rPr>
      </w:pPr>
    </w:p>
    <w:p w14:paraId="57A0CB50" w14:textId="77777777" w:rsidR="008A4E24" w:rsidRDefault="008A4E24" w:rsidP="00B56DC5">
      <w:pPr>
        <w:spacing w:line="276" w:lineRule="auto"/>
        <w:jc w:val="center"/>
        <w:rPr>
          <w:rFonts w:ascii="Times New Roman" w:hAnsi="Times New Roman" w:cs="Times New Roman"/>
          <w:b/>
          <w:bCs/>
          <w:sz w:val="24"/>
          <w:szCs w:val="24"/>
        </w:rPr>
      </w:pPr>
    </w:p>
    <w:p w14:paraId="1DD7D0E8" w14:textId="77777777" w:rsidR="008A4E24" w:rsidRDefault="008A4E24" w:rsidP="00B56DC5">
      <w:pPr>
        <w:spacing w:line="276" w:lineRule="auto"/>
        <w:jc w:val="center"/>
        <w:rPr>
          <w:rFonts w:ascii="Times New Roman" w:hAnsi="Times New Roman" w:cs="Times New Roman"/>
          <w:b/>
          <w:bCs/>
          <w:sz w:val="24"/>
          <w:szCs w:val="24"/>
        </w:rPr>
      </w:pPr>
    </w:p>
    <w:p w14:paraId="7DEE62C9" w14:textId="77777777" w:rsidR="008A4E24" w:rsidRDefault="008A4E24" w:rsidP="00B56DC5">
      <w:pPr>
        <w:spacing w:line="276" w:lineRule="auto"/>
        <w:jc w:val="center"/>
        <w:rPr>
          <w:rFonts w:ascii="Times New Roman" w:hAnsi="Times New Roman" w:cs="Times New Roman"/>
          <w:b/>
          <w:bCs/>
          <w:sz w:val="24"/>
          <w:szCs w:val="24"/>
        </w:rPr>
      </w:pPr>
    </w:p>
    <w:p w14:paraId="5DB347E2" w14:textId="77777777" w:rsidR="008A4E24" w:rsidRDefault="008A4E24" w:rsidP="00B56DC5">
      <w:pPr>
        <w:spacing w:line="276" w:lineRule="auto"/>
        <w:jc w:val="center"/>
        <w:rPr>
          <w:rFonts w:ascii="Times New Roman" w:hAnsi="Times New Roman" w:cs="Times New Roman"/>
          <w:b/>
          <w:bCs/>
          <w:sz w:val="24"/>
          <w:szCs w:val="24"/>
        </w:rPr>
      </w:pPr>
    </w:p>
    <w:p w14:paraId="51C5FA9C" w14:textId="77777777" w:rsidR="008A4E24" w:rsidRDefault="008A4E24" w:rsidP="00B56DC5">
      <w:pPr>
        <w:spacing w:line="276" w:lineRule="auto"/>
        <w:jc w:val="center"/>
        <w:rPr>
          <w:rFonts w:ascii="Times New Roman" w:hAnsi="Times New Roman" w:cs="Times New Roman"/>
          <w:b/>
          <w:bCs/>
          <w:sz w:val="24"/>
          <w:szCs w:val="24"/>
        </w:rPr>
      </w:pPr>
    </w:p>
    <w:p w14:paraId="3B0B7938" w14:textId="77777777" w:rsidR="008A4E24" w:rsidRDefault="008A4E24" w:rsidP="00B56DC5">
      <w:pPr>
        <w:spacing w:line="276" w:lineRule="auto"/>
        <w:jc w:val="center"/>
        <w:rPr>
          <w:rFonts w:ascii="Times New Roman" w:hAnsi="Times New Roman" w:cs="Times New Roman"/>
          <w:b/>
          <w:bCs/>
          <w:sz w:val="24"/>
          <w:szCs w:val="24"/>
        </w:rPr>
      </w:pPr>
    </w:p>
    <w:p w14:paraId="35D4B28C" w14:textId="77777777" w:rsidR="008A4E24" w:rsidRDefault="008A4E24" w:rsidP="00B56DC5">
      <w:pPr>
        <w:spacing w:line="276" w:lineRule="auto"/>
        <w:jc w:val="center"/>
        <w:rPr>
          <w:rFonts w:ascii="Times New Roman" w:hAnsi="Times New Roman" w:cs="Times New Roman"/>
          <w:b/>
          <w:bCs/>
          <w:sz w:val="24"/>
          <w:szCs w:val="24"/>
        </w:rPr>
      </w:pPr>
    </w:p>
    <w:p w14:paraId="2B654367" w14:textId="24FBA4A8" w:rsidR="00B56DC5"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4</w:t>
      </w:r>
      <w:r w:rsidRPr="003F1F22">
        <w:rPr>
          <w:rFonts w:ascii="Arial" w:hAnsi="Arial" w:cs="Arial"/>
          <w:b/>
          <w:bCs/>
          <w:sz w:val="22"/>
          <w:szCs w:val="22"/>
        </w:rPr>
        <w:t>. Changes in Oil Content Over Time</w:t>
      </w:r>
    </w:p>
    <w:p w14:paraId="747D2B93" w14:textId="77777777" w:rsidR="00B56DC5" w:rsidRPr="003F1F22" w:rsidRDefault="00B56DC5" w:rsidP="00FF6C80">
      <w:pPr>
        <w:spacing w:line="276" w:lineRule="auto"/>
        <w:jc w:val="both"/>
        <w:rPr>
          <w:rFonts w:ascii="Arial" w:hAnsi="Arial" w:cs="Arial"/>
          <w:b/>
          <w:bCs/>
          <w:sz w:val="22"/>
          <w:szCs w:val="22"/>
        </w:rPr>
      </w:pPr>
    </w:p>
    <w:p w14:paraId="1CAE4857" w14:textId="77777777" w:rsidR="00B56DC5" w:rsidRPr="003F1F22" w:rsidRDefault="00B56DC5" w:rsidP="00FF6C80">
      <w:pPr>
        <w:spacing w:line="276" w:lineRule="auto"/>
        <w:jc w:val="both"/>
        <w:rPr>
          <w:rFonts w:ascii="Arial" w:hAnsi="Arial" w:cs="Arial"/>
          <w:b/>
          <w:bCs/>
          <w:sz w:val="22"/>
          <w:szCs w:val="22"/>
        </w:rPr>
      </w:pPr>
    </w:p>
    <w:p w14:paraId="109557ED" w14:textId="00FD9E4B"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w:t>
      </w:r>
      <w:r w:rsidRPr="003F1F22">
        <w:rPr>
          <w:rFonts w:ascii="Arial" w:hAnsi="Arial" w:cs="Arial"/>
          <w:sz w:val="22"/>
          <w:szCs w:val="22"/>
        </w:rPr>
        <w:t xml:space="preserve"> </w:t>
      </w:r>
      <w:r w:rsidRPr="003F1F22">
        <w:rPr>
          <w:rFonts w:ascii="Arial" w:hAnsi="Arial" w:cs="Arial"/>
          <w:b/>
          <w:bCs/>
          <w:sz w:val="22"/>
          <w:szCs w:val="22"/>
        </w:rPr>
        <w:t>Effect on chemical properties of oil</w:t>
      </w:r>
    </w:p>
    <w:p w14:paraId="4C5ADFE9" w14:textId="4FD4D8D2" w:rsidR="00FF6C80" w:rsidRPr="003F1F22" w:rsidRDefault="00FF6C80" w:rsidP="00FF6C80">
      <w:pPr>
        <w:spacing w:line="276" w:lineRule="auto"/>
        <w:jc w:val="both"/>
        <w:rPr>
          <w:rFonts w:ascii="Arial" w:hAnsi="Arial" w:cs="Arial"/>
          <w:sz w:val="22"/>
          <w:szCs w:val="22"/>
        </w:rPr>
      </w:pPr>
      <w:r w:rsidRPr="003F1F22">
        <w:rPr>
          <w:rFonts w:ascii="Arial" w:hAnsi="Arial" w:cs="Arial"/>
          <w:b/>
          <w:bCs/>
          <w:sz w:val="22"/>
          <w:szCs w:val="22"/>
        </w:rPr>
        <w:t>3.3.1.1 Free fatty acids</w:t>
      </w:r>
      <w:r w:rsidRPr="003F1F22">
        <w:rPr>
          <w:rFonts w:ascii="Arial" w:hAnsi="Arial" w:cs="Arial"/>
          <w:sz w:val="22"/>
          <w:szCs w:val="22"/>
        </w:rPr>
        <w:t xml:space="preserve"> Oils extracted from seeds infested with different seed borne fungi showed a significant increase in free fatty acid contents</w:t>
      </w:r>
      <w:r w:rsidRPr="003F1F22">
        <w:rPr>
          <w:rFonts w:ascii="Arial" w:hAnsi="Arial" w:cs="Arial"/>
          <w:i/>
          <w:sz w:val="22"/>
          <w:szCs w:val="22"/>
        </w:rPr>
        <w:t>. A. flavus</w:t>
      </w:r>
      <w:r w:rsidRPr="003F1F22">
        <w:rPr>
          <w:rFonts w:ascii="Arial" w:hAnsi="Arial" w:cs="Arial"/>
          <w:sz w:val="22"/>
          <w:szCs w:val="22"/>
        </w:rPr>
        <w:t xml:space="preserve"> caused the severe damage and a very large increase in the free fatty acid content was observed even on the seventh day of incubation. However, </w:t>
      </w:r>
      <w:r w:rsidRPr="003F1F22">
        <w:rPr>
          <w:rFonts w:ascii="Arial" w:hAnsi="Arial" w:cs="Arial"/>
          <w:i/>
          <w:sz w:val="22"/>
          <w:szCs w:val="22"/>
        </w:rPr>
        <w:t>P. implicatum</w:t>
      </w:r>
      <w:r w:rsidRPr="003F1F22">
        <w:rPr>
          <w:rFonts w:ascii="Arial" w:hAnsi="Arial" w:cs="Arial"/>
          <w:sz w:val="22"/>
          <w:szCs w:val="22"/>
        </w:rPr>
        <w:t xml:space="preserve"> caused comparatively lower increase in free fatty acid content than </w:t>
      </w:r>
      <w:r w:rsidRPr="003F1F22">
        <w:rPr>
          <w:rFonts w:ascii="Arial" w:hAnsi="Arial" w:cs="Arial"/>
          <w:i/>
          <w:sz w:val="22"/>
          <w:szCs w:val="22"/>
        </w:rPr>
        <w:t>A. flavus</w:t>
      </w:r>
      <w:r w:rsidR="002779E5" w:rsidRPr="003F1F22">
        <w:rPr>
          <w:rFonts w:ascii="Arial" w:hAnsi="Arial" w:cs="Arial"/>
          <w:i/>
          <w:sz w:val="22"/>
          <w:szCs w:val="22"/>
        </w:rPr>
        <w:t xml:space="preserve"> </w:t>
      </w:r>
      <w:r w:rsidR="002779E5" w:rsidRPr="003F1F22">
        <w:rPr>
          <w:rFonts w:ascii="Arial" w:hAnsi="Arial" w:cs="Arial"/>
          <w:sz w:val="22"/>
          <w:szCs w:val="22"/>
        </w:rPr>
        <w:t>(Table VI</w:t>
      </w:r>
      <w:r w:rsidR="00A71A2B" w:rsidRPr="003F1F22">
        <w:rPr>
          <w:rFonts w:ascii="Arial" w:hAnsi="Arial" w:cs="Arial"/>
          <w:sz w:val="22"/>
          <w:szCs w:val="22"/>
        </w:rPr>
        <w:t xml:space="preserve">, Fig. </w:t>
      </w:r>
      <w:r w:rsidR="00EB5DA0" w:rsidRPr="003F1F22">
        <w:rPr>
          <w:rFonts w:ascii="Arial" w:hAnsi="Arial" w:cs="Arial"/>
          <w:sz w:val="22"/>
          <w:szCs w:val="22"/>
        </w:rPr>
        <w:t>5</w:t>
      </w:r>
      <w:r w:rsidR="002779E5" w:rsidRPr="003F1F22">
        <w:rPr>
          <w:rFonts w:ascii="Arial" w:hAnsi="Arial" w:cs="Arial"/>
          <w:sz w:val="22"/>
          <w:szCs w:val="22"/>
        </w:rPr>
        <w:t>).</w:t>
      </w:r>
    </w:p>
    <w:p w14:paraId="1FFDD658" w14:textId="77777777" w:rsidR="002C6F76" w:rsidRPr="003F1F22" w:rsidRDefault="002C6F76" w:rsidP="00A71A2B">
      <w:pPr>
        <w:tabs>
          <w:tab w:val="left" w:pos="2476"/>
          <w:tab w:val="center" w:pos="5233"/>
        </w:tabs>
        <w:spacing w:line="276" w:lineRule="auto"/>
        <w:rPr>
          <w:rFonts w:ascii="Arial" w:hAnsi="Arial" w:cs="Arial"/>
          <w:b/>
          <w:bCs/>
          <w:sz w:val="22"/>
          <w:szCs w:val="22"/>
          <w:lang w:val="en-US"/>
        </w:rPr>
      </w:pPr>
    </w:p>
    <w:p w14:paraId="4D8BCF8D" w14:textId="77777777" w:rsidR="00B948D9" w:rsidRPr="00B948D9" w:rsidRDefault="00B948D9" w:rsidP="003F1F22">
      <w:pPr>
        <w:tabs>
          <w:tab w:val="left" w:pos="2476"/>
          <w:tab w:val="center" w:pos="5233"/>
        </w:tabs>
        <w:spacing w:line="276" w:lineRule="auto"/>
        <w:rPr>
          <w:rFonts w:ascii="Arial" w:hAnsi="Arial" w:cs="Arial"/>
          <w:b/>
          <w:bCs/>
          <w:sz w:val="22"/>
          <w:szCs w:val="22"/>
          <w:lang w:val="en-US"/>
        </w:rPr>
      </w:pPr>
    </w:p>
    <w:p w14:paraId="2F42BEA1" w14:textId="7DCD7198" w:rsidR="00640F12" w:rsidRPr="003F1F22" w:rsidRDefault="00640F12" w:rsidP="00640F12">
      <w:pPr>
        <w:tabs>
          <w:tab w:val="left" w:pos="2476"/>
          <w:tab w:val="center" w:pos="5233"/>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Table-VI. Changes in free fatty acid contents</w:t>
      </w:r>
    </w:p>
    <w:tbl>
      <w:tblPr>
        <w:tblStyle w:val="TableGrid"/>
        <w:tblpPr w:leftFromText="180" w:rightFromText="180" w:vertAnchor="text" w:horzAnchor="margin" w:tblpXSpec="center" w:tblpY="226"/>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369"/>
        <w:gridCol w:w="1637"/>
        <w:gridCol w:w="1503"/>
        <w:gridCol w:w="1498"/>
      </w:tblGrid>
      <w:tr w:rsidR="00640F12" w:rsidRPr="003F1F22" w14:paraId="59158822" w14:textId="77777777" w:rsidTr="000B16C8">
        <w:tc>
          <w:tcPr>
            <w:tcW w:w="2316" w:type="dxa"/>
            <w:vMerge w:val="restart"/>
            <w:tcBorders>
              <w:top w:val="single" w:sz="4" w:space="0" w:color="auto"/>
            </w:tcBorders>
          </w:tcPr>
          <w:p w14:paraId="2E97F29E"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Fungi</w:t>
            </w:r>
          </w:p>
        </w:tc>
        <w:tc>
          <w:tcPr>
            <w:tcW w:w="3006" w:type="dxa"/>
            <w:gridSpan w:val="2"/>
            <w:tcBorders>
              <w:top w:val="single" w:sz="4" w:space="0" w:color="auto"/>
              <w:bottom w:val="single" w:sz="4" w:space="0" w:color="auto"/>
            </w:tcBorders>
          </w:tcPr>
          <w:p w14:paraId="16435FDB"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7 days</w:t>
            </w:r>
          </w:p>
        </w:tc>
        <w:tc>
          <w:tcPr>
            <w:tcW w:w="3001" w:type="dxa"/>
            <w:gridSpan w:val="2"/>
            <w:tcBorders>
              <w:top w:val="single" w:sz="4" w:space="0" w:color="auto"/>
              <w:bottom w:val="single" w:sz="4" w:space="0" w:color="auto"/>
            </w:tcBorders>
          </w:tcPr>
          <w:p w14:paraId="31C120D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14 days</w:t>
            </w:r>
          </w:p>
        </w:tc>
      </w:tr>
      <w:tr w:rsidR="00640F12" w:rsidRPr="003F1F22" w14:paraId="5F920679" w14:textId="77777777" w:rsidTr="000B16C8">
        <w:tc>
          <w:tcPr>
            <w:tcW w:w="2316" w:type="dxa"/>
            <w:vMerge/>
          </w:tcPr>
          <w:p w14:paraId="2A146AC0" w14:textId="77777777" w:rsidR="00640F12" w:rsidRPr="003F1F22" w:rsidRDefault="00640F12" w:rsidP="000B16C8">
            <w:pPr>
              <w:spacing w:line="276" w:lineRule="auto"/>
              <w:jc w:val="center"/>
              <w:rPr>
                <w:rFonts w:ascii="Times New Roman" w:hAnsi="Times New Roman" w:cs="Times New Roman"/>
                <w:b/>
                <w:bCs/>
                <w:sz w:val="22"/>
                <w:szCs w:val="22"/>
                <w:lang w:val="en-US"/>
              </w:rPr>
            </w:pPr>
          </w:p>
        </w:tc>
        <w:tc>
          <w:tcPr>
            <w:tcW w:w="1369" w:type="dxa"/>
            <w:tcBorders>
              <w:top w:val="single" w:sz="4" w:space="0" w:color="auto"/>
            </w:tcBorders>
          </w:tcPr>
          <w:p w14:paraId="6C501EE4"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637" w:type="dxa"/>
            <w:tcBorders>
              <w:top w:val="single" w:sz="4" w:space="0" w:color="auto"/>
            </w:tcBorders>
          </w:tcPr>
          <w:p w14:paraId="58BDF42F"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c>
          <w:tcPr>
            <w:tcW w:w="1503" w:type="dxa"/>
            <w:tcBorders>
              <w:top w:val="single" w:sz="4" w:space="0" w:color="auto"/>
            </w:tcBorders>
          </w:tcPr>
          <w:p w14:paraId="0A4D838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498" w:type="dxa"/>
            <w:tcBorders>
              <w:top w:val="single" w:sz="4" w:space="0" w:color="auto"/>
            </w:tcBorders>
          </w:tcPr>
          <w:p w14:paraId="5ABB53FD"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r>
      <w:tr w:rsidR="00640F12" w:rsidRPr="003F1F22" w14:paraId="4F9ED61E" w14:textId="77777777" w:rsidTr="000B16C8">
        <w:trPr>
          <w:trHeight w:val="432"/>
        </w:trPr>
        <w:tc>
          <w:tcPr>
            <w:tcW w:w="2316" w:type="dxa"/>
          </w:tcPr>
          <w:p w14:paraId="000F2993"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Aspergillu flavus</w:t>
            </w:r>
          </w:p>
        </w:tc>
        <w:tc>
          <w:tcPr>
            <w:tcW w:w="1369" w:type="dxa"/>
          </w:tcPr>
          <w:p w14:paraId="60BAA92B"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30.8</w:t>
            </w:r>
          </w:p>
        </w:tc>
        <w:tc>
          <w:tcPr>
            <w:tcW w:w="1637" w:type="dxa"/>
          </w:tcPr>
          <w:p w14:paraId="73F8BC5F"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266.75</w:t>
            </w:r>
          </w:p>
        </w:tc>
        <w:tc>
          <w:tcPr>
            <w:tcW w:w="1503" w:type="dxa"/>
          </w:tcPr>
          <w:p w14:paraId="285F899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43.6</w:t>
            </w:r>
          </w:p>
        </w:tc>
        <w:tc>
          <w:tcPr>
            <w:tcW w:w="1498" w:type="dxa"/>
          </w:tcPr>
          <w:p w14:paraId="742F24A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419.05</w:t>
            </w:r>
          </w:p>
        </w:tc>
      </w:tr>
      <w:tr w:rsidR="00640F12" w:rsidRPr="003F1F22" w14:paraId="0C9689B8" w14:textId="77777777" w:rsidTr="000B16C8">
        <w:trPr>
          <w:trHeight w:val="432"/>
        </w:trPr>
        <w:tc>
          <w:tcPr>
            <w:tcW w:w="2316" w:type="dxa"/>
          </w:tcPr>
          <w:p w14:paraId="1B890BA7"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Penicillium implicatum</w:t>
            </w:r>
          </w:p>
        </w:tc>
        <w:tc>
          <w:tcPr>
            <w:tcW w:w="1369" w:type="dxa"/>
          </w:tcPr>
          <w:p w14:paraId="7390B578"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28.2</w:t>
            </w:r>
          </w:p>
        </w:tc>
        <w:tc>
          <w:tcPr>
            <w:tcW w:w="1637" w:type="dxa"/>
          </w:tcPr>
          <w:p w14:paraId="118EB874"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235.75</w:t>
            </w:r>
          </w:p>
        </w:tc>
        <w:tc>
          <w:tcPr>
            <w:tcW w:w="1503" w:type="dxa"/>
          </w:tcPr>
          <w:p w14:paraId="2B46F75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29.1</w:t>
            </w:r>
          </w:p>
        </w:tc>
        <w:tc>
          <w:tcPr>
            <w:tcW w:w="1498" w:type="dxa"/>
          </w:tcPr>
          <w:p w14:paraId="5C8C4742"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246.43</w:t>
            </w:r>
          </w:p>
        </w:tc>
      </w:tr>
      <w:tr w:rsidR="00640F12" w:rsidRPr="003F1F22" w14:paraId="1B3E3683" w14:textId="77777777" w:rsidTr="000B16C8">
        <w:trPr>
          <w:trHeight w:val="432"/>
        </w:trPr>
        <w:tc>
          <w:tcPr>
            <w:tcW w:w="2316" w:type="dxa"/>
            <w:tcBorders>
              <w:bottom w:val="single" w:sz="4" w:space="0" w:color="auto"/>
            </w:tcBorders>
          </w:tcPr>
          <w:p w14:paraId="062E0A0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Control</w:t>
            </w:r>
          </w:p>
        </w:tc>
        <w:tc>
          <w:tcPr>
            <w:tcW w:w="1369" w:type="dxa"/>
            <w:tcBorders>
              <w:bottom w:val="single" w:sz="4" w:space="0" w:color="auto"/>
            </w:tcBorders>
          </w:tcPr>
          <w:p w14:paraId="2F443CA9"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637" w:type="dxa"/>
            <w:tcBorders>
              <w:bottom w:val="single" w:sz="4" w:space="0" w:color="auto"/>
            </w:tcBorders>
          </w:tcPr>
          <w:p w14:paraId="67D7F21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c>
          <w:tcPr>
            <w:tcW w:w="1503" w:type="dxa"/>
            <w:tcBorders>
              <w:bottom w:val="single" w:sz="4" w:space="0" w:color="auto"/>
            </w:tcBorders>
          </w:tcPr>
          <w:p w14:paraId="627030C1"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498" w:type="dxa"/>
            <w:tcBorders>
              <w:bottom w:val="single" w:sz="4" w:space="0" w:color="auto"/>
            </w:tcBorders>
          </w:tcPr>
          <w:p w14:paraId="050B3D60"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r>
    </w:tbl>
    <w:p w14:paraId="3CBE00A1" w14:textId="77777777" w:rsidR="00640F12" w:rsidRPr="003F1F22" w:rsidRDefault="00640F12" w:rsidP="00640F12">
      <w:pPr>
        <w:spacing w:line="276" w:lineRule="auto"/>
        <w:jc w:val="center"/>
        <w:rPr>
          <w:rFonts w:ascii="Times New Roman" w:hAnsi="Times New Roman" w:cs="Times New Roman"/>
          <w:b/>
          <w:bCs/>
          <w:sz w:val="22"/>
          <w:szCs w:val="22"/>
          <w:lang w:val="en-US"/>
        </w:rPr>
      </w:pPr>
    </w:p>
    <w:p w14:paraId="471C9FE2" w14:textId="77777777" w:rsidR="00640F12" w:rsidRPr="003F1F22" w:rsidRDefault="00640F12" w:rsidP="00640F12">
      <w:pPr>
        <w:spacing w:line="276" w:lineRule="auto"/>
        <w:rPr>
          <w:rFonts w:ascii="Times New Roman" w:hAnsi="Times New Roman" w:cs="Times New Roman"/>
          <w:b/>
          <w:bCs/>
          <w:sz w:val="22"/>
          <w:szCs w:val="22"/>
          <w:lang w:val="en-US"/>
        </w:rPr>
      </w:pPr>
    </w:p>
    <w:p w14:paraId="4780B23E" w14:textId="77777777" w:rsidR="00640F12" w:rsidRPr="003F1F22" w:rsidRDefault="00640F12" w:rsidP="00FF6C80">
      <w:pPr>
        <w:spacing w:line="276" w:lineRule="auto"/>
        <w:jc w:val="both"/>
        <w:rPr>
          <w:rFonts w:ascii="Times New Roman" w:hAnsi="Times New Roman" w:cs="Times New Roman"/>
          <w:sz w:val="22"/>
          <w:szCs w:val="22"/>
        </w:rPr>
      </w:pPr>
    </w:p>
    <w:p w14:paraId="0738BB03" w14:textId="77777777" w:rsidR="00640F12" w:rsidRPr="003F1F22" w:rsidRDefault="00640F12" w:rsidP="00FF6C80">
      <w:pPr>
        <w:spacing w:line="276" w:lineRule="auto"/>
        <w:jc w:val="both"/>
        <w:rPr>
          <w:rFonts w:ascii="Times New Roman" w:hAnsi="Times New Roman" w:cs="Times New Roman"/>
          <w:b/>
          <w:bCs/>
          <w:sz w:val="22"/>
          <w:szCs w:val="22"/>
        </w:rPr>
      </w:pPr>
    </w:p>
    <w:p w14:paraId="543D723B" w14:textId="77777777" w:rsidR="00612CB3" w:rsidRPr="003F1F22" w:rsidRDefault="00612CB3" w:rsidP="00FF6C80">
      <w:pPr>
        <w:spacing w:line="276" w:lineRule="auto"/>
        <w:jc w:val="both"/>
        <w:rPr>
          <w:rFonts w:ascii="Times New Roman" w:hAnsi="Times New Roman" w:cs="Times New Roman"/>
          <w:b/>
          <w:bCs/>
          <w:sz w:val="22"/>
          <w:szCs w:val="22"/>
        </w:rPr>
      </w:pPr>
    </w:p>
    <w:p w14:paraId="38E0C707" w14:textId="77777777" w:rsidR="00612CB3" w:rsidRPr="003F1F22" w:rsidRDefault="00612CB3" w:rsidP="00FF6C80">
      <w:pPr>
        <w:spacing w:line="276" w:lineRule="auto"/>
        <w:jc w:val="both"/>
        <w:rPr>
          <w:rFonts w:ascii="Times New Roman" w:hAnsi="Times New Roman" w:cs="Times New Roman"/>
          <w:b/>
          <w:bCs/>
          <w:sz w:val="22"/>
          <w:szCs w:val="22"/>
        </w:rPr>
      </w:pPr>
    </w:p>
    <w:p w14:paraId="1040D5FB" w14:textId="77777777" w:rsidR="00612CB3" w:rsidRPr="003F1F22" w:rsidRDefault="00612CB3" w:rsidP="00FF6C80">
      <w:pPr>
        <w:spacing w:line="276" w:lineRule="auto"/>
        <w:jc w:val="both"/>
        <w:rPr>
          <w:rFonts w:ascii="Times New Roman" w:hAnsi="Times New Roman" w:cs="Times New Roman"/>
          <w:b/>
          <w:bCs/>
          <w:sz w:val="22"/>
          <w:szCs w:val="22"/>
        </w:rPr>
      </w:pPr>
    </w:p>
    <w:p w14:paraId="7F449443" w14:textId="77777777" w:rsidR="00612CB3" w:rsidRPr="003F1F22" w:rsidRDefault="00612CB3" w:rsidP="00FF6C80">
      <w:pPr>
        <w:spacing w:line="276" w:lineRule="auto"/>
        <w:jc w:val="both"/>
        <w:rPr>
          <w:rFonts w:ascii="Times New Roman" w:hAnsi="Times New Roman" w:cs="Times New Roman"/>
          <w:b/>
          <w:bCs/>
          <w:sz w:val="22"/>
          <w:szCs w:val="22"/>
        </w:rPr>
      </w:pPr>
    </w:p>
    <w:p w14:paraId="57076874" w14:textId="77777777" w:rsidR="00612CB3" w:rsidRDefault="00612CB3" w:rsidP="00FF6C80">
      <w:pPr>
        <w:spacing w:line="276" w:lineRule="auto"/>
        <w:jc w:val="both"/>
        <w:rPr>
          <w:rFonts w:ascii="Times New Roman" w:hAnsi="Times New Roman" w:cs="Times New Roman"/>
          <w:b/>
          <w:bCs/>
          <w:sz w:val="24"/>
          <w:szCs w:val="24"/>
        </w:rPr>
      </w:pPr>
    </w:p>
    <w:p w14:paraId="57A5190D" w14:textId="6D39A39E" w:rsidR="00612CB3" w:rsidRDefault="00612CB3" w:rsidP="00FF6C80">
      <w:pPr>
        <w:spacing w:line="276" w:lineRule="auto"/>
        <w:jc w:val="both"/>
        <w:rPr>
          <w:rFonts w:ascii="Times New Roman" w:hAnsi="Times New Roman" w:cs="Times New Roman"/>
          <w:b/>
          <w:bCs/>
          <w:sz w:val="24"/>
          <w:szCs w:val="24"/>
        </w:rPr>
      </w:pPr>
    </w:p>
    <w:p w14:paraId="71EB0017" w14:textId="77777777" w:rsidR="008A4E24" w:rsidRDefault="008A4E24" w:rsidP="00B56DC5">
      <w:pPr>
        <w:spacing w:line="276" w:lineRule="auto"/>
        <w:jc w:val="center"/>
        <w:rPr>
          <w:rFonts w:ascii="Times New Roman" w:hAnsi="Times New Roman" w:cs="Times New Roman"/>
          <w:b/>
          <w:bCs/>
          <w:sz w:val="24"/>
          <w:szCs w:val="24"/>
        </w:rPr>
      </w:pPr>
    </w:p>
    <w:p w14:paraId="52092401" w14:textId="5746D64A" w:rsidR="008A4E24" w:rsidRDefault="00FC2EA6" w:rsidP="00B56DC5">
      <w:pPr>
        <w:spacing w:line="276" w:lineRule="auto"/>
        <w:jc w:val="center"/>
        <w:rPr>
          <w:rFonts w:ascii="Times New Roman" w:hAnsi="Times New Roman" w:cs="Times New Roman"/>
          <w:b/>
          <w:bCs/>
          <w:sz w:val="24"/>
          <w:szCs w:val="24"/>
        </w:rPr>
      </w:pPr>
      <w:r w:rsidRPr="00BA2D42">
        <w:rPr>
          <w:noProof/>
        </w:rPr>
        <w:drawing>
          <wp:anchor distT="0" distB="0" distL="114300" distR="114300" simplePos="0" relativeHeight="251661312" behindDoc="1" locked="0" layoutInCell="1" allowOverlap="1" wp14:anchorId="34788F7A" wp14:editId="477F141A">
            <wp:simplePos x="0" y="0"/>
            <wp:positionH relativeFrom="column">
              <wp:posOffset>0</wp:posOffset>
            </wp:positionH>
            <wp:positionV relativeFrom="paragraph">
              <wp:posOffset>-490220</wp:posOffset>
            </wp:positionV>
            <wp:extent cx="6645910" cy="4061460"/>
            <wp:effectExtent l="0" t="0" r="0" b="0"/>
            <wp:wrapNone/>
            <wp:docPr id="1148754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
                      <a:extLst>
                        <a:ext uri="{28A0092B-C50C-407E-A947-70E740481C1C}">
                          <a14:useLocalDpi xmlns:a14="http://schemas.microsoft.com/office/drawing/2010/main" val="0"/>
                        </a:ext>
                      </a:extLst>
                    </a:blip>
                    <a:srcRect b="8432"/>
                    <a:stretch>
                      <a:fillRect/>
                    </a:stretch>
                  </pic:blipFill>
                  <pic:spPr bwMode="auto">
                    <a:xfrm>
                      <a:off x="0" y="0"/>
                      <a:ext cx="6645910" cy="4061460"/>
                    </a:xfrm>
                    <a:prstGeom prst="rect">
                      <a:avLst/>
                    </a:prstGeom>
                    <a:noFill/>
                    <a:ln>
                      <a:noFill/>
                    </a:ln>
                    <a:extLst>
                      <a:ext uri="{53640926-AAD7-44D8-BBD7-CCE9431645EC}">
                        <a14:shadowObscured xmlns:a14="http://schemas.microsoft.com/office/drawing/2010/main"/>
                      </a:ext>
                    </a:extLst>
                  </pic:spPr>
                </pic:pic>
              </a:graphicData>
            </a:graphic>
          </wp:anchor>
        </w:drawing>
      </w:r>
    </w:p>
    <w:p w14:paraId="641B6334" w14:textId="77777777" w:rsidR="008A4E24" w:rsidRDefault="008A4E24" w:rsidP="00B56DC5">
      <w:pPr>
        <w:spacing w:line="276" w:lineRule="auto"/>
        <w:jc w:val="center"/>
        <w:rPr>
          <w:rFonts w:ascii="Times New Roman" w:hAnsi="Times New Roman" w:cs="Times New Roman"/>
          <w:b/>
          <w:bCs/>
          <w:sz w:val="24"/>
          <w:szCs w:val="24"/>
        </w:rPr>
      </w:pPr>
    </w:p>
    <w:p w14:paraId="34105EA5" w14:textId="77777777" w:rsidR="008A4E24" w:rsidRDefault="008A4E24" w:rsidP="00B56DC5">
      <w:pPr>
        <w:spacing w:line="276" w:lineRule="auto"/>
        <w:jc w:val="center"/>
        <w:rPr>
          <w:rFonts w:ascii="Times New Roman" w:hAnsi="Times New Roman" w:cs="Times New Roman"/>
          <w:b/>
          <w:bCs/>
          <w:sz w:val="24"/>
          <w:szCs w:val="24"/>
        </w:rPr>
      </w:pPr>
    </w:p>
    <w:p w14:paraId="22B52CE9" w14:textId="77777777" w:rsidR="008A4E24" w:rsidRDefault="008A4E24" w:rsidP="00B56DC5">
      <w:pPr>
        <w:spacing w:line="276" w:lineRule="auto"/>
        <w:jc w:val="center"/>
        <w:rPr>
          <w:rFonts w:ascii="Times New Roman" w:hAnsi="Times New Roman" w:cs="Times New Roman"/>
          <w:b/>
          <w:bCs/>
          <w:sz w:val="24"/>
          <w:szCs w:val="24"/>
        </w:rPr>
      </w:pPr>
    </w:p>
    <w:p w14:paraId="641A1716" w14:textId="77777777" w:rsidR="008A4E24" w:rsidRDefault="008A4E24" w:rsidP="00B56DC5">
      <w:pPr>
        <w:spacing w:line="276" w:lineRule="auto"/>
        <w:jc w:val="center"/>
        <w:rPr>
          <w:rFonts w:ascii="Times New Roman" w:hAnsi="Times New Roman" w:cs="Times New Roman"/>
          <w:b/>
          <w:bCs/>
          <w:sz w:val="24"/>
          <w:szCs w:val="24"/>
        </w:rPr>
      </w:pPr>
    </w:p>
    <w:p w14:paraId="5AF0B230" w14:textId="77777777" w:rsidR="008A4E24" w:rsidRDefault="008A4E24" w:rsidP="00B56DC5">
      <w:pPr>
        <w:spacing w:line="276" w:lineRule="auto"/>
        <w:jc w:val="center"/>
        <w:rPr>
          <w:rFonts w:ascii="Times New Roman" w:hAnsi="Times New Roman" w:cs="Times New Roman"/>
          <w:b/>
          <w:bCs/>
          <w:sz w:val="24"/>
          <w:szCs w:val="24"/>
        </w:rPr>
      </w:pPr>
    </w:p>
    <w:p w14:paraId="533378CB" w14:textId="77777777" w:rsidR="008A4E24" w:rsidRDefault="008A4E24" w:rsidP="00B56DC5">
      <w:pPr>
        <w:spacing w:line="276" w:lineRule="auto"/>
        <w:jc w:val="center"/>
        <w:rPr>
          <w:rFonts w:ascii="Times New Roman" w:hAnsi="Times New Roman" w:cs="Times New Roman"/>
          <w:b/>
          <w:bCs/>
          <w:sz w:val="24"/>
          <w:szCs w:val="24"/>
        </w:rPr>
      </w:pPr>
    </w:p>
    <w:p w14:paraId="40A79A56" w14:textId="77777777" w:rsidR="008A4E24" w:rsidRDefault="008A4E24" w:rsidP="00B56DC5">
      <w:pPr>
        <w:spacing w:line="276" w:lineRule="auto"/>
        <w:jc w:val="center"/>
        <w:rPr>
          <w:rFonts w:ascii="Times New Roman" w:hAnsi="Times New Roman" w:cs="Times New Roman"/>
          <w:b/>
          <w:bCs/>
          <w:sz w:val="24"/>
          <w:szCs w:val="24"/>
        </w:rPr>
      </w:pPr>
    </w:p>
    <w:p w14:paraId="2D6AF729" w14:textId="77777777" w:rsidR="008A4E24" w:rsidRDefault="008A4E24" w:rsidP="00B56DC5">
      <w:pPr>
        <w:spacing w:line="276" w:lineRule="auto"/>
        <w:jc w:val="center"/>
        <w:rPr>
          <w:rFonts w:ascii="Times New Roman" w:hAnsi="Times New Roman" w:cs="Times New Roman"/>
          <w:b/>
          <w:bCs/>
          <w:sz w:val="24"/>
          <w:szCs w:val="24"/>
        </w:rPr>
      </w:pPr>
    </w:p>
    <w:p w14:paraId="2DA42CC3" w14:textId="77777777" w:rsidR="008A4E24" w:rsidRDefault="008A4E24" w:rsidP="00B56DC5">
      <w:pPr>
        <w:spacing w:line="276" w:lineRule="auto"/>
        <w:jc w:val="center"/>
        <w:rPr>
          <w:rFonts w:ascii="Times New Roman" w:hAnsi="Times New Roman" w:cs="Times New Roman"/>
          <w:b/>
          <w:bCs/>
          <w:sz w:val="24"/>
          <w:szCs w:val="24"/>
        </w:rPr>
      </w:pPr>
    </w:p>
    <w:p w14:paraId="158C85C0" w14:textId="77777777" w:rsidR="008A4E24" w:rsidRDefault="008A4E24" w:rsidP="00B56DC5">
      <w:pPr>
        <w:spacing w:line="276" w:lineRule="auto"/>
        <w:jc w:val="center"/>
        <w:rPr>
          <w:rFonts w:ascii="Times New Roman" w:hAnsi="Times New Roman" w:cs="Times New Roman"/>
          <w:b/>
          <w:bCs/>
          <w:sz w:val="24"/>
          <w:szCs w:val="24"/>
        </w:rPr>
      </w:pPr>
    </w:p>
    <w:p w14:paraId="05B323F8" w14:textId="77777777" w:rsidR="008A4E24" w:rsidRDefault="008A4E24" w:rsidP="00B56DC5">
      <w:pPr>
        <w:spacing w:line="276" w:lineRule="auto"/>
        <w:jc w:val="center"/>
        <w:rPr>
          <w:rFonts w:ascii="Times New Roman" w:hAnsi="Times New Roman" w:cs="Times New Roman"/>
          <w:b/>
          <w:bCs/>
          <w:sz w:val="24"/>
          <w:szCs w:val="24"/>
        </w:rPr>
      </w:pPr>
    </w:p>
    <w:p w14:paraId="7EE86B93" w14:textId="7DA0BAAB" w:rsidR="00612CB3"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5</w:t>
      </w:r>
      <w:r w:rsidRPr="003F1F22">
        <w:rPr>
          <w:rFonts w:ascii="Arial" w:hAnsi="Arial" w:cs="Arial"/>
          <w:b/>
          <w:bCs/>
          <w:sz w:val="22"/>
          <w:szCs w:val="22"/>
        </w:rPr>
        <w:t>. Changes in Free Fatty Acid Contents</w:t>
      </w:r>
    </w:p>
    <w:p w14:paraId="37C7B80F" w14:textId="77777777" w:rsidR="00612CB3" w:rsidRPr="003F1F22" w:rsidRDefault="00612CB3" w:rsidP="00FF6C80">
      <w:pPr>
        <w:spacing w:line="276" w:lineRule="auto"/>
        <w:jc w:val="both"/>
        <w:rPr>
          <w:rFonts w:ascii="Arial" w:hAnsi="Arial" w:cs="Arial"/>
          <w:b/>
          <w:bCs/>
          <w:sz w:val="22"/>
          <w:szCs w:val="22"/>
        </w:rPr>
      </w:pPr>
    </w:p>
    <w:p w14:paraId="3D9CF2D7" w14:textId="77777777" w:rsidR="00DC5129" w:rsidRDefault="00DC5129" w:rsidP="00FF6C80">
      <w:pPr>
        <w:spacing w:line="276" w:lineRule="auto"/>
        <w:jc w:val="both"/>
        <w:rPr>
          <w:rFonts w:ascii="Arial" w:hAnsi="Arial" w:cs="Arial"/>
          <w:b/>
          <w:bCs/>
          <w:sz w:val="22"/>
          <w:szCs w:val="22"/>
        </w:rPr>
      </w:pPr>
    </w:p>
    <w:p w14:paraId="554CCC0E" w14:textId="0EB129CA"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3.3.1.2 Saponification value</w:t>
      </w:r>
    </w:p>
    <w:p w14:paraId="7E3D09D4" w14:textId="068E7571"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In the saponification value the maximum increase was caused by </w:t>
      </w:r>
      <w:r w:rsidRPr="003F1F22">
        <w:rPr>
          <w:rFonts w:ascii="Arial" w:hAnsi="Arial" w:cs="Arial"/>
          <w:i/>
          <w:sz w:val="22"/>
          <w:szCs w:val="22"/>
        </w:rPr>
        <w:t>A. flavus</w:t>
      </w:r>
      <w:r w:rsidRPr="003F1F22">
        <w:rPr>
          <w:rFonts w:ascii="Arial" w:hAnsi="Arial" w:cs="Arial"/>
          <w:sz w:val="22"/>
          <w:szCs w:val="22"/>
        </w:rPr>
        <w:t xml:space="preserve"> while </w:t>
      </w:r>
      <w:r w:rsidRPr="003F1F22">
        <w:rPr>
          <w:rFonts w:ascii="Arial" w:hAnsi="Arial" w:cs="Arial"/>
          <w:i/>
          <w:sz w:val="22"/>
          <w:szCs w:val="22"/>
        </w:rPr>
        <w:t>P. implicatum</w:t>
      </w:r>
      <w:r w:rsidRPr="003F1F22">
        <w:rPr>
          <w:rFonts w:ascii="Arial" w:hAnsi="Arial" w:cs="Arial"/>
          <w:sz w:val="22"/>
          <w:szCs w:val="22"/>
        </w:rPr>
        <w:t xml:space="preserve"> resulted in a comparatively lower increase in saponification value</w:t>
      </w:r>
      <w:r w:rsidR="002779E5" w:rsidRPr="003F1F22">
        <w:rPr>
          <w:rFonts w:ascii="Arial" w:hAnsi="Arial" w:cs="Arial"/>
          <w:sz w:val="22"/>
          <w:szCs w:val="22"/>
        </w:rPr>
        <w:t xml:space="preserve"> (Table VII</w:t>
      </w:r>
      <w:r w:rsidR="00A71A2B" w:rsidRPr="003F1F22">
        <w:rPr>
          <w:rFonts w:ascii="Arial" w:hAnsi="Arial" w:cs="Arial"/>
          <w:sz w:val="22"/>
          <w:szCs w:val="22"/>
        </w:rPr>
        <w:t xml:space="preserve">, Fig. </w:t>
      </w:r>
      <w:r w:rsidR="00EB5DA0" w:rsidRPr="003F1F22">
        <w:rPr>
          <w:rFonts w:ascii="Arial" w:hAnsi="Arial" w:cs="Arial"/>
          <w:sz w:val="22"/>
          <w:szCs w:val="22"/>
        </w:rPr>
        <w:t>6</w:t>
      </w:r>
      <w:r w:rsidR="002779E5" w:rsidRPr="003F1F22">
        <w:rPr>
          <w:rFonts w:ascii="Arial" w:hAnsi="Arial" w:cs="Arial"/>
          <w:sz w:val="22"/>
          <w:szCs w:val="22"/>
        </w:rPr>
        <w:t>).</w:t>
      </w:r>
    </w:p>
    <w:p w14:paraId="062C0E32" w14:textId="77777777" w:rsidR="00B948D9" w:rsidRDefault="00B948D9" w:rsidP="003F1F22">
      <w:pPr>
        <w:spacing w:line="276" w:lineRule="auto"/>
        <w:rPr>
          <w:rFonts w:ascii="Times New Roman" w:hAnsi="Times New Roman" w:cs="Times New Roman"/>
          <w:b/>
          <w:bCs/>
          <w:sz w:val="24"/>
          <w:szCs w:val="24"/>
          <w:lang w:val="en-US"/>
        </w:rPr>
      </w:pPr>
    </w:p>
    <w:p w14:paraId="581EC310" w14:textId="0B7E450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Table-VII. Changes in Saponification value</w:t>
      </w:r>
    </w:p>
    <w:tbl>
      <w:tblPr>
        <w:tblStyle w:val="TableGrid"/>
        <w:tblpPr w:leftFromText="180" w:rightFromText="180" w:vertAnchor="text" w:horzAnchor="margin" w:tblpXSpec="center" w:tblpY="18"/>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732"/>
        <w:gridCol w:w="1539"/>
        <w:gridCol w:w="1732"/>
        <w:gridCol w:w="1483"/>
      </w:tblGrid>
      <w:tr w:rsidR="002C6F76" w:rsidRPr="003F1F22" w14:paraId="19CB820B" w14:textId="77777777" w:rsidTr="000B16C8">
        <w:trPr>
          <w:trHeight w:val="274"/>
        </w:trPr>
        <w:tc>
          <w:tcPr>
            <w:tcW w:w="2107" w:type="dxa"/>
            <w:vMerge w:val="restart"/>
            <w:tcBorders>
              <w:top w:val="single" w:sz="4" w:space="0" w:color="auto"/>
            </w:tcBorders>
          </w:tcPr>
          <w:p w14:paraId="2F2E1B8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253" w:type="dxa"/>
            <w:gridSpan w:val="2"/>
            <w:tcBorders>
              <w:top w:val="single" w:sz="4" w:space="0" w:color="auto"/>
              <w:bottom w:val="single" w:sz="4" w:space="0" w:color="auto"/>
            </w:tcBorders>
          </w:tcPr>
          <w:p w14:paraId="16E2ADF0"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195" w:type="dxa"/>
            <w:gridSpan w:val="2"/>
            <w:tcBorders>
              <w:top w:val="single" w:sz="4" w:space="0" w:color="auto"/>
              <w:bottom w:val="single" w:sz="4" w:space="0" w:color="auto"/>
            </w:tcBorders>
          </w:tcPr>
          <w:p w14:paraId="113783E4"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554E771F" w14:textId="77777777" w:rsidTr="000B16C8">
        <w:trPr>
          <w:trHeight w:val="1109"/>
        </w:trPr>
        <w:tc>
          <w:tcPr>
            <w:tcW w:w="2107" w:type="dxa"/>
            <w:vMerge/>
            <w:vAlign w:val="center"/>
          </w:tcPr>
          <w:p w14:paraId="2F48AD06" w14:textId="77777777" w:rsidR="002C6F76" w:rsidRPr="003F1F22" w:rsidRDefault="002C6F76" w:rsidP="000B16C8">
            <w:pPr>
              <w:spacing w:line="276" w:lineRule="auto"/>
              <w:jc w:val="center"/>
              <w:rPr>
                <w:rFonts w:ascii="Arial" w:hAnsi="Arial" w:cs="Arial"/>
                <w:b/>
                <w:bCs/>
                <w:sz w:val="22"/>
                <w:szCs w:val="22"/>
                <w:lang w:val="en-US"/>
              </w:rPr>
            </w:pPr>
          </w:p>
        </w:tc>
        <w:tc>
          <w:tcPr>
            <w:tcW w:w="1697" w:type="dxa"/>
            <w:tcBorders>
              <w:top w:val="single" w:sz="4" w:space="0" w:color="auto"/>
            </w:tcBorders>
            <w:vAlign w:val="center"/>
          </w:tcPr>
          <w:p w14:paraId="12228E8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556" w:type="dxa"/>
            <w:tcBorders>
              <w:top w:val="single" w:sz="4" w:space="0" w:color="auto"/>
            </w:tcBorders>
          </w:tcPr>
          <w:p w14:paraId="52C2B89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697" w:type="dxa"/>
            <w:tcBorders>
              <w:top w:val="single" w:sz="4" w:space="0" w:color="auto"/>
            </w:tcBorders>
            <w:vAlign w:val="center"/>
          </w:tcPr>
          <w:p w14:paraId="13307A1C"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98" w:type="dxa"/>
            <w:tcBorders>
              <w:top w:val="single" w:sz="4" w:space="0" w:color="auto"/>
            </w:tcBorders>
          </w:tcPr>
          <w:p w14:paraId="45C9444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21F72008" w14:textId="77777777" w:rsidTr="000B16C8">
        <w:trPr>
          <w:trHeight w:val="432"/>
        </w:trPr>
        <w:tc>
          <w:tcPr>
            <w:tcW w:w="2107" w:type="dxa"/>
          </w:tcPr>
          <w:p w14:paraId="3E3CB3B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97" w:type="dxa"/>
          </w:tcPr>
          <w:p w14:paraId="39C7F41C"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208.5</w:t>
            </w:r>
          </w:p>
        </w:tc>
        <w:tc>
          <w:tcPr>
            <w:tcW w:w="1556" w:type="dxa"/>
          </w:tcPr>
          <w:p w14:paraId="46ECB49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9.51</w:t>
            </w:r>
          </w:p>
        </w:tc>
        <w:tc>
          <w:tcPr>
            <w:tcW w:w="1697" w:type="dxa"/>
          </w:tcPr>
          <w:p w14:paraId="01D88CE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219.8</w:t>
            </w:r>
          </w:p>
        </w:tc>
        <w:tc>
          <w:tcPr>
            <w:tcW w:w="1498" w:type="dxa"/>
          </w:tcPr>
          <w:p w14:paraId="6BA1318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15.42</w:t>
            </w:r>
          </w:p>
        </w:tc>
      </w:tr>
      <w:tr w:rsidR="002C6F76" w:rsidRPr="003F1F22" w14:paraId="754CCFA1" w14:textId="77777777" w:rsidTr="000B16C8">
        <w:trPr>
          <w:trHeight w:val="432"/>
        </w:trPr>
        <w:tc>
          <w:tcPr>
            <w:tcW w:w="2107" w:type="dxa"/>
          </w:tcPr>
          <w:p w14:paraId="20949EA9"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97" w:type="dxa"/>
          </w:tcPr>
          <w:p w14:paraId="0097856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204.6</w:t>
            </w:r>
          </w:p>
        </w:tc>
        <w:tc>
          <w:tcPr>
            <w:tcW w:w="1556" w:type="dxa"/>
          </w:tcPr>
          <w:p w14:paraId="4FE46E6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7.68</w:t>
            </w:r>
          </w:p>
        </w:tc>
        <w:tc>
          <w:tcPr>
            <w:tcW w:w="1697" w:type="dxa"/>
          </w:tcPr>
          <w:p w14:paraId="096BED3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216.2</w:t>
            </w:r>
          </w:p>
        </w:tc>
        <w:tc>
          <w:tcPr>
            <w:tcW w:w="1498" w:type="dxa"/>
          </w:tcPr>
          <w:p w14:paraId="0C7811BA"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13.55</w:t>
            </w:r>
          </w:p>
        </w:tc>
      </w:tr>
      <w:tr w:rsidR="002C6F76" w:rsidRPr="003F1F22" w14:paraId="60B55848" w14:textId="77777777" w:rsidTr="000B16C8">
        <w:trPr>
          <w:trHeight w:val="432"/>
        </w:trPr>
        <w:tc>
          <w:tcPr>
            <w:tcW w:w="2107" w:type="dxa"/>
            <w:tcBorders>
              <w:bottom w:val="single" w:sz="4" w:space="0" w:color="auto"/>
            </w:tcBorders>
          </w:tcPr>
          <w:p w14:paraId="1EC6432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97" w:type="dxa"/>
            <w:tcBorders>
              <w:bottom w:val="single" w:sz="4" w:space="0" w:color="auto"/>
            </w:tcBorders>
          </w:tcPr>
          <w:p w14:paraId="370A3BB4"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556" w:type="dxa"/>
            <w:tcBorders>
              <w:bottom w:val="single" w:sz="4" w:space="0" w:color="auto"/>
            </w:tcBorders>
          </w:tcPr>
          <w:p w14:paraId="1EA145C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697" w:type="dxa"/>
            <w:tcBorders>
              <w:bottom w:val="single" w:sz="4" w:space="0" w:color="auto"/>
            </w:tcBorders>
          </w:tcPr>
          <w:p w14:paraId="2BFDBD0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498" w:type="dxa"/>
            <w:tcBorders>
              <w:bottom w:val="single" w:sz="4" w:space="0" w:color="auto"/>
            </w:tcBorders>
          </w:tcPr>
          <w:p w14:paraId="40498D0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2808A836" w14:textId="77777777" w:rsidR="002C6F76" w:rsidRPr="003F1F22" w:rsidRDefault="002C6F76" w:rsidP="002C6F76">
      <w:pPr>
        <w:spacing w:line="276" w:lineRule="auto"/>
        <w:jc w:val="center"/>
        <w:rPr>
          <w:rFonts w:ascii="Arial" w:hAnsi="Arial" w:cs="Arial"/>
          <w:b/>
          <w:bCs/>
          <w:sz w:val="22"/>
          <w:szCs w:val="22"/>
          <w:lang w:val="en-US"/>
        </w:rPr>
      </w:pPr>
    </w:p>
    <w:p w14:paraId="6F29E23A" w14:textId="77777777" w:rsidR="002C6F76" w:rsidRPr="003F1F22" w:rsidRDefault="002C6F76" w:rsidP="002C6F76">
      <w:pPr>
        <w:spacing w:line="276" w:lineRule="auto"/>
        <w:jc w:val="center"/>
        <w:rPr>
          <w:rFonts w:ascii="Arial" w:hAnsi="Arial" w:cs="Arial"/>
          <w:b/>
          <w:bCs/>
          <w:sz w:val="22"/>
          <w:szCs w:val="22"/>
          <w:lang w:val="en-US"/>
        </w:rPr>
      </w:pPr>
    </w:p>
    <w:p w14:paraId="34D8B745" w14:textId="77777777" w:rsidR="002C6F76" w:rsidRPr="003F1F22" w:rsidRDefault="002C6F76" w:rsidP="002C6F76">
      <w:pPr>
        <w:spacing w:line="276" w:lineRule="auto"/>
        <w:jc w:val="center"/>
        <w:rPr>
          <w:rFonts w:ascii="Arial" w:hAnsi="Arial" w:cs="Arial"/>
          <w:b/>
          <w:bCs/>
          <w:sz w:val="22"/>
          <w:szCs w:val="22"/>
          <w:lang w:val="en-US"/>
        </w:rPr>
      </w:pPr>
    </w:p>
    <w:p w14:paraId="78FB90A1" w14:textId="77777777" w:rsidR="002C6F76" w:rsidRPr="003F1F22" w:rsidRDefault="002C6F76" w:rsidP="002C6F76">
      <w:pPr>
        <w:spacing w:line="276" w:lineRule="auto"/>
        <w:jc w:val="center"/>
        <w:rPr>
          <w:rFonts w:ascii="Arial" w:hAnsi="Arial" w:cs="Arial"/>
          <w:b/>
          <w:bCs/>
          <w:sz w:val="22"/>
          <w:szCs w:val="22"/>
          <w:lang w:val="en-US"/>
        </w:rPr>
      </w:pPr>
    </w:p>
    <w:p w14:paraId="65E86407" w14:textId="77777777" w:rsidR="002C6F76" w:rsidRPr="003F1F22" w:rsidRDefault="002C6F76" w:rsidP="002C6F76">
      <w:pPr>
        <w:spacing w:line="276" w:lineRule="auto"/>
        <w:jc w:val="center"/>
        <w:rPr>
          <w:rFonts w:ascii="Arial" w:hAnsi="Arial" w:cs="Arial"/>
          <w:b/>
          <w:bCs/>
          <w:sz w:val="22"/>
          <w:szCs w:val="22"/>
          <w:lang w:val="en-US"/>
        </w:rPr>
      </w:pPr>
    </w:p>
    <w:p w14:paraId="1F523DFB" w14:textId="77777777" w:rsidR="002C6F76" w:rsidRPr="003F1F22" w:rsidRDefault="002C6F76" w:rsidP="002C6F76">
      <w:pPr>
        <w:spacing w:line="276" w:lineRule="auto"/>
        <w:jc w:val="center"/>
        <w:rPr>
          <w:rFonts w:ascii="Arial" w:hAnsi="Arial" w:cs="Arial"/>
          <w:b/>
          <w:bCs/>
          <w:sz w:val="22"/>
          <w:szCs w:val="22"/>
          <w:lang w:val="en-US"/>
        </w:rPr>
      </w:pPr>
    </w:p>
    <w:p w14:paraId="53ADDE54" w14:textId="77777777" w:rsidR="008A4E24" w:rsidRPr="003F1F22" w:rsidRDefault="008A4E24" w:rsidP="00B56DC5">
      <w:pPr>
        <w:spacing w:line="276" w:lineRule="auto"/>
        <w:jc w:val="center"/>
        <w:rPr>
          <w:rFonts w:ascii="Arial" w:hAnsi="Arial" w:cs="Arial"/>
          <w:b/>
          <w:bCs/>
          <w:sz w:val="22"/>
          <w:szCs w:val="22"/>
          <w:lang w:val="en-US"/>
        </w:rPr>
      </w:pPr>
    </w:p>
    <w:p w14:paraId="227DE96F" w14:textId="77777777" w:rsidR="00FC2EA6" w:rsidRPr="003F1F22" w:rsidRDefault="00FC2EA6" w:rsidP="00B56DC5">
      <w:pPr>
        <w:spacing w:line="276" w:lineRule="auto"/>
        <w:jc w:val="center"/>
        <w:rPr>
          <w:rFonts w:ascii="Arial" w:hAnsi="Arial" w:cs="Arial"/>
          <w:b/>
          <w:bCs/>
          <w:sz w:val="22"/>
          <w:szCs w:val="22"/>
          <w:lang w:val="en-US"/>
        </w:rPr>
      </w:pPr>
    </w:p>
    <w:p w14:paraId="31FBC901" w14:textId="77777777" w:rsidR="00FC2EA6" w:rsidRPr="003F1F22" w:rsidRDefault="00FC2EA6" w:rsidP="00B56DC5">
      <w:pPr>
        <w:spacing w:line="276" w:lineRule="auto"/>
        <w:jc w:val="center"/>
        <w:rPr>
          <w:rFonts w:ascii="Arial" w:hAnsi="Arial" w:cs="Arial"/>
          <w:b/>
          <w:bCs/>
          <w:sz w:val="22"/>
          <w:szCs w:val="22"/>
          <w:lang w:val="en-US"/>
        </w:rPr>
      </w:pPr>
    </w:p>
    <w:p w14:paraId="7667A79C" w14:textId="77777777" w:rsidR="00FC2EA6" w:rsidRDefault="00FC2EA6" w:rsidP="00B56DC5">
      <w:pPr>
        <w:spacing w:line="276" w:lineRule="auto"/>
        <w:jc w:val="center"/>
        <w:rPr>
          <w:rFonts w:ascii="Times New Roman" w:hAnsi="Times New Roman" w:cs="Times New Roman"/>
          <w:b/>
          <w:bCs/>
          <w:sz w:val="24"/>
          <w:szCs w:val="24"/>
          <w:lang w:val="en-US"/>
        </w:rPr>
      </w:pPr>
    </w:p>
    <w:p w14:paraId="74975F04" w14:textId="77777777" w:rsidR="00FC2EA6" w:rsidRDefault="00FC2EA6" w:rsidP="00B56DC5">
      <w:pPr>
        <w:spacing w:line="276" w:lineRule="auto"/>
        <w:jc w:val="center"/>
        <w:rPr>
          <w:rFonts w:ascii="Times New Roman" w:hAnsi="Times New Roman" w:cs="Times New Roman"/>
          <w:b/>
          <w:bCs/>
          <w:sz w:val="24"/>
          <w:szCs w:val="24"/>
          <w:lang w:val="en-US"/>
        </w:rPr>
      </w:pPr>
    </w:p>
    <w:p w14:paraId="1ED3238A" w14:textId="77777777" w:rsidR="00FC2EA6" w:rsidRDefault="00FC2EA6" w:rsidP="00B56DC5">
      <w:pPr>
        <w:spacing w:line="276" w:lineRule="auto"/>
        <w:jc w:val="center"/>
        <w:rPr>
          <w:rFonts w:ascii="Times New Roman" w:hAnsi="Times New Roman" w:cs="Times New Roman"/>
          <w:b/>
          <w:bCs/>
          <w:sz w:val="24"/>
          <w:szCs w:val="24"/>
          <w:lang w:val="en-US"/>
        </w:rPr>
      </w:pPr>
    </w:p>
    <w:p w14:paraId="1D841C1F" w14:textId="77777777" w:rsidR="00FC2EA6" w:rsidRDefault="00FC2EA6" w:rsidP="00B56DC5">
      <w:pPr>
        <w:spacing w:line="276" w:lineRule="auto"/>
        <w:jc w:val="center"/>
        <w:rPr>
          <w:rFonts w:ascii="Times New Roman" w:hAnsi="Times New Roman" w:cs="Times New Roman"/>
          <w:b/>
          <w:bCs/>
          <w:sz w:val="24"/>
          <w:szCs w:val="24"/>
        </w:rPr>
      </w:pPr>
    </w:p>
    <w:p w14:paraId="72A7D85C" w14:textId="77777777" w:rsidR="00FC2EA6" w:rsidRDefault="00FC2EA6" w:rsidP="00B56DC5">
      <w:pPr>
        <w:spacing w:line="276" w:lineRule="auto"/>
        <w:jc w:val="center"/>
        <w:rPr>
          <w:rFonts w:ascii="Times New Roman" w:hAnsi="Times New Roman" w:cs="Times New Roman"/>
          <w:b/>
          <w:bCs/>
          <w:sz w:val="24"/>
          <w:szCs w:val="24"/>
        </w:rPr>
      </w:pPr>
    </w:p>
    <w:p w14:paraId="5A051400" w14:textId="77777777" w:rsidR="003F1F22" w:rsidRDefault="003F1F22" w:rsidP="00B56DC5">
      <w:pPr>
        <w:spacing w:line="276" w:lineRule="auto"/>
        <w:jc w:val="center"/>
        <w:rPr>
          <w:rFonts w:ascii="Times New Roman" w:hAnsi="Times New Roman" w:cs="Times New Roman"/>
          <w:b/>
          <w:bCs/>
          <w:sz w:val="24"/>
          <w:szCs w:val="24"/>
        </w:rPr>
      </w:pPr>
    </w:p>
    <w:p w14:paraId="30F1113A" w14:textId="77777777" w:rsidR="003F1F22" w:rsidRDefault="003F1F22" w:rsidP="00B56DC5">
      <w:pPr>
        <w:spacing w:line="276" w:lineRule="auto"/>
        <w:jc w:val="center"/>
        <w:rPr>
          <w:rFonts w:ascii="Times New Roman" w:hAnsi="Times New Roman" w:cs="Times New Roman"/>
          <w:b/>
          <w:bCs/>
          <w:sz w:val="24"/>
          <w:szCs w:val="24"/>
        </w:rPr>
      </w:pPr>
    </w:p>
    <w:p w14:paraId="6FA5ED18" w14:textId="5C9BACF5" w:rsidR="008A4E24" w:rsidRDefault="00FC2EA6" w:rsidP="00B56DC5">
      <w:pPr>
        <w:spacing w:line="276" w:lineRule="auto"/>
        <w:jc w:val="center"/>
        <w:rPr>
          <w:rFonts w:ascii="Times New Roman" w:hAnsi="Times New Roman" w:cs="Times New Roman"/>
          <w:b/>
          <w:bCs/>
          <w:sz w:val="24"/>
          <w:szCs w:val="24"/>
        </w:rPr>
      </w:pPr>
      <w:r w:rsidRPr="00BA2D42">
        <w:rPr>
          <w:noProof/>
        </w:rPr>
        <w:drawing>
          <wp:anchor distT="0" distB="0" distL="114300" distR="114300" simplePos="0" relativeHeight="251662336" behindDoc="1" locked="0" layoutInCell="1" allowOverlap="1" wp14:anchorId="5BEE95A2" wp14:editId="61F251F4">
            <wp:simplePos x="0" y="0"/>
            <wp:positionH relativeFrom="column">
              <wp:posOffset>0</wp:posOffset>
            </wp:positionH>
            <wp:positionV relativeFrom="paragraph">
              <wp:posOffset>-1224915</wp:posOffset>
            </wp:positionV>
            <wp:extent cx="6781800" cy="3779520"/>
            <wp:effectExtent l="0" t="0" r="0" b="0"/>
            <wp:wrapNone/>
            <wp:docPr id="1760476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
                      <a:extLst>
                        <a:ext uri="{28A0092B-C50C-407E-A947-70E740481C1C}">
                          <a14:useLocalDpi xmlns:a14="http://schemas.microsoft.com/office/drawing/2010/main" val="0"/>
                        </a:ext>
                      </a:extLst>
                    </a:blip>
                    <a:srcRect b="6400"/>
                    <a:stretch>
                      <a:fillRect/>
                    </a:stretch>
                  </pic:blipFill>
                  <pic:spPr bwMode="auto">
                    <a:xfrm>
                      <a:off x="0" y="0"/>
                      <a:ext cx="6781800" cy="3779520"/>
                    </a:xfrm>
                    <a:prstGeom prst="rect">
                      <a:avLst/>
                    </a:prstGeom>
                    <a:noFill/>
                    <a:ln>
                      <a:noFill/>
                    </a:ln>
                    <a:extLst>
                      <a:ext uri="{53640926-AAD7-44D8-BBD7-CCE9431645EC}">
                        <a14:shadowObscured xmlns:a14="http://schemas.microsoft.com/office/drawing/2010/main"/>
                      </a:ext>
                    </a:extLst>
                  </pic:spPr>
                </pic:pic>
              </a:graphicData>
            </a:graphic>
          </wp:anchor>
        </w:drawing>
      </w:r>
    </w:p>
    <w:p w14:paraId="6177EE61" w14:textId="77777777" w:rsidR="008A4E24" w:rsidRDefault="008A4E24" w:rsidP="00B56DC5">
      <w:pPr>
        <w:spacing w:line="276" w:lineRule="auto"/>
        <w:jc w:val="center"/>
        <w:rPr>
          <w:rFonts w:ascii="Times New Roman" w:hAnsi="Times New Roman" w:cs="Times New Roman"/>
          <w:b/>
          <w:bCs/>
          <w:sz w:val="24"/>
          <w:szCs w:val="24"/>
        </w:rPr>
      </w:pPr>
    </w:p>
    <w:p w14:paraId="2DDE8907" w14:textId="77777777" w:rsidR="008A4E24" w:rsidRDefault="008A4E24" w:rsidP="00B56DC5">
      <w:pPr>
        <w:spacing w:line="276" w:lineRule="auto"/>
        <w:jc w:val="center"/>
        <w:rPr>
          <w:rFonts w:ascii="Times New Roman" w:hAnsi="Times New Roman" w:cs="Times New Roman"/>
          <w:b/>
          <w:bCs/>
          <w:sz w:val="24"/>
          <w:szCs w:val="24"/>
        </w:rPr>
      </w:pPr>
    </w:p>
    <w:p w14:paraId="01ACA87F" w14:textId="77777777" w:rsidR="008A4E24" w:rsidRDefault="008A4E24" w:rsidP="00B56DC5">
      <w:pPr>
        <w:spacing w:line="276" w:lineRule="auto"/>
        <w:jc w:val="center"/>
        <w:rPr>
          <w:rFonts w:ascii="Times New Roman" w:hAnsi="Times New Roman" w:cs="Times New Roman"/>
          <w:b/>
          <w:bCs/>
          <w:sz w:val="24"/>
          <w:szCs w:val="24"/>
        </w:rPr>
      </w:pPr>
    </w:p>
    <w:p w14:paraId="4E4CB575" w14:textId="77777777" w:rsidR="008A4E24" w:rsidRDefault="008A4E24" w:rsidP="00B56DC5">
      <w:pPr>
        <w:spacing w:line="276" w:lineRule="auto"/>
        <w:jc w:val="center"/>
        <w:rPr>
          <w:rFonts w:ascii="Times New Roman" w:hAnsi="Times New Roman" w:cs="Times New Roman"/>
          <w:b/>
          <w:bCs/>
          <w:sz w:val="24"/>
          <w:szCs w:val="24"/>
        </w:rPr>
      </w:pPr>
    </w:p>
    <w:p w14:paraId="1D48C721" w14:textId="77777777" w:rsidR="008A4E24" w:rsidRDefault="008A4E24" w:rsidP="00B56DC5">
      <w:pPr>
        <w:spacing w:line="276" w:lineRule="auto"/>
        <w:jc w:val="center"/>
        <w:rPr>
          <w:rFonts w:ascii="Times New Roman" w:hAnsi="Times New Roman" w:cs="Times New Roman"/>
          <w:b/>
          <w:bCs/>
          <w:sz w:val="24"/>
          <w:szCs w:val="24"/>
        </w:rPr>
      </w:pPr>
    </w:p>
    <w:p w14:paraId="4137555A" w14:textId="77777777" w:rsidR="008A4E24" w:rsidRDefault="008A4E24" w:rsidP="00B56DC5">
      <w:pPr>
        <w:spacing w:line="276" w:lineRule="auto"/>
        <w:jc w:val="center"/>
        <w:rPr>
          <w:rFonts w:ascii="Times New Roman" w:hAnsi="Times New Roman" w:cs="Times New Roman"/>
          <w:b/>
          <w:bCs/>
          <w:sz w:val="24"/>
          <w:szCs w:val="24"/>
        </w:rPr>
      </w:pPr>
    </w:p>
    <w:p w14:paraId="53EEA85B" w14:textId="77777777" w:rsidR="008A4E24" w:rsidRDefault="008A4E24" w:rsidP="00B56DC5">
      <w:pPr>
        <w:spacing w:line="276" w:lineRule="auto"/>
        <w:jc w:val="center"/>
        <w:rPr>
          <w:rFonts w:ascii="Times New Roman" w:hAnsi="Times New Roman" w:cs="Times New Roman"/>
          <w:b/>
          <w:bCs/>
          <w:sz w:val="24"/>
          <w:szCs w:val="24"/>
        </w:rPr>
      </w:pPr>
    </w:p>
    <w:p w14:paraId="02E2CC50" w14:textId="77777777" w:rsidR="00FC2EA6" w:rsidRPr="003F1F22" w:rsidRDefault="00FC2EA6" w:rsidP="00B56DC5">
      <w:pPr>
        <w:spacing w:line="276" w:lineRule="auto"/>
        <w:jc w:val="center"/>
        <w:rPr>
          <w:rFonts w:ascii="Arial" w:hAnsi="Arial" w:cs="Arial"/>
          <w:b/>
          <w:bCs/>
          <w:sz w:val="22"/>
          <w:szCs w:val="22"/>
        </w:rPr>
      </w:pPr>
    </w:p>
    <w:p w14:paraId="2ADE5A8B" w14:textId="2C242D18" w:rsidR="00612CB3" w:rsidRPr="003F1F22" w:rsidRDefault="00A71A2B"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6</w:t>
      </w:r>
      <w:r w:rsidRPr="003F1F22">
        <w:rPr>
          <w:rFonts w:ascii="Arial" w:hAnsi="Arial" w:cs="Arial"/>
          <w:b/>
          <w:bCs/>
          <w:sz w:val="22"/>
          <w:szCs w:val="22"/>
        </w:rPr>
        <w:t>. Changes in Saponification Value</w:t>
      </w:r>
    </w:p>
    <w:p w14:paraId="6953C166" w14:textId="77777777" w:rsidR="00612CB3" w:rsidRPr="003F1F22" w:rsidRDefault="00612CB3" w:rsidP="00FF6C80">
      <w:pPr>
        <w:spacing w:line="276" w:lineRule="auto"/>
        <w:jc w:val="both"/>
        <w:rPr>
          <w:rFonts w:ascii="Arial" w:hAnsi="Arial" w:cs="Arial"/>
          <w:sz w:val="22"/>
          <w:szCs w:val="22"/>
        </w:rPr>
      </w:pPr>
    </w:p>
    <w:p w14:paraId="75F1FBFE" w14:textId="77777777" w:rsidR="00DC5129" w:rsidRDefault="00DC5129" w:rsidP="00FF6C80">
      <w:pPr>
        <w:spacing w:line="276" w:lineRule="auto"/>
        <w:jc w:val="both"/>
        <w:rPr>
          <w:rFonts w:ascii="Arial" w:hAnsi="Arial" w:cs="Arial"/>
          <w:b/>
          <w:bCs/>
          <w:sz w:val="22"/>
          <w:szCs w:val="22"/>
        </w:rPr>
      </w:pPr>
    </w:p>
    <w:p w14:paraId="141482A1" w14:textId="77777777" w:rsidR="00DC5129" w:rsidRDefault="00DC5129" w:rsidP="00FF6C80">
      <w:pPr>
        <w:spacing w:line="276" w:lineRule="auto"/>
        <w:jc w:val="both"/>
        <w:rPr>
          <w:rFonts w:ascii="Arial" w:hAnsi="Arial" w:cs="Arial"/>
          <w:b/>
          <w:bCs/>
          <w:sz w:val="22"/>
          <w:szCs w:val="22"/>
        </w:rPr>
      </w:pPr>
    </w:p>
    <w:p w14:paraId="06AEF491" w14:textId="5F5D29AC"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 xml:space="preserve">3.3.1.3 Iodine value </w:t>
      </w:r>
    </w:p>
    <w:p w14:paraId="00E91D8B" w14:textId="78B5BD81"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The iodine number of oil extracted from infested sesamum seeds by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was assessed. </w:t>
      </w:r>
      <w:r w:rsidR="002779E5" w:rsidRPr="003F1F22">
        <w:rPr>
          <w:rFonts w:ascii="Arial" w:hAnsi="Arial" w:cs="Arial"/>
          <w:sz w:val="22"/>
          <w:szCs w:val="22"/>
        </w:rPr>
        <w:t xml:space="preserve">Table VIII </w:t>
      </w:r>
      <w:r w:rsidRPr="003F1F22">
        <w:rPr>
          <w:rFonts w:ascii="Arial" w:hAnsi="Arial" w:cs="Arial"/>
          <w:sz w:val="22"/>
          <w:szCs w:val="22"/>
        </w:rPr>
        <w:t xml:space="preserve">clearly reveals that both the fungi viz.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reduced the iodine number appreciably in the seeds of sesame</w:t>
      </w:r>
      <w:r w:rsidR="00A71A2B" w:rsidRPr="003F1F22">
        <w:rPr>
          <w:rFonts w:ascii="Arial" w:hAnsi="Arial" w:cs="Arial"/>
          <w:sz w:val="22"/>
          <w:szCs w:val="22"/>
        </w:rPr>
        <w:t xml:space="preserve"> ( Fig. </w:t>
      </w:r>
      <w:r w:rsidR="00EB5DA0" w:rsidRPr="003F1F22">
        <w:rPr>
          <w:rFonts w:ascii="Arial" w:hAnsi="Arial" w:cs="Arial"/>
          <w:sz w:val="22"/>
          <w:szCs w:val="22"/>
        </w:rPr>
        <w:t>7</w:t>
      </w:r>
      <w:r w:rsidR="00A71A2B" w:rsidRPr="003F1F22">
        <w:rPr>
          <w:rFonts w:ascii="Arial" w:hAnsi="Arial" w:cs="Arial"/>
          <w:sz w:val="22"/>
          <w:szCs w:val="22"/>
        </w:rPr>
        <w:t>).</w:t>
      </w:r>
    </w:p>
    <w:p w14:paraId="5533A07D" w14:textId="77777777" w:rsidR="00612CB3" w:rsidRDefault="00612CB3" w:rsidP="002C6F76">
      <w:pPr>
        <w:spacing w:line="276" w:lineRule="auto"/>
        <w:jc w:val="center"/>
        <w:rPr>
          <w:rFonts w:ascii="Times New Roman" w:hAnsi="Times New Roman" w:cs="Times New Roman"/>
          <w:b/>
          <w:bCs/>
          <w:sz w:val="24"/>
          <w:szCs w:val="24"/>
          <w:lang w:val="en-US"/>
        </w:rPr>
      </w:pPr>
    </w:p>
    <w:p w14:paraId="0C699AFB" w14:textId="77777777" w:rsidR="00612CB3" w:rsidRDefault="00612CB3" w:rsidP="002C6F76">
      <w:pPr>
        <w:spacing w:line="276" w:lineRule="auto"/>
        <w:jc w:val="center"/>
        <w:rPr>
          <w:rFonts w:ascii="Times New Roman" w:hAnsi="Times New Roman" w:cs="Times New Roman"/>
          <w:b/>
          <w:bCs/>
          <w:sz w:val="24"/>
          <w:szCs w:val="24"/>
          <w:lang w:val="en-US"/>
        </w:rPr>
      </w:pPr>
    </w:p>
    <w:p w14:paraId="0FE07F75" w14:textId="77777777" w:rsidR="00612CB3" w:rsidRPr="003F1F22" w:rsidRDefault="00612CB3" w:rsidP="002C6F76">
      <w:pPr>
        <w:spacing w:line="276" w:lineRule="auto"/>
        <w:jc w:val="center"/>
        <w:rPr>
          <w:rFonts w:ascii="Arial" w:hAnsi="Arial" w:cs="Arial"/>
          <w:b/>
          <w:bCs/>
          <w:sz w:val="22"/>
          <w:szCs w:val="22"/>
          <w:lang w:val="en-US"/>
        </w:rPr>
      </w:pPr>
    </w:p>
    <w:p w14:paraId="615E777B" w14:textId="4A6B426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Table-VIII. Changes in Iodine value</w:t>
      </w:r>
    </w:p>
    <w:tbl>
      <w:tblPr>
        <w:tblStyle w:val="TableGrid"/>
        <w:tblpPr w:leftFromText="180" w:rightFromText="180" w:vertAnchor="text" w:horzAnchor="margin" w:tblpXSpec="center" w:tblpY="226"/>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1620"/>
        <w:gridCol w:w="1530"/>
        <w:gridCol w:w="1800"/>
        <w:gridCol w:w="1440"/>
      </w:tblGrid>
      <w:tr w:rsidR="002C6F76" w:rsidRPr="003F1F22" w14:paraId="41E64AD9" w14:textId="77777777" w:rsidTr="000B16C8">
        <w:trPr>
          <w:trHeight w:val="170"/>
        </w:trPr>
        <w:tc>
          <w:tcPr>
            <w:tcW w:w="2245" w:type="dxa"/>
            <w:vMerge w:val="restart"/>
            <w:tcBorders>
              <w:top w:val="single" w:sz="4" w:space="0" w:color="auto"/>
            </w:tcBorders>
          </w:tcPr>
          <w:p w14:paraId="001A9AE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150" w:type="dxa"/>
            <w:gridSpan w:val="2"/>
            <w:tcBorders>
              <w:top w:val="single" w:sz="4" w:space="0" w:color="auto"/>
              <w:bottom w:val="single" w:sz="4" w:space="0" w:color="auto"/>
            </w:tcBorders>
          </w:tcPr>
          <w:p w14:paraId="17B55501"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240" w:type="dxa"/>
            <w:gridSpan w:val="2"/>
            <w:tcBorders>
              <w:top w:val="single" w:sz="4" w:space="0" w:color="auto"/>
              <w:bottom w:val="single" w:sz="4" w:space="0" w:color="auto"/>
            </w:tcBorders>
          </w:tcPr>
          <w:p w14:paraId="228ACCFA"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3242DEC2" w14:textId="77777777" w:rsidTr="000B16C8">
        <w:trPr>
          <w:trHeight w:val="1109"/>
        </w:trPr>
        <w:tc>
          <w:tcPr>
            <w:tcW w:w="2245" w:type="dxa"/>
            <w:vMerge/>
          </w:tcPr>
          <w:p w14:paraId="3AD24372" w14:textId="77777777" w:rsidR="002C6F76" w:rsidRPr="003F1F22" w:rsidRDefault="002C6F76" w:rsidP="000B16C8">
            <w:pPr>
              <w:spacing w:line="276" w:lineRule="auto"/>
              <w:jc w:val="center"/>
              <w:rPr>
                <w:rFonts w:ascii="Arial" w:hAnsi="Arial" w:cs="Arial"/>
                <w:b/>
                <w:bCs/>
                <w:sz w:val="22"/>
                <w:szCs w:val="22"/>
                <w:lang w:val="en-US"/>
              </w:rPr>
            </w:pPr>
          </w:p>
        </w:tc>
        <w:tc>
          <w:tcPr>
            <w:tcW w:w="1620" w:type="dxa"/>
            <w:tcBorders>
              <w:top w:val="single" w:sz="4" w:space="0" w:color="auto"/>
            </w:tcBorders>
            <w:vAlign w:val="center"/>
          </w:tcPr>
          <w:p w14:paraId="2F72335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p w14:paraId="4B299DE0" w14:textId="77777777" w:rsidR="002C6F76" w:rsidRPr="003F1F22" w:rsidRDefault="002C6F76" w:rsidP="000B16C8">
            <w:pPr>
              <w:spacing w:line="276" w:lineRule="auto"/>
              <w:jc w:val="center"/>
              <w:rPr>
                <w:rFonts w:ascii="Arial" w:hAnsi="Arial" w:cs="Arial"/>
                <w:b/>
                <w:bCs/>
                <w:sz w:val="22"/>
                <w:szCs w:val="22"/>
                <w:lang w:val="en-US"/>
              </w:rPr>
            </w:pPr>
          </w:p>
        </w:tc>
        <w:tc>
          <w:tcPr>
            <w:tcW w:w="1530" w:type="dxa"/>
            <w:tcBorders>
              <w:top w:val="single" w:sz="4" w:space="0" w:color="auto"/>
            </w:tcBorders>
          </w:tcPr>
          <w:p w14:paraId="169A767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800" w:type="dxa"/>
            <w:tcBorders>
              <w:top w:val="single" w:sz="4" w:space="0" w:color="auto"/>
            </w:tcBorders>
            <w:vAlign w:val="center"/>
          </w:tcPr>
          <w:p w14:paraId="3EBF6FC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40" w:type="dxa"/>
            <w:tcBorders>
              <w:top w:val="single" w:sz="4" w:space="0" w:color="auto"/>
            </w:tcBorders>
          </w:tcPr>
          <w:p w14:paraId="512FCFC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06E8C02A" w14:textId="77777777" w:rsidTr="000B16C8">
        <w:trPr>
          <w:trHeight w:val="432"/>
        </w:trPr>
        <w:tc>
          <w:tcPr>
            <w:tcW w:w="2245" w:type="dxa"/>
          </w:tcPr>
          <w:p w14:paraId="4A688DA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20" w:type="dxa"/>
          </w:tcPr>
          <w:p w14:paraId="280FC71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119.9</w:t>
            </w:r>
          </w:p>
        </w:tc>
        <w:tc>
          <w:tcPr>
            <w:tcW w:w="1530" w:type="dxa"/>
          </w:tcPr>
          <w:p w14:paraId="005696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-0.58</w:t>
            </w:r>
          </w:p>
        </w:tc>
        <w:tc>
          <w:tcPr>
            <w:tcW w:w="1800" w:type="dxa"/>
          </w:tcPr>
          <w:p w14:paraId="14CEF29D"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114.7</w:t>
            </w:r>
          </w:p>
        </w:tc>
        <w:tc>
          <w:tcPr>
            <w:tcW w:w="1440" w:type="dxa"/>
          </w:tcPr>
          <w:p w14:paraId="623E30F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-4.89</w:t>
            </w:r>
          </w:p>
        </w:tc>
      </w:tr>
      <w:tr w:rsidR="002C6F76" w:rsidRPr="003F1F22" w14:paraId="01DC38BC" w14:textId="77777777" w:rsidTr="000B16C8">
        <w:trPr>
          <w:trHeight w:val="432"/>
        </w:trPr>
        <w:tc>
          <w:tcPr>
            <w:tcW w:w="2245" w:type="dxa"/>
          </w:tcPr>
          <w:p w14:paraId="2A20C7CD"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20" w:type="dxa"/>
          </w:tcPr>
          <w:p w14:paraId="469DD45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101.7</w:t>
            </w:r>
          </w:p>
        </w:tc>
        <w:tc>
          <w:tcPr>
            <w:tcW w:w="1530" w:type="dxa"/>
          </w:tcPr>
          <w:p w14:paraId="2FE727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-15.65</w:t>
            </w:r>
          </w:p>
        </w:tc>
        <w:tc>
          <w:tcPr>
            <w:tcW w:w="1800" w:type="dxa"/>
          </w:tcPr>
          <w:p w14:paraId="51D9BDC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99.8</w:t>
            </w:r>
          </w:p>
        </w:tc>
        <w:tc>
          <w:tcPr>
            <w:tcW w:w="1440" w:type="dxa"/>
          </w:tcPr>
          <w:p w14:paraId="295375D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-17.25</w:t>
            </w:r>
          </w:p>
        </w:tc>
      </w:tr>
      <w:tr w:rsidR="002C6F76" w:rsidRPr="003F1F22" w14:paraId="58687629" w14:textId="77777777" w:rsidTr="000B16C8">
        <w:trPr>
          <w:trHeight w:val="432"/>
        </w:trPr>
        <w:tc>
          <w:tcPr>
            <w:tcW w:w="2245" w:type="dxa"/>
            <w:tcBorders>
              <w:bottom w:val="single" w:sz="4" w:space="0" w:color="auto"/>
            </w:tcBorders>
          </w:tcPr>
          <w:p w14:paraId="78793B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20" w:type="dxa"/>
            <w:tcBorders>
              <w:bottom w:val="single" w:sz="4" w:space="0" w:color="auto"/>
            </w:tcBorders>
          </w:tcPr>
          <w:p w14:paraId="5DE49286"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530" w:type="dxa"/>
            <w:tcBorders>
              <w:bottom w:val="single" w:sz="4" w:space="0" w:color="auto"/>
            </w:tcBorders>
          </w:tcPr>
          <w:p w14:paraId="24D60D3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800" w:type="dxa"/>
            <w:tcBorders>
              <w:bottom w:val="single" w:sz="4" w:space="0" w:color="auto"/>
            </w:tcBorders>
          </w:tcPr>
          <w:p w14:paraId="42C534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440" w:type="dxa"/>
            <w:tcBorders>
              <w:bottom w:val="single" w:sz="4" w:space="0" w:color="auto"/>
            </w:tcBorders>
          </w:tcPr>
          <w:p w14:paraId="2274082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3A89E820" w14:textId="77777777" w:rsidR="002C6F76" w:rsidRPr="003F1F22" w:rsidRDefault="002C6F76" w:rsidP="002C6F76">
      <w:pPr>
        <w:spacing w:line="276" w:lineRule="auto"/>
        <w:jc w:val="center"/>
        <w:rPr>
          <w:rFonts w:ascii="Arial" w:hAnsi="Arial" w:cs="Arial"/>
          <w:b/>
          <w:bCs/>
          <w:sz w:val="22"/>
          <w:szCs w:val="22"/>
          <w:lang w:val="en-US"/>
        </w:rPr>
      </w:pPr>
    </w:p>
    <w:p w14:paraId="579AD64F" w14:textId="77777777" w:rsidR="002C6F76" w:rsidRPr="003F1F22" w:rsidRDefault="002C6F76" w:rsidP="002C6F76">
      <w:pPr>
        <w:spacing w:line="276" w:lineRule="auto"/>
        <w:jc w:val="center"/>
        <w:rPr>
          <w:rFonts w:ascii="Arial" w:hAnsi="Arial" w:cs="Arial"/>
          <w:b/>
          <w:bCs/>
          <w:sz w:val="22"/>
          <w:szCs w:val="22"/>
          <w:lang w:val="en-US"/>
        </w:rPr>
      </w:pPr>
    </w:p>
    <w:p w14:paraId="6A1C87DD" w14:textId="77777777" w:rsidR="002C6F76" w:rsidRPr="003F1F22" w:rsidRDefault="002C6F76" w:rsidP="002C6F76">
      <w:pPr>
        <w:spacing w:line="276" w:lineRule="auto"/>
        <w:jc w:val="center"/>
        <w:rPr>
          <w:rFonts w:ascii="Arial" w:hAnsi="Arial" w:cs="Arial"/>
          <w:b/>
          <w:bCs/>
          <w:sz w:val="22"/>
          <w:szCs w:val="22"/>
          <w:lang w:val="en-US"/>
        </w:rPr>
      </w:pPr>
    </w:p>
    <w:p w14:paraId="63950A17" w14:textId="77777777" w:rsidR="002C6F76" w:rsidRPr="003F1F22" w:rsidRDefault="002C6F76" w:rsidP="002C6F76">
      <w:pPr>
        <w:spacing w:line="276" w:lineRule="auto"/>
        <w:jc w:val="center"/>
        <w:rPr>
          <w:rFonts w:ascii="Arial" w:hAnsi="Arial" w:cs="Arial"/>
          <w:b/>
          <w:bCs/>
          <w:sz w:val="22"/>
          <w:szCs w:val="22"/>
          <w:lang w:val="en-US"/>
        </w:rPr>
      </w:pPr>
    </w:p>
    <w:p w14:paraId="67B10844" w14:textId="77777777" w:rsidR="002C6F76" w:rsidRPr="003F1F22" w:rsidRDefault="002C6F76" w:rsidP="002C6F76">
      <w:pPr>
        <w:spacing w:line="276" w:lineRule="auto"/>
        <w:jc w:val="center"/>
        <w:rPr>
          <w:rFonts w:ascii="Arial" w:hAnsi="Arial" w:cs="Arial"/>
          <w:b/>
          <w:bCs/>
          <w:sz w:val="22"/>
          <w:szCs w:val="22"/>
          <w:lang w:val="en-US"/>
        </w:rPr>
      </w:pPr>
    </w:p>
    <w:p w14:paraId="0D9718D5" w14:textId="77777777" w:rsidR="002C6F76" w:rsidRPr="003F1F22" w:rsidRDefault="002C6F76" w:rsidP="002C6F76">
      <w:pPr>
        <w:spacing w:line="276" w:lineRule="auto"/>
        <w:jc w:val="center"/>
        <w:rPr>
          <w:rFonts w:ascii="Arial" w:hAnsi="Arial" w:cs="Arial"/>
          <w:b/>
          <w:bCs/>
          <w:sz w:val="22"/>
          <w:szCs w:val="22"/>
          <w:lang w:val="en-US"/>
        </w:rPr>
      </w:pPr>
    </w:p>
    <w:p w14:paraId="78A06E14" w14:textId="77777777" w:rsidR="002C6F76" w:rsidRPr="003F1F22" w:rsidRDefault="002C6F76" w:rsidP="002C6F76">
      <w:pPr>
        <w:spacing w:line="276" w:lineRule="auto"/>
        <w:jc w:val="center"/>
        <w:rPr>
          <w:rFonts w:ascii="Arial" w:hAnsi="Arial" w:cs="Arial"/>
          <w:b/>
          <w:bCs/>
          <w:sz w:val="22"/>
          <w:szCs w:val="22"/>
          <w:lang w:val="en-US"/>
        </w:rPr>
      </w:pPr>
    </w:p>
    <w:p w14:paraId="548A6E0F" w14:textId="77777777" w:rsidR="002C6F76" w:rsidRPr="003F1F22" w:rsidRDefault="002C6F76" w:rsidP="002C6F76">
      <w:pPr>
        <w:spacing w:line="276" w:lineRule="auto"/>
        <w:jc w:val="center"/>
        <w:rPr>
          <w:rFonts w:ascii="Arial" w:hAnsi="Arial" w:cs="Arial"/>
          <w:b/>
          <w:bCs/>
          <w:sz w:val="22"/>
          <w:szCs w:val="22"/>
          <w:lang w:val="en-US"/>
        </w:rPr>
      </w:pPr>
    </w:p>
    <w:p w14:paraId="52F6DE24" w14:textId="77777777" w:rsidR="002C6F76" w:rsidRPr="003F1F22" w:rsidRDefault="002C6F76" w:rsidP="002C6F76">
      <w:pPr>
        <w:spacing w:line="276" w:lineRule="auto"/>
        <w:jc w:val="center"/>
        <w:rPr>
          <w:rFonts w:ascii="Arial" w:hAnsi="Arial" w:cs="Arial"/>
          <w:b/>
          <w:bCs/>
          <w:sz w:val="22"/>
          <w:szCs w:val="22"/>
          <w:lang w:val="en-US"/>
        </w:rPr>
      </w:pPr>
    </w:p>
    <w:p w14:paraId="2E8813FE" w14:textId="77777777" w:rsidR="002C6F76" w:rsidRPr="003F1F22" w:rsidRDefault="002C6F76" w:rsidP="002C6F76">
      <w:pPr>
        <w:spacing w:line="276" w:lineRule="auto"/>
        <w:jc w:val="center"/>
        <w:rPr>
          <w:rFonts w:ascii="Arial" w:hAnsi="Arial" w:cs="Arial"/>
          <w:b/>
          <w:bCs/>
          <w:sz w:val="22"/>
          <w:szCs w:val="22"/>
          <w:lang w:val="en-US"/>
        </w:rPr>
      </w:pPr>
    </w:p>
    <w:p w14:paraId="341C3A62" w14:textId="77777777" w:rsidR="002C6F76" w:rsidRDefault="002C6F76" w:rsidP="002C6F76">
      <w:pPr>
        <w:spacing w:line="276" w:lineRule="auto"/>
        <w:jc w:val="center"/>
        <w:rPr>
          <w:rFonts w:ascii="Times New Roman" w:hAnsi="Times New Roman" w:cs="Times New Roman"/>
          <w:b/>
          <w:bCs/>
          <w:sz w:val="24"/>
          <w:szCs w:val="24"/>
          <w:lang w:val="en-US"/>
        </w:rPr>
      </w:pPr>
    </w:p>
    <w:p w14:paraId="3DABF924" w14:textId="77777777" w:rsidR="002C6F76" w:rsidRDefault="002C6F76" w:rsidP="002C6F76">
      <w:pPr>
        <w:spacing w:line="276" w:lineRule="auto"/>
        <w:jc w:val="center"/>
        <w:rPr>
          <w:rFonts w:ascii="Times New Roman" w:hAnsi="Times New Roman" w:cs="Times New Roman"/>
          <w:b/>
          <w:bCs/>
          <w:sz w:val="24"/>
          <w:szCs w:val="24"/>
          <w:lang w:val="en-US"/>
        </w:rPr>
      </w:pPr>
    </w:p>
    <w:p w14:paraId="03A01610" w14:textId="77777777" w:rsidR="00FC2EA6" w:rsidRDefault="00FC2EA6" w:rsidP="002C6F76">
      <w:pPr>
        <w:spacing w:line="276" w:lineRule="auto"/>
        <w:jc w:val="center"/>
        <w:rPr>
          <w:rFonts w:ascii="Times New Roman" w:hAnsi="Times New Roman" w:cs="Times New Roman"/>
          <w:b/>
          <w:bCs/>
          <w:sz w:val="24"/>
          <w:szCs w:val="24"/>
          <w:lang w:val="en-US"/>
        </w:rPr>
      </w:pPr>
    </w:p>
    <w:p w14:paraId="335BC86B" w14:textId="314BE331" w:rsidR="002C6F76" w:rsidRPr="00807656" w:rsidRDefault="002C6F76" w:rsidP="00FF6C80">
      <w:pPr>
        <w:spacing w:line="276" w:lineRule="auto"/>
        <w:jc w:val="both"/>
        <w:rPr>
          <w:rFonts w:ascii="Times New Roman" w:hAnsi="Times New Roman" w:cs="Times New Roman"/>
          <w:sz w:val="24"/>
          <w:szCs w:val="24"/>
        </w:rPr>
      </w:pPr>
      <w:r w:rsidRPr="00BA2D42">
        <w:rPr>
          <w:noProof/>
        </w:rPr>
        <w:drawing>
          <wp:anchor distT="0" distB="0" distL="114300" distR="114300" simplePos="0" relativeHeight="251663360" behindDoc="1" locked="0" layoutInCell="1" allowOverlap="1" wp14:anchorId="4757A38B" wp14:editId="644CFACF">
            <wp:simplePos x="0" y="0"/>
            <wp:positionH relativeFrom="column">
              <wp:posOffset>0</wp:posOffset>
            </wp:positionH>
            <wp:positionV relativeFrom="paragraph">
              <wp:posOffset>1905</wp:posOffset>
            </wp:positionV>
            <wp:extent cx="6645910" cy="3262745"/>
            <wp:effectExtent l="0" t="0" r="0" b="0"/>
            <wp:wrapNone/>
            <wp:docPr id="13221536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3">
                      <a:extLst>
                        <a:ext uri="{28A0092B-C50C-407E-A947-70E740481C1C}">
                          <a14:useLocalDpi xmlns:a14="http://schemas.microsoft.com/office/drawing/2010/main" val="0"/>
                        </a:ext>
                      </a:extLst>
                    </a:blip>
                    <a:srcRect t="20279" b="6141"/>
                    <a:stretch>
                      <a:fillRect/>
                    </a:stretch>
                  </pic:blipFill>
                  <pic:spPr bwMode="auto">
                    <a:xfrm>
                      <a:off x="0" y="0"/>
                      <a:ext cx="6645910" cy="3262745"/>
                    </a:xfrm>
                    <a:prstGeom prst="rect">
                      <a:avLst/>
                    </a:prstGeom>
                    <a:noFill/>
                    <a:ln>
                      <a:noFill/>
                    </a:ln>
                    <a:extLst>
                      <a:ext uri="{53640926-AAD7-44D8-BBD7-CCE9431645EC}">
                        <a14:shadowObscured xmlns:a14="http://schemas.microsoft.com/office/drawing/2010/main"/>
                      </a:ext>
                    </a:extLst>
                  </pic:spPr>
                </pic:pic>
              </a:graphicData>
            </a:graphic>
          </wp:anchor>
        </w:drawing>
      </w:r>
    </w:p>
    <w:p w14:paraId="194436C0" w14:textId="77777777" w:rsidR="002C6F76" w:rsidRDefault="002C6F76" w:rsidP="00B56DC5">
      <w:pPr>
        <w:spacing w:line="276" w:lineRule="auto"/>
        <w:jc w:val="center"/>
        <w:rPr>
          <w:rFonts w:ascii="Times New Roman" w:hAnsi="Times New Roman" w:cs="Times New Roman"/>
          <w:b/>
          <w:bCs/>
          <w:sz w:val="24"/>
          <w:szCs w:val="24"/>
          <w:lang w:val="en-US"/>
        </w:rPr>
      </w:pPr>
    </w:p>
    <w:p w14:paraId="1D89DFB7" w14:textId="77777777" w:rsidR="008A4E24" w:rsidRDefault="008A4E24" w:rsidP="00B56DC5">
      <w:pPr>
        <w:spacing w:line="276" w:lineRule="auto"/>
        <w:jc w:val="center"/>
        <w:rPr>
          <w:rFonts w:ascii="Times New Roman" w:hAnsi="Times New Roman" w:cs="Times New Roman"/>
          <w:b/>
          <w:bCs/>
          <w:sz w:val="24"/>
          <w:szCs w:val="24"/>
          <w:lang w:val="en-US"/>
        </w:rPr>
      </w:pPr>
    </w:p>
    <w:p w14:paraId="4941E2AD" w14:textId="77777777" w:rsidR="008A4E24" w:rsidRDefault="008A4E24" w:rsidP="00B56DC5">
      <w:pPr>
        <w:spacing w:line="276" w:lineRule="auto"/>
        <w:jc w:val="center"/>
        <w:rPr>
          <w:rFonts w:ascii="Times New Roman" w:hAnsi="Times New Roman" w:cs="Times New Roman"/>
          <w:b/>
          <w:bCs/>
          <w:sz w:val="24"/>
          <w:szCs w:val="24"/>
          <w:lang w:val="en-US"/>
        </w:rPr>
      </w:pPr>
    </w:p>
    <w:p w14:paraId="00245264" w14:textId="77777777" w:rsidR="008A4E24" w:rsidRDefault="008A4E24" w:rsidP="00B56DC5">
      <w:pPr>
        <w:spacing w:line="276" w:lineRule="auto"/>
        <w:jc w:val="center"/>
        <w:rPr>
          <w:rFonts w:ascii="Times New Roman" w:hAnsi="Times New Roman" w:cs="Times New Roman"/>
          <w:b/>
          <w:bCs/>
          <w:sz w:val="24"/>
          <w:szCs w:val="24"/>
          <w:lang w:val="en-US"/>
        </w:rPr>
      </w:pPr>
    </w:p>
    <w:p w14:paraId="29263DD3" w14:textId="77777777" w:rsidR="008A4E24" w:rsidRDefault="008A4E24" w:rsidP="00B56DC5">
      <w:pPr>
        <w:spacing w:line="276" w:lineRule="auto"/>
        <w:jc w:val="center"/>
        <w:rPr>
          <w:rFonts w:ascii="Times New Roman" w:hAnsi="Times New Roman" w:cs="Times New Roman"/>
          <w:b/>
          <w:bCs/>
          <w:sz w:val="24"/>
          <w:szCs w:val="24"/>
          <w:lang w:val="en-US"/>
        </w:rPr>
      </w:pPr>
    </w:p>
    <w:p w14:paraId="1E9C31B3" w14:textId="77777777" w:rsidR="008A4E24" w:rsidRDefault="008A4E24" w:rsidP="00B56DC5">
      <w:pPr>
        <w:spacing w:line="276" w:lineRule="auto"/>
        <w:jc w:val="center"/>
        <w:rPr>
          <w:rFonts w:ascii="Times New Roman" w:hAnsi="Times New Roman" w:cs="Times New Roman"/>
          <w:b/>
          <w:bCs/>
          <w:sz w:val="24"/>
          <w:szCs w:val="24"/>
          <w:lang w:val="en-US"/>
        </w:rPr>
      </w:pPr>
    </w:p>
    <w:p w14:paraId="42CCB862" w14:textId="77777777" w:rsidR="008A4E24" w:rsidRDefault="008A4E24" w:rsidP="00B56DC5">
      <w:pPr>
        <w:spacing w:line="276" w:lineRule="auto"/>
        <w:jc w:val="center"/>
        <w:rPr>
          <w:rFonts w:ascii="Times New Roman" w:hAnsi="Times New Roman" w:cs="Times New Roman"/>
          <w:b/>
          <w:bCs/>
          <w:sz w:val="24"/>
          <w:szCs w:val="24"/>
          <w:lang w:val="en-US"/>
        </w:rPr>
      </w:pPr>
    </w:p>
    <w:p w14:paraId="681A6874" w14:textId="77777777" w:rsidR="008A4E24" w:rsidRDefault="008A4E24" w:rsidP="00B56DC5">
      <w:pPr>
        <w:spacing w:line="276" w:lineRule="auto"/>
        <w:jc w:val="center"/>
        <w:rPr>
          <w:rFonts w:ascii="Times New Roman" w:hAnsi="Times New Roman" w:cs="Times New Roman"/>
          <w:b/>
          <w:bCs/>
          <w:sz w:val="24"/>
          <w:szCs w:val="24"/>
          <w:lang w:val="en-US"/>
        </w:rPr>
      </w:pPr>
    </w:p>
    <w:p w14:paraId="4AA669FA" w14:textId="77777777" w:rsidR="008A4E24" w:rsidRDefault="008A4E24" w:rsidP="00B56DC5">
      <w:pPr>
        <w:spacing w:line="276" w:lineRule="auto"/>
        <w:jc w:val="center"/>
        <w:rPr>
          <w:rFonts w:ascii="Times New Roman" w:hAnsi="Times New Roman" w:cs="Times New Roman"/>
          <w:b/>
          <w:bCs/>
          <w:sz w:val="24"/>
          <w:szCs w:val="24"/>
          <w:lang w:val="en-US"/>
        </w:rPr>
      </w:pPr>
    </w:p>
    <w:p w14:paraId="44ED7562" w14:textId="77777777" w:rsidR="008A4E24" w:rsidRDefault="008A4E24" w:rsidP="00B56DC5">
      <w:pPr>
        <w:spacing w:line="276" w:lineRule="auto"/>
        <w:jc w:val="center"/>
        <w:rPr>
          <w:rFonts w:ascii="Times New Roman" w:hAnsi="Times New Roman" w:cs="Times New Roman"/>
          <w:b/>
          <w:bCs/>
          <w:sz w:val="24"/>
          <w:szCs w:val="24"/>
          <w:lang w:val="en-US"/>
        </w:rPr>
      </w:pPr>
    </w:p>
    <w:p w14:paraId="7F74E61C" w14:textId="6043E292" w:rsidR="00B56DC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EB5DA0" w:rsidRPr="003F1F22">
        <w:rPr>
          <w:rFonts w:ascii="Arial" w:hAnsi="Arial" w:cs="Arial"/>
          <w:b/>
          <w:bCs/>
          <w:sz w:val="22"/>
          <w:szCs w:val="22"/>
          <w:lang w:val="en-US"/>
        </w:rPr>
        <w:t>7</w:t>
      </w:r>
      <w:r w:rsidRPr="003F1F22">
        <w:rPr>
          <w:rFonts w:ascii="Arial" w:hAnsi="Arial" w:cs="Arial"/>
          <w:b/>
          <w:bCs/>
          <w:sz w:val="22"/>
          <w:szCs w:val="22"/>
          <w:lang w:val="en-US"/>
        </w:rPr>
        <w:t xml:space="preserve">. Changes in Iodine </w:t>
      </w:r>
      <w:r w:rsidR="00EB5DA0" w:rsidRPr="003F1F22">
        <w:rPr>
          <w:rFonts w:ascii="Arial" w:hAnsi="Arial" w:cs="Arial"/>
          <w:b/>
          <w:bCs/>
          <w:sz w:val="22"/>
          <w:szCs w:val="22"/>
          <w:lang w:val="en-US"/>
        </w:rPr>
        <w:t>v</w:t>
      </w:r>
      <w:r w:rsidRPr="003F1F22">
        <w:rPr>
          <w:rFonts w:ascii="Arial" w:hAnsi="Arial" w:cs="Arial"/>
          <w:b/>
          <w:bCs/>
          <w:sz w:val="22"/>
          <w:szCs w:val="22"/>
          <w:lang w:val="en-US"/>
        </w:rPr>
        <w:t>alue</w:t>
      </w:r>
    </w:p>
    <w:p w14:paraId="456F0598" w14:textId="77777777" w:rsidR="008A4E24" w:rsidRDefault="008A4E24" w:rsidP="00807656">
      <w:pPr>
        <w:spacing w:line="276" w:lineRule="auto"/>
        <w:jc w:val="both"/>
        <w:rPr>
          <w:rFonts w:ascii="Times New Roman" w:hAnsi="Times New Roman" w:cs="Times New Roman"/>
          <w:b/>
          <w:bCs/>
          <w:sz w:val="24"/>
          <w:szCs w:val="24"/>
          <w:lang w:val="en-US"/>
        </w:rPr>
      </w:pPr>
    </w:p>
    <w:p w14:paraId="1746A6B8" w14:textId="6C8D4C9C" w:rsidR="00B948D9" w:rsidRPr="00ED3D10" w:rsidRDefault="003E09F1" w:rsidP="00B948D9">
      <w:pPr>
        <w:spacing w:line="240" w:lineRule="auto"/>
        <w:jc w:val="both"/>
        <w:rPr>
          <w:rFonts w:ascii="Arial" w:hAnsi="Arial" w:cs="Arial"/>
          <w:b/>
          <w:bCs/>
          <w:sz w:val="22"/>
          <w:szCs w:val="22"/>
        </w:rPr>
      </w:pPr>
      <w:r w:rsidRPr="00807656">
        <w:rPr>
          <w:rFonts w:ascii="Times New Roman" w:hAnsi="Times New Roman" w:cs="Times New Roman"/>
          <w:b/>
          <w:bCs/>
          <w:sz w:val="24"/>
          <w:szCs w:val="24"/>
          <w:lang w:val="en-US"/>
        </w:rPr>
        <w:t>4.</w:t>
      </w:r>
      <w:r w:rsidR="002C6F76">
        <w:rPr>
          <w:rFonts w:ascii="Times New Roman" w:hAnsi="Times New Roman" w:cs="Times New Roman"/>
          <w:b/>
          <w:bCs/>
          <w:sz w:val="24"/>
          <w:szCs w:val="24"/>
          <w:lang w:val="en-US"/>
        </w:rPr>
        <w:t xml:space="preserve"> </w:t>
      </w:r>
      <w:r w:rsidR="00B948D9" w:rsidRPr="00ED3D10">
        <w:rPr>
          <w:rFonts w:ascii="Arial" w:hAnsi="Arial" w:cs="Arial"/>
          <w:b/>
          <w:bCs/>
          <w:sz w:val="22"/>
          <w:szCs w:val="22"/>
        </w:rPr>
        <w:t xml:space="preserve"> Discussion </w:t>
      </w:r>
    </w:p>
    <w:p w14:paraId="0C76AABA"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present investigation revealed a wide diversity of seed-borne fungi associated with sesame seeds collected from different districts of Rajasthan, with 23 species belonging to 18 genera. Similar diversity has been reported in oilseeds, indicating that oil-rich substrates </w:t>
      </w:r>
      <w:proofErr w:type="spellStart"/>
      <w:r w:rsidRPr="00ED3D10">
        <w:rPr>
          <w:rFonts w:ascii="Arial" w:hAnsi="Arial" w:cs="Arial"/>
          <w:sz w:val="22"/>
          <w:szCs w:val="22"/>
        </w:rPr>
        <w:t>favor</w:t>
      </w:r>
      <w:proofErr w:type="spellEnd"/>
      <w:r w:rsidRPr="00ED3D10">
        <w:rPr>
          <w:rFonts w:ascii="Arial" w:hAnsi="Arial" w:cs="Arial"/>
          <w:sz w:val="22"/>
          <w:szCs w:val="22"/>
        </w:rPr>
        <w:t xml:space="preserve"> fungal colonization (Altaf et al., 2004; Kumar et al., 1984; Mishra and Kanaujia, 1973; Rao et al., 2015; Ghosh et al., 2018). The predominance of genera such as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and </w:t>
      </w:r>
      <w:r w:rsidRPr="00ED3D10">
        <w:rPr>
          <w:rFonts w:ascii="Arial" w:hAnsi="Arial" w:cs="Arial"/>
          <w:i/>
          <w:iCs/>
          <w:sz w:val="22"/>
          <w:szCs w:val="22"/>
        </w:rPr>
        <w:t>Alternaria</w:t>
      </w:r>
      <w:r w:rsidRPr="00ED3D10">
        <w:rPr>
          <w:rFonts w:ascii="Arial" w:hAnsi="Arial" w:cs="Arial"/>
          <w:sz w:val="22"/>
          <w:szCs w:val="22"/>
        </w:rPr>
        <w:t xml:space="preserve"> observed in this study is consistent with earlier findings on storage fungi (Chavan, 2011; Kakde et al., 2012).</w:t>
      </w:r>
    </w:p>
    <w:p w14:paraId="3F8058CB"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variation observed between blotter and agar plate methods supports previous findings that different detection techniques influence the recovery of seed mycoflora (Kaur et al., 1990; Khattak et al., 1993). The absence of certain fungi in agar plate cultures may be due to the rapid growth of dominant fungi such as </w:t>
      </w:r>
      <w:r w:rsidRPr="00ED3D10">
        <w:rPr>
          <w:rFonts w:ascii="Arial" w:hAnsi="Arial" w:cs="Arial"/>
          <w:i/>
          <w:iCs/>
          <w:sz w:val="22"/>
          <w:szCs w:val="22"/>
        </w:rPr>
        <w:t>Aspergillus</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xml:space="preserve">, which suppress slower-growing species. Similar observations have been reported by Dawar and Ghaffar (1991), </w:t>
      </w:r>
      <w:proofErr w:type="spellStart"/>
      <w:r w:rsidRPr="00ED3D10">
        <w:rPr>
          <w:rFonts w:ascii="Arial" w:hAnsi="Arial" w:cs="Arial"/>
          <w:sz w:val="22"/>
          <w:szCs w:val="22"/>
        </w:rPr>
        <w:t>Chukunda</w:t>
      </w:r>
      <w:proofErr w:type="spellEnd"/>
      <w:r w:rsidRPr="00ED3D10">
        <w:rPr>
          <w:rFonts w:ascii="Arial" w:hAnsi="Arial" w:cs="Arial"/>
          <w:sz w:val="22"/>
          <w:szCs w:val="22"/>
        </w:rPr>
        <w:t xml:space="preserve"> et al. (2015), and Ghosh et al. (2018), emphasizing the importance of using multiple detection methods.</w:t>
      </w:r>
    </w:p>
    <w:p w14:paraId="39DB3891"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study demonstrated that seed pretreatment significantly reduced fungal incidence and enhanced germination percentage. These findings are in agreement with earlier reports that surface sterilization improves seed viability by reducing pathogen load (</w:t>
      </w:r>
      <w:proofErr w:type="spellStart"/>
      <w:r w:rsidRPr="00ED3D10">
        <w:rPr>
          <w:rFonts w:ascii="Arial" w:hAnsi="Arial" w:cs="Arial"/>
          <w:sz w:val="22"/>
          <w:szCs w:val="22"/>
        </w:rPr>
        <w:t>Enikuomehin</w:t>
      </w:r>
      <w:proofErr w:type="spellEnd"/>
      <w:r w:rsidRPr="00ED3D10">
        <w:rPr>
          <w:rFonts w:ascii="Arial" w:hAnsi="Arial" w:cs="Arial"/>
          <w:sz w:val="22"/>
          <w:szCs w:val="22"/>
        </w:rPr>
        <w:t>, 2010; Upadhyay and Singh, 1978). Improved germination may also be attributed to reduced fungal competition and lower accumulation of toxic metabolites (Jyoti and Malik, 2013; Kapoor et al., 2011).</w:t>
      </w:r>
    </w:p>
    <w:p w14:paraId="2A15DDD5"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deterioration of oil quality observed in this study due to fungal infestation aligns with previous research on oilseed storage. The reduction in oil content caused by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 implicatum</w:t>
      </w:r>
      <w:r w:rsidRPr="00ED3D10">
        <w:rPr>
          <w:rFonts w:ascii="Arial" w:hAnsi="Arial" w:cs="Arial"/>
          <w:sz w:val="22"/>
          <w:szCs w:val="22"/>
        </w:rPr>
        <w:t xml:space="preserve"> may be attributed to lipid utilization by fungi as a carbon source (</w:t>
      </w:r>
      <w:proofErr w:type="spellStart"/>
      <w:r w:rsidRPr="00ED3D10">
        <w:rPr>
          <w:rFonts w:ascii="Arial" w:hAnsi="Arial" w:cs="Arial"/>
          <w:sz w:val="22"/>
          <w:szCs w:val="22"/>
        </w:rPr>
        <w:t>Amienyo</w:t>
      </w:r>
      <w:proofErr w:type="spellEnd"/>
      <w:r w:rsidRPr="00ED3D10">
        <w:rPr>
          <w:rFonts w:ascii="Arial" w:hAnsi="Arial" w:cs="Arial"/>
          <w:sz w:val="22"/>
          <w:szCs w:val="22"/>
        </w:rPr>
        <w:t xml:space="preserve"> et al., 2015; Mukherjee et al., 1992;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The greater reduction caused by </w:t>
      </w:r>
      <w:r w:rsidRPr="00ED3D10">
        <w:rPr>
          <w:rFonts w:ascii="Arial" w:hAnsi="Arial" w:cs="Arial"/>
          <w:i/>
          <w:iCs/>
          <w:sz w:val="22"/>
          <w:szCs w:val="22"/>
        </w:rPr>
        <w:t>P. implicatum</w:t>
      </w:r>
      <w:r w:rsidRPr="00ED3D10">
        <w:rPr>
          <w:rFonts w:ascii="Arial" w:hAnsi="Arial" w:cs="Arial"/>
          <w:sz w:val="22"/>
          <w:szCs w:val="22"/>
        </w:rPr>
        <w:t xml:space="preserve"> suggests variability in metabolic efficiency among fungal species (Kakde and Chavan, 2011).</w:t>
      </w:r>
    </w:p>
    <w:p w14:paraId="23EBEEFA"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A significant increase in free fatty acid content, particularly in seeds infected with </w:t>
      </w:r>
      <w:r w:rsidRPr="00ED3D10">
        <w:rPr>
          <w:rFonts w:ascii="Arial" w:hAnsi="Arial" w:cs="Arial"/>
          <w:i/>
          <w:iCs/>
          <w:sz w:val="22"/>
          <w:szCs w:val="22"/>
        </w:rPr>
        <w:t>A. flavus</w:t>
      </w:r>
      <w:r w:rsidRPr="00ED3D10">
        <w:rPr>
          <w:rFonts w:ascii="Arial" w:hAnsi="Arial" w:cs="Arial"/>
          <w:sz w:val="22"/>
          <w:szCs w:val="22"/>
        </w:rPr>
        <w:t>, indicates active lipid hydrolysis due to lipase activity (</w:t>
      </w:r>
      <w:proofErr w:type="spellStart"/>
      <w:r w:rsidRPr="00ED3D10">
        <w:rPr>
          <w:rFonts w:ascii="Arial" w:hAnsi="Arial" w:cs="Arial"/>
          <w:sz w:val="22"/>
          <w:szCs w:val="22"/>
        </w:rPr>
        <w:t>Mbah</w:t>
      </w:r>
      <w:proofErr w:type="spellEnd"/>
      <w:r w:rsidRPr="00ED3D10">
        <w:rPr>
          <w:rFonts w:ascii="Arial" w:hAnsi="Arial" w:cs="Arial"/>
          <w:sz w:val="22"/>
          <w:szCs w:val="22"/>
        </w:rPr>
        <w:t xml:space="preserve"> and </w:t>
      </w:r>
      <w:proofErr w:type="spellStart"/>
      <w:r w:rsidRPr="00ED3D10">
        <w:rPr>
          <w:rFonts w:ascii="Arial" w:hAnsi="Arial" w:cs="Arial"/>
          <w:sz w:val="22"/>
          <w:szCs w:val="22"/>
        </w:rPr>
        <w:t>Akueshi</w:t>
      </w:r>
      <w:proofErr w:type="spellEnd"/>
      <w:r w:rsidRPr="00ED3D10">
        <w:rPr>
          <w:rFonts w:ascii="Arial" w:hAnsi="Arial" w:cs="Arial"/>
          <w:sz w:val="22"/>
          <w:szCs w:val="22"/>
        </w:rPr>
        <w:t xml:space="preserve">, 2001; Sharma, 1977). Similar increases have been reported in various oilseeds (Chavan,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2022). Variations among fungi may be due to differences in enzymatic activity and metabolic potential.</w:t>
      </w:r>
    </w:p>
    <w:p w14:paraId="2D3BA1F2"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increase in saponification value observed in the present study suggests the formation of lower molecular weight fatty acids due to lipid degradation, which is consistent with earlier findings (Chavan, 2011;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2022). The progressive increase with incubation time further confirms continuous oil degradation during storage.</w:t>
      </w:r>
    </w:p>
    <w:p w14:paraId="63C0926F"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decrease in iodine value reflects a reduction in unsaturated fatty acids, indicating oxidative and enzymatic degradation of lipids. Similar results have been reported by Mukherjee et al. (1992) and </w:t>
      </w:r>
      <w:proofErr w:type="spellStart"/>
      <w:r w:rsidRPr="00ED3D10">
        <w:rPr>
          <w:rFonts w:ascii="Arial" w:hAnsi="Arial" w:cs="Arial"/>
          <w:sz w:val="22"/>
          <w:szCs w:val="22"/>
        </w:rPr>
        <w:t>Sarkate</w:t>
      </w:r>
      <w:proofErr w:type="spellEnd"/>
      <w:r w:rsidRPr="00ED3D10">
        <w:rPr>
          <w:rFonts w:ascii="Arial" w:hAnsi="Arial" w:cs="Arial"/>
          <w:sz w:val="22"/>
          <w:szCs w:val="22"/>
        </w:rPr>
        <w:t xml:space="preserve"> and </w:t>
      </w:r>
      <w:proofErr w:type="spellStart"/>
      <w:r w:rsidRPr="00ED3D10">
        <w:rPr>
          <w:rFonts w:ascii="Arial" w:hAnsi="Arial" w:cs="Arial"/>
          <w:sz w:val="22"/>
          <w:szCs w:val="22"/>
        </w:rPr>
        <w:t>Badar</w:t>
      </w:r>
      <w:proofErr w:type="spellEnd"/>
      <w:r w:rsidRPr="00ED3D10">
        <w:rPr>
          <w:rFonts w:ascii="Arial" w:hAnsi="Arial" w:cs="Arial"/>
          <w:sz w:val="22"/>
          <w:szCs w:val="22"/>
        </w:rPr>
        <w:t xml:space="preserve"> (2022), suggesting a decline in oil stability and nutritional quality.</w:t>
      </w:r>
    </w:p>
    <w:p w14:paraId="6DBE9E23"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Overall, the observed changes in physico-chemical properties of sesame seed oil can be attributed to the metabolic activities of storage fungi, which utilize seed reserves for growth and proliferation (Christensen, 1957; McDonald, 1999; Nandi et al., 1982). Environmental factors such as temperature, humidity, and storage </w:t>
      </w:r>
      <w:r w:rsidRPr="00ED3D10">
        <w:rPr>
          <w:rFonts w:ascii="Arial" w:hAnsi="Arial" w:cs="Arial"/>
          <w:sz w:val="22"/>
          <w:szCs w:val="22"/>
        </w:rPr>
        <w:lastRenderedPageBreak/>
        <w:t>duration play a crucial role in determining the extent of fungal infestation (Alemayehu et al., 2023; Ouali et al., 2023).</w:t>
      </w:r>
    </w:p>
    <w:p w14:paraId="44C5A18C"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study highlights the importance of proper storage conditions and seed treatment strategies to minimize fungal infestation. Effective management of seed-borne fungi is essential for maintaining seed viability, preserving oil quality, ensuring food safety, and reducing post-harvest losses (</w:t>
      </w:r>
      <w:proofErr w:type="spellStart"/>
      <w:r w:rsidRPr="00ED3D10">
        <w:rPr>
          <w:rFonts w:ascii="Arial" w:hAnsi="Arial" w:cs="Arial"/>
          <w:sz w:val="22"/>
          <w:szCs w:val="22"/>
        </w:rPr>
        <w:t>Enikuomehin</w:t>
      </w:r>
      <w:proofErr w:type="spellEnd"/>
      <w:r w:rsidRPr="00ED3D10">
        <w:rPr>
          <w:rFonts w:ascii="Arial" w:hAnsi="Arial" w:cs="Arial"/>
          <w:sz w:val="22"/>
          <w:szCs w:val="22"/>
        </w:rPr>
        <w:t>, 2010; Upadhyay and Singh, 1978).</w:t>
      </w:r>
    </w:p>
    <w:p w14:paraId="6CD34303" w14:textId="77777777" w:rsidR="00B948D9" w:rsidRPr="00ED3D10" w:rsidRDefault="00B948D9" w:rsidP="00B948D9">
      <w:pPr>
        <w:spacing w:line="240" w:lineRule="auto"/>
        <w:jc w:val="both"/>
        <w:rPr>
          <w:rFonts w:ascii="Arial" w:hAnsi="Arial" w:cs="Arial"/>
          <w:sz w:val="22"/>
          <w:szCs w:val="22"/>
        </w:rPr>
      </w:pPr>
    </w:p>
    <w:p w14:paraId="778E857F" w14:textId="4615EDEC" w:rsidR="0056681D" w:rsidRPr="00B948D9" w:rsidRDefault="0056681D" w:rsidP="00B948D9">
      <w:pPr>
        <w:spacing w:line="240" w:lineRule="auto"/>
        <w:jc w:val="both"/>
        <w:rPr>
          <w:rFonts w:ascii="Arial" w:hAnsi="Arial" w:cs="Arial"/>
          <w:b/>
          <w:bCs/>
          <w:sz w:val="22"/>
          <w:szCs w:val="22"/>
          <w:lang w:val="en-US"/>
        </w:rPr>
      </w:pPr>
      <w:r w:rsidRPr="00B948D9">
        <w:rPr>
          <w:rFonts w:ascii="Arial" w:hAnsi="Arial" w:cs="Arial"/>
          <w:b/>
          <w:bCs/>
          <w:sz w:val="22"/>
          <w:szCs w:val="22"/>
        </w:rPr>
        <w:t>5.</w:t>
      </w:r>
      <w:r w:rsidRPr="00B948D9">
        <w:rPr>
          <w:rFonts w:ascii="Arial" w:hAnsi="Arial" w:cs="Arial"/>
          <w:sz w:val="22"/>
          <w:szCs w:val="22"/>
        </w:rPr>
        <w:t xml:space="preserve"> </w:t>
      </w:r>
      <w:r w:rsidR="003F1F22" w:rsidRPr="00B948D9">
        <w:rPr>
          <w:rFonts w:ascii="Arial" w:hAnsi="Arial" w:cs="Arial"/>
          <w:b/>
          <w:bCs/>
          <w:sz w:val="22"/>
          <w:szCs w:val="22"/>
          <w:lang w:val="en-US"/>
        </w:rPr>
        <w:t>CONCLUSION</w:t>
      </w:r>
    </w:p>
    <w:p w14:paraId="609A7BAB" w14:textId="2C15E5A5" w:rsidR="0056681D" w:rsidRPr="00B948D9" w:rsidRDefault="0056681D" w:rsidP="00B948D9">
      <w:pPr>
        <w:pStyle w:val="ListParagraph"/>
        <w:spacing w:line="240" w:lineRule="auto"/>
        <w:jc w:val="both"/>
        <w:rPr>
          <w:rFonts w:ascii="Arial" w:hAnsi="Arial" w:cs="Arial"/>
          <w:sz w:val="22"/>
          <w:szCs w:val="22"/>
        </w:rPr>
      </w:pPr>
      <w:r w:rsidRPr="00B948D9">
        <w:rPr>
          <w:rFonts w:ascii="Arial" w:hAnsi="Arial" w:cs="Arial"/>
          <w:sz w:val="22"/>
          <w:szCs w:val="22"/>
        </w:rPr>
        <w:t>The present investigation demonstrated that sesame seeds harb</w:t>
      </w:r>
      <w:r w:rsidR="00A13765" w:rsidRPr="00B948D9">
        <w:rPr>
          <w:rFonts w:ascii="Arial" w:hAnsi="Arial" w:cs="Arial"/>
          <w:sz w:val="22"/>
          <w:szCs w:val="22"/>
        </w:rPr>
        <w:t>ou</w:t>
      </w:r>
      <w:r w:rsidRPr="00B948D9">
        <w:rPr>
          <w:rFonts w:ascii="Arial" w:hAnsi="Arial" w:cs="Arial"/>
          <w:sz w:val="22"/>
          <w:szCs w:val="22"/>
        </w:rPr>
        <w:t>r a diverse range of seed-borne fungi</w:t>
      </w:r>
      <w:r w:rsidR="008A4E24" w:rsidRPr="00B948D9">
        <w:rPr>
          <w:rFonts w:ascii="Arial" w:hAnsi="Arial" w:cs="Arial"/>
          <w:sz w:val="22"/>
          <w:szCs w:val="22"/>
        </w:rPr>
        <w:t>.</w:t>
      </w:r>
      <w:r w:rsidRPr="00B948D9">
        <w:rPr>
          <w:rFonts w:ascii="Arial" w:hAnsi="Arial" w:cs="Arial"/>
          <w:sz w:val="22"/>
          <w:szCs w:val="22"/>
        </w:rPr>
        <w:t xml:space="preserve"> </w:t>
      </w:r>
      <w:r w:rsidR="008A4E24" w:rsidRPr="00B948D9">
        <w:rPr>
          <w:rFonts w:ascii="Arial" w:hAnsi="Arial" w:cs="Arial"/>
          <w:sz w:val="22"/>
          <w:szCs w:val="22"/>
        </w:rPr>
        <w:t>S</w:t>
      </w:r>
      <w:r w:rsidRPr="00B948D9">
        <w:rPr>
          <w:rFonts w:ascii="Arial" w:hAnsi="Arial" w:cs="Arial"/>
          <w:sz w:val="22"/>
          <w:szCs w:val="22"/>
        </w:rPr>
        <w:t>tudy confirmed that both blotter and agar plate methods are effective for the detection of mycoflora, although variations exist depending on the growth characteristics of fungi.</w:t>
      </w:r>
      <w:r w:rsidR="008A4E24" w:rsidRPr="00B948D9">
        <w:rPr>
          <w:rFonts w:ascii="Arial" w:hAnsi="Arial" w:cs="Arial"/>
          <w:sz w:val="22"/>
          <w:szCs w:val="22"/>
        </w:rPr>
        <w:t xml:space="preserve"> </w:t>
      </w:r>
      <w:r w:rsidRPr="00B948D9">
        <w:rPr>
          <w:rFonts w:ascii="Arial" w:hAnsi="Arial" w:cs="Arial"/>
          <w:sz w:val="22"/>
          <w:szCs w:val="22"/>
        </w:rPr>
        <w:t xml:space="preserve">Seed pretreatment with mercuric chloride proved to be effective in reducing fungal incidence and enhancing germination, indicating the importance of seed sanitation in maintaining seed viability. The study further revealed that storage fungi, particularly </w:t>
      </w:r>
      <w:r w:rsidRPr="00B948D9">
        <w:rPr>
          <w:rFonts w:ascii="Arial" w:hAnsi="Arial" w:cs="Arial"/>
          <w:i/>
          <w:iCs/>
          <w:sz w:val="22"/>
          <w:szCs w:val="22"/>
        </w:rPr>
        <w:t>Aspergillus flavus</w:t>
      </w:r>
      <w:r w:rsidRPr="00B948D9">
        <w:rPr>
          <w:rFonts w:ascii="Arial" w:hAnsi="Arial" w:cs="Arial"/>
          <w:sz w:val="22"/>
          <w:szCs w:val="22"/>
        </w:rPr>
        <w:t xml:space="preserve"> and </w:t>
      </w:r>
      <w:r w:rsidRPr="00B948D9">
        <w:rPr>
          <w:rFonts w:ascii="Arial" w:hAnsi="Arial" w:cs="Arial"/>
          <w:i/>
          <w:iCs/>
          <w:sz w:val="22"/>
          <w:szCs w:val="22"/>
        </w:rPr>
        <w:t>Penicillium implicatum</w:t>
      </w:r>
      <w:r w:rsidRPr="00B948D9">
        <w:rPr>
          <w:rFonts w:ascii="Arial" w:hAnsi="Arial" w:cs="Arial"/>
          <w:sz w:val="22"/>
          <w:szCs w:val="22"/>
        </w:rPr>
        <w:t>, significantly influence the physico-chemical properties of sesame seed oil.</w:t>
      </w:r>
    </w:p>
    <w:p w14:paraId="208FAC42" w14:textId="49817EDD" w:rsidR="00A71A2B" w:rsidRDefault="0056681D" w:rsidP="00B948D9">
      <w:pPr>
        <w:pStyle w:val="ListParagraph"/>
        <w:spacing w:line="240" w:lineRule="auto"/>
        <w:jc w:val="both"/>
        <w:rPr>
          <w:rFonts w:ascii="Arial" w:hAnsi="Arial" w:cs="Arial"/>
          <w:sz w:val="22"/>
          <w:szCs w:val="22"/>
        </w:rPr>
      </w:pPr>
      <w:r w:rsidRPr="00B948D9">
        <w:rPr>
          <w:rFonts w:ascii="Arial" w:hAnsi="Arial" w:cs="Arial"/>
          <w:sz w:val="22"/>
          <w:szCs w:val="22"/>
        </w:rPr>
        <w:t>Fungal infestation resulted in a reduction in oil content, an increase in free fatty acid content and saponification value, and a decrease in iodine value, indicating deterioration in oil quality. These changes can be attributed to the metabolic and enzymatic activities of fungi, especially lipase-mediated lipid degradation.</w:t>
      </w:r>
      <w:r w:rsidR="008A4E24" w:rsidRPr="00B948D9">
        <w:rPr>
          <w:rFonts w:ascii="Arial" w:hAnsi="Arial" w:cs="Arial"/>
          <w:sz w:val="22"/>
          <w:szCs w:val="22"/>
        </w:rPr>
        <w:t xml:space="preserve"> </w:t>
      </w:r>
      <w:r w:rsidRPr="00B948D9">
        <w:rPr>
          <w:rFonts w:ascii="Arial" w:hAnsi="Arial" w:cs="Arial"/>
          <w:sz w:val="22"/>
          <w:szCs w:val="22"/>
        </w:rPr>
        <w:t>Overall, the findings highlight the need for effective storage practices, proper seed treatment, and fungal management strategies to minimize post-harvest losses, maintain oil quality, and ensure food safety. Improving seed health is essential not only for better crop productivity but also for enhancing the economic value of sesame as an important oilseed crop.</w:t>
      </w:r>
    </w:p>
    <w:p w14:paraId="51F78E73" w14:textId="77777777" w:rsidR="00DC5129" w:rsidRDefault="00DC5129" w:rsidP="00B948D9">
      <w:pPr>
        <w:pStyle w:val="ListParagraph"/>
        <w:spacing w:line="240" w:lineRule="auto"/>
        <w:jc w:val="both"/>
        <w:rPr>
          <w:rFonts w:ascii="Arial" w:hAnsi="Arial" w:cs="Arial"/>
          <w:sz w:val="22"/>
          <w:szCs w:val="22"/>
        </w:rPr>
      </w:pPr>
    </w:p>
    <w:p w14:paraId="2324BDB1"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DISCLAIMER (ARTIFICIAL INTELLIGENCE)</w:t>
      </w:r>
    </w:p>
    <w:p w14:paraId="538DF7FB" w14:textId="77777777" w:rsidR="00DC5129" w:rsidRPr="007F64EB" w:rsidRDefault="00DC5129" w:rsidP="00DC5129">
      <w:pPr>
        <w:spacing w:line="276" w:lineRule="auto"/>
        <w:jc w:val="both"/>
        <w:rPr>
          <w:rFonts w:ascii="Arial" w:hAnsi="Arial" w:cs="Arial"/>
          <w:sz w:val="22"/>
          <w:szCs w:val="22"/>
        </w:rPr>
      </w:pPr>
      <w:r w:rsidRPr="007F64EB">
        <w:rPr>
          <w:rFonts w:ascii="Arial" w:hAnsi="Arial" w:cs="Arial"/>
          <w:sz w:val="22"/>
          <w:szCs w:val="22"/>
        </w:rPr>
        <w:t xml:space="preserve">Author(s) hereby declares that NO generative AI technologies  such  as  Large  Language  Models (ChatGPT,   COPILOT,   etc.)   and   text-to-image generators  have  been  used  during  the  writing  of this    manuscript.    For   Grammar   corrections ChatGPT 5.2 is used. </w:t>
      </w:r>
    </w:p>
    <w:p w14:paraId="2DF8952E"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COMPETING INTERESTS</w:t>
      </w:r>
    </w:p>
    <w:p w14:paraId="347FCADF" w14:textId="51003362" w:rsidR="00DC5129" w:rsidRPr="007F64EB" w:rsidRDefault="00DC5129" w:rsidP="00DC5129">
      <w:pPr>
        <w:spacing w:line="276" w:lineRule="auto"/>
        <w:jc w:val="both"/>
        <w:rPr>
          <w:rFonts w:ascii="Arial" w:hAnsi="Arial" w:cs="Arial"/>
          <w:sz w:val="22"/>
          <w:szCs w:val="22"/>
        </w:rPr>
      </w:pPr>
      <w:r>
        <w:rPr>
          <w:rFonts w:ascii="Arial" w:hAnsi="Arial" w:cs="Arial"/>
          <w:sz w:val="22"/>
          <w:szCs w:val="22"/>
        </w:rPr>
        <w:t xml:space="preserve"> The a</w:t>
      </w:r>
      <w:r w:rsidRPr="007F64EB">
        <w:rPr>
          <w:rFonts w:ascii="Arial" w:hAnsi="Arial" w:cs="Arial"/>
          <w:sz w:val="22"/>
          <w:szCs w:val="22"/>
        </w:rPr>
        <w:t>uthor declare</w:t>
      </w:r>
      <w:r>
        <w:rPr>
          <w:rFonts w:ascii="Arial" w:hAnsi="Arial" w:cs="Arial"/>
          <w:sz w:val="22"/>
          <w:szCs w:val="22"/>
        </w:rPr>
        <w:t>s</w:t>
      </w:r>
      <w:r w:rsidRPr="007F64EB">
        <w:rPr>
          <w:rFonts w:ascii="Arial" w:hAnsi="Arial" w:cs="Arial"/>
          <w:sz w:val="22"/>
          <w:szCs w:val="22"/>
        </w:rPr>
        <w:t xml:space="preserve"> that  </w:t>
      </w:r>
      <w:r w:rsidR="00712CE9">
        <w:rPr>
          <w:rFonts w:ascii="Arial" w:hAnsi="Arial" w:cs="Arial"/>
          <w:sz w:val="22"/>
          <w:szCs w:val="22"/>
        </w:rPr>
        <w:t>there are no competing interests regarding the publication of</w:t>
      </w:r>
      <w:r w:rsidRPr="007F64EB">
        <w:rPr>
          <w:rFonts w:ascii="Arial" w:hAnsi="Arial" w:cs="Arial"/>
          <w:sz w:val="22"/>
          <w:szCs w:val="22"/>
        </w:rPr>
        <w:t xml:space="preserve"> this paper.</w:t>
      </w:r>
    </w:p>
    <w:p w14:paraId="7E92707D" w14:textId="77777777" w:rsidR="00DC5129" w:rsidRPr="00B948D9" w:rsidRDefault="00DC5129" w:rsidP="00B948D9">
      <w:pPr>
        <w:pStyle w:val="ListParagraph"/>
        <w:spacing w:line="240" w:lineRule="auto"/>
        <w:jc w:val="both"/>
        <w:rPr>
          <w:rFonts w:ascii="Arial" w:hAnsi="Arial" w:cs="Arial"/>
          <w:sz w:val="22"/>
          <w:szCs w:val="22"/>
        </w:rPr>
      </w:pPr>
    </w:p>
    <w:p w14:paraId="4D4BFE4E" w14:textId="2F28FBC1" w:rsidR="003416DF" w:rsidRPr="00B948D9" w:rsidRDefault="0056681D" w:rsidP="00B948D9">
      <w:pPr>
        <w:tabs>
          <w:tab w:val="left" w:pos="3585"/>
        </w:tabs>
        <w:spacing w:line="240" w:lineRule="auto"/>
        <w:jc w:val="both"/>
        <w:rPr>
          <w:rFonts w:ascii="Arial" w:hAnsi="Arial" w:cs="Arial"/>
          <w:b/>
          <w:bCs/>
          <w:noProof/>
          <w:sz w:val="22"/>
          <w:szCs w:val="22"/>
          <w:lang w:val="en-US" w:bidi="ar-SA"/>
        </w:rPr>
      </w:pPr>
      <w:r w:rsidRPr="00B948D9">
        <w:rPr>
          <w:rFonts w:ascii="Arial" w:hAnsi="Arial" w:cs="Arial"/>
          <w:b/>
          <w:bCs/>
          <w:color w:val="222222"/>
          <w:sz w:val="22"/>
          <w:szCs w:val="22"/>
          <w:shd w:val="clear" w:color="auto" w:fill="FFFFFF"/>
        </w:rPr>
        <w:t xml:space="preserve">6. </w:t>
      </w:r>
      <w:r w:rsidR="00316C99" w:rsidRPr="00B948D9">
        <w:rPr>
          <w:rFonts w:ascii="Arial" w:hAnsi="Arial" w:cs="Arial"/>
          <w:b/>
          <w:bCs/>
          <w:color w:val="222222"/>
          <w:sz w:val="22"/>
          <w:szCs w:val="22"/>
          <w:shd w:val="clear" w:color="auto" w:fill="FFFFFF"/>
        </w:rPr>
        <w:t xml:space="preserve"> </w:t>
      </w:r>
      <w:r w:rsidR="003F1F22" w:rsidRPr="00B948D9">
        <w:rPr>
          <w:rFonts w:ascii="Arial" w:hAnsi="Arial" w:cs="Arial"/>
          <w:b/>
          <w:bCs/>
          <w:color w:val="222222"/>
          <w:sz w:val="22"/>
          <w:szCs w:val="22"/>
          <w:shd w:val="clear" w:color="auto" w:fill="FFFFFF"/>
        </w:rPr>
        <w:t>REFERENCES</w:t>
      </w:r>
    </w:p>
    <w:p w14:paraId="3BC485EB" w14:textId="77777777" w:rsidR="003E46B3" w:rsidRPr="00B948D9" w:rsidRDefault="003E46B3" w:rsidP="00B948D9">
      <w:pPr>
        <w:numPr>
          <w:ilvl w:val="0"/>
          <w:numId w:val="25"/>
        </w:numPr>
        <w:spacing w:line="240" w:lineRule="auto"/>
        <w:jc w:val="both"/>
        <w:rPr>
          <w:rFonts w:ascii="Arial" w:hAnsi="Arial" w:cs="Arial"/>
          <w:sz w:val="22"/>
          <w:szCs w:val="22"/>
        </w:rPr>
      </w:pPr>
      <w:bookmarkStart w:id="2" w:name="_Hlk225028543"/>
      <w:r w:rsidRPr="00B948D9">
        <w:rPr>
          <w:rFonts w:ascii="Arial" w:hAnsi="Arial" w:cs="Arial"/>
          <w:sz w:val="22"/>
          <w:szCs w:val="22"/>
        </w:rPr>
        <w:t xml:space="preserve">Adithya G, Rajeshwari B, </w:t>
      </w:r>
      <w:proofErr w:type="spellStart"/>
      <w:r w:rsidRPr="00B948D9">
        <w:rPr>
          <w:rFonts w:ascii="Arial" w:hAnsi="Arial" w:cs="Arial"/>
          <w:sz w:val="22"/>
          <w:szCs w:val="22"/>
        </w:rPr>
        <w:t>Keshavulu</w:t>
      </w:r>
      <w:proofErr w:type="spellEnd"/>
      <w:r w:rsidRPr="00B948D9">
        <w:rPr>
          <w:rFonts w:ascii="Arial" w:hAnsi="Arial" w:cs="Arial"/>
          <w:sz w:val="22"/>
          <w:szCs w:val="22"/>
        </w:rPr>
        <w:t xml:space="preserve"> K, </w:t>
      </w:r>
      <w:proofErr w:type="spellStart"/>
      <w:r w:rsidRPr="00B948D9">
        <w:rPr>
          <w:rFonts w:ascii="Arial" w:hAnsi="Arial" w:cs="Arial"/>
          <w:sz w:val="22"/>
          <w:szCs w:val="22"/>
        </w:rPr>
        <w:t>Sudini</w:t>
      </w:r>
      <w:proofErr w:type="spellEnd"/>
      <w:r w:rsidRPr="00B948D9">
        <w:rPr>
          <w:rFonts w:ascii="Arial" w:hAnsi="Arial" w:cs="Arial"/>
          <w:sz w:val="22"/>
          <w:szCs w:val="22"/>
        </w:rPr>
        <w:t xml:space="preserve"> H, Swathi Y (2017) </w:t>
      </w:r>
      <w:proofErr w:type="spellStart"/>
      <w:r w:rsidRPr="00B948D9">
        <w:rPr>
          <w:rFonts w:ascii="Arial" w:hAnsi="Arial" w:cs="Arial"/>
          <w:sz w:val="22"/>
          <w:szCs w:val="22"/>
        </w:rPr>
        <w:t>Mycoflora</w:t>
      </w:r>
      <w:proofErr w:type="spellEnd"/>
      <w:r w:rsidRPr="00B948D9">
        <w:rPr>
          <w:rFonts w:ascii="Arial" w:hAnsi="Arial" w:cs="Arial"/>
          <w:sz w:val="22"/>
          <w:szCs w:val="22"/>
        </w:rPr>
        <w:t xml:space="preserve"> associated with </w:t>
      </w:r>
      <w:proofErr w:type="spellStart"/>
      <w:r w:rsidRPr="00B948D9">
        <w:rPr>
          <w:rFonts w:ascii="Arial" w:hAnsi="Arial" w:cs="Arial"/>
          <w:sz w:val="22"/>
          <w:szCs w:val="22"/>
        </w:rPr>
        <w:t>roundnut</w:t>
      </w:r>
      <w:proofErr w:type="spellEnd"/>
      <w:r w:rsidRPr="00B948D9">
        <w:rPr>
          <w:rFonts w:ascii="Arial" w:hAnsi="Arial" w:cs="Arial"/>
          <w:sz w:val="22"/>
          <w:szCs w:val="22"/>
        </w:rPr>
        <w:t xml:space="preserve"> seeds collected from selected groundnut growing districts of Telangana State, </w:t>
      </w:r>
      <w:proofErr w:type="spellStart"/>
      <w:r w:rsidRPr="00B948D9">
        <w:rPr>
          <w:rFonts w:ascii="Arial" w:hAnsi="Arial" w:cs="Arial"/>
          <w:sz w:val="22"/>
          <w:szCs w:val="22"/>
        </w:rPr>
        <w:t>India.Int</w:t>
      </w:r>
      <w:proofErr w:type="spellEnd"/>
      <w:r w:rsidRPr="00B948D9">
        <w:rPr>
          <w:rFonts w:ascii="Arial" w:hAnsi="Arial" w:cs="Arial"/>
          <w:sz w:val="22"/>
          <w:szCs w:val="22"/>
        </w:rPr>
        <w:t xml:space="preserve"> J </w:t>
      </w:r>
      <w:proofErr w:type="spellStart"/>
      <w:r w:rsidRPr="00B948D9">
        <w:rPr>
          <w:rFonts w:ascii="Arial" w:hAnsi="Arial" w:cs="Arial"/>
          <w:sz w:val="22"/>
          <w:szCs w:val="22"/>
        </w:rPr>
        <w:t>Curr</w:t>
      </w:r>
      <w:proofErr w:type="spellEnd"/>
      <w:r w:rsidRPr="00B948D9">
        <w:rPr>
          <w:rFonts w:ascii="Arial" w:hAnsi="Arial" w:cs="Arial"/>
          <w:sz w:val="22"/>
          <w:szCs w:val="22"/>
        </w:rPr>
        <w:t xml:space="preserve"> </w:t>
      </w:r>
      <w:proofErr w:type="spellStart"/>
      <w:r w:rsidRPr="00B948D9">
        <w:rPr>
          <w:rFonts w:ascii="Arial" w:hAnsi="Arial" w:cs="Arial"/>
          <w:sz w:val="22"/>
          <w:szCs w:val="22"/>
        </w:rPr>
        <w:t>Microbiol</w:t>
      </w:r>
      <w:proofErr w:type="spellEnd"/>
      <w:r w:rsidRPr="00B948D9">
        <w:rPr>
          <w:rFonts w:ascii="Arial" w:hAnsi="Arial" w:cs="Arial"/>
          <w:sz w:val="22"/>
          <w:szCs w:val="22"/>
        </w:rPr>
        <w:t xml:space="preserve"> App Sci 6(7):4335–4342</w:t>
      </w:r>
    </w:p>
    <w:p w14:paraId="7D524FC6"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Afzal R, Mughal SM, Munir M, Sultana K, Qureshi R, Arshad M, Laghari AK (2010) Mycoflora</w:t>
      </w:r>
    </w:p>
    <w:p w14:paraId="59CB631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Alemayehu, S., Abera, F. A., </w:t>
      </w:r>
      <w:proofErr w:type="spellStart"/>
      <w:r w:rsidRPr="00B948D9">
        <w:rPr>
          <w:rFonts w:ascii="Arial" w:hAnsi="Arial" w:cs="Arial"/>
          <w:sz w:val="22"/>
          <w:szCs w:val="22"/>
        </w:rPr>
        <w:t>Ayimut</w:t>
      </w:r>
      <w:proofErr w:type="spellEnd"/>
      <w:r w:rsidRPr="00B948D9">
        <w:rPr>
          <w:rFonts w:ascii="Arial" w:hAnsi="Arial" w:cs="Arial"/>
          <w:sz w:val="22"/>
          <w:szCs w:val="22"/>
        </w:rPr>
        <w:t xml:space="preserve">, K. M., Darnell, R., </w:t>
      </w:r>
      <w:proofErr w:type="spellStart"/>
      <w:r w:rsidRPr="00B948D9">
        <w:rPr>
          <w:rFonts w:ascii="Arial" w:hAnsi="Arial" w:cs="Arial"/>
          <w:sz w:val="22"/>
          <w:szCs w:val="22"/>
        </w:rPr>
        <w:t>Mahroof</w:t>
      </w:r>
      <w:proofErr w:type="spellEnd"/>
      <w:r w:rsidRPr="00B948D9">
        <w:rPr>
          <w:rFonts w:ascii="Arial" w:hAnsi="Arial" w:cs="Arial"/>
          <w:sz w:val="22"/>
          <w:szCs w:val="22"/>
        </w:rPr>
        <w:t xml:space="preserve">, R., Harvey, J., &amp; Subramanyam, B. (2023). Effects of Storage Duration and Structures on Sesame Seed Germination, Mold Growth, and Mycotoxin Accumulation. Toxins, 15(1), 39. </w:t>
      </w:r>
      <w:hyperlink r:id="rId14" w:history="1">
        <w:r w:rsidRPr="00B948D9">
          <w:rPr>
            <w:rStyle w:val="Hyperlink"/>
            <w:rFonts w:ascii="Arial" w:hAnsi="Arial" w:cs="Arial"/>
            <w:sz w:val="22"/>
            <w:szCs w:val="22"/>
          </w:rPr>
          <w:t>https://doi.org/10.3390/toxins15010039</w:t>
        </w:r>
      </w:hyperlink>
    </w:p>
    <w:p w14:paraId="6AA5C62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Altaf N, Khan SA, Ahmed M, Asghar R, Ahmed RA, Shaheen S, Zafar M, Saqib M (2004) Seed borne mycoflora of sesame (Sesamum indicum L.) and their effect on germination and seedling. Pak J </w:t>
      </w:r>
      <w:proofErr w:type="spellStart"/>
      <w:r w:rsidRPr="00B948D9">
        <w:rPr>
          <w:rFonts w:ascii="Arial" w:hAnsi="Arial" w:cs="Arial"/>
          <w:sz w:val="22"/>
          <w:szCs w:val="22"/>
        </w:rPr>
        <w:t>Biol</w:t>
      </w:r>
      <w:proofErr w:type="spellEnd"/>
      <w:r w:rsidRPr="00B948D9">
        <w:rPr>
          <w:rFonts w:ascii="Arial" w:hAnsi="Arial" w:cs="Arial"/>
          <w:sz w:val="22"/>
          <w:szCs w:val="22"/>
        </w:rPr>
        <w:t xml:space="preserve"> Sci 7:243–245</w:t>
      </w:r>
    </w:p>
    <w:p w14:paraId="74B044C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Ameer </w:t>
      </w:r>
      <w:proofErr w:type="spellStart"/>
      <w:r w:rsidRPr="00B948D9">
        <w:rPr>
          <w:rFonts w:ascii="Arial" w:hAnsi="Arial" w:cs="Arial"/>
          <w:sz w:val="22"/>
          <w:szCs w:val="22"/>
        </w:rPr>
        <w:t>Junaithal</w:t>
      </w:r>
      <w:proofErr w:type="spellEnd"/>
      <w:r w:rsidRPr="00B948D9">
        <w:rPr>
          <w:rFonts w:ascii="Arial" w:hAnsi="Arial" w:cs="Arial"/>
          <w:sz w:val="22"/>
          <w:szCs w:val="22"/>
        </w:rPr>
        <w:t xml:space="preserve"> Begum M, B </w:t>
      </w:r>
      <w:proofErr w:type="spellStart"/>
      <w:r w:rsidRPr="00B948D9">
        <w:rPr>
          <w:rFonts w:ascii="Arial" w:hAnsi="Arial" w:cs="Arial"/>
          <w:sz w:val="22"/>
          <w:szCs w:val="22"/>
        </w:rPr>
        <w:t>Venudevan</w:t>
      </w:r>
      <w:proofErr w:type="spellEnd"/>
      <w:r w:rsidRPr="00B948D9">
        <w:rPr>
          <w:rFonts w:ascii="Arial" w:hAnsi="Arial" w:cs="Arial"/>
          <w:sz w:val="22"/>
          <w:szCs w:val="22"/>
        </w:rPr>
        <w:t xml:space="preserve"> and M Jayanthi (2013). Storage Fungi in Groundnut and the Associate Seed Quality Deterioration. Plant Pathology Journal. 12:127-134.</w:t>
      </w:r>
    </w:p>
    <w:p w14:paraId="294B4203"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Amienyo</w:t>
      </w:r>
      <w:proofErr w:type="spellEnd"/>
      <w:r w:rsidRPr="00B948D9">
        <w:rPr>
          <w:rFonts w:ascii="Arial" w:hAnsi="Arial" w:cs="Arial"/>
          <w:sz w:val="22"/>
          <w:szCs w:val="22"/>
        </w:rPr>
        <w:t>, Charity &amp; Gugu, Ming &amp; Oshatuyi, Mary. (2015). Effects of Fungal Deterioration on Lipid Content of Sesame Seeds (</w:t>
      </w:r>
      <w:proofErr w:type="spellStart"/>
      <w:r w:rsidRPr="009E307D">
        <w:rPr>
          <w:rFonts w:ascii="Arial" w:hAnsi="Arial" w:cs="Arial"/>
          <w:i/>
          <w:iCs/>
          <w:sz w:val="22"/>
          <w:szCs w:val="22"/>
        </w:rPr>
        <w:t>Sesanum</w:t>
      </w:r>
      <w:proofErr w:type="spellEnd"/>
      <w:r w:rsidRPr="009E307D">
        <w:rPr>
          <w:rFonts w:ascii="Arial" w:hAnsi="Arial" w:cs="Arial"/>
          <w:i/>
          <w:iCs/>
          <w:sz w:val="22"/>
          <w:szCs w:val="22"/>
        </w:rPr>
        <w:t xml:space="preserve"> </w:t>
      </w:r>
      <w:proofErr w:type="spellStart"/>
      <w:r w:rsidRPr="009E307D">
        <w:rPr>
          <w:rFonts w:ascii="Arial" w:hAnsi="Arial" w:cs="Arial"/>
          <w:i/>
          <w:iCs/>
          <w:sz w:val="22"/>
          <w:szCs w:val="22"/>
        </w:rPr>
        <w:t>indicum</w:t>
      </w:r>
      <w:proofErr w:type="spellEnd"/>
      <w:r w:rsidRPr="00B948D9">
        <w:rPr>
          <w:rFonts w:ascii="Arial" w:hAnsi="Arial" w:cs="Arial"/>
          <w:sz w:val="22"/>
          <w:szCs w:val="22"/>
        </w:rPr>
        <w:t xml:space="preserve"> L.). International Journal of Phytopathology. 4. 01-04. 10.33687/phytopath.004.01.0872.</w:t>
      </w:r>
    </w:p>
    <w:p w14:paraId="56659DFA" w14:textId="77777777" w:rsidR="00DC5129" w:rsidRPr="00DC5129" w:rsidRDefault="00DC5129" w:rsidP="00DC5129">
      <w:pPr>
        <w:pStyle w:val="ListParagraph"/>
        <w:numPr>
          <w:ilvl w:val="0"/>
          <w:numId w:val="25"/>
        </w:numPr>
        <w:spacing w:line="276" w:lineRule="auto"/>
        <w:jc w:val="both"/>
        <w:rPr>
          <w:rFonts w:ascii="Arial" w:hAnsi="Arial" w:cs="Arial"/>
          <w:sz w:val="22"/>
          <w:szCs w:val="22"/>
        </w:rPr>
      </w:pPr>
      <w:r w:rsidRPr="00DC5129">
        <w:rPr>
          <w:rFonts w:ascii="Arial" w:hAnsi="Arial" w:cs="Arial"/>
          <w:sz w:val="22"/>
          <w:szCs w:val="22"/>
        </w:rPr>
        <w:t>A.O.A.C. (1960). Official methods of analysis of the Association of Official Agricultural Chemists.</w:t>
      </w:r>
    </w:p>
    <w:p w14:paraId="20CAB96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lastRenderedPageBreak/>
        <w:t>Association, I. S. T. International rules for seed testing rules, 1996 : International Seed Testing Association.</w:t>
      </w:r>
    </w:p>
    <w:p w14:paraId="1C3724A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Bedigian, D. (2012). Sesame: the genus Sesamum. CRC Press.</w:t>
      </w:r>
    </w:p>
    <w:p w14:paraId="0A859653"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Chavan AM (2011) Nutritional changes in oilseeds due to Aspergillus spp. J Exp Sci 2:29–31</w:t>
      </w:r>
    </w:p>
    <w:p w14:paraId="41E4B376"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Chavan, A. M. and Kakde, R. B. (2008). Studies on abnormal oilseeds mycoflora from Marathwada region. </w:t>
      </w:r>
      <w:proofErr w:type="spellStart"/>
      <w:r w:rsidRPr="00B948D9">
        <w:rPr>
          <w:rFonts w:ascii="Arial" w:hAnsi="Arial" w:cs="Arial"/>
          <w:sz w:val="22"/>
          <w:szCs w:val="22"/>
        </w:rPr>
        <w:t>Bionano</w:t>
      </w:r>
      <w:proofErr w:type="spellEnd"/>
      <w:r w:rsidRPr="00B948D9">
        <w:rPr>
          <w:rFonts w:ascii="Arial" w:hAnsi="Arial" w:cs="Arial"/>
          <w:sz w:val="22"/>
          <w:szCs w:val="22"/>
        </w:rPr>
        <w:t xml:space="preserve"> Frontier 2 (2): 101-104</w:t>
      </w:r>
    </w:p>
    <w:p w14:paraId="7DC59061"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Christensen CM (1957) Deterioration of stored grain by fungi. Bot Rev 23:108–134</w:t>
      </w:r>
    </w:p>
    <w:p w14:paraId="1F40C344"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Chukunda</w:t>
      </w:r>
      <w:proofErr w:type="spellEnd"/>
      <w:r w:rsidRPr="00B948D9">
        <w:rPr>
          <w:rFonts w:ascii="Arial" w:hAnsi="Arial" w:cs="Arial"/>
          <w:sz w:val="22"/>
          <w:szCs w:val="22"/>
        </w:rPr>
        <w:t xml:space="preserve"> FA, </w:t>
      </w:r>
      <w:proofErr w:type="spellStart"/>
      <w:r w:rsidRPr="00B948D9">
        <w:rPr>
          <w:rFonts w:ascii="Arial" w:hAnsi="Arial" w:cs="Arial"/>
          <w:sz w:val="22"/>
          <w:szCs w:val="22"/>
        </w:rPr>
        <w:t>Emri</w:t>
      </w:r>
      <w:proofErr w:type="spellEnd"/>
      <w:r w:rsidRPr="00B948D9">
        <w:rPr>
          <w:rFonts w:ascii="Arial" w:hAnsi="Arial" w:cs="Arial"/>
          <w:sz w:val="22"/>
          <w:szCs w:val="22"/>
        </w:rPr>
        <w:t xml:space="preserve"> UN, </w:t>
      </w:r>
      <w:proofErr w:type="spellStart"/>
      <w:r w:rsidRPr="00B948D9">
        <w:rPr>
          <w:rFonts w:ascii="Arial" w:hAnsi="Arial" w:cs="Arial"/>
          <w:sz w:val="22"/>
          <w:szCs w:val="22"/>
        </w:rPr>
        <w:t>Ukoima</w:t>
      </w:r>
      <w:proofErr w:type="spellEnd"/>
      <w:r w:rsidRPr="00B948D9">
        <w:rPr>
          <w:rFonts w:ascii="Arial" w:hAnsi="Arial" w:cs="Arial"/>
          <w:sz w:val="22"/>
          <w:szCs w:val="22"/>
        </w:rPr>
        <w:t xml:space="preserve"> HN (2015) Studies of seed-borne mycoflora of castor bean (Ricinus communis L.). </w:t>
      </w:r>
      <w:proofErr w:type="spellStart"/>
      <w:r w:rsidRPr="00B948D9">
        <w:rPr>
          <w:rFonts w:ascii="Arial" w:hAnsi="Arial" w:cs="Arial"/>
          <w:sz w:val="22"/>
          <w:szCs w:val="22"/>
        </w:rPr>
        <w:t>Acad</w:t>
      </w:r>
      <w:proofErr w:type="spellEnd"/>
      <w:r w:rsidRPr="00B948D9">
        <w:rPr>
          <w:rFonts w:ascii="Arial" w:hAnsi="Arial" w:cs="Arial"/>
          <w:sz w:val="22"/>
          <w:szCs w:val="22"/>
        </w:rPr>
        <w:t xml:space="preserve"> J </w:t>
      </w:r>
      <w:proofErr w:type="spellStart"/>
      <w:r w:rsidRPr="00B948D9">
        <w:rPr>
          <w:rFonts w:ascii="Arial" w:hAnsi="Arial" w:cs="Arial"/>
          <w:sz w:val="22"/>
          <w:szCs w:val="22"/>
        </w:rPr>
        <w:t>Microbiol</w:t>
      </w:r>
      <w:proofErr w:type="spellEnd"/>
      <w:r w:rsidRPr="00B948D9">
        <w:rPr>
          <w:rFonts w:ascii="Arial" w:hAnsi="Arial" w:cs="Arial"/>
          <w:sz w:val="22"/>
          <w:szCs w:val="22"/>
        </w:rPr>
        <w:t xml:space="preserve"> Res 3(1):006–009</w:t>
      </w:r>
    </w:p>
    <w:p w14:paraId="128FBC1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Dawar S, Ghaffar A (1991) Detection of the seed borne mycoflora of sunflower. Pak J Bot 23(2):173–178</w:t>
      </w:r>
    </w:p>
    <w:p w14:paraId="2F2F23D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De Tempe J (1953) The blotter method of seed health testing. Proc Int Seed Test Assoc 21:133–151</w:t>
      </w:r>
    </w:p>
    <w:p w14:paraId="3E7E70AE"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DOR (2013) Vision 2050. ICAR - Indian Institute of Oilseeds Research (IIOR), Andhra Pradesh, p 33</w:t>
      </w:r>
    </w:p>
    <w:p w14:paraId="13B595EF"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DRMR (2015) Vision 2050. ICAR - Directorate of Rapeseeds-Mustard Research, </w:t>
      </w:r>
      <w:proofErr w:type="spellStart"/>
      <w:r w:rsidRPr="00B948D9">
        <w:rPr>
          <w:rFonts w:ascii="Arial" w:hAnsi="Arial" w:cs="Arial"/>
          <w:sz w:val="22"/>
          <w:szCs w:val="22"/>
        </w:rPr>
        <w:t>Bharatpur</w:t>
      </w:r>
      <w:proofErr w:type="spellEnd"/>
      <w:r w:rsidRPr="00B948D9">
        <w:rPr>
          <w:rFonts w:ascii="Arial" w:hAnsi="Arial" w:cs="Arial"/>
          <w:sz w:val="22"/>
          <w:szCs w:val="22"/>
        </w:rPr>
        <w:t>, p 26</w:t>
      </w:r>
    </w:p>
    <w:p w14:paraId="3845B9AE"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Enikuomehin</w:t>
      </w:r>
      <w:proofErr w:type="spellEnd"/>
      <w:r w:rsidRPr="00B948D9">
        <w:rPr>
          <w:rFonts w:ascii="Arial" w:hAnsi="Arial" w:cs="Arial"/>
          <w:sz w:val="22"/>
          <w:szCs w:val="22"/>
        </w:rPr>
        <w:t xml:space="preserve"> OA (2010) Seed sorting of sesame (</w:t>
      </w:r>
      <w:r w:rsidRPr="009E307D">
        <w:rPr>
          <w:rFonts w:ascii="Arial" w:hAnsi="Arial" w:cs="Arial"/>
          <w:i/>
          <w:iCs/>
          <w:sz w:val="22"/>
          <w:szCs w:val="22"/>
        </w:rPr>
        <w:t>Sesamum indicum</w:t>
      </w:r>
      <w:r w:rsidRPr="00B948D9">
        <w:rPr>
          <w:rFonts w:ascii="Arial" w:hAnsi="Arial" w:cs="Arial"/>
          <w:sz w:val="22"/>
          <w:szCs w:val="22"/>
        </w:rPr>
        <w:t xml:space="preserve"> L.) by salt density and seedborne fungi control with plant extracts. Arch </w:t>
      </w:r>
      <w:proofErr w:type="spellStart"/>
      <w:r w:rsidRPr="00B948D9">
        <w:rPr>
          <w:rFonts w:ascii="Arial" w:hAnsi="Arial" w:cs="Arial"/>
          <w:sz w:val="22"/>
          <w:szCs w:val="22"/>
        </w:rPr>
        <w:t>Phytopath</w:t>
      </w:r>
      <w:proofErr w:type="spellEnd"/>
      <w:r w:rsidRPr="00B948D9">
        <w:rPr>
          <w:rFonts w:ascii="Arial" w:hAnsi="Arial" w:cs="Arial"/>
          <w:sz w:val="22"/>
          <w:szCs w:val="22"/>
        </w:rPr>
        <w:t xml:space="preserve"> Plant </w:t>
      </w:r>
      <w:proofErr w:type="spellStart"/>
      <w:r w:rsidRPr="00B948D9">
        <w:rPr>
          <w:rFonts w:ascii="Arial" w:hAnsi="Arial" w:cs="Arial"/>
          <w:sz w:val="22"/>
          <w:szCs w:val="22"/>
        </w:rPr>
        <w:t>Prot</w:t>
      </w:r>
      <w:proofErr w:type="spellEnd"/>
      <w:r w:rsidRPr="00B948D9">
        <w:rPr>
          <w:rFonts w:ascii="Arial" w:hAnsi="Arial" w:cs="Arial"/>
          <w:sz w:val="22"/>
          <w:szCs w:val="22"/>
        </w:rPr>
        <w:t xml:space="preserve"> 43(6):573–580</w:t>
      </w:r>
    </w:p>
    <w:p w14:paraId="65F1297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FAO. (2010). Production Crops. Sesame seeds. In.: Food and Agricultural Organisation of the United Nations, 150.</w:t>
      </w:r>
    </w:p>
    <w:p w14:paraId="6FD0B19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Ghosh T, Biswas MK, </w:t>
      </w:r>
      <w:proofErr w:type="spellStart"/>
      <w:r w:rsidRPr="00B948D9">
        <w:rPr>
          <w:rFonts w:ascii="Arial" w:hAnsi="Arial" w:cs="Arial"/>
          <w:sz w:val="22"/>
          <w:szCs w:val="22"/>
        </w:rPr>
        <w:t>Aikat</w:t>
      </w:r>
      <w:proofErr w:type="spellEnd"/>
      <w:r w:rsidRPr="00B948D9">
        <w:rPr>
          <w:rFonts w:ascii="Arial" w:hAnsi="Arial" w:cs="Arial"/>
          <w:sz w:val="22"/>
          <w:szCs w:val="22"/>
        </w:rPr>
        <w:t xml:space="preserve"> K (2018) A review on seed borne mycoflora associated with different oilseed crops and their management. Int J Pure App </w:t>
      </w:r>
      <w:proofErr w:type="spellStart"/>
      <w:r w:rsidRPr="00B948D9">
        <w:rPr>
          <w:rFonts w:ascii="Arial" w:hAnsi="Arial" w:cs="Arial"/>
          <w:sz w:val="22"/>
          <w:szCs w:val="22"/>
        </w:rPr>
        <w:t>Biosci</w:t>
      </w:r>
      <w:proofErr w:type="spellEnd"/>
      <w:r w:rsidRPr="00B948D9">
        <w:rPr>
          <w:rFonts w:ascii="Arial" w:hAnsi="Arial" w:cs="Arial"/>
          <w:sz w:val="22"/>
          <w:szCs w:val="22"/>
        </w:rPr>
        <w:t xml:space="preserve"> 6(1):1526–1538</w:t>
      </w:r>
    </w:p>
    <w:p w14:paraId="48510BA3" w14:textId="6B0192AE" w:rsidR="002206C4" w:rsidRPr="00B948D9" w:rsidRDefault="002206C4"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International Seed Testing Association (1976) International rules for seed testing. Seed Science and Technology, 4, 51-177</w:t>
      </w:r>
    </w:p>
    <w:p w14:paraId="3439D542"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Jyoti, Malik CP (2013) Seed deterioration: a review. Int J Life Sci </w:t>
      </w:r>
      <w:proofErr w:type="spellStart"/>
      <w:r w:rsidRPr="00B948D9">
        <w:rPr>
          <w:rFonts w:ascii="Arial" w:hAnsi="Arial" w:cs="Arial"/>
          <w:sz w:val="22"/>
          <w:szCs w:val="22"/>
        </w:rPr>
        <w:t>Biotechnol</w:t>
      </w:r>
      <w:proofErr w:type="spellEnd"/>
      <w:r w:rsidRPr="00B948D9">
        <w:rPr>
          <w:rFonts w:ascii="Arial" w:hAnsi="Arial" w:cs="Arial"/>
          <w:sz w:val="22"/>
          <w:szCs w:val="22"/>
        </w:rPr>
        <w:t xml:space="preserve"> Pharm Res 2(3):374</w:t>
      </w:r>
    </w:p>
    <w:p w14:paraId="29B711EE"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Kakde RB, Badar KV, Pawar SM, Chavan AM (2012) Storage mycoflora of oilseeds: a review. Int </w:t>
      </w:r>
      <w:proofErr w:type="spellStart"/>
      <w:r w:rsidRPr="00B948D9">
        <w:rPr>
          <w:rFonts w:ascii="Arial" w:hAnsi="Arial" w:cs="Arial"/>
          <w:sz w:val="22"/>
          <w:szCs w:val="22"/>
        </w:rPr>
        <w:t>Multidiscipl</w:t>
      </w:r>
      <w:proofErr w:type="spellEnd"/>
      <w:r w:rsidRPr="00B948D9">
        <w:rPr>
          <w:rFonts w:ascii="Arial" w:hAnsi="Arial" w:cs="Arial"/>
          <w:sz w:val="22"/>
          <w:szCs w:val="22"/>
        </w:rPr>
        <w:t xml:space="preserve"> Res J 2(3):39–42</w:t>
      </w:r>
    </w:p>
    <w:p w14:paraId="6F379FD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Kakde, R. B. and A. M. Chavan. (2011). Deteriorative changes in oilseeds due to storage fungi and efficacy of botanicals. Curr. Bot. 2: 17-22.</w:t>
      </w:r>
    </w:p>
    <w:p w14:paraId="43FBE6C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Kapoor N, Arya A, Siddiqui MA, Kumar H, Amir A (2011) Physiological and Biochemical changes during seed deterioration in aged seeds of Rice (Oryza sativa L.). Am J Plant </w:t>
      </w:r>
      <w:proofErr w:type="spellStart"/>
      <w:r w:rsidRPr="00B948D9">
        <w:rPr>
          <w:rFonts w:ascii="Arial" w:hAnsi="Arial" w:cs="Arial"/>
          <w:sz w:val="22"/>
          <w:szCs w:val="22"/>
        </w:rPr>
        <w:t>Physiol</w:t>
      </w:r>
      <w:proofErr w:type="spellEnd"/>
      <w:r w:rsidRPr="00B948D9">
        <w:rPr>
          <w:rFonts w:ascii="Arial" w:hAnsi="Arial" w:cs="Arial"/>
          <w:sz w:val="22"/>
          <w:szCs w:val="22"/>
        </w:rPr>
        <w:t xml:space="preserve"> 6:28–35</w:t>
      </w:r>
    </w:p>
    <w:p w14:paraId="31D13AE2"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Kaur J, Chahal SS, Aulakh KS (1990) Differential efficiency of different methods in detection and location of seed-borne fungi in sunflower. Plant Dis Res 5(1):53–58</w:t>
      </w:r>
    </w:p>
    <w:p w14:paraId="42CCBAB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Khattak I, Hussain S, Ali A, Shah SJA (1993) Efficacy of various methods employed for the study of seed borne microflora of soybean. Sarhad J Agric 9:45–48</w:t>
      </w:r>
    </w:p>
    <w:p w14:paraId="43246E7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Kumar K, Singh J, Saksena HK (1984) Fungi associated with sesame seeds- their nature and control. Indian </w:t>
      </w:r>
      <w:proofErr w:type="spellStart"/>
      <w:r w:rsidRPr="00B948D9">
        <w:rPr>
          <w:rFonts w:ascii="Arial" w:hAnsi="Arial" w:cs="Arial"/>
          <w:sz w:val="22"/>
          <w:szCs w:val="22"/>
        </w:rPr>
        <w:t>Phytopath</w:t>
      </w:r>
      <w:proofErr w:type="spellEnd"/>
      <w:r w:rsidRPr="00B948D9">
        <w:rPr>
          <w:rFonts w:ascii="Arial" w:hAnsi="Arial" w:cs="Arial"/>
          <w:sz w:val="22"/>
          <w:szCs w:val="22"/>
        </w:rPr>
        <w:t xml:space="preserve"> 37:330–332</w:t>
      </w:r>
    </w:p>
    <w:p w14:paraId="67AF104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Mbah, M. and C. </w:t>
      </w:r>
      <w:proofErr w:type="spellStart"/>
      <w:r w:rsidRPr="00B948D9">
        <w:rPr>
          <w:rFonts w:ascii="Arial" w:hAnsi="Arial" w:cs="Arial"/>
          <w:sz w:val="22"/>
          <w:szCs w:val="22"/>
        </w:rPr>
        <w:t>Akueshi</w:t>
      </w:r>
      <w:proofErr w:type="spellEnd"/>
      <w:r w:rsidRPr="00B948D9">
        <w:rPr>
          <w:rFonts w:ascii="Arial" w:hAnsi="Arial" w:cs="Arial"/>
          <w:sz w:val="22"/>
          <w:szCs w:val="22"/>
        </w:rPr>
        <w:t xml:space="preserve">. (2001). Some Physico-chemical changes induced by Aspergillus flavus and Aspergillus niger on </w:t>
      </w:r>
      <w:r w:rsidRPr="009E307D">
        <w:rPr>
          <w:rFonts w:ascii="Arial" w:hAnsi="Arial" w:cs="Arial"/>
          <w:i/>
          <w:iCs/>
          <w:sz w:val="22"/>
          <w:szCs w:val="22"/>
        </w:rPr>
        <w:t xml:space="preserve">Sesamum </w:t>
      </w:r>
      <w:proofErr w:type="spellStart"/>
      <w:r w:rsidRPr="009E307D">
        <w:rPr>
          <w:rFonts w:ascii="Arial" w:hAnsi="Arial" w:cs="Arial"/>
          <w:i/>
          <w:iCs/>
          <w:sz w:val="22"/>
          <w:szCs w:val="22"/>
        </w:rPr>
        <w:t>indicum</w:t>
      </w:r>
      <w:proofErr w:type="spellEnd"/>
      <w:r w:rsidRPr="00B948D9">
        <w:rPr>
          <w:rFonts w:ascii="Arial" w:hAnsi="Arial" w:cs="Arial"/>
          <w:sz w:val="22"/>
          <w:szCs w:val="22"/>
        </w:rPr>
        <w:t xml:space="preserve"> and </w:t>
      </w:r>
      <w:r w:rsidRPr="009E307D">
        <w:rPr>
          <w:rFonts w:ascii="Arial" w:hAnsi="Arial" w:cs="Arial"/>
          <w:i/>
          <w:iCs/>
          <w:sz w:val="22"/>
          <w:szCs w:val="22"/>
        </w:rPr>
        <w:t xml:space="preserve">Sesamum </w:t>
      </w:r>
      <w:proofErr w:type="spellStart"/>
      <w:r w:rsidRPr="009E307D">
        <w:rPr>
          <w:rFonts w:ascii="Arial" w:hAnsi="Arial" w:cs="Arial"/>
          <w:i/>
          <w:iCs/>
          <w:sz w:val="22"/>
          <w:szCs w:val="22"/>
        </w:rPr>
        <w:t>radiatum</w:t>
      </w:r>
      <w:proofErr w:type="spellEnd"/>
      <w:r w:rsidRPr="00B948D9">
        <w:rPr>
          <w:rFonts w:ascii="Arial" w:hAnsi="Arial" w:cs="Arial"/>
          <w:sz w:val="22"/>
          <w:szCs w:val="22"/>
        </w:rPr>
        <w:t>. J. Sci. Agric. Food Technol. Environ. 1: 65-9.</w:t>
      </w:r>
    </w:p>
    <w:p w14:paraId="4210DC2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Mbah, M. and C. </w:t>
      </w:r>
      <w:proofErr w:type="spellStart"/>
      <w:r w:rsidRPr="00B948D9">
        <w:rPr>
          <w:rFonts w:ascii="Arial" w:hAnsi="Arial" w:cs="Arial"/>
          <w:sz w:val="22"/>
          <w:szCs w:val="22"/>
        </w:rPr>
        <w:t>Akueshi</w:t>
      </w:r>
      <w:proofErr w:type="spellEnd"/>
      <w:r w:rsidRPr="00B948D9">
        <w:rPr>
          <w:rFonts w:ascii="Arial" w:hAnsi="Arial" w:cs="Arial"/>
          <w:sz w:val="22"/>
          <w:szCs w:val="22"/>
        </w:rPr>
        <w:t xml:space="preserve">. (2001). Effect of seed borne Fungi </w:t>
      </w:r>
      <w:r w:rsidRPr="009E307D">
        <w:rPr>
          <w:rFonts w:ascii="Arial" w:hAnsi="Arial" w:cs="Arial"/>
          <w:i/>
          <w:iCs/>
          <w:sz w:val="22"/>
          <w:szCs w:val="22"/>
        </w:rPr>
        <w:t>Aspergillus flavus</w:t>
      </w:r>
      <w:r w:rsidRPr="00B948D9">
        <w:rPr>
          <w:rFonts w:ascii="Arial" w:hAnsi="Arial" w:cs="Arial"/>
          <w:sz w:val="22"/>
          <w:szCs w:val="22"/>
        </w:rPr>
        <w:t xml:space="preserve"> and </w:t>
      </w:r>
      <w:r w:rsidRPr="009E307D">
        <w:rPr>
          <w:rFonts w:ascii="Arial" w:hAnsi="Arial" w:cs="Arial"/>
          <w:i/>
          <w:iCs/>
          <w:sz w:val="22"/>
          <w:szCs w:val="22"/>
        </w:rPr>
        <w:t>Aspergillus niger</w:t>
      </w:r>
      <w:r w:rsidRPr="00B948D9">
        <w:rPr>
          <w:rFonts w:ascii="Arial" w:hAnsi="Arial" w:cs="Arial"/>
          <w:sz w:val="22"/>
          <w:szCs w:val="22"/>
        </w:rPr>
        <w:t xml:space="preserve"> on the germinability of sesame seeds. Niger. J. Hort. Soc. 4: 57-64.</w:t>
      </w:r>
    </w:p>
    <w:p w14:paraId="1BDA5B8C" w14:textId="77777777" w:rsidR="003E46B3"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McDonald, M. (1999). Seed deterioration: physiology, repair and assessment. Seed Science and technology. 27: 177-237.</w:t>
      </w:r>
    </w:p>
    <w:p w14:paraId="49F14C85" w14:textId="367C84B1" w:rsidR="00DC5129" w:rsidRPr="00DC5129" w:rsidRDefault="00DC5129" w:rsidP="00DC5129">
      <w:pPr>
        <w:pStyle w:val="ListParagraph"/>
        <w:numPr>
          <w:ilvl w:val="0"/>
          <w:numId w:val="25"/>
        </w:numPr>
        <w:spacing w:line="276" w:lineRule="auto"/>
        <w:jc w:val="both"/>
        <w:rPr>
          <w:rFonts w:ascii="Arial" w:hAnsi="Arial" w:cs="Arial"/>
          <w:sz w:val="22"/>
          <w:szCs w:val="22"/>
        </w:rPr>
      </w:pPr>
      <w:r w:rsidRPr="00DC5129">
        <w:rPr>
          <w:rFonts w:ascii="Arial" w:hAnsi="Arial" w:cs="Arial"/>
          <w:sz w:val="22"/>
          <w:szCs w:val="22"/>
        </w:rPr>
        <w:lastRenderedPageBreak/>
        <w:t>Meara, M.L. (1955). Fats and other lipids. In Modern Methods of Plant Analysis, Vol. II (Paech, K. and Tracey, M.V., Eds.), Springer-Verlag, Berlin, Gottingen, Heidelberg, 317–402.</w:t>
      </w:r>
    </w:p>
    <w:p w14:paraId="22F6D71D"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Mishra RR, </w:t>
      </w:r>
      <w:proofErr w:type="spellStart"/>
      <w:r w:rsidRPr="00B948D9">
        <w:rPr>
          <w:rFonts w:ascii="Arial" w:hAnsi="Arial" w:cs="Arial"/>
          <w:sz w:val="22"/>
          <w:szCs w:val="22"/>
        </w:rPr>
        <w:t>Kanaujia</w:t>
      </w:r>
      <w:proofErr w:type="spellEnd"/>
      <w:r w:rsidRPr="00B948D9">
        <w:rPr>
          <w:rFonts w:ascii="Arial" w:hAnsi="Arial" w:cs="Arial"/>
          <w:sz w:val="22"/>
          <w:szCs w:val="22"/>
        </w:rPr>
        <w:t xml:space="preserve"> RS (1973) Studies on certain aspects of seed-borne fungi. II. Seed-borne fungi on certain oil-seeds. Indian </w:t>
      </w:r>
      <w:proofErr w:type="spellStart"/>
      <w:r w:rsidRPr="00B948D9">
        <w:rPr>
          <w:rFonts w:ascii="Arial" w:hAnsi="Arial" w:cs="Arial"/>
          <w:sz w:val="22"/>
          <w:szCs w:val="22"/>
        </w:rPr>
        <w:t>Phytopath</w:t>
      </w:r>
      <w:proofErr w:type="spellEnd"/>
      <w:r w:rsidRPr="00B948D9">
        <w:rPr>
          <w:rFonts w:ascii="Arial" w:hAnsi="Arial" w:cs="Arial"/>
          <w:sz w:val="22"/>
          <w:szCs w:val="22"/>
        </w:rPr>
        <w:t xml:space="preserve"> 25:284–294</w:t>
      </w:r>
    </w:p>
    <w:p w14:paraId="72A7316C"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Mondal GC, Nandi D, Nandi B (1981) Studies on deterioration of some oil seeds in storage :Variation in seed moisture, infection and germinability. </w:t>
      </w:r>
      <w:proofErr w:type="spellStart"/>
      <w:r w:rsidRPr="00B948D9">
        <w:rPr>
          <w:rFonts w:ascii="Arial" w:hAnsi="Arial" w:cs="Arial"/>
          <w:sz w:val="22"/>
          <w:szCs w:val="22"/>
        </w:rPr>
        <w:t>Mycologia</w:t>
      </w:r>
      <w:proofErr w:type="spellEnd"/>
      <w:r w:rsidRPr="00B948D9">
        <w:rPr>
          <w:rFonts w:ascii="Arial" w:hAnsi="Arial" w:cs="Arial"/>
          <w:sz w:val="22"/>
          <w:szCs w:val="22"/>
        </w:rPr>
        <w:t xml:space="preserve"> 73(1):157–166</w:t>
      </w:r>
    </w:p>
    <w:p w14:paraId="131FFDC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Mukherjee PS, Nandi SK, Nandi B (1992) Deteriorative changes in groundnut seeds in storage. J </w:t>
      </w:r>
      <w:proofErr w:type="spellStart"/>
      <w:r w:rsidRPr="00B948D9">
        <w:rPr>
          <w:rFonts w:ascii="Arial" w:hAnsi="Arial" w:cs="Arial"/>
          <w:sz w:val="22"/>
          <w:szCs w:val="22"/>
        </w:rPr>
        <w:t>Mycopathol</w:t>
      </w:r>
      <w:proofErr w:type="spellEnd"/>
      <w:r w:rsidRPr="00B948D9">
        <w:rPr>
          <w:rFonts w:ascii="Arial" w:hAnsi="Arial" w:cs="Arial"/>
          <w:sz w:val="22"/>
          <w:szCs w:val="22"/>
        </w:rPr>
        <w:t xml:space="preserve"> Res 30(2):113–119</w:t>
      </w:r>
    </w:p>
    <w:p w14:paraId="4D57E41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Muskett AE (1948) Technique for the examination of seed for the presence of seedborne fungi. Trans Br Mycol Soc 30:74–83</w:t>
      </w:r>
    </w:p>
    <w:p w14:paraId="3FD6C2B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Nandi D, Mondal GC, Nandi B (1982) Studies on biodeterioration of some oilseeds. III. Effect of different storage temperatures and relative humidities on seed moisture, germinability and infection. Seed Sci </w:t>
      </w:r>
      <w:proofErr w:type="spellStart"/>
      <w:r w:rsidRPr="00B948D9">
        <w:rPr>
          <w:rFonts w:ascii="Arial" w:hAnsi="Arial" w:cs="Arial"/>
          <w:sz w:val="22"/>
          <w:szCs w:val="22"/>
        </w:rPr>
        <w:t>Technol</w:t>
      </w:r>
      <w:proofErr w:type="spellEnd"/>
      <w:r w:rsidRPr="00B948D9">
        <w:rPr>
          <w:rFonts w:ascii="Arial" w:hAnsi="Arial" w:cs="Arial"/>
          <w:sz w:val="22"/>
          <w:szCs w:val="22"/>
        </w:rPr>
        <w:t xml:space="preserve"> 10:141–150</w:t>
      </w:r>
    </w:p>
    <w:p w14:paraId="2CF8B754"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Ouali, D. , Zida, P. , </w:t>
      </w:r>
      <w:proofErr w:type="spellStart"/>
      <w:r w:rsidRPr="00B948D9">
        <w:rPr>
          <w:rFonts w:ascii="Arial" w:hAnsi="Arial" w:cs="Arial"/>
          <w:sz w:val="22"/>
          <w:szCs w:val="22"/>
        </w:rPr>
        <w:t>Soalla</w:t>
      </w:r>
      <w:proofErr w:type="spellEnd"/>
      <w:r w:rsidRPr="00B948D9">
        <w:rPr>
          <w:rFonts w:ascii="Arial" w:hAnsi="Arial" w:cs="Arial"/>
          <w:sz w:val="22"/>
          <w:szCs w:val="22"/>
        </w:rPr>
        <w:t xml:space="preserve">, W. and Guissou, K. (2023). Morphological Identification of the Main Fungi Associated with Sesame in Burkina Faso. American Journal of Plant Sciences, 14, 882-895. </w:t>
      </w:r>
      <w:proofErr w:type="spellStart"/>
      <w:r w:rsidRPr="00B948D9">
        <w:rPr>
          <w:rFonts w:ascii="Arial" w:hAnsi="Arial" w:cs="Arial"/>
          <w:sz w:val="22"/>
          <w:szCs w:val="22"/>
        </w:rPr>
        <w:t>doi</w:t>
      </w:r>
      <w:proofErr w:type="spellEnd"/>
      <w:r w:rsidRPr="00B948D9">
        <w:rPr>
          <w:rFonts w:ascii="Arial" w:hAnsi="Arial" w:cs="Arial"/>
          <w:sz w:val="22"/>
          <w:szCs w:val="22"/>
        </w:rPr>
        <w:t>: 10.4236/ajps.2023.148059.</w:t>
      </w:r>
    </w:p>
    <w:p w14:paraId="5C9DEAFB"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Rao TV, Rajeswari B, </w:t>
      </w:r>
      <w:proofErr w:type="spellStart"/>
      <w:r w:rsidRPr="00B948D9">
        <w:rPr>
          <w:rFonts w:ascii="Arial" w:hAnsi="Arial" w:cs="Arial"/>
          <w:sz w:val="22"/>
          <w:szCs w:val="22"/>
        </w:rPr>
        <w:t>Keshavulu</w:t>
      </w:r>
      <w:proofErr w:type="spellEnd"/>
      <w:r w:rsidRPr="00B948D9">
        <w:rPr>
          <w:rFonts w:ascii="Arial" w:hAnsi="Arial" w:cs="Arial"/>
          <w:sz w:val="22"/>
          <w:szCs w:val="22"/>
        </w:rPr>
        <w:t xml:space="preserve"> K, Varma VS (2015) Studies on seedborne fungi of soybean. Int J Agric Environ Sci 2(1):16–24</w:t>
      </w:r>
    </w:p>
    <w:p w14:paraId="314C7461"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Reddy MJ (1993) Varietal differences in seed mycoflora of sunflower. Seeds Farms 15:17–20</w:t>
      </w:r>
    </w:p>
    <w:p w14:paraId="5D1974DE" w14:textId="77777777" w:rsidR="003E46B3" w:rsidRPr="00B948D9" w:rsidRDefault="003E46B3" w:rsidP="00B948D9">
      <w:pPr>
        <w:numPr>
          <w:ilvl w:val="0"/>
          <w:numId w:val="25"/>
        </w:numPr>
        <w:spacing w:line="240" w:lineRule="auto"/>
        <w:jc w:val="both"/>
        <w:rPr>
          <w:rFonts w:ascii="Arial" w:hAnsi="Arial" w:cs="Arial"/>
          <w:sz w:val="22"/>
          <w:szCs w:val="22"/>
        </w:rPr>
      </w:pPr>
      <w:proofErr w:type="spellStart"/>
      <w:r w:rsidRPr="00B948D9">
        <w:rPr>
          <w:rFonts w:ascii="Arial" w:hAnsi="Arial" w:cs="Arial"/>
          <w:sz w:val="22"/>
          <w:szCs w:val="22"/>
        </w:rPr>
        <w:t>Sarkate</w:t>
      </w:r>
      <w:proofErr w:type="spellEnd"/>
      <w:r w:rsidRPr="00B948D9">
        <w:rPr>
          <w:rFonts w:ascii="Arial" w:hAnsi="Arial" w:cs="Arial"/>
          <w:sz w:val="22"/>
          <w:szCs w:val="22"/>
        </w:rPr>
        <w:t xml:space="preserve"> P.S. and </w:t>
      </w:r>
      <w:proofErr w:type="spellStart"/>
      <w:r w:rsidRPr="00B948D9">
        <w:rPr>
          <w:rFonts w:ascii="Arial" w:hAnsi="Arial" w:cs="Arial"/>
          <w:sz w:val="22"/>
          <w:szCs w:val="22"/>
        </w:rPr>
        <w:t>Badar</w:t>
      </w:r>
      <w:proofErr w:type="spellEnd"/>
      <w:r w:rsidRPr="00B948D9">
        <w:rPr>
          <w:rFonts w:ascii="Arial" w:hAnsi="Arial" w:cs="Arial"/>
          <w:sz w:val="22"/>
          <w:szCs w:val="22"/>
        </w:rPr>
        <w:t xml:space="preserve"> K.V(2022). Impact of Storage Fungi on Biochemical Changes in some oil Seeds. IJCSPUB Volume 12, Issue 1 February 2022</w:t>
      </w:r>
    </w:p>
    <w:p w14:paraId="34A55B5D"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Sharma, K.D. (1977). Biochemical changes in stored oilseeds. Indian J. agric. Res. 11: 134-144</w:t>
      </w:r>
    </w:p>
    <w:p w14:paraId="46AEDC25" w14:textId="77777777" w:rsidR="003E46B3" w:rsidRPr="00B948D9" w:rsidRDefault="003E46B3" w:rsidP="00B948D9">
      <w:pPr>
        <w:pStyle w:val="ListParagraph"/>
        <w:numPr>
          <w:ilvl w:val="0"/>
          <w:numId w:val="25"/>
        </w:numPr>
        <w:spacing w:after="0" w:line="240" w:lineRule="auto"/>
        <w:jc w:val="both"/>
        <w:rPr>
          <w:rFonts w:ascii="Arial" w:eastAsia="Times New Roman" w:hAnsi="Arial" w:cs="Arial"/>
          <w:kern w:val="0"/>
          <w:sz w:val="22"/>
          <w:szCs w:val="22"/>
          <w:lang w:eastAsia="en-IN"/>
          <w14:ligatures w14:val="none"/>
        </w:rPr>
      </w:pPr>
      <w:r w:rsidRPr="00B948D9">
        <w:rPr>
          <w:rFonts w:ascii="Arial" w:eastAsia="Times New Roman" w:hAnsi="Arial" w:cs="Arial"/>
          <w:kern w:val="0"/>
          <w:sz w:val="22"/>
          <w:szCs w:val="22"/>
          <w:lang w:eastAsia="en-IN"/>
          <w14:ligatures w14:val="none"/>
        </w:rPr>
        <w:t xml:space="preserve"> Srivastava, Dr. </w:t>
      </w:r>
      <w:proofErr w:type="spellStart"/>
      <w:r w:rsidRPr="00B948D9">
        <w:rPr>
          <w:rFonts w:ascii="Arial" w:eastAsia="Times New Roman" w:hAnsi="Arial" w:cs="Arial"/>
          <w:kern w:val="0"/>
          <w:sz w:val="22"/>
          <w:szCs w:val="22"/>
          <w:lang w:eastAsia="en-IN"/>
          <w14:ligatures w14:val="none"/>
        </w:rPr>
        <w:t>Seweta</w:t>
      </w:r>
      <w:proofErr w:type="spellEnd"/>
      <w:r w:rsidRPr="00B948D9">
        <w:rPr>
          <w:rFonts w:ascii="Arial" w:eastAsia="Times New Roman" w:hAnsi="Arial" w:cs="Arial"/>
          <w:kern w:val="0"/>
          <w:sz w:val="22"/>
          <w:szCs w:val="22"/>
          <w:lang w:eastAsia="en-IN"/>
          <w14:ligatures w14:val="none"/>
        </w:rPr>
        <w:t xml:space="preserve"> &amp; </w:t>
      </w:r>
      <w:proofErr w:type="spellStart"/>
      <w:r w:rsidRPr="00B948D9">
        <w:rPr>
          <w:rFonts w:ascii="Arial" w:eastAsia="Times New Roman" w:hAnsi="Arial" w:cs="Arial"/>
          <w:kern w:val="0"/>
          <w:sz w:val="22"/>
          <w:szCs w:val="22"/>
          <w:lang w:eastAsia="en-IN"/>
          <w14:ligatures w14:val="none"/>
        </w:rPr>
        <w:t>Bindal</w:t>
      </w:r>
      <w:proofErr w:type="spellEnd"/>
      <w:r w:rsidRPr="00B948D9">
        <w:rPr>
          <w:rFonts w:ascii="Arial" w:eastAsia="Times New Roman" w:hAnsi="Arial" w:cs="Arial"/>
          <w:kern w:val="0"/>
          <w:sz w:val="22"/>
          <w:szCs w:val="22"/>
          <w:lang w:eastAsia="en-IN"/>
          <w14:ligatures w14:val="none"/>
        </w:rPr>
        <w:t xml:space="preserve">, </w:t>
      </w:r>
      <w:proofErr w:type="spellStart"/>
      <w:r w:rsidRPr="00B948D9">
        <w:rPr>
          <w:rFonts w:ascii="Arial" w:eastAsia="Times New Roman" w:hAnsi="Arial" w:cs="Arial"/>
          <w:kern w:val="0"/>
          <w:sz w:val="22"/>
          <w:szCs w:val="22"/>
          <w:lang w:eastAsia="en-IN"/>
          <w14:ligatures w14:val="none"/>
        </w:rPr>
        <w:t>Sumant</w:t>
      </w:r>
      <w:proofErr w:type="spellEnd"/>
      <w:r w:rsidRPr="00B948D9">
        <w:rPr>
          <w:rFonts w:ascii="Arial" w:eastAsia="Times New Roman" w:hAnsi="Arial" w:cs="Arial"/>
          <w:kern w:val="0"/>
          <w:sz w:val="22"/>
          <w:szCs w:val="22"/>
          <w:lang w:eastAsia="en-IN"/>
          <w14:ligatures w14:val="none"/>
        </w:rPr>
        <w:t xml:space="preserve"> &amp; Gopalakrishnan, Pavithra &amp; Kumar, Ravindra &amp; Rana, Meenakshi. (2021). Seed-Borne Mycoflora of Edible Oilseed Crops of India. 10.1007/978-981-15-4198-8_14. </w:t>
      </w:r>
    </w:p>
    <w:p w14:paraId="3D405DB8" w14:textId="77777777" w:rsidR="003E46B3" w:rsidRDefault="003E46B3" w:rsidP="00B948D9">
      <w:pPr>
        <w:pStyle w:val="ListParagraph"/>
        <w:numPr>
          <w:ilvl w:val="0"/>
          <w:numId w:val="25"/>
        </w:numPr>
        <w:spacing w:after="0" w:line="240" w:lineRule="auto"/>
        <w:jc w:val="both"/>
        <w:rPr>
          <w:rFonts w:ascii="Arial" w:eastAsia="Times New Roman" w:hAnsi="Arial" w:cs="Arial"/>
          <w:kern w:val="0"/>
          <w:sz w:val="22"/>
          <w:szCs w:val="22"/>
          <w:lang w:eastAsia="en-IN"/>
          <w14:ligatures w14:val="none"/>
        </w:rPr>
      </w:pPr>
      <w:r w:rsidRPr="00B948D9">
        <w:rPr>
          <w:rFonts w:ascii="Arial" w:eastAsia="Times New Roman" w:hAnsi="Arial" w:cs="Arial"/>
          <w:kern w:val="0"/>
          <w:sz w:val="22"/>
          <w:szCs w:val="22"/>
          <w:lang w:eastAsia="en-IN"/>
          <w14:ligatures w14:val="none"/>
        </w:rPr>
        <w:t xml:space="preserve">  Upadhyay RS, Singh DB (1978) Seed mycoflora of mustard and their responses to storage and seed treatments with fungicides. J Sci Res BHU 29:171–181 </w:t>
      </w:r>
    </w:p>
    <w:p w14:paraId="67AE8CB3" w14:textId="77777777" w:rsidR="00DC5129" w:rsidRPr="009F62CE" w:rsidRDefault="00DC5129" w:rsidP="00DC5129">
      <w:pPr>
        <w:pStyle w:val="ListParagraph"/>
        <w:numPr>
          <w:ilvl w:val="0"/>
          <w:numId w:val="25"/>
        </w:numPr>
        <w:spacing w:line="276" w:lineRule="auto"/>
        <w:jc w:val="both"/>
        <w:rPr>
          <w:rFonts w:ascii="Arial" w:hAnsi="Arial" w:cs="Arial"/>
          <w:sz w:val="22"/>
          <w:szCs w:val="22"/>
        </w:rPr>
      </w:pPr>
      <w:r w:rsidRPr="009F62CE">
        <w:rPr>
          <w:rFonts w:ascii="Arial" w:hAnsi="Arial" w:cs="Arial"/>
          <w:sz w:val="22"/>
          <w:szCs w:val="22"/>
        </w:rPr>
        <w:t>Ward, H.S. and U.L. Diener (1961). Biochemical changes in shelled peanuts caused by storage fungi. Phytopathology 51: 244–250.</w:t>
      </w:r>
    </w:p>
    <w:p w14:paraId="187F5362" w14:textId="77777777" w:rsidR="00DC5129" w:rsidRPr="009F62CE" w:rsidRDefault="00DC5129" w:rsidP="00DC5129">
      <w:pPr>
        <w:pStyle w:val="ListParagraph"/>
        <w:spacing w:after="0" w:line="240" w:lineRule="auto"/>
        <w:jc w:val="both"/>
        <w:rPr>
          <w:rFonts w:ascii="Arial" w:eastAsia="Times New Roman" w:hAnsi="Arial" w:cs="Arial"/>
          <w:kern w:val="0"/>
          <w:sz w:val="20"/>
          <w:szCs w:val="20"/>
          <w:lang w:eastAsia="en-IN"/>
          <w14:ligatures w14:val="none"/>
        </w:rPr>
      </w:pPr>
    </w:p>
    <w:p w14:paraId="20EB0748"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55224290"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6BCC30D5"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6E055815"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43C89AB0" w14:textId="776B76C9"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r w:rsidRPr="00B948D9">
        <w:rPr>
          <w:rFonts w:ascii="Arial" w:hAnsi="Arial" w:cs="Arial"/>
          <w:noProof/>
          <w:sz w:val="22"/>
          <w:szCs w:val="22"/>
        </w:rPr>
        <mc:AlternateContent>
          <mc:Choice Requires="wps">
            <w:drawing>
              <wp:inline distT="0" distB="0" distL="0" distR="0" wp14:anchorId="1DA352E4" wp14:editId="0C0E4DD2">
                <wp:extent cx="304800" cy="304800"/>
                <wp:effectExtent l="0" t="0" r="0" b="0"/>
                <wp:docPr id="968561668"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7C17DE"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48D9">
        <w:rPr>
          <w:rFonts w:ascii="Arial" w:hAnsi="Arial" w:cs="Arial"/>
          <w:sz w:val="22"/>
          <w:szCs w:val="22"/>
        </w:rPr>
        <w:t xml:space="preserve"> </w:t>
      </w:r>
      <w:r w:rsidRPr="00B948D9">
        <w:rPr>
          <w:rFonts w:ascii="Arial" w:hAnsi="Arial" w:cs="Arial"/>
          <w:noProof/>
          <w:sz w:val="22"/>
          <w:szCs w:val="22"/>
        </w:rPr>
        <mc:AlternateContent>
          <mc:Choice Requires="wps">
            <w:drawing>
              <wp:inline distT="0" distB="0" distL="0" distR="0" wp14:anchorId="29F2D0EB" wp14:editId="2F9B6481">
                <wp:extent cx="304800" cy="304800"/>
                <wp:effectExtent l="0" t="0" r="0" b="0"/>
                <wp:docPr id="743910204" name="Rectangle 3"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F4D79B" id="Rectangle 3"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2"/>
    <w:p w14:paraId="0AAACF5F" w14:textId="29C91A3F" w:rsidR="00592FE0" w:rsidRPr="00B948D9" w:rsidRDefault="00592FE0" w:rsidP="00B948D9">
      <w:pPr>
        <w:spacing w:line="240" w:lineRule="auto"/>
        <w:rPr>
          <w:rFonts w:ascii="Arial" w:hAnsi="Arial" w:cs="Arial"/>
          <w:sz w:val="22"/>
          <w:szCs w:val="22"/>
          <w:lang w:val="en-US"/>
        </w:rPr>
      </w:pPr>
    </w:p>
    <w:sectPr w:rsidR="00592FE0" w:rsidRPr="00B948D9" w:rsidSect="00A86A99">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F4146" w14:textId="77777777" w:rsidR="00930C8B" w:rsidRDefault="00930C8B" w:rsidP="007C2401">
      <w:pPr>
        <w:spacing w:after="0" w:line="240" w:lineRule="auto"/>
      </w:pPr>
      <w:r>
        <w:separator/>
      </w:r>
    </w:p>
  </w:endnote>
  <w:endnote w:type="continuationSeparator" w:id="0">
    <w:p w14:paraId="63836E79" w14:textId="77777777" w:rsidR="00930C8B" w:rsidRDefault="00930C8B" w:rsidP="007C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8D0C5" w14:textId="77777777" w:rsidR="00516A3C" w:rsidRDefault="00516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4C551" w14:textId="77777777" w:rsidR="00516A3C" w:rsidRDefault="00516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0426" w14:textId="77777777" w:rsidR="00516A3C" w:rsidRDefault="00516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62814" w14:textId="77777777" w:rsidR="00930C8B" w:rsidRDefault="00930C8B" w:rsidP="007C2401">
      <w:pPr>
        <w:spacing w:after="0" w:line="240" w:lineRule="auto"/>
      </w:pPr>
      <w:r>
        <w:separator/>
      </w:r>
    </w:p>
  </w:footnote>
  <w:footnote w:type="continuationSeparator" w:id="0">
    <w:p w14:paraId="1E1F40E0" w14:textId="77777777" w:rsidR="00930C8B" w:rsidRDefault="00930C8B" w:rsidP="007C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9A285" w14:textId="0E1ABEC7" w:rsidR="00516A3C" w:rsidRDefault="00516A3C">
    <w:pPr>
      <w:pStyle w:val="Header"/>
    </w:pPr>
    <w:r>
      <w:rPr>
        <w:noProof/>
      </w:rPr>
      <w:pict w14:anchorId="223CB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541B" w14:textId="0FB9C792" w:rsidR="00516A3C" w:rsidRDefault="00516A3C">
    <w:pPr>
      <w:pStyle w:val="Header"/>
    </w:pPr>
    <w:r>
      <w:rPr>
        <w:noProof/>
      </w:rPr>
      <w:pict w14:anchorId="0400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D79A" w14:textId="0D6D9716" w:rsidR="00516A3C" w:rsidRDefault="00516A3C">
    <w:pPr>
      <w:pStyle w:val="Header"/>
    </w:pPr>
    <w:r>
      <w:rPr>
        <w:noProof/>
      </w:rPr>
      <w:pict w14:anchorId="3E7E4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6B16"/>
    <w:multiLevelType w:val="hybridMultilevel"/>
    <w:tmpl w:val="70A03C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B326BB"/>
    <w:multiLevelType w:val="hybridMultilevel"/>
    <w:tmpl w:val="22185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044FAD"/>
    <w:multiLevelType w:val="hybridMultilevel"/>
    <w:tmpl w:val="AE5C9F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F30CFD"/>
    <w:multiLevelType w:val="hybridMultilevel"/>
    <w:tmpl w:val="CFBE4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CB4936"/>
    <w:multiLevelType w:val="multilevel"/>
    <w:tmpl w:val="DDEE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825CC"/>
    <w:multiLevelType w:val="hybridMultilevel"/>
    <w:tmpl w:val="4A90D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4D388E"/>
    <w:multiLevelType w:val="hybridMultilevel"/>
    <w:tmpl w:val="A50AF2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7C6CC9"/>
    <w:multiLevelType w:val="hybridMultilevel"/>
    <w:tmpl w:val="52F60B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BA7B3E"/>
    <w:multiLevelType w:val="hybridMultilevel"/>
    <w:tmpl w:val="29808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17F56C8"/>
    <w:multiLevelType w:val="multilevel"/>
    <w:tmpl w:val="DC846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B73ACB"/>
    <w:multiLevelType w:val="hybridMultilevel"/>
    <w:tmpl w:val="E7FC33FC"/>
    <w:lvl w:ilvl="0" w:tplc="DCDA1E58">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9C82213"/>
    <w:multiLevelType w:val="hybridMultilevel"/>
    <w:tmpl w:val="28E8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8F565D"/>
    <w:multiLevelType w:val="hybridMultilevel"/>
    <w:tmpl w:val="8020BA30"/>
    <w:lvl w:ilvl="0" w:tplc="12D2721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3404A73"/>
    <w:multiLevelType w:val="hybridMultilevel"/>
    <w:tmpl w:val="48CC271A"/>
    <w:lvl w:ilvl="0" w:tplc="1A4E77F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69F77ACC"/>
    <w:multiLevelType w:val="hybridMultilevel"/>
    <w:tmpl w:val="5770D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881005"/>
    <w:multiLevelType w:val="hybridMultilevel"/>
    <w:tmpl w:val="DC8EE2AE"/>
    <w:lvl w:ilvl="0" w:tplc="C194EA8E">
      <w:start w:val="1"/>
      <w:numFmt w:val="decimal"/>
      <w:lvlText w:val="%1."/>
      <w:lvlJc w:val="left"/>
      <w:pPr>
        <w:ind w:left="54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7A3740"/>
    <w:multiLevelType w:val="hybridMultilevel"/>
    <w:tmpl w:val="91500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70B23A5A"/>
    <w:multiLevelType w:val="multilevel"/>
    <w:tmpl w:val="DC8EE2AE"/>
    <w:styleLink w:val="CurrentList1"/>
    <w:lvl w:ilvl="0">
      <w:start w:val="1"/>
      <w:numFmt w:val="decimal"/>
      <w:lvlText w:val="%1."/>
      <w:lvlJc w:val="left"/>
      <w:pPr>
        <w:ind w:left="54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3752958"/>
    <w:multiLevelType w:val="hybridMultilevel"/>
    <w:tmpl w:val="5868228C"/>
    <w:lvl w:ilvl="0" w:tplc="97ECA59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76557B85"/>
    <w:multiLevelType w:val="hybridMultilevel"/>
    <w:tmpl w:val="F01AC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523DB2"/>
    <w:multiLevelType w:val="hybridMultilevel"/>
    <w:tmpl w:val="4374125C"/>
    <w:lvl w:ilvl="0" w:tplc="69CAF9B8">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9F20BE9"/>
    <w:multiLevelType w:val="hybridMultilevel"/>
    <w:tmpl w:val="CAA01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292F40"/>
    <w:multiLevelType w:val="hybridMultilevel"/>
    <w:tmpl w:val="CA5E1F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D6E3108"/>
    <w:multiLevelType w:val="hybridMultilevel"/>
    <w:tmpl w:val="1960C93C"/>
    <w:lvl w:ilvl="0" w:tplc="FFFFFFFF">
      <w:start w:val="1"/>
      <w:numFmt w:val="decimal"/>
      <w:lvlText w:val="%1."/>
      <w:lvlJc w:val="left"/>
      <w:pPr>
        <w:ind w:left="720" w:hanging="360"/>
      </w:pPr>
      <w:rPr>
        <w:rFonts w:hint="default"/>
        <w:sz w:val="24"/>
        <w:szCs w:val="24"/>
      </w:rPr>
    </w:lvl>
    <w:lvl w:ilvl="1" w:tplc="A67091E8">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6812B0"/>
    <w:multiLevelType w:val="hybridMultilevel"/>
    <w:tmpl w:val="321811F0"/>
    <w:lvl w:ilvl="0" w:tplc="4009000F">
      <w:start w:val="1"/>
      <w:numFmt w:val="decimal"/>
      <w:lvlText w:val="%1."/>
      <w:lvlJc w:val="left"/>
      <w:pPr>
        <w:ind w:left="720" w:hanging="360"/>
      </w:pPr>
    </w:lvl>
    <w:lvl w:ilvl="1" w:tplc="6D28230C">
      <w:start w:val="1"/>
      <w:numFmt w:val="upp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3"/>
  </w:num>
  <w:num w:numId="4">
    <w:abstractNumId w:val="18"/>
  </w:num>
  <w:num w:numId="5">
    <w:abstractNumId w:val="6"/>
  </w:num>
  <w:num w:numId="6">
    <w:abstractNumId w:val="7"/>
  </w:num>
  <w:num w:numId="7">
    <w:abstractNumId w:val="20"/>
  </w:num>
  <w:num w:numId="8">
    <w:abstractNumId w:val="16"/>
  </w:num>
  <w:num w:numId="9">
    <w:abstractNumId w:val="14"/>
  </w:num>
  <w:num w:numId="10">
    <w:abstractNumId w:val="19"/>
  </w:num>
  <w:num w:numId="11">
    <w:abstractNumId w:val="1"/>
  </w:num>
  <w:num w:numId="12">
    <w:abstractNumId w:val="15"/>
  </w:num>
  <w:num w:numId="13">
    <w:abstractNumId w:val="21"/>
  </w:num>
  <w:num w:numId="14">
    <w:abstractNumId w:val="22"/>
  </w:num>
  <w:num w:numId="15">
    <w:abstractNumId w:val="11"/>
  </w:num>
  <w:num w:numId="16">
    <w:abstractNumId w:val="4"/>
  </w:num>
  <w:num w:numId="17">
    <w:abstractNumId w:val="10"/>
  </w:num>
  <w:num w:numId="18">
    <w:abstractNumId w:val="23"/>
  </w:num>
  <w:num w:numId="19">
    <w:abstractNumId w:val="24"/>
  </w:num>
  <w:num w:numId="20">
    <w:abstractNumId w:val="12"/>
  </w:num>
  <w:num w:numId="21">
    <w:abstractNumId w:val="8"/>
  </w:num>
  <w:num w:numId="22">
    <w:abstractNumId w:val="5"/>
  </w:num>
  <w:num w:numId="23">
    <w:abstractNumId w:val="2"/>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1"/>
  <w:activeWritingStyle w:appName="MSWord" w:lang="en-IN" w:vendorID="64" w:dllVersion="4096" w:nlCheck="1" w:checkStyle="0"/>
  <w:activeWritingStyle w:appName="MSWord" w:lang="en-US" w:vendorID="64" w:dllVersion="6" w:nlCheck="1" w:checkStyle="1"/>
  <w:activeWritingStyle w:appName="MSWord" w:lang="en-IN" w:vendorID="64" w:dllVersion="6"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39"/>
    <w:rsid w:val="000033CD"/>
    <w:rsid w:val="00007401"/>
    <w:rsid w:val="00021DA9"/>
    <w:rsid w:val="00031BCA"/>
    <w:rsid w:val="000374C5"/>
    <w:rsid w:val="00084A35"/>
    <w:rsid w:val="000B1A6B"/>
    <w:rsid w:val="000C440A"/>
    <w:rsid w:val="000D77F6"/>
    <w:rsid w:val="000E6619"/>
    <w:rsid w:val="000E7AF8"/>
    <w:rsid w:val="000F0287"/>
    <w:rsid w:val="00131E48"/>
    <w:rsid w:val="00135908"/>
    <w:rsid w:val="00144EAB"/>
    <w:rsid w:val="00145D9A"/>
    <w:rsid w:val="00165666"/>
    <w:rsid w:val="00196B81"/>
    <w:rsid w:val="001B40B8"/>
    <w:rsid w:val="001C0E93"/>
    <w:rsid w:val="001C2AE2"/>
    <w:rsid w:val="001C5DE0"/>
    <w:rsid w:val="001D56A5"/>
    <w:rsid w:val="001E3FB6"/>
    <w:rsid w:val="001F16F5"/>
    <w:rsid w:val="001F2797"/>
    <w:rsid w:val="002067F6"/>
    <w:rsid w:val="002206C4"/>
    <w:rsid w:val="00220EF0"/>
    <w:rsid w:val="0022450A"/>
    <w:rsid w:val="00224C16"/>
    <w:rsid w:val="00232363"/>
    <w:rsid w:val="00234E4E"/>
    <w:rsid w:val="002542A1"/>
    <w:rsid w:val="00273E52"/>
    <w:rsid w:val="002779E5"/>
    <w:rsid w:val="002837EB"/>
    <w:rsid w:val="002910F8"/>
    <w:rsid w:val="002B0B2F"/>
    <w:rsid w:val="002B202B"/>
    <w:rsid w:val="002C3923"/>
    <w:rsid w:val="002C6F76"/>
    <w:rsid w:val="002E3FA6"/>
    <w:rsid w:val="002E7A39"/>
    <w:rsid w:val="00304276"/>
    <w:rsid w:val="00316C99"/>
    <w:rsid w:val="0032184E"/>
    <w:rsid w:val="00332F4A"/>
    <w:rsid w:val="00335AA1"/>
    <w:rsid w:val="003416DF"/>
    <w:rsid w:val="00341836"/>
    <w:rsid w:val="00350980"/>
    <w:rsid w:val="003637BB"/>
    <w:rsid w:val="00363F92"/>
    <w:rsid w:val="0038165E"/>
    <w:rsid w:val="003835EB"/>
    <w:rsid w:val="00392AD8"/>
    <w:rsid w:val="00397D19"/>
    <w:rsid w:val="003A1794"/>
    <w:rsid w:val="003A59CB"/>
    <w:rsid w:val="003B09AB"/>
    <w:rsid w:val="003B7DD7"/>
    <w:rsid w:val="003C0A46"/>
    <w:rsid w:val="003D162D"/>
    <w:rsid w:val="003E09F1"/>
    <w:rsid w:val="003E111F"/>
    <w:rsid w:val="003E46B3"/>
    <w:rsid w:val="003E6B15"/>
    <w:rsid w:val="003F1F22"/>
    <w:rsid w:val="00400FCF"/>
    <w:rsid w:val="00416BC5"/>
    <w:rsid w:val="00434539"/>
    <w:rsid w:val="00434746"/>
    <w:rsid w:val="004416C2"/>
    <w:rsid w:val="00455F38"/>
    <w:rsid w:val="0046378D"/>
    <w:rsid w:val="004712FD"/>
    <w:rsid w:val="00475B10"/>
    <w:rsid w:val="00487E54"/>
    <w:rsid w:val="004902AD"/>
    <w:rsid w:val="004A00DD"/>
    <w:rsid w:val="004A4905"/>
    <w:rsid w:val="004A5E31"/>
    <w:rsid w:val="004B71C6"/>
    <w:rsid w:val="004C45CC"/>
    <w:rsid w:val="004C67F6"/>
    <w:rsid w:val="004D7D3B"/>
    <w:rsid w:val="00511C0E"/>
    <w:rsid w:val="0051517D"/>
    <w:rsid w:val="00516A3C"/>
    <w:rsid w:val="00527A26"/>
    <w:rsid w:val="00536886"/>
    <w:rsid w:val="0056681D"/>
    <w:rsid w:val="00576EC0"/>
    <w:rsid w:val="00587B0B"/>
    <w:rsid w:val="00592FE0"/>
    <w:rsid w:val="005C4381"/>
    <w:rsid w:val="00605D9C"/>
    <w:rsid w:val="00612CB3"/>
    <w:rsid w:val="00615A51"/>
    <w:rsid w:val="00640F12"/>
    <w:rsid w:val="006457B4"/>
    <w:rsid w:val="00653B3D"/>
    <w:rsid w:val="00654DE3"/>
    <w:rsid w:val="00665712"/>
    <w:rsid w:val="00670526"/>
    <w:rsid w:val="00680061"/>
    <w:rsid w:val="0068010C"/>
    <w:rsid w:val="00686C2D"/>
    <w:rsid w:val="006A72CC"/>
    <w:rsid w:val="006B0805"/>
    <w:rsid w:val="006B2F26"/>
    <w:rsid w:val="006B46C5"/>
    <w:rsid w:val="006D3159"/>
    <w:rsid w:val="006E3B16"/>
    <w:rsid w:val="006E47B7"/>
    <w:rsid w:val="006F2B9C"/>
    <w:rsid w:val="0070186A"/>
    <w:rsid w:val="00702F79"/>
    <w:rsid w:val="007056D0"/>
    <w:rsid w:val="0071228A"/>
    <w:rsid w:val="007127BC"/>
    <w:rsid w:val="00712CE9"/>
    <w:rsid w:val="00717C62"/>
    <w:rsid w:val="007508DA"/>
    <w:rsid w:val="007539E3"/>
    <w:rsid w:val="00762889"/>
    <w:rsid w:val="00767B7F"/>
    <w:rsid w:val="007710E0"/>
    <w:rsid w:val="00776D0E"/>
    <w:rsid w:val="007A64D1"/>
    <w:rsid w:val="007B14A1"/>
    <w:rsid w:val="007B1E7C"/>
    <w:rsid w:val="007C2401"/>
    <w:rsid w:val="007C28A9"/>
    <w:rsid w:val="007D46FA"/>
    <w:rsid w:val="007D4BEE"/>
    <w:rsid w:val="007E2696"/>
    <w:rsid w:val="007E5725"/>
    <w:rsid w:val="007F14B6"/>
    <w:rsid w:val="00805D3F"/>
    <w:rsid w:val="008073A7"/>
    <w:rsid w:val="00807656"/>
    <w:rsid w:val="008078AD"/>
    <w:rsid w:val="00832B85"/>
    <w:rsid w:val="00845D20"/>
    <w:rsid w:val="00854ED7"/>
    <w:rsid w:val="00857D9A"/>
    <w:rsid w:val="00860AB1"/>
    <w:rsid w:val="0089735B"/>
    <w:rsid w:val="008A2CC2"/>
    <w:rsid w:val="008A4E24"/>
    <w:rsid w:val="008B102E"/>
    <w:rsid w:val="008B11C1"/>
    <w:rsid w:val="008B70DB"/>
    <w:rsid w:val="009007E2"/>
    <w:rsid w:val="009014A5"/>
    <w:rsid w:val="00902AF2"/>
    <w:rsid w:val="00907114"/>
    <w:rsid w:val="00925CAB"/>
    <w:rsid w:val="00930C8B"/>
    <w:rsid w:val="00932023"/>
    <w:rsid w:val="009356BC"/>
    <w:rsid w:val="009372B6"/>
    <w:rsid w:val="00942191"/>
    <w:rsid w:val="009437E5"/>
    <w:rsid w:val="00947CAD"/>
    <w:rsid w:val="0095125E"/>
    <w:rsid w:val="00966469"/>
    <w:rsid w:val="00973053"/>
    <w:rsid w:val="0097500E"/>
    <w:rsid w:val="00976B96"/>
    <w:rsid w:val="009779B6"/>
    <w:rsid w:val="00992E61"/>
    <w:rsid w:val="0099628F"/>
    <w:rsid w:val="009C5D3D"/>
    <w:rsid w:val="009E307D"/>
    <w:rsid w:val="009F116B"/>
    <w:rsid w:val="009F2736"/>
    <w:rsid w:val="009F52A5"/>
    <w:rsid w:val="009F62CE"/>
    <w:rsid w:val="00A12E37"/>
    <w:rsid w:val="00A13765"/>
    <w:rsid w:val="00A150F0"/>
    <w:rsid w:val="00A36CDF"/>
    <w:rsid w:val="00A55E46"/>
    <w:rsid w:val="00A66097"/>
    <w:rsid w:val="00A71A2B"/>
    <w:rsid w:val="00A75F30"/>
    <w:rsid w:val="00A86A99"/>
    <w:rsid w:val="00A87076"/>
    <w:rsid w:val="00A91394"/>
    <w:rsid w:val="00A94320"/>
    <w:rsid w:val="00A9683F"/>
    <w:rsid w:val="00AC3332"/>
    <w:rsid w:val="00AD3864"/>
    <w:rsid w:val="00AE0B30"/>
    <w:rsid w:val="00B00997"/>
    <w:rsid w:val="00B064BB"/>
    <w:rsid w:val="00B14D8F"/>
    <w:rsid w:val="00B335F8"/>
    <w:rsid w:val="00B47D25"/>
    <w:rsid w:val="00B56DC5"/>
    <w:rsid w:val="00B77D0D"/>
    <w:rsid w:val="00B84E6C"/>
    <w:rsid w:val="00B948D9"/>
    <w:rsid w:val="00BA2D42"/>
    <w:rsid w:val="00BB110E"/>
    <w:rsid w:val="00BF0EF1"/>
    <w:rsid w:val="00BF71C2"/>
    <w:rsid w:val="00C011E4"/>
    <w:rsid w:val="00C02C1B"/>
    <w:rsid w:val="00C51EED"/>
    <w:rsid w:val="00C54A0D"/>
    <w:rsid w:val="00CA665B"/>
    <w:rsid w:val="00CD463C"/>
    <w:rsid w:val="00CE6635"/>
    <w:rsid w:val="00D35095"/>
    <w:rsid w:val="00D557BF"/>
    <w:rsid w:val="00D71D94"/>
    <w:rsid w:val="00D76AE1"/>
    <w:rsid w:val="00D76B69"/>
    <w:rsid w:val="00D90C65"/>
    <w:rsid w:val="00D95938"/>
    <w:rsid w:val="00D96587"/>
    <w:rsid w:val="00DA0E53"/>
    <w:rsid w:val="00DB099B"/>
    <w:rsid w:val="00DB497A"/>
    <w:rsid w:val="00DC32F0"/>
    <w:rsid w:val="00DC3F4D"/>
    <w:rsid w:val="00DC5129"/>
    <w:rsid w:val="00DC7F01"/>
    <w:rsid w:val="00DD416B"/>
    <w:rsid w:val="00DE653C"/>
    <w:rsid w:val="00DE7CD8"/>
    <w:rsid w:val="00DF37DA"/>
    <w:rsid w:val="00DF657F"/>
    <w:rsid w:val="00E03776"/>
    <w:rsid w:val="00E21B89"/>
    <w:rsid w:val="00E235C8"/>
    <w:rsid w:val="00E3017B"/>
    <w:rsid w:val="00E35ED2"/>
    <w:rsid w:val="00E55DB0"/>
    <w:rsid w:val="00E5667A"/>
    <w:rsid w:val="00E73DE0"/>
    <w:rsid w:val="00E765EB"/>
    <w:rsid w:val="00E87207"/>
    <w:rsid w:val="00E93E12"/>
    <w:rsid w:val="00EB25A2"/>
    <w:rsid w:val="00EB5DA0"/>
    <w:rsid w:val="00EC648B"/>
    <w:rsid w:val="00ED119D"/>
    <w:rsid w:val="00EE1EA8"/>
    <w:rsid w:val="00F1302B"/>
    <w:rsid w:val="00F23028"/>
    <w:rsid w:val="00F2586A"/>
    <w:rsid w:val="00F30BAF"/>
    <w:rsid w:val="00F408B9"/>
    <w:rsid w:val="00F425FD"/>
    <w:rsid w:val="00F52C12"/>
    <w:rsid w:val="00FB3484"/>
    <w:rsid w:val="00FC1285"/>
    <w:rsid w:val="00FC2EA6"/>
    <w:rsid w:val="00FC7397"/>
    <w:rsid w:val="00FD3412"/>
    <w:rsid w:val="00FF6C80"/>
    <w:rsid w:val="00FF7E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3C1F8"/>
  <w15:docId w15:val="{A4FA84D1-38F8-4BD9-8ED6-8EA448F8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1"/>
        <w:szCs w:val="21"/>
        <w:lang w:val="en-IN" w:eastAsia="en-US" w:bidi="hi-IN"/>
        <w14:ligatures w14:val="standardContextual"/>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D3F"/>
  </w:style>
  <w:style w:type="paragraph" w:styleId="Heading1">
    <w:name w:val="heading 1"/>
    <w:basedOn w:val="Normal"/>
    <w:next w:val="Normal"/>
    <w:link w:val="Heading1Char"/>
    <w:uiPriority w:val="9"/>
    <w:qFormat/>
    <w:rsid w:val="00805D3F"/>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05D3F"/>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05D3F"/>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unhideWhenUsed/>
    <w:qFormat/>
    <w:rsid w:val="00805D3F"/>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05D3F"/>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05D3F"/>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05D3F"/>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05D3F"/>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05D3F"/>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805D3F"/>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05D3F"/>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rsid w:val="00805D3F"/>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05D3F"/>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05D3F"/>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05D3F"/>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05D3F"/>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05D3F"/>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05D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05D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5D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5D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5D3F"/>
    <w:rPr>
      <w:caps/>
      <w:color w:val="404040" w:themeColor="text1" w:themeTint="BF"/>
      <w:spacing w:val="20"/>
      <w:sz w:val="28"/>
      <w:szCs w:val="28"/>
    </w:rPr>
  </w:style>
  <w:style w:type="character" w:styleId="Strong">
    <w:name w:val="Strong"/>
    <w:basedOn w:val="DefaultParagraphFont"/>
    <w:uiPriority w:val="22"/>
    <w:qFormat/>
    <w:rsid w:val="00805D3F"/>
    <w:rPr>
      <w:b/>
      <w:bCs/>
    </w:rPr>
  </w:style>
  <w:style w:type="character" w:styleId="Emphasis">
    <w:name w:val="Emphasis"/>
    <w:basedOn w:val="DefaultParagraphFont"/>
    <w:uiPriority w:val="20"/>
    <w:qFormat/>
    <w:rsid w:val="00805D3F"/>
    <w:rPr>
      <w:i/>
      <w:iCs/>
      <w:color w:val="000000" w:themeColor="text1"/>
    </w:rPr>
  </w:style>
  <w:style w:type="paragraph" w:styleId="NoSpacing">
    <w:name w:val="No Spacing"/>
    <w:uiPriority w:val="1"/>
    <w:qFormat/>
    <w:rsid w:val="00805D3F"/>
    <w:pPr>
      <w:spacing w:after="0" w:line="240" w:lineRule="auto"/>
    </w:pPr>
  </w:style>
  <w:style w:type="paragraph" w:styleId="Quote">
    <w:name w:val="Quote"/>
    <w:basedOn w:val="Normal"/>
    <w:next w:val="Normal"/>
    <w:link w:val="QuoteChar"/>
    <w:uiPriority w:val="29"/>
    <w:qFormat/>
    <w:rsid w:val="00805D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05D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5D3F"/>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05D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5D3F"/>
    <w:rPr>
      <w:i/>
      <w:iCs/>
      <w:color w:val="595959" w:themeColor="text1" w:themeTint="A6"/>
    </w:rPr>
  </w:style>
  <w:style w:type="character" w:styleId="IntenseEmphasis">
    <w:name w:val="Intense Emphasis"/>
    <w:basedOn w:val="DefaultParagraphFont"/>
    <w:uiPriority w:val="21"/>
    <w:qFormat/>
    <w:rsid w:val="00805D3F"/>
    <w:rPr>
      <w:b/>
      <w:bCs/>
      <w:i/>
      <w:iCs/>
      <w:caps w:val="0"/>
      <w:smallCaps w:val="0"/>
      <w:strike w:val="0"/>
      <w:dstrike w:val="0"/>
      <w:color w:val="F8931D" w:themeColor="accent2"/>
    </w:rPr>
  </w:style>
  <w:style w:type="character" w:styleId="SubtleReference">
    <w:name w:val="Subtle Reference"/>
    <w:basedOn w:val="DefaultParagraphFont"/>
    <w:uiPriority w:val="31"/>
    <w:qFormat/>
    <w:rsid w:val="00805D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5D3F"/>
    <w:rPr>
      <w:b/>
      <w:bCs/>
      <w:caps w:val="0"/>
      <w:smallCaps/>
      <w:color w:val="auto"/>
      <w:spacing w:val="0"/>
      <w:u w:val="single"/>
    </w:rPr>
  </w:style>
  <w:style w:type="character" w:styleId="BookTitle">
    <w:name w:val="Book Title"/>
    <w:basedOn w:val="DefaultParagraphFont"/>
    <w:uiPriority w:val="33"/>
    <w:qFormat/>
    <w:rsid w:val="00805D3F"/>
    <w:rPr>
      <w:b/>
      <w:bCs/>
      <w:caps w:val="0"/>
      <w:smallCaps/>
      <w:spacing w:val="0"/>
    </w:rPr>
  </w:style>
  <w:style w:type="paragraph" w:styleId="TOCHeading">
    <w:name w:val="TOC Heading"/>
    <w:basedOn w:val="Heading1"/>
    <w:next w:val="Normal"/>
    <w:uiPriority w:val="39"/>
    <w:semiHidden/>
    <w:unhideWhenUsed/>
    <w:qFormat/>
    <w:rsid w:val="00805D3F"/>
    <w:pPr>
      <w:outlineLvl w:val="9"/>
    </w:pPr>
  </w:style>
  <w:style w:type="paragraph" w:styleId="ListParagraph">
    <w:name w:val="List Paragraph"/>
    <w:basedOn w:val="Normal"/>
    <w:uiPriority w:val="34"/>
    <w:qFormat/>
    <w:rsid w:val="002E7A39"/>
    <w:pPr>
      <w:ind w:left="720"/>
      <w:contextualSpacing/>
    </w:pPr>
    <w:rPr>
      <w:szCs w:val="19"/>
    </w:rPr>
  </w:style>
  <w:style w:type="table" w:styleId="TableGrid">
    <w:name w:val="Table Grid"/>
    <w:basedOn w:val="TableNormal"/>
    <w:uiPriority w:val="39"/>
    <w:rsid w:val="002E7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7A39"/>
    <w:rPr>
      <w:color w:val="666666"/>
    </w:rPr>
  </w:style>
  <w:style w:type="table" w:customStyle="1" w:styleId="PlainTable11">
    <w:name w:val="Plain Table 11"/>
    <w:basedOn w:val="TableNormal"/>
    <w:uiPriority w:val="41"/>
    <w:rsid w:val="006F2B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C2401"/>
    <w:pPr>
      <w:tabs>
        <w:tab w:val="center" w:pos="4513"/>
        <w:tab w:val="right" w:pos="9026"/>
      </w:tabs>
      <w:spacing w:after="0" w:line="240" w:lineRule="auto"/>
    </w:pPr>
    <w:rPr>
      <w:szCs w:val="19"/>
    </w:rPr>
  </w:style>
  <w:style w:type="character" w:customStyle="1" w:styleId="HeaderChar">
    <w:name w:val="Header Char"/>
    <w:basedOn w:val="DefaultParagraphFont"/>
    <w:link w:val="Header"/>
    <w:uiPriority w:val="99"/>
    <w:rsid w:val="007C2401"/>
    <w:rPr>
      <w:szCs w:val="19"/>
    </w:rPr>
  </w:style>
  <w:style w:type="paragraph" w:styleId="Footer">
    <w:name w:val="footer"/>
    <w:basedOn w:val="Normal"/>
    <w:link w:val="FooterChar"/>
    <w:uiPriority w:val="99"/>
    <w:unhideWhenUsed/>
    <w:rsid w:val="007C2401"/>
    <w:pPr>
      <w:tabs>
        <w:tab w:val="center" w:pos="4513"/>
        <w:tab w:val="right" w:pos="9026"/>
      </w:tabs>
      <w:spacing w:after="0" w:line="240" w:lineRule="auto"/>
    </w:pPr>
    <w:rPr>
      <w:szCs w:val="19"/>
    </w:rPr>
  </w:style>
  <w:style w:type="character" w:customStyle="1" w:styleId="FooterChar">
    <w:name w:val="Footer Char"/>
    <w:basedOn w:val="DefaultParagraphFont"/>
    <w:link w:val="Footer"/>
    <w:uiPriority w:val="99"/>
    <w:rsid w:val="007C2401"/>
    <w:rPr>
      <w:szCs w:val="19"/>
    </w:rPr>
  </w:style>
  <w:style w:type="paragraph" w:styleId="BalloonText">
    <w:name w:val="Balloon Text"/>
    <w:basedOn w:val="Normal"/>
    <w:link w:val="BalloonTextChar"/>
    <w:uiPriority w:val="99"/>
    <w:semiHidden/>
    <w:unhideWhenUsed/>
    <w:rsid w:val="00F2302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23028"/>
    <w:rPr>
      <w:rFonts w:ascii="Tahoma" w:hAnsi="Tahoma" w:cs="Mangal"/>
      <w:sz w:val="16"/>
      <w:szCs w:val="14"/>
    </w:rPr>
  </w:style>
  <w:style w:type="paragraph" w:styleId="NormalWeb">
    <w:name w:val="Normal (Web)"/>
    <w:basedOn w:val="Normal"/>
    <w:uiPriority w:val="99"/>
    <w:unhideWhenUsed/>
    <w:rsid w:val="00392AD8"/>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Hyperlink">
    <w:name w:val="Hyperlink"/>
    <w:basedOn w:val="DefaultParagraphFont"/>
    <w:uiPriority w:val="99"/>
    <w:unhideWhenUsed/>
    <w:rsid w:val="00E765EB"/>
    <w:rPr>
      <w:color w:val="0000FF"/>
      <w:u w:val="single"/>
    </w:rPr>
  </w:style>
  <w:style w:type="character" w:styleId="UnresolvedMention">
    <w:name w:val="Unresolved Mention"/>
    <w:basedOn w:val="DefaultParagraphFont"/>
    <w:uiPriority w:val="99"/>
    <w:semiHidden/>
    <w:unhideWhenUsed/>
    <w:rsid w:val="001B40B8"/>
    <w:rPr>
      <w:color w:val="605E5C"/>
      <w:shd w:val="clear" w:color="auto" w:fill="E1DFDD"/>
    </w:rPr>
  </w:style>
  <w:style w:type="numbering" w:customStyle="1" w:styleId="CurrentList1">
    <w:name w:val="Current List1"/>
    <w:uiPriority w:val="99"/>
    <w:rsid w:val="001F2797"/>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34748">
      <w:bodyDiv w:val="1"/>
      <w:marLeft w:val="0"/>
      <w:marRight w:val="0"/>
      <w:marTop w:val="0"/>
      <w:marBottom w:val="0"/>
      <w:divBdr>
        <w:top w:val="none" w:sz="0" w:space="0" w:color="auto"/>
        <w:left w:val="none" w:sz="0" w:space="0" w:color="auto"/>
        <w:bottom w:val="none" w:sz="0" w:space="0" w:color="auto"/>
        <w:right w:val="none" w:sz="0" w:space="0" w:color="auto"/>
      </w:divBdr>
    </w:div>
    <w:div w:id="420445060">
      <w:bodyDiv w:val="1"/>
      <w:marLeft w:val="0"/>
      <w:marRight w:val="0"/>
      <w:marTop w:val="0"/>
      <w:marBottom w:val="0"/>
      <w:divBdr>
        <w:top w:val="none" w:sz="0" w:space="0" w:color="auto"/>
        <w:left w:val="none" w:sz="0" w:space="0" w:color="auto"/>
        <w:bottom w:val="none" w:sz="0" w:space="0" w:color="auto"/>
        <w:right w:val="none" w:sz="0" w:space="0" w:color="auto"/>
      </w:divBdr>
    </w:div>
    <w:div w:id="610942037">
      <w:bodyDiv w:val="1"/>
      <w:marLeft w:val="0"/>
      <w:marRight w:val="0"/>
      <w:marTop w:val="0"/>
      <w:marBottom w:val="0"/>
      <w:divBdr>
        <w:top w:val="none" w:sz="0" w:space="0" w:color="auto"/>
        <w:left w:val="none" w:sz="0" w:space="0" w:color="auto"/>
        <w:bottom w:val="none" w:sz="0" w:space="0" w:color="auto"/>
        <w:right w:val="none" w:sz="0" w:space="0" w:color="auto"/>
      </w:divBdr>
    </w:div>
    <w:div w:id="708647663">
      <w:bodyDiv w:val="1"/>
      <w:marLeft w:val="0"/>
      <w:marRight w:val="0"/>
      <w:marTop w:val="0"/>
      <w:marBottom w:val="0"/>
      <w:divBdr>
        <w:top w:val="none" w:sz="0" w:space="0" w:color="auto"/>
        <w:left w:val="none" w:sz="0" w:space="0" w:color="auto"/>
        <w:bottom w:val="none" w:sz="0" w:space="0" w:color="auto"/>
        <w:right w:val="none" w:sz="0" w:space="0" w:color="auto"/>
      </w:divBdr>
      <w:divsChild>
        <w:div w:id="1637564495">
          <w:marLeft w:val="0"/>
          <w:marRight w:val="0"/>
          <w:marTop w:val="0"/>
          <w:marBottom w:val="0"/>
          <w:divBdr>
            <w:top w:val="none" w:sz="0" w:space="0" w:color="auto"/>
            <w:left w:val="none" w:sz="0" w:space="0" w:color="auto"/>
            <w:bottom w:val="none" w:sz="0" w:space="0" w:color="auto"/>
            <w:right w:val="none" w:sz="0" w:space="0" w:color="auto"/>
          </w:divBdr>
        </w:div>
      </w:divsChild>
    </w:div>
    <w:div w:id="811676839">
      <w:bodyDiv w:val="1"/>
      <w:marLeft w:val="0"/>
      <w:marRight w:val="0"/>
      <w:marTop w:val="0"/>
      <w:marBottom w:val="0"/>
      <w:divBdr>
        <w:top w:val="none" w:sz="0" w:space="0" w:color="auto"/>
        <w:left w:val="none" w:sz="0" w:space="0" w:color="auto"/>
        <w:bottom w:val="none" w:sz="0" w:space="0" w:color="auto"/>
        <w:right w:val="none" w:sz="0" w:space="0" w:color="auto"/>
      </w:divBdr>
    </w:div>
    <w:div w:id="1074010244">
      <w:bodyDiv w:val="1"/>
      <w:marLeft w:val="0"/>
      <w:marRight w:val="0"/>
      <w:marTop w:val="0"/>
      <w:marBottom w:val="0"/>
      <w:divBdr>
        <w:top w:val="none" w:sz="0" w:space="0" w:color="auto"/>
        <w:left w:val="none" w:sz="0" w:space="0" w:color="auto"/>
        <w:bottom w:val="none" w:sz="0" w:space="0" w:color="auto"/>
        <w:right w:val="none" w:sz="0" w:space="0" w:color="auto"/>
      </w:divBdr>
    </w:div>
    <w:div w:id="1571039656">
      <w:bodyDiv w:val="1"/>
      <w:marLeft w:val="0"/>
      <w:marRight w:val="0"/>
      <w:marTop w:val="0"/>
      <w:marBottom w:val="0"/>
      <w:divBdr>
        <w:top w:val="none" w:sz="0" w:space="0" w:color="auto"/>
        <w:left w:val="none" w:sz="0" w:space="0" w:color="auto"/>
        <w:bottom w:val="none" w:sz="0" w:space="0" w:color="auto"/>
        <w:right w:val="none" w:sz="0" w:space="0" w:color="auto"/>
      </w:divBdr>
      <w:divsChild>
        <w:div w:id="1994139157">
          <w:marLeft w:val="0"/>
          <w:marRight w:val="0"/>
          <w:marTop w:val="0"/>
          <w:marBottom w:val="0"/>
          <w:divBdr>
            <w:top w:val="none" w:sz="0" w:space="0" w:color="auto"/>
            <w:left w:val="none" w:sz="0" w:space="0" w:color="auto"/>
            <w:bottom w:val="none" w:sz="0" w:space="0" w:color="auto"/>
            <w:right w:val="none" w:sz="0" w:space="0" w:color="auto"/>
          </w:divBdr>
        </w:div>
      </w:divsChild>
    </w:div>
    <w:div w:id="16067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toxins1501003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788</TotalTime>
  <Pages>14</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 prakash malviya</dc:creator>
  <cp:keywords/>
  <dc:description/>
  <cp:lastModifiedBy>SDI 1167</cp:lastModifiedBy>
  <cp:revision>22</cp:revision>
  <dcterms:created xsi:type="dcterms:W3CDTF">2025-03-31T16:13:00Z</dcterms:created>
  <dcterms:modified xsi:type="dcterms:W3CDTF">2026-03-31T07:19:00Z</dcterms:modified>
</cp:coreProperties>
</file>