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AD199" w14:textId="17AE3EDF" w:rsidR="0054290E" w:rsidRDefault="00B134B4" w:rsidP="00D75FC8">
      <w:pPr>
        <w:pStyle w:val="Heading1"/>
        <w:rPr>
          <w:color w:val="000000" w:themeColor="text1"/>
        </w:rPr>
      </w:pPr>
      <w:r w:rsidRPr="000E4A07">
        <w:rPr>
          <w:color w:val="000000" w:themeColor="text1"/>
        </w:rPr>
        <w:t xml:space="preserve">Exploring Diagnostic Radiographers’ Experiences and Decision-Making in </w:t>
      </w:r>
      <w:r w:rsidR="00152F48" w:rsidRPr="000E4A07">
        <w:rPr>
          <w:color w:val="000000" w:themeColor="text1"/>
        </w:rPr>
        <w:t>Optimizing</w:t>
      </w:r>
      <w:r w:rsidRPr="000E4A07">
        <w:rPr>
          <w:color w:val="000000" w:themeColor="text1"/>
        </w:rPr>
        <w:t xml:space="preserve"> Patient Safety During Advanced Clinical Procedures</w:t>
      </w:r>
    </w:p>
    <w:p w14:paraId="50CF423F" w14:textId="77777777" w:rsidR="00D75FC8" w:rsidRPr="00D75FC8" w:rsidRDefault="00D75FC8" w:rsidP="00D75FC8"/>
    <w:p w14:paraId="7AA10B4D" w14:textId="3FDF8570" w:rsidR="0054275B" w:rsidRDefault="0054275B" w:rsidP="00152F48"/>
    <w:p w14:paraId="7B2318D6" w14:textId="77777777" w:rsidR="00152F48" w:rsidRPr="00152F48" w:rsidRDefault="00152F48" w:rsidP="00152F48"/>
    <w:p w14:paraId="015CA9F5" w14:textId="77777777" w:rsidR="00C01DD2" w:rsidRPr="004D2C53" w:rsidRDefault="00B134B4">
      <w:pPr>
        <w:pStyle w:val="Heading2"/>
        <w:rPr>
          <w:color w:val="000000" w:themeColor="text1"/>
        </w:rPr>
      </w:pPr>
      <w:r w:rsidRPr="004D2C53">
        <w:rPr>
          <w:color w:val="000000" w:themeColor="text1"/>
        </w:rPr>
        <w:t>Abstract</w:t>
      </w:r>
    </w:p>
    <w:p w14:paraId="5AF0D53F" w14:textId="41C1A7D5" w:rsidR="00C01DD2" w:rsidRDefault="00B134B4">
      <w:r>
        <w:t>Background: Diagnostic radiographers play a key role in maintaining patient safety during advanced clinical imaging procedures such as CT,</w:t>
      </w:r>
      <w:r w:rsidR="00580D84">
        <w:t xml:space="preserve"> MRI,</w:t>
      </w:r>
      <w:r>
        <w:t xml:space="preserve"> trauma imaging, and contrast‑enhanced examinations. Their decision‑making processes influence radiation dose </w:t>
      </w:r>
      <w:proofErr w:type="spellStart"/>
      <w:r>
        <w:t>optimisation</w:t>
      </w:r>
      <w:proofErr w:type="spellEnd"/>
      <w:r>
        <w:t>, patient positioning, infection control, and procedural safety.</w:t>
      </w:r>
    </w:p>
    <w:p w14:paraId="6431C966" w14:textId="2568B2BD" w:rsidR="00C01DD2" w:rsidRDefault="00B134B4">
      <w:r>
        <w:t xml:space="preserve">Objective: To systematically review existing literature exploring diagnostic radiographers’ experiences and clinical decision‑making processes related to </w:t>
      </w:r>
      <w:r w:rsidR="004A6C18">
        <w:t>optimizing</w:t>
      </w:r>
      <w:r>
        <w:t xml:space="preserve"> patient safety during advanced imaging procedures.</w:t>
      </w:r>
    </w:p>
    <w:p w14:paraId="6508287E" w14:textId="341051FA" w:rsidR="00C01DD2" w:rsidRDefault="00B134B4">
      <w:r>
        <w:t>Methods: A systematic review of qualitative</w:t>
      </w:r>
      <w:r w:rsidR="00082DF0">
        <w:t>, quantitative</w:t>
      </w:r>
      <w:r>
        <w:t xml:space="preserve"> and mixed‑methods studies was conducted using databases including PubMed, Scopus, ScienceDirect, and CINAHL. Studies published between 2015 and 2025 focusing on diagnostic radiographers’ experiences, perceptions, and decision‑making processes related to </w:t>
      </w:r>
      <w:r w:rsidR="00CF5137">
        <w:t>optimizing</w:t>
      </w:r>
      <w:r w:rsidR="00176079">
        <w:t xml:space="preserve"> </w:t>
      </w:r>
      <w:r>
        <w:t xml:space="preserve">patient safety </w:t>
      </w:r>
      <w:r w:rsidR="00176079">
        <w:t xml:space="preserve">in advanced clinical procedures </w:t>
      </w:r>
      <w:r>
        <w:t xml:space="preserve">were included. Data </w:t>
      </w:r>
      <w:r w:rsidR="00176079">
        <w:t>was</w:t>
      </w:r>
      <w:r>
        <w:t xml:space="preserve"> </w:t>
      </w:r>
      <w:r w:rsidR="00CF5137">
        <w:t>analyzed</w:t>
      </w:r>
      <w:r>
        <w:t xml:space="preserve"> using thematic synthesis.</w:t>
      </w:r>
    </w:p>
    <w:p w14:paraId="05064CD5" w14:textId="1142D5F5" w:rsidR="00C01DD2" w:rsidRDefault="00B134B4">
      <w:r>
        <w:t xml:space="preserve">Results: </w:t>
      </w:r>
      <w:r w:rsidR="00162C64">
        <w:t>Fifteen</w:t>
      </w:r>
      <w:r>
        <w:t xml:space="preserve"> relevant studies were identified. Four main themes emerged: clinical judgement and </w:t>
      </w:r>
      <w:r w:rsidR="00EC3C6F">
        <w:t>professional experience</w:t>
      </w:r>
      <w:r>
        <w:t xml:space="preserve">, radiation dose </w:t>
      </w:r>
      <w:r w:rsidR="004A6C18">
        <w:t>optimization</w:t>
      </w:r>
      <w:r>
        <w:t xml:space="preserve">, </w:t>
      </w:r>
      <w:r w:rsidR="004A6C18">
        <w:t>organizational</w:t>
      </w:r>
      <w:r w:rsidR="00433DF7">
        <w:t xml:space="preserve"> barriers and </w:t>
      </w:r>
      <w:r>
        <w:t xml:space="preserve">multidisciplinary collaboration, and </w:t>
      </w:r>
      <w:r w:rsidR="00A075F1">
        <w:t>patient safety.</w:t>
      </w:r>
    </w:p>
    <w:p w14:paraId="1D42BE80" w14:textId="742BC51C" w:rsidR="007072FF" w:rsidRDefault="00B134B4" w:rsidP="007072FF">
      <w:r>
        <w:t xml:space="preserve">Conclusion: </w:t>
      </w:r>
      <w:r w:rsidR="007072FF">
        <w:t xml:space="preserve">Diagnostic radiographers play a vital role in ensuring patient safety. Their clinical decisions influence radiation exposure, patient comfort, and diagnostic quality. Strengthening evidence‑based practice in advanced clinical procedures </w:t>
      </w:r>
      <w:r w:rsidR="00CB3FDC">
        <w:t xml:space="preserve">is an </w:t>
      </w:r>
      <w:r w:rsidR="007072FF">
        <w:t xml:space="preserve">essential </w:t>
      </w:r>
      <w:r w:rsidR="00CB3FDC">
        <w:t>step</w:t>
      </w:r>
      <w:r w:rsidR="007072FF">
        <w:t xml:space="preserve"> toward enhancing patient safety in radiology practice.</w:t>
      </w:r>
    </w:p>
    <w:p w14:paraId="66AC48A4" w14:textId="77777777" w:rsidR="00F35BCB" w:rsidRDefault="00F35BCB" w:rsidP="007072FF">
      <w:pPr>
        <w:rPr>
          <w:sz w:val="48"/>
          <w:szCs w:val="48"/>
        </w:rPr>
      </w:pPr>
    </w:p>
    <w:p w14:paraId="66A26CB1" w14:textId="3EBFFF27" w:rsidR="00C01DD2" w:rsidRPr="00A20F4E" w:rsidRDefault="00B134B4" w:rsidP="007072FF">
      <w:pPr>
        <w:rPr>
          <w:sz w:val="48"/>
          <w:szCs w:val="48"/>
        </w:rPr>
      </w:pPr>
      <w:r w:rsidRPr="00A20F4E">
        <w:rPr>
          <w:sz w:val="48"/>
          <w:szCs w:val="48"/>
        </w:rPr>
        <w:t>Introduction</w:t>
      </w:r>
    </w:p>
    <w:p w14:paraId="0C8CD255" w14:textId="11AF9A6A" w:rsidR="0031705D" w:rsidRPr="0031705D" w:rsidRDefault="0031705D" w:rsidP="0031705D">
      <w:pPr>
        <w:rPr>
          <w:lang w:val="en-GB"/>
        </w:rPr>
      </w:pPr>
      <w:r w:rsidRPr="0031705D">
        <w:rPr>
          <w:lang w:val="en-GB"/>
        </w:rPr>
        <w:t xml:space="preserve">Medical imaging is fundamental to contemporary healthcare, contributing significantly to disease detection, treatment planning, and monitoring of therapeutic outcomes. Modalities such as </w:t>
      </w:r>
      <w:r w:rsidR="00D75751">
        <w:rPr>
          <w:lang w:val="en-GB"/>
        </w:rPr>
        <w:t>Plain film radiography</w:t>
      </w:r>
      <w:r w:rsidRPr="0031705D">
        <w:rPr>
          <w:lang w:val="en-GB"/>
        </w:rPr>
        <w:t xml:space="preserve">, computed tomography (CT), magnetic resonance imaging (MRI), and ultrasound provide clinicians with detailed anatomical and functional information that supports evidence-based clinical decision-making. The growing reliance on </w:t>
      </w:r>
      <w:r w:rsidRPr="0031705D">
        <w:rPr>
          <w:lang w:val="en-GB"/>
        </w:rPr>
        <w:lastRenderedPageBreak/>
        <w:t>imaging within diagnostic pathways highlights its critical role in improving patient outcomes and facilitating timely medical interventions (Brady, 2017). However, while Brady (2017) emphasises the diagnostic value of imaging, this perspective has been critiqued for underrepresenting the operational challenges and safety risks embedded within routine imaging workflows, particularly in high-throughput environments.</w:t>
      </w:r>
    </w:p>
    <w:p w14:paraId="116DC0F4" w14:textId="1CBAD514" w:rsidR="0031705D" w:rsidRPr="0031705D" w:rsidRDefault="0031705D" w:rsidP="0031705D">
      <w:pPr>
        <w:rPr>
          <w:lang w:val="en-GB"/>
        </w:rPr>
      </w:pPr>
      <w:r w:rsidRPr="0031705D">
        <w:rPr>
          <w:lang w:val="en-GB"/>
        </w:rPr>
        <w:t xml:space="preserve">Despite these benefits, imaging procedures introduce potential risks to patients. These include exposure to ionising radiation, adverse reactions to contrast media, infection transmission within imaging environments, and physical harm associated with patient transfer or positioning during examinations (European Commission, 2018). Although the European Commission (2018) provides comprehensive guidelines on radiation protection and patient safety, its recommendations are largely policy-driven and </w:t>
      </w:r>
      <w:r w:rsidR="00C70D28">
        <w:rPr>
          <w:lang w:val="en-GB"/>
        </w:rPr>
        <w:t xml:space="preserve">do </w:t>
      </w:r>
      <w:r w:rsidRPr="0031705D">
        <w:rPr>
          <w:lang w:val="en-GB"/>
        </w:rPr>
        <w:t>not fully capture the complexity of real-time clinical decision-making in practice. This creates a gap between regulatory frameworks and the realities of frontline radiographic work, where contextual judgement is often required. Consequently, ensuring patient safety during imaging procedures is not solely a matter of compliance but also of professional judgement and adaptability.</w:t>
      </w:r>
    </w:p>
    <w:p w14:paraId="3A8FFB5A" w14:textId="1050F63D" w:rsidR="0031705D" w:rsidRPr="0031705D" w:rsidRDefault="0031705D" w:rsidP="0031705D">
      <w:pPr>
        <w:rPr>
          <w:lang w:val="en-GB"/>
        </w:rPr>
      </w:pPr>
      <w:r w:rsidRPr="0031705D">
        <w:rPr>
          <w:lang w:val="en-GB"/>
        </w:rPr>
        <w:t>Diagnostic radiographers occupy a central position in managing these risks because they are directly responsible for the technical delivery and optimisation of imaging examinations. Their responsibilities extend beyond operating imaging equipment to include selecting appropriate imaging protocols, adjusting exposure parameters, ensuring accurate patient positioning, implementing infection prevention measures</w:t>
      </w:r>
      <w:r w:rsidR="009474A1">
        <w:rPr>
          <w:lang w:val="en-GB"/>
        </w:rPr>
        <w:t xml:space="preserve">, </w:t>
      </w:r>
      <w:r w:rsidR="00220790">
        <w:rPr>
          <w:lang w:val="en-GB"/>
        </w:rPr>
        <w:t>ensuring hand-eye coordination during advanced procedures like CT colonography, among others</w:t>
      </w:r>
      <w:r w:rsidRPr="0031705D">
        <w:rPr>
          <w:lang w:val="en-GB"/>
        </w:rPr>
        <w:t xml:space="preserve">. The principle of optimisation, particularly the As Low </w:t>
      </w:r>
      <w:r w:rsidR="00220790" w:rsidRPr="0031705D">
        <w:rPr>
          <w:lang w:val="en-GB"/>
        </w:rPr>
        <w:t>as</w:t>
      </w:r>
      <w:r w:rsidRPr="0031705D">
        <w:rPr>
          <w:lang w:val="en-GB"/>
        </w:rPr>
        <w:t xml:space="preserve"> Reasonably Achievable (ALARA) approach, underpins many of these decisions and requires radiographers to balance diagnostic image quality against potential radiation harm (International Commission on Radiological Protection, 2007). However, while ALARA provides a foundational framework, it has been criticised for its interpretive flexibility, which may lead to inconsistencies in application across practitioners and institutions. This variability underscores the importance of experience and contextual awareness in achieving optimal outcomes.</w:t>
      </w:r>
    </w:p>
    <w:p w14:paraId="40AA73B4" w14:textId="77777777" w:rsidR="0031705D" w:rsidRPr="0031705D" w:rsidRDefault="0031705D" w:rsidP="0031705D">
      <w:pPr>
        <w:rPr>
          <w:lang w:val="en-GB"/>
        </w:rPr>
      </w:pPr>
      <w:r w:rsidRPr="0031705D">
        <w:rPr>
          <w:lang w:val="en-GB"/>
        </w:rPr>
        <w:t>Clinical decision-making in radiography is therefore both technical and cognitive. Radiographers must integrate established imaging protocols, patient-specific characteristics such as age, mobility, and clinical condition, and situational pressures within busy clinical environments. Evidence suggests that radiographers frequently modify imaging techniques in real time to accommodate patient limitations or clinical priorities, demonstrating professional judgement that extends beyond routine technical tasks (Snaith B &amp; Hardy M, 2015). While this adaptability supports patient-centred care, it also introduces variability in practice. Critically, this highlights an inherent tension between protocol-driven standardisation and practitioner-led decision-making. Standardisation promotes consistency and risk reduction; however, overly rigid adherence to protocols may constrain responsiveness in complex or unpredictable clinical scenarios.</w:t>
      </w:r>
    </w:p>
    <w:p w14:paraId="66258938" w14:textId="3620B8E8" w:rsidR="0031705D" w:rsidRPr="0031705D" w:rsidRDefault="0031705D" w:rsidP="0031705D">
      <w:pPr>
        <w:rPr>
          <w:lang w:val="en-GB"/>
        </w:rPr>
      </w:pPr>
      <w:r w:rsidRPr="0031705D">
        <w:rPr>
          <w:lang w:val="en-GB"/>
        </w:rPr>
        <w:lastRenderedPageBreak/>
        <w:t>Despite the crucial role radiographers play in maintaining patient safety, the literature examining their experiential knowledge and decision-making processes</w:t>
      </w:r>
      <w:r w:rsidR="00783455">
        <w:rPr>
          <w:lang w:val="en-GB"/>
        </w:rPr>
        <w:t xml:space="preserve"> in advanced clinical procedures</w:t>
      </w:r>
      <w:r w:rsidRPr="0031705D">
        <w:rPr>
          <w:lang w:val="en-GB"/>
        </w:rPr>
        <w:t xml:space="preserve"> remains relatively limited. Much research within medical imaging focuses on technological innovation or radiologist-centred diagnostic interpretation, often overlooking the operational judgement exercised by radiographers during image acquisition (Hardy &amp; Snaith, 2016). This imbalance in the literature may reflect traditional hierarchies within imaging research, where radiographers’ contributions are underrepresented. As a result, there is a limited evidence base to inform practice development, education, and policy specific to radiographers’ decision-making roles.</w:t>
      </w:r>
    </w:p>
    <w:p w14:paraId="490E1876" w14:textId="77777777" w:rsidR="0031705D" w:rsidRPr="0031705D" w:rsidRDefault="0031705D" w:rsidP="0031705D">
      <w:pPr>
        <w:rPr>
          <w:lang w:val="en-GB"/>
        </w:rPr>
      </w:pPr>
      <w:r w:rsidRPr="0031705D">
        <w:rPr>
          <w:lang w:val="en-GB"/>
        </w:rPr>
        <w:t>Therefore, this systematic review aims to explore and synthesise existing evidence regarding how diagnostic radiographers make clinical decisions to optimise patient safety during advanced imaging procedures. By critically examining the literature, the review seeks to identify key factors influencing radiographers’ decision-making, highlight professional challenges encountered during complex imaging scenarios, and propose strategies to strengthen safety-focused radiographic practice. In doing so, it also addresses a notable gap in the literature by foregrounding the often-overlooked cognitive and professional contributions of radiographers within the imaging pathway.</w:t>
      </w:r>
    </w:p>
    <w:p w14:paraId="09FEBEF0" w14:textId="77777777" w:rsidR="00B961E3" w:rsidRDefault="00B961E3"/>
    <w:p w14:paraId="1FE893F7" w14:textId="77777777" w:rsidR="00C01DD2" w:rsidRPr="004D2C53" w:rsidRDefault="00B134B4">
      <w:pPr>
        <w:pStyle w:val="Heading2"/>
        <w:rPr>
          <w:color w:val="000000" w:themeColor="text1"/>
        </w:rPr>
      </w:pPr>
      <w:r w:rsidRPr="004D2C53">
        <w:rPr>
          <w:color w:val="000000" w:themeColor="text1"/>
        </w:rPr>
        <w:t>Aim and Research Question</w:t>
      </w:r>
    </w:p>
    <w:p w14:paraId="388128FF" w14:textId="618C561A" w:rsidR="00C01DD2" w:rsidRDefault="00B134B4">
      <w:r>
        <w:t xml:space="preserve">Aim: To explore diagnostic radiographers’ experiences and decision‑making processes in </w:t>
      </w:r>
      <w:r w:rsidR="00942417">
        <w:t>optimizing</w:t>
      </w:r>
      <w:r>
        <w:t xml:space="preserve"> patient safety during advanced clinical imaging procedures.</w:t>
      </w:r>
    </w:p>
    <w:p w14:paraId="4E0E964D" w14:textId="4CDD9072" w:rsidR="00C01DD2" w:rsidRDefault="00B134B4">
      <w:r>
        <w:t xml:space="preserve">Research Question: How do diagnostic radiographers experience and </w:t>
      </w:r>
      <w:r w:rsidR="000E5D65">
        <w:t>enact</w:t>
      </w:r>
      <w:r>
        <w:t xml:space="preserve"> decision</w:t>
      </w:r>
      <w:r w:rsidR="00712FAE">
        <w:t>-making</w:t>
      </w:r>
      <w:r>
        <w:t xml:space="preserve"> to </w:t>
      </w:r>
      <w:r w:rsidR="00942417">
        <w:t>optimize</w:t>
      </w:r>
      <w:r>
        <w:t xml:space="preserve"> patient safety during advanced clinical imaging procedures?</w:t>
      </w:r>
    </w:p>
    <w:p w14:paraId="20A8F5BF" w14:textId="77777777" w:rsidR="00C01DD2" w:rsidRPr="004D2C53" w:rsidRDefault="00B134B4">
      <w:pPr>
        <w:pStyle w:val="Heading2"/>
        <w:rPr>
          <w:color w:val="000000" w:themeColor="text1"/>
        </w:rPr>
      </w:pPr>
      <w:r w:rsidRPr="004D2C53">
        <w:rPr>
          <w:color w:val="000000" w:themeColor="text1"/>
        </w:rPr>
        <w:t>Methods</w:t>
      </w:r>
    </w:p>
    <w:p w14:paraId="0CE857D6" w14:textId="77777777" w:rsidR="00C01DD2" w:rsidRDefault="00B134B4">
      <w:r>
        <w:t>Study Design: The review followed the PRISMA guidelines for systematic reviews.</w:t>
      </w:r>
    </w:p>
    <w:p w14:paraId="2BA16876" w14:textId="38BBB27E" w:rsidR="00627E44" w:rsidRDefault="00B134B4">
      <w:r>
        <w:t xml:space="preserve">Search Strategy: Databases searched included PubMed, Scopus, ScienceDirect, CINAHL, and Google Scholar. Search terms included combinations of 'diagnostic radiographer', 'clinical decision‑making', 'patient safety', 'radiography </w:t>
      </w:r>
      <w:proofErr w:type="spellStart"/>
      <w:r w:rsidR="004275D4">
        <w:t>optimisation</w:t>
      </w:r>
      <w:proofErr w:type="spellEnd"/>
      <w:r>
        <w:t>', and 'advanced imaging procedures'.</w:t>
      </w:r>
      <w:r w:rsidR="00627E44">
        <w:t xml:space="preserve"> </w:t>
      </w:r>
      <w:r w:rsidR="00627E44" w:rsidRPr="00627E44">
        <w:rPr>
          <w:lang w:val="en-GB"/>
        </w:rPr>
        <w:t>Boolean operators used:</w:t>
      </w:r>
      <w:r w:rsidR="00245FFE">
        <w:rPr>
          <w:lang w:val="en-GB"/>
        </w:rPr>
        <w:t xml:space="preserve"> </w:t>
      </w:r>
      <w:r w:rsidR="00627E44" w:rsidRPr="00627E44">
        <w:rPr>
          <w:lang w:val="en-GB"/>
        </w:rPr>
        <w:t>(radiographer* OR diagnostic radiographer*)</w:t>
      </w:r>
      <w:r w:rsidR="00627E44">
        <w:rPr>
          <w:lang w:val="en-GB"/>
        </w:rPr>
        <w:t xml:space="preserve"> </w:t>
      </w:r>
      <w:r w:rsidR="00627E44" w:rsidRPr="00627E44">
        <w:rPr>
          <w:lang w:val="en-GB"/>
        </w:rPr>
        <w:t>AND</w:t>
      </w:r>
      <w:r w:rsidR="00627E44">
        <w:rPr>
          <w:lang w:val="en-GB"/>
        </w:rPr>
        <w:t xml:space="preserve"> </w:t>
      </w:r>
      <w:r w:rsidR="00627E44" w:rsidRPr="00627E44">
        <w:rPr>
          <w:lang w:val="en-GB"/>
        </w:rPr>
        <w:t>(decision-making OR clinical judgement)</w:t>
      </w:r>
      <w:r w:rsidR="00627E44">
        <w:rPr>
          <w:lang w:val="en-GB"/>
        </w:rPr>
        <w:t xml:space="preserve"> </w:t>
      </w:r>
      <w:r w:rsidR="00627E44" w:rsidRPr="00627E44">
        <w:rPr>
          <w:lang w:val="en-GB"/>
        </w:rPr>
        <w:t>AND</w:t>
      </w:r>
      <w:r w:rsidR="00627E44">
        <w:rPr>
          <w:lang w:val="en-GB"/>
        </w:rPr>
        <w:t xml:space="preserve"> </w:t>
      </w:r>
      <w:r w:rsidR="00627E44" w:rsidRPr="00627E44">
        <w:rPr>
          <w:lang w:val="en-GB"/>
        </w:rPr>
        <w:t>(patient safety OR radiation protection OR optimisation)</w:t>
      </w:r>
      <w:r w:rsidR="00B50EC9">
        <w:rPr>
          <w:lang w:val="en-GB"/>
        </w:rPr>
        <w:t xml:space="preserve"> AND (advanced clinical procedures)</w:t>
      </w:r>
      <w:r w:rsidR="004275D4">
        <w:rPr>
          <w:lang w:val="en-GB"/>
        </w:rPr>
        <w:t>.</w:t>
      </w:r>
    </w:p>
    <w:p w14:paraId="359F7A99" w14:textId="1F2BA8E4" w:rsidR="00C01DD2" w:rsidRDefault="00B134B4">
      <w:r>
        <w:t>Inclusion Criteria:</w:t>
      </w:r>
      <w:r>
        <w:br/>
        <w:t>• Studies focusing on diagnostic radiographers</w:t>
      </w:r>
      <w:r>
        <w:br/>
        <w:t>• Studies examining clinical decision‑making or experiences</w:t>
      </w:r>
      <w:r>
        <w:br/>
        <w:t>• Research addressing patient safety in imaging</w:t>
      </w:r>
      <w:r>
        <w:br/>
        <w:t xml:space="preserve">• Qualitative, mixed‑method, or </w:t>
      </w:r>
      <w:r w:rsidR="000D1809">
        <w:t>quantitative studies</w:t>
      </w:r>
      <w:r>
        <w:br/>
        <w:t>• Published between 2015 and 2025</w:t>
      </w:r>
      <w:r>
        <w:br/>
        <w:t>• English language</w:t>
      </w:r>
    </w:p>
    <w:p w14:paraId="422F21AA" w14:textId="77777777" w:rsidR="00C01DD2" w:rsidRDefault="00B134B4">
      <w:r>
        <w:lastRenderedPageBreak/>
        <w:t>Exclusion Criteria:</w:t>
      </w:r>
      <w:r>
        <w:br/>
        <w:t>• Studies focusing exclusively on radiologists</w:t>
      </w:r>
      <w:r>
        <w:br/>
        <w:t>• Purely technical imaging research without radiographer perspectives</w:t>
      </w:r>
      <w:r>
        <w:br/>
        <w:t>• Editorials, commentaries, or conference abstracts</w:t>
      </w:r>
    </w:p>
    <w:p w14:paraId="252B47AF" w14:textId="77777777" w:rsidR="00C01DD2" w:rsidRDefault="00B134B4">
      <w:r>
        <w:t>Study Selection: A PRISMA screening process was used to identify relevant studies through title, abstract, and full‑text review.</w:t>
      </w:r>
    </w:p>
    <w:p w14:paraId="0869BEA6" w14:textId="77777777" w:rsidR="00C01DD2" w:rsidRDefault="00B134B4">
      <w:pPr>
        <w:pStyle w:val="Heading2"/>
      </w:pPr>
      <w:r w:rsidRPr="004D2C53">
        <w:rPr>
          <w:color w:val="000000" w:themeColor="text1"/>
        </w:rPr>
        <w:t>Results</w:t>
      </w:r>
    </w:p>
    <w:p w14:paraId="789F0E75" w14:textId="719D2175" w:rsidR="00C01DD2" w:rsidRDefault="00082D7F">
      <w:r>
        <w:t>Fif</w:t>
      </w:r>
      <w:r w:rsidR="00B134B4">
        <w:t xml:space="preserve">teen studies met the inclusion criteria. Key areas explored included </w:t>
      </w:r>
      <w:r w:rsidR="007213AB">
        <w:t xml:space="preserve">clinical </w:t>
      </w:r>
      <w:r w:rsidR="00C61D3E">
        <w:t>judgement and professional experience, patient safety</w:t>
      </w:r>
      <w:r w:rsidR="00775010">
        <w:t xml:space="preserve">, radiation dose </w:t>
      </w:r>
      <w:proofErr w:type="spellStart"/>
      <w:r w:rsidR="00775010">
        <w:t>optimisation</w:t>
      </w:r>
      <w:proofErr w:type="spellEnd"/>
      <w:r w:rsidR="00775010">
        <w:t xml:space="preserve">, </w:t>
      </w:r>
      <w:proofErr w:type="spellStart"/>
      <w:r w:rsidR="00775010">
        <w:t>organisational</w:t>
      </w:r>
      <w:proofErr w:type="spellEnd"/>
      <w:r w:rsidR="00775010">
        <w:t xml:space="preserve"> barriers</w:t>
      </w:r>
      <w:r w:rsidR="00AE274D">
        <w:t xml:space="preserve"> and interprofessional collaboration</w:t>
      </w:r>
      <w:r w:rsidR="00775010">
        <w:t>.</w:t>
      </w:r>
    </w:p>
    <w:p w14:paraId="13BAEE8D" w14:textId="77777777" w:rsidR="00CC3A50" w:rsidRDefault="00CC3A50"/>
    <w:p w14:paraId="4DDFBF2D" w14:textId="77777777" w:rsidR="00647EDD" w:rsidRDefault="00647EDD"/>
    <w:p w14:paraId="3232726D" w14:textId="77777777" w:rsidR="00647EDD" w:rsidRDefault="00647EDD"/>
    <w:p w14:paraId="7D916536" w14:textId="77777777" w:rsidR="00647EDD" w:rsidRDefault="00647EDD"/>
    <w:p w14:paraId="5DCAC885" w14:textId="77777777" w:rsidR="00647EDD" w:rsidRDefault="00647EDD"/>
    <w:p w14:paraId="66621680" w14:textId="77777777" w:rsidR="00647EDD" w:rsidRDefault="00647EDD"/>
    <w:p w14:paraId="73892B96" w14:textId="77777777" w:rsidR="00647EDD" w:rsidRDefault="00647EDD"/>
    <w:p w14:paraId="6CF00773" w14:textId="77777777" w:rsidR="00647EDD" w:rsidRDefault="00647EDD"/>
    <w:p w14:paraId="66B61258" w14:textId="77777777" w:rsidR="00647EDD" w:rsidRDefault="00647EDD"/>
    <w:p w14:paraId="4FA558D4" w14:textId="77777777" w:rsidR="00647EDD" w:rsidRDefault="00647EDD"/>
    <w:p w14:paraId="5B7BEE6C" w14:textId="77777777" w:rsidR="00647EDD" w:rsidRDefault="00647EDD"/>
    <w:p w14:paraId="4A25C42B" w14:textId="77777777" w:rsidR="00647EDD" w:rsidRDefault="00647EDD"/>
    <w:p w14:paraId="24D41593" w14:textId="77777777" w:rsidR="00647EDD" w:rsidRDefault="00647EDD"/>
    <w:p w14:paraId="49A6BECE" w14:textId="77777777" w:rsidR="00647EDD" w:rsidRDefault="00647EDD"/>
    <w:p w14:paraId="1F328457" w14:textId="77777777" w:rsidR="00EE4D51" w:rsidRDefault="00EE4D51" w:rsidP="00EE4D51">
      <w:pPr>
        <w:spacing w:after="0" w:line="240" w:lineRule="auto"/>
      </w:pPr>
    </w:p>
    <w:p w14:paraId="700BBEF1" w14:textId="3F9AE52F"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33152" behindDoc="0" locked="0" layoutInCell="1" hidden="0" allowOverlap="1" wp14:anchorId="514520C8" wp14:editId="4619416C">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FBFFC"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identified from*:</w:t>
                            </w:r>
                          </w:p>
                          <w:p w14:paraId="08750137" w14:textId="014317BA"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Databases (n =</w:t>
                            </w:r>
                            <w:r>
                              <w:rPr>
                                <w:rFonts w:ascii="Times New Roman" w:hAnsi="Times New Roman" w:cs="Times New Roman"/>
                                <w:color w:val="000000" w:themeColor="text1"/>
                                <w:sz w:val="20"/>
                                <w:szCs w:val="20"/>
                              </w:rPr>
                              <w:t>330</w:t>
                            </w:r>
                            <w:r w:rsidRPr="00CB46C5">
                              <w:rPr>
                                <w:rFonts w:ascii="Times New Roman" w:hAnsi="Times New Roman" w:cs="Times New Roman"/>
                                <w:color w:val="000000" w:themeColor="text1"/>
                                <w:sz w:val="20"/>
                                <w:szCs w:val="20"/>
                              </w:rPr>
                              <w:t>)</w:t>
                            </w:r>
                          </w:p>
                          <w:p w14:paraId="0BBC4638" w14:textId="6DE42206" w:rsidR="00EE4D51" w:rsidRPr="00CB46C5" w:rsidRDefault="00EE4D51" w:rsidP="00DA515B">
                            <w:pPr>
                              <w:spacing w:after="0" w:line="240" w:lineRule="auto"/>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520C8" id="Rectangle 1" o:spid="_x0000_s1026" style="position:absolute;margin-left:44.05pt;margin-top:6.05pt;width:148.6pt;height:97.9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" filled="f" strokecolor="black [3213]" strokeweight="2pt">
                <v:textbox>
                  <w:txbxContent>
                    <w:p w14:paraId="62FFBFFC"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identified from*:</w:t>
                      </w:r>
                    </w:p>
                    <w:p w14:paraId="08750137" w14:textId="014317BA"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Databases (n =</w:t>
                      </w:r>
                      <w:r>
                        <w:rPr>
                          <w:rFonts w:ascii="Times New Roman" w:hAnsi="Times New Roman" w:cs="Times New Roman"/>
                          <w:color w:val="000000" w:themeColor="text1"/>
                          <w:sz w:val="20"/>
                          <w:szCs w:val="20"/>
                        </w:rPr>
                        <w:t>330</w:t>
                      </w:r>
                      <w:r w:rsidRPr="00CB46C5">
                        <w:rPr>
                          <w:rFonts w:ascii="Times New Roman" w:hAnsi="Times New Roman" w:cs="Times New Roman"/>
                          <w:color w:val="000000" w:themeColor="text1"/>
                          <w:sz w:val="20"/>
                          <w:szCs w:val="20"/>
                        </w:rPr>
                        <w:t>)</w:t>
                      </w:r>
                    </w:p>
                    <w:p w14:paraId="0BBC4638" w14:textId="6DE42206" w:rsidR="00EE4D51" w:rsidRPr="00CB46C5" w:rsidRDefault="00EE4D51" w:rsidP="00DA515B">
                      <w:pPr>
                        <w:spacing w:after="0" w:line="240" w:lineRule="auto"/>
                        <w:rPr>
                          <w:rFonts w:ascii="Times New Roman" w:hAnsi="Times New Roman" w:cs="Times New Roman"/>
                          <w:color w:val="000000" w:themeColor="text1"/>
                          <w:sz w:val="20"/>
                          <w:szCs w:val="20"/>
                        </w:rPr>
                      </w:pPr>
                    </w:p>
                  </w:txbxContent>
                </v:textbox>
              </v:rect>
            </w:pict>
          </mc:Fallback>
        </mc:AlternateContent>
      </w:r>
      <w:r>
        <w:rPr>
          <w:noProof/>
        </w:rPr>
        <mc:AlternateContent>
          <mc:Choice Requires="wps">
            <w:drawing>
              <wp:anchor distT="0" distB="0" distL="114300" distR="114300" simplePos="0" relativeHeight="251638272" behindDoc="0" locked="0" layoutInCell="1" hidden="0" allowOverlap="1" wp14:anchorId="0EBD0CEC" wp14:editId="05A56C3D">
                <wp:simplePos x="0" y="0"/>
                <wp:positionH relativeFrom="column">
                  <wp:posOffset>3039466</wp:posOffset>
                </wp:positionH>
                <wp:positionV relativeFrom="paragraph">
                  <wp:posOffset>77064</wp:posOffset>
                </wp:positionV>
                <wp:extent cx="1887220" cy="1242999"/>
                <wp:effectExtent l="0" t="0" r="17780" b="14605"/>
                <wp:wrapNone/>
                <wp:docPr id="16" name="Rectangle 16"/>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407C5"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Records removed </w:t>
                            </w:r>
                            <w:r w:rsidRPr="00CB46C5">
                              <w:rPr>
                                <w:rFonts w:ascii="Times New Roman" w:hAnsi="Times New Roman" w:cs="Times New Roman"/>
                                <w:i/>
                                <w:iCs/>
                                <w:color w:val="000000" w:themeColor="text1"/>
                                <w:sz w:val="20"/>
                                <w:szCs w:val="20"/>
                              </w:rPr>
                              <w:t>before screening</w:t>
                            </w:r>
                            <w:r w:rsidRPr="00CB46C5">
                              <w:rPr>
                                <w:rFonts w:ascii="Times New Roman" w:hAnsi="Times New Roman" w:cs="Times New Roman"/>
                                <w:color w:val="000000" w:themeColor="text1"/>
                                <w:sz w:val="20"/>
                                <w:szCs w:val="20"/>
                              </w:rPr>
                              <w:t>:</w:t>
                            </w:r>
                          </w:p>
                          <w:p w14:paraId="69CAB594" w14:textId="4DDB88B7"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Duplicate records removed (n =</w:t>
                            </w:r>
                            <w:r>
                              <w:rPr>
                                <w:rFonts w:ascii="Times New Roman" w:hAnsi="Times New Roman" w:cs="Times New Roman"/>
                                <w:color w:val="000000" w:themeColor="text1"/>
                                <w:sz w:val="20"/>
                                <w:szCs w:val="20"/>
                              </w:rPr>
                              <w:t>78</w:t>
                            </w:r>
                            <w:r w:rsidRPr="00CB46C5">
                              <w:rPr>
                                <w:rFonts w:ascii="Times New Roman" w:hAnsi="Times New Roman" w:cs="Times New Roman"/>
                                <w:color w:val="000000" w:themeColor="text1"/>
                                <w:sz w:val="20"/>
                                <w:szCs w:val="20"/>
                              </w:rPr>
                              <w:t>)</w:t>
                            </w:r>
                          </w:p>
                          <w:p w14:paraId="20A4E4A2" w14:textId="77777777" w:rsidR="00EE4D51" w:rsidRPr="00560609" w:rsidRDefault="00EE4D51" w:rsidP="00EE4D51">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D0CEC" id="Rectangle 16" o:spid="_x0000_s1027" style="position:absolute;margin-left:239.35pt;margin-top:6.05pt;width:148.6pt;height:97.8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" filled="f" strokecolor="black [3213]" strokeweight="2pt">
                <v:textbox>
                  <w:txbxContent>
                    <w:p w14:paraId="02A407C5"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Records removed </w:t>
                      </w:r>
                      <w:r w:rsidRPr="00CB46C5">
                        <w:rPr>
                          <w:rFonts w:ascii="Times New Roman" w:hAnsi="Times New Roman" w:cs="Times New Roman"/>
                          <w:i/>
                          <w:iCs/>
                          <w:color w:val="000000" w:themeColor="text1"/>
                          <w:sz w:val="20"/>
                          <w:szCs w:val="20"/>
                        </w:rPr>
                        <w:t>before screening</w:t>
                      </w:r>
                      <w:r w:rsidRPr="00CB46C5">
                        <w:rPr>
                          <w:rFonts w:ascii="Times New Roman" w:hAnsi="Times New Roman" w:cs="Times New Roman"/>
                          <w:color w:val="000000" w:themeColor="text1"/>
                          <w:sz w:val="20"/>
                          <w:szCs w:val="20"/>
                        </w:rPr>
                        <w:t>:</w:t>
                      </w:r>
                    </w:p>
                    <w:p w14:paraId="69CAB594" w14:textId="4DDB88B7"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Duplicate records removed (n =</w:t>
                      </w:r>
                      <w:r>
                        <w:rPr>
                          <w:rFonts w:ascii="Times New Roman" w:hAnsi="Times New Roman" w:cs="Times New Roman"/>
                          <w:color w:val="000000" w:themeColor="text1"/>
                          <w:sz w:val="20"/>
                          <w:szCs w:val="20"/>
                        </w:rPr>
                        <w:t>78</w:t>
                      </w:r>
                      <w:r w:rsidRPr="00CB46C5">
                        <w:rPr>
                          <w:rFonts w:ascii="Times New Roman" w:hAnsi="Times New Roman" w:cs="Times New Roman"/>
                          <w:color w:val="000000" w:themeColor="text1"/>
                          <w:sz w:val="20"/>
                          <w:szCs w:val="20"/>
                        </w:rPr>
                        <w:t>)</w:t>
                      </w:r>
                    </w:p>
                    <w:p w14:paraId="20A4E4A2" w14:textId="77777777" w:rsidR="00EE4D51" w:rsidRPr="00560609" w:rsidRDefault="00EE4D51" w:rsidP="00EE4D51">
                      <w:pPr>
                        <w:spacing w:after="0" w:line="240" w:lineRule="auto"/>
                        <w:ind w:left="284"/>
                        <w:rPr>
                          <w:rFonts w:ascii="Arial" w:hAnsi="Arial" w:cs="Arial"/>
                          <w:color w:val="000000" w:themeColor="text1"/>
                          <w:sz w:val="18"/>
                          <w:szCs w:val="20"/>
                        </w:rPr>
                      </w:pPr>
                    </w:p>
                  </w:txbxContent>
                </v:textbox>
              </v:rect>
            </w:pict>
          </mc:Fallback>
        </mc:AlternateContent>
      </w:r>
    </w:p>
    <w:p w14:paraId="0DA90C61" w14:textId="34570129" w:rsidR="00EE4D51" w:rsidRDefault="00595763"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45440" behindDoc="0" locked="0" layoutInCell="1" hidden="0" allowOverlap="1" wp14:anchorId="363623F9" wp14:editId="53581752">
                <wp:simplePos x="0" y="0"/>
                <wp:positionH relativeFrom="column">
                  <wp:posOffset>-228282</wp:posOffset>
                </wp:positionH>
                <wp:positionV relativeFrom="paragraph">
                  <wp:posOffset>189547</wp:posOffset>
                </wp:positionV>
                <wp:extent cx="974725" cy="262890"/>
                <wp:effectExtent l="0" t="6032" r="9842" b="9843"/>
                <wp:wrapNone/>
                <wp:docPr id="15" name="Flowchart: Alternate Process 15"/>
                <wp:cNvGraphicFramePr/>
                <a:graphic xmlns:a="http://schemas.openxmlformats.org/drawingml/2006/main">
                  <a:graphicData uri="http://schemas.microsoft.com/office/word/2010/wordprocessingShape">
                    <wps:wsp>
                      <wps:cNvSpPr/>
                      <wps:spPr>
                        <a:xfrm rot="16200000">
                          <a:off x="0" y="0"/>
                          <a:ext cx="97472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46A8FA" w14:textId="77777777" w:rsidR="00EE4D51" w:rsidRPr="001502CF" w:rsidRDefault="00EE4D51" w:rsidP="00EE4D5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3623F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 o:spid="_x0000_s1028" type="#_x0000_t176" style="position:absolute;margin-left:-17.95pt;margin-top:14.9pt;width:76.75pt;height:20.7pt;rotation:-90;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" fillcolor="#92cddc [1944]" strokecolor="black [3213]" strokeweight="2pt">
                <v:textbox>
                  <w:txbxContent>
                    <w:p w14:paraId="7046A8FA" w14:textId="77777777" w:rsidR="00EE4D51" w:rsidRPr="001502CF" w:rsidRDefault="00EE4D51" w:rsidP="00EE4D5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94C9D36" w14:textId="1E21E7EC" w:rsidR="00EE4D51" w:rsidRDefault="00EE4D51" w:rsidP="00EE4D51">
      <w:pPr>
        <w:spacing w:after="0" w:line="240" w:lineRule="auto"/>
        <w:rPr>
          <w:rFonts w:ascii="Times New Roman" w:eastAsia="Times New Roman" w:hAnsi="Times New Roman" w:cs="Times New Roman"/>
        </w:rPr>
      </w:pPr>
    </w:p>
    <w:p w14:paraId="7B37EE64" w14:textId="77777777" w:rsidR="00EE4D51" w:rsidRDefault="00EE4D51" w:rsidP="00EE4D51">
      <w:pPr>
        <w:spacing w:after="0" w:line="240" w:lineRule="auto"/>
        <w:rPr>
          <w:rFonts w:ascii="Times New Roman" w:eastAsia="Times New Roman" w:hAnsi="Times New Roman" w:cs="Times New Roman"/>
        </w:rPr>
      </w:pPr>
    </w:p>
    <w:p w14:paraId="2BC16100"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48512" behindDoc="0" locked="0" layoutInCell="1" hidden="0" allowOverlap="1" wp14:anchorId="105C7B06" wp14:editId="46E841FD">
                <wp:simplePos x="0" y="0"/>
                <wp:positionH relativeFrom="column">
                  <wp:posOffset>2454250</wp:posOffset>
                </wp:positionH>
                <wp:positionV relativeFrom="paragraph">
                  <wp:posOffset>9550</wp:posOffset>
                </wp:positionV>
                <wp:extent cx="563270" cy="0"/>
                <wp:effectExtent l="0" t="76200" r="27305" b="95250"/>
                <wp:wrapNone/>
                <wp:docPr id="3" name="Straight Arrow Connector 3"/>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DDD0B1" id="_x0000_t32" coordsize="21600,21600" o:spt="32" o:oned="t" path="m,l21600,21600e" filled="f">
                <v:path arrowok="t" fillok="f" o:connecttype="none"/>
                <o:lock v:ext="edit" shapetype="t"/>
              </v:shapetype>
              <v:shape id="Straight Arrow Connector 3" o:spid="_x0000_s1026" type="#_x0000_t32" style="position:absolute;margin-left:193.25pt;margin-top:.75pt;width:44.35pt;height: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" strokecolor="black [3213]">
                <v:stroke endarrow="block"/>
              </v:shape>
            </w:pict>
          </mc:Fallback>
        </mc:AlternateContent>
      </w:r>
    </w:p>
    <w:p w14:paraId="34B2FB6B" w14:textId="77777777" w:rsidR="00EE4D51" w:rsidRDefault="00EE4D51" w:rsidP="00EE4D51">
      <w:pPr>
        <w:spacing w:after="0" w:line="240" w:lineRule="auto"/>
        <w:rPr>
          <w:rFonts w:ascii="Times New Roman" w:eastAsia="Times New Roman" w:hAnsi="Times New Roman" w:cs="Times New Roman"/>
        </w:rPr>
      </w:pPr>
    </w:p>
    <w:p w14:paraId="5163F71C" w14:textId="77777777" w:rsidR="00EE4D51" w:rsidRDefault="00EE4D51" w:rsidP="00EE4D51">
      <w:pPr>
        <w:spacing w:after="0" w:line="240" w:lineRule="auto"/>
        <w:rPr>
          <w:rFonts w:ascii="Times New Roman" w:eastAsia="Times New Roman" w:hAnsi="Times New Roman" w:cs="Times New Roman"/>
        </w:rPr>
      </w:pPr>
    </w:p>
    <w:p w14:paraId="030BD2B4"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51584" behindDoc="0" locked="0" layoutInCell="1" hidden="0" allowOverlap="1" wp14:anchorId="57385236" wp14:editId="26B6D083">
                <wp:simplePos x="0" y="0"/>
                <wp:positionH relativeFrom="column">
                  <wp:posOffset>1400175</wp:posOffset>
                </wp:positionH>
                <wp:positionV relativeFrom="paragraph">
                  <wp:posOffset>128905</wp:posOffset>
                </wp:positionV>
                <wp:extent cx="0" cy="281305"/>
                <wp:effectExtent l="76200" t="0" r="57150" b="61595"/>
                <wp:wrapNone/>
                <wp:docPr id="8" name="Straight Arrow Connector 8"/>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390CD3" id="Straight Arrow Connector 8" o:spid="_x0000_s1026" type="#_x0000_t32" style="position:absolute;margin-left:110.25pt;margin-top:10.15pt;width:0;height:22.1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" strokecolor="black [3213]">
                <v:stroke endarrow="block"/>
              </v:shape>
            </w:pict>
          </mc:Fallback>
        </mc:AlternateContent>
      </w:r>
    </w:p>
    <w:p w14:paraId="779EFB95" w14:textId="77777777" w:rsidR="00EE4D51" w:rsidRDefault="00EE4D51" w:rsidP="00EE4D51">
      <w:pPr>
        <w:spacing w:after="0" w:line="240" w:lineRule="auto"/>
        <w:rPr>
          <w:rFonts w:ascii="Times New Roman" w:eastAsia="Times New Roman" w:hAnsi="Times New Roman" w:cs="Times New Roman"/>
        </w:rPr>
      </w:pPr>
    </w:p>
    <w:p w14:paraId="29268C2D"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54656" behindDoc="0" locked="0" layoutInCell="1" hidden="0" allowOverlap="1" wp14:anchorId="4E6A04D6" wp14:editId="54485803">
                <wp:simplePos x="0" y="0"/>
                <wp:positionH relativeFrom="column">
                  <wp:posOffset>559434</wp:posOffset>
                </wp:positionH>
                <wp:positionV relativeFrom="paragraph">
                  <wp:posOffset>74930</wp:posOffset>
                </wp:positionV>
                <wp:extent cx="1887220" cy="526415"/>
                <wp:effectExtent l="0" t="0" r="17780" b="26035"/>
                <wp:wrapNone/>
                <wp:docPr id="2" name="Rectangle 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70450"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screened</w:t>
                            </w:r>
                          </w:p>
                          <w:p w14:paraId="626D3971" w14:textId="51F26008"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sidR="00DA515B">
                              <w:rPr>
                                <w:rFonts w:ascii="Times New Roman" w:hAnsi="Times New Roman" w:cs="Times New Roman"/>
                                <w:color w:val="000000" w:themeColor="text1"/>
                                <w:sz w:val="20"/>
                                <w:szCs w:val="20"/>
                              </w:rPr>
                              <w:t>252</w:t>
                            </w:r>
                            <w:r w:rsidRPr="00CB46C5">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A04D6" id="Rectangle 2" o:spid="_x0000_s1029" style="position:absolute;margin-left:44.05pt;margin-top:5.9pt;width:148.6pt;height:41.4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" filled="f" strokecolor="black [3213]" strokeweight="2pt">
                <v:textbox>
                  <w:txbxContent>
                    <w:p w14:paraId="1FF70450"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screened</w:t>
                      </w:r>
                    </w:p>
                    <w:p w14:paraId="626D3971" w14:textId="51F26008"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sidR="00DA515B">
                        <w:rPr>
                          <w:rFonts w:ascii="Times New Roman" w:hAnsi="Times New Roman" w:cs="Times New Roman"/>
                          <w:color w:val="000000" w:themeColor="text1"/>
                          <w:sz w:val="20"/>
                          <w:szCs w:val="20"/>
                        </w:rPr>
                        <w:t>252</w:t>
                      </w:r>
                      <w:r w:rsidRPr="00CB46C5">
                        <w:rPr>
                          <w:rFonts w:ascii="Times New Roman" w:hAnsi="Times New Roman" w:cs="Times New Roman"/>
                          <w:color w:val="000000" w:themeColor="text1"/>
                          <w:sz w:val="20"/>
                          <w:szCs w:val="20"/>
                        </w:rPr>
                        <w:t>)</w:t>
                      </w:r>
                    </w:p>
                  </w:txbxContent>
                </v:textbox>
              </v:rect>
            </w:pict>
          </mc:Fallback>
        </mc:AlternateContent>
      </w:r>
      <w:r>
        <w:rPr>
          <w:noProof/>
        </w:rPr>
        <mc:AlternateContent>
          <mc:Choice Requires="wps">
            <w:drawing>
              <wp:anchor distT="0" distB="0" distL="114300" distR="114300" simplePos="0" relativeHeight="251657728" behindDoc="0" locked="0" layoutInCell="1" hidden="0" allowOverlap="1" wp14:anchorId="766555DC" wp14:editId="289BD2E8">
                <wp:simplePos x="0" y="0"/>
                <wp:positionH relativeFrom="column">
                  <wp:posOffset>3048000</wp:posOffset>
                </wp:positionH>
                <wp:positionV relativeFrom="paragraph">
                  <wp:posOffset>74930</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3386B8"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excluded**</w:t>
                            </w:r>
                          </w:p>
                          <w:p w14:paraId="34C42ADE" w14:textId="3F63B2FB" w:rsidR="00EE4D51" w:rsidRPr="00560609" w:rsidRDefault="00EE4D51" w:rsidP="00EE4D51">
                            <w:pPr>
                              <w:spacing w:after="0" w:line="240" w:lineRule="auto"/>
                              <w:rPr>
                                <w:rFonts w:ascii="Arial" w:hAnsi="Arial" w:cs="Arial"/>
                                <w:color w:val="000000" w:themeColor="text1"/>
                                <w:sz w:val="18"/>
                                <w:szCs w:val="20"/>
                              </w:rPr>
                            </w:pPr>
                            <w:r w:rsidRPr="00CB46C5">
                              <w:rPr>
                                <w:rFonts w:ascii="Times New Roman" w:hAnsi="Times New Roman" w:cs="Times New Roman"/>
                                <w:color w:val="000000" w:themeColor="text1"/>
                                <w:sz w:val="20"/>
                                <w:szCs w:val="20"/>
                              </w:rPr>
                              <w:t>(n = 1</w:t>
                            </w:r>
                            <w:r w:rsidR="00DA515B">
                              <w:rPr>
                                <w:rFonts w:ascii="Times New Roman" w:hAnsi="Times New Roman" w:cs="Times New Roman"/>
                                <w:color w:val="000000" w:themeColor="text1"/>
                                <w:sz w:val="20"/>
                                <w:szCs w:val="20"/>
                              </w:rPr>
                              <w:t>98</w:t>
                            </w:r>
                            <w:r w:rsidRPr="00CB46C5">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555DC" id="Rectangle 7" o:spid="_x0000_s1030" style="position:absolute;margin-left:240pt;margin-top:5.9pt;width:148.6pt;height:41.4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" filled="f" strokecolor="black [3213]" strokeweight="2pt">
                <v:textbox>
                  <w:txbxContent>
                    <w:p w14:paraId="553386B8"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excluded**</w:t>
                      </w:r>
                    </w:p>
                    <w:p w14:paraId="34C42ADE" w14:textId="3F63B2FB" w:rsidR="00EE4D51" w:rsidRPr="00560609" w:rsidRDefault="00EE4D51" w:rsidP="00EE4D51">
                      <w:pPr>
                        <w:spacing w:after="0" w:line="240" w:lineRule="auto"/>
                        <w:rPr>
                          <w:rFonts w:ascii="Arial" w:hAnsi="Arial" w:cs="Arial"/>
                          <w:color w:val="000000" w:themeColor="text1"/>
                          <w:sz w:val="18"/>
                          <w:szCs w:val="20"/>
                        </w:rPr>
                      </w:pPr>
                      <w:r w:rsidRPr="00CB46C5">
                        <w:rPr>
                          <w:rFonts w:ascii="Times New Roman" w:hAnsi="Times New Roman" w:cs="Times New Roman"/>
                          <w:color w:val="000000" w:themeColor="text1"/>
                          <w:sz w:val="20"/>
                          <w:szCs w:val="20"/>
                        </w:rPr>
                        <w:t>(n = 1</w:t>
                      </w:r>
                      <w:r w:rsidR="00DA515B">
                        <w:rPr>
                          <w:rFonts w:ascii="Times New Roman" w:hAnsi="Times New Roman" w:cs="Times New Roman"/>
                          <w:color w:val="000000" w:themeColor="text1"/>
                          <w:sz w:val="20"/>
                          <w:szCs w:val="20"/>
                        </w:rPr>
                        <w:t>98</w:t>
                      </w:r>
                      <w:r w:rsidRPr="00CB46C5">
                        <w:rPr>
                          <w:rFonts w:ascii="Times New Roman" w:hAnsi="Times New Roman" w:cs="Times New Roman"/>
                          <w:color w:val="000000" w:themeColor="text1"/>
                          <w:sz w:val="20"/>
                          <w:szCs w:val="20"/>
                        </w:rPr>
                        <w:t>)</w:t>
                      </w:r>
                    </w:p>
                  </w:txbxContent>
                </v:textbox>
              </v:rect>
            </w:pict>
          </mc:Fallback>
        </mc:AlternateContent>
      </w:r>
      <w:r>
        <w:rPr>
          <w:noProof/>
        </w:rPr>
        <mc:AlternateContent>
          <mc:Choice Requires="wps">
            <w:drawing>
              <wp:anchor distT="0" distB="0" distL="114300" distR="114300" simplePos="0" relativeHeight="251660800" behindDoc="0" locked="0" layoutInCell="1" hidden="0" allowOverlap="1" wp14:anchorId="7CF6DD07" wp14:editId="258A5213">
                <wp:simplePos x="0" y="0"/>
                <wp:positionH relativeFrom="column">
                  <wp:posOffset>2453640</wp:posOffset>
                </wp:positionH>
                <wp:positionV relativeFrom="paragraph">
                  <wp:posOffset>328295</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CBA07A" id="Straight Arrow Connector 14" o:spid="_x0000_s1026" type="#_x0000_t32" style="position:absolute;margin-left:193.2pt;margin-top:25.85pt;width:44.35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" strokecolor="black [3213]">
                <v:stroke endarrow="block"/>
              </v:shape>
            </w:pict>
          </mc:Fallback>
        </mc:AlternateContent>
      </w:r>
    </w:p>
    <w:p w14:paraId="46DC6D4B" w14:textId="77777777" w:rsidR="00EE4D51" w:rsidRDefault="00EE4D51" w:rsidP="00EE4D51">
      <w:pPr>
        <w:spacing w:after="0" w:line="240" w:lineRule="auto"/>
        <w:rPr>
          <w:rFonts w:ascii="Times New Roman" w:eastAsia="Times New Roman" w:hAnsi="Times New Roman" w:cs="Times New Roman"/>
        </w:rPr>
      </w:pPr>
    </w:p>
    <w:p w14:paraId="1159B303" w14:textId="77777777" w:rsidR="00EE4D51" w:rsidRDefault="00EE4D51" w:rsidP="00EE4D51">
      <w:pPr>
        <w:spacing w:after="0" w:line="240" w:lineRule="auto"/>
        <w:rPr>
          <w:rFonts w:ascii="Times New Roman" w:eastAsia="Times New Roman" w:hAnsi="Times New Roman" w:cs="Times New Roman"/>
        </w:rPr>
      </w:pPr>
    </w:p>
    <w:p w14:paraId="3935289F"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3872" behindDoc="0" locked="0" layoutInCell="1" hidden="0" allowOverlap="1" wp14:anchorId="467B788C" wp14:editId="09CC5DF1">
                <wp:simplePos x="0" y="0"/>
                <wp:positionH relativeFrom="column">
                  <wp:posOffset>1400175</wp:posOffset>
                </wp:positionH>
                <wp:positionV relativeFrom="paragraph">
                  <wp:posOffset>99695</wp:posOffset>
                </wp:positionV>
                <wp:extent cx="0" cy="281305"/>
                <wp:effectExtent l="76200" t="0" r="57150" b="61595"/>
                <wp:wrapNone/>
                <wp:docPr id="12" name="Straight Arrow Connector 1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1D1D39" id="Straight Arrow Connector 12" o:spid="_x0000_s1026" type="#_x0000_t32" style="position:absolute;margin-left:110.25pt;margin-top:7.85pt;width:0;height:22.1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" strokecolor="black [3213]">
                <v:stroke endarrow="block"/>
              </v:shape>
            </w:pict>
          </mc:Fallback>
        </mc:AlternateContent>
      </w:r>
    </w:p>
    <w:p w14:paraId="47642DE2"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6944" behindDoc="0" locked="0" layoutInCell="1" hidden="0" allowOverlap="1" wp14:anchorId="003C9A2E" wp14:editId="2FF38FF5">
                <wp:simplePos x="0" y="0"/>
                <wp:positionH relativeFrom="column">
                  <wp:posOffset>-1160939</wp:posOffset>
                </wp:positionH>
                <wp:positionV relativeFrom="paragraph">
                  <wp:posOffset>140495</wp:posOffset>
                </wp:positionV>
                <wp:extent cx="2787335" cy="262890"/>
                <wp:effectExtent l="4763" t="0" r="18097" b="18098"/>
                <wp:wrapNone/>
                <wp:docPr id="6" name="Flowchart: Alternate Process 6"/>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A7B0BA8" w14:textId="77777777" w:rsidR="00EE4D51" w:rsidRDefault="00EE4D51" w:rsidP="00EE4D5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7B24D2" w14:textId="77777777" w:rsidR="00EE4D51" w:rsidRPr="001502CF" w:rsidRDefault="00EE4D51" w:rsidP="00EE4D5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3C9A2E" id="Flowchart: Alternate Process 6" o:spid="_x0000_s1031" type="#_x0000_t176" style="position:absolute;margin-left:-91.4pt;margin-top:11.05pt;width:219.5pt;height:20.7pt;rotation:-90;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" fillcolor="#92cddc [1944]" strokecolor="black [3213]" strokeweight="2pt">
                <v:textbox>
                  <w:txbxContent>
                    <w:p w14:paraId="6A7B0BA8" w14:textId="77777777" w:rsidR="00EE4D51" w:rsidRDefault="00EE4D51" w:rsidP="00EE4D5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7B24D2" w14:textId="77777777" w:rsidR="00EE4D51" w:rsidRPr="001502CF" w:rsidRDefault="00EE4D51" w:rsidP="00EE4D51">
                      <w:pPr>
                        <w:spacing w:after="0" w:line="240" w:lineRule="auto"/>
                        <w:rPr>
                          <w:rFonts w:ascii="Arial" w:hAnsi="Arial" w:cs="Arial"/>
                          <w:b/>
                          <w:color w:val="000000" w:themeColor="text1"/>
                          <w:sz w:val="18"/>
                          <w:szCs w:val="18"/>
                        </w:rPr>
                      </w:pPr>
                    </w:p>
                  </w:txbxContent>
                </v:textbox>
              </v:shape>
            </w:pict>
          </mc:Fallback>
        </mc:AlternateContent>
      </w:r>
    </w:p>
    <w:p w14:paraId="694113EF" w14:textId="77777777" w:rsidR="00EE4D51" w:rsidRDefault="00EE4D51" w:rsidP="00EE4D51">
      <w:pPr>
        <w:spacing w:after="0" w:line="240" w:lineRule="auto"/>
        <w:rPr>
          <w:rFonts w:ascii="Times New Roman" w:eastAsia="Times New Roman" w:hAnsi="Times New Roman" w:cs="Times New Roman"/>
        </w:rPr>
      </w:pPr>
    </w:p>
    <w:p w14:paraId="00A6BA0E"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0016" behindDoc="0" locked="0" layoutInCell="1" hidden="0" allowOverlap="1" wp14:anchorId="2DE67B27" wp14:editId="7E0F6486">
                <wp:simplePos x="0" y="0"/>
                <wp:positionH relativeFrom="column">
                  <wp:posOffset>561975</wp:posOffset>
                </wp:positionH>
                <wp:positionV relativeFrom="paragraph">
                  <wp:posOffset>13335</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BA0CE"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assessed for eligibility</w:t>
                            </w:r>
                          </w:p>
                          <w:p w14:paraId="5314F4B3" w14:textId="652A91E1"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sidR="00DA515B">
                              <w:rPr>
                                <w:rFonts w:ascii="Times New Roman" w:hAnsi="Times New Roman" w:cs="Times New Roman"/>
                                <w:color w:val="000000" w:themeColor="text1"/>
                                <w:sz w:val="20"/>
                                <w:szCs w:val="20"/>
                              </w:rPr>
                              <w:t>54</w:t>
                            </w:r>
                            <w:r w:rsidRPr="00CB46C5">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67B27" id="Rectangle 11" o:spid="_x0000_s1032" style="position:absolute;margin-left:44.25pt;margin-top:1.05pt;width:148.6pt;height:41.4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" filled="f" strokecolor="black [3213]" strokeweight="2pt">
                <v:textbox>
                  <w:txbxContent>
                    <w:p w14:paraId="62BBA0CE"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assessed for eligibility</w:t>
                      </w:r>
                    </w:p>
                    <w:p w14:paraId="5314F4B3" w14:textId="652A91E1"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sidR="00DA515B">
                        <w:rPr>
                          <w:rFonts w:ascii="Times New Roman" w:hAnsi="Times New Roman" w:cs="Times New Roman"/>
                          <w:color w:val="000000" w:themeColor="text1"/>
                          <w:sz w:val="20"/>
                          <w:szCs w:val="20"/>
                        </w:rPr>
                        <w:t>54</w:t>
                      </w:r>
                      <w:r w:rsidRPr="00CB46C5">
                        <w:rPr>
                          <w:rFonts w:ascii="Times New Roman" w:hAnsi="Times New Roman" w:cs="Times New Roman"/>
                          <w:color w:val="000000" w:themeColor="text1"/>
                          <w:sz w:val="20"/>
                          <w:szCs w:val="20"/>
                        </w:rPr>
                        <w:t>)</w:t>
                      </w:r>
                    </w:p>
                  </w:txbxContent>
                </v:textbox>
              </v:rect>
            </w:pict>
          </mc:Fallback>
        </mc:AlternateContent>
      </w:r>
      <w:r>
        <w:rPr>
          <w:noProof/>
        </w:rPr>
        <mc:AlternateContent>
          <mc:Choice Requires="wps">
            <w:drawing>
              <wp:anchor distT="0" distB="0" distL="114300" distR="114300" simplePos="0" relativeHeight="251673088" behindDoc="0" locked="0" layoutInCell="1" hidden="0" allowOverlap="1" wp14:anchorId="2F907552" wp14:editId="53F1A261">
                <wp:simplePos x="0" y="0"/>
                <wp:positionH relativeFrom="column">
                  <wp:posOffset>3057525</wp:posOffset>
                </wp:positionH>
                <wp:positionV relativeFrom="paragraph">
                  <wp:posOffset>10795</wp:posOffset>
                </wp:positionV>
                <wp:extent cx="1887220" cy="1133475"/>
                <wp:effectExtent l="0" t="0" r="17780" b="28575"/>
                <wp:wrapNone/>
                <wp:docPr id="5" name="Rectangle 5"/>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C18D1"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excluded:</w:t>
                            </w:r>
                          </w:p>
                          <w:p w14:paraId="42F0CAD0" w14:textId="468B7B12"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1 (n = </w:t>
                            </w:r>
                            <w:r w:rsidR="00C90349">
                              <w:rPr>
                                <w:rFonts w:ascii="Times New Roman" w:hAnsi="Times New Roman" w:cs="Times New Roman"/>
                                <w:color w:val="000000" w:themeColor="text1"/>
                                <w:sz w:val="20"/>
                                <w:szCs w:val="20"/>
                              </w:rPr>
                              <w:t>10</w:t>
                            </w:r>
                            <w:r w:rsidRPr="00CB46C5">
                              <w:rPr>
                                <w:rFonts w:ascii="Times New Roman" w:hAnsi="Times New Roman" w:cs="Times New Roman"/>
                                <w:color w:val="000000" w:themeColor="text1"/>
                                <w:sz w:val="20"/>
                                <w:szCs w:val="20"/>
                              </w:rPr>
                              <w:t>)</w:t>
                            </w:r>
                          </w:p>
                          <w:p w14:paraId="2AA172F1" w14:textId="5567EB2B"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2 (n = </w:t>
                            </w:r>
                            <w:r w:rsidR="00F73F68">
                              <w:rPr>
                                <w:rFonts w:ascii="Times New Roman" w:hAnsi="Times New Roman" w:cs="Times New Roman"/>
                                <w:color w:val="000000" w:themeColor="text1"/>
                                <w:sz w:val="20"/>
                                <w:szCs w:val="20"/>
                              </w:rPr>
                              <w:t>20</w:t>
                            </w:r>
                            <w:r w:rsidRPr="00CB46C5">
                              <w:rPr>
                                <w:rFonts w:ascii="Times New Roman" w:hAnsi="Times New Roman" w:cs="Times New Roman"/>
                                <w:color w:val="000000" w:themeColor="text1"/>
                                <w:sz w:val="20"/>
                                <w:szCs w:val="20"/>
                              </w:rPr>
                              <w:t>)</w:t>
                            </w:r>
                          </w:p>
                          <w:p w14:paraId="0EC3582D" w14:textId="69F09D76"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3 (n = </w:t>
                            </w:r>
                            <w:r w:rsidR="00983EF3">
                              <w:rPr>
                                <w:rFonts w:ascii="Times New Roman" w:hAnsi="Times New Roman" w:cs="Times New Roman"/>
                                <w:color w:val="000000" w:themeColor="text1"/>
                                <w:sz w:val="20"/>
                                <w:szCs w:val="20"/>
                              </w:rPr>
                              <w:t>9</w:t>
                            </w:r>
                            <w:r w:rsidRPr="00CB46C5">
                              <w:rPr>
                                <w:rFonts w:ascii="Times New Roman" w:hAnsi="Times New Roman" w:cs="Times New Roman"/>
                                <w:color w:val="000000" w:themeColor="text1"/>
                                <w:sz w:val="20"/>
                                <w:szCs w:val="20"/>
                              </w:rPr>
                              <w:t>)</w:t>
                            </w:r>
                          </w:p>
                          <w:p w14:paraId="771A7AE7" w14:textId="6DBF6CC0" w:rsidR="00EE4D51" w:rsidRPr="00CB46C5" w:rsidRDefault="00EE4D51" w:rsidP="00EE4D51">
                            <w:pPr>
                              <w:spacing w:after="0" w:line="240" w:lineRule="auto"/>
                              <w:ind w:left="284"/>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07552" id="Rectangle 5" o:spid="_x0000_s1033" style="position:absolute;margin-left:240.75pt;margin-top:.85pt;width:148.6pt;height:89.2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" filled="f" strokecolor="black [3213]" strokeweight="2pt">
                <v:textbox>
                  <w:txbxContent>
                    <w:p w14:paraId="1A1C18D1"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excluded:</w:t>
                      </w:r>
                    </w:p>
                    <w:p w14:paraId="42F0CAD0" w14:textId="468B7B12"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1 (n = </w:t>
                      </w:r>
                      <w:r w:rsidR="00C90349">
                        <w:rPr>
                          <w:rFonts w:ascii="Times New Roman" w:hAnsi="Times New Roman" w:cs="Times New Roman"/>
                          <w:color w:val="000000" w:themeColor="text1"/>
                          <w:sz w:val="20"/>
                          <w:szCs w:val="20"/>
                        </w:rPr>
                        <w:t>10</w:t>
                      </w:r>
                      <w:r w:rsidRPr="00CB46C5">
                        <w:rPr>
                          <w:rFonts w:ascii="Times New Roman" w:hAnsi="Times New Roman" w:cs="Times New Roman"/>
                          <w:color w:val="000000" w:themeColor="text1"/>
                          <w:sz w:val="20"/>
                          <w:szCs w:val="20"/>
                        </w:rPr>
                        <w:t>)</w:t>
                      </w:r>
                    </w:p>
                    <w:p w14:paraId="2AA172F1" w14:textId="5567EB2B"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2 (n = </w:t>
                      </w:r>
                      <w:r w:rsidR="00F73F68">
                        <w:rPr>
                          <w:rFonts w:ascii="Times New Roman" w:hAnsi="Times New Roman" w:cs="Times New Roman"/>
                          <w:color w:val="000000" w:themeColor="text1"/>
                          <w:sz w:val="20"/>
                          <w:szCs w:val="20"/>
                        </w:rPr>
                        <w:t>20</w:t>
                      </w:r>
                      <w:r w:rsidRPr="00CB46C5">
                        <w:rPr>
                          <w:rFonts w:ascii="Times New Roman" w:hAnsi="Times New Roman" w:cs="Times New Roman"/>
                          <w:color w:val="000000" w:themeColor="text1"/>
                          <w:sz w:val="20"/>
                          <w:szCs w:val="20"/>
                        </w:rPr>
                        <w:t>)</w:t>
                      </w:r>
                    </w:p>
                    <w:p w14:paraId="0EC3582D" w14:textId="69F09D76" w:rsidR="00EE4D51" w:rsidRPr="00CB46C5" w:rsidRDefault="00EE4D51" w:rsidP="00EE4D51">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3 (n = </w:t>
                      </w:r>
                      <w:r w:rsidR="00983EF3">
                        <w:rPr>
                          <w:rFonts w:ascii="Times New Roman" w:hAnsi="Times New Roman" w:cs="Times New Roman"/>
                          <w:color w:val="000000" w:themeColor="text1"/>
                          <w:sz w:val="20"/>
                          <w:szCs w:val="20"/>
                        </w:rPr>
                        <w:t>9</w:t>
                      </w:r>
                      <w:r w:rsidRPr="00CB46C5">
                        <w:rPr>
                          <w:rFonts w:ascii="Times New Roman" w:hAnsi="Times New Roman" w:cs="Times New Roman"/>
                          <w:color w:val="000000" w:themeColor="text1"/>
                          <w:sz w:val="20"/>
                          <w:szCs w:val="20"/>
                        </w:rPr>
                        <w:t>)</w:t>
                      </w:r>
                    </w:p>
                    <w:p w14:paraId="771A7AE7" w14:textId="6DBF6CC0" w:rsidR="00EE4D51" w:rsidRPr="00CB46C5" w:rsidRDefault="00EE4D51" w:rsidP="00EE4D51">
                      <w:pPr>
                        <w:spacing w:after="0" w:line="240" w:lineRule="auto"/>
                        <w:ind w:left="284"/>
                        <w:rPr>
                          <w:rFonts w:ascii="Times New Roman" w:hAnsi="Times New Roman" w:cs="Times New Roman"/>
                          <w:color w:val="000000" w:themeColor="text1"/>
                          <w:sz w:val="20"/>
                          <w:szCs w:val="20"/>
                        </w:rPr>
                      </w:pPr>
                    </w:p>
                  </w:txbxContent>
                </v:textbox>
              </v:rect>
            </w:pict>
          </mc:Fallback>
        </mc:AlternateContent>
      </w:r>
      <w:r>
        <w:rPr>
          <w:noProof/>
        </w:rPr>
        <mc:AlternateContent>
          <mc:Choice Requires="wps">
            <w:drawing>
              <wp:anchor distT="0" distB="0" distL="114300" distR="114300" simplePos="0" relativeHeight="251676160" behindDoc="0" locked="0" layoutInCell="1" hidden="0" allowOverlap="1" wp14:anchorId="77EF4A09" wp14:editId="31F84391">
                <wp:simplePos x="0" y="0"/>
                <wp:positionH relativeFrom="column">
                  <wp:posOffset>2476500</wp:posOffset>
                </wp:positionH>
                <wp:positionV relativeFrom="paragraph">
                  <wp:posOffset>294640</wp:posOffset>
                </wp:positionV>
                <wp:extent cx="563245" cy="0"/>
                <wp:effectExtent l="0" t="76200" r="27305" b="95250"/>
                <wp:wrapNone/>
                <wp:docPr id="13" name="Straight Arrow Connector 13"/>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4506B3" id="Straight Arrow Connector 13" o:spid="_x0000_s1026" type="#_x0000_t32" style="position:absolute;margin-left:195pt;margin-top:23.2pt;width:44.35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" strokecolor="black [3213]">
                <v:stroke endarrow="block"/>
              </v:shape>
            </w:pict>
          </mc:Fallback>
        </mc:AlternateContent>
      </w:r>
    </w:p>
    <w:p w14:paraId="173C52BA" w14:textId="77777777" w:rsidR="00EE4D51" w:rsidRDefault="00EE4D51" w:rsidP="00EE4D51">
      <w:pPr>
        <w:spacing w:after="0" w:line="240" w:lineRule="auto"/>
        <w:rPr>
          <w:rFonts w:ascii="Times New Roman" w:eastAsia="Times New Roman" w:hAnsi="Times New Roman" w:cs="Times New Roman"/>
        </w:rPr>
      </w:pPr>
    </w:p>
    <w:p w14:paraId="003E606C" w14:textId="77777777" w:rsidR="00EE4D51" w:rsidRDefault="00EE4D51" w:rsidP="00EE4D51">
      <w:pPr>
        <w:spacing w:after="0" w:line="240" w:lineRule="auto"/>
        <w:rPr>
          <w:rFonts w:ascii="Times New Roman" w:eastAsia="Times New Roman" w:hAnsi="Times New Roman" w:cs="Times New Roman"/>
        </w:rPr>
      </w:pPr>
    </w:p>
    <w:p w14:paraId="7405CCB6"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9232" behindDoc="0" locked="0" layoutInCell="1" hidden="0" allowOverlap="1" wp14:anchorId="1C44D4BD" wp14:editId="17A21FF1">
                <wp:simplePos x="0" y="0"/>
                <wp:positionH relativeFrom="column">
                  <wp:posOffset>1400861</wp:posOffset>
                </wp:positionH>
                <wp:positionV relativeFrom="paragraph">
                  <wp:posOffset>29666</wp:posOffset>
                </wp:positionV>
                <wp:extent cx="0" cy="746151"/>
                <wp:effectExtent l="76200" t="0" r="57150" b="53975"/>
                <wp:wrapNone/>
                <wp:docPr id="4" name="Straight Arrow Connector 4"/>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6C3C10" id="Straight Arrow Connector 4" o:spid="_x0000_s1026" type="#_x0000_t32" style="position:absolute;margin-left:110.3pt;margin-top:2.35pt;width:0;height:58.7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" strokecolor="black [3213]">
                <v:stroke endarrow="block"/>
              </v:shape>
            </w:pict>
          </mc:Fallback>
        </mc:AlternateContent>
      </w:r>
    </w:p>
    <w:p w14:paraId="1D8B5087" w14:textId="77777777" w:rsidR="00EE4D51" w:rsidRDefault="00EE4D51" w:rsidP="00EE4D51">
      <w:pPr>
        <w:spacing w:after="0" w:line="240" w:lineRule="auto"/>
        <w:rPr>
          <w:rFonts w:ascii="Times New Roman" w:eastAsia="Times New Roman" w:hAnsi="Times New Roman" w:cs="Times New Roman"/>
        </w:rPr>
      </w:pPr>
    </w:p>
    <w:p w14:paraId="049D129A" w14:textId="77777777" w:rsidR="00EE4D51" w:rsidRDefault="00EE4D51" w:rsidP="00EE4D51">
      <w:pPr>
        <w:spacing w:after="0" w:line="240" w:lineRule="auto"/>
        <w:rPr>
          <w:rFonts w:ascii="Times New Roman" w:eastAsia="Times New Roman" w:hAnsi="Times New Roman" w:cs="Times New Roman"/>
        </w:rPr>
      </w:pPr>
    </w:p>
    <w:p w14:paraId="18DF6355" w14:textId="77777777" w:rsidR="00EE4D51" w:rsidRDefault="00EE4D51" w:rsidP="00EE4D51">
      <w:pPr>
        <w:spacing w:after="0" w:line="240" w:lineRule="auto"/>
        <w:rPr>
          <w:rFonts w:ascii="Times New Roman" w:eastAsia="Times New Roman" w:hAnsi="Times New Roman" w:cs="Times New Roman"/>
        </w:rPr>
      </w:pPr>
    </w:p>
    <w:p w14:paraId="4CF26EFF" w14:textId="77777777" w:rsidR="00EE4D51" w:rsidRDefault="00EE4D51" w:rsidP="00EE4D51">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82304" behindDoc="0" locked="0" layoutInCell="1" hidden="0" allowOverlap="1" wp14:anchorId="41B02CC1" wp14:editId="1EB1B78A">
                <wp:simplePos x="0" y="0"/>
                <wp:positionH relativeFrom="column">
                  <wp:posOffset>540384</wp:posOffset>
                </wp:positionH>
                <wp:positionV relativeFrom="paragraph">
                  <wp:posOffset>110795</wp:posOffset>
                </wp:positionV>
                <wp:extent cx="1887220" cy="723900"/>
                <wp:effectExtent l="0" t="0" r="17780" b="19050"/>
                <wp:wrapNone/>
                <wp:docPr id="9" name="Rectangle 9"/>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5B9C4"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Studies included in review</w:t>
                            </w:r>
                          </w:p>
                          <w:p w14:paraId="594452B1" w14:textId="4DE369B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sidR="00F73F68">
                              <w:rPr>
                                <w:rFonts w:ascii="Times New Roman" w:hAnsi="Times New Roman" w:cs="Times New Roman"/>
                                <w:color w:val="000000" w:themeColor="text1"/>
                                <w:sz w:val="20"/>
                                <w:szCs w:val="20"/>
                              </w:rPr>
                              <w:t>1</w:t>
                            </w:r>
                            <w:r w:rsidR="00082D7F">
                              <w:rPr>
                                <w:rFonts w:ascii="Times New Roman" w:hAnsi="Times New Roman" w:cs="Times New Roman"/>
                                <w:color w:val="000000" w:themeColor="text1"/>
                                <w:sz w:val="20"/>
                                <w:szCs w:val="20"/>
                              </w:rPr>
                              <w:t>5</w:t>
                            </w:r>
                            <w:r w:rsidRPr="00CB46C5">
                              <w:rPr>
                                <w:rFonts w:ascii="Times New Roman" w:hAnsi="Times New Roman" w:cs="Times New Roman"/>
                                <w:color w:val="000000" w:themeColor="text1"/>
                                <w:sz w:val="20"/>
                                <w:szCs w:val="20"/>
                              </w:rPr>
                              <w:t>)</w:t>
                            </w:r>
                          </w:p>
                          <w:p w14:paraId="2D253CE0" w14:textId="77777777" w:rsidR="00EE4D51" w:rsidRPr="00CB46C5" w:rsidRDefault="00EE4D51" w:rsidP="00EE4D51">
                            <w:pPr>
                              <w:spacing w:after="0" w:line="240" w:lineRule="auto"/>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02CC1" id="Rectangle 9" o:spid="_x0000_s1034" style="position:absolute;margin-left:42.55pt;margin-top:8.7pt;width:148.6pt;height:57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" filled="f" strokecolor="black [3213]" strokeweight="2pt">
                <v:textbox>
                  <w:txbxContent>
                    <w:p w14:paraId="23D5B9C4" w14:textId="7777777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Studies included in review</w:t>
                      </w:r>
                    </w:p>
                    <w:p w14:paraId="594452B1" w14:textId="4DE369B7" w:rsidR="00EE4D51" w:rsidRPr="00CB46C5" w:rsidRDefault="00EE4D51" w:rsidP="00EE4D51">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sidR="00F73F68">
                        <w:rPr>
                          <w:rFonts w:ascii="Times New Roman" w:hAnsi="Times New Roman" w:cs="Times New Roman"/>
                          <w:color w:val="000000" w:themeColor="text1"/>
                          <w:sz w:val="20"/>
                          <w:szCs w:val="20"/>
                        </w:rPr>
                        <w:t>1</w:t>
                      </w:r>
                      <w:r w:rsidR="00082D7F">
                        <w:rPr>
                          <w:rFonts w:ascii="Times New Roman" w:hAnsi="Times New Roman" w:cs="Times New Roman"/>
                          <w:color w:val="000000" w:themeColor="text1"/>
                          <w:sz w:val="20"/>
                          <w:szCs w:val="20"/>
                        </w:rPr>
                        <w:t>5</w:t>
                      </w:r>
                      <w:r w:rsidRPr="00CB46C5">
                        <w:rPr>
                          <w:rFonts w:ascii="Times New Roman" w:hAnsi="Times New Roman" w:cs="Times New Roman"/>
                          <w:color w:val="000000" w:themeColor="text1"/>
                          <w:sz w:val="20"/>
                          <w:szCs w:val="20"/>
                        </w:rPr>
                        <w:t>)</w:t>
                      </w:r>
                    </w:p>
                    <w:p w14:paraId="2D253CE0" w14:textId="77777777" w:rsidR="00EE4D51" w:rsidRPr="00CB46C5" w:rsidRDefault="00EE4D51" w:rsidP="00EE4D51">
                      <w:pPr>
                        <w:spacing w:after="0" w:line="240" w:lineRule="auto"/>
                        <w:rPr>
                          <w:rFonts w:ascii="Times New Roman" w:hAnsi="Times New Roman" w:cs="Times New Roman"/>
                          <w:color w:val="000000" w:themeColor="text1"/>
                          <w:sz w:val="20"/>
                          <w:szCs w:val="20"/>
                        </w:rPr>
                      </w:pPr>
                    </w:p>
                  </w:txbxContent>
                </v:textbox>
              </v:rect>
            </w:pict>
          </mc:Fallback>
        </mc:AlternateContent>
      </w:r>
    </w:p>
    <w:p w14:paraId="0B99128B" w14:textId="270C9BB9" w:rsidR="00EE4D51" w:rsidRDefault="00EE4D51" w:rsidP="00EE4D51">
      <w:pPr>
        <w:spacing w:after="0" w:line="240" w:lineRule="auto"/>
        <w:rPr>
          <w:rFonts w:ascii="Times New Roman" w:eastAsia="Times New Roman" w:hAnsi="Times New Roman" w:cs="Times New Roman"/>
        </w:rPr>
      </w:pPr>
    </w:p>
    <w:p w14:paraId="0A69132D" w14:textId="29BED84F" w:rsidR="00EE4D51" w:rsidRDefault="00B56E5B" w:rsidP="00EE4D51">
      <w:pPr>
        <w:jc w:val="both"/>
        <w:rPr>
          <w:rFonts w:ascii="Times New Roman" w:eastAsia="Times New Roman" w:hAnsi="Times New Roman" w:cs="Times New Roman"/>
        </w:rPr>
      </w:pPr>
      <w:r>
        <w:rPr>
          <w:noProof/>
        </w:rPr>
        <mc:AlternateContent>
          <mc:Choice Requires="wps">
            <w:drawing>
              <wp:anchor distT="0" distB="0" distL="114300" distR="114300" simplePos="0" relativeHeight="251686400" behindDoc="0" locked="0" layoutInCell="1" hidden="0" allowOverlap="1" wp14:anchorId="22DAF14A" wp14:editId="0AAD161B">
                <wp:simplePos x="0" y="0"/>
                <wp:positionH relativeFrom="column">
                  <wp:posOffset>-165417</wp:posOffset>
                </wp:positionH>
                <wp:positionV relativeFrom="paragraph">
                  <wp:posOffset>143193</wp:posOffset>
                </wp:positionV>
                <wp:extent cx="764223" cy="262890"/>
                <wp:effectExtent l="2858" t="0" r="20002" b="20003"/>
                <wp:wrapNone/>
                <wp:docPr id="10" name="Flowchart: Alternate Process 10"/>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DBE9FCF" w14:textId="77777777" w:rsidR="00EE4D51" w:rsidRPr="001502CF" w:rsidRDefault="00EE4D51" w:rsidP="00EE4D5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DAF14A" id="Flowchart: Alternate Process 10" o:spid="_x0000_s1035" type="#_x0000_t176" style="position:absolute;left:0;text-align:left;margin-left:-13pt;margin-top:11.3pt;width:60.2pt;height:20.7pt;rotation:-90;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" fillcolor="#92cddc [1944]" strokecolor="black [3213]" strokeweight="2pt">
                <v:textbox>
                  <w:txbxContent>
                    <w:p w14:paraId="0DBE9FCF" w14:textId="77777777" w:rsidR="00EE4D51" w:rsidRPr="001502CF" w:rsidRDefault="00EE4D51" w:rsidP="00EE4D5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C114D0E" w14:textId="77777777" w:rsidR="00EE4D51" w:rsidRDefault="00EE4D51" w:rsidP="00EE4D51">
      <w:pPr>
        <w:jc w:val="both"/>
        <w:rPr>
          <w:rFonts w:ascii="Times New Roman" w:eastAsia="Times New Roman" w:hAnsi="Times New Roman" w:cs="Times New Roman"/>
        </w:rPr>
      </w:pPr>
    </w:p>
    <w:p w14:paraId="6CC91E82" w14:textId="77777777" w:rsidR="00B56E5B" w:rsidRDefault="00B56E5B" w:rsidP="00EE4D51">
      <w:pPr>
        <w:jc w:val="both"/>
        <w:rPr>
          <w:rFonts w:ascii="Times New Roman" w:eastAsia="Times New Roman" w:hAnsi="Times New Roman" w:cs="Times New Roman"/>
        </w:rPr>
      </w:pPr>
    </w:p>
    <w:p w14:paraId="549992EA" w14:textId="1154A450" w:rsidR="00FC282B" w:rsidRDefault="00EE4D51" w:rsidP="00832390">
      <w:pPr>
        <w:rPr>
          <w:rFonts w:ascii="Times New Roman" w:eastAsia="Times New Roman" w:hAnsi="Times New Roman" w:cs="Times New Roman"/>
        </w:rPr>
        <w:sectPr w:rsidR="00FC282B" w:rsidSect="002E139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r>
        <w:rPr>
          <w:rFonts w:ascii="Times New Roman" w:eastAsia="Times New Roman" w:hAnsi="Times New Roman" w:cs="Times New Roman"/>
        </w:rPr>
        <w:t>Figure 1: The PRISMA diagra</w:t>
      </w:r>
      <w:r w:rsidR="00EA2556">
        <w:rPr>
          <w:rFonts w:ascii="Times New Roman" w:eastAsia="Times New Roman" w:hAnsi="Times New Roman" w:cs="Times New Roman"/>
        </w:rPr>
        <w:t>m</w:t>
      </w:r>
    </w:p>
    <w:p w14:paraId="03148D3A" w14:textId="7C6C2D0F" w:rsidR="00647EDD" w:rsidRPr="00647EDD" w:rsidRDefault="00647EDD" w:rsidP="00647EDD">
      <w:pPr>
        <w:tabs>
          <w:tab w:val="left" w:pos="5660"/>
        </w:tabs>
        <w:sectPr w:rsidR="00647EDD" w:rsidRPr="00647EDD" w:rsidSect="002E1396">
          <w:pgSz w:w="12240" w:h="15840"/>
          <w:pgMar w:top="1440" w:right="1800" w:bottom="1440" w:left="1800" w:header="720" w:footer="720" w:gutter="0"/>
          <w:cols w:space="720"/>
          <w:docGrid w:linePitch="360"/>
        </w:sectPr>
      </w:pPr>
    </w:p>
    <w:tbl>
      <w:tblPr>
        <w:tblStyle w:val="TableGrid"/>
        <w:tblpPr w:leftFromText="180" w:rightFromText="180" w:vertAnchor="text" w:horzAnchor="margin" w:tblpY="-2039"/>
        <w:tblOverlap w:val="never"/>
        <w:tblW w:w="12950" w:type="dxa"/>
        <w:tblLook w:val="04A0" w:firstRow="1" w:lastRow="0" w:firstColumn="1" w:lastColumn="0" w:noHBand="0" w:noVBand="1"/>
      </w:tblPr>
      <w:tblGrid>
        <w:gridCol w:w="1169"/>
        <w:gridCol w:w="665"/>
        <w:gridCol w:w="1379"/>
        <w:gridCol w:w="1742"/>
        <w:gridCol w:w="1272"/>
        <w:gridCol w:w="1444"/>
        <w:gridCol w:w="1173"/>
        <w:gridCol w:w="755"/>
        <w:gridCol w:w="1161"/>
        <w:gridCol w:w="1649"/>
        <w:gridCol w:w="767"/>
      </w:tblGrid>
      <w:tr w:rsidR="004B01E3" w:rsidRPr="00C31AAB" w14:paraId="38D6E014" w14:textId="77777777" w:rsidTr="00C31AAB">
        <w:tc>
          <w:tcPr>
            <w:tcW w:w="0" w:type="auto"/>
            <w:hideMark/>
          </w:tcPr>
          <w:p w14:paraId="61B0C33B" w14:textId="77777777" w:rsidR="00C31AAB" w:rsidRPr="00C83E6F" w:rsidRDefault="00C31AAB" w:rsidP="00C31AAB">
            <w:pPr>
              <w:spacing w:after="200" w:line="276" w:lineRule="auto"/>
              <w:rPr>
                <w:b/>
                <w:bCs/>
                <w:lang w:val="en-GB"/>
              </w:rPr>
            </w:pPr>
            <w:r w:rsidRPr="00C83E6F">
              <w:rPr>
                <w:b/>
                <w:bCs/>
                <w:lang w:val="en-GB"/>
              </w:rPr>
              <w:lastRenderedPageBreak/>
              <w:t>Study (Author, Year)</w:t>
            </w:r>
          </w:p>
        </w:tc>
        <w:tc>
          <w:tcPr>
            <w:tcW w:w="0" w:type="auto"/>
            <w:hideMark/>
          </w:tcPr>
          <w:p w14:paraId="553EA724" w14:textId="77777777" w:rsidR="00C31AAB" w:rsidRPr="00C83E6F" w:rsidRDefault="00C31AAB" w:rsidP="00C31AAB">
            <w:pPr>
              <w:spacing w:after="200" w:line="276" w:lineRule="auto"/>
              <w:rPr>
                <w:b/>
                <w:bCs/>
                <w:lang w:val="en-GB"/>
              </w:rPr>
            </w:pPr>
            <w:r w:rsidRPr="00C83E6F">
              <w:rPr>
                <w:b/>
                <w:bCs/>
                <w:lang w:val="en-GB"/>
              </w:rPr>
              <w:t>Aims</w:t>
            </w:r>
          </w:p>
        </w:tc>
        <w:tc>
          <w:tcPr>
            <w:tcW w:w="0" w:type="auto"/>
            <w:hideMark/>
          </w:tcPr>
          <w:p w14:paraId="5F9F01D1" w14:textId="77777777" w:rsidR="00C31AAB" w:rsidRPr="00C83E6F" w:rsidRDefault="00C31AAB" w:rsidP="00C31AAB">
            <w:pPr>
              <w:spacing w:after="200" w:line="276" w:lineRule="auto"/>
              <w:rPr>
                <w:b/>
                <w:bCs/>
                <w:lang w:val="en-GB"/>
              </w:rPr>
            </w:pPr>
            <w:r w:rsidRPr="00C83E6F">
              <w:rPr>
                <w:b/>
                <w:bCs/>
                <w:lang w:val="en-GB"/>
              </w:rPr>
              <w:t>Methodology</w:t>
            </w:r>
          </w:p>
        </w:tc>
        <w:tc>
          <w:tcPr>
            <w:tcW w:w="0" w:type="auto"/>
            <w:hideMark/>
          </w:tcPr>
          <w:p w14:paraId="7215A4C9" w14:textId="77777777" w:rsidR="00C31AAB" w:rsidRPr="00C83E6F" w:rsidRDefault="00C31AAB" w:rsidP="00C31AAB">
            <w:pPr>
              <w:spacing w:after="200" w:line="276" w:lineRule="auto"/>
              <w:rPr>
                <w:b/>
                <w:bCs/>
                <w:lang w:val="en-GB"/>
              </w:rPr>
            </w:pPr>
            <w:r w:rsidRPr="00C83E6F">
              <w:rPr>
                <w:b/>
                <w:bCs/>
                <w:lang w:val="en-GB"/>
              </w:rPr>
              <w:t>Study Design</w:t>
            </w:r>
          </w:p>
        </w:tc>
        <w:tc>
          <w:tcPr>
            <w:tcW w:w="0" w:type="auto"/>
            <w:hideMark/>
          </w:tcPr>
          <w:p w14:paraId="435FA882" w14:textId="77777777" w:rsidR="00C31AAB" w:rsidRPr="00C83E6F" w:rsidRDefault="00C31AAB" w:rsidP="00C31AAB">
            <w:pPr>
              <w:spacing w:after="200" w:line="276" w:lineRule="auto"/>
              <w:rPr>
                <w:b/>
                <w:bCs/>
                <w:lang w:val="en-GB"/>
              </w:rPr>
            </w:pPr>
            <w:r w:rsidRPr="00C83E6F">
              <w:rPr>
                <w:b/>
                <w:bCs/>
                <w:lang w:val="en-GB"/>
              </w:rPr>
              <w:t>Sampling</w:t>
            </w:r>
          </w:p>
        </w:tc>
        <w:tc>
          <w:tcPr>
            <w:tcW w:w="0" w:type="auto"/>
            <w:hideMark/>
          </w:tcPr>
          <w:p w14:paraId="47D055DF" w14:textId="77777777" w:rsidR="00C31AAB" w:rsidRPr="00C83E6F" w:rsidRDefault="00C31AAB" w:rsidP="00C31AAB">
            <w:pPr>
              <w:spacing w:after="200" w:line="276" w:lineRule="auto"/>
              <w:rPr>
                <w:b/>
                <w:bCs/>
                <w:lang w:val="en-GB"/>
              </w:rPr>
            </w:pPr>
            <w:r w:rsidRPr="00C83E6F">
              <w:rPr>
                <w:b/>
                <w:bCs/>
                <w:lang w:val="en-GB"/>
              </w:rPr>
              <w:t>Data Collection</w:t>
            </w:r>
          </w:p>
        </w:tc>
        <w:tc>
          <w:tcPr>
            <w:tcW w:w="0" w:type="auto"/>
            <w:hideMark/>
          </w:tcPr>
          <w:p w14:paraId="1E7B3344" w14:textId="77777777" w:rsidR="00C31AAB" w:rsidRPr="00C83E6F" w:rsidRDefault="00C31AAB" w:rsidP="00C31AAB">
            <w:pPr>
              <w:spacing w:after="200" w:line="276" w:lineRule="auto"/>
              <w:rPr>
                <w:b/>
                <w:bCs/>
                <w:lang w:val="en-GB"/>
              </w:rPr>
            </w:pPr>
            <w:r w:rsidRPr="00C83E6F">
              <w:rPr>
                <w:b/>
                <w:bCs/>
                <w:lang w:val="en-GB"/>
              </w:rPr>
              <w:t>Bias / Reflexivity</w:t>
            </w:r>
          </w:p>
        </w:tc>
        <w:tc>
          <w:tcPr>
            <w:tcW w:w="0" w:type="auto"/>
            <w:hideMark/>
          </w:tcPr>
          <w:p w14:paraId="776A76B7" w14:textId="77777777" w:rsidR="00C31AAB" w:rsidRPr="00C83E6F" w:rsidRDefault="00C31AAB" w:rsidP="00C31AAB">
            <w:pPr>
              <w:spacing w:after="200" w:line="276" w:lineRule="auto"/>
              <w:rPr>
                <w:b/>
                <w:bCs/>
                <w:lang w:val="en-GB"/>
              </w:rPr>
            </w:pPr>
            <w:r w:rsidRPr="00C83E6F">
              <w:rPr>
                <w:b/>
                <w:bCs/>
                <w:lang w:val="en-GB"/>
              </w:rPr>
              <w:t>Ethics</w:t>
            </w:r>
          </w:p>
        </w:tc>
        <w:tc>
          <w:tcPr>
            <w:tcW w:w="0" w:type="auto"/>
            <w:hideMark/>
          </w:tcPr>
          <w:p w14:paraId="4A594177" w14:textId="77777777" w:rsidR="00C31AAB" w:rsidRPr="00C83E6F" w:rsidRDefault="00C31AAB" w:rsidP="00C31AAB">
            <w:pPr>
              <w:spacing w:after="200" w:line="276" w:lineRule="auto"/>
              <w:rPr>
                <w:b/>
                <w:bCs/>
                <w:lang w:val="en-GB"/>
              </w:rPr>
            </w:pPr>
            <w:r w:rsidRPr="00C83E6F">
              <w:rPr>
                <w:b/>
                <w:bCs/>
                <w:lang w:val="en-GB"/>
              </w:rPr>
              <w:t>Analysis</w:t>
            </w:r>
          </w:p>
        </w:tc>
        <w:tc>
          <w:tcPr>
            <w:tcW w:w="1625" w:type="dxa"/>
            <w:hideMark/>
          </w:tcPr>
          <w:p w14:paraId="5D315D27" w14:textId="77777777" w:rsidR="00C31AAB" w:rsidRPr="00C83E6F" w:rsidRDefault="00C31AAB" w:rsidP="00C31AAB">
            <w:pPr>
              <w:spacing w:after="200" w:line="276" w:lineRule="auto"/>
              <w:rPr>
                <w:b/>
                <w:bCs/>
                <w:lang w:val="en-GB"/>
              </w:rPr>
            </w:pPr>
            <w:r w:rsidRPr="00C83E6F">
              <w:rPr>
                <w:b/>
                <w:bCs/>
                <w:lang w:val="en-GB"/>
              </w:rPr>
              <w:t>Findings</w:t>
            </w:r>
          </w:p>
        </w:tc>
        <w:tc>
          <w:tcPr>
            <w:tcW w:w="713" w:type="dxa"/>
            <w:hideMark/>
          </w:tcPr>
          <w:p w14:paraId="49CF82B9" w14:textId="77777777" w:rsidR="00C31AAB" w:rsidRPr="00C83E6F" w:rsidRDefault="00C31AAB" w:rsidP="00C31AAB">
            <w:pPr>
              <w:spacing w:after="200" w:line="276" w:lineRule="auto"/>
              <w:rPr>
                <w:b/>
                <w:bCs/>
                <w:sz w:val="24"/>
                <w:szCs w:val="24"/>
                <w:lang w:val="en-GB"/>
              </w:rPr>
            </w:pPr>
            <w:r w:rsidRPr="00C83E6F">
              <w:rPr>
                <w:b/>
                <w:bCs/>
                <w:sz w:val="24"/>
                <w:szCs w:val="24"/>
                <w:lang w:val="en-GB"/>
              </w:rPr>
              <w:t>Value</w:t>
            </w:r>
          </w:p>
        </w:tc>
      </w:tr>
      <w:tr w:rsidR="004B01E3" w:rsidRPr="00C31AAB" w14:paraId="48F55C28" w14:textId="77777777" w:rsidTr="00C31AAB">
        <w:tc>
          <w:tcPr>
            <w:tcW w:w="0" w:type="auto"/>
            <w:hideMark/>
          </w:tcPr>
          <w:p w14:paraId="265F362F" w14:textId="77777777" w:rsidR="00C31AAB" w:rsidRPr="00C83E6F" w:rsidRDefault="00C31AAB" w:rsidP="00C31AAB">
            <w:pPr>
              <w:spacing w:after="200" w:line="276" w:lineRule="auto"/>
              <w:rPr>
                <w:lang w:val="en-GB"/>
              </w:rPr>
            </w:pPr>
            <w:r w:rsidRPr="00C83E6F">
              <w:rPr>
                <w:lang w:val="en-GB"/>
              </w:rPr>
              <w:t>Rawle et al. (2022)</w:t>
            </w:r>
          </w:p>
        </w:tc>
        <w:tc>
          <w:tcPr>
            <w:tcW w:w="0" w:type="auto"/>
            <w:hideMark/>
          </w:tcPr>
          <w:p w14:paraId="2DAE7787"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92C3057"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4F473938" w14:textId="77777777" w:rsidR="00C31AAB" w:rsidRPr="00C83E6F" w:rsidRDefault="00C31AAB" w:rsidP="00C31AAB">
            <w:pPr>
              <w:spacing w:after="200" w:line="276" w:lineRule="auto"/>
              <w:rPr>
                <w:lang w:val="en-GB"/>
              </w:rPr>
            </w:pPr>
            <w:r w:rsidRPr="00C83E6F">
              <w:rPr>
                <w:lang w:val="en-GB"/>
              </w:rPr>
              <w:t>Exploratory qualitative study</w:t>
            </w:r>
          </w:p>
        </w:tc>
        <w:tc>
          <w:tcPr>
            <w:tcW w:w="0" w:type="auto"/>
            <w:hideMark/>
          </w:tcPr>
          <w:p w14:paraId="7A6AFB59"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753975A6" w14:textId="77777777" w:rsidR="00C31AAB" w:rsidRPr="00C83E6F" w:rsidRDefault="00C31AAB" w:rsidP="00C31AAB">
            <w:pPr>
              <w:spacing w:after="200" w:line="276" w:lineRule="auto"/>
              <w:rPr>
                <w:lang w:val="en-GB"/>
              </w:rPr>
            </w:pPr>
            <w:r w:rsidRPr="00C83E6F">
              <w:rPr>
                <w:lang w:val="en-GB"/>
              </w:rPr>
              <w:t>Semi-structured interviews</w:t>
            </w:r>
          </w:p>
        </w:tc>
        <w:tc>
          <w:tcPr>
            <w:tcW w:w="0" w:type="auto"/>
            <w:hideMark/>
          </w:tcPr>
          <w:p w14:paraId="386345EF"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Limited reflexivity</w:t>
            </w:r>
          </w:p>
        </w:tc>
        <w:tc>
          <w:tcPr>
            <w:tcW w:w="0" w:type="auto"/>
            <w:hideMark/>
          </w:tcPr>
          <w:p w14:paraId="537EB99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3FA1BE0D"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3B04D26A" w14:textId="72DC0CE6"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w:t>
            </w:r>
            <w:r w:rsidR="00F43161">
              <w:rPr>
                <w:lang w:val="en-GB"/>
              </w:rPr>
              <w:t>Experiential</w:t>
            </w:r>
            <w:r w:rsidR="000F467F">
              <w:rPr>
                <w:lang w:val="en-GB"/>
              </w:rPr>
              <w:t xml:space="preserve"> knowledge</w:t>
            </w:r>
            <w:r w:rsidR="00F43161">
              <w:rPr>
                <w:lang w:val="en-GB"/>
              </w:rPr>
              <w:t xml:space="preserve">, </w:t>
            </w:r>
            <w:proofErr w:type="gramStart"/>
            <w:r w:rsidR="007D7698">
              <w:rPr>
                <w:lang w:val="en-GB"/>
              </w:rPr>
              <w:t xml:space="preserve">technological </w:t>
            </w:r>
            <w:r w:rsidR="00726741">
              <w:rPr>
                <w:lang w:val="en-GB"/>
              </w:rPr>
              <w:t xml:space="preserve"> advancement</w:t>
            </w:r>
            <w:proofErr w:type="gramEnd"/>
            <w:r w:rsidR="00726741">
              <w:rPr>
                <w:lang w:val="en-GB"/>
              </w:rPr>
              <w:t xml:space="preserve"> </w:t>
            </w:r>
            <w:r w:rsidR="007D7698">
              <w:rPr>
                <w:lang w:val="en-GB"/>
              </w:rPr>
              <w:t>and professional pressures</w:t>
            </w:r>
          </w:p>
        </w:tc>
        <w:tc>
          <w:tcPr>
            <w:tcW w:w="713" w:type="dxa"/>
            <w:hideMark/>
          </w:tcPr>
          <w:p w14:paraId="4308F03E"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0BE86BA4" w14:textId="77777777" w:rsidTr="00C31AAB">
        <w:tc>
          <w:tcPr>
            <w:tcW w:w="0" w:type="auto"/>
            <w:hideMark/>
          </w:tcPr>
          <w:p w14:paraId="07DD3803" w14:textId="77777777" w:rsidR="00C31AAB" w:rsidRPr="00C83E6F" w:rsidRDefault="00C31AAB" w:rsidP="00C31AAB">
            <w:pPr>
              <w:spacing w:after="200" w:line="276" w:lineRule="auto"/>
              <w:rPr>
                <w:lang w:val="en-GB"/>
              </w:rPr>
            </w:pPr>
            <w:proofErr w:type="spellStart"/>
            <w:r w:rsidRPr="00C83E6F">
              <w:rPr>
                <w:lang w:val="en-GB"/>
              </w:rPr>
              <w:t>Talevski</w:t>
            </w:r>
            <w:proofErr w:type="spellEnd"/>
            <w:r w:rsidRPr="00C83E6F">
              <w:rPr>
                <w:lang w:val="en-GB"/>
              </w:rPr>
              <w:t xml:space="preserve"> et al. (2023)</w:t>
            </w:r>
          </w:p>
        </w:tc>
        <w:tc>
          <w:tcPr>
            <w:tcW w:w="0" w:type="auto"/>
            <w:hideMark/>
          </w:tcPr>
          <w:p w14:paraId="4CBA7786"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28881E82"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09071801" w14:textId="77777777" w:rsidR="00C31AAB" w:rsidRPr="00C83E6F" w:rsidRDefault="00C31AAB" w:rsidP="00C31AAB">
            <w:pPr>
              <w:spacing w:after="200" w:line="276" w:lineRule="auto"/>
              <w:rPr>
                <w:lang w:val="en-GB"/>
              </w:rPr>
            </w:pPr>
            <w:r w:rsidRPr="00C83E6F">
              <w:rPr>
                <w:lang w:val="en-GB"/>
              </w:rPr>
              <w:t>Phenomenological study</w:t>
            </w:r>
          </w:p>
        </w:tc>
        <w:tc>
          <w:tcPr>
            <w:tcW w:w="0" w:type="auto"/>
            <w:hideMark/>
          </w:tcPr>
          <w:p w14:paraId="7030895F"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1112E565" w14:textId="77777777" w:rsidR="00C31AAB" w:rsidRPr="00C83E6F" w:rsidRDefault="00C31AAB" w:rsidP="00C31AAB">
            <w:pPr>
              <w:spacing w:after="200" w:line="276" w:lineRule="auto"/>
              <w:rPr>
                <w:lang w:val="en-GB"/>
              </w:rPr>
            </w:pPr>
            <w:r w:rsidRPr="00C83E6F">
              <w:rPr>
                <w:lang w:val="en-GB"/>
              </w:rPr>
              <w:t>Semi-structured interviews</w:t>
            </w:r>
          </w:p>
        </w:tc>
        <w:tc>
          <w:tcPr>
            <w:tcW w:w="0" w:type="auto"/>
            <w:hideMark/>
          </w:tcPr>
          <w:p w14:paraId="1CF70C1D"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Limited reflexivity</w:t>
            </w:r>
          </w:p>
        </w:tc>
        <w:tc>
          <w:tcPr>
            <w:tcW w:w="0" w:type="auto"/>
            <w:hideMark/>
          </w:tcPr>
          <w:p w14:paraId="4C9885C2"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250396C"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2AB7A4D3" w14:textId="379E57DD"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Decision-making</w:t>
            </w:r>
          </w:p>
        </w:tc>
        <w:tc>
          <w:tcPr>
            <w:tcW w:w="713" w:type="dxa"/>
            <w:hideMark/>
          </w:tcPr>
          <w:p w14:paraId="623AFC28"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1CDB38AD" w14:textId="77777777" w:rsidTr="00C31AAB">
        <w:tc>
          <w:tcPr>
            <w:tcW w:w="0" w:type="auto"/>
            <w:hideMark/>
          </w:tcPr>
          <w:p w14:paraId="6E7635A3" w14:textId="77777777" w:rsidR="00C31AAB" w:rsidRPr="00C83E6F" w:rsidRDefault="00C31AAB" w:rsidP="00C31AAB">
            <w:pPr>
              <w:spacing w:after="200" w:line="276" w:lineRule="auto"/>
              <w:rPr>
                <w:lang w:val="en-GB"/>
              </w:rPr>
            </w:pPr>
            <w:proofErr w:type="spellStart"/>
            <w:r w:rsidRPr="00C83E6F">
              <w:rPr>
                <w:lang w:val="en-GB"/>
              </w:rPr>
              <w:t>Wallin</w:t>
            </w:r>
            <w:proofErr w:type="spellEnd"/>
            <w:r w:rsidRPr="00C83E6F">
              <w:rPr>
                <w:lang w:val="en-GB"/>
              </w:rPr>
              <w:t xml:space="preserve"> et al. (2019)</w:t>
            </w:r>
          </w:p>
        </w:tc>
        <w:tc>
          <w:tcPr>
            <w:tcW w:w="0" w:type="auto"/>
            <w:hideMark/>
          </w:tcPr>
          <w:p w14:paraId="47F49DDC"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0E58CD47"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7FC7D3C9" w14:textId="77777777" w:rsidR="00C31AAB" w:rsidRPr="00C83E6F" w:rsidRDefault="00C31AAB" w:rsidP="00C31AAB">
            <w:pPr>
              <w:spacing w:after="200" w:line="276" w:lineRule="auto"/>
              <w:rPr>
                <w:lang w:val="en-GB"/>
              </w:rPr>
            </w:pPr>
            <w:r w:rsidRPr="00C83E6F">
              <w:rPr>
                <w:lang w:val="en-GB"/>
              </w:rPr>
              <w:t>Descriptive qualitative study</w:t>
            </w:r>
          </w:p>
        </w:tc>
        <w:tc>
          <w:tcPr>
            <w:tcW w:w="0" w:type="auto"/>
            <w:hideMark/>
          </w:tcPr>
          <w:p w14:paraId="3014D2A9"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29E274FD" w14:textId="77777777" w:rsidR="00C31AAB" w:rsidRPr="00C83E6F" w:rsidRDefault="00C31AAB" w:rsidP="00C31AAB">
            <w:pPr>
              <w:spacing w:after="200" w:line="276" w:lineRule="auto"/>
              <w:rPr>
                <w:lang w:val="en-GB"/>
              </w:rPr>
            </w:pPr>
            <w:r w:rsidRPr="00C83E6F">
              <w:rPr>
                <w:lang w:val="en-GB"/>
              </w:rPr>
              <w:t>Individual interviews</w:t>
            </w:r>
          </w:p>
        </w:tc>
        <w:tc>
          <w:tcPr>
            <w:tcW w:w="0" w:type="auto"/>
            <w:hideMark/>
          </w:tcPr>
          <w:p w14:paraId="6FAECE5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reflexivity</w:t>
            </w:r>
          </w:p>
        </w:tc>
        <w:tc>
          <w:tcPr>
            <w:tcW w:w="0" w:type="auto"/>
            <w:hideMark/>
          </w:tcPr>
          <w:p w14:paraId="202F0E44"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484309C4"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4EDA6D7B" w14:textId="288E98D5"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Safety risk</w:t>
            </w:r>
          </w:p>
        </w:tc>
        <w:tc>
          <w:tcPr>
            <w:tcW w:w="713" w:type="dxa"/>
            <w:hideMark/>
          </w:tcPr>
          <w:p w14:paraId="2CA6FA4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72E6C43A" w14:textId="77777777" w:rsidTr="00C31AAB">
        <w:tc>
          <w:tcPr>
            <w:tcW w:w="0" w:type="auto"/>
            <w:hideMark/>
          </w:tcPr>
          <w:p w14:paraId="211A0D01" w14:textId="77777777" w:rsidR="00C31AAB" w:rsidRPr="00C83E6F" w:rsidRDefault="00C31AAB" w:rsidP="00C31AAB">
            <w:pPr>
              <w:spacing w:after="200" w:line="276" w:lineRule="auto"/>
              <w:rPr>
                <w:lang w:val="en-GB"/>
              </w:rPr>
            </w:pPr>
            <w:proofErr w:type="spellStart"/>
            <w:r w:rsidRPr="00C83E6F">
              <w:rPr>
                <w:lang w:val="en-GB"/>
              </w:rPr>
              <w:t>Bolejko</w:t>
            </w:r>
            <w:proofErr w:type="spellEnd"/>
            <w:r w:rsidRPr="00C83E6F">
              <w:rPr>
                <w:lang w:val="en-GB"/>
              </w:rPr>
              <w:t xml:space="preserve"> &amp; </w:t>
            </w:r>
            <w:proofErr w:type="spellStart"/>
            <w:r w:rsidRPr="00C83E6F">
              <w:rPr>
                <w:lang w:val="en-GB"/>
              </w:rPr>
              <w:t>Gårdling</w:t>
            </w:r>
            <w:proofErr w:type="spellEnd"/>
            <w:r w:rsidRPr="00C83E6F">
              <w:rPr>
                <w:lang w:val="en-GB"/>
              </w:rPr>
              <w:t xml:space="preserve"> (2025)</w:t>
            </w:r>
          </w:p>
        </w:tc>
        <w:tc>
          <w:tcPr>
            <w:tcW w:w="0" w:type="auto"/>
            <w:hideMark/>
          </w:tcPr>
          <w:p w14:paraId="7F71B62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4864F6DD"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645F6542" w14:textId="77777777" w:rsidR="00C31AAB" w:rsidRPr="00C83E6F" w:rsidRDefault="00C31AAB" w:rsidP="00C31AAB">
            <w:pPr>
              <w:spacing w:after="200" w:line="276" w:lineRule="auto"/>
              <w:rPr>
                <w:lang w:val="en-GB"/>
              </w:rPr>
            </w:pPr>
            <w:r w:rsidRPr="00C83E6F">
              <w:rPr>
                <w:lang w:val="en-GB"/>
              </w:rPr>
              <w:t>Interpretive qualitative study</w:t>
            </w:r>
          </w:p>
        </w:tc>
        <w:tc>
          <w:tcPr>
            <w:tcW w:w="0" w:type="auto"/>
            <w:hideMark/>
          </w:tcPr>
          <w:p w14:paraId="3ABC812C"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6CB459E9" w14:textId="77777777" w:rsidR="00C31AAB" w:rsidRPr="00C83E6F" w:rsidRDefault="00C31AAB" w:rsidP="00C31AAB">
            <w:pPr>
              <w:spacing w:after="200" w:line="276" w:lineRule="auto"/>
              <w:rPr>
                <w:lang w:val="en-GB"/>
              </w:rPr>
            </w:pPr>
            <w:r w:rsidRPr="00C83E6F">
              <w:rPr>
                <w:lang w:val="en-GB"/>
              </w:rPr>
              <w:t>Semi-structured interviews</w:t>
            </w:r>
          </w:p>
        </w:tc>
        <w:tc>
          <w:tcPr>
            <w:tcW w:w="0" w:type="auto"/>
            <w:hideMark/>
          </w:tcPr>
          <w:p w14:paraId="5DEA332F"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Limited reflexivity</w:t>
            </w:r>
          </w:p>
        </w:tc>
        <w:tc>
          <w:tcPr>
            <w:tcW w:w="0" w:type="auto"/>
            <w:hideMark/>
          </w:tcPr>
          <w:p w14:paraId="7CBA6F82"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754BB7A"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28A8E481" w14:textId="2DC6C169"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w:t>
            </w:r>
            <w:r w:rsidR="004B01E3">
              <w:rPr>
                <w:lang w:val="en-GB"/>
              </w:rPr>
              <w:t xml:space="preserve">Patient-centred care </w:t>
            </w:r>
            <w:r w:rsidRPr="00C83E6F">
              <w:rPr>
                <w:lang w:val="en-GB"/>
              </w:rPr>
              <w:t>implementation</w:t>
            </w:r>
          </w:p>
        </w:tc>
        <w:tc>
          <w:tcPr>
            <w:tcW w:w="713" w:type="dxa"/>
            <w:hideMark/>
          </w:tcPr>
          <w:p w14:paraId="7252F0A4"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3C41C064" w14:textId="77777777" w:rsidTr="00C31AAB">
        <w:tc>
          <w:tcPr>
            <w:tcW w:w="0" w:type="auto"/>
            <w:hideMark/>
          </w:tcPr>
          <w:p w14:paraId="1A02E0A1" w14:textId="77777777" w:rsidR="00C31AAB" w:rsidRPr="00C83E6F" w:rsidRDefault="00C31AAB" w:rsidP="00C31AAB">
            <w:pPr>
              <w:spacing w:after="200" w:line="276" w:lineRule="auto"/>
              <w:rPr>
                <w:lang w:val="en-GB"/>
              </w:rPr>
            </w:pPr>
            <w:r w:rsidRPr="00C83E6F">
              <w:rPr>
                <w:lang w:val="en-GB"/>
              </w:rPr>
              <w:t>Snaith et al. (2016)</w:t>
            </w:r>
          </w:p>
        </w:tc>
        <w:tc>
          <w:tcPr>
            <w:tcW w:w="0" w:type="auto"/>
            <w:hideMark/>
          </w:tcPr>
          <w:p w14:paraId="7B704831"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D8E797D" w14:textId="77777777" w:rsidR="00C31AAB" w:rsidRPr="00C83E6F" w:rsidRDefault="00C31AAB" w:rsidP="00C31AAB">
            <w:pPr>
              <w:spacing w:after="200" w:line="276" w:lineRule="auto"/>
              <w:rPr>
                <w:lang w:val="en-GB"/>
              </w:rPr>
            </w:pPr>
            <w:r w:rsidRPr="00C83E6F">
              <w:rPr>
                <w:lang w:val="en-GB"/>
              </w:rPr>
              <w:t>Quantitative</w:t>
            </w:r>
          </w:p>
        </w:tc>
        <w:tc>
          <w:tcPr>
            <w:tcW w:w="0" w:type="auto"/>
            <w:hideMark/>
          </w:tcPr>
          <w:p w14:paraId="7DD76348" w14:textId="77777777" w:rsidR="00C31AAB" w:rsidRPr="00C83E6F" w:rsidRDefault="00C31AAB" w:rsidP="00C31AAB">
            <w:pPr>
              <w:spacing w:after="200" w:line="276" w:lineRule="auto"/>
              <w:rPr>
                <w:lang w:val="en-GB"/>
              </w:rPr>
            </w:pPr>
            <w:r w:rsidRPr="00C83E6F">
              <w:rPr>
                <w:lang w:val="en-GB"/>
              </w:rPr>
              <w:t>Observational service evaluation</w:t>
            </w:r>
          </w:p>
        </w:tc>
        <w:tc>
          <w:tcPr>
            <w:tcW w:w="0" w:type="auto"/>
            <w:hideMark/>
          </w:tcPr>
          <w:p w14:paraId="4B08CE2C" w14:textId="77777777" w:rsidR="00C31AAB" w:rsidRPr="00C83E6F" w:rsidRDefault="00C31AAB" w:rsidP="00C31AAB">
            <w:pPr>
              <w:spacing w:after="200" w:line="276" w:lineRule="auto"/>
              <w:rPr>
                <w:lang w:val="en-GB"/>
              </w:rPr>
            </w:pPr>
            <w:r w:rsidRPr="00C83E6F">
              <w:rPr>
                <w:lang w:val="en-GB"/>
              </w:rPr>
              <w:t>Convenience sample</w:t>
            </w:r>
          </w:p>
        </w:tc>
        <w:tc>
          <w:tcPr>
            <w:tcW w:w="0" w:type="auto"/>
            <w:hideMark/>
          </w:tcPr>
          <w:p w14:paraId="2BDA4221" w14:textId="77777777" w:rsidR="00C31AAB" w:rsidRPr="00C83E6F" w:rsidRDefault="00C31AAB" w:rsidP="00C31AAB">
            <w:pPr>
              <w:spacing w:after="200" w:line="276" w:lineRule="auto"/>
              <w:rPr>
                <w:lang w:val="en-GB"/>
              </w:rPr>
            </w:pPr>
            <w:r w:rsidRPr="00C83E6F">
              <w:rPr>
                <w:lang w:val="en-GB"/>
              </w:rPr>
              <w:t>Clinical records / discharge data</w:t>
            </w:r>
          </w:p>
        </w:tc>
        <w:tc>
          <w:tcPr>
            <w:tcW w:w="0" w:type="auto"/>
            <w:hideMark/>
          </w:tcPr>
          <w:p w14:paraId="6F27C527"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bias risk</w:t>
            </w:r>
          </w:p>
        </w:tc>
        <w:tc>
          <w:tcPr>
            <w:tcW w:w="0" w:type="auto"/>
            <w:hideMark/>
          </w:tcPr>
          <w:p w14:paraId="63C348D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55CEAB63" w14:textId="77777777" w:rsidR="00C31AAB" w:rsidRPr="00C83E6F" w:rsidRDefault="00C31AAB" w:rsidP="00C31AAB">
            <w:pPr>
              <w:spacing w:after="200" w:line="276" w:lineRule="auto"/>
              <w:rPr>
                <w:lang w:val="en-GB"/>
              </w:rPr>
            </w:pPr>
            <w:r w:rsidRPr="00C83E6F">
              <w:rPr>
                <w:lang w:val="en-GB"/>
              </w:rPr>
              <w:t>Statistical analysis</w:t>
            </w:r>
          </w:p>
        </w:tc>
        <w:tc>
          <w:tcPr>
            <w:tcW w:w="1625" w:type="dxa"/>
            <w:hideMark/>
          </w:tcPr>
          <w:p w14:paraId="7491C6C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Role extension outcomes</w:t>
            </w:r>
          </w:p>
        </w:tc>
        <w:tc>
          <w:tcPr>
            <w:tcW w:w="713" w:type="dxa"/>
            <w:hideMark/>
          </w:tcPr>
          <w:p w14:paraId="1783F45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73ED7585" w14:textId="77777777" w:rsidTr="00C31AAB">
        <w:tc>
          <w:tcPr>
            <w:tcW w:w="0" w:type="auto"/>
            <w:hideMark/>
          </w:tcPr>
          <w:p w14:paraId="417E8FCC" w14:textId="77777777" w:rsidR="00C31AAB" w:rsidRPr="00C83E6F" w:rsidRDefault="00C31AAB" w:rsidP="00C31AAB">
            <w:pPr>
              <w:spacing w:after="200" w:line="276" w:lineRule="auto"/>
              <w:rPr>
                <w:lang w:val="en-GB"/>
              </w:rPr>
            </w:pPr>
            <w:proofErr w:type="spellStart"/>
            <w:r w:rsidRPr="00C83E6F">
              <w:rPr>
                <w:lang w:val="en-GB"/>
              </w:rPr>
              <w:t>Wallin</w:t>
            </w:r>
            <w:proofErr w:type="spellEnd"/>
            <w:r w:rsidRPr="00C83E6F">
              <w:rPr>
                <w:lang w:val="en-GB"/>
              </w:rPr>
              <w:t xml:space="preserve"> et al. (2023)</w:t>
            </w:r>
          </w:p>
        </w:tc>
        <w:tc>
          <w:tcPr>
            <w:tcW w:w="0" w:type="auto"/>
            <w:hideMark/>
          </w:tcPr>
          <w:p w14:paraId="2F5F6C4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7ACA0AED"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34122135" w14:textId="77777777" w:rsidR="00C31AAB" w:rsidRPr="00C83E6F" w:rsidRDefault="00C31AAB" w:rsidP="00C31AAB">
            <w:pPr>
              <w:spacing w:after="200" w:line="276" w:lineRule="auto"/>
              <w:rPr>
                <w:lang w:val="en-GB"/>
              </w:rPr>
            </w:pPr>
            <w:r w:rsidRPr="00C83E6F">
              <w:rPr>
                <w:lang w:val="en-GB"/>
              </w:rPr>
              <w:t>Exploratory qualitative study</w:t>
            </w:r>
          </w:p>
        </w:tc>
        <w:tc>
          <w:tcPr>
            <w:tcW w:w="0" w:type="auto"/>
            <w:hideMark/>
          </w:tcPr>
          <w:p w14:paraId="3690B284"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681D37A2" w14:textId="77777777" w:rsidR="00C31AAB" w:rsidRPr="00C83E6F" w:rsidRDefault="00C31AAB" w:rsidP="00C31AAB">
            <w:pPr>
              <w:spacing w:after="200" w:line="276" w:lineRule="auto"/>
              <w:rPr>
                <w:lang w:val="en-GB"/>
              </w:rPr>
            </w:pPr>
            <w:r w:rsidRPr="00C83E6F">
              <w:rPr>
                <w:lang w:val="en-GB"/>
              </w:rPr>
              <w:t>Semi-structured interviews</w:t>
            </w:r>
          </w:p>
        </w:tc>
        <w:tc>
          <w:tcPr>
            <w:tcW w:w="0" w:type="auto"/>
            <w:hideMark/>
          </w:tcPr>
          <w:p w14:paraId="43EC3F35"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Limited reflexivity</w:t>
            </w:r>
          </w:p>
        </w:tc>
        <w:tc>
          <w:tcPr>
            <w:tcW w:w="0" w:type="auto"/>
            <w:hideMark/>
          </w:tcPr>
          <w:p w14:paraId="5941A9AC"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47170805"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599B8E2B"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Patient safety prevention strategies</w:t>
            </w:r>
          </w:p>
        </w:tc>
        <w:tc>
          <w:tcPr>
            <w:tcW w:w="713" w:type="dxa"/>
            <w:hideMark/>
          </w:tcPr>
          <w:p w14:paraId="3FA9E61B"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38112695" w14:textId="77777777" w:rsidTr="00C31AAB">
        <w:tc>
          <w:tcPr>
            <w:tcW w:w="0" w:type="auto"/>
            <w:hideMark/>
          </w:tcPr>
          <w:p w14:paraId="77C255BE" w14:textId="77777777" w:rsidR="00C31AAB" w:rsidRPr="00C83E6F" w:rsidRDefault="00C31AAB" w:rsidP="00C31AAB">
            <w:pPr>
              <w:spacing w:after="200" w:line="276" w:lineRule="auto"/>
              <w:rPr>
                <w:lang w:val="en-GB"/>
              </w:rPr>
            </w:pPr>
            <w:r w:rsidRPr="00C83E6F">
              <w:rPr>
                <w:lang w:val="en-GB"/>
              </w:rPr>
              <w:lastRenderedPageBreak/>
              <w:t>Nightingale et al. (2021)</w:t>
            </w:r>
          </w:p>
        </w:tc>
        <w:tc>
          <w:tcPr>
            <w:tcW w:w="0" w:type="auto"/>
            <w:hideMark/>
          </w:tcPr>
          <w:p w14:paraId="75603F8C"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0872E2DC"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3A75D548" w14:textId="77777777" w:rsidR="00C31AAB" w:rsidRPr="00C83E6F" w:rsidRDefault="00C31AAB" w:rsidP="00C31AAB">
            <w:pPr>
              <w:spacing w:after="200" w:line="276" w:lineRule="auto"/>
              <w:rPr>
                <w:lang w:val="en-GB"/>
              </w:rPr>
            </w:pPr>
            <w:r w:rsidRPr="00C83E6F">
              <w:rPr>
                <w:lang w:val="en-GB"/>
              </w:rPr>
              <w:t>Exploratory qualitative study</w:t>
            </w:r>
          </w:p>
        </w:tc>
        <w:tc>
          <w:tcPr>
            <w:tcW w:w="0" w:type="auto"/>
            <w:hideMark/>
          </w:tcPr>
          <w:p w14:paraId="5584104F"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467288C8" w14:textId="77777777" w:rsidR="00C31AAB" w:rsidRPr="00C83E6F" w:rsidRDefault="00C31AAB" w:rsidP="00C31AAB">
            <w:pPr>
              <w:spacing w:after="200" w:line="276" w:lineRule="auto"/>
              <w:rPr>
                <w:lang w:val="en-GB"/>
              </w:rPr>
            </w:pPr>
            <w:r w:rsidRPr="00C83E6F">
              <w:rPr>
                <w:lang w:val="en-GB"/>
              </w:rPr>
              <w:t>Semi-structured interviews</w:t>
            </w:r>
          </w:p>
        </w:tc>
        <w:tc>
          <w:tcPr>
            <w:tcW w:w="0" w:type="auto"/>
            <w:hideMark/>
          </w:tcPr>
          <w:p w14:paraId="32F63194"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reflexivity</w:t>
            </w:r>
          </w:p>
        </w:tc>
        <w:tc>
          <w:tcPr>
            <w:tcW w:w="0" w:type="auto"/>
            <w:hideMark/>
          </w:tcPr>
          <w:p w14:paraId="29D8DB33"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7F5E0499"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54E34FF3" w14:textId="3CA6CA1F"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Retention factors</w:t>
            </w:r>
          </w:p>
        </w:tc>
        <w:tc>
          <w:tcPr>
            <w:tcW w:w="713" w:type="dxa"/>
            <w:hideMark/>
          </w:tcPr>
          <w:p w14:paraId="2F7F0C8C"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0523C33D" w14:textId="77777777" w:rsidTr="00C31AAB">
        <w:tc>
          <w:tcPr>
            <w:tcW w:w="0" w:type="auto"/>
            <w:hideMark/>
          </w:tcPr>
          <w:p w14:paraId="05020629" w14:textId="77777777" w:rsidR="00C31AAB" w:rsidRPr="00C83E6F" w:rsidRDefault="00C31AAB" w:rsidP="00C31AAB">
            <w:pPr>
              <w:spacing w:after="200" w:line="276" w:lineRule="auto"/>
              <w:rPr>
                <w:lang w:val="en-GB"/>
              </w:rPr>
            </w:pPr>
            <w:r w:rsidRPr="00C83E6F">
              <w:rPr>
                <w:lang w:val="en-GB"/>
              </w:rPr>
              <w:t>Foley et al. (2015)</w:t>
            </w:r>
          </w:p>
        </w:tc>
        <w:tc>
          <w:tcPr>
            <w:tcW w:w="0" w:type="auto"/>
            <w:hideMark/>
          </w:tcPr>
          <w:p w14:paraId="39B3192E"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26D9BBBA" w14:textId="77777777" w:rsidR="00C31AAB" w:rsidRPr="00C83E6F" w:rsidRDefault="00C31AAB" w:rsidP="00C31AAB">
            <w:pPr>
              <w:spacing w:after="200" w:line="276" w:lineRule="auto"/>
              <w:rPr>
                <w:lang w:val="en-GB"/>
              </w:rPr>
            </w:pPr>
            <w:r w:rsidRPr="00C83E6F">
              <w:rPr>
                <w:lang w:val="en-GB"/>
              </w:rPr>
              <w:t>Quantitative</w:t>
            </w:r>
          </w:p>
        </w:tc>
        <w:tc>
          <w:tcPr>
            <w:tcW w:w="0" w:type="auto"/>
            <w:hideMark/>
          </w:tcPr>
          <w:p w14:paraId="0A038306" w14:textId="77777777" w:rsidR="00C31AAB" w:rsidRPr="00C83E6F" w:rsidRDefault="00C31AAB" w:rsidP="00C31AAB">
            <w:pPr>
              <w:spacing w:after="200" w:line="276" w:lineRule="auto"/>
              <w:rPr>
                <w:lang w:val="en-GB"/>
              </w:rPr>
            </w:pPr>
            <w:r w:rsidRPr="00C83E6F">
              <w:rPr>
                <w:lang w:val="en-GB"/>
              </w:rPr>
              <w:t>Retrospective audit study</w:t>
            </w:r>
          </w:p>
        </w:tc>
        <w:tc>
          <w:tcPr>
            <w:tcW w:w="0" w:type="auto"/>
            <w:hideMark/>
          </w:tcPr>
          <w:p w14:paraId="43C6365A" w14:textId="77777777" w:rsidR="00C31AAB" w:rsidRPr="00C83E6F" w:rsidRDefault="00C31AAB" w:rsidP="00C31AAB">
            <w:pPr>
              <w:spacing w:after="200" w:line="276" w:lineRule="auto"/>
              <w:rPr>
                <w:lang w:val="en-GB"/>
              </w:rPr>
            </w:pPr>
            <w:r w:rsidRPr="00C83E6F">
              <w:rPr>
                <w:lang w:val="en-GB"/>
              </w:rPr>
              <w:t>Institutional dataset</w:t>
            </w:r>
          </w:p>
        </w:tc>
        <w:tc>
          <w:tcPr>
            <w:tcW w:w="0" w:type="auto"/>
            <w:hideMark/>
          </w:tcPr>
          <w:p w14:paraId="261FE4E0" w14:textId="77777777" w:rsidR="00C31AAB" w:rsidRPr="00C83E6F" w:rsidRDefault="00C31AAB" w:rsidP="00C31AAB">
            <w:pPr>
              <w:spacing w:after="200" w:line="276" w:lineRule="auto"/>
              <w:rPr>
                <w:lang w:val="en-GB"/>
              </w:rPr>
            </w:pPr>
            <w:r w:rsidRPr="00C83E6F">
              <w:rPr>
                <w:lang w:val="en-GB"/>
              </w:rPr>
              <w:t>CT dose records / DRLs</w:t>
            </w:r>
          </w:p>
        </w:tc>
        <w:tc>
          <w:tcPr>
            <w:tcW w:w="0" w:type="auto"/>
            <w:hideMark/>
          </w:tcPr>
          <w:p w14:paraId="309C387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Low bias risk</w:t>
            </w:r>
          </w:p>
        </w:tc>
        <w:tc>
          <w:tcPr>
            <w:tcW w:w="0" w:type="auto"/>
            <w:hideMark/>
          </w:tcPr>
          <w:p w14:paraId="742F3E4A"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53758FE6" w14:textId="77777777" w:rsidR="00C31AAB" w:rsidRPr="00C83E6F" w:rsidRDefault="00C31AAB" w:rsidP="00C31AAB">
            <w:pPr>
              <w:spacing w:after="200" w:line="276" w:lineRule="auto"/>
              <w:rPr>
                <w:lang w:val="en-GB"/>
              </w:rPr>
            </w:pPr>
            <w:r w:rsidRPr="00C83E6F">
              <w:rPr>
                <w:lang w:val="en-GB"/>
              </w:rPr>
              <w:t>Descriptive statistics</w:t>
            </w:r>
          </w:p>
        </w:tc>
        <w:tc>
          <w:tcPr>
            <w:tcW w:w="1625" w:type="dxa"/>
            <w:hideMark/>
          </w:tcPr>
          <w:p w14:paraId="601E3D8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Dose optimisation benchmarks</w:t>
            </w:r>
          </w:p>
        </w:tc>
        <w:tc>
          <w:tcPr>
            <w:tcW w:w="713" w:type="dxa"/>
            <w:hideMark/>
          </w:tcPr>
          <w:p w14:paraId="032A3444"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13298D89" w14:textId="77777777" w:rsidTr="00C31AAB">
        <w:tc>
          <w:tcPr>
            <w:tcW w:w="0" w:type="auto"/>
            <w:hideMark/>
          </w:tcPr>
          <w:p w14:paraId="4805A6EC" w14:textId="77777777" w:rsidR="00C31AAB" w:rsidRPr="00C83E6F" w:rsidRDefault="00C31AAB" w:rsidP="00C31AAB">
            <w:pPr>
              <w:spacing w:after="200" w:line="276" w:lineRule="auto"/>
              <w:rPr>
                <w:lang w:val="en-GB"/>
              </w:rPr>
            </w:pPr>
            <w:proofErr w:type="spellStart"/>
            <w:r w:rsidRPr="00C83E6F">
              <w:rPr>
                <w:lang w:val="en-GB"/>
              </w:rPr>
              <w:t>Fridell</w:t>
            </w:r>
            <w:proofErr w:type="spellEnd"/>
            <w:r w:rsidRPr="00C83E6F">
              <w:rPr>
                <w:lang w:val="en-GB"/>
              </w:rPr>
              <w:t xml:space="preserve"> et al. (2020)</w:t>
            </w:r>
          </w:p>
        </w:tc>
        <w:tc>
          <w:tcPr>
            <w:tcW w:w="0" w:type="auto"/>
            <w:hideMark/>
          </w:tcPr>
          <w:p w14:paraId="1BE17934"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33F38367" w14:textId="77777777" w:rsidR="00C31AAB" w:rsidRPr="00C83E6F" w:rsidRDefault="00C31AAB" w:rsidP="00C31AAB">
            <w:pPr>
              <w:spacing w:after="200" w:line="276" w:lineRule="auto"/>
              <w:rPr>
                <w:lang w:val="en-GB"/>
              </w:rPr>
            </w:pPr>
            <w:r w:rsidRPr="00C83E6F">
              <w:rPr>
                <w:lang w:val="en-GB"/>
              </w:rPr>
              <w:t>Quantitative</w:t>
            </w:r>
          </w:p>
        </w:tc>
        <w:tc>
          <w:tcPr>
            <w:tcW w:w="0" w:type="auto"/>
            <w:hideMark/>
          </w:tcPr>
          <w:p w14:paraId="2004D326" w14:textId="77777777" w:rsidR="00C31AAB" w:rsidRPr="00C83E6F" w:rsidRDefault="00C31AAB" w:rsidP="00C31AAB">
            <w:pPr>
              <w:spacing w:after="200" w:line="276" w:lineRule="auto"/>
              <w:rPr>
                <w:lang w:val="en-GB"/>
              </w:rPr>
            </w:pPr>
            <w:r w:rsidRPr="00C83E6F">
              <w:rPr>
                <w:lang w:val="en-GB"/>
              </w:rPr>
              <w:t>Cross-sectional survey study</w:t>
            </w:r>
          </w:p>
        </w:tc>
        <w:tc>
          <w:tcPr>
            <w:tcW w:w="0" w:type="auto"/>
            <w:hideMark/>
          </w:tcPr>
          <w:p w14:paraId="74250C47" w14:textId="77777777" w:rsidR="00C31AAB" w:rsidRPr="00C83E6F" w:rsidRDefault="00C31AAB" w:rsidP="00C31AAB">
            <w:pPr>
              <w:spacing w:after="200" w:line="276" w:lineRule="auto"/>
              <w:rPr>
                <w:lang w:val="en-GB"/>
              </w:rPr>
            </w:pPr>
            <w:r w:rsidRPr="00C83E6F">
              <w:rPr>
                <w:lang w:val="en-GB"/>
              </w:rPr>
              <w:t>Stratified sample</w:t>
            </w:r>
          </w:p>
        </w:tc>
        <w:tc>
          <w:tcPr>
            <w:tcW w:w="0" w:type="auto"/>
            <w:hideMark/>
          </w:tcPr>
          <w:p w14:paraId="4C54F7D4" w14:textId="77777777" w:rsidR="00C31AAB" w:rsidRPr="00C83E6F" w:rsidRDefault="00C31AAB" w:rsidP="00C31AAB">
            <w:pPr>
              <w:spacing w:after="200" w:line="276" w:lineRule="auto"/>
              <w:rPr>
                <w:lang w:val="en-GB"/>
              </w:rPr>
            </w:pPr>
            <w:r w:rsidRPr="00C83E6F">
              <w:rPr>
                <w:lang w:val="en-GB"/>
              </w:rPr>
              <w:t>Questionnaire survey</w:t>
            </w:r>
          </w:p>
        </w:tc>
        <w:tc>
          <w:tcPr>
            <w:tcW w:w="0" w:type="auto"/>
            <w:hideMark/>
          </w:tcPr>
          <w:p w14:paraId="72B4598D"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response bias</w:t>
            </w:r>
          </w:p>
        </w:tc>
        <w:tc>
          <w:tcPr>
            <w:tcW w:w="0" w:type="auto"/>
            <w:hideMark/>
          </w:tcPr>
          <w:p w14:paraId="0BDC78C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2411216A" w14:textId="77777777" w:rsidR="00C31AAB" w:rsidRPr="00C83E6F" w:rsidRDefault="00C31AAB" w:rsidP="00C31AAB">
            <w:pPr>
              <w:spacing w:after="200" w:line="276" w:lineRule="auto"/>
              <w:rPr>
                <w:lang w:val="en-GB"/>
              </w:rPr>
            </w:pPr>
            <w:r w:rsidRPr="00C83E6F">
              <w:rPr>
                <w:lang w:val="en-GB"/>
              </w:rPr>
              <w:t>Descriptive + inferential stat</w:t>
            </w:r>
            <w:r w:rsidRPr="00C31AAB">
              <w:rPr>
                <w:lang w:val="en-GB"/>
              </w:rPr>
              <w:t>istics</w:t>
            </w:r>
          </w:p>
        </w:tc>
        <w:tc>
          <w:tcPr>
            <w:tcW w:w="1625" w:type="dxa"/>
            <w:hideMark/>
          </w:tcPr>
          <w:p w14:paraId="403B93CF"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Safety culture levels</w:t>
            </w:r>
          </w:p>
        </w:tc>
        <w:tc>
          <w:tcPr>
            <w:tcW w:w="713" w:type="dxa"/>
            <w:hideMark/>
          </w:tcPr>
          <w:p w14:paraId="48A23DCC"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4ECC99BB" w14:textId="77777777" w:rsidTr="00C31AAB">
        <w:tc>
          <w:tcPr>
            <w:tcW w:w="0" w:type="auto"/>
            <w:hideMark/>
          </w:tcPr>
          <w:p w14:paraId="3C276CC1" w14:textId="77777777" w:rsidR="00C31AAB" w:rsidRPr="00C83E6F" w:rsidRDefault="00C31AAB" w:rsidP="00C31AAB">
            <w:pPr>
              <w:spacing w:after="200" w:line="276" w:lineRule="auto"/>
              <w:rPr>
                <w:lang w:val="en-GB"/>
              </w:rPr>
            </w:pPr>
            <w:r w:rsidRPr="00C83E6F">
              <w:rPr>
                <w:lang w:val="en-GB"/>
              </w:rPr>
              <w:t xml:space="preserve">Nyathi &amp; </w:t>
            </w:r>
            <w:proofErr w:type="spellStart"/>
            <w:r w:rsidRPr="00C83E6F">
              <w:rPr>
                <w:lang w:val="en-GB"/>
              </w:rPr>
              <w:t>Chikuse</w:t>
            </w:r>
            <w:proofErr w:type="spellEnd"/>
            <w:r w:rsidRPr="00C83E6F">
              <w:rPr>
                <w:lang w:val="en-GB"/>
              </w:rPr>
              <w:t xml:space="preserve"> (2020)</w:t>
            </w:r>
          </w:p>
        </w:tc>
        <w:tc>
          <w:tcPr>
            <w:tcW w:w="0" w:type="auto"/>
            <w:hideMark/>
          </w:tcPr>
          <w:p w14:paraId="4F83F37E"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420F846" w14:textId="77777777" w:rsidR="00C31AAB" w:rsidRPr="00C83E6F" w:rsidRDefault="00C31AAB" w:rsidP="00C31AAB">
            <w:pPr>
              <w:spacing w:after="200" w:line="276" w:lineRule="auto"/>
              <w:rPr>
                <w:lang w:val="en-GB"/>
              </w:rPr>
            </w:pPr>
            <w:r w:rsidRPr="00C83E6F">
              <w:rPr>
                <w:lang w:val="en-GB"/>
              </w:rPr>
              <w:t>Quantitative</w:t>
            </w:r>
          </w:p>
        </w:tc>
        <w:tc>
          <w:tcPr>
            <w:tcW w:w="0" w:type="auto"/>
            <w:hideMark/>
          </w:tcPr>
          <w:p w14:paraId="4FE1648E" w14:textId="77777777" w:rsidR="00C31AAB" w:rsidRPr="00C83E6F" w:rsidRDefault="00C31AAB" w:rsidP="00C31AAB">
            <w:pPr>
              <w:spacing w:after="200" w:line="276" w:lineRule="auto"/>
              <w:rPr>
                <w:lang w:val="en-GB"/>
              </w:rPr>
            </w:pPr>
            <w:r w:rsidRPr="00C83E6F">
              <w:rPr>
                <w:lang w:val="en-GB"/>
              </w:rPr>
              <w:t>Cross-sectional survey study</w:t>
            </w:r>
          </w:p>
        </w:tc>
        <w:tc>
          <w:tcPr>
            <w:tcW w:w="0" w:type="auto"/>
            <w:hideMark/>
          </w:tcPr>
          <w:p w14:paraId="14DB6E3C" w14:textId="77777777" w:rsidR="00C31AAB" w:rsidRPr="00C83E6F" w:rsidRDefault="00C31AAB" w:rsidP="00C31AAB">
            <w:pPr>
              <w:spacing w:after="200" w:line="276" w:lineRule="auto"/>
              <w:rPr>
                <w:lang w:val="en-GB"/>
              </w:rPr>
            </w:pPr>
            <w:r w:rsidRPr="00C83E6F">
              <w:rPr>
                <w:lang w:val="en-GB"/>
              </w:rPr>
              <w:t>Convenience sample</w:t>
            </w:r>
          </w:p>
        </w:tc>
        <w:tc>
          <w:tcPr>
            <w:tcW w:w="0" w:type="auto"/>
            <w:hideMark/>
          </w:tcPr>
          <w:p w14:paraId="4120B4AF" w14:textId="77777777" w:rsidR="00C31AAB" w:rsidRPr="00C83E6F" w:rsidRDefault="00C31AAB" w:rsidP="00C31AAB">
            <w:pPr>
              <w:spacing w:after="200" w:line="276" w:lineRule="auto"/>
              <w:rPr>
                <w:lang w:val="en-GB"/>
              </w:rPr>
            </w:pPr>
            <w:r w:rsidRPr="00C83E6F">
              <w:rPr>
                <w:lang w:val="en-GB"/>
              </w:rPr>
              <w:t>Structured questionnaire</w:t>
            </w:r>
          </w:p>
        </w:tc>
        <w:tc>
          <w:tcPr>
            <w:tcW w:w="0" w:type="auto"/>
            <w:hideMark/>
          </w:tcPr>
          <w:p w14:paraId="1EC082F4"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bias risk</w:t>
            </w:r>
          </w:p>
        </w:tc>
        <w:tc>
          <w:tcPr>
            <w:tcW w:w="0" w:type="auto"/>
            <w:hideMark/>
          </w:tcPr>
          <w:p w14:paraId="5A6C9B43"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38D4444" w14:textId="77777777" w:rsidR="00C31AAB" w:rsidRPr="00C83E6F" w:rsidRDefault="00C31AAB" w:rsidP="00C31AAB">
            <w:pPr>
              <w:spacing w:after="200" w:line="276" w:lineRule="auto"/>
              <w:rPr>
                <w:lang w:val="en-GB"/>
              </w:rPr>
            </w:pPr>
            <w:r w:rsidRPr="00C83E6F">
              <w:rPr>
                <w:lang w:val="en-GB"/>
              </w:rPr>
              <w:t>Statistical analysis</w:t>
            </w:r>
          </w:p>
        </w:tc>
        <w:tc>
          <w:tcPr>
            <w:tcW w:w="1625" w:type="dxa"/>
            <w:hideMark/>
          </w:tcPr>
          <w:p w14:paraId="2D809FE6"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Radiation protection compliance</w:t>
            </w:r>
          </w:p>
        </w:tc>
        <w:tc>
          <w:tcPr>
            <w:tcW w:w="713" w:type="dxa"/>
            <w:hideMark/>
          </w:tcPr>
          <w:p w14:paraId="3A83011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630E438E" w14:textId="77777777" w:rsidTr="00C31AAB">
        <w:tc>
          <w:tcPr>
            <w:tcW w:w="0" w:type="auto"/>
            <w:hideMark/>
          </w:tcPr>
          <w:p w14:paraId="1A326963" w14:textId="77777777" w:rsidR="00C31AAB" w:rsidRPr="00C83E6F" w:rsidRDefault="00C31AAB" w:rsidP="00C31AAB">
            <w:pPr>
              <w:spacing w:after="200" w:line="276" w:lineRule="auto"/>
              <w:rPr>
                <w:lang w:val="en-GB"/>
              </w:rPr>
            </w:pPr>
            <w:r w:rsidRPr="00C83E6F">
              <w:rPr>
                <w:lang w:val="en-GB"/>
              </w:rPr>
              <w:t>Lewis &amp; Robinson (2018)</w:t>
            </w:r>
          </w:p>
        </w:tc>
        <w:tc>
          <w:tcPr>
            <w:tcW w:w="0" w:type="auto"/>
            <w:hideMark/>
          </w:tcPr>
          <w:p w14:paraId="1B01B543"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2B938AF5"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564694A5" w14:textId="77777777" w:rsidR="00C31AAB" w:rsidRPr="00C83E6F" w:rsidRDefault="00C31AAB" w:rsidP="00C31AAB">
            <w:pPr>
              <w:spacing w:after="200" w:line="276" w:lineRule="auto"/>
              <w:rPr>
                <w:lang w:val="en-GB"/>
              </w:rPr>
            </w:pPr>
            <w:r w:rsidRPr="00C83E6F">
              <w:rPr>
                <w:lang w:val="en-GB"/>
              </w:rPr>
              <w:t>Exploratory qualitative study</w:t>
            </w:r>
          </w:p>
        </w:tc>
        <w:tc>
          <w:tcPr>
            <w:tcW w:w="0" w:type="auto"/>
            <w:hideMark/>
          </w:tcPr>
          <w:p w14:paraId="6CC16E42"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53AFBE88" w14:textId="77777777" w:rsidR="00C31AAB" w:rsidRPr="00C83E6F" w:rsidRDefault="00C31AAB" w:rsidP="00C31AAB">
            <w:pPr>
              <w:spacing w:after="200" w:line="276" w:lineRule="auto"/>
              <w:rPr>
                <w:lang w:val="en-GB"/>
              </w:rPr>
            </w:pPr>
            <w:r w:rsidRPr="00C83E6F">
              <w:rPr>
                <w:lang w:val="en-GB"/>
              </w:rPr>
              <w:t>Semi-structured interviews</w:t>
            </w:r>
          </w:p>
        </w:tc>
        <w:tc>
          <w:tcPr>
            <w:tcW w:w="0" w:type="auto"/>
            <w:hideMark/>
          </w:tcPr>
          <w:p w14:paraId="182D3842"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reflexivity</w:t>
            </w:r>
          </w:p>
        </w:tc>
        <w:tc>
          <w:tcPr>
            <w:tcW w:w="0" w:type="auto"/>
            <w:hideMark/>
          </w:tcPr>
          <w:p w14:paraId="19D3EF15"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7287A775"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5930217F" w14:textId="75772593"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Communication barriers</w:t>
            </w:r>
          </w:p>
        </w:tc>
        <w:tc>
          <w:tcPr>
            <w:tcW w:w="713" w:type="dxa"/>
            <w:hideMark/>
          </w:tcPr>
          <w:p w14:paraId="2681F7DB"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61969423" w14:textId="77777777" w:rsidTr="00C31AAB">
        <w:tc>
          <w:tcPr>
            <w:tcW w:w="0" w:type="auto"/>
            <w:hideMark/>
          </w:tcPr>
          <w:p w14:paraId="354284DD" w14:textId="77777777" w:rsidR="00C31AAB" w:rsidRPr="00C83E6F" w:rsidRDefault="00C31AAB" w:rsidP="00C31AAB">
            <w:pPr>
              <w:spacing w:after="200" w:line="276" w:lineRule="auto"/>
              <w:rPr>
                <w:lang w:val="en-GB"/>
              </w:rPr>
            </w:pPr>
            <w:proofErr w:type="spellStart"/>
            <w:r w:rsidRPr="00C83E6F">
              <w:rPr>
                <w:lang w:val="en-GB"/>
              </w:rPr>
              <w:t>Buscall</w:t>
            </w:r>
            <w:proofErr w:type="spellEnd"/>
            <w:r w:rsidRPr="00C83E6F">
              <w:rPr>
                <w:lang w:val="en-GB"/>
              </w:rPr>
              <w:t xml:space="preserve"> &amp; Piper (2018)</w:t>
            </w:r>
          </w:p>
        </w:tc>
        <w:tc>
          <w:tcPr>
            <w:tcW w:w="0" w:type="auto"/>
            <w:hideMark/>
          </w:tcPr>
          <w:p w14:paraId="53EFE9CD"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35E93D4F"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4FE1BF63" w14:textId="77777777" w:rsidR="00C31AAB" w:rsidRPr="00C83E6F" w:rsidRDefault="00C31AAB" w:rsidP="00C31AAB">
            <w:pPr>
              <w:spacing w:after="200" w:line="276" w:lineRule="auto"/>
              <w:rPr>
                <w:lang w:val="en-GB"/>
              </w:rPr>
            </w:pPr>
            <w:r w:rsidRPr="00C83E6F">
              <w:rPr>
                <w:lang w:val="en-GB"/>
              </w:rPr>
              <w:t>Exploratory qualitative study</w:t>
            </w:r>
          </w:p>
        </w:tc>
        <w:tc>
          <w:tcPr>
            <w:tcW w:w="0" w:type="auto"/>
            <w:hideMark/>
          </w:tcPr>
          <w:p w14:paraId="227821F1"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75BAE062" w14:textId="77777777" w:rsidR="00C31AAB" w:rsidRPr="00C83E6F" w:rsidRDefault="00C31AAB" w:rsidP="00C31AAB">
            <w:pPr>
              <w:spacing w:after="200" w:line="276" w:lineRule="auto"/>
              <w:rPr>
                <w:lang w:val="en-GB"/>
              </w:rPr>
            </w:pPr>
            <w:r w:rsidRPr="00C83E6F">
              <w:rPr>
                <w:lang w:val="en-GB"/>
              </w:rPr>
              <w:t>Focus groups + interviews</w:t>
            </w:r>
          </w:p>
        </w:tc>
        <w:tc>
          <w:tcPr>
            <w:tcW w:w="0" w:type="auto"/>
            <w:hideMark/>
          </w:tcPr>
          <w:p w14:paraId="1D3EF488"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reflexivity</w:t>
            </w:r>
          </w:p>
        </w:tc>
        <w:tc>
          <w:tcPr>
            <w:tcW w:w="0" w:type="auto"/>
            <w:hideMark/>
          </w:tcPr>
          <w:p w14:paraId="1337D2A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5F995B49"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194FDAB6" w14:textId="1F71C891"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Barriers to </w:t>
            </w:r>
            <w:r w:rsidR="007C4EDB">
              <w:rPr>
                <w:lang w:val="en-GB"/>
              </w:rPr>
              <w:t>evidence-based practice</w:t>
            </w:r>
          </w:p>
        </w:tc>
        <w:tc>
          <w:tcPr>
            <w:tcW w:w="713" w:type="dxa"/>
            <w:hideMark/>
          </w:tcPr>
          <w:p w14:paraId="27862DC5"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721E1AB1" w14:textId="77777777" w:rsidTr="00C31AAB">
        <w:tc>
          <w:tcPr>
            <w:tcW w:w="0" w:type="auto"/>
            <w:hideMark/>
          </w:tcPr>
          <w:p w14:paraId="68BDFE0B" w14:textId="77777777" w:rsidR="00C31AAB" w:rsidRPr="00C83E6F" w:rsidRDefault="00C31AAB" w:rsidP="00C31AAB">
            <w:pPr>
              <w:spacing w:after="200" w:line="276" w:lineRule="auto"/>
              <w:rPr>
                <w:lang w:val="en-GB"/>
              </w:rPr>
            </w:pPr>
            <w:r w:rsidRPr="00C83E6F">
              <w:rPr>
                <w:lang w:val="en-GB"/>
              </w:rPr>
              <w:t>McFadden et al. (2020)</w:t>
            </w:r>
          </w:p>
        </w:tc>
        <w:tc>
          <w:tcPr>
            <w:tcW w:w="0" w:type="auto"/>
            <w:hideMark/>
          </w:tcPr>
          <w:p w14:paraId="5BC7EB73"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FA0737F" w14:textId="77777777" w:rsidR="00C31AAB" w:rsidRPr="00C83E6F" w:rsidRDefault="00C31AAB" w:rsidP="00C31AAB">
            <w:pPr>
              <w:spacing w:after="200" w:line="276" w:lineRule="auto"/>
              <w:rPr>
                <w:lang w:val="en-GB"/>
              </w:rPr>
            </w:pPr>
            <w:r w:rsidRPr="00C83E6F">
              <w:rPr>
                <w:lang w:val="en-GB"/>
              </w:rPr>
              <w:t>Quantitative</w:t>
            </w:r>
          </w:p>
        </w:tc>
        <w:tc>
          <w:tcPr>
            <w:tcW w:w="0" w:type="auto"/>
            <w:hideMark/>
          </w:tcPr>
          <w:p w14:paraId="697B8502" w14:textId="77777777" w:rsidR="00C31AAB" w:rsidRPr="00C83E6F" w:rsidRDefault="00C31AAB" w:rsidP="00C31AAB">
            <w:pPr>
              <w:spacing w:after="200" w:line="276" w:lineRule="auto"/>
              <w:rPr>
                <w:lang w:val="en-GB"/>
              </w:rPr>
            </w:pPr>
            <w:r w:rsidRPr="00C83E6F">
              <w:rPr>
                <w:lang w:val="en-GB"/>
              </w:rPr>
              <w:t>Cross-sectional survey study</w:t>
            </w:r>
          </w:p>
        </w:tc>
        <w:tc>
          <w:tcPr>
            <w:tcW w:w="0" w:type="auto"/>
            <w:hideMark/>
          </w:tcPr>
          <w:p w14:paraId="42AA8E92" w14:textId="77777777" w:rsidR="00C31AAB" w:rsidRPr="00C83E6F" w:rsidRDefault="00C31AAB" w:rsidP="00C31AAB">
            <w:pPr>
              <w:spacing w:after="200" w:line="276" w:lineRule="auto"/>
              <w:rPr>
                <w:lang w:val="en-GB"/>
              </w:rPr>
            </w:pPr>
            <w:r w:rsidRPr="00C83E6F">
              <w:rPr>
                <w:lang w:val="en-GB"/>
              </w:rPr>
              <w:t>Convenience sample</w:t>
            </w:r>
          </w:p>
        </w:tc>
        <w:tc>
          <w:tcPr>
            <w:tcW w:w="0" w:type="auto"/>
            <w:hideMark/>
          </w:tcPr>
          <w:p w14:paraId="242C3FA6" w14:textId="77777777" w:rsidR="00C31AAB" w:rsidRPr="00C83E6F" w:rsidRDefault="00C31AAB" w:rsidP="00C31AAB">
            <w:pPr>
              <w:spacing w:after="200" w:line="276" w:lineRule="auto"/>
              <w:rPr>
                <w:lang w:val="en-GB"/>
              </w:rPr>
            </w:pPr>
            <w:r w:rsidRPr="00C83E6F">
              <w:rPr>
                <w:lang w:val="en-GB"/>
              </w:rPr>
              <w:t>Online questionnaire</w:t>
            </w:r>
          </w:p>
        </w:tc>
        <w:tc>
          <w:tcPr>
            <w:tcW w:w="0" w:type="auto"/>
            <w:hideMark/>
          </w:tcPr>
          <w:p w14:paraId="50927728"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response bias</w:t>
            </w:r>
          </w:p>
        </w:tc>
        <w:tc>
          <w:tcPr>
            <w:tcW w:w="0" w:type="auto"/>
            <w:hideMark/>
          </w:tcPr>
          <w:p w14:paraId="1DF207AF"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691D895B" w14:textId="77777777" w:rsidR="00C31AAB" w:rsidRPr="00C83E6F" w:rsidRDefault="00C31AAB" w:rsidP="00C31AAB">
            <w:pPr>
              <w:spacing w:after="200" w:line="276" w:lineRule="auto"/>
              <w:rPr>
                <w:lang w:val="en-GB"/>
              </w:rPr>
            </w:pPr>
            <w:r w:rsidRPr="00C83E6F">
              <w:rPr>
                <w:lang w:val="en-GB"/>
              </w:rPr>
              <w:t>Statistical analysis</w:t>
            </w:r>
          </w:p>
        </w:tc>
        <w:tc>
          <w:tcPr>
            <w:tcW w:w="1625" w:type="dxa"/>
            <w:hideMark/>
          </w:tcPr>
          <w:p w14:paraId="2D2B5E86" w14:textId="35019CA8"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Burnout</w:t>
            </w:r>
          </w:p>
        </w:tc>
        <w:tc>
          <w:tcPr>
            <w:tcW w:w="713" w:type="dxa"/>
            <w:hideMark/>
          </w:tcPr>
          <w:p w14:paraId="73D5F4D2"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68B0B93A" w14:textId="77777777" w:rsidTr="00C31AAB">
        <w:tc>
          <w:tcPr>
            <w:tcW w:w="0" w:type="auto"/>
            <w:hideMark/>
          </w:tcPr>
          <w:p w14:paraId="07F2E2A1" w14:textId="77777777" w:rsidR="00C31AAB" w:rsidRPr="00C83E6F" w:rsidRDefault="00C31AAB" w:rsidP="00C31AAB">
            <w:pPr>
              <w:spacing w:after="200" w:line="276" w:lineRule="auto"/>
              <w:rPr>
                <w:lang w:val="en-GB"/>
              </w:rPr>
            </w:pPr>
            <w:proofErr w:type="spellStart"/>
            <w:r w:rsidRPr="00C83E6F">
              <w:rPr>
                <w:lang w:val="en-GB"/>
              </w:rPr>
              <w:lastRenderedPageBreak/>
              <w:t>Hlongwane</w:t>
            </w:r>
            <w:proofErr w:type="spellEnd"/>
            <w:r w:rsidRPr="00C83E6F">
              <w:rPr>
                <w:lang w:val="en-GB"/>
              </w:rPr>
              <w:t xml:space="preserve"> et al. (2016)</w:t>
            </w:r>
          </w:p>
        </w:tc>
        <w:tc>
          <w:tcPr>
            <w:tcW w:w="0" w:type="auto"/>
            <w:hideMark/>
          </w:tcPr>
          <w:p w14:paraId="0BECE46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1A01FEF5" w14:textId="77777777" w:rsidR="00C31AAB" w:rsidRPr="00C83E6F" w:rsidRDefault="00C31AAB" w:rsidP="00C31AAB">
            <w:pPr>
              <w:spacing w:after="200" w:line="276" w:lineRule="auto"/>
              <w:rPr>
                <w:lang w:val="en-GB"/>
              </w:rPr>
            </w:pPr>
            <w:r w:rsidRPr="00C83E6F">
              <w:rPr>
                <w:lang w:val="en-GB"/>
              </w:rPr>
              <w:t>Quantitative</w:t>
            </w:r>
          </w:p>
        </w:tc>
        <w:tc>
          <w:tcPr>
            <w:tcW w:w="0" w:type="auto"/>
            <w:hideMark/>
          </w:tcPr>
          <w:p w14:paraId="599ECCCD" w14:textId="77777777" w:rsidR="00C31AAB" w:rsidRPr="00C83E6F" w:rsidRDefault="00C31AAB" w:rsidP="00C31AAB">
            <w:pPr>
              <w:spacing w:after="200" w:line="276" w:lineRule="auto"/>
              <w:rPr>
                <w:lang w:val="en-GB"/>
              </w:rPr>
            </w:pPr>
            <w:r w:rsidRPr="00C83E6F">
              <w:rPr>
                <w:lang w:val="en-GB"/>
              </w:rPr>
              <w:t>Observational study (dose optimisation)</w:t>
            </w:r>
          </w:p>
        </w:tc>
        <w:tc>
          <w:tcPr>
            <w:tcW w:w="0" w:type="auto"/>
            <w:hideMark/>
          </w:tcPr>
          <w:p w14:paraId="3C23BF79" w14:textId="77777777" w:rsidR="00C31AAB" w:rsidRPr="00C83E6F" w:rsidRDefault="00C31AAB" w:rsidP="00C31AAB">
            <w:pPr>
              <w:spacing w:after="200" w:line="276" w:lineRule="auto"/>
              <w:rPr>
                <w:lang w:val="en-GB"/>
              </w:rPr>
            </w:pPr>
            <w:r w:rsidRPr="00C83E6F">
              <w:rPr>
                <w:lang w:val="en-GB"/>
              </w:rPr>
              <w:t>Institutional sample</w:t>
            </w:r>
          </w:p>
        </w:tc>
        <w:tc>
          <w:tcPr>
            <w:tcW w:w="0" w:type="auto"/>
            <w:hideMark/>
          </w:tcPr>
          <w:p w14:paraId="4275471E" w14:textId="77777777" w:rsidR="00C31AAB" w:rsidRPr="00C83E6F" w:rsidRDefault="00C31AAB" w:rsidP="00C31AAB">
            <w:pPr>
              <w:spacing w:after="200" w:line="276" w:lineRule="auto"/>
              <w:rPr>
                <w:lang w:val="en-GB"/>
              </w:rPr>
            </w:pPr>
            <w:r w:rsidRPr="00C83E6F">
              <w:rPr>
                <w:lang w:val="en-GB"/>
              </w:rPr>
              <w:t>Dose measurements / imaging data</w:t>
            </w:r>
          </w:p>
        </w:tc>
        <w:tc>
          <w:tcPr>
            <w:tcW w:w="0" w:type="auto"/>
            <w:hideMark/>
          </w:tcPr>
          <w:p w14:paraId="283632A6"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bias risk</w:t>
            </w:r>
          </w:p>
        </w:tc>
        <w:tc>
          <w:tcPr>
            <w:tcW w:w="0" w:type="auto"/>
            <w:hideMark/>
          </w:tcPr>
          <w:p w14:paraId="4241E19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74787582" w14:textId="77777777" w:rsidR="00C31AAB" w:rsidRPr="00C83E6F" w:rsidRDefault="00C31AAB" w:rsidP="00C31AAB">
            <w:pPr>
              <w:spacing w:after="200" w:line="276" w:lineRule="auto"/>
              <w:rPr>
                <w:lang w:val="en-GB"/>
              </w:rPr>
            </w:pPr>
            <w:r w:rsidRPr="00C83E6F">
              <w:rPr>
                <w:lang w:val="en-GB"/>
              </w:rPr>
              <w:t>Statistical analysis</w:t>
            </w:r>
          </w:p>
        </w:tc>
        <w:tc>
          <w:tcPr>
            <w:tcW w:w="1625" w:type="dxa"/>
            <w:hideMark/>
          </w:tcPr>
          <w:p w14:paraId="4C40EEA4" w14:textId="3F6D7ACA"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Dose optimisation factors</w:t>
            </w:r>
          </w:p>
        </w:tc>
        <w:tc>
          <w:tcPr>
            <w:tcW w:w="713" w:type="dxa"/>
            <w:hideMark/>
          </w:tcPr>
          <w:p w14:paraId="720FF180"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r w:rsidR="004B01E3" w:rsidRPr="00C31AAB" w14:paraId="346DE479" w14:textId="77777777" w:rsidTr="00C31AAB">
        <w:tc>
          <w:tcPr>
            <w:tcW w:w="0" w:type="auto"/>
            <w:hideMark/>
          </w:tcPr>
          <w:p w14:paraId="5EBEDE7B" w14:textId="77777777" w:rsidR="00C31AAB" w:rsidRPr="00C83E6F" w:rsidRDefault="00C31AAB" w:rsidP="00C31AAB">
            <w:pPr>
              <w:spacing w:after="200" w:line="276" w:lineRule="auto"/>
              <w:rPr>
                <w:lang w:val="en-GB"/>
              </w:rPr>
            </w:pPr>
            <w:r w:rsidRPr="00C83E6F">
              <w:rPr>
                <w:lang w:val="en-GB"/>
              </w:rPr>
              <w:t>Reeves &amp; Decker (2017)</w:t>
            </w:r>
          </w:p>
        </w:tc>
        <w:tc>
          <w:tcPr>
            <w:tcW w:w="0" w:type="auto"/>
            <w:hideMark/>
          </w:tcPr>
          <w:p w14:paraId="5B69EA8D"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09580336" w14:textId="77777777" w:rsidR="00C31AAB" w:rsidRPr="00C83E6F" w:rsidRDefault="00C31AAB" w:rsidP="00C31AAB">
            <w:pPr>
              <w:spacing w:after="200" w:line="276" w:lineRule="auto"/>
              <w:rPr>
                <w:lang w:val="en-GB"/>
              </w:rPr>
            </w:pPr>
            <w:r w:rsidRPr="00C83E6F">
              <w:rPr>
                <w:lang w:val="en-GB"/>
              </w:rPr>
              <w:t>Qualitative</w:t>
            </w:r>
          </w:p>
        </w:tc>
        <w:tc>
          <w:tcPr>
            <w:tcW w:w="0" w:type="auto"/>
            <w:hideMark/>
          </w:tcPr>
          <w:p w14:paraId="107FD5E2" w14:textId="77777777" w:rsidR="00C31AAB" w:rsidRPr="00C83E6F" w:rsidRDefault="00C31AAB" w:rsidP="00C31AAB">
            <w:pPr>
              <w:spacing w:after="200" w:line="276" w:lineRule="auto"/>
              <w:rPr>
                <w:lang w:val="en-GB"/>
              </w:rPr>
            </w:pPr>
            <w:r w:rsidRPr="00C83E6F">
              <w:rPr>
                <w:lang w:val="en-GB"/>
              </w:rPr>
              <w:t>Exploratory qualitative study</w:t>
            </w:r>
          </w:p>
        </w:tc>
        <w:tc>
          <w:tcPr>
            <w:tcW w:w="0" w:type="auto"/>
            <w:hideMark/>
          </w:tcPr>
          <w:p w14:paraId="133CF979" w14:textId="77777777" w:rsidR="00C31AAB" w:rsidRPr="00C83E6F" w:rsidRDefault="00C31AAB" w:rsidP="00C31AAB">
            <w:pPr>
              <w:spacing w:after="200" w:line="276" w:lineRule="auto"/>
              <w:rPr>
                <w:lang w:val="en-GB"/>
              </w:rPr>
            </w:pPr>
            <w:r w:rsidRPr="00C83E6F">
              <w:rPr>
                <w:lang w:val="en-GB"/>
              </w:rPr>
              <w:t>Purposive</w:t>
            </w:r>
          </w:p>
        </w:tc>
        <w:tc>
          <w:tcPr>
            <w:tcW w:w="0" w:type="auto"/>
            <w:hideMark/>
          </w:tcPr>
          <w:p w14:paraId="253B5D8B" w14:textId="77777777" w:rsidR="00C31AAB" w:rsidRPr="00C83E6F" w:rsidRDefault="00C31AAB" w:rsidP="00C31AAB">
            <w:pPr>
              <w:spacing w:after="200" w:line="276" w:lineRule="auto"/>
              <w:rPr>
                <w:lang w:val="en-GB"/>
              </w:rPr>
            </w:pPr>
            <w:r w:rsidRPr="00C83E6F">
              <w:rPr>
                <w:lang w:val="en-GB"/>
              </w:rPr>
              <w:t>Semi-structured interviews</w:t>
            </w:r>
          </w:p>
        </w:tc>
        <w:tc>
          <w:tcPr>
            <w:tcW w:w="0" w:type="auto"/>
            <w:hideMark/>
          </w:tcPr>
          <w:p w14:paraId="71805504"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Moderate reflexivity</w:t>
            </w:r>
          </w:p>
        </w:tc>
        <w:tc>
          <w:tcPr>
            <w:tcW w:w="0" w:type="auto"/>
            <w:hideMark/>
          </w:tcPr>
          <w:p w14:paraId="634A6B25"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p>
        </w:tc>
        <w:tc>
          <w:tcPr>
            <w:tcW w:w="0" w:type="auto"/>
            <w:hideMark/>
          </w:tcPr>
          <w:p w14:paraId="38FD4B79" w14:textId="77777777" w:rsidR="00C31AAB" w:rsidRPr="00C83E6F" w:rsidRDefault="00C31AAB" w:rsidP="00C31AAB">
            <w:pPr>
              <w:spacing w:after="200" w:line="276" w:lineRule="auto"/>
              <w:rPr>
                <w:lang w:val="en-GB"/>
              </w:rPr>
            </w:pPr>
            <w:r w:rsidRPr="00C83E6F">
              <w:rPr>
                <w:lang w:val="en-GB"/>
              </w:rPr>
              <w:t>Thematic analysis</w:t>
            </w:r>
          </w:p>
        </w:tc>
        <w:tc>
          <w:tcPr>
            <w:tcW w:w="1625" w:type="dxa"/>
            <w:hideMark/>
          </w:tcPr>
          <w:p w14:paraId="68454369" w14:textId="3FE816A8"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Interprofessional collaboration</w:t>
            </w:r>
          </w:p>
        </w:tc>
        <w:tc>
          <w:tcPr>
            <w:tcW w:w="713" w:type="dxa"/>
            <w:hideMark/>
          </w:tcPr>
          <w:p w14:paraId="443806E9" w14:textId="77777777" w:rsidR="00C31AAB" w:rsidRPr="00C83E6F" w:rsidRDefault="00C31AAB" w:rsidP="00C31AAB">
            <w:pPr>
              <w:spacing w:after="200" w:line="276" w:lineRule="auto"/>
              <w:rPr>
                <w:lang w:val="en-GB"/>
              </w:rPr>
            </w:pPr>
            <w:r w:rsidRPr="00C83E6F">
              <w:rPr>
                <w:rFonts w:ascii="Segoe UI Emoji" w:hAnsi="Segoe UI Emoji" w:cs="Segoe UI Emoji"/>
                <w:lang w:val="en-GB"/>
              </w:rPr>
              <w:t>✔️</w:t>
            </w:r>
            <w:r w:rsidRPr="00C83E6F">
              <w:rPr>
                <w:lang w:val="en-GB"/>
              </w:rPr>
              <w:t xml:space="preserve"> High</w:t>
            </w:r>
          </w:p>
        </w:tc>
      </w:tr>
    </w:tbl>
    <w:p w14:paraId="51870A43" w14:textId="708EFD9D" w:rsidR="00EC3694" w:rsidRDefault="002C07B9">
      <w:pPr>
        <w:sectPr w:rsidR="00EC3694" w:rsidSect="00FC282B">
          <w:pgSz w:w="15840" w:h="12240" w:orient="landscape"/>
          <w:pgMar w:top="1800" w:right="1440" w:bottom="1800" w:left="1440" w:header="720" w:footer="720" w:gutter="0"/>
          <w:cols w:space="720"/>
          <w:docGrid w:linePitch="360"/>
        </w:sectPr>
      </w:pPr>
      <w:r>
        <w:t xml:space="preserve">Table 1: </w:t>
      </w:r>
      <w:r w:rsidR="0097173C">
        <w:t xml:space="preserve">    Included Fifteen studies      </w:t>
      </w:r>
    </w:p>
    <w:p w14:paraId="44A3F0CF" w14:textId="49DFF920" w:rsidR="005A5485" w:rsidRPr="005A5485" w:rsidRDefault="00EA2556" w:rsidP="005A5485">
      <w:pPr>
        <w:rPr>
          <w:rFonts w:asciiTheme="majorHAnsi" w:eastAsiaTheme="majorEastAsia" w:hAnsiTheme="majorHAnsi" w:cstheme="majorBidi"/>
          <w:b/>
          <w:bCs/>
          <w:color w:val="000000" w:themeColor="text1"/>
          <w:sz w:val="26"/>
          <w:szCs w:val="26"/>
          <w:lang w:val="en-GB"/>
        </w:rPr>
      </w:pPr>
      <w:r>
        <w:rPr>
          <w:rFonts w:asciiTheme="majorHAnsi" w:eastAsiaTheme="majorEastAsia" w:hAnsiTheme="majorHAnsi" w:cstheme="majorBidi"/>
          <w:b/>
          <w:bCs/>
          <w:color w:val="000000" w:themeColor="text1"/>
          <w:sz w:val="26"/>
          <w:szCs w:val="26"/>
          <w:lang w:val="en-GB"/>
        </w:rPr>
        <w:lastRenderedPageBreak/>
        <w:t>F</w:t>
      </w:r>
      <w:r w:rsidR="005A5485" w:rsidRPr="005A5485">
        <w:rPr>
          <w:rFonts w:asciiTheme="majorHAnsi" w:eastAsiaTheme="majorEastAsia" w:hAnsiTheme="majorHAnsi" w:cstheme="majorBidi"/>
          <w:b/>
          <w:bCs/>
          <w:color w:val="000000" w:themeColor="text1"/>
          <w:sz w:val="26"/>
          <w:szCs w:val="26"/>
          <w:lang w:val="en-GB"/>
        </w:rPr>
        <w:t>indings</w:t>
      </w:r>
    </w:p>
    <w:p w14:paraId="605A1FAC" w14:textId="6CF1B513" w:rsidR="005A5485" w:rsidRPr="005A5485" w:rsidRDefault="005A5485" w:rsidP="005A5485">
      <w:pPr>
        <w:rPr>
          <w:rFonts w:asciiTheme="majorHAnsi" w:eastAsiaTheme="majorEastAsia" w:hAnsiTheme="majorHAnsi" w:cstheme="majorBidi"/>
          <w:b/>
          <w:bCs/>
          <w:color w:val="000000" w:themeColor="text1"/>
          <w:sz w:val="26"/>
          <w:szCs w:val="26"/>
          <w:lang w:val="en-GB"/>
        </w:rPr>
      </w:pPr>
      <w:r w:rsidRPr="005A5485">
        <w:rPr>
          <w:rFonts w:asciiTheme="majorHAnsi" w:eastAsiaTheme="majorEastAsia" w:hAnsiTheme="majorHAnsi" w:cstheme="majorBidi"/>
          <w:b/>
          <w:bCs/>
          <w:color w:val="000000" w:themeColor="text1"/>
          <w:sz w:val="26"/>
          <w:szCs w:val="26"/>
          <w:lang w:val="en-GB"/>
        </w:rPr>
        <w:t>Clinical Judgement and Professional Experience</w:t>
      </w:r>
    </w:p>
    <w:p w14:paraId="7C7DE797" w14:textId="77777777"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Radiographers’ clinical decision-making is heavily influenced by experiential knowledge, often guiding practice more than formal evidence-based guidelines when adapting imaging techniques, positioning, or exposure. This reflects the fast-paced and unpredictable nature of clinical environments, where rapid, context-specific decisions are required. Rawle et al. (2022) found that radiographers frequently prioritise “what works in practice,” particularly when managing individual patient needs or situational constraints, highlighting a gap between academic evidence and real-world applicability. Barriers such as time pressure, workload, and limited access to research further restrict evidence-based practice (</w:t>
      </w:r>
      <w:proofErr w:type="spellStart"/>
      <w:r w:rsidRPr="005A5485">
        <w:rPr>
          <w:rFonts w:ascii="Cambria body" w:eastAsiaTheme="majorEastAsia" w:hAnsi="Cambria body" w:cstheme="majorBidi"/>
          <w:color w:val="000000" w:themeColor="text1"/>
          <w:lang w:val="en-GB"/>
        </w:rPr>
        <w:t>Buscall</w:t>
      </w:r>
      <w:proofErr w:type="spellEnd"/>
      <w:r w:rsidRPr="005A5485">
        <w:rPr>
          <w:rFonts w:ascii="Cambria body" w:eastAsiaTheme="majorEastAsia" w:hAnsi="Cambria body" w:cstheme="majorBidi"/>
          <w:color w:val="000000" w:themeColor="text1"/>
          <w:lang w:val="en-GB"/>
        </w:rPr>
        <w:t xml:space="preserve"> &amp; Piper, 2018).</w:t>
      </w:r>
    </w:p>
    <w:p w14:paraId="052A9175" w14:textId="77777777"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 xml:space="preserve">In high-pressure settings, such as trauma imaging, reliance on tacit knowledge becomes more pronounced. </w:t>
      </w:r>
      <w:proofErr w:type="spellStart"/>
      <w:r w:rsidRPr="005A5485">
        <w:rPr>
          <w:rFonts w:ascii="Cambria body" w:eastAsiaTheme="majorEastAsia" w:hAnsi="Cambria body" w:cstheme="majorBidi"/>
          <w:color w:val="000000" w:themeColor="text1"/>
          <w:lang w:val="en-GB"/>
        </w:rPr>
        <w:t>Talevski</w:t>
      </w:r>
      <w:proofErr w:type="spellEnd"/>
      <w:r w:rsidRPr="005A5485">
        <w:rPr>
          <w:rFonts w:ascii="Cambria body" w:eastAsiaTheme="majorEastAsia" w:hAnsi="Cambria body" w:cstheme="majorBidi"/>
          <w:color w:val="000000" w:themeColor="text1"/>
          <w:lang w:val="en-GB"/>
        </w:rPr>
        <w:t xml:space="preserve"> et al. (2023) show that decision-making often involves balancing patient condition, image quality, and urgency, rather than strict protocol adherence. While this adaptability supports responsiveness and patient-centred care, it introduces variability in practice. </w:t>
      </w:r>
      <w:proofErr w:type="spellStart"/>
      <w:r w:rsidRPr="005A5485">
        <w:rPr>
          <w:rFonts w:ascii="Cambria body" w:eastAsiaTheme="majorEastAsia" w:hAnsi="Cambria body" w:cstheme="majorBidi"/>
          <w:color w:val="000000" w:themeColor="text1"/>
          <w:lang w:val="en-GB"/>
        </w:rPr>
        <w:t>Wallin</w:t>
      </w:r>
      <w:proofErr w:type="spellEnd"/>
      <w:r w:rsidRPr="005A5485">
        <w:rPr>
          <w:rFonts w:ascii="Cambria body" w:eastAsiaTheme="majorEastAsia" w:hAnsi="Cambria body" w:cstheme="majorBidi"/>
          <w:color w:val="000000" w:themeColor="text1"/>
          <w:lang w:val="en-GB"/>
        </w:rPr>
        <w:t xml:space="preserve"> et al. (2019, 2023) note that such variability may increase safety risks, particularly when informal heuristics replace structured protocols.</w:t>
      </w:r>
    </w:p>
    <w:p w14:paraId="1BA53FA7" w14:textId="4D29E86B"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 xml:space="preserve">Despite this, professional judgement remains essential. </w:t>
      </w:r>
      <w:proofErr w:type="spellStart"/>
      <w:r w:rsidRPr="005A5485">
        <w:rPr>
          <w:rFonts w:ascii="Cambria body" w:eastAsiaTheme="majorEastAsia" w:hAnsi="Cambria body" w:cstheme="majorBidi"/>
          <w:color w:val="000000" w:themeColor="text1"/>
          <w:lang w:val="en-GB"/>
        </w:rPr>
        <w:t>Bolejko</w:t>
      </w:r>
      <w:proofErr w:type="spellEnd"/>
      <w:r w:rsidRPr="005A5485">
        <w:rPr>
          <w:rFonts w:ascii="Cambria body" w:eastAsiaTheme="majorEastAsia" w:hAnsi="Cambria body" w:cstheme="majorBidi"/>
          <w:color w:val="000000" w:themeColor="text1"/>
          <w:lang w:val="en-GB"/>
        </w:rPr>
        <w:t xml:space="preserve"> </w:t>
      </w:r>
      <w:r w:rsidR="006B2599">
        <w:rPr>
          <w:rFonts w:ascii="Cambria body" w:eastAsiaTheme="majorEastAsia" w:hAnsi="Cambria body" w:cstheme="majorBidi"/>
          <w:color w:val="000000" w:themeColor="text1"/>
          <w:lang w:val="en-GB"/>
        </w:rPr>
        <w:t>&amp;</w:t>
      </w:r>
      <w:r w:rsidRPr="005A5485">
        <w:rPr>
          <w:rFonts w:ascii="Cambria body" w:eastAsiaTheme="majorEastAsia" w:hAnsi="Cambria body" w:cstheme="majorBidi"/>
          <w:color w:val="000000" w:themeColor="text1"/>
          <w:lang w:val="en-GB"/>
        </w:rPr>
        <w:t xml:space="preserve"> </w:t>
      </w:r>
      <w:proofErr w:type="spellStart"/>
      <w:r w:rsidRPr="005A5485">
        <w:rPr>
          <w:rFonts w:ascii="Cambria body" w:eastAsiaTheme="majorEastAsia" w:hAnsi="Cambria body" w:cstheme="majorBidi"/>
          <w:color w:val="000000" w:themeColor="text1"/>
          <w:lang w:val="en-GB"/>
        </w:rPr>
        <w:t>Gårdling</w:t>
      </w:r>
      <w:proofErr w:type="spellEnd"/>
      <w:r w:rsidRPr="005A5485">
        <w:rPr>
          <w:rFonts w:ascii="Cambria body" w:eastAsiaTheme="majorEastAsia" w:hAnsi="Cambria body" w:cstheme="majorBidi"/>
          <w:color w:val="000000" w:themeColor="text1"/>
          <w:lang w:val="en-GB"/>
        </w:rPr>
        <w:t xml:space="preserve"> (2025) describe radiographic practice as a “balancing act” between technical precision and patient needs, especially in complex cases where rigid protocols are impractical. However, workforce pressures</w:t>
      </w:r>
      <w:r w:rsidR="006B2599">
        <w:rPr>
          <w:rFonts w:ascii="Cambria body" w:eastAsiaTheme="majorEastAsia" w:hAnsi="Cambria body" w:cstheme="majorBidi" w:hint="eastAsia"/>
          <w:color w:val="000000" w:themeColor="text1"/>
          <w:lang w:val="en-GB"/>
        </w:rPr>
        <w:t>,</w:t>
      </w:r>
      <w:r w:rsidR="006B2599">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including burnout and staffing shortages</w:t>
      </w:r>
      <w:r w:rsidR="006B2599">
        <w:rPr>
          <w:rFonts w:ascii="Cambria body" w:eastAsiaTheme="majorEastAsia" w:hAnsi="Cambria body" w:cstheme="majorBidi" w:hint="eastAsia"/>
          <w:color w:val="000000" w:themeColor="text1"/>
          <w:lang w:val="en-GB"/>
        </w:rPr>
        <w:t>,</w:t>
      </w:r>
      <w:r w:rsidR="006B2599">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can reduce decision-making capacity and increase reliance on shortcuts (Nightingale et al., 2021; McFadden et al., 2020), while communication challenges may further complicate decisions (Lewis &amp; Robinson, 2018).</w:t>
      </w:r>
      <w:r w:rsidR="00A27514">
        <w:rPr>
          <w:rFonts w:ascii="Cambria body" w:eastAsiaTheme="majorEastAsia" w:hAnsi="Cambria body" w:cstheme="majorBidi"/>
          <w:color w:val="000000" w:themeColor="text1"/>
          <w:lang w:val="en-GB"/>
        </w:rPr>
        <w:t xml:space="preserve"> R</w:t>
      </w:r>
      <w:r w:rsidRPr="005A5485">
        <w:rPr>
          <w:rFonts w:ascii="Cambria body" w:eastAsiaTheme="majorEastAsia" w:hAnsi="Cambria body" w:cstheme="majorBidi"/>
          <w:color w:val="000000" w:themeColor="text1"/>
          <w:lang w:val="en-GB"/>
        </w:rPr>
        <w:t xml:space="preserve">adiographers continuously negotiate between protocols, evidence, and experiential knowledge. This reflects adaptive expertise rather than poor </w:t>
      </w:r>
      <w:r w:rsidR="00A27514" w:rsidRPr="005A5485">
        <w:rPr>
          <w:rFonts w:ascii="Cambria body" w:eastAsiaTheme="majorEastAsia" w:hAnsi="Cambria body" w:cstheme="majorBidi"/>
          <w:color w:val="000000" w:themeColor="text1"/>
          <w:lang w:val="en-GB"/>
        </w:rPr>
        <w:t>compliance</w:t>
      </w:r>
      <w:r w:rsidR="00765BB7">
        <w:rPr>
          <w:rFonts w:ascii="Cambria body" w:eastAsiaTheme="majorEastAsia" w:hAnsi="Cambria body" w:cstheme="majorBidi" w:hint="eastAsia"/>
          <w:color w:val="000000" w:themeColor="text1"/>
          <w:lang w:val="en-GB"/>
        </w:rPr>
        <w:t>,</w:t>
      </w:r>
      <w:r w:rsidR="00A27514" w:rsidRPr="005A5485">
        <w:rPr>
          <w:rFonts w:ascii="Cambria body" w:eastAsiaTheme="majorEastAsia" w:hAnsi="Cambria body" w:cstheme="majorBidi"/>
          <w:color w:val="000000" w:themeColor="text1"/>
          <w:lang w:val="en-GB"/>
        </w:rPr>
        <w:t xml:space="preserve"> but</w:t>
      </w:r>
      <w:r w:rsidRPr="005A5485">
        <w:rPr>
          <w:rFonts w:ascii="Cambria body" w:eastAsiaTheme="majorEastAsia" w:hAnsi="Cambria body" w:cstheme="majorBidi"/>
          <w:color w:val="000000" w:themeColor="text1"/>
          <w:lang w:val="en-GB"/>
        </w:rPr>
        <w:t xml:space="preserve"> also highlights tension between standardisation and professional autonomy.</w:t>
      </w:r>
    </w:p>
    <w:p w14:paraId="2D87A862" w14:textId="6F71C81D" w:rsidR="005A5485" w:rsidRPr="005A5485" w:rsidRDefault="005A5485" w:rsidP="005A5485">
      <w:pPr>
        <w:rPr>
          <w:rFonts w:asciiTheme="majorHAnsi" w:eastAsiaTheme="majorEastAsia" w:hAnsiTheme="majorHAnsi" w:cstheme="majorBidi"/>
          <w:b/>
          <w:bCs/>
          <w:color w:val="000000" w:themeColor="text1"/>
          <w:sz w:val="26"/>
          <w:szCs w:val="26"/>
          <w:lang w:val="en-GB"/>
        </w:rPr>
      </w:pPr>
    </w:p>
    <w:p w14:paraId="485392B7" w14:textId="366CFB52" w:rsidR="005A5485" w:rsidRPr="005A5485" w:rsidRDefault="005A5485" w:rsidP="005A5485">
      <w:pPr>
        <w:rPr>
          <w:rFonts w:asciiTheme="majorHAnsi" w:eastAsiaTheme="majorEastAsia" w:hAnsiTheme="majorHAnsi" w:cstheme="majorBidi"/>
          <w:b/>
          <w:bCs/>
          <w:color w:val="000000" w:themeColor="text1"/>
          <w:sz w:val="26"/>
          <w:szCs w:val="26"/>
          <w:lang w:val="en-GB"/>
        </w:rPr>
      </w:pPr>
      <w:r w:rsidRPr="005A5485">
        <w:rPr>
          <w:rFonts w:asciiTheme="majorHAnsi" w:eastAsiaTheme="majorEastAsia" w:hAnsiTheme="majorHAnsi" w:cstheme="majorBidi"/>
          <w:b/>
          <w:bCs/>
          <w:color w:val="000000" w:themeColor="text1"/>
          <w:sz w:val="26"/>
          <w:szCs w:val="26"/>
          <w:lang w:val="en-GB"/>
        </w:rPr>
        <w:t>Patient Safety</w:t>
      </w:r>
    </w:p>
    <w:p w14:paraId="49304B86" w14:textId="77777777"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Patient safety in radiography extends beyond technical accuracy to include decision-making, communication, and organisational context. Evidence suggests that safety incidents arise primarily from system-level factors rather than individual error (</w:t>
      </w:r>
      <w:proofErr w:type="spellStart"/>
      <w:r w:rsidRPr="005A5485">
        <w:rPr>
          <w:rFonts w:ascii="Cambria body" w:eastAsiaTheme="majorEastAsia" w:hAnsi="Cambria body" w:cstheme="majorBidi"/>
          <w:color w:val="000000" w:themeColor="text1"/>
          <w:lang w:val="en-GB"/>
        </w:rPr>
        <w:t>Wallin</w:t>
      </w:r>
      <w:proofErr w:type="spellEnd"/>
      <w:r w:rsidRPr="005A5485">
        <w:rPr>
          <w:rFonts w:ascii="Cambria body" w:eastAsiaTheme="majorEastAsia" w:hAnsi="Cambria body" w:cstheme="majorBidi"/>
          <w:color w:val="000000" w:themeColor="text1"/>
          <w:lang w:val="en-GB"/>
        </w:rPr>
        <w:t xml:space="preserve"> et al., 2019), supporting a human factors perspective.</w:t>
      </w:r>
    </w:p>
    <w:p w14:paraId="5CCE33BC" w14:textId="738AD9D0"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Clinical decision-making is central to safety, particularly in complex or time-pressured situations. While experiential knowledge enables flexibility, heavy reliance on it may reduce consistency and alignment with evidence-based standards (Rawle et al., 2022). Structural barriers</w:t>
      </w:r>
      <w:r w:rsidR="00D0108D">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such as limited time and organisational support</w:t>
      </w:r>
      <w:r w:rsidR="00D0108D">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further constrain evidence use (</w:t>
      </w:r>
      <w:proofErr w:type="spellStart"/>
      <w:r w:rsidRPr="005A5485">
        <w:rPr>
          <w:rFonts w:ascii="Cambria body" w:eastAsiaTheme="majorEastAsia" w:hAnsi="Cambria body" w:cstheme="majorBidi"/>
          <w:color w:val="000000" w:themeColor="text1"/>
          <w:lang w:val="en-GB"/>
        </w:rPr>
        <w:t>Buscall</w:t>
      </w:r>
      <w:proofErr w:type="spellEnd"/>
      <w:r w:rsidRPr="005A5485">
        <w:rPr>
          <w:rFonts w:ascii="Cambria body" w:eastAsiaTheme="majorEastAsia" w:hAnsi="Cambria body" w:cstheme="majorBidi"/>
          <w:color w:val="000000" w:themeColor="text1"/>
          <w:lang w:val="en-GB"/>
        </w:rPr>
        <w:t xml:space="preserve"> &amp; Piper, 2018).</w:t>
      </w:r>
    </w:p>
    <w:p w14:paraId="6DA3AE40" w14:textId="6F910111"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lastRenderedPageBreak/>
        <w:t xml:space="preserve">Safety culture plays a key role in mitigating these risks. </w:t>
      </w:r>
      <w:proofErr w:type="spellStart"/>
      <w:r w:rsidRPr="005A5485">
        <w:rPr>
          <w:rFonts w:ascii="Cambria body" w:eastAsiaTheme="majorEastAsia" w:hAnsi="Cambria body" w:cstheme="majorBidi"/>
          <w:color w:val="000000" w:themeColor="text1"/>
          <w:lang w:val="en-GB"/>
        </w:rPr>
        <w:t>Fridell</w:t>
      </w:r>
      <w:proofErr w:type="spellEnd"/>
      <w:r w:rsidRPr="005A5485">
        <w:rPr>
          <w:rFonts w:ascii="Cambria body" w:eastAsiaTheme="majorEastAsia" w:hAnsi="Cambria body" w:cstheme="majorBidi"/>
          <w:color w:val="000000" w:themeColor="text1"/>
          <w:lang w:val="en-GB"/>
        </w:rPr>
        <w:t xml:space="preserve"> et al. (2020) highlight that open communication and non-punitive reporting support learning and reduce repeated errors, whereas hierarchical or blame-driven environments may suppress reporting. Communication is also critical at the patient level, improving cooperation and reducing errors (Lewis &amp; Robinson, 2018).</w:t>
      </w:r>
    </w:p>
    <w:p w14:paraId="3B60D03A" w14:textId="77777777"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Patient-centred care introduces an additional layer of complexity. Radiographers must balance technical accuracy with patient comfort and condition, as failure to do so may result in repeat imaging and increased radiation exposure (</w:t>
      </w:r>
      <w:proofErr w:type="spellStart"/>
      <w:r w:rsidRPr="005A5485">
        <w:rPr>
          <w:rFonts w:ascii="Cambria body" w:eastAsiaTheme="majorEastAsia" w:hAnsi="Cambria body" w:cstheme="majorBidi"/>
          <w:color w:val="000000" w:themeColor="text1"/>
          <w:lang w:val="en-GB"/>
        </w:rPr>
        <w:t>Bolejko</w:t>
      </w:r>
      <w:proofErr w:type="spellEnd"/>
      <w:r w:rsidRPr="005A5485">
        <w:rPr>
          <w:rFonts w:ascii="Cambria body" w:eastAsiaTheme="majorEastAsia" w:hAnsi="Cambria body" w:cstheme="majorBidi"/>
          <w:color w:val="000000" w:themeColor="text1"/>
          <w:lang w:val="en-GB"/>
        </w:rPr>
        <w:t xml:space="preserve"> &amp; </w:t>
      </w:r>
      <w:proofErr w:type="spellStart"/>
      <w:r w:rsidRPr="005A5485">
        <w:rPr>
          <w:rFonts w:ascii="Cambria body" w:eastAsiaTheme="majorEastAsia" w:hAnsi="Cambria body" w:cstheme="majorBidi"/>
          <w:color w:val="000000" w:themeColor="text1"/>
          <w:lang w:val="en-GB"/>
        </w:rPr>
        <w:t>Gårdling</w:t>
      </w:r>
      <w:proofErr w:type="spellEnd"/>
      <w:r w:rsidRPr="005A5485">
        <w:rPr>
          <w:rFonts w:ascii="Cambria body" w:eastAsiaTheme="majorEastAsia" w:hAnsi="Cambria body" w:cstheme="majorBidi"/>
          <w:color w:val="000000" w:themeColor="text1"/>
          <w:lang w:val="en-GB"/>
        </w:rPr>
        <w:t>, 2025). Encouragingly, practitioners actively mitigate risks through anticipatory actions such as identity checks, technique adaptation, and enhanced communication (</w:t>
      </w:r>
      <w:proofErr w:type="spellStart"/>
      <w:r w:rsidRPr="005A5485">
        <w:rPr>
          <w:rFonts w:ascii="Cambria body" w:eastAsiaTheme="majorEastAsia" w:hAnsi="Cambria body" w:cstheme="majorBidi"/>
          <w:color w:val="000000" w:themeColor="text1"/>
          <w:lang w:val="en-GB"/>
        </w:rPr>
        <w:t>Wallin</w:t>
      </w:r>
      <w:proofErr w:type="spellEnd"/>
      <w:r w:rsidRPr="005A5485">
        <w:rPr>
          <w:rFonts w:ascii="Cambria body" w:eastAsiaTheme="majorEastAsia" w:hAnsi="Cambria body" w:cstheme="majorBidi"/>
          <w:color w:val="000000" w:themeColor="text1"/>
          <w:lang w:val="en-GB"/>
        </w:rPr>
        <w:t xml:space="preserve"> et al., 2023), though greater system-level support is needed to ensure consistency.</w:t>
      </w:r>
    </w:p>
    <w:p w14:paraId="0C210808" w14:textId="30D2FC45" w:rsidR="005A5485" w:rsidRPr="005A5485" w:rsidRDefault="005A5485" w:rsidP="005A5485">
      <w:pPr>
        <w:rPr>
          <w:rFonts w:asciiTheme="majorHAnsi" w:eastAsiaTheme="majorEastAsia" w:hAnsiTheme="majorHAnsi" w:cstheme="majorBidi"/>
          <w:b/>
          <w:bCs/>
          <w:color w:val="000000" w:themeColor="text1"/>
          <w:sz w:val="26"/>
          <w:szCs w:val="26"/>
          <w:lang w:val="en-GB"/>
        </w:rPr>
      </w:pPr>
    </w:p>
    <w:p w14:paraId="6A3DCEE7" w14:textId="1B29471B" w:rsidR="005A5485" w:rsidRPr="005A5485" w:rsidRDefault="005A5485" w:rsidP="005A5485">
      <w:pPr>
        <w:rPr>
          <w:rFonts w:asciiTheme="majorHAnsi" w:eastAsiaTheme="majorEastAsia" w:hAnsiTheme="majorHAnsi" w:cstheme="majorBidi"/>
          <w:b/>
          <w:bCs/>
          <w:color w:val="000000" w:themeColor="text1"/>
          <w:sz w:val="26"/>
          <w:szCs w:val="26"/>
          <w:lang w:val="en-GB"/>
        </w:rPr>
      </w:pPr>
      <w:r w:rsidRPr="005A5485">
        <w:rPr>
          <w:rFonts w:asciiTheme="majorHAnsi" w:eastAsiaTheme="majorEastAsia" w:hAnsiTheme="majorHAnsi" w:cstheme="majorBidi"/>
          <w:b/>
          <w:bCs/>
          <w:color w:val="000000" w:themeColor="text1"/>
          <w:sz w:val="26"/>
          <w:szCs w:val="26"/>
          <w:lang w:val="en-GB"/>
        </w:rPr>
        <w:t>Radiation Dose Optimisation</w:t>
      </w:r>
    </w:p>
    <w:p w14:paraId="6037765E" w14:textId="77777777"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Radiation dose optimisation is a core responsibility in radiography, requiring a balance between ALARA principles and diagnostic image quality. Rather than a purely technical task, optimisation is a complex socio-technical process shaped by decision-making, workload, and organisational context.</w:t>
      </w:r>
    </w:p>
    <w:p w14:paraId="4AC4D70E" w14:textId="77777777"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 xml:space="preserve">Radiographers often rely on experiential judgement when adjusting exposure and technique, particularly in dynamic or high-pressure environments (Rawle et al., 2022; </w:t>
      </w:r>
      <w:proofErr w:type="spellStart"/>
      <w:r w:rsidRPr="005A5485">
        <w:rPr>
          <w:rFonts w:ascii="Cambria body" w:eastAsiaTheme="majorEastAsia" w:hAnsi="Cambria body" w:cstheme="majorBidi"/>
          <w:color w:val="000000" w:themeColor="text1"/>
          <w:lang w:val="en-GB"/>
        </w:rPr>
        <w:t>Talevski</w:t>
      </w:r>
      <w:proofErr w:type="spellEnd"/>
      <w:r w:rsidRPr="005A5485">
        <w:rPr>
          <w:rFonts w:ascii="Cambria body" w:eastAsiaTheme="majorEastAsia" w:hAnsi="Cambria body" w:cstheme="majorBidi"/>
          <w:color w:val="000000" w:themeColor="text1"/>
          <w:lang w:val="en-GB"/>
        </w:rPr>
        <w:t xml:space="preserve"> et al., 2023). While this supports adaptability, it contributes to variability in practice. Studies report inconsistent implementation of radiation protection principles and differences in practitioner confidence and training (</w:t>
      </w:r>
      <w:proofErr w:type="spellStart"/>
      <w:r w:rsidRPr="005A5485">
        <w:rPr>
          <w:rFonts w:ascii="Cambria body" w:eastAsiaTheme="majorEastAsia" w:hAnsi="Cambria body" w:cstheme="majorBidi"/>
          <w:color w:val="000000" w:themeColor="text1"/>
          <w:lang w:val="en-GB"/>
        </w:rPr>
        <w:t>Wallin</w:t>
      </w:r>
      <w:proofErr w:type="spellEnd"/>
      <w:r w:rsidRPr="005A5485">
        <w:rPr>
          <w:rFonts w:ascii="Cambria body" w:eastAsiaTheme="majorEastAsia" w:hAnsi="Cambria body" w:cstheme="majorBidi"/>
          <w:color w:val="000000" w:themeColor="text1"/>
          <w:lang w:val="en-GB"/>
        </w:rPr>
        <w:t xml:space="preserve"> et al., 2019; Nyathi &amp; </w:t>
      </w:r>
      <w:proofErr w:type="spellStart"/>
      <w:r w:rsidRPr="005A5485">
        <w:rPr>
          <w:rFonts w:ascii="Cambria body" w:eastAsiaTheme="majorEastAsia" w:hAnsi="Cambria body" w:cstheme="majorBidi"/>
          <w:color w:val="000000" w:themeColor="text1"/>
          <w:lang w:val="en-GB"/>
        </w:rPr>
        <w:t>Chikuse</w:t>
      </w:r>
      <w:proofErr w:type="spellEnd"/>
      <w:r w:rsidRPr="005A5485">
        <w:rPr>
          <w:rFonts w:ascii="Cambria body" w:eastAsiaTheme="majorEastAsia" w:hAnsi="Cambria body" w:cstheme="majorBidi"/>
          <w:color w:val="000000" w:themeColor="text1"/>
          <w:lang w:val="en-GB"/>
        </w:rPr>
        <w:t>, 2020).</w:t>
      </w:r>
    </w:p>
    <w:p w14:paraId="7C7B04EE" w14:textId="7DEE700C"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Workforce pressures further constrain optimisation. Staffing shortages, high workload, and burnout can impair attention and decision-making, affecting consistency in radiation protection (Nightingale et al., 2021; McFadden et al., 2020). Additionally, barriers to evidence-based practice</w:t>
      </w:r>
      <w:r w:rsidR="00E82CE7">
        <w:rPr>
          <w:rFonts w:ascii="Cambria body" w:eastAsiaTheme="majorEastAsia" w:hAnsi="Cambria body" w:cstheme="majorBidi" w:hint="eastAsia"/>
          <w:color w:val="000000" w:themeColor="text1"/>
          <w:lang w:val="en-GB"/>
        </w:rPr>
        <w:t>,</w:t>
      </w:r>
      <w:r w:rsidR="00E82CE7">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such as limited time and access to research</w:t>
      </w:r>
      <w:r w:rsidR="00E82CE7">
        <w:rPr>
          <w:rFonts w:ascii="Cambria body" w:eastAsiaTheme="majorEastAsia" w:hAnsi="Cambria body" w:cstheme="majorBidi" w:hint="eastAsia"/>
          <w:color w:val="000000" w:themeColor="text1"/>
          <w:lang w:val="en-GB"/>
        </w:rPr>
        <w:t>,</w:t>
      </w:r>
      <w:r w:rsidR="00E82CE7">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reinforce reliance on habitual approaches (</w:t>
      </w:r>
      <w:proofErr w:type="spellStart"/>
      <w:r w:rsidRPr="005A5485">
        <w:rPr>
          <w:rFonts w:ascii="Cambria body" w:eastAsiaTheme="majorEastAsia" w:hAnsi="Cambria body" w:cstheme="majorBidi"/>
          <w:color w:val="000000" w:themeColor="text1"/>
          <w:lang w:val="en-GB"/>
        </w:rPr>
        <w:t>Buscall</w:t>
      </w:r>
      <w:proofErr w:type="spellEnd"/>
      <w:r w:rsidRPr="005A5485">
        <w:rPr>
          <w:rFonts w:ascii="Cambria body" w:eastAsiaTheme="majorEastAsia" w:hAnsi="Cambria body" w:cstheme="majorBidi"/>
          <w:color w:val="000000" w:themeColor="text1"/>
          <w:lang w:val="en-GB"/>
        </w:rPr>
        <w:t xml:space="preserve"> &amp; Piper, 2018).</w:t>
      </w:r>
    </w:p>
    <w:p w14:paraId="3F8BD23A" w14:textId="4E79ACE9"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Organisational culture and communication also influence optimisation practices. Positive safety cultures promote adherence to radiation protection principles, whereas poor communication increases risk (</w:t>
      </w:r>
      <w:proofErr w:type="spellStart"/>
      <w:r w:rsidRPr="005A5485">
        <w:rPr>
          <w:rFonts w:ascii="Cambria body" w:eastAsiaTheme="majorEastAsia" w:hAnsi="Cambria body" w:cstheme="majorBidi"/>
          <w:color w:val="000000" w:themeColor="text1"/>
          <w:lang w:val="en-GB"/>
        </w:rPr>
        <w:t>Fridell</w:t>
      </w:r>
      <w:proofErr w:type="spellEnd"/>
      <w:r w:rsidRPr="005A5485">
        <w:rPr>
          <w:rFonts w:ascii="Cambria body" w:eastAsiaTheme="majorEastAsia" w:hAnsi="Cambria body" w:cstheme="majorBidi"/>
          <w:color w:val="000000" w:themeColor="text1"/>
          <w:lang w:val="en-GB"/>
        </w:rPr>
        <w:t xml:space="preserve"> et al., 2020; Lewis &amp; Robinson, 2018). Importantly, optimisation must also align with patient-centred care, requiring radiographers to balance technical requirements with individual patient needs (</w:t>
      </w:r>
      <w:proofErr w:type="spellStart"/>
      <w:r w:rsidRPr="005A5485">
        <w:rPr>
          <w:rFonts w:ascii="Cambria body" w:eastAsiaTheme="majorEastAsia" w:hAnsi="Cambria body" w:cstheme="majorBidi"/>
          <w:color w:val="000000" w:themeColor="text1"/>
          <w:lang w:val="en-GB"/>
        </w:rPr>
        <w:t>Bolejko</w:t>
      </w:r>
      <w:proofErr w:type="spellEnd"/>
      <w:r w:rsidRPr="005A5485">
        <w:rPr>
          <w:rFonts w:ascii="Cambria body" w:eastAsiaTheme="majorEastAsia" w:hAnsi="Cambria body" w:cstheme="majorBidi"/>
          <w:color w:val="000000" w:themeColor="text1"/>
          <w:lang w:val="en-GB"/>
        </w:rPr>
        <w:t xml:space="preserve"> &amp; </w:t>
      </w:r>
      <w:proofErr w:type="spellStart"/>
      <w:r w:rsidRPr="005A5485">
        <w:rPr>
          <w:rFonts w:ascii="Cambria body" w:eastAsiaTheme="majorEastAsia" w:hAnsi="Cambria body" w:cstheme="majorBidi"/>
          <w:color w:val="000000" w:themeColor="text1"/>
          <w:lang w:val="en-GB"/>
        </w:rPr>
        <w:t>Gårdling</w:t>
      </w:r>
      <w:proofErr w:type="spellEnd"/>
      <w:r w:rsidRPr="005A5485">
        <w:rPr>
          <w:rFonts w:ascii="Cambria body" w:eastAsiaTheme="majorEastAsia" w:hAnsi="Cambria body" w:cstheme="majorBidi"/>
          <w:color w:val="000000" w:themeColor="text1"/>
          <w:lang w:val="en-GB"/>
        </w:rPr>
        <w:t>, 2025).</w:t>
      </w:r>
      <w:r w:rsidR="00663AC2">
        <w:rPr>
          <w:rFonts w:ascii="Cambria body" w:eastAsiaTheme="majorEastAsia" w:hAnsi="Cambria body" w:cstheme="majorBidi"/>
          <w:color w:val="000000" w:themeColor="text1"/>
          <w:lang w:val="en-GB"/>
        </w:rPr>
        <w:t xml:space="preserve"> Radiation d</w:t>
      </w:r>
      <w:r w:rsidRPr="005A5485">
        <w:rPr>
          <w:rFonts w:ascii="Cambria body" w:eastAsiaTheme="majorEastAsia" w:hAnsi="Cambria body" w:cstheme="majorBidi"/>
          <w:color w:val="000000" w:themeColor="text1"/>
          <w:lang w:val="en-GB"/>
        </w:rPr>
        <w:t>ose optimisation is a dynamic, context-dependent process shaped by human, organisational, and technical factors, rather than simple protocol compliance.</w:t>
      </w:r>
    </w:p>
    <w:p w14:paraId="720CD0A3" w14:textId="603598E1" w:rsidR="005A5485" w:rsidRPr="005A5485" w:rsidRDefault="005A5485" w:rsidP="005A5485">
      <w:pPr>
        <w:rPr>
          <w:rFonts w:asciiTheme="majorHAnsi" w:eastAsiaTheme="majorEastAsia" w:hAnsiTheme="majorHAnsi" w:cstheme="majorBidi"/>
          <w:b/>
          <w:bCs/>
          <w:color w:val="000000" w:themeColor="text1"/>
          <w:sz w:val="26"/>
          <w:szCs w:val="26"/>
          <w:lang w:val="en-GB"/>
        </w:rPr>
      </w:pPr>
    </w:p>
    <w:p w14:paraId="70ACE7AF" w14:textId="2FCA05EB" w:rsidR="005A5485" w:rsidRPr="005A5485" w:rsidRDefault="005A5485" w:rsidP="005A5485">
      <w:pPr>
        <w:rPr>
          <w:rFonts w:asciiTheme="majorHAnsi" w:eastAsiaTheme="majorEastAsia" w:hAnsiTheme="majorHAnsi" w:cstheme="majorBidi"/>
          <w:b/>
          <w:bCs/>
          <w:color w:val="000000" w:themeColor="text1"/>
          <w:sz w:val="26"/>
          <w:szCs w:val="26"/>
          <w:lang w:val="en-GB"/>
        </w:rPr>
      </w:pPr>
      <w:r w:rsidRPr="005A5485">
        <w:rPr>
          <w:rFonts w:asciiTheme="majorHAnsi" w:eastAsiaTheme="majorEastAsia" w:hAnsiTheme="majorHAnsi" w:cstheme="majorBidi"/>
          <w:b/>
          <w:bCs/>
          <w:color w:val="000000" w:themeColor="text1"/>
          <w:sz w:val="26"/>
          <w:szCs w:val="26"/>
          <w:lang w:val="en-GB"/>
        </w:rPr>
        <w:lastRenderedPageBreak/>
        <w:t>Organisational Barriers and Multidisciplinary Collaboration</w:t>
      </w:r>
    </w:p>
    <w:p w14:paraId="42D3708A" w14:textId="1CF23F13"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Organisational constraints</w:t>
      </w:r>
      <w:r w:rsidR="006B7D61">
        <w:rPr>
          <w:rFonts w:ascii="Cambria body" w:eastAsiaTheme="majorEastAsia" w:hAnsi="Cambria body" w:cstheme="majorBidi" w:hint="eastAsia"/>
          <w:color w:val="000000" w:themeColor="text1"/>
          <w:lang w:val="en-GB"/>
        </w:rPr>
        <w:t>,</w:t>
      </w:r>
      <w:r w:rsidR="006B7D61">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including time pressure, limited access to research, and insufficient training</w:t>
      </w:r>
      <w:r w:rsidR="00DA3FA4">
        <w:rPr>
          <w:rFonts w:ascii="Cambria body" w:eastAsiaTheme="majorEastAsia" w:hAnsi="Cambria body" w:cstheme="majorBidi" w:hint="eastAsia"/>
          <w:color w:val="000000" w:themeColor="text1"/>
          <w:lang w:val="en-GB"/>
        </w:rPr>
        <w:t xml:space="preserve">, </w:t>
      </w:r>
      <w:r w:rsidRPr="005A5485">
        <w:rPr>
          <w:rFonts w:ascii="Cambria body" w:eastAsiaTheme="majorEastAsia" w:hAnsi="Cambria body" w:cstheme="majorBidi"/>
          <w:color w:val="000000" w:themeColor="text1"/>
          <w:lang w:val="en-GB"/>
        </w:rPr>
        <w:t>restrict radiographers’ engagement with evidence-based practice (</w:t>
      </w:r>
      <w:proofErr w:type="spellStart"/>
      <w:r w:rsidRPr="005A5485">
        <w:rPr>
          <w:rFonts w:ascii="Cambria body" w:eastAsiaTheme="majorEastAsia" w:hAnsi="Cambria body" w:cstheme="majorBidi"/>
          <w:color w:val="000000" w:themeColor="text1"/>
          <w:lang w:val="en-GB"/>
        </w:rPr>
        <w:t>Buscall</w:t>
      </w:r>
      <w:proofErr w:type="spellEnd"/>
      <w:r w:rsidRPr="005A5485">
        <w:rPr>
          <w:rFonts w:ascii="Cambria body" w:eastAsiaTheme="majorEastAsia" w:hAnsi="Cambria body" w:cstheme="majorBidi"/>
          <w:color w:val="000000" w:themeColor="text1"/>
          <w:lang w:val="en-GB"/>
        </w:rPr>
        <w:t xml:space="preserve"> &amp; Piper, 2018). As a result, practitioners often rely on experiential or habitual approaches, reinforcing variation in practice (Rawle et al., 2022).</w:t>
      </w:r>
      <w:r w:rsidR="00DA3FA4">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These barriers also impact multidisciplinary collaboration. Ineffective communication, particularly under workload pressure, can compromise patient safety (Lewis &amp; Robinson, 2018). Weak safety cultures characterised by hierarchy and limited feedback further restrict open dialogue and shared decision-making (</w:t>
      </w:r>
      <w:proofErr w:type="spellStart"/>
      <w:r w:rsidRPr="005A5485">
        <w:rPr>
          <w:rFonts w:ascii="Cambria body" w:eastAsiaTheme="majorEastAsia" w:hAnsi="Cambria body" w:cstheme="majorBidi"/>
          <w:color w:val="000000" w:themeColor="text1"/>
          <w:lang w:val="en-GB"/>
        </w:rPr>
        <w:t>Fridell</w:t>
      </w:r>
      <w:proofErr w:type="spellEnd"/>
      <w:r w:rsidRPr="005A5485">
        <w:rPr>
          <w:rFonts w:ascii="Cambria body" w:eastAsiaTheme="majorEastAsia" w:hAnsi="Cambria body" w:cstheme="majorBidi"/>
          <w:color w:val="000000" w:themeColor="text1"/>
          <w:lang w:val="en-GB"/>
        </w:rPr>
        <w:t xml:space="preserve"> et al., 2020). In contrast, positive safety cultures enable teamwork, shared learning, and collective responsibility.</w:t>
      </w:r>
    </w:p>
    <w:p w14:paraId="11C40124" w14:textId="45528AB9"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System-level pressures, such as understaffing and workflow inefficiencies, contribute to safety risks and limit opportunities for collaboration (</w:t>
      </w:r>
      <w:proofErr w:type="spellStart"/>
      <w:r w:rsidRPr="005A5485">
        <w:rPr>
          <w:rFonts w:ascii="Cambria body" w:eastAsiaTheme="majorEastAsia" w:hAnsi="Cambria body" w:cstheme="majorBidi"/>
          <w:color w:val="000000" w:themeColor="text1"/>
          <w:lang w:val="en-GB"/>
        </w:rPr>
        <w:t>Wallin</w:t>
      </w:r>
      <w:proofErr w:type="spellEnd"/>
      <w:r w:rsidRPr="005A5485">
        <w:rPr>
          <w:rFonts w:ascii="Cambria body" w:eastAsiaTheme="majorEastAsia" w:hAnsi="Cambria body" w:cstheme="majorBidi"/>
          <w:color w:val="000000" w:themeColor="text1"/>
          <w:lang w:val="en-GB"/>
        </w:rPr>
        <w:t xml:space="preserve"> et al., 2019, 2023). In high-pressure environments like trauma imaging, rapid decision-making may further reduce multidisciplinary input (</w:t>
      </w:r>
      <w:proofErr w:type="spellStart"/>
      <w:r w:rsidRPr="005A5485">
        <w:rPr>
          <w:rFonts w:ascii="Cambria body" w:eastAsiaTheme="majorEastAsia" w:hAnsi="Cambria body" w:cstheme="majorBidi"/>
          <w:color w:val="000000" w:themeColor="text1"/>
          <w:lang w:val="en-GB"/>
        </w:rPr>
        <w:t>Talevski</w:t>
      </w:r>
      <w:proofErr w:type="spellEnd"/>
      <w:r w:rsidRPr="005A5485">
        <w:rPr>
          <w:rFonts w:ascii="Cambria body" w:eastAsiaTheme="majorEastAsia" w:hAnsi="Cambria body" w:cstheme="majorBidi"/>
          <w:color w:val="000000" w:themeColor="text1"/>
          <w:lang w:val="en-GB"/>
        </w:rPr>
        <w:t xml:space="preserve"> et al., 2023).</w:t>
      </w:r>
      <w:r w:rsidR="006105F0">
        <w:rPr>
          <w:rFonts w:ascii="Cambria body" w:eastAsiaTheme="majorEastAsia" w:hAnsi="Cambria body" w:cstheme="majorBidi"/>
          <w:color w:val="000000" w:themeColor="text1"/>
          <w:lang w:val="en-GB"/>
        </w:rPr>
        <w:t xml:space="preserve"> </w:t>
      </w:r>
      <w:r w:rsidRPr="005A5485">
        <w:rPr>
          <w:rFonts w:ascii="Cambria body" w:eastAsiaTheme="majorEastAsia" w:hAnsi="Cambria body" w:cstheme="majorBidi"/>
          <w:color w:val="000000" w:themeColor="text1"/>
          <w:lang w:val="en-GB"/>
        </w:rPr>
        <w:t>These constraints also affect the balance between technical and patient-centred care. Time and staffing limitations may reduce opportunities for collaborative, patient-focused decisions (</w:t>
      </w:r>
      <w:proofErr w:type="spellStart"/>
      <w:r w:rsidRPr="005A5485">
        <w:rPr>
          <w:rFonts w:ascii="Cambria body" w:eastAsiaTheme="majorEastAsia" w:hAnsi="Cambria body" w:cstheme="majorBidi"/>
          <w:color w:val="000000" w:themeColor="text1"/>
          <w:lang w:val="en-GB"/>
        </w:rPr>
        <w:t>Bolejko</w:t>
      </w:r>
      <w:proofErr w:type="spellEnd"/>
      <w:r w:rsidRPr="005A5485">
        <w:rPr>
          <w:rFonts w:ascii="Cambria body" w:eastAsiaTheme="majorEastAsia" w:hAnsi="Cambria body" w:cstheme="majorBidi"/>
          <w:color w:val="000000" w:themeColor="text1"/>
          <w:lang w:val="en-GB"/>
        </w:rPr>
        <w:t xml:space="preserve"> &amp; </w:t>
      </w:r>
      <w:proofErr w:type="spellStart"/>
      <w:r w:rsidRPr="005A5485">
        <w:rPr>
          <w:rFonts w:ascii="Cambria body" w:eastAsiaTheme="majorEastAsia" w:hAnsi="Cambria body" w:cstheme="majorBidi"/>
          <w:color w:val="000000" w:themeColor="text1"/>
          <w:lang w:val="en-GB"/>
        </w:rPr>
        <w:t>Gårdling</w:t>
      </w:r>
      <w:proofErr w:type="spellEnd"/>
      <w:r w:rsidRPr="005A5485">
        <w:rPr>
          <w:rFonts w:ascii="Cambria body" w:eastAsiaTheme="majorEastAsia" w:hAnsi="Cambria body" w:cstheme="majorBidi"/>
          <w:color w:val="000000" w:themeColor="text1"/>
          <w:lang w:val="en-GB"/>
        </w:rPr>
        <w:t>, 2025).</w:t>
      </w:r>
    </w:p>
    <w:p w14:paraId="276C81C5" w14:textId="30F0F6FB" w:rsidR="005A5485" w:rsidRPr="005A5485" w:rsidRDefault="005A5485" w:rsidP="005A5485">
      <w:pPr>
        <w:rPr>
          <w:rFonts w:ascii="Cambria body" w:eastAsiaTheme="majorEastAsia" w:hAnsi="Cambria body" w:cstheme="majorBidi" w:hint="eastAsia"/>
          <w:color w:val="000000" w:themeColor="text1"/>
          <w:lang w:val="en-GB"/>
        </w:rPr>
      </w:pPr>
      <w:r w:rsidRPr="005A5485">
        <w:rPr>
          <w:rFonts w:ascii="Cambria body" w:eastAsiaTheme="majorEastAsia" w:hAnsi="Cambria body" w:cstheme="majorBidi"/>
          <w:color w:val="000000" w:themeColor="text1"/>
          <w:lang w:val="en-GB"/>
        </w:rPr>
        <w:t>Overall, multidisciplinary collaboration is shaped not only by individual behaviours but by organisational structures and culture. Improving practice</w:t>
      </w:r>
      <w:r w:rsidR="00360744">
        <w:rPr>
          <w:rFonts w:ascii="Cambria body" w:eastAsiaTheme="majorEastAsia" w:hAnsi="Cambria body" w:cstheme="majorBidi" w:hint="eastAsia"/>
          <w:color w:val="000000" w:themeColor="text1"/>
          <w:lang w:val="en-GB"/>
        </w:rPr>
        <w:t>,</w:t>
      </w:r>
      <w:r w:rsidRPr="005A5485">
        <w:rPr>
          <w:rFonts w:ascii="Cambria body" w:eastAsiaTheme="majorEastAsia" w:hAnsi="Cambria body" w:cstheme="majorBidi"/>
          <w:color w:val="000000" w:themeColor="text1"/>
          <w:lang w:val="en-GB"/>
        </w:rPr>
        <w:t xml:space="preserve"> therefore</w:t>
      </w:r>
      <w:r w:rsidR="00360744">
        <w:rPr>
          <w:rFonts w:ascii="Cambria body" w:eastAsiaTheme="majorEastAsia" w:hAnsi="Cambria body" w:cstheme="majorBidi" w:hint="eastAsia"/>
          <w:color w:val="000000" w:themeColor="text1"/>
          <w:lang w:val="en-GB"/>
        </w:rPr>
        <w:t>,</w:t>
      </w:r>
      <w:r w:rsidRPr="005A5485">
        <w:rPr>
          <w:rFonts w:ascii="Cambria body" w:eastAsiaTheme="majorEastAsia" w:hAnsi="Cambria body" w:cstheme="majorBidi"/>
          <w:color w:val="000000" w:themeColor="text1"/>
          <w:lang w:val="en-GB"/>
        </w:rPr>
        <w:t xml:space="preserve"> requires both individual-level interventions (education and training) and system-level changes, including workforce support, protected time for evidence-based practice, and stronger safety cultures.</w:t>
      </w:r>
    </w:p>
    <w:p w14:paraId="629C7F3C" w14:textId="77777777" w:rsidR="00D62F3A" w:rsidRDefault="00D62F3A"/>
    <w:p w14:paraId="5B467ACF" w14:textId="77777777" w:rsidR="00C01DD2" w:rsidRPr="00AE274D" w:rsidRDefault="00B134B4">
      <w:pPr>
        <w:pStyle w:val="Heading2"/>
        <w:rPr>
          <w:color w:val="000000" w:themeColor="text1"/>
        </w:rPr>
      </w:pPr>
      <w:r w:rsidRPr="00AE274D">
        <w:rPr>
          <w:color w:val="000000" w:themeColor="text1"/>
        </w:rPr>
        <w:t>Discussion</w:t>
      </w:r>
    </w:p>
    <w:p w14:paraId="7B5FD731" w14:textId="77777777" w:rsidR="00CE0BC0" w:rsidRDefault="00CE0BC0"/>
    <w:p w14:paraId="5D4AC5C8" w14:textId="54CFBD77" w:rsidR="00CE0BC0" w:rsidRPr="00CE0BC0" w:rsidRDefault="00CE0BC0" w:rsidP="00CE0BC0">
      <w:pPr>
        <w:rPr>
          <w:lang w:val="en-GB"/>
        </w:rPr>
      </w:pPr>
      <w:r w:rsidRPr="00CE0BC0">
        <w:rPr>
          <w:lang w:val="en-GB"/>
        </w:rPr>
        <w:t>The findings demonstrate that radiographers’ clinical decision-making is a complex, dynamic process shaped by experience, departmental culture, patient presentation, and organisational demands. Rather than being purely protocol-driven, decision-making in radiography often involves rapid judgement and adaptation to</w:t>
      </w:r>
      <w:r w:rsidR="00416068">
        <w:rPr>
          <w:lang w:val="en-GB"/>
        </w:rPr>
        <w:t xml:space="preserve"> the</w:t>
      </w:r>
      <w:r w:rsidRPr="00CE0BC0">
        <w:rPr>
          <w:lang w:val="en-GB"/>
        </w:rPr>
        <w:t xml:space="preserve"> clinical context, particularly when managing vulnerable or unstable patients. For example, radiographers frequently modify standard imaging techniques to accommodate patient mobility limitations, pain, or emergency trauma situations, where safe positioning and diagnostic quality must be balanced simultaneously (</w:t>
      </w:r>
      <w:proofErr w:type="spellStart"/>
      <w:r w:rsidRPr="00CE0BC0">
        <w:rPr>
          <w:lang w:val="en-GB"/>
        </w:rPr>
        <w:t>Talevski</w:t>
      </w:r>
      <w:proofErr w:type="spellEnd"/>
      <w:r w:rsidR="00B44DC8">
        <w:rPr>
          <w:lang w:val="en-GB"/>
        </w:rPr>
        <w:t xml:space="preserve"> et al.,</w:t>
      </w:r>
      <w:r w:rsidRPr="00CE0BC0">
        <w:rPr>
          <w:lang w:val="en-GB"/>
        </w:rPr>
        <w:t xml:space="preserve"> 2023).</w:t>
      </w:r>
    </w:p>
    <w:p w14:paraId="189276E8" w14:textId="6C2D8BD4" w:rsidR="00CE0BC0" w:rsidRPr="00CE0BC0" w:rsidRDefault="00CE0BC0" w:rsidP="00CE0BC0">
      <w:pPr>
        <w:rPr>
          <w:lang w:val="en-GB"/>
        </w:rPr>
      </w:pPr>
      <w:r w:rsidRPr="00CE0BC0">
        <w:rPr>
          <w:lang w:val="en-GB"/>
        </w:rPr>
        <w:t>Experience emerges as a dominant influence on these decisions, with radiographers often relying more heavily on tacit knowledge and clinical intuition than on formal research evidence when adapting imaging protocols in practice (Rawle</w:t>
      </w:r>
      <w:r w:rsidR="008B34B9">
        <w:rPr>
          <w:lang w:val="en-GB"/>
        </w:rPr>
        <w:t xml:space="preserve"> et al., </w:t>
      </w:r>
      <w:r w:rsidRPr="00CE0BC0">
        <w:rPr>
          <w:lang w:val="en-GB"/>
        </w:rPr>
        <w:t xml:space="preserve">2022). While this experiential approach enables efficient, patient-centred adjustments, it may also lead to variability in practice and inconsistent alignment with evidence-based guidelines. This reliance on experiential learning is further shaped by the pace and unpredictability of </w:t>
      </w:r>
      <w:r w:rsidRPr="00CE0BC0">
        <w:rPr>
          <w:lang w:val="en-GB"/>
        </w:rPr>
        <w:lastRenderedPageBreak/>
        <w:t>clinical environments, where immediate decision-making is required</w:t>
      </w:r>
      <w:r w:rsidR="0070295B">
        <w:rPr>
          <w:lang w:val="en-GB"/>
        </w:rPr>
        <w:t>,</w:t>
      </w:r>
      <w:r w:rsidRPr="00CE0BC0">
        <w:rPr>
          <w:lang w:val="en-GB"/>
        </w:rPr>
        <w:t xml:space="preserve"> and consultation of research evidence is rarely feasible in real time.</w:t>
      </w:r>
    </w:p>
    <w:p w14:paraId="45E84F50" w14:textId="77777777" w:rsidR="00CE0BC0" w:rsidRPr="00CE0BC0" w:rsidRDefault="00CE0BC0" w:rsidP="00CE0BC0">
      <w:pPr>
        <w:rPr>
          <w:lang w:val="en-GB"/>
        </w:rPr>
      </w:pPr>
      <w:r w:rsidRPr="00CE0BC0">
        <w:rPr>
          <w:lang w:val="en-GB"/>
        </w:rPr>
        <w:t>The literature also highlights that decision-making is not undertaken in isolation but is deeply embedded within departmental culture and organisational expectations. Patient safety considerations remain central, with radiographers actively identifying and mitigating risks throughout the imaging workflow, including during patient transfer, positioning, and exposure selection (</w:t>
      </w:r>
      <w:proofErr w:type="spellStart"/>
      <w:r w:rsidRPr="00CE0BC0">
        <w:rPr>
          <w:lang w:val="en-GB"/>
        </w:rPr>
        <w:t>Wallin</w:t>
      </w:r>
      <w:proofErr w:type="spellEnd"/>
      <w:r w:rsidRPr="00CE0BC0">
        <w:rPr>
          <w:lang w:val="en-GB"/>
        </w:rPr>
        <w:t xml:space="preserve"> et al., 2019; </w:t>
      </w:r>
      <w:proofErr w:type="spellStart"/>
      <w:r w:rsidRPr="00CE0BC0">
        <w:rPr>
          <w:lang w:val="en-GB"/>
        </w:rPr>
        <w:t>Wallin</w:t>
      </w:r>
      <w:proofErr w:type="spellEnd"/>
      <w:r w:rsidRPr="00CE0BC0">
        <w:rPr>
          <w:lang w:val="en-GB"/>
        </w:rPr>
        <w:t xml:space="preserve">, </w:t>
      </w:r>
      <w:proofErr w:type="spellStart"/>
      <w:r w:rsidRPr="00CE0BC0">
        <w:rPr>
          <w:lang w:val="en-GB"/>
        </w:rPr>
        <w:t>Ringdal</w:t>
      </w:r>
      <w:proofErr w:type="spellEnd"/>
      <w:r w:rsidRPr="00CE0BC0">
        <w:rPr>
          <w:lang w:val="en-GB"/>
        </w:rPr>
        <w:t xml:space="preserve">, </w:t>
      </w:r>
      <w:proofErr w:type="spellStart"/>
      <w:r w:rsidRPr="00CE0BC0">
        <w:rPr>
          <w:lang w:val="en-GB"/>
        </w:rPr>
        <w:t>Ahlberg</w:t>
      </w:r>
      <w:proofErr w:type="spellEnd"/>
      <w:r w:rsidRPr="00CE0BC0">
        <w:rPr>
          <w:lang w:val="en-GB"/>
        </w:rPr>
        <w:t xml:space="preserve">, &amp; </w:t>
      </w:r>
      <w:proofErr w:type="spellStart"/>
      <w:r w:rsidRPr="00CE0BC0">
        <w:rPr>
          <w:lang w:val="en-GB"/>
        </w:rPr>
        <w:t>Lundén</w:t>
      </w:r>
      <w:proofErr w:type="spellEnd"/>
      <w:r w:rsidRPr="00CE0BC0">
        <w:rPr>
          <w:lang w:val="en-GB"/>
        </w:rPr>
        <w:t>, 2023). However, these safety-focused decisions often occur within environments characterised by high workload and time pressure, which can increase the likelihood of error or deviation from ideal practice. Such pressures are compounded by workforce challenges and retention issues, which can negatively influence safety culture and contribute to decision fatigue (Nightingale et al., 2021).</w:t>
      </w:r>
    </w:p>
    <w:p w14:paraId="7C379044" w14:textId="77777777" w:rsidR="00CE0BC0" w:rsidRPr="00CE0BC0" w:rsidRDefault="00CE0BC0" w:rsidP="00CE0BC0">
      <w:pPr>
        <w:rPr>
          <w:lang w:val="en-GB"/>
        </w:rPr>
      </w:pPr>
      <w:r w:rsidRPr="00CE0BC0">
        <w:rPr>
          <w:lang w:val="en-GB"/>
        </w:rPr>
        <w:t>In addition, the findings suggest that radiographers are required to continually balance technical optimisation with person-centred care. This “balancing act” is evident in situations where patient comfort, dignity, and clinical need must be weighed against diagnostic image quality and radiation dose optimisation (</w:t>
      </w:r>
      <w:proofErr w:type="spellStart"/>
      <w:r w:rsidRPr="00CE0BC0">
        <w:rPr>
          <w:lang w:val="en-GB"/>
        </w:rPr>
        <w:t>Bolejko</w:t>
      </w:r>
      <w:proofErr w:type="spellEnd"/>
      <w:r w:rsidRPr="00CE0BC0">
        <w:rPr>
          <w:lang w:val="en-GB"/>
        </w:rPr>
        <w:t xml:space="preserve"> &amp; </w:t>
      </w:r>
      <w:proofErr w:type="spellStart"/>
      <w:r w:rsidRPr="00CE0BC0">
        <w:rPr>
          <w:lang w:val="en-GB"/>
        </w:rPr>
        <w:t>Gårdling</w:t>
      </w:r>
      <w:proofErr w:type="spellEnd"/>
      <w:r w:rsidRPr="00CE0BC0">
        <w:rPr>
          <w:lang w:val="en-GB"/>
        </w:rPr>
        <w:t>, 2025). This is particularly relevant in trauma and acute care settings, where rapid imaging is required but patient condition may restrict optimal positioning or protocol adherence. In such cases, communication with patients and multidisciplinary teams becomes a key component of decision-making, supporting both safety and diagnostic effectiveness (Lewis &amp; Robinson, 2018).</w:t>
      </w:r>
    </w:p>
    <w:p w14:paraId="7AA68998" w14:textId="77777777" w:rsidR="00CE0BC0" w:rsidRPr="00CE0BC0" w:rsidRDefault="00CE0BC0" w:rsidP="00CE0BC0">
      <w:pPr>
        <w:rPr>
          <w:lang w:val="en-GB"/>
        </w:rPr>
      </w:pPr>
      <w:r w:rsidRPr="00CE0BC0">
        <w:rPr>
          <w:lang w:val="en-GB"/>
        </w:rPr>
        <w:t>Despite the recognised importance of evidence-based practice (EBP), the literature consistently identifies barriers to its full integration into routine radiographic decision-making. These include limited time, heavy workload, and insufficient access to research at the point of care (</w:t>
      </w:r>
      <w:proofErr w:type="spellStart"/>
      <w:r w:rsidRPr="00CE0BC0">
        <w:rPr>
          <w:lang w:val="en-GB"/>
        </w:rPr>
        <w:t>Buscall</w:t>
      </w:r>
      <w:proofErr w:type="spellEnd"/>
      <w:r w:rsidRPr="00CE0BC0">
        <w:rPr>
          <w:lang w:val="en-GB"/>
        </w:rPr>
        <w:t xml:space="preserve"> &amp; Piper, 2018). As a result, there is often a gap between research evidence and day-to-day clinical practice, with radiographers defaulting to established departmental routines or personal experience when making decisions (Rawle et al., 2022). This highlights a need for stronger organisational support structures, including protected time for professional development and improved access to evidence resources.</w:t>
      </w:r>
    </w:p>
    <w:p w14:paraId="61F98706" w14:textId="0A29C039" w:rsidR="00CE0BC0" w:rsidRPr="00CE0BC0" w:rsidRDefault="00CE0BC0" w:rsidP="00CE0BC0">
      <w:pPr>
        <w:rPr>
          <w:lang w:val="en-GB"/>
        </w:rPr>
      </w:pPr>
      <w:r w:rsidRPr="00CE0BC0">
        <w:rPr>
          <w:lang w:val="en-GB"/>
        </w:rPr>
        <w:t>Organisational pressures, particularly high patient throughput and resource constraints, further influence decision-making behaviour. These pressures may inadvertently prioritise efficiency over optimisation, potentially affecting image quality, radiation dose management, and adherence to best practice guidelines. Nevertheless, radiographers continue to demonstrate professional autonomy within expanding scopes of practice, including advanced decision-making roles such as radiographer-led discharge and role extension activities (Snaith, Hardy, &amp; Lewis, Hardy &amp; Snaith, 2016). While these developments enhance professional responsibility and service delivery, they also place additional cognitive and emotional demands on practitioners.</w:t>
      </w:r>
    </w:p>
    <w:p w14:paraId="3CBDE64B" w14:textId="77777777" w:rsidR="00CE0BC0" w:rsidRPr="00CE0BC0" w:rsidRDefault="00CE0BC0" w:rsidP="00CE0BC0">
      <w:pPr>
        <w:rPr>
          <w:lang w:val="en-GB"/>
        </w:rPr>
      </w:pPr>
      <w:r w:rsidRPr="00CE0BC0">
        <w:rPr>
          <w:lang w:val="en-GB"/>
        </w:rPr>
        <w:t xml:space="preserve">Overall, the evidence indicates that radiographic decision-making is a multifactorial process shaped by an interplay of experience, safety culture, communication, organisational context, </w:t>
      </w:r>
      <w:r w:rsidRPr="00CE0BC0">
        <w:rPr>
          <w:lang w:val="en-GB"/>
        </w:rPr>
        <w:lastRenderedPageBreak/>
        <w:t>and professional expectations. Strengthening evidence-based practice, supporting workforce resilience, and fostering positive safety cultures are therefore essential to ensuring consistent, high-quality, and patient-centred imaging practice across clinical settings.</w:t>
      </w:r>
    </w:p>
    <w:p w14:paraId="1B8C0D92" w14:textId="77777777" w:rsidR="00CE0BC0" w:rsidRDefault="00CE0BC0"/>
    <w:p w14:paraId="552E707B" w14:textId="77777777" w:rsidR="00CE0BC0" w:rsidRDefault="00CE0BC0"/>
    <w:p w14:paraId="071E8827" w14:textId="167AAA98" w:rsidR="00C01DD2" w:rsidRPr="00AE274D" w:rsidRDefault="008978B6">
      <w:pPr>
        <w:pStyle w:val="Heading2"/>
        <w:rPr>
          <w:color w:val="000000" w:themeColor="text1"/>
        </w:rPr>
      </w:pPr>
      <w:r w:rsidRPr="00AE274D">
        <w:rPr>
          <w:color w:val="000000" w:themeColor="text1"/>
        </w:rPr>
        <w:t>Limitations of the evidence base</w:t>
      </w:r>
    </w:p>
    <w:p w14:paraId="4D95C1D1" w14:textId="55E8060E" w:rsidR="008978B6" w:rsidRDefault="008978B6">
      <w:pPr>
        <w:pStyle w:val="Heading2"/>
        <w:rPr>
          <w:rFonts w:asciiTheme="minorHAnsi" w:hAnsiTheme="minorHAnsi"/>
          <w:b w:val="0"/>
          <w:bCs w:val="0"/>
          <w:color w:val="000000" w:themeColor="text1"/>
          <w:sz w:val="22"/>
          <w:szCs w:val="22"/>
        </w:rPr>
      </w:pPr>
      <w:r w:rsidRPr="008978B6">
        <w:rPr>
          <w:rFonts w:asciiTheme="minorHAnsi" w:hAnsiTheme="minorHAnsi"/>
          <w:b w:val="0"/>
          <w:bCs w:val="0"/>
          <w:color w:val="000000" w:themeColor="text1"/>
          <w:sz w:val="22"/>
          <w:szCs w:val="22"/>
        </w:rPr>
        <w:t xml:space="preserve">While the included studies provided valuable insights into radiographers’ experiences, safety culture, and influencing factors, they are limited in their ability to directly answer how clinical decision-making is enacted during advanced clinical procedures. The predominance of self-reported qualitative data, </w:t>
      </w:r>
      <w:r w:rsidR="00B76D7F">
        <w:rPr>
          <w:rFonts w:asciiTheme="minorHAnsi" w:hAnsiTheme="minorHAnsi"/>
          <w:b w:val="0"/>
          <w:bCs w:val="0"/>
          <w:color w:val="000000" w:themeColor="text1"/>
          <w:sz w:val="22"/>
          <w:szCs w:val="22"/>
        </w:rPr>
        <w:t>the lack of observational methodologies, data from single hospitals/</w:t>
      </w:r>
      <w:r w:rsidR="00772779">
        <w:rPr>
          <w:rFonts w:asciiTheme="minorHAnsi" w:hAnsiTheme="minorHAnsi"/>
          <w:b w:val="0"/>
          <w:bCs w:val="0"/>
          <w:color w:val="000000" w:themeColor="text1"/>
          <w:sz w:val="22"/>
          <w:szCs w:val="22"/>
        </w:rPr>
        <w:t>organizations</w:t>
      </w:r>
      <w:r w:rsidR="00B76D7F">
        <w:rPr>
          <w:rFonts w:asciiTheme="minorHAnsi" w:hAnsiTheme="minorHAnsi"/>
          <w:b w:val="0"/>
          <w:bCs w:val="0"/>
          <w:color w:val="000000" w:themeColor="text1"/>
          <w:sz w:val="22"/>
          <w:szCs w:val="22"/>
        </w:rPr>
        <w:t>, and insufficient focus on complex/advanced clinical procedures restrict the depth of understanding of</w:t>
      </w:r>
      <w:r w:rsidRPr="008978B6">
        <w:rPr>
          <w:rFonts w:asciiTheme="minorHAnsi" w:hAnsiTheme="minorHAnsi"/>
          <w:b w:val="0"/>
          <w:bCs w:val="0"/>
          <w:color w:val="000000" w:themeColor="text1"/>
          <w:sz w:val="22"/>
          <w:szCs w:val="22"/>
        </w:rPr>
        <w:t xml:space="preserve"> real-time decision-making and its direct impact on patient safety outcomes.</w:t>
      </w:r>
    </w:p>
    <w:p w14:paraId="40D72B15" w14:textId="77777777" w:rsidR="00DF7AF7" w:rsidRPr="00DF7AF7" w:rsidRDefault="00DF7AF7" w:rsidP="00DF7AF7"/>
    <w:p w14:paraId="5AF2077D" w14:textId="1B635A8E" w:rsidR="00C01DD2" w:rsidRPr="00AE274D" w:rsidRDefault="00B134B4">
      <w:pPr>
        <w:pStyle w:val="Heading2"/>
        <w:rPr>
          <w:color w:val="000000" w:themeColor="text1"/>
        </w:rPr>
      </w:pPr>
      <w:r w:rsidRPr="00AE274D">
        <w:rPr>
          <w:color w:val="000000" w:themeColor="text1"/>
        </w:rPr>
        <w:t>Conclusion</w:t>
      </w:r>
    </w:p>
    <w:p w14:paraId="564EBD2D" w14:textId="44A0B988" w:rsidR="00532E60" w:rsidRDefault="00B134B4">
      <w:r>
        <w:t>Diagnostic radiographers play a vital role in ensuring patient safety. Their clinical decisions influence radiation exposure, patient comfort and diagnostic quality.</w:t>
      </w:r>
      <w:r w:rsidR="00674DFD">
        <w:t xml:space="preserve"> </w:t>
      </w:r>
      <w:r>
        <w:t>Strengthening evidence‑based practice</w:t>
      </w:r>
      <w:r w:rsidR="00C632CC">
        <w:t xml:space="preserve"> in advanced clinical procedures</w:t>
      </w:r>
      <w:r>
        <w:t xml:space="preserve">, improving multidisciplinary collaboration, and addressing </w:t>
      </w:r>
      <w:proofErr w:type="spellStart"/>
      <w:r w:rsidR="00223C44">
        <w:t>organisational</w:t>
      </w:r>
      <w:proofErr w:type="spellEnd"/>
      <w:r>
        <w:t xml:space="preserve"> barriers are essential steps toward enhancing patient safety in radiology practice.</w:t>
      </w:r>
    </w:p>
    <w:p w14:paraId="12F62360" w14:textId="77777777" w:rsidR="00BC1F4A" w:rsidRDefault="00BC1F4A" w:rsidP="00BC1F4A">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Institutional Review Board Statement: </w:t>
      </w:r>
      <w:r>
        <w:rPr>
          <w:rFonts w:ascii="Times New Roman" w:eastAsia="Times New Roman" w:hAnsi="Times New Roman" w:cs="Times New Roman"/>
          <w:color w:val="000000"/>
        </w:rPr>
        <w:t>Not applicable.</w:t>
      </w:r>
    </w:p>
    <w:p w14:paraId="07B7C915" w14:textId="77777777" w:rsidR="00BC1F4A" w:rsidRDefault="00BC1F4A" w:rsidP="00BC1F4A">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Informed Consent Statement: </w:t>
      </w:r>
      <w:r>
        <w:rPr>
          <w:rFonts w:ascii="Times New Roman" w:eastAsia="Times New Roman" w:hAnsi="Times New Roman" w:cs="Times New Roman"/>
          <w:color w:val="000000"/>
        </w:rPr>
        <w:t>Not applicable.</w:t>
      </w:r>
    </w:p>
    <w:p w14:paraId="30A9EEBD" w14:textId="77777777" w:rsidR="00BC1F4A" w:rsidRDefault="00BC1F4A" w:rsidP="00BC1F4A">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Data Availability Statement: </w:t>
      </w:r>
      <w:r>
        <w:rPr>
          <w:rFonts w:ascii="Times New Roman" w:eastAsia="Times New Roman" w:hAnsi="Times New Roman" w:cs="Times New Roman"/>
          <w:color w:val="000000"/>
        </w:rPr>
        <w:t>The data used to support the findings of this study are including within the article.</w:t>
      </w:r>
    </w:p>
    <w:p w14:paraId="21261362" w14:textId="77777777" w:rsidR="001056E6" w:rsidRDefault="001056E6" w:rsidP="001056E6">
      <w:pPr>
        <w:spacing w:after="0"/>
        <w:ind w:left="-567"/>
        <w:jc w:val="both"/>
        <w:rPr>
          <w:rFonts w:ascii="Times New Roman" w:eastAsia="Times New Roman" w:hAnsi="Times New Roman" w:cs="Times New Roman"/>
          <w:color w:val="000000"/>
        </w:rPr>
      </w:pPr>
      <w:bookmarkStart w:id="0" w:name="_GoBack"/>
      <w:bookmarkEnd w:id="0"/>
    </w:p>
    <w:p w14:paraId="544D56B0" w14:textId="77777777" w:rsidR="001056E6" w:rsidRPr="001056E6" w:rsidRDefault="001056E6" w:rsidP="001056E6">
      <w:pPr>
        <w:spacing w:after="0"/>
        <w:ind w:left="-567"/>
        <w:jc w:val="both"/>
        <w:rPr>
          <w:rFonts w:ascii="Times New Roman" w:eastAsia="Times New Roman" w:hAnsi="Times New Roman" w:cs="Times New Roman"/>
          <w:color w:val="000000"/>
        </w:rPr>
      </w:pPr>
    </w:p>
    <w:p w14:paraId="4BA7D367" w14:textId="44C7CED6" w:rsidR="00C01DD2" w:rsidRPr="005027E3" w:rsidRDefault="00C01DD2">
      <w:pPr>
        <w:pStyle w:val="Heading2"/>
        <w:rPr>
          <w:color w:val="000000" w:themeColor="text1"/>
        </w:rPr>
      </w:pPr>
    </w:p>
    <w:p w14:paraId="055AF107" w14:textId="1CC5EF89" w:rsidR="006221C8" w:rsidRPr="006221C8" w:rsidRDefault="005027E3" w:rsidP="006221C8">
      <w:pPr>
        <w:rPr>
          <w:b/>
          <w:bCs/>
          <w:lang w:val="en-GB"/>
        </w:rPr>
      </w:pPr>
      <w:r w:rsidRPr="005027E3">
        <w:rPr>
          <w:b/>
          <w:bCs/>
          <w:lang w:val="en-GB"/>
        </w:rPr>
        <w:t>REFERENCES</w:t>
      </w:r>
    </w:p>
    <w:p w14:paraId="20C3CBC9" w14:textId="3ED9269B" w:rsidR="006221C8" w:rsidRPr="006221C8" w:rsidRDefault="006221C8" w:rsidP="006221C8">
      <w:pPr>
        <w:rPr>
          <w:lang w:val="en-GB"/>
        </w:rPr>
      </w:pPr>
      <w:proofErr w:type="spellStart"/>
      <w:r w:rsidRPr="006221C8">
        <w:rPr>
          <w:lang w:val="en-GB"/>
        </w:rPr>
        <w:t>Bolejko</w:t>
      </w:r>
      <w:proofErr w:type="spellEnd"/>
      <w:r w:rsidRPr="006221C8">
        <w:rPr>
          <w:lang w:val="en-GB"/>
        </w:rPr>
        <w:t xml:space="preserve">, A., &amp; </w:t>
      </w:r>
      <w:proofErr w:type="spellStart"/>
      <w:r w:rsidRPr="006221C8">
        <w:rPr>
          <w:lang w:val="en-GB"/>
        </w:rPr>
        <w:t>Gårdling</w:t>
      </w:r>
      <w:proofErr w:type="spellEnd"/>
      <w:r w:rsidRPr="006221C8">
        <w:rPr>
          <w:lang w:val="en-GB"/>
        </w:rPr>
        <w:t>, J. (2025).</w:t>
      </w:r>
      <w:r w:rsidR="00B230FE">
        <w:rPr>
          <w:lang w:val="en-GB"/>
        </w:rPr>
        <w:t xml:space="preserve"> </w:t>
      </w:r>
      <w:r w:rsidRPr="006221C8">
        <w:rPr>
          <w:lang w:val="en-GB"/>
        </w:rPr>
        <w:t xml:space="preserve">Person-centred care: Radiographers’ perceptions of its implementation. </w:t>
      </w:r>
      <w:r w:rsidRPr="006221C8">
        <w:rPr>
          <w:i/>
          <w:iCs/>
          <w:lang w:val="en-GB"/>
        </w:rPr>
        <w:t>Radiography.</w:t>
      </w:r>
      <w:r w:rsidRPr="006221C8">
        <w:rPr>
          <w:lang w:val="en-GB"/>
        </w:rPr>
        <w:t xml:space="preserve"> Advance online publication. </w:t>
      </w:r>
      <w:hyperlink r:id="rId14" w:tgtFrame="_new" w:history="1">
        <w:r w:rsidRPr="006221C8">
          <w:rPr>
            <w:rStyle w:val="Hyperlink"/>
            <w:lang w:val="en-GB"/>
          </w:rPr>
          <w:t>https://doi.org/10.1016/j.radi.2025.103160</w:t>
        </w:r>
      </w:hyperlink>
    </w:p>
    <w:p w14:paraId="126D93E5" w14:textId="6F7BCBCF" w:rsidR="006221C8" w:rsidRPr="006221C8" w:rsidRDefault="006221C8" w:rsidP="006221C8">
      <w:pPr>
        <w:rPr>
          <w:lang w:val="en-GB"/>
        </w:rPr>
      </w:pPr>
      <w:r w:rsidRPr="006221C8">
        <w:rPr>
          <w:lang w:val="en-GB"/>
        </w:rPr>
        <w:t>Brady, A. P. (2017).</w:t>
      </w:r>
      <w:r w:rsidR="00597AF4">
        <w:rPr>
          <w:lang w:val="en-GB"/>
        </w:rPr>
        <w:t xml:space="preserve"> </w:t>
      </w:r>
      <w:r w:rsidRPr="006221C8">
        <w:rPr>
          <w:lang w:val="en-GB"/>
        </w:rPr>
        <w:t xml:space="preserve">Error and discrepancy in radiology: Inevitable or avoidable? </w:t>
      </w:r>
      <w:r w:rsidRPr="006221C8">
        <w:rPr>
          <w:i/>
          <w:iCs/>
          <w:lang w:val="en-GB"/>
        </w:rPr>
        <w:t>Insights into Imaging, 8</w:t>
      </w:r>
      <w:r w:rsidRPr="006221C8">
        <w:rPr>
          <w:lang w:val="en-GB"/>
        </w:rPr>
        <w:t xml:space="preserve">(1), 171–182. </w:t>
      </w:r>
      <w:hyperlink r:id="rId15" w:tgtFrame="_new" w:history="1">
        <w:r w:rsidRPr="006221C8">
          <w:rPr>
            <w:rStyle w:val="Hyperlink"/>
            <w:lang w:val="en-GB"/>
          </w:rPr>
          <w:t>https://doi.org/10.1007/s13244-016-0534-1</w:t>
        </w:r>
      </w:hyperlink>
    </w:p>
    <w:p w14:paraId="10CF82AC" w14:textId="0A5DEA03" w:rsidR="006221C8" w:rsidRPr="006221C8" w:rsidRDefault="006221C8" w:rsidP="006221C8">
      <w:pPr>
        <w:rPr>
          <w:lang w:val="en-GB"/>
        </w:rPr>
      </w:pPr>
      <w:proofErr w:type="spellStart"/>
      <w:r w:rsidRPr="006221C8">
        <w:rPr>
          <w:lang w:val="en-GB"/>
        </w:rPr>
        <w:t>Buscall</w:t>
      </w:r>
      <w:proofErr w:type="spellEnd"/>
      <w:r w:rsidRPr="006221C8">
        <w:rPr>
          <w:lang w:val="en-GB"/>
        </w:rPr>
        <w:t>, K., &amp; Piper, K. (2018).</w:t>
      </w:r>
      <w:r w:rsidR="00597AF4">
        <w:rPr>
          <w:lang w:val="en-GB"/>
        </w:rPr>
        <w:t xml:space="preserve"> </w:t>
      </w:r>
      <w:r w:rsidRPr="006221C8">
        <w:rPr>
          <w:lang w:val="en-GB"/>
        </w:rPr>
        <w:t xml:space="preserve">Barriers to evidence-based practice. </w:t>
      </w:r>
      <w:r w:rsidRPr="006221C8">
        <w:rPr>
          <w:i/>
          <w:iCs/>
          <w:lang w:val="en-GB"/>
        </w:rPr>
        <w:t>Radiography, 24</w:t>
      </w:r>
      <w:r w:rsidRPr="006221C8">
        <w:rPr>
          <w:lang w:val="en-GB"/>
        </w:rPr>
        <w:t xml:space="preserve">(2), 123–130. </w:t>
      </w:r>
      <w:hyperlink r:id="rId16" w:tgtFrame="_new" w:history="1">
        <w:r w:rsidRPr="006221C8">
          <w:rPr>
            <w:rStyle w:val="Hyperlink"/>
            <w:lang w:val="en-GB"/>
          </w:rPr>
          <w:t>https://doi.org/10.1016/j.radi.2017.11.002</w:t>
        </w:r>
      </w:hyperlink>
    </w:p>
    <w:p w14:paraId="03D4C918" w14:textId="72D749AD" w:rsidR="006221C8" w:rsidRPr="006221C8" w:rsidRDefault="006221C8" w:rsidP="006221C8">
      <w:pPr>
        <w:rPr>
          <w:lang w:val="en-GB"/>
        </w:rPr>
      </w:pPr>
      <w:r w:rsidRPr="006221C8">
        <w:rPr>
          <w:lang w:val="en-GB"/>
        </w:rPr>
        <w:lastRenderedPageBreak/>
        <w:t>Carver, E., &amp; Machin, A. I. (2016).</w:t>
      </w:r>
      <w:r w:rsidR="00597AF4">
        <w:rPr>
          <w:lang w:val="en-GB"/>
        </w:rPr>
        <w:t xml:space="preserve"> </w:t>
      </w:r>
      <w:r w:rsidRPr="006221C8">
        <w:rPr>
          <w:lang w:val="en-GB"/>
        </w:rPr>
        <w:t xml:space="preserve">Patient safety incidents in radiology. </w:t>
      </w:r>
      <w:r w:rsidRPr="006221C8">
        <w:rPr>
          <w:i/>
          <w:iCs/>
          <w:lang w:val="en-GB"/>
        </w:rPr>
        <w:t>Radiography, 22</w:t>
      </w:r>
      <w:r w:rsidRPr="006221C8">
        <w:rPr>
          <w:lang w:val="en-GB"/>
        </w:rPr>
        <w:t xml:space="preserve">(4), 301–307. </w:t>
      </w:r>
      <w:hyperlink r:id="rId17" w:tgtFrame="_new" w:history="1">
        <w:r w:rsidRPr="006221C8">
          <w:rPr>
            <w:rStyle w:val="Hyperlink"/>
            <w:lang w:val="en-GB"/>
          </w:rPr>
          <w:t>https://doi.org/10.1016/j.radi.2016.06.003</w:t>
        </w:r>
      </w:hyperlink>
    </w:p>
    <w:p w14:paraId="15335192" w14:textId="6C4D6F25" w:rsidR="006221C8" w:rsidRPr="006221C8" w:rsidRDefault="006221C8" w:rsidP="006221C8">
      <w:pPr>
        <w:rPr>
          <w:lang w:val="en-GB"/>
        </w:rPr>
      </w:pPr>
      <w:r w:rsidRPr="006221C8">
        <w:rPr>
          <w:lang w:val="en-GB"/>
        </w:rPr>
        <w:t>European Commission. (2018).</w:t>
      </w:r>
      <w:r w:rsidR="00597AF4">
        <w:rPr>
          <w:lang w:val="en-GB"/>
        </w:rPr>
        <w:t xml:space="preserve"> </w:t>
      </w:r>
      <w:r w:rsidRPr="006221C8">
        <w:rPr>
          <w:i/>
          <w:iCs/>
          <w:lang w:val="en-GB"/>
        </w:rPr>
        <w:t>Radiation protection no. 185: European guidelines on diagnostic reference levels for paediatric imaging.</w:t>
      </w:r>
      <w:r w:rsidRPr="006221C8">
        <w:rPr>
          <w:lang w:val="en-GB"/>
        </w:rPr>
        <w:t xml:space="preserve"> Publications Office of the European Union.</w:t>
      </w:r>
    </w:p>
    <w:p w14:paraId="6CCD1C30" w14:textId="6F1CD170" w:rsidR="006221C8" w:rsidRPr="006221C8" w:rsidRDefault="006221C8" w:rsidP="006221C8">
      <w:pPr>
        <w:rPr>
          <w:lang w:val="en-GB"/>
        </w:rPr>
      </w:pPr>
      <w:r w:rsidRPr="006221C8">
        <w:rPr>
          <w:lang w:val="en-GB"/>
        </w:rPr>
        <w:t>European Society of Radiology, &amp; European Federation of Radiographer Societies. (2019).</w:t>
      </w:r>
      <w:r w:rsidR="0071769A">
        <w:rPr>
          <w:lang w:val="en-GB"/>
        </w:rPr>
        <w:t xml:space="preserve"> </w:t>
      </w:r>
      <w:r w:rsidRPr="006221C8">
        <w:rPr>
          <w:lang w:val="en-GB"/>
        </w:rPr>
        <w:t xml:space="preserve">Patient safety in medical imaging. </w:t>
      </w:r>
      <w:r w:rsidRPr="006221C8">
        <w:rPr>
          <w:i/>
          <w:iCs/>
          <w:lang w:val="en-GB"/>
        </w:rPr>
        <w:t>Insights into Imaging, 10</w:t>
      </w:r>
      <w:r w:rsidRPr="006221C8">
        <w:rPr>
          <w:lang w:val="en-GB"/>
        </w:rPr>
        <w:t xml:space="preserve">(1), Article 45. </w:t>
      </w:r>
      <w:hyperlink r:id="rId18" w:tgtFrame="_new" w:history="1">
        <w:r w:rsidRPr="006221C8">
          <w:rPr>
            <w:rStyle w:val="Hyperlink"/>
            <w:lang w:val="en-GB"/>
          </w:rPr>
          <w:t>https://doi.org/10.1186/s13244-019-0721-y</w:t>
        </w:r>
      </w:hyperlink>
    </w:p>
    <w:p w14:paraId="13BF4897" w14:textId="0DA5ADD5" w:rsidR="006221C8" w:rsidRPr="006221C8" w:rsidRDefault="006221C8" w:rsidP="006221C8">
      <w:pPr>
        <w:rPr>
          <w:lang w:val="en-GB"/>
        </w:rPr>
      </w:pPr>
      <w:r w:rsidRPr="006221C8">
        <w:rPr>
          <w:lang w:val="en-GB"/>
        </w:rPr>
        <w:t>Foley, S. J., McEntee, M. F., &amp; Rainford, L. A. (2015).</w:t>
      </w:r>
      <w:r w:rsidR="0071769A">
        <w:rPr>
          <w:lang w:val="en-GB"/>
        </w:rPr>
        <w:t xml:space="preserve"> </w:t>
      </w:r>
      <w:r w:rsidRPr="006221C8">
        <w:rPr>
          <w:lang w:val="en-GB"/>
        </w:rPr>
        <w:t xml:space="preserve">Establishment of CT diagnostic reference levels. </w:t>
      </w:r>
      <w:r w:rsidRPr="006221C8">
        <w:rPr>
          <w:i/>
          <w:iCs/>
          <w:lang w:val="en-GB"/>
        </w:rPr>
        <w:t>Radiography, 21</w:t>
      </w:r>
      <w:r w:rsidRPr="006221C8">
        <w:rPr>
          <w:lang w:val="en-GB"/>
        </w:rPr>
        <w:t xml:space="preserve">(3), e1–e7. </w:t>
      </w:r>
      <w:hyperlink r:id="rId19" w:tgtFrame="_new" w:history="1">
        <w:r w:rsidRPr="006221C8">
          <w:rPr>
            <w:rStyle w:val="Hyperlink"/>
            <w:lang w:val="en-GB"/>
          </w:rPr>
          <w:t>https://doi.org/10.1016/j.radi.2015.02.001</w:t>
        </w:r>
      </w:hyperlink>
    </w:p>
    <w:p w14:paraId="2C5072BE" w14:textId="4D1FDAA3" w:rsidR="006221C8" w:rsidRPr="006221C8" w:rsidRDefault="006221C8" w:rsidP="006221C8">
      <w:pPr>
        <w:rPr>
          <w:lang w:val="en-GB"/>
        </w:rPr>
      </w:pPr>
      <w:proofErr w:type="spellStart"/>
      <w:r w:rsidRPr="006221C8">
        <w:rPr>
          <w:lang w:val="en-GB"/>
        </w:rPr>
        <w:t>Fridell</w:t>
      </w:r>
      <w:proofErr w:type="spellEnd"/>
      <w:r w:rsidRPr="006221C8">
        <w:rPr>
          <w:lang w:val="en-GB"/>
        </w:rPr>
        <w:t xml:space="preserve">, K., </w:t>
      </w:r>
      <w:proofErr w:type="spellStart"/>
      <w:r w:rsidRPr="006221C8">
        <w:rPr>
          <w:lang w:val="en-GB"/>
        </w:rPr>
        <w:t>Thorén</w:t>
      </w:r>
      <w:proofErr w:type="spellEnd"/>
      <w:r w:rsidRPr="006221C8">
        <w:rPr>
          <w:lang w:val="en-GB"/>
        </w:rPr>
        <w:t xml:space="preserve">, A., &amp; </w:t>
      </w:r>
      <w:proofErr w:type="spellStart"/>
      <w:r w:rsidRPr="006221C8">
        <w:rPr>
          <w:lang w:val="en-GB"/>
        </w:rPr>
        <w:t>Wallin</w:t>
      </w:r>
      <w:proofErr w:type="spellEnd"/>
      <w:r w:rsidRPr="006221C8">
        <w:rPr>
          <w:lang w:val="en-GB"/>
        </w:rPr>
        <w:t>, A. (2020).</w:t>
      </w:r>
      <w:r w:rsidR="0071769A">
        <w:rPr>
          <w:lang w:val="en-GB"/>
        </w:rPr>
        <w:t xml:space="preserve"> </w:t>
      </w:r>
      <w:r w:rsidRPr="006221C8">
        <w:rPr>
          <w:lang w:val="en-GB"/>
        </w:rPr>
        <w:t xml:space="preserve">Patient safety culture in radiology departments. </w:t>
      </w:r>
      <w:r w:rsidRPr="006221C8">
        <w:rPr>
          <w:i/>
          <w:iCs/>
          <w:lang w:val="en-GB"/>
        </w:rPr>
        <w:t>Radiography, 26</w:t>
      </w:r>
      <w:r w:rsidRPr="006221C8">
        <w:rPr>
          <w:lang w:val="en-GB"/>
        </w:rPr>
        <w:t xml:space="preserve">(2), e98–e104. </w:t>
      </w:r>
      <w:hyperlink r:id="rId20" w:tgtFrame="_new" w:history="1">
        <w:r w:rsidRPr="006221C8">
          <w:rPr>
            <w:rStyle w:val="Hyperlink"/>
            <w:lang w:val="en-GB"/>
          </w:rPr>
          <w:t>https://doi.org/10.1016/j.radi.2019.10.002</w:t>
        </w:r>
      </w:hyperlink>
    </w:p>
    <w:p w14:paraId="254EAB1B" w14:textId="00313361" w:rsidR="006221C8" w:rsidRPr="006221C8" w:rsidRDefault="006221C8" w:rsidP="006221C8">
      <w:pPr>
        <w:rPr>
          <w:lang w:val="en-GB"/>
        </w:rPr>
      </w:pPr>
      <w:r w:rsidRPr="006221C8">
        <w:rPr>
          <w:lang w:val="en-GB"/>
        </w:rPr>
        <w:t>Hardy, M., &amp; Snaith, B. (2016).</w:t>
      </w:r>
      <w:r w:rsidR="0071769A">
        <w:rPr>
          <w:lang w:val="en-GB"/>
        </w:rPr>
        <w:t xml:space="preserve"> </w:t>
      </w:r>
      <w:r w:rsidRPr="006221C8">
        <w:rPr>
          <w:lang w:val="en-GB"/>
        </w:rPr>
        <w:t xml:space="preserve">Radiographer interpretation of trauma radiographs: Issues for radiography education providers. </w:t>
      </w:r>
      <w:r w:rsidRPr="006221C8">
        <w:rPr>
          <w:i/>
          <w:iCs/>
          <w:lang w:val="en-GB"/>
        </w:rPr>
        <w:t>Radiography, 22</w:t>
      </w:r>
      <w:r w:rsidRPr="006221C8">
        <w:rPr>
          <w:lang w:val="en-GB"/>
        </w:rPr>
        <w:t xml:space="preserve">(2), 101–105. </w:t>
      </w:r>
      <w:hyperlink r:id="rId21" w:tgtFrame="_new" w:history="1">
        <w:r w:rsidRPr="006221C8">
          <w:rPr>
            <w:rStyle w:val="Hyperlink"/>
            <w:lang w:val="en-GB"/>
          </w:rPr>
          <w:t>https://doi.org/10.1016/j.radi.2015.11.002</w:t>
        </w:r>
      </w:hyperlink>
    </w:p>
    <w:p w14:paraId="5606FA9B" w14:textId="0BAADF6A" w:rsidR="006221C8" w:rsidRPr="006221C8" w:rsidRDefault="006221C8" w:rsidP="006221C8">
      <w:pPr>
        <w:rPr>
          <w:lang w:val="en-GB"/>
        </w:rPr>
      </w:pPr>
      <w:r w:rsidRPr="006221C8">
        <w:rPr>
          <w:lang w:val="en-GB"/>
        </w:rPr>
        <w:t>Hardy, M., &amp; Snaith, B. (2016).</w:t>
      </w:r>
      <w:r w:rsidR="00510967">
        <w:rPr>
          <w:lang w:val="en-GB"/>
        </w:rPr>
        <w:t xml:space="preserve"> </w:t>
      </w:r>
      <w:r w:rsidRPr="006221C8">
        <w:rPr>
          <w:lang w:val="en-GB"/>
        </w:rPr>
        <w:t xml:space="preserve">Role extension and role advancement in radiography. </w:t>
      </w:r>
      <w:r w:rsidRPr="006221C8">
        <w:rPr>
          <w:i/>
          <w:iCs/>
          <w:lang w:val="en-GB"/>
        </w:rPr>
        <w:t>Radiography, 12</w:t>
      </w:r>
      <w:r w:rsidRPr="006221C8">
        <w:rPr>
          <w:lang w:val="en-GB"/>
        </w:rPr>
        <w:t xml:space="preserve">(4), 327–333. </w:t>
      </w:r>
      <w:hyperlink r:id="rId22" w:tgtFrame="_new" w:history="1">
        <w:r w:rsidRPr="006221C8">
          <w:rPr>
            <w:rStyle w:val="Hyperlink"/>
            <w:lang w:val="en-GB"/>
          </w:rPr>
          <w:t>https://doi.org/10.1016/j.radi.2005.09.004</w:t>
        </w:r>
      </w:hyperlink>
    </w:p>
    <w:p w14:paraId="64C8F74E" w14:textId="5326B19C" w:rsidR="006221C8" w:rsidRPr="006221C8" w:rsidRDefault="006221C8" w:rsidP="006221C8">
      <w:pPr>
        <w:rPr>
          <w:lang w:val="en-GB"/>
        </w:rPr>
      </w:pPr>
      <w:proofErr w:type="spellStart"/>
      <w:r w:rsidRPr="006221C8">
        <w:rPr>
          <w:lang w:val="en-GB"/>
        </w:rPr>
        <w:t>Hlongwane</w:t>
      </w:r>
      <w:proofErr w:type="spellEnd"/>
      <w:r w:rsidRPr="006221C8">
        <w:rPr>
          <w:lang w:val="en-GB"/>
        </w:rPr>
        <w:t>, S., Pitcher, R. D., &amp; Douglas, T. S. (2016).</w:t>
      </w:r>
      <w:r w:rsidR="00510967">
        <w:rPr>
          <w:lang w:val="en-GB"/>
        </w:rPr>
        <w:t xml:space="preserve"> </w:t>
      </w:r>
      <w:r w:rsidRPr="006221C8">
        <w:rPr>
          <w:lang w:val="en-GB"/>
        </w:rPr>
        <w:t xml:space="preserve">Factors affecting radiation dose optimisation. </w:t>
      </w:r>
      <w:r w:rsidRPr="006221C8">
        <w:rPr>
          <w:i/>
          <w:iCs/>
          <w:lang w:val="en-GB"/>
        </w:rPr>
        <w:t>Radiography, 22</w:t>
      </w:r>
      <w:r w:rsidRPr="006221C8">
        <w:rPr>
          <w:lang w:val="en-GB"/>
        </w:rPr>
        <w:t xml:space="preserve">(1), e1–e7. </w:t>
      </w:r>
      <w:hyperlink r:id="rId23" w:tgtFrame="_new" w:history="1">
        <w:r w:rsidRPr="006221C8">
          <w:rPr>
            <w:rStyle w:val="Hyperlink"/>
            <w:lang w:val="en-GB"/>
          </w:rPr>
          <w:t>https://doi.org/10.1016/j.radi.2015.07.003</w:t>
        </w:r>
      </w:hyperlink>
    </w:p>
    <w:p w14:paraId="0CC453DD" w14:textId="274429C5" w:rsidR="006221C8" w:rsidRPr="006221C8" w:rsidRDefault="006221C8" w:rsidP="006221C8">
      <w:pPr>
        <w:rPr>
          <w:lang w:val="en-GB"/>
        </w:rPr>
      </w:pPr>
      <w:r w:rsidRPr="006221C8">
        <w:rPr>
          <w:lang w:val="en-GB"/>
        </w:rPr>
        <w:t>International Commission on Radiological Protection. (2007).</w:t>
      </w:r>
      <w:r w:rsidR="00510967">
        <w:rPr>
          <w:lang w:val="en-GB"/>
        </w:rPr>
        <w:t xml:space="preserve"> </w:t>
      </w:r>
      <w:r w:rsidRPr="006221C8">
        <w:rPr>
          <w:i/>
          <w:iCs/>
          <w:lang w:val="en-GB"/>
        </w:rPr>
        <w:t>The 2007 recommendations of the International Commission on Radiological Protection (ICRP publication 103).</w:t>
      </w:r>
      <w:r w:rsidRPr="006221C8">
        <w:rPr>
          <w:lang w:val="en-GB"/>
        </w:rPr>
        <w:t xml:space="preserve"> Elsevier.</w:t>
      </w:r>
    </w:p>
    <w:p w14:paraId="62D207AB" w14:textId="59569EDE" w:rsidR="006221C8" w:rsidRPr="006221C8" w:rsidRDefault="006221C8" w:rsidP="006221C8">
      <w:pPr>
        <w:rPr>
          <w:lang w:val="en-GB"/>
        </w:rPr>
      </w:pPr>
      <w:r w:rsidRPr="006221C8">
        <w:rPr>
          <w:lang w:val="en-GB"/>
        </w:rPr>
        <w:t>Lewis, S., &amp; Robinson, L. (2018).</w:t>
      </w:r>
      <w:r w:rsidR="00510967">
        <w:rPr>
          <w:lang w:val="en-GB"/>
        </w:rPr>
        <w:t xml:space="preserve"> </w:t>
      </w:r>
      <w:r w:rsidRPr="006221C8">
        <w:rPr>
          <w:lang w:val="en-GB"/>
        </w:rPr>
        <w:t xml:space="preserve">Communication and patient safety in imaging. </w:t>
      </w:r>
      <w:r w:rsidRPr="006221C8">
        <w:rPr>
          <w:i/>
          <w:iCs/>
          <w:lang w:val="en-GB"/>
        </w:rPr>
        <w:t>Radiography, 24</w:t>
      </w:r>
      <w:r w:rsidRPr="006221C8">
        <w:rPr>
          <w:lang w:val="en-GB"/>
        </w:rPr>
        <w:t xml:space="preserve">(3), e112–e117. </w:t>
      </w:r>
      <w:hyperlink r:id="rId24" w:tgtFrame="_new" w:history="1">
        <w:r w:rsidRPr="006221C8">
          <w:rPr>
            <w:rStyle w:val="Hyperlink"/>
            <w:lang w:val="en-GB"/>
          </w:rPr>
          <w:t>https://doi.org/10.1016/j.radi.2018.02.003</w:t>
        </w:r>
      </w:hyperlink>
    </w:p>
    <w:p w14:paraId="2E7D28C7" w14:textId="5135A062" w:rsidR="006221C8" w:rsidRPr="006221C8" w:rsidRDefault="006221C8" w:rsidP="006221C8">
      <w:pPr>
        <w:rPr>
          <w:lang w:val="en-GB"/>
        </w:rPr>
      </w:pPr>
      <w:r w:rsidRPr="006221C8">
        <w:rPr>
          <w:lang w:val="en-GB"/>
        </w:rPr>
        <w:t>McFadden, S., Baird, M., &amp; McGarry, D. (2020).</w:t>
      </w:r>
      <w:r w:rsidR="00510967">
        <w:rPr>
          <w:lang w:val="en-GB"/>
        </w:rPr>
        <w:t xml:space="preserve"> </w:t>
      </w:r>
      <w:r w:rsidRPr="006221C8">
        <w:rPr>
          <w:lang w:val="en-GB"/>
        </w:rPr>
        <w:t xml:space="preserve">Burnout in radiography. </w:t>
      </w:r>
      <w:r w:rsidRPr="006221C8">
        <w:rPr>
          <w:i/>
          <w:iCs/>
          <w:lang w:val="en-GB"/>
        </w:rPr>
        <w:t>Radiography, 26</w:t>
      </w:r>
      <w:r w:rsidRPr="006221C8">
        <w:rPr>
          <w:lang w:val="en-GB"/>
        </w:rPr>
        <w:t xml:space="preserve">(3), 215–220. </w:t>
      </w:r>
      <w:hyperlink r:id="rId25" w:tgtFrame="_new" w:history="1">
        <w:r w:rsidRPr="006221C8">
          <w:rPr>
            <w:rStyle w:val="Hyperlink"/>
            <w:lang w:val="en-GB"/>
          </w:rPr>
          <w:t>https://doi.org/10.1016/j.radi.2019.12.005</w:t>
        </w:r>
      </w:hyperlink>
    </w:p>
    <w:p w14:paraId="12922539" w14:textId="46F0222E" w:rsidR="006221C8" w:rsidRPr="006221C8" w:rsidRDefault="006221C8" w:rsidP="006221C8">
      <w:pPr>
        <w:rPr>
          <w:lang w:val="en-GB"/>
        </w:rPr>
      </w:pPr>
      <w:r w:rsidRPr="006221C8">
        <w:rPr>
          <w:lang w:val="en-GB"/>
        </w:rPr>
        <w:t>Nightingale, J., Burton, M., Appleyard, R., Sevens, T., &amp; Campbell, S. (2021).</w:t>
      </w:r>
      <w:r w:rsidR="00510967">
        <w:rPr>
          <w:lang w:val="en-GB"/>
        </w:rPr>
        <w:t xml:space="preserve"> </w:t>
      </w:r>
      <w:r w:rsidRPr="006221C8">
        <w:rPr>
          <w:lang w:val="en-GB"/>
        </w:rPr>
        <w:t xml:space="preserve">Retention of radiographers: A qualitative exploration. </w:t>
      </w:r>
      <w:r w:rsidRPr="006221C8">
        <w:rPr>
          <w:i/>
          <w:iCs/>
          <w:lang w:val="en-GB"/>
        </w:rPr>
        <w:t>Radiography, 27</w:t>
      </w:r>
      <w:r w:rsidRPr="006221C8">
        <w:rPr>
          <w:lang w:val="en-GB"/>
        </w:rPr>
        <w:t xml:space="preserve">(2), 566–572. </w:t>
      </w:r>
      <w:hyperlink r:id="rId26" w:tgtFrame="_new" w:history="1">
        <w:r w:rsidRPr="006221C8">
          <w:rPr>
            <w:rStyle w:val="Hyperlink"/>
            <w:lang w:val="en-GB"/>
          </w:rPr>
          <w:t>https://doi.org/10.1016/j.radi.2020.12.008</w:t>
        </w:r>
      </w:hyperlink>
    </w:p>
    <w:p w14:paraId="0BAAC7C3" w14:textId="4AD08EFB" w:rsidR="006221C8" w:rsidRPr="006221C8" w:rsidRDefault="006221C8" w:rsidP="006221C8">
      <w:pPr>
        <w:rPr>
          <w:lang w:val="en-GB"/>
        </w:rPr>
      </w:pPr>
      <w:r w:rsidRPr="006221C8">
        <w:rPr>
          <w:lang w:val="en-GB"/>
        </w:rPr>
        <w:t xml:space="preserve">Nyathi, T., &amp; </w:t>
      </w:r>
      <w:proofErr w:type="spellStart"/>
      <w:r w:rsidRPr="006221C8">
        <w:rPr>
          <w:lang w:val="en-GB"/>
        </w:rPr>
        <w:t>Chikuse</w:t>
      </w:r>
      <w:proofErr w:type="spellEnd"/>
      <w:r w:rsidRPr="006221C8">
        <w:rPr>
          <w:lang w:val="en-GB"/>
        </w:rPr>
        <w:t>, S. (2020).</w:t>
      </w:r>
      <w:r w:rsidR="00510967">
        <w:rPr>
          <w:lang w:val="en-GB"/>
        </w:rPr>
        <w:t xml:space="preserve"> </w:t>
      </w:r>
      <w:r w:rsidRPr="006221C8">
        <w:rPr>
          <w:lang w:val="en-GB"/>
        </w:rPr>
        <w:t xml:space="preserve">Radiation protection practices among radiographers. </w:t>
      </w:r>
      <w:r w:rsidRPr="006221C8">
        <w:rPr>
          <w:i/>
          <w:iCs/>
          <w:lang w:val="en-GB"/>
        </w:rPr>
        <w:t>Radiography, 26</w:t>
      </w:r>
      <w:r w:rsidRPr="006221C8">
        <w:rPr>
          <w:lang w:val="en-GB"/>
        </w:rPr>
        <w:t xml:space="preserve">(3), e123–e130. </w:t>
      </w:r>
      <w:hyperlink r:id="rId27" w:tgtFrame="_new" w:history="1">
        <w:r w:rsidRPr="006221C8">
          <w:rPr>
            <w:rStyle w:val="Hyperlink"/>
            <w:lang w:val="en-GB"/>
          </w:rPr>
          <w:t>https://doi.org/10.1016/j.radi.2020.02.004</w:t>
        </w:r>
      </w:hyperlink>
    </w:p>
    <w:p w14:paraId="31BE4554" w14:textId="232FB813" w:rsidR="006221C8" w:rsidRPr="006221C8" w:rsidRDefault="006221C8" w:rsidP="006221C8">
      <w:pPr>
        <w:rPr>
          <w:lang w:val="en-GB"/>
        </w:rPr>
      </w:pPr>
      <w:r w:rsidRPr="006221C8">
        <w:rPr>
          <w:lang w:val="en-GB"/>
        </w:rPr>
        <w:t xml:space="preserve">Rawle, M., </w:t>
      </w:r>
      <w:proofErr w:type="spellStart"/>
      <w:r w:rsidRPr="006221C8">
        <w:rPr>
          <w:lang w:val="en-GB"/>
        </w:rPr>
        <w:t>Pighills</w:t>
      </w:r>
      <w:proofErr w:type="spellEnd"/>
      <w:r w:rsidRPr="006221C8">
        <w:rPr>
          <w:lang w:val="en-GB"/>
        </w:rPr>
        <w:t>, A., &amp; Reeves, P. (2022).</w:t>
      </w:r>
      <w:r w:rsidR="00510967">
        <w:rPr>
          <w:lang w:val="en-GB"/>
        </w:rPr>
        <w:t xml:space="preserve"> </w:t>
      </w:r>
      <w:r w:rsidRPr="006221C8">
        <w:rPr>
          <w:lang w:val="en-GB"/>
        </w:rPr>
        <w:t xml:space="preserve">Radiographic technique modification and evidence-based practice: A qualitative study. </w:t>
      </w:r>
      <w:r w:rsidRPr="006221C8">
        <w:rPr>
          <w:i/>
          <w:iCs/>
          <w:lang w:val="en-GB"/>
        </w:rPr>
        <w:t>Radiography, 28</w:t>
      </w:r>
      <w:r w:rsidRPr="006221C8">
        <w:rPr>
          <w:lang w:val="en-GB"/>
        </w:rPr>
        <w:t xml:space="preserve">(4), 1023–1029. </w:t>
      </w:r>
      <w:hyperlink r:id="rId28" w:tgtFrame="_new" w:history="1">
        <w:r w:rsidRPr="006221C8">
          <w:rPr>
            <w:rStyle w:val="Hyperlink"/>
            <w:lang w:val="en-GB"/>
          </w:rPr>
          <w:t>https://doi.org/10.1016/j.radi.2022.06.004</w:t>
        </w:r>
      </w:hyperlink>
    </w:p>
    <w:p w14:paraId="6B7677E9" w14:textId="48B916F0" w:rsidR="006221C8" w:rsidRPr="006221C8" w:rsidRDefault="006221C8" w:rsidP="006221C8">
      <w:pPr>
        <w:rPr>
          <w:lang w:val="en-GB"/>
        </w:rPr>
      </w:pPr>
      <w:r w:rsidRPr="006221C8">
        <w:rPr>
          <w:lang w:val="en-GB"/>
        </w:rPr>
        <w:t>Reeves, P., &amp; Decker, S. (2017).</w:t>
      </w:r>
      <w:r w:rsidR="00510967">
        <w:rPr>
          <w:lang w:val="en-GB"/>
        </w:rPr>
        <w:t xml:space="preserve"> </w:t>
      </w:r>
      <w:r w:rsidRPr="006221C8">
        <w:rPr>
          <w:lang w:val="en-GB"/>
        </w:rPr>
        <w:t xml:space="preserve">Interprofessional collaboration in radiography. </w:t>
      </w:r>
      <w:r w:rsidRPr="006221C8">
        <w:rPr>
          <w:i/>
          <w:iCs/>
          <w:lang w:val="en-GB"/>
        </w:rPr>
        <w:t>Journal of Interprofessional Care, 31</w:t>
      </w:r>
      <w:r w:rsidRPr="006221C8">
        <w:rPr>
          <w:lang w:val="en-GB"/>
        </w:rPr>
        <w:t xml:space="preserve">(2), 234–240. </w:t>
      </w:r>
      <w:hyperlink r:id="rId29" w:tgtFrame="_new" w:history="1">
        <w:r w:rsidRPr="006221C8">
          <w:rPr>
            <w:rStyle w:val="Hyperlink"/>
            <w:lang w:val="en-GB"/>
          </w:rPr>
          <w:t>https://doi.org/10.1080/13561820.2016.1261098</w:t>
        </w:r>
      </w:hyperlink>
    </w:p>
    <w:p w14:paraId="3AE32207" w14:textId="0A700353" w:rsidR="006221C8" w:rsidRPr="006221C8" w:rsidRDefault="006221C8" w:rsidP="006221C8">
      <w:pPr>
        <w:rPr>
          <w:lang w:val="en-GB"/>
        </w:rPr>
      </w:pPr>
      <w:r w:rsidRPr="006221C8">
        <w:rPr>
          <w:lang w:val="en-GB"/>
        </w:rPr>
        <w:lastRenderedPageBreak/>
        <w:t>Snaith, B., &amp; Hardy, M. (2015).</w:t>
      </w:r>
      <w:r w:rsidR="00510967">
        <w:rPr>
          <w:lang w:val="en-GB"/>
        </w:rPr>
        <w:t xml:space="preserve"> </w:t>
      </w:r>
      <w:r w:rsidRPr="006221C8">
        <w:rPr>
          <w:lang w:val="en-GB"/>
        </w:rPr>
        <w:t xml:space="preserve">Radiographer abnormality detection schemes in the trauma environment—An assessment of current practice. </w:t>
      </w:r>
      <w:r w:rsidRPr="006221C8">
        <w:rPr>
          <w:i/>
          <w:iCs/>
          <w:lang w:val="en-GB"/>
        </w:rPr>
        <w:t>Radiography, 21</w:t>
      </w:r>
      <w:r w:rsidRPr="006221C8">
        <w:rPr>
          <w:lang w:val="en-GB"/>
        </w:rPr>
        <w:t xml:space="preserve">(4), 277–282. </w:t>
      </w:r>
      <w:hyperlink r:id="rId30" w:tgtFrame="_new" w:history="1">
        <w:r w:rsidRPr="006221C8">
          <w:rPr>
            <w:rStyle w:val="Hyperlink"/>
            <w:lang w:val="en-GB"/>
          </w:rPr>
          <w:t>https://doi.org/10.1016/j.radi.2015.03.004</w:t>
        </w:r>
      </w:hyperlink>
    </w:p>
    <w:p w14:paraId="369D2E1A" w14:textId="338AED72" w:rsidR="006221C8" w:rsidRPr="006221C8" w:rsidRDefault="006221C8" w:rsidP="006221C8">
      <w:pPr>
        <w:rPr>
          <w:lang w:val="en-GB"/>
        </w:rPr>
      </w:pPr>
      <w:r w:rsidRPr="006221C8">
        <w:rPr>
          <w:lang w:val="en-GB"/>
        </w:rPr>
        <w:t>Snaith, B., Hardy, M., &amp; Lewis, E. F. (2016).</w:t>
      </w:r>
      <w:r w:rsidR="00510967">
        <w:rPr>
          <w:lang w:val="en-GB"/>
        </w:rPr>
        <w:t xml:space="preserve"> </w:t>
      </w:r>
      <w:r w:rsidRPr="006221C8">
        <w:rPr>
          <w:lang w:val="en-GB"/>
        </w:rPr>
        <w:t xml:space="preserve">Radiographer-led discharge decision-making. </w:t>
      </w:r>
      <w:r w:rsidRPr="006221C8">
        <w:rPr>
          <w:i/>
          <w:iCs/>
          <w:lang w:val="en-GB"/>
        </w:rPr>
        <w:t>Radiography, 22</w:t>
      </w:r>
      <w:r w:rsidRPr="006221C8">
        <w:rPr>
          <w:lang w:val="en-GB"/>
        </w:rPr>
        <w:t xml:space="preserve">(3), 230–235. </w:t>
      </w:r>
      <w:hyperlink r:id="rId31" w:tgtFrame="_new" w:history="1">
        <w:r w:rsidRPr="006221C8">
          <w:rPr>
            <w:rStyle w:val="Hyperlink"/>
            <w:lang w:val="en-GB"/>
          </w:rPr>
          <w:t>https://doi.org/10.1016/j.radi.2016.01.002</w:t>
        </w:r>
      </w:hyperlink>
    </w:p>
    <w:p w14:paraId="46FE60D4" w14:textId="56CC80B0" w:rsidR="006221C8" w:rsidRPr="006221C8" w:rsidRDefault="006221C8" w:rsidP="006221C8">
      <w:pPr>
        <w:rPr>
          <w:lang w:val="en-GB"/>
        </w:rPr>
      </w:pPr>
      <w:proofErr w:type="spellStart"/>
      <w:r w:rsidRPr="006221C8">
        <w:rPr>
          <w:lang w:val="en-GB"/>
        </w:rPr>
        <w:t>Talevski</w:t>
      </w:r>
      <w:proofErr w:type="spellEnd"/>
      <w:r w:rsidRPr="006221C8">
        <w:rPr>
          <w:lang w:val="en-GB"/>
        </w:rPr>
        <w:t xml:space="preserve">, S., Kilgour, A., &amp; </w:t>
      </w:r>
      <w:proofErr w:type="spellStart"/>
      <w:r w:rsidRPr="006221C8">
        <w:rPr>
          <w:lang w:val="en-GB"/>
        </w:rPr>
        <w:t>Spuur</w:t>
      </w:r>
      <w:proofErr w:type="spellEnd"/>
      <w:r w:rsidRPr="006221C8">
        <w:rPr>
          <w:lang w:val="en-GB"/>
        </w:rPr>
        <w:t>, K. (2023).</w:t>
      </w:r>
      <w:r w:rsidR="00510967">
        <w:rPr>
          <w:lang w:val="en-GB"/>
        </w:rPr>
        <w:t xml:space="preserve"> </w:t>
      </w:r>
      <w:r w:rsidRPr="006221C8">
        <w:rPr>
          <w:lang w:val="en-GB"/>
        </w:rPr>
        <w:t xml:space="preserve">Radiographers’ decision-making in the movement of trauma patients: A qualitative study. </w:t>
      </w:r>
      <w:r w:rsidRPr="006221C8">
        <w:rPr>
          <w:i/>
          <w:iCs/>
          <w:lang w:val="en-GB"/>
        </w:rPr>
        <w:t>Journal of Medical Radiation Sciences, 70</w:t>
      </w:r>
      <w:r w:rsidRPr="006221C8">
        <w:rPr>
          <w:lang w:val="en-GB"/>
        </w:rPr>
        <w:t xml:space="preserve">(3), 345–352. </w:t>
      </w:r>
      <w:hyperlink r:id="rId32" w:tgtFrame="_new" w:history="1">
        <w:r w:rsidRPr="006221C8">
          <w:rPr>
            <w:rStyle w:val="Hyperlink"/>
            <w:lang w:val="en-GB"/>
          </w:rPr>
          <w:t>https://doi.org/10.1002/jmrs.668</w:t>
        </w:r>
      </w:hyperlink>
    </w:p>
    <w:p w14:paraId="27D58680" w14:textId="6F3BAC55" w:rsidR="006221C8" w:rsidRPr="006221C8" w:rsidRDefault="006221C8" w:rsidP="006221C8">
      <w:pPr>
        <w:rPr>
          <w:lang w:val="en-GB"/>
        </w:rPr>
      </w:pPr>
      <w:proofErr w:type="spellStart"/>
      <w:r w:rsidRPr="006221C8">
        <w:rPr>
          <w:lang w:val="en-GB"/>
        </w:rPr>
        <w:t>Wallin</w:t>
      </w:r>
      <w:proofErr w:type="spellEnd"/>
      <w:r w:rsidRPr="006221C8">
        <w:rPr>
          <w:lang w:val="en-GB"/>
        </w:rPr>
        <w:t xml:space="preserve">, A., </w:t>
      </w:r>
      <w:proofErr w:type="spellStart"/>
      <w:r w:rsidRPr="006221C8">
        <w:rPr>
          <w:lang w:val="en-GB"/>
        </w:rPr>
        <w:t>Ringdal</w:t>
      </w:r>
      <w:proofErr w:type="spellEnd"/>
      <w:r w:rsidRPr="006221C8">
        <w:rPr>
          <w:lang w:val="en-GB"/>
        </w:rPr>
        <w:t xml:space="preserve">, M., </w:t>
      </w:r>
      <w:proofErr w:type="spellStart"/>
      <w:r w:rsidRPr="006221C8">
        <w:rPr>
          <w:lang w:val="en-GB"/>
        </w:rPr>
        <w:t>Ahlberg</w:t>
      </w:r>
      <w:proofErr w:type="spellEnd"/>
      <w:r w:rsidRPr="006221C8">
        <w:rPr>
          <w:lang w:val="en-GB"/>
        </w:rPr>
        <w:t xml:space="preserve">, K., &amp; </w:t>
      </w:r>
      <w:proofErr w:type="spellStart"/>
      <w:r w:rsidRPr="006221C8">
        <w:rPr>
          <w:lang w:val="en-GB"/>
        </w:rPr>
        <w:t>Lundén</w:t>
      </w:r>
      <w:proofErr w:type="spellEnd"/>
      <w:r w:rsidRPr="006221C8">
        <w:rPr>
          <w:lang w:val="en-GB"/>
        </w:rPr>
        <w:t>, M. (2023).</w:t>
      </w:r>
      <w:r w:rsidR="00510967">
        <w:rPr>
          <w:lang w:val="en-GB"/>
        </w:rPr>
        <w:t xml:space="preserve"> </w:t>
      </w:r>
      <w:r w:rsidRPr="006221C8">
        <w:rPr>
          <w:lang w:val="en-GB"/>
        </w:rPr>
        <w:t xml:space="preserve">Radiographers' experience of preventing patient safety incidents in the context of radiological examinations. </w:t>
      </w:r>
      <w:r w:rsidRPr="006221C8">
        <w:rPr>
          <w:i/>
          <w:iCs/>
          <w:lang w:val="en-GB"/>
        </w:rPr>
        <w:t>Scandinavian Journal of Caring Sciences, 37</w:t>
      </w:r>
      <w:r w:rsidRPr="006221C8">
        <w:rPr>
          <w:lang w:val="en-GB"/>
        </w:rPr>
        <w:t xml:space="preserve">(2), 414–423. </w:t>
      </w:r>
      <w:hyperlink r:id="rId33" w:tgtFrame="_new" w:history="1">
        <w:r w:rsidRPr="006221C8">
          <w:rPr>
            <w:rStyle w:val="Hyperlink"/>
            <w:lang w:val="en-GB"/>
          </w:rPr>
          <w:t>https://doi.org/10.1111/scs.13124</w:t>
        </w:r>
      </w:hyperlink>
    </w:p>
    <w:p w14:paraId="12C1F43C" w14:textId="77777777" w:rsidR="00510967" w:rsidRPr="006221C8" w:rsidRDefault="00510967" w:rsidP="00510967">
      <w:pPr>
        <w:rPr>
          <w:lang w:val="en-GB"/>
        </w:rPr>
      </w:pPr>
      <w:proofErr w:type="spellStart"/>
      <w:r w:rsidRPr="006221C8">
        <w:rPr>
          <w:lang w:val="en-GB"/>
        </w:rPr>
        <w:t>Wallin</w:t>
      </w:r>
      <w:proofErr w:type="spellEnd"/>
      <w:r>
        <w:rPr>
          <w:lang w:val="en-GB"/>
        </w:rPr>
        <w:t>, A.</w:t>
      </w:r>
      <w:r w:rsidRPr="006221C8">
        <w:rPr>
          <w:lang w:val="en-GB"/>
        </w:rPr>
        <w:t xml:space="preserve">, Gustafsson, M., </w:t>
      </w:r>
      <w:proofErr w:type="spellStart"/>
      <w:r w:rsidRPr="006221C8">
        <w:rPr>
          <w:lang w:val="en-GB"/>
        </w:rPr>
        <w:t>Anderzén</w:t>
      </w:r>
      <w:proofErr w:type="spellEnd"/>
      <w:r w:rsidRPr="006221C8">
        <w:rPr>
          <w:lang w:val="en-GB"/>
        </w:rPr>
        <w:t xml:space="preserve"> Carlsson, A., &amp; </w:t>
      </w:r>
      <w:proofErr w:type="spellStart"/>
      <w:r w:rsidRPr="006221C8">
        <w:rPr>
          <w:lang w:val="en-GB"/>
        </w:rPr>
        <w:t>Lundén</w:t>
      </w:r>
      <w:proofErr w:type="spellEnd"/>
      <w:r w:rsidRPr="006221C8">
        <w:rPr>
          <w:lang w:val="en-GB"/>
        </w:rPr>
        <w:t>, M. (2019).</w:t>
      </w:r>
      <w:r w:rsidRPr="006221C8">
        <w:rPr>
          <w:lang w:val="en-GB"/>
        </w:rPr>
        <w:br/>
        <w:t xml:space="preserve">Radiographers’ experience of risks for patient safety incidents in the </w:t>
      </w:r>
      <w:proofErr w:type="gramStart"/>
      <w:r w:rsidRPr="006221C8">
        <w:rPr>
          <w:lang w:val="en-GB"/>
        </w:rPr>
        <w:t xml:space="preserve">radiology </w:t>
      </w:r>
      <w:r>
        <w:rPr>
          <w:lang w:val="en-GB"/>
        </w:rPr>
        <w:t xml:space="preserve"> </w:t>
      </w:r>
      <w:r w:rsidRPr="006221C8">
        <w:rPr>
          <w:lang w:val="en-GB"/>
        </w:rPr>
        <w:t>department</w:t>
      </w:r>
      <w:proofErr w:type="gramEnd"/>
      <w:r w:rsidRPr="006221C8">
        <w:rPr>
          <w:lang w:val="en-GB"/>
        </w:rPr>
        <w:t xml:space="preserve">. </w:t>
      </w:r>
      <w:r w:rsidRPr="006221C8">
        <w:rPr>
          <w:i/>
          <w:iCs/>
          <w:lang w:val="en-GB"/>
        </w:rPr>
        <w:t>Journal of Clinical Nursing, 28</w:t>
      </w:r>
      <w:r w:rsidRPr="006221C8">
        <w:rPr>
          <w:lang w:val="en-GB"/>
        </w:rPr>
        <w:t>(7–8), 1125–1134.</w:t>
      </w:r>
      <w:r>
        <w:rPr>
          <w:lang w:val="en-GB"/>
        </w:rPr>
        <w:t xml:space="preserve"> </w:t>
      </w:r>
      <w:hyperlink r:id="rId34" w:history="1">
        <w:r w:rsidRPr="006221C8">
          <w:rPr>
            <w:rStyle w:val="Hyperlink"/>
            <w:lang w:val="en-GB"/>
          </w:rPr>
          <w:t>https://doi.org/10.1111/jocn.14681</w:t>
        </w:r>
      </w:hyperlink>
    </w:p>
    <w:p w14:paraId="51F06A45" w14:textId="3E25069C" w:rsidR="00C04AC6" w:rsidRPr="00AF25C1" w:rsidRDefault="00C04AC6" w:rsidP="00AF25C1">
      <w:pPr>
        <w:rPr>
          <w:lang w:val="en-GB"/>
        </w:rPr>
      </w:pPr>
    </w:p>
    <w:sectPr w:rsidR="00C04AC6" w:rsidRPr="00AF25C1" w:rsidSect="002E139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A27BE" w14:textId="77777777" w:rsidR="00B41ACC" w:rsidRDefault="00B41ACC" w:rsidP="00401576">
      <w:pPr>
        <w:spacing w:after="0" w:line="240" w:lineRule="auto"/>
      </w:pPr>
      <w:r>
        <w:separator/>
      </w:r>
    </w:p>
  </w:endnote>
  <w:endnote w:type="continuationSeparator" w:id="0">
    <w:p w14:paraId="71E5E8EF" w14:textId="77777777" w:rsidR="00B41ACC" w:rsidRDefault="00B41ACC" w:rsidP="0040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E454" w14:textId="77777777" w:rsidR="001F182D" w:rsidRDefault="001F1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3348" w14:textId="77777777" w:rsidR="001F182D" w:rsidRDefault="001F1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B591" w14:textId="77777777" w:rsidR="001F182D" w:rsidRDefault="001F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D19C" w14:textId="77777777" w:rsidR="00B41ACC" w:rsidRDefault="00B41ACC" w:rsidP="00401576">
      <w:pPr>
        <w:spacing w:after="0" w:line="240" w:lineRule="auto"/>
      </w:pPr>
      <w:r>
        <w:separator/>
      </w:r>
    </w:p>
  </w:footnote>
  <w:footnote w:type="continuationSeparator" w:id="0">
    <w:p w14:paraId="4E977F2B" w14:textId="77777777" w:rsidR="00B41ACC" w:rsidRDefault="00B41ACC" w:rsidP="0040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5EDF" w14:textId="01CB3FB4" w:rsidR="001F182D" w:rsidRDefault="001F182D">
    <w:pPr>
      <w:pStyle w:val="Header"/>
    </w:pPr>
    <w:r>
      <w:rPr>
        <w:noProof/>
      </w:rPr>
      <w:pict w14:anchorId="21A99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8200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A8E3" w14:textId="5C2B9E6D" w:rsidR="001F182D" w:rsidRDefault="001F182D">
    <w:pPr>
      <w:pStyle w:val="Header"/>
    </w:pPr>
    <w:r>
      <w:rPr>
        <w:noProof/>
      </w:rPr>
      <w:pict w14:anchorId="39466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8200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AEE4" w14:textId="742135D5" w:rsidR="001F182D" w:rsidRDefault="001F182D">
    <w:pPr>
      <w:pStyle w:val="Header"/>
    </w:pPr>
    <w:r>
      <w:rPr>
        <w:noProof/>
      </w:rPr>
      <w:pict w14:anchorId="1E02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8200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B763D"/>
    <w:multiLevelType w:val="multilevel"/>
    <w:tmpl w:val="A1269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56413D"/>
    <w:multiLevelType w:val="multilevel"/>
    <w:tmpl w:val="F3DCF9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FE6846"/>
    <w:multiLevelType w:val="multilevel"/>
    <w:tmpl w:val="3B80F1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97844"/>
    <w:multiLevelType w:val="multilevel"/>
    <w:tmpl w:val="165C2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C1D3C"/>
    <w:multiLevelType w:val="multilevel"/>
    <w:tmpl w:val="5E3E0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57DE4"/>
    <w:multiLevelType w:val="multilevel"/>
    <w:tmpl w:val="F4029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8463B"/>
    <w:multiLevelType w:val="multilevel"/>
    <w:tmpl w:val="0D4C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531DA"/>
    <w:multiLevelType w:val="multilevel"/>
    <w:tmpl w:val="6C546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76A91"/>
    <w:multiLevelType w:val="multilevel"/>
    <w:tmpl w:val="FF6212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A00A1A"/>
    <w:multiLevelType w:val="multilevel"/>
    <w:tmpl w:val="6778DB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A4426"/>
    <w:multiLevelType w:val="multilevel"/>
    <w:tmpl w:val="3B4AFE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71FEC"/>
    <w:multiLevelType w:val="multilevel"/>
    <w:tmpl w:val="CC7067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5D235E"/>
    <w:multiLevelType w:val="multilevel"/>
    <w:tmpl w:val="159670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EF7E7A"/>
    <w:multiLevelType w:val="multilevel"/>
    <w:tmpl w:val="A544C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81697"/>
    <w:multiLevelType w:val="multilevel"/>
    <w:tmpl w:val="BB42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27C3D"/>
    <w:multiLevelType w:val="multilevel"/>
    <w:tmpl w:val="E9C4C1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A69FD"/>
    <w:multiLevelType w:val="multilevel"/>
    <w:tmpl w:val="C89A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181257"/>
    <w:multiLevelType w:val="multilevel"/>
    <w:tmpl w:val="717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633F6"/>
    <w:multiLevelType w:val="multilevel"/>
    <w:tmpl w:val="3EE68D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824F84"/>
    <w:multiLevelType w:val="multilevel"/>
    <w:tmpl w:val="745C7F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183014"/>
    <w:multiLevelType w:val="multilevel"/>
    <w:tmpl w:val="47CA8F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40B46"/>
    <w:multiLevelType w:val="multilevel"/>
    <w:tmpl w:val="704CA6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9E23D9"/>
    <w:multiLevelType w:val="multilevel"/>
    <w:tmpl w:val="FD9262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D42DD0"/>
    <w:multiLevelType w:val="multilevel"/>
    <w:tmpl w:val="881E83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5"/>
  </w:num>
  <w:num w:numId="11">
    <w:abstractNumId w:val="14"/>
  </w:num>
  <w:num w:numId="12">
    <w:abstractNumId w:val="13"/>
  </w:num>
  <w:num w:numId="13">
    <w:abstractNumId w:val="12"/>
  </w:num>
  <w:num w:numId="14">
    <w:abstractNumId w:val="10"/>
  </w:num>
  <w:num w:numId="15">
    <w:abstractNumId w:val="9"/>
  </w:num>
  <w:num w:numId="16">
    <w:abstractNumId w:val="17"/>
  </w:num>
  <w:num w:numId="17">
    <w:abstractNumId w:val="16"/>
  </w:num>
  <w:num w:numId="18">
    <w:abstractNumId w:val="27"/>
  </w:num>
  <w:num w:numId="19">
    <w:abstractNumId w:val="28"/>
  </w:num>
  <w:num w:numId="20">
    <w:abstractNumId w:val="11"/>
  </w:num>
  <w:num w:numId="21">
    <w:abstractNumId w:val="29"/>
  </w:num>
  <w:num w:numId="22">
    <w:abstractNumId w:val="18"/>
  </w:num>
  <w:num w:numId="23">
    <w:abstractNumId w:val="32"/>
  </w:num>
  <w:num w:numId="24">
    <w:abstractNumId w:val="21"/>
  </w:num>
  <w:num w:numId="25">
    <w:abstractNumId w:val="24"/>
  </w:num>
  <w:num w:numId="26">
    <w:abstractNumId w:val="23"/>
  </w:num>
  <w:num w:numId="27">
    <w:abstractNumId w:val="22"/>
  </w:num>
  <w:num w:numId="28">
    <w:abstractNumId w:val="20"/>
  </w:num>
  <w:num w:numId="29">
    <w:abstractNumId w:val="30"/>
  </w:num>
  <w:num w:numId="30">
    <w:abstractNumId w:val="31"/>
  </w:num>
  <w:num w:numId="31">
    <w:abstractNumId w:val="19"/>
  </w:num>
  <w:num w:numId="32">
    <w:abstractNumId w:val="1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LQ0MjayNLU0MTdT0lEKTi0uzszPAykwrAUAPPD2UywAAAA="/>
  </w:docVars>
  <w:rsids>
    <w:rsidRoot w:val="00B47730"/>
    <w:rsid w:val="00034616"/>
    <w:rsid w:val="00042A9F"/>
    <w:rsid w:val="0006063C"/>
    <w:rsid w:val="00066882"/>
    <w:rsid w:val="00066EEE"/>
    <w:rsid w:val="00082D7F"/>
    <w:rsid w:val="00082DF0"/>
    <w:rsid w:val="00082DF1"/>
    <w:rsid w:val="000A3423"/>
    <w:rsid w:val="000D1809"/>
    <w:rsid w:val="000E32EB"/>
    <w:rsid w:val="000E4A07"/>
    <w:rsid w:val="000E5D65"/>
    <w:rsid w:val="000F07BC"/>
    <w:rsid w:val="000F467F"/>
    <w:rsid w:val="00103C18"/>
    <w:rsid w:val="001056E6"/>
    <w:rsid w:val="0015074B"/>
    <w:rsid w:val="00152F48"/>
    <w:rsid w:val="00162C64"/>
    <w:rsid w:val="00176079"/>
    <w:rsid w:val="00185423"/>
    <w:rsid w:val="00193A78"/>
    <w:rsid w:val="001B49F3"/>
    <w:rsid w:val="001D4DBC"/>
    <w:rsid w:val="001F02D6"/>
    <w:rsid w:val="001F182D"/>
    <w:rsid w:val="001F1AA7"/>
    <w:rsid w:val="001F2354"/>
    <w:rsid w:val="0020627D"/>
    <w:rsid w:val="0021011B"/>
    <w:rsid w:val="00220790"/>
    <w:rsid w:val="00223C44"/>
    <w:rsid w:val="0022732E"/>
    <w:rsid w:val="00227D24"/>
    <w:rsid w:val="00236BE9"/>
    <w:rsid w:val="00242647"/>
    <w:rsid w:val="00245FFE"/>
    <w:rsid w:val="00251E36"/>
    <w:rsid w:val="00266A25"/>
    <w:rsid w:val="002750E1"/>
    <w:rsid w:val="00281628"/>
    <w:rsid w:val="0029639D"/>
    <w:rsid w:val="002A434A"/>
    <w:rsid w:val="002C07B9"/>
    <w:rsid w:val="002E1396"/>
    <w:rsid w:val="003006BA"/>
    <w:rsid w:val="00305C80"/>
    <w:rsid w:val="00313F31"/>
    <w:rsid w:val="003156AA"/>
    <w:rsid w:val="0031705D"/>
    <w:rsid w:val="00326F90"/>
    <w:rsid w:val="0033333A"/>
    <w:rsid w:val="00360744"/>
    <w:rsid w:val="003733A4"/>
    <w:rsid w:val="00383B6D"/>
    <w:rsid w:val="00390B76"/>
    <w:rsid w:val="003C09E7"/>
    <w:rsid w:val="003C5F10"/>
    <w:rsid w:val="003C6850"/>
    <w:rsid w:val="003D2461"/>
    <w:rsid w:val="003D6EA9"/>
    <w:rsid w:val="003F0C7F"/>
    <w:rsid w:val="003F0D40"/>
    <w:rsid w:val="00401576"/>
    <w:rsid w:val="00404E30"/>
    <w:rsid w:val="00410475"/>
    <w:rsid w:val="00413654"/>
    <w:rsid w:val="00416068"/>
    <w:rsid w:val="004275D4"/>
    <w:rsid w:val="00431728"/>
    <w:rsid w:val="00433DF7"/>
    <w:rsid w:val="004403B5"/>
    <w:rsid w:val="00445927"/>
    <w:rsid w:val="00452F0E"/>
    <w:rsid w:val="00471A23"/>
    <w:rsid w:val="004720A6"/>
    <w:rsid w:val="00493AA2"/>
    <w:rsid w:val="004964BC"/>
    <w:rsid w:val="00497E4A"/>
    <w:rsid w:val="004A6C18"/>
    <w:rsid w:val="004B01E3"/>
    <w:rsid w:val="004B6B3E"/>
    <w:rsid w:val="004D2B88"/>
    <w:rsid w:val="004D2C53"/>
    <w:rsid w:val="004E7CF7"/>
    <w:rsid w:val="005007FC"/>
    <w:rsid w:val="005027E3"/>
    <w:rsid w:val="00504B00"/>
    <w:rsid w:val="00510967"/>
    <w:rsid w:val="00513081"/>
    <w:rsid w:val="00532E60"/>
    <w:rsid w:val="00534B11"/>
    <w:rsid w:val="005408B2"/>
    <w:rsid w:val="0054275B"/>
    <w:rsid w:val="0054290E"/>
    <w:rsid w:val="00577A9D"/>
    <w:rsid w:val="00580D84"/>
    <w:rsid w:val="00587D06"/>
    <w:rsid w:val="00595763"/>
    <w:rsid w:val="00597AF4"/>
    <w:rsid w:val="005A5485"/>
    <w:rsid w:val="005D2581"/>
    <w:rsid w:val="005D4722"/>
    <w:rsid w:val="005D6CA7"/>
    <w:rsid w:val="00600338"/>
    <w:rsid w:val="006068D4"/>
    <w:rsid w:val="006105F0"/>
    <w:rsid w:val="00615778"/>
    <w:rsid w:val="006221C8"/>
    <w:rsid w:val="00627E44"/>
    <w:rsid w:val="00643084"/>
    <w:rsid w:val="00644432"/>
    <w:rsid w:val="00647EDD"/>
    <w:rsid w:val="006637E1"/>
    <w:rsid w:val="00663AC2"/>
    <w:rsid w:val="00664853"/>
    <w:rsid w:val="006669A2"/>
    <w:rsid w:val="00674DFD"/>
    <w:rsid w:val="006A1E50"/>
    <w:rsid w:val="006A1FBA"/>
    <w:rsid w:val="006B2599"/>
    <w:rsid w:val="006B7D61"/>
    <w:rsid w:val="006C2DDD"/>
    <w:rsid w:val="006C5D82"/>
    <w:rsid w:val="006F4761"/>
    <w:rsid w:val="00700514"/>
    <w:rsid w:val="00701674"/>
    <w:rsid w:val="0070295B"/>
    <w:rsid w:val="0070509C"/>
    <w:rsid w:val="007072FF"/>
    <w:rsid w:val="00712FAE"/>
    <w:rsid w:val="00715432"/>
    <w:rsid w:val="0071769A"/>
    <w:rsid w:val="007213AB"/>
    <w:rsid w:val="00722AAD"/>
    <w:rsid w:val="00726741"/>
    <w:rsid w:val="00727F22"/>
    <w:rsid w:val="00731718"/>
    <w:rsid w:val="00743E07"/>
    <w:rsid w:val="00757FD6"/>
    <w:rsid w:val="00760062"/>
    <w:rsid w:val="00762FBA"/>
    <w:rsid w:val="00765BB7"/>
    <w:rsid w:val="00772779"/>
    <w:rsid w:val="00775010"/>
    <w:rsid w:val="00775031"/>
    <w:rsid w:val="00776882"/>
    <w:rsid w:val="00783455"/>
    <w:rsid w:val="00784563"/>
    <w:rsid w:val="007852A6"/>
    <w:rsid w:val="00791797"/>
    <w:rsid w:val="007B2C86"/>
    <w:rsid w:val="007C0163"/>
    <w:rsid w:val="007C4EDB"/>
    <w:rsid w:val="007D1E77"/>
    <w:rsid w:val="007D65C0"/>
    <w:rsid w:val="007D7698"/>
    <w:rsid w:val="007E01A1"/>
    <w:rsid w:val="007E20FC"/>
    <w:rsid w:val="007F2C07"/>
    <w:rsid w:val="007F3CC5"/>
    <w:rsid w:val="0080664F"/>
    <w:rsid w:val="00810CB8"/>
    <w:rsid w:val="00824DC7"/>
    <w:rsid w:val="00832390"/>
    <w:rsid w:val="008379A3"/>
    <w:rsid w:val="00863E6E"/>
    <w:rsid w:val="00880301"/>
    <w:rsid w:val="008978B6"/>
    <w:rsid w:val="008B34B9"/>
    <w:rsid w:val="008B4F50"/>
    <w:rsid w:val="008D244A"/>
    <w:rsid w:val="008D311F"/>
    <w:rsid w:val="008D3EC1"/>
    <w:rsid w:val="00932DA9"/>
    <w:rsid w:val="00942417"/>
    <w:rsid w:val="009474A1"/>
    <w:rsid w:val="009608FE"/>
    <w:rsid w:val="0097173C"/>
    <w:rsid w:val="00983EF3"/>
    <w:rsid w:val="009B7CCA"/>
    <w:rsid w:val="009C4E73"/>
    <w:rsid w:val="009E081E"/>
    <w:rsid w:val="009E1EE5"/>
    <w:rsid w:val="009E27CE"/>
    <w:rsid w:val="009F7C3E"/>
    <w:rsid w:val="009F7F8D"/>
    <w:rsid w:val="00A075F1"/>
    <w:rsid w:val="00A20F4E"/>
    <w:rsid w:val="00A27514"/>
    <w:rsid w:val="00A469EF"/>
    <w:rsid w:val="00A66C0F"/>
    <w:rsid w:val="00A70C4A"/>
    <w:rsid w:val="00A75C6E"/>
    <w:rsid w:val="00A84890"/>
    <w:rsid w:val="00AA1D8D"/>
    <w:rsid w:val="00AB1CFF"/>
    <w:rsid w:val="00AD4567"/>
    <w:rsid w:val="00AE274D"/>
    <w:rsid w:val="00AE2D2D"/>
    <w:rsid w:val="00AF14B7"/>
    <w:rsid w:val="00AF1C46"/>
    <w:rsid w:val="00AF25C1"/>
    <w:rsid w:val="00B00DF9"/>
    <w:rsid w:val="00B02D66"/>
    <w:rsid w:val="00B03B41"/>
    <w:rsid w:val="00B102B6"/>
    <w:rsid w:val="00B134B4"/>
    <w:rsid w:val="00B230FE"/>
    <w:rsid w:val="00B41ACC"/>
    <w:rsid w:val="00B44DC8"/>
    <w:rsid w:val="00B47730"/>
    <w:rsid w:val="00B50EC9"/>
    <w:rsid w:val="00B555F0"/>
    <w:rsid w:val="00B561FC"/>
    <w:rsid w:val="00B563FC"/>
    <w:rsid w:val="00B56E5B"/>
    <w:rsid w:val="00B64AF8"/>
    <w:rsid w:val="00B66C45"/>
    <w:rsid w:val="00B75FD0"/>
    <w:rsid w:val="00B76D7F"/>
    <w:rsid w:val="00B86E95"/>
    <w:rsid w:val="00B939D5"/>
    <w:rsid w:val="00B95498"/>
    <w:rsid w:val="00B961E3"/>
    <w:rsid w:val="00B9621E"/>
    <w:rsid w:val="00B97038"/>
    <w:rsid w:val="00B97742"/>
    <w:rsid w:val="00BC1F4A"/>
    <w:rsid w:val="00BD69D4"/>
    <w:rsid w:val="00C01DD2"/>
    <w:rsid w:val="00C04AC6"/>
    <w:rsid w:val="00C1201E"/>
    <w:rsid w:val="00C26D8A"/>
    <w:rsid w:val="00C31AAB"/>
    <w:rsid w:val="00C3332A"/>
    <w:rsid w:val="00C41D2F"/>
    <w:rsid w:val="00C42C7E"/>
    <w:rsid w:val="00C571D0"/>
    <w:rsid w:val="00C60720"/>
    <w:rsid w:val="00C61D3E"/>
    <w:rsid w:val="00C632CC"/>
    <w:rsid w:val="00C663E6"/>
    <w:rsid w:val="00C66D66"/>
    <w:rsid w:val="00C70D28"/>
    <w:rsid w:val="00C83E6F"/>
    <w:rsid w:val="00C90349"/>
    <w:rsid w:val="00C9105F"/>
    <w:rsid w:val="00CA6B60"/>
    <w:rsid w:val="00CB0664"/>
    <w:rsid w:val="00CB0D6C"/>
    <w:rsid w:val="00CB3FDC"/>
    <w:rsid w:val="00CC3A50"/>
    <w:rsid w:val="00CD4A43"/>
    <w:rsid w:val="00CD7945"/>
    <w:rsid w:val="00CE0BC0"/>
    <w:rsid w:val="00CF5137"/>
    <w:rsid w:val="00D0108D"/>
    <w:rsid w:val="00D027D9"/>
    <w:rsid w:val="00D116B1"/>
    <w:rsid w:val="00D160EF"/>
    <w:rsid w:val="00D26D48"/>
    <w:rsid w:val="00D4286D"/>
    <w:rsid w:val="00D55F10"/>
    <w:rsid w:val="00D62F3A"/>
    <w:rsid w:val="00D64878"/>
    <w:rsid w:val="00D67E50"/>
    <w:rsid w:val="00D75751"/>
    <w:rsid w:val="00D75FC8"/>
    <w:rsid w:val="00D80E2C"/>
    <w:rsid w:val="00D9640B"/>
    <w:rsid w:val="00DA39A3"/>
    <w:rsid w:val="00DA3FA4"/>
    <w:rsid w:val="00DA515B"/>
    <w:rsid w:val="00DC668C"/>
    <w:rsid w:val="00DD5D2B"/>
    <w:rsid w:val="00DF7AF7"/>
    <w:rsid w:val="00E20DD7"/>
    <w:rsid w:val="00E3099B"/>
    <w:rsid w:val="00E30DFA"/>
    <w:rsid w:val="00E35BBD"/>
    <w:rsid w:val="00E421F2"/>
    <w:rsid w:val="00E432C0"/>
    <w:rsid w:val="00E4406F"/>
    <w:rsid w:val="00E62A6D"/>
    <w:rsid w:val="00E63148"/>
    <w:rsid w:val="00E65BF8"/>
    <w:rsid w:val="00E82CE7"/>
    <w:rsid w:val="00EA2556"/>
    <w:rsid w:val="00EC1966"/>
    <w:rsid w:val="00EC3694"/>
    <w:rsid w:val="00EC3C6F"/>
    <w:rsid w:val="00EC44AA"/>
    <w:rsid w:val="00EE4D51"/>
    <w:rsid w:val="00F00B9E"/>
    <w:rsid w:val="00F03200"/>
    <w:rsid w:val="00F0372F"/>
    <w:rsid w:val="00F06EB1"/>
    <w:rsid w:val="00F13337"/>
    <w:rsid w:val="00F13958"/>
    <w:rsid w:val="00F15483"/>
    <w:rsid w:val="00F172AB"/>
    <w:rsid w:val="00F318FF"/>
    <w:rsid w:val="00F35BCB"/>
    <w:rsid w:val="00F43161"/>
    <w:rsid w:val="00F45AD8"/>
    <w:rsid w:val="00F54BFF"/>
    <w:rsid w:val="00F561F9"/>
    <w:rsid w:val="00F616D5"/>
    <w:rsid w:val="00F730B5"/>
    <w:rsid w:val="00F73735"/>
    <w:rsid w:val="00F73F68"/>
    <w:rsid w:val="00F80B6A"/>
    <w:rsid w:val="00FA41EA"/>
    <w:rsid w:val="00FA457C"/>
    <w:rsid w:val="00FA45DD"/>
    <w:rsid w:val="00FC1C6C"/>
    <w:rsid w:val="00FC282B"/>
    <w:rsid w:val="00FC693F"/>
    <w:rsid w:val="00FD023B"/>
    <w:rsid w:val="00FE78FD"/>
    <w:rsid w:val="00FF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4062061"/>
  <w14:defaultImageDpi w14:val="300"/>
  <w15:docId w15:val="{DE6403AE-C221-4051-9FA5-1740B98B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67E50"/>
    <w:rPr>
      <w:color w:val="0000FF" w:themeColor="hyperlink"/>
      <w:u w:val="single"/>
    </w:rPr>
  </w:style>
  <w:style w:type="character" w:styleId="UnresolvedMention">
    <w:name w:val="Unresolved Mention"/>
    <w:basedOn w:val="DefaultParagraphFont"/>
    <w:uiPriority w:val="99"/>
    <w:semiHidden/>
    <w:unhideWhenUsed/>
    <w:rsid w:val="00D67E50"/>
    <w:rPr>
      <w:color w:val="605E5C"/>
      <w:shd w:val="clear" w:color="auto" w:fill="E1DFDD"/>
    </w:rPr>
  </w:style>
  <w:style w:type="character" w:styleId="FollowedHyperlink">
    <w:name w:val="FollowedHyperlink"/>
    <w:basedOn w:val="DefaultParagraphFont"/>
    <w:uiPriority w:val="99"/>
    <w:semiHidden/>
    <w:unhideWhenUsed/>
    <w:rsid w:val="001B49F3"/>
    <w:rPr>
      <w:color w:val="800080" w:themeColor="followedHyperlink"/>
      <w:u w:val="single"/>
    </w:rPr>
  </w:style>
  <w:style w:type="table" w:styleId="GridTable2-Accent1">
    <w:name w:val="Grid Table 2 Accent 1"/>
    <w:basedOn w:val="TableNormal"/>
    <w:uiPriority w:val="47"/>
    <w:rsid w:val="00C31AA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C31AA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3244-019-0721-y" TargetMode="External"/><Relationship Id="rId26" Type="http://schemas.openxmlformats.org/officeDocument/2006/relationships/hyperlink" Target="https://doi.org/10.1016/j.radi.2020.12.008" TargetMode="External"/><Relationship Id="rId3" Type="http://schemas.openxmlformats.org/officeDocument/2006/relationships/styles" Target="styles.xml"/><Relationship Id="rId21" Type="http://schemas.openxmlformats.org/officeDocument/2006/relationships/hyperlink" Target="https://doi.org/10.1016/j.radi.2015.11.002" TargetMode="External"/><Relationship Id="rId34" Type="http://schemas.openxmlformats.org/officeDocument/2006/relationships/hyperlink" Target="https://doi.org/10.1111/jocn.1468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radi.2016.06.003" TargetMode="External"/><Relationship Id="rId25" Type="http://schemas.openxmlformats.org/officeDocument/2006/relationships/hyperlink" Target="https://doi.org/10.1016/j.radi.2019.12.005" TargetMode="External"/><Relationship Id="rId33" Type="http://schemas.openxmlformats.org/officeDocument/2006/relationships/hyperlink" Target="https://doi.org/10.1111/scs.13124" TargetMode="External"/><Relationship Id="rId2" Type="http://schemas.openxmlformats.org/officeDocument/2006/relationships/numbering" Target="numbering.xml"/><Relationship Id="rId16" Type="http://schemas.openxmlformats.org/officeDocument/2006/relationships/hyperlink" Target="https://doi.org/10.1016/j.radi.2017.11.002" TargetMode="External"/><Relationship Id="rId20" Type="http://schemas.openxmlformats.org/officeDocument/2006/relationships/hyperlink" Target="https://doi.org/10.1016/j.radi.2019.10.002" TargetMode="External"/><Relationship Id="rId29" Type="http://schemas.openxmlformats.org/officeDocument/2006/relationships/hyperlink" Target="https://doi.org/10.1080/13561820.2016.12610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radi.2018.02.003" TargetMode="External"/><Relationship Id="rId32" Type="http://schemas.openxmlformats.org/officeDocument/2006/relationships/hyperlink" Target="https://doi.org/10.1002/jmrs.668" TargetMode="External"/><Relationship Id="rId5" Type="http://schemas.openxmlformats.org/officeDocument/2006/relationships/webSettings" Target="webSettings.xml"/><Relationship Id="rId15" Type="http://schemas.openxmlformats.org/officeDocument/2006/relationships/hyperlink" Target="https://doi.org/10.1007/s13244-016-0534-1" TargetMode="External"/><Relationship Id="rId23" Type="http://schemas.openxmlformats.org/officeDocument/2006/relationships/hyperlink" Target="https://doi.org/10.1016/j.radi.2015.07.003" TargetMode="External"/><Relationship Id="rId28" Type="http://schemas.openxmlformats.org/officeDocument/2006/relationships/hyperlink" Target="https://doi.org/10.1016/j.radi.2022.06.004"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radi.2015.02.001" TargetMode="External"/><Relationship Id="rId31" Type="http://schemas.openxmlformats.org/officeDocument/2006/relationships/hyperlink" Target="https://doi.org/10.1016/j.radi.2016.01.0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radi.2025.103160" TargetMode="External"/><Relationship Id="rId22" Type="http://schemas.openxmlformats.org/officeDocument/2006/relationships/hyperlink" Target="https://doi.org/10.1016/j.radi.2005.09.004" TargetMode="External"/><Relationship Id="rId27" Type="http://schemas.openxmlformats.org/officeDocument/2006/relationships/hyperlink" Target="https://doi.org/10.1016/j.radi.2020.02.004" TargetMode="External"/><Relationship Id="rId30" Type="http://schemas.openxmlformats.org/officeDocument/2006/relationships/hyperlink" Target="https://doi.org/10.1016/j.radi.2015.03.004"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6CDF-F0F2-4FD6-B7B9-B8D9F848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5961</TotalTime>
  <Pages>16</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301</cp:revision>
  <cp:lastPrinted>2026-03-30T13:12:00Z</cp:lastPrinted>
  <dcterms:created xsi:type="dcterms:W3CDTF">2013-12-23T23:15:00Z</dcterms:created>
  <dcterms:modified xsi:type="dcterms:W3CDTF">2026-03-31T10:20:00Z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d53ada33-6062-4e75-b123-d3c351ae8bef</vt:lpwstr>
  </property>
</Properties>
</file>