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236512" w14:textId="610DC20F" w:rsidR="003C34F9" w:rsidRDefault="008812B0" w:rsidP="00937DDA">
      <w:pPr>
        <w:jc w:val="center"/>
        <w:rPr>
          <w:rFonts w:ascii="Times New Roman" w:hAnsi="Times New Roman" w:cs="Times New Roman"/>
          <w:b/>
          <w:color w:val="000000"/>
          <w:sz w:val="28"/>
          <w:szCs w:val="24"/>
        </w:rPr>
      </w:pPr>
      <w:r w:rsidRPr="008812B0">
        <w:rPr>
          <w:rFonts w:ascii="Times New Roman" w:hAnsi="Times New Roman" w:cs="Times New Roman"/>
          <w:b/>
          <w:color w:val="000000"/>
          <w:sz w:val="28"/>
          <w:szCs w:val="24"/>
        </w:rPr>
        <w:t>Review Article</w:t>
      </w:r>
    </w:p>
    <w:p w14:paraId="474B8FD0" w14:textId="77777777" w:rsidR="008812B0" w:rsidRDefault="008812B0" w:rsidP="00937DDA">
      <w:pPr>
        <w:jc w:val="center"/>
        <w:rPr>
          <w:rFonts w:ascii="Times New Roman" w:hAnsi="Times New Roman" w:cs="Times New Roman"/>
          <w:b/>
          <w:color w:val="000000"/>
          <w:sz w:val="28"/>
          <w:szCs w:val="24"/>
        </w:rPr>
      </w:pPr>
    </w:p>
    <w:p w14:paraId="77E94BA3" w14:textId="77777777" w:rsidR="008812B0" w:rsidRDefault="008812B0" w:rsidP="00937DDA">
      <w:pPr>
        <w:jc w:val="center"/>
        <w:rPr>
          <w:rFonts w:ascii="Times New Roman" w:hAnsi="Times New Roman" w:cs="Times New Roman"/>
          <w:b/>
          <w:color w:val="000000"/>
          <w:sz w:val="28"/>
          <w:szCs w:val="24"/>
        </w:rPr>
      </w:pPr>
    </w:p>
    <w:p w14:paraId="07E935BD" w14:textId="77777777" w:rsidR="00937DDA" w:rsidRPr="00CC232D" w:rsidRDefault="003C1680" w:rsidP="00937DDA">
      <w:pPr>
        <w:jc w:val="center"/>
        <w:rPr>
          <w:rFonts w:ascii="Times New Roman" w:hAnsi="Times New Roman" w:cs="Times New Roman"/>
          <w:b/>
          <w:color w:val="000000"/>
          <w:sz w:val="28"/>
          <w:szCs w:val="24"/>
        </w:rPr>
      </w:pPr>
      <w:r w:rsidRPr="00CC232D">
        <w:rPr>
          <w:rFonts w:ascii="Times New Roman" w:hAnsi="Times New Roman" w:cs="Times New Roman"/>
          <w:b/>
          <w:color w:val="000000"/>
          <w:sz w:val="28"/>
          <w:szCs w:val="24"/>
        </w:rPr>
        <w:t xml:space="preserve"> A </w:t>
      </w:r>
      <w:r w:rsidR="00681061" w:rsidRPr="00CC232D">
        <w:rPr>
          <w:rFonts w:ascii="Times New Roman" w:hAnsi="Times New Roman" w:cs="Times New Roman"/>
          <w:b/>
          <w:color w:val="000000"/>
          <w:sz w:val="28"/>
          <w:szCs w:val="24"/>
        </w:rPr>
        <w:t xml:space="preserve">Review </w:t>
      </w:r>
      <w:r w:rsidR="00430632" w:rsidRPr="00CC232D">
        <w:rPr>
          <w:rFonts w:ascii="Times New Roman" w:hAnsi="Times New Roman" w:cs="Times New Roman"/>
          <w:b/>
          <w:color w:val="000000"/>
          <w:sz w:val="28"/>
          <w:szCs w:val="24"/>
        </w:rPr>
        <w:t>of</w:t>
      </w:r>
      <w:r w:rsidRPr="00CC232D">
        <w:rPr>
          <w:rFonts w:ascii="Times New Roman" w:hAnsi="Times New Roman" w:cs="Times New Roman"/>
          <w:b/>
          <w:color w:val="000000"/>
          <w:sz w:val="28"/>
          <w:szCs w:val="24"/>
        </w:rPr>
        <w:t xml:space="preserve"> </w:t>
      </w:r>
      <w:r w:rsidR="00681061">
        <w:rPr>
          <w:rFonts w:ascii="Times New Roman" w:hAnsi="Times New Roman" w:cs="Times New Roman"/>
          <w:b/>
          <w:color w:val="000000"/>
          <w:sz w:val="28"/>
          <w:szCs w:val="24"/>
        </w:rPr>
        <w:t xml:space="preserve">Some Histochemical </w:t>
      </w:r>
      <w:r w:rsidRPr="00CC232D">
        <w:rPr>
          <w:rFonts w:ascii="Times New Roman" w:hAnsi="Times New Roman" w:cs="Times New Roman"/>
          <w:b/>
          <w:color w:val="000000"/>
          <w:sz w:val="28"/>
          <w:szCs w:val="24"/>
        </w:rPr>
        <w:t>Techniques</w:t>
      </w:r>
      <w:r w:rsidR="00430632" w:rsidRPr="00CC232D">
        <w:rPr>
          <w:rFonts w:ascii="Times New Roman" w:hAnsi="Times New Roman" w:cs="Times New Roman"/>
          <w:b/>
          <w:color w:val="000000"/>
          <w:sz w:val="28"/>
          <w:szCs w:val="24"/>
        </w:rPr>
        <w:t xml:space="preserve"> in Histo</w:t>
      </w:r>
      <w:r w:rsidR="00681061">
        <w:rPr>
          <w:rFonts w:ascii="Times New Roman" w:hAnsi="Times New Roman" w:cs="Times New Roman"/>
          <w:b/>
          <w:color w:val="000000"/>
          <w:sz w:val="28"/>
          <w:szCs w:val="24"/>
        </w:rPr>
        <w:t>logy</w:t>
      </w:r>
    </w:p>
    <w:p w14:paraId="18BF511B" w14:textId="77777777" w:rsidR="00937DDA" w:rsidRPr="00CC232D" w:rsidRDefault="00937DDA" w:rsidP="00937DDA">
      <w:pPr>
        <w:rPr>
          <w:rFonts w:ascii="Times New Roman" w:hAnsi="Times New Roman" w:cs="Times New Roman"/>
          <w:b/>
          <w:color w:val="000000"/>
          <w:sz w:val="28"/>
          <w:szCs w:val="24"/>
        </w:rPr>
      </w:pPr>
    </w:p>
    <w:p w14:paraId="083A41D1" w14:textId="77777777" w:rsidR="00937DDA" w:rsidRPr="00CC232D" w:rsidRDefault="00937DDA" w:rsidP="00937DDA">
      <w:pPr>
        <w:jc w:val="center"/>
        <w:rPr>
          <w:rFonts w:ascii="Times New Roman" w:hAnsi="Times New Roman" w:cs="Times New Roman"/>
          <w:b/>
          <w:color w:val="000000"/>
          <w:sz w:val="28"/>
          <w:szCs w:val="24"/>
        </w:rPr>
      </w:pPr>
    </w:p>
    <w:p w14:paraId="729EA39E" w14:textId="77777777" w:rsidR="00254F3F" w:rsidRDefault="00254F3F" w:rsidP="00254F3F">
      <w:pPr>
        <w:jc w:val="center"/>
        <w:rPr>
          <w:rFonts w:ascii="Times New Roman" w:hAnsi="Times New Roman" w:cs="Times New Roman"/>
          <w:b/>
          <w:color w:val="000000"/>
          <w:sz w:val="24"/>
          <w:szCs w:val="24"/>
        </w:rPr>
      </w:pPr>
    </w:p>
    <w:p w14:paraId="23D26935" w14:textId="77777777" w:rsidR="002B3536" w:rsidRDefault="002B3536" w:rsidP="001E5EE9">
      <w:pPr>
        <w:rPr>
          <w:rFonts w:ascii="Times New Roman" w:hAnsi="Times New Roman" w:cs="Times New Roman"/>
          <w:b/>
          <w:color w:val="000000"/>
          <w:sz w:val="24"/>
          <w:szCs w:val="24"/>
        </w:rPr>
      </w:pPr>
    </w:p>
    <w:p w14:paraId="554EA7D7" w14:textId="77777777" w:rsidR="00937DDA" w:rsidRPr="00CC232D" w:rsidRDefault="003C1680" w:rsidP="00937DDA">
      <w:pPr>
        <w:pStyle w:val="NoSpacing"/>
        <w:jc w:val="center"/>
        <w:rPr>
          <w:rFonts w:ascii="Times New Roman" w:eastAsia="Times New Roman" w:hAnsi="Times New Roman" w:cs="Times New Roman"/>
          <w:b/>
          <w:bCs/>
          <w:sz w:val="24"/>
          <w:szCs w:val="24"/>
        </w:rPr>
      </w:pPr>
      <w:r w:rsidRPr="00CC232D">
        <w:rPr>
          <w:rFonts w:ascii="Times New Roman" w:eastAsia="Times New Roman" w:hAnsi="Times New Roman" w:cs="Times New Roman"/>
          <w:b/>
          <w:bCs/>
          <w:sz w:val="24"/>
          <w:szCs w:val="24"/>
        </w:rPr>
        <w:t>Abstract</w:t>
      </w:r>
    </w:p>
    <w:p w14:paraId="4589C317" w14:textId="77777777" w:rsidR="00937DDA" w:rsidRPr="00CC232D" w:rsidRDefault="00430632" w:rsidP="00937DDA">
      <w:pPr>
        <w:jc w:val="both"/>
        <w:rPr>
          <w:rFonts w:ascii="Times New Roman" w:hAnsi="Times New Roman" w:cs="Times New Roman"/>
          <w:color w:val="000000"/>
          <w:sz w:val="24"/>
          <w:szCs w:val="24"/>
        </w:rPr>
      </w:pPr>
      <w:r w:rsidRPr="00CC232D">
        <w:rPr>
          <w:rFonts w:ascii="Times New Roman" w:hAnsi="Times New Roman" w:cs="Times New Roman"/>
          <w:color w:val="000000"/>
          <w:sz w:val="24"/>
          <w:szCs w:val="24"/>
        </w:rPr>
        <w:br/>
        <w:t>H</w:t>
      </w:r>
      <w:r w:rsidR="00937DDA" w:rsidRPr="00CC232D">
        <w:rPr>
          <w:rFonts w:ascii="Times New Roman" w:hAnsi="Times New Roman" w:cs="Times New Roman"/>
          <w:color w:val="000000"/>
          <w:sz w:val="24"/>
          <w:szCs w:val="24"/>
        </w:rPr>
        <w:t xml:space="preserve">istochemistry is a refined branch of histology that focuses on the selective staining of specific biochemical substances in tissue sections, allowing for the visualization and identification of carbohydrates, lipids, proteins, enzymes, and minerals. Unlike routine staining techniques such as hematoxylin and eosin (H&amp;E), special histochemical methods provide crucial biochemical information about tissue structure and function, making them indispensable in both diagnostic pathology and biomedical research. This review </w:t>
      </w:r>
      <w:r w:rsidR="009C74DB" w:rsidRPr="00CC232D">
        <w:rPr>
          <w:rFonts w:ascii="Times New Roman" w:hAnsi="Times New Roman" w:cs="Times New Roman"/>
          <w:color w:val="000000"/>
          <w:sz w:val="24"/>
          <w:szCs w:val="24"/>
        </w:rPr>
        <w:t xml:space="preserve">was </w:t>
      </w:r>
      <w:r w:rsidR="00937DDA" w:rsidRPr="00CC232D">
        <w:rPr>
          <w:rFonts w:ascii="Times New Roman" w:hAnsi="Times New Roman" w:cs="Times New Roman"/>
          <w:color w:val="000000"/>
          <w:sz w:val="24"/>
          <w:szCs w:val="24"/>
        </w:rPr>
        <w:t>aim</w:t>
      </w:r>
      <w:r w:rsidR="009C74DB" w:rsidRPr="00CC232D">
        <w:rPr>
          <w:rFonts w:ascii="Times New Roman" w:hAnsi="Times New Roman" w:cs="Times New Roman"/>
          <w:color w:val="000000"/>
          <w:sz w:val="24"/>
          <w:szCs w:val="24"/>
        </w:rPr>
        <w:t>ed</w:t>
      </w:r>
      <w:r w:rsidRPr="00CC232D">
        <w:rPr>
          <w:rFonts w:ascii="Times New Roman" w:hAnsi="Times New Roman" w:cs="Times New Roman"/>
          <w:color w:val="000000"/>
          <w:sz w:val="24"/>
          <w:szCs w:val="24"/>
        </w:rPr>
        <w:t xml:space="preserve"> at</w:t>
      </w:r>
      <w:r w:rsidR="00937DDA" w:rsidRPr="00CC232D">
        <w:rPr>
          <w:rFonts w:ascii="Times New Roman" w:hAnsi="Times New Roman" w:cs="Times New Roman"/>
          <w:color w:val="000000"/>
          <w:sz w:val="24"/>
          <w:szCs w:val="24"/>
        </w:rPr>
        <w:t xml:space="preserve"> consolidat</w:t>
      </w:r>
      <w:r w:rsidRPr="00CC232D">
        <w:rPr>
          <w:rFonts w:ascii="Times New Roman" w:hAnsi="Times New Roman" w:cs="Times New Roman"/>
          <w:color w:val="000000"/>
          <w:sz w:val="24"/>
          <w:szCs w:val="24"/>
        </w:rPr>
        <w:t>ing</w:t>
      </w:r>
      <w:r w:rsidR="00937DDA" w:rsidRPr="00CC232D">
        <w:rPr>
          <w:rFonts w:ascii="Times New Roman" w:hAnsi="Times New Roman" w:cs="Times New Roman"/>
          <w:color w:val="000000"/>
          <w:sz w:val="24"/>
          <w:szCs w:val="24"/>
        </w:rPr>
        <w:t xml:space="preserve"> current knowledge on special histochemistry, highlighting its principles, common staining methods, diagnostic applications, challenges, and future prospects. A comprehensive literature search was conducted using online databases such as Google, Google Scholar, and PubMed. Pe</w:t>
      </w:r>
      <w:r w:rsidR="00B9415E" w:rsidRPr="00CC232D">
        <w:rPr>
          <w:rFonts w:ascii="Times New Roman" w:hAnsi="Times New Roman" w:cs="Times New Roman"/>
          <w:color w:val="000000"/>
          <w:sz w:val="24"/>
          <w:szCs w:val="24"/>
        </w:rPr>
        <w:t xml:space="preserve">er-reviewed journals, textbooks </w:t>
      </w:r>
      <w:r w:rsidR="00937DDA" w:rsidRPr="00CC232D">
        <w:rPr>
          <w:rFonts w:ascii="Times New Roman" w:hAnsi="Times New Roman" w:cs="Times New Roman"/>
          <w:color w:val="000000"/>
          <w:sz w:val="24"/>
          <w:szCs w:val="24"/>
        </w:rPr>
        <w:t>including Theory and Practice of Histological Techniques by Bancroft and Gamble (</w:t>
      </w:r>
      <w:r w:rsidR="00937DDA" w:rsidRPr="00CC232D">
        <w:rPr>
          <w:rFonts w:ascii="Times New Roman" w:hAnsi="Times New Roman" w:cs="Times New Roman"/>
          <w:sz w:val="24"/>
          <w:szCs w:val="24"/>
        </w:rPr>
        <w:t>2008</w:t>
      </w:r>
      <w:r w:rsidR="00937DDA" w:rsidRPr="00CC232D">
        <w:rPr>
          <w:rFonts w:ascii="Times New Roman" w:hAnsi="Times New Roman" w:cs="Times New Roman"/>
          <w:color w:val="000000"/>
          <w:sz w:val="24"/>
          <w:szCs w:val="24"/>
        </w:rPr>
        <w:t xml:space="preserve">) and Histochemistry: </w:t>
      </w:r>
      <w:r w:rsidR="009C74DB" w:rsidRPr="00CC232D">
        <w:rPr>
          <w:rFonts w:ascii="Times New Roman" w:hAnsi="Times New Roman" w:cs="Times New Roman"/>
          <w:color w:val="000000"/>
          <w:sz w:val="24"/>
          <w:szCs w:val="24"/>
        </w:rPr>
        <w:t>The review documented</w:t>
      </w:r>
      <w:r w:rsidR="00937DDA" w:rsidRPr="00CC232D">
        <w:rPr>
          <w:rFonts w:ascii="Times New Roman" w:hAnsi="Times New Roman" w:cs="Times New Roman"/>
          <w:color w:val="000000"/>
          <w:sz w:val="24"/>
          <w:szCs w:val="24"/>
        </w:rPr>
        <w:t xml:space="preserve"> their mechanisms, staining patterns, diagnostic utilities, and </w:t>
      </w:r>
      <w:r w:rsidR="00021C99" w:rsidRPr="00CC232D">
        <w:rPr>
          <w:rFonts w:ascii="Times New Roman" w:hAnsi="Times New Roman" w:cs="Times New Roman"/>
          <w:color w:val="000000"/>
          <w:sz w:val="24"/>
          <w:szCs w:val="24"/>
        </w:rPr>
        <w:t>limitations. Results</w:t>
      </w:r>
      <w:r w:rsidR="00937DDA" w:rsidRPr="00CC232D">
        <w:rPr>
          <w:rFonts w:ascii="Times New Roman" w:hAnsi="Times New Roman" w:cs="Times New Roman"/>
          <w:color w:val="000000"/>
          <w:sz w:val="24"/>
          <w:szCs w:val="24"/>
        </w:rPr>
        <w:t xml:space="preserve"> were synthesized into tabulated form, comparing target components, clinical applications, and associated </w:t>
      </w:r>
      <w:r w:rsidR="009C74DB" w:rsidRPr="00CC232D">
        <w:rPr>
          <w:rFonts w:ascii="Times New Roman" w:hAnsi="Times New Roman" w:cs="Times New Roman"/>
          <w:color w:val="000000"/>
          <w:sz w:val="24"/>
          <w:szCs w:val="24"/>
        </w:rPr>
        <w:t xml:space="preserve">staining techniques. </w:t>
      </w:r>
      <w:r w:rsidR="00937DDA" w:rsidRPr="00CC232D">
        <w:rPr>
          <w:rFonts w:ascii="Times New Roman" w:hAnsi="Times New Roman" w:cs="Times New Roman"/>
          <w:color w:val="000000"/>
          <w:sz w:val="24"/>
          <w:szCs w:val="24"/>
        </w:rPr>
        <w:t xml:space="preserve">PAS is used for detecting mucopolysaccharides in fungal infections and tumor tissues; Sudan stains highlight neutral fats in liver biopsies; Prussian </w:t>
      </w:r>
      <w:r w:rsidR="00C52F46" w:rsidRPr="00CC232D">
        <w:rPr>
          <w:rFonts w:ascii="Times New Roman" w:hAnsi="Times New Roman" w:cs="Times New Roman"/>
          <w:color w:val="000000"/>
          <w:sz w:val="24"/>
          <w:szCs w:val="24"/>
        </w:rPr>
        <w:t>blue</w:t>
      </w:r>
      <w:r w:rsidR="00937DDA" w:rsidRPr="00CC232D">
        <w:rPr>
          <w:rFonts w:ascii="Times New Roman" w:hAnsi="Times New Roman" w:cs="Times New Roman"/>
          <w:color w:val="000000"/>
          <w:sz w:val="24"/>
          <w:szCs w:val="24"/>
        </w:rPr>
        <w:t xml:space="preserve"> detects iron in cases of hemosiderosis; and Congo </w:t>
      </w:r>
      <w:r w:rsidR="00C52F46" w:rsidRPr="00CC232D">
        <w:rPr>
          <w:rFonts w:ascii="Times New Roman" w:hAnsi="Times New Roman" w:cs="Times New Roman"/>
          <w:color w:val="000000"/>
          <w:sz w:val="24"/>
          <w:szCs w:val="24"/>
        </w:rPr>
        <w:t>red</w:t>
      </w:r>
      <w:r w:rsidR="00937DDA" w:rsidRPr="00CC232D">
        <w:rPr>
          <w:rFonts w:ascii="Times New Roman" w:hAnsi="Times New Roman" w:cs="Times New Roman"/>
          <w:color w:val="000000"/>
          <w:sz w:val="24"/>
          <w:szCs w:val="24"/>
        </w:rPr>
        <w:t xml:space="preserve"> is vital in diagnosing amyloidosis. Each stain's application is influenced by tissue type, pathology under investigation, and re</w:t>
      </w:r>
      <w:r w:rsidR="00C52F46" w:rsidRPr="00CC232D">
        <w:rPr>
          <w:rFonts w:ascii="Times New Roman" w:hAnsi="Times New Roman" w:cs="Times New Roman"/>
          <w:color w:val="000000"/>
          <w:sz w:val="24"/>
          <w:szCs w:val="24"/>
        </w:rPr>
        <w:t xml:space="preserve">quired diagnostic specificity. </w:t>
      </w:r>
      <w:r w:rsidR="009C74DB" w:rsidRPr="00CC232D">
        <w:rPr>
          <w:rFonts w:ascii="Times New Roman" w:hAnsi="Times New Roman" w:cs="Times New Roman"/>
          <w:color w:val="000000"/>
          <w:sz w:val="24"/>
          <w:szCs w:val="24"/>
        </w:rPr>
        <w:t xml:space="preserve">It was </w:t>
      </w:r>
      <w:r w:rsidR="00937DDA" w:rsidRPr="00CC232D">
        <w:rPr>
          <w:rFonts w:ascii="Times New Roman" w:hAnsi="Times New Roman" w:cs="Times New Roman"/>
          <w:color w:val="000000"/>
          <w:sz w:val="24"/>
          <w:szCs w:val="24"/>
        </w:rPr>
        <w:t>revealed that while special stains are still w</w:t>
      </w:r>
      <w:r w:rsidR="009C74DB" w:rsidRPr="00CC232D">
        <w:rPr>
          <w:rFonts w:ascii="Times New Roman" w:hAnsi="Times New Roman" w:cs="Times New Roman"/>
          <w:color w:val="000000"/>
          <w:sz w:val="24"/>
          <w:szCs w:val="24"/>
        </w:rPr>
        <w:t>idely used, their application are</w:t>
      </w:r>
      <w:r w:rsidR="00937DDA" w:rsidRPr="00CC232D">
        <w:rPr>
          <w:rFonts w:ascii="Times New Roman" w:hAnsi="Times New Roman" w:cs="Times New Roman"/>
          <w:color w:val="000000"/>
          <w:sz w:val="24"/>
          <w:szCs w:val="24"/>
        </w:rPr>
        <w:t xml:space="preserve"> often limited by lack of standardization, interpretative variability, and declining emphasis in some histopathology curricula due to the rising popularity of molecular techniques. Nonetheless, their affordability, accessibility, and effectiveness in resource-limited settings underscore their continued </w:t>
      </w:r>
      <w:proofErr w:type="gramStart"/>
      <w:r w:rsidR="00937DDA" w:rsidRPr="00CC232D">
        <w:rPr>
          <w:rFonts w:ascii="Times New Roman" w:hAnsi="Times New Roman" w:cs="Times New Roman"/>
          <w:color w:val="000000"/>
          <w:sz w:val="24"/>
          <w:szCs w:val="24"/>
        </w:rPr>
        <w:t>relevance.</w:t>
      </w:r>
      <w:r w:rsidR="009C74DB" w:rsidRPr="00CC232D">
        <w:rPr>
          <w:rFonts w:ascii="Times New Roman" w:hAnsi="Times New Roman" w:cs="Times New Roman"/>
          <w:color w:val="000000"/>
          <w:sz w:val="24"/>
          <w:szCs w:val="24"/>
        </w:rPr>
        <w:t>The</w:t>
      </w:r>
      <w:proofErr w:type="gramEnd"/>
      <w:r w:rsidR="009C74DB" w:rsidRPr="00CC232D">
        <w:rPr>
          <w:rFonts w:ascii="Times New Roman" w:hAnsi="Times New Roman" w:cs="Times New Roman"/>
          <w:color w:val="000000"/>
          <w:sz w:val="24"/>
          <w:szCs w:val="24"/>
        </w:rPr>
        <w:t xml:space="preserve"> review concluded</w:t>
      </w:r>
      <w:r w:rsidR="00937DDA" w:rsidRPr="00CC232D">
        <w:rPr>
          <w:rFonts w:ascii="Times New Roman" w:hAnsi="Times New Roman" w:cs="Times New Roman"/>
          <w:color w:val="000000"/>
          <w:sz w:val="24"/>
          <w:szCs w:val="24"/>
        </w:rPr>
        <w:t xml:space="preserve"> that special histochemistr</w:t>
      </w:r>
      <w:r w:rsidR="009C74DB" w:rsidRPr="00CC232D">
        <w:rPr>
          <w:rFonts w:ascii="Times New Roman" w:hAnsi="Times New Roman" w:cs="Times New Roman"/>
          <w:color w:val="000000"/>
          <w:sz w:val="24"/>
          <w:szCs w:val="24"/>
        </w:rPr>
        <w:t>y techniques, though traditional, continued</w:t>
      </w:r>
      <w:r w:rsidR="00937DDA" w:rsidRPr="00CC232D">
        <w:rPr>
          <w:rFonts w:ascii="Times New Roman" w:hAnsi="Times New Roman" w:cs="Times New Roman"/>
          <w:color w:val="000000"/>
          <w:sz w:val="24"/>
          <w:szCs w:val="24"/>
        </w:rPr>
        <w:t xml:space="preserve"> to provide valuable insights into cellular physiology and pathology, contributing significantly to the advancement of histological sciences and clinical practice.</w:t>
      </w:r>
    </w:p>
    <w:p w14:paraId="510E16FB" w14:textId="77777777" w:rsidR="009C74DB" w:rsidRPr="00CC232D" w:rsidRDefault="009C74DB" w:rsidP="00937DDA">
      <w:pPr>
        <w:jc w:val="both"/>
        <w:rPr>
          <w:rFonts w:ascii="Times New Roman" w:hAnsi="Times New Roman" w:cs="Times New Roman"/>
          <w:color w:val="000000"/>
          <w:sz w:val="24"/>
          <w:szCs w:val="24"/>
        </w:rPr>
      </w:pPr>
      <w:r w:rsidRPr="00CC232D">
        <w:rPr>
          <w:rFonts w:ascii="Times New Roman" w:hAnsi="Times New Roman" w:cs="Times New Roman"/>
          <w:b/>
          <w:color w:val="000000"/>
          <w:sz w:val="24"/>
          <w:szCs w:val="24"/>
        </w:rPr>
        <w:t>Key words</w:t>
      </w:r>
      <w:r w:rsidRPr="00CC232D">
        <w:rPr>
          <w:rFonts w:ascii="Times New Roman" w:hAnsi="Times New Roman" w:cs="Times New Roman"/>
          <w:color w:val="000000"/>
          <w:sz w:val="24"/>
          <w:szCs w:val="24"/>
        </w:rPr>
        <w:t>: Histochemistry: Technique: Stains: Diagnosis</w:t>
      </w:r>
      <w:r w:rsidR="00B9202D" w:rsidRPr="00CC232D">
        <w:rPr>
          <w:rFonts w:ascii="Times New Roman" w:hAnsi="Times New Roman" w:cs="Times New Roman"/>
          <w:color w:val="000000"/>
          <w:sz w:val="24"/>
          <w:szCs w:val="24"/>
        </w:rPr>
        <w:t>: Medical</w:t>
      </w:r>
    </w:p>
    <w:p w14:paraId="24947BEB" w14:textId="77777777" w:rsidR="00937DDA" w:rsidRPr="00CC232D" w:rsidRDefault="00937DDA" w:rsidP="00937DDA">
      <w:pPr>
        <w:jc w:val="center"/>
        <w:rPr>
          <w:rFonts w:ascii="Times New Roman" w:hAnsi="Times New Roman" w:cs="Times New Roman"/>
          <w:b/>
          <w:sz w:val="24"/>
          <w:szCs w:val="24"/>
        </w:rPr>
      </w:pPr>
    </w:p>
    <w:p w14:paraId="4077EE34" w14:textId="5758BE29" w:rsidR="00B9202D" w:rsidRDefault="00B9202D" w:rsidP="00921138">
      <w:pPr>
        <w:rPr>
          <w:rFonts w:ascii="Times New Roman" w:hAnsi="Times New Roman" w:cs="Times New Roman"/>
          <w:b/>
          <w:sz w:val="24"/>
          <w:szCs w:val="24"/>
        </w:rPr>
      </w:pPr>
    </w:p>
    <w:p w14:paraId="02841B24" w14:textId="2111EB4D" w:rsidR="00745A1B" w:rsidRDefault="00745A1B" w:rsidP="00921138">
      <w:pPr>
        <w:rPr>
          <w:rFonts w:ascii="Times New Roman" w:hAnsi="Times New Roman" w:cs="Times New Roman"/>
          <w:b/>
          <w:sz w:val="24"/>
          <w:szCs w:val="24"/>
        </w:rPr>
      </w:pPr>
    </w:p>
    <w:p w14:paraId="477CBDCB" w14:textId="1789F6E8" w:rsidR="00745A1B" w:rsidRDefault="00745A1B" w:rsidP="00921138">
      <w:pPr>
        <w:rPr>
          <w:rFonts w:ascii="Times New Roman" w:hAnsi="Times New Roman" w:cs="Times New Roman"/>
          <w:b/>
          <w:sz w:val="24"/>
          <w:szCs w:val="24"/>
        </w:rPr>
      </w:pPr>
    </w:p>
    <w:p w14:paraId="22D1D3D0" w14:textId="66B78882" w:rsidR="00745A1B" w:rsidRDefault="00745A1B" w:rsidP="00921138">
      <w:pPr>
        <w:rPr>
          <w:rFonts w:ascii="Times New Roman" w:hAnsi="Times New Roman" w:cs="Times New Roman"/>
          <w:b/>
          <w:sz w:val="24"/>
          <w:szCs w:val="24"/>
        </w:rPr>
      </w:pPr>
    </w:p>
    <w:p w14:paraId="29FCDB0A" w14:textId="77777777" w:rsidR="00745A1B" w:rsidRPr="00CC232D" w:rsidRDefault="00745A1B" w:rsidP="00921138">
      <w:pPr>
        <w:rPr>
          <w:rFonts w:ascii="Times New Roman" w:hAnsi="Times New Roman" w:cs="Times New Roman"/>
          <w:b/>
          <w:sz w:val="24"/>
          <w:szCs w:val="24"/>
        </w:rPr>
      </w:pPr>
    </w:p>
    <w:p w14:paraId="53FA272B" w14:textId="77777777" w:rsidR="00937DDA" w:rsidRPr="00CC232D" w:rsidRDefault="00937DDA" w:rsidP="009C74DB">
      <w:pPr>
        <w:jc w:val="center"/>
        <w:rPr>
          <w:rFonts w:ascii="Times New Roman" w:hAnsi="Times New Roman" w:cs="Times New Roman"/>
          <w:b/>
          <w:sz w:val="24"/>
          <w:szCs w:val="24"/>
        </w:rPr>
      </w:pPr>
      <w:r w:rsidRPr="00CC232D">
        <w:rPr>
          <w:rFonts w:ascii="Times New Roman" w:hAnsi="Times New Roman" w:cs="Times New Roman"/>
          <w:b/>
          <w:sz w:val="24"/>
          <w:szCs w:val="24"/>
        </w:rPr>
        <w:t>Introduction</w:t>
      </w:r>
    </w:p>
    <w:p w14:paraId="3EBD7423" w14:textId="77777777" w:rsidR="00937DDA" w:rsidRPr="00CC232D" w:rsidRDefault="00C52F46" w:rsidP="008211C5">
      <w:pPr>
        <w:spacing w:line="480" w:lineRule="auto"/>
        <w:jc w:val="both"/>
        <w:rPr>
          <w:rFonts w:ascii="Times New Roman" w:hAnsi="Times New Roman" w:cs="Times New Roman"/>
          <w:b/>
          <w:color w:val="000000"/>
          <w:sz w:val="24"/>
          <w:szCs w:val="24"/>
        </w:rPr>
      </w:pPr>
      <w:r w:rsidRPr="00CC232D">
        <w:rPr>
          <w:rFonts w:ascii="Times New Roman" w:hAnsi="Times New Roman" w:cs="Times New Roman"/>
          <w:b/>
          <w:color w:val="000000"/>
          <w:sz w:val="24"/>
          <w:szCs w:val="24"/>
        </w:rPr>
        <w:t>Background</w:t>
      </w:r>
      <w:r w:rsidR="00937DDA" w:rsidRPr="00CC232D">
        <w:rPr>
          <w:rFonts w:ascii="Times New Roman" w:hAnsi="Times New Roman" w:cs="Times New Roman"/>
          <w:b/>
          <w:color w:val="000000"/>
          <w:sz w:val="24"/>
          <w:szCs w:val="24"/>
        </w:rPr>
        <w:t xml:space="preserve"> of the Study</w:t>
      </w:r>
    </w:p>
    <w:p w14:paraId="051D428D" w14:textId="77777777" w:rsidR="00C52F46" w:rsidRPr="00CC232D" w:rsidRDefault="00937DDA" w:rsidP="008211C5">
      <w:pPr>
        <w:spacing w:line="480" w:lineRule="auto"/>
        <w:jc w:val="both"/>
        <w:rPr>
          <w:rFonts w:ascii="Times New Roman" w:hAnsi="Times New Roman" w:cs="Times New Roman"/>
          <w:color w:val="000000"/>
          <w:sz w:val="24"/>
          <w:szCs w:val="24"/>
        </w:rPr>
      </w:pPr>
      <w:r w:rsidRPr="00CC232D">
        <w:rPr>
          <w:rFonts w:ascii="Times New Roman" w:hAnsi="Times New Roman" w:cs="Times New Roman"/>
          <w:color w:val="000000"/>
          <w:sz w:val="24"/>
          <w:szCs w:val="24"/>
        </w:rPr>
        <w:t>Histochemistry is a sub-discipline of histology that combines microscopic anatomy with biochemistry to visualize and localize specific chemical constituents in cells and tissues through staining reactions. Special histochemistry, a more refined and targeted aspect, employs specific stains and reactions to identify pa</w:t>
      </w:r>
      <w:r w:rsidR="003F47C9">
        <w:rPr>
          <w:rFonts w:ascii="Times New Roman" w:hAnsi="Times New Roman" w:cs="Times New Roman"/>
          <w:color w:val="000000"/>
          <w:sz w:val="24"/>
          <w:szCs w:val="24"/>
        </w:rPr>
        <w:t xml:space="preserve">rticular biochemical substances </w:t>
      </w:r>
      <w:r w:rsidRPr="00CC232D">
        <w:rPr>
          <w:rFonts w:ascii="Times New Roman" w:hAnsi="Times New Roman" w:cs="Times New Roman"/>
          <w:color w:val="000000"/>
          <w:sz w:val="24"/>
          <w:szCs w:val="24"/>
        </w:rPr>
        <w:t>such as glycogen, lipids, enzymes, proteins, and mineral salts within tissue samples (Bancroft &amp; Gamble, </w:t>
      </w:r>
      <w:r w:rsidRPr="00CC232D">
        <w:rPr>
          <w:rFonts w:ascii="Times New Roman" w:hAnsi="Times New Roman" w:cs="Times New Roman"/>
          <w:sz w:val="24"/>
          <w:szCs w:val="24"/>
        </w:rPr>
        <w:t>2008</w:t>
      </w:r>
      <w:r w:rsidRPr="00CC232D">
        <w:rPr>
          <w:rFonts w:ascii="Times New Roman" w:hAnsi="Times New Roman" w:cs="Times New Roman"/>
          <w:color w:val="000000"/>
          <w:sz w:val="24"/>
          <w:szCs w:val="24"/>
        </w:rPr>
        <w:t>).</w:t>
      </w:r>
    </w:p>
    <w:p w14:paraId="4E8EDAE9" w14:textId="77777777" w:rsidR="00937DDA" w:rsidRPr="00CC232D" w:rsidRDefault="00937DDA" w:rsidP="008211C5">
      <w:pPr>
        <w:spacing w:line="480" w:lineRule="auto"/>
        <w:jc w:val="both"/>
        <w:rPr>
          <w:rFonts w:ascii="Times New Roman" w:hAnsi="Times New Roman" w:cs="Times New Roman"/>
          <w:color w:val="000000"/>
          <w:sz w:val="24"/>
          <w:szCs w:val="24"/>
        </w:rPr>
      </w:pPr>
      <w:r w:rsidRPr="00CC232D">
        <w:rPr>
          <w:rFonts w:ascii="Times New Roman" w:hAnsi="Times New Roman" w:cs="Times New Roman"/>
          <w:color w:val="000000"/>
          <w:sz w:val="24"/>
          <w:szCs w:val="24"/>
        </w:rPr>
        <w:t>The evolution of histochemical techniques has greatly enhanced the diagnostic capacity of histopathology laboratories. Unlike general staining methods such as Hematoxylin and Eosin (H&amp;E), which primarily distinguish structural features, special stains offer insights into the chemical environment of tissues. For instance, the Periodic Acid-Schiff (PAS) stain is used to identify carbohydrates, Sudan stains are specific for lipids, and Prussian blue highlights ferric iron in tissues (Pearse, </w:t>
      </w:r>
      <w:r w:rsidRPr="00CC232D">
        <w:rPr>
          <w:rFonts w:ascii="Times New Roman" w:hAnsi="Times New Roman" w:cs="Times New Roman"/>
          <w:sz w:val="24"/>
          <w:szCs w:val="24"/>
        </w:rPr>
        <w:t>1980</w:t>
      </w:r>
      <w:r w:rsidRPr="00CC232D">
        <w:rPr>
          <w:rFonts w:ascii="Times New Roman" w:hAnsi="Times New Roman" w:cs="Times New Roman"/>
          <w:color w:val="000000"/>
          <w:sz w:val="24"/>
          <w:szCs w:val="24"/>
        </w:rPr>
        <w:t>).</w:t>
      </w:r>
    </w:p>
    <w:p w14:paraId="5971059E" w14:textId="77777777" w:rsidR="00FD5D1F" w:rsidRPr="00CC232D" w:rsidRDefault="00937DDA" w:rsidP="00636752">
      <w:pPr>
        <w:spacing w:before="240" w:line="480" w:lineRule="auto"/>
        <w:jc w:val="both"/>
        <w:rPr>
          <w:rFonts w:ascii="Times New Roman" w:hAnsi="Times New Roman" w:cs="Times New Roman"/>
          <w:color w:val="000000"/>
          <w:sz w:val="24"/>
          <w:szCs w:val="24"/>
        </w:rPr>
      </w:pPr>
      <w:r w:rsidRPr="00CC232D">
        <w:rPr>
          <w:rFonts w:ascii="Times New Roman" w:hAnsi="Times New Roman" w:cs="Times New Roman"/>
          <w:color w:val="000000"/>
          <w:sz w:val="24"/>
          <w:szCs w:val="24"/>
        </w:rPr>
        <w:t>With the advancement of technology, immunohistochemistry and molecular techniques have become widely utilized. However, special histochemistry remains vital due to its cost-effectiveness, simplicity, and reliability, especially in low-resource settings. It serves as a bridge between routine histological staining and more complex molecular assays (Dey &amp; Harikrishnan, </w:t>
      </w:r>
      <w:r w:rsidRPr="00CC232D">
        <w:rPr>
          <w:rFonts w:ascii="Times New Roman" w:hAnsi="Times New Roman" w:cs="Times New Roman"/>
          <w:sz w:val="24"/>
          <w:szCs w:val="24"/>
        </w:rPr>
        <w:t>2014</w:t>
      </w:r>
      <w:r w:rsidRPr="00CC232D">
        <w:rPr>
          <w:rFonts w:ascii="Times New Roman" w:hAnsi="Times New Roman" w:cs="Times New Roman"/>
          <w:color w:val="000000"/>
          <w:sz w:val="24"/>
          <w:szCs w:val="24"/>
        </w:rPr>
        <w:t>).</w:t>
      </w:r>
      <w:r w:rsidRPr="00CC232D">
        <w:rPr>
          <w:rFonts w:ascii="Times New Roman" w:hAnsi="Times New Roman" w:cs="Times New Roman"/>
          <w:color w:val="000000"/>
          <w:sz w:val="24"/>
          <w:szCs w:val="24"/>
        </w:rPr>
        <w:br/>
        <w:t>In many academi</w:t>
      </w:r>
      <w:r w:rsidR="00363A52" w:rsidRPr="00CC232D">
        <w:rPr>
          <w:rFonts w:ascii="Times New Roman" w:hAnsi="Times New Roman" w:cs="Times New Roman"/>
          <w:color w:val="000000"/>
          <w:sz w:val="24"/>
          <w:szCs w:val="24"/>
        </w:rPr>
        <w:t>c and clinical settings,</w:t>
      </w:r>
      <w:r w:rsidR="00D3761D" w:rsidRPr="00CC232D">
        <w:rPr>
          <w:rFonts w:ascii="Times New Roman" w:hAnsi="Times New Roman" w:cs="Times New Roman"/>
          <w:color w:val="000000"/>
          <w:sz w:val="24"/>
          <w:szCs w:val="24"/>
        </w:rPr>
        <w:t xml:space="preserve"> histochemi</w:t>
      </w:r>
      <w:r w:rsidR="00363A52" w:rsidRPr="00CC232D">
        <w:rPr>
          <w:rFonts w:ascii="Times New Roman" w:hAnsi="Times New Roman" w:cs="Times New Roman"/>
          <w:color w:val="000000"/>
          <w:sz w:val="24"/>
          <w:szCs w:val="24"/>
        </w:rPr>
        <w:t>cal techniques</w:t>
      </w:r>
      <w:r w:rsidR="00D3761D" w:rsidRPr="00CC232D">
        <w:rPr>
          <w:rFonts w:ascii="Times New Roman" w:hAnsi="Times New Roman" w:cs="Times New Roman"/>
          <w:color w:val="000000"/>
          <w:sz w:val="24"/>
          <w:szCs w:val="24"/>
        </w:rPr>
        <w:t xml:space="preserve"> are scarcely </w:t>
      </w:r>
      <w:r w:rsidR="00363A52" w:rsidRPr="00CC232D">
        <w:rPr>
          <w:rFonts w:ascii="Times New Roman" w:hAnsi="Times New Roman" w:cs="Times New Roman"/>
          <w:color w:val="000000"/>
          <w:sz w:val="24"/>
          <w:szCs w:val="24"/>
        </w:rPr>
        <w:t>underutilized</w:t>
      </w:r>
      <w:r w:rsidR="00D3761D" w:rsidRPr="00CC232D">
        <w:rPr>
          <w:rFonts w:ascii="Times New Roman" w:hAnsi="Times New Roman" w:cs="Times New Roman"/>
          <w:color w:val="000000"/>
          <w:sz w:val="24"/>
          <w:szCs w:val="24"/>
        </w:rPr>
        <w:t>.</w:t>
      </w:r>
      <w:r w:rsidR="00363A52" w:rsidRPr="00CC232D">
        <w:rPr>
          <w:rFonts w:ascii="Times New Roman" w:hAnsi="Times New Roman" w:cs="Times New Roman"/>
          <w:color w:val="000000"/>
          <w:sz w:val="24"/>
          <w:szCs w:val="24"/>
        </w:rPr>
        <w:t xml:space="preserve"> </w:t>
      </w:r>
      <w:r w:rsidR="00D3761D" w:rsidRPr="00CC232D">
        <w:rPr>
          <w:rFonts w:ascii="Times New Roman" w:hAnsi="Times New Roman" w:cs="Times New Roman"/>
          <w:color w:val="000000"/>
          <w:sz w:val="24"/>
          <w:szCs w:val="24"/>
        </w:rPr>
        <w:t>This deficiency has perhaps arisen from inadequate knowledge of the application of these techniques</w:t>
      </w:r>
      <w:r w:rsidR="00636752" w:rsidRPr="00CC232D">
        <w:rPr>
          <w:rFonts w:ascii="Times New Roman" w:hAnsi="Times New Roman" w:cs="Times New Roman"/>
          <w:color w:val="000000"/>
          <w:sz w:val="24"/>
          <w:szCs w:val="24"/>
        </w:rPr>
        <w:t xml:space="preserve"> </w:t>
      </w:r>
      <w:r w:rsidR="00D3761D" w:rsidRPr="00CC232D">
        <w:rPr>
          <w:rFonts w:ascii="Times New Roman" w:hAnsi="Times New Roman" w:cs="Times New Roman"/>
          <w:color w:val="000000"/>
          <w:sz w:val="24"/>
          <w:szCs w:val="24"/>
        </w:rPr>
        <w:t>among histologists</w:t>
      </w:r>
      <w:r w:rsidR="00C72A8D" w:rsidRPr="00CC232D">
        <w:rPr>
          <w:rFonts w:ascii="Times New Roman" w:hAnsi="Times New Roman" w:cs="Times New Roman"/>
          <w:color w:val="000000"/>
          <w:sz w:val="24"/>
          <w:szCs w:val="24"/>
        </w:rPr>
        <w:t>. Furthermore</w:t>
      </w:r>
      <w:r w:rsidR="00636752" w:rsidRPr="00CC232D">
        <w:rPr>
          <w:rFonts w:ascii="Times New Roman" w:hAnsi="Times New Roman" w:cs="Times New Roman"/>
          <w:color w:val="000000"/>
          <w:sz w:val="24"/>
          <w:szCs w:val="24"/>
        </w:rPr>
        <w:t xml:space="preserve">, </w:t>
      </w:r>
      <w:r w:rsidR="00D3761D" w:rsidRPr="00CC232D">
        <w:rPr>
          <w:rFonts w:ascii="Times New Roman" w:hAnsi="Times New Roman" w:cs="Times New Roman"/>
          <w:color w:val="000000"/>
          <w:sz w:val="24"/>
          <w:szCs w:val="24"/>
        </w:rPr>
        <w:t xml:space="preserve">existing documentations suggests </w:t>
      </w:r>
      <w:r w:rsidR="00636752" w:rsidRPr="00CC232D">
        <w:rPr>
          <w:rFonts w:ascii="Times New Roman" w:hAnsi="Times New Roman" w:cs="Times New Roman"/>
          <w:color w:val="000000"/>
          <w:sz w:val="24"/>
          <w:szCs w:val="24"/>
        </w:rPr>
        <w:t xml:space="preserve">limited practical </w:t>
      </w:r>
      <w:r w:rsidR="00D3761D" w:rsidRPr="00CC232D">
        <w:rPr>
          <w:rFonts w:ascii="Times New Roman" w:hAnsi="Times New Roman" w:cs="Times New Roman"/>
          <w:color w:val="000000"/>
          <w:sz w:val="24"/>
          <w:szCs w:val="24"/>
        </w:rPr>
        <w:t>know-how on the benefits of some of these staining processes despite the well-known benefits in diagnosis and research. This review, directed at elaborating some of these techniques,</w:t>
      </w:r>
      <w:r w:rsidR="00CC232D" w:rsidRPr="00CC232D">
        <w:rPr>
          <w:rFonts w:ascii="Times New Roman" w:hAnsi="Times New Roman" w:cs="Times New Roman"/>
          <w:color w:val="000000"/>
          <w:sz w:val="24"/>
          <w:szCs w:val="24"/>
        </w:rPr>
        <w:t xml:space="preserve"> is therefore most timely as </w:t>
      </w:r>
      <w:r w:rsidR="00CC232D" w:rsidRPr="00CC232D">
        <w:rPr>
          <w:rFonts w:ascii="Times New Roman" w:hAnsi="Times New Roman" w:cs="Times New Roman"/>
          <w:color w:val="000000"/>
          <w:sz w:val="24"/>
          <w:szCs w:val="24"/>
        </w:rPr>
        <w:lastRenderedPageBreak/>
        <w:t>not only will several techniques be discussed, their principles and applications would also be emphasized.</w:t>
      </w:r>
    </w:p>
    <w:p w14:paraId="5FF16A98" w14:textId="77777777" w:rsidR="00937DDA" w:rsidRPr="00CC232D" w:rsidRDefault="00937DDA" w:rsidP="008211C5">
      <w:pPr>
        <w:spacing w:line="480" w:lineRule="auto"/>
        <w:jc w:val="both"/>
        <w:rPr>
          <w:rFonts w:ascii="Times New Roman" w:hAnsi="Times New Roman" w:cs="Times New Roman"/>
          <w:b/>
          <w:color w:val="000000"/>
          <w:sz w:val="24"/>
          <w:szCs w:val="24"/>
        </w:rPr>
      </w:pPr>
      <w:r w:rsidRPr="00CC232D">
        <w:rPr>
          <w:rFonts w:ascii="Times New Roman" w:hAnsi="Times New Roman" w:cs="Times New Roman"/>
          <w:b/>
          <w:color w:val="000000"/>
          <w:sz w:val="24"/>
          <w:szCs w:val="24"/>
        </w:rPr>
        <w:t xml:space="preserve">General </w:t>
      </w:r>
      <w:r w:rsidR="00430632" w:rsidRPr="00CC232D">
        <w:rPr>
          <w:rFonts w:ascii="Times New Roman" w:hAnsi="Times New Roman" w:cs="Times New Roman"/>
          <w:b/>
          <w:color w:val="000000"/>
          <w:sz w:val="24"/>
          <w:szCs w:val="24"/>
        </w:rPr>
        <w:t xml:space="preserve">objective </w:t>
      </w:r>
      <w:r w:rsidRPr="00CC232D">
        <w:rPr>
          <w:rFonts w:ascii="Times New Roman" w:hAnsi="Times New Roman" w:cs="Times New Roman"/>
          <w:b/>
          <w:color w:val="000000"/>
          <w:sz w:val="24"/>
          <w:szCs w:val="24"/>
        </w:rPr>
        <w:t>of the Study</w:t>
      </w:r>
    </w:p>
    <w:p w14:paraId="4B932E26" w14:textId="77777777" w:rsidR="00CC232D" w:rsidRPr="00CC232D" w:rsidRDefault="00CC232D" w:rsidP="008211C5">
      <w:pPr>
        <w:spacing w:line="480" w:lineRule="auto"/>
        <w:jc w:val="both"/>
        <w:rPr>
          <w:rFonts w:ascii="Times New Roman" w:hAnsi="Times New Roman" w:cs="Times New Roman"/>
          <w:color w:val="000000"/>
          <w:sz w:val="24"/>
          <w:szCs w:val="24"/>
        </w:rPr>
      </w:pPr>
      <w:r w:rsidRPr="00CC232D">
        <w:rPr>
          <w:rFonts w:ascii="Times New Roman" w:hAnsi="Times New Roman" w:cs="Times New Roman"/>
          <w:color w:val="000000"/>
          <w:sz w:val="24"/>
          <w:szCs w:val="24"/>
        </w:rPr>
        <w:t xml:space="preserve">To </w:t>
      </w:r>
      <w:r w:rsidR="00937DDA" w:rsidRPr="00CC232D">
        <w:rPr>
          <w:rFonts w:ascii="Times New Roman" w:hAnsi="Times New Roman" w:cs="Times New Roman"/>
          <w:color w:val="000000"/>
          <w:sz w:val="24"/>
          <w:szCs w:val="24"/>
        </w:rPr>
        <w:t xml:space="preserve">review </w:t>
      </w:r>
      <w:r w:rsidRPr="00CC232D">
        <w:rPr>
          <w:rFonts w:ascii="Times New Roman" w:hAnsi="Times New Roman" w:cs="Times New Roman"/>
          <w:color w:val="000000"/>
          <w:sz w:val="24"/>
          <w:szCs w:val="24"/>
        </w:rPr>
        <w:t>some histochemical staining techniques in histology</w:t>
      </w:r>
    </w:p>
    <w:p w14:paraId="685E34FB" w14:textId="77777777" w:rsidR="00937DDA" w:rsidRPr="00CC232D" w:rsidRDefault="00937DDA" w:rsidP="008211C5">
      <w:pPr>
        <w:spacing w:line="480" w:lineRule="auto"/>
        <w:jc w:val="both"/>
        <w:rPr>
          <w:rFonts w:ascii="Times New Roman" w:hAnsi="Times New Roman" w:cs="Times New Roman"/>
          <w:b/>
          <w:color w:val="000000"/>
          <w:sz w:val="24"/>
          <w:szCs w:val="24"/>
        </w:rPr>
      </w:pPr>
      <w:r w:rsidRPr="00CC232D">
        <w:rPr>
          <w:rFonts w:ascii="Times New Roman" w:hAnsi="Times New Roman" w:cs="Times New Roman"/>
          <w:b/>
          <w:color w:val="000000"/>
          <w:sz w:val="24"/>
          <w:szCs w:val="24"/>
        </w:rPr>
        <w:t xml:space="preserve">Specific </w:t>
      </w:r>
      <w:r w:rsidR="00CC232D" w:rsidRPr="00CC232D">
        <w:rPr>
          <w:rFonts w:ascii="Times New Roman" w:hAnsi="Times New Roman" w:cs="Times New Roman"/>
          <w:b/>
          <w:color w:val="000000"/>
          <w:sz w:val="24"/>
          <w:szCs w:val="24"/>
        </w:rPr>
        <w:t xml:space="preserve">objectives </w:t>
      </w:r>
      <w:r w:rsidRPr="00CC232D">
        <w:rPr>
          <w:rFonts w:ascii="Times New Roman" w:hAnsi="Times New Roman" w:cs="Times New Roman"/>
          <w:b/>
          <w:color w:val="000000"/>
          <w:sz w:val="24"/>
          <w:szCs w:val="24"/>
        </w:rPr>
        <w:t>of the Study</w:t>
      </w:r>
    </w:p>
    <w:p w14:paraId="01235E79" w14:textId="77777777" w:rsidR="00CC232D" w:rsidRPr="00CC232D" w:rsidRDefault="00CC232D" w:rsidP="008211C5">
      <w:pPr>
        <w:spacing w:line="480" w:lineRule="auto"/>
        <w:jc w:val="both"/>
        <w:rPr>
          <w:rFonts w:ascii="Times New Roman" w:hAnsi="Times New Roman" w:cs="Times New Roman"/>
          <w:color w:val="000000"/>
          <w:sz w:val="24"/>
          <w:szCs w:val="24"/>
        </w:rPr>
      </w:pPr>
      <w:r w:rsidRPr="00CC232D">
        <w:rPr>
          <w:rFonts w:ascii="Times New Roman" w:hAnsi="Times New Roman" w:cs="Times New Roman"/>
          <w:color w:val="000000"/>
          <w:sz w:val="24"/>
          <w:szCs w:val="24"/>
        </w:rPr>
        <w:t>The specific objectives were to:</w:t>
      </w:r>
    </w:p>
    <w:p w14:paraId="44EC00E7" w14:textId="77777777" w:rsidR="00937DDA" w:rsidRPr="00CC232D" w:rsidRDefault="00937DDA" w:rsidP="008211C5">
      <w:pPr>
        <w:pStyle w:val="ListParagraph"/>
        <w:numPr>
          <w:ilvl w:val="0"/>
          <w:numId w:val="1"/>
        </w:numPr>
        <w:spacing w:line="480" w:lineRule="auto"/>
        <w:jc w:val="both"/>
        <w:rPr>
          <w:rFonts w:ascii="Times New Roman" w:hAnsi="Times New Roman" w:cs="Times New Roman"/>
          <w:sz w:val="24"/>
          <w:szCs w:val="24"/>
        </w:rPr>
      </w:pPr>
      <w:r w:rsidRPr="00CC232D">
        <w:rPr>
          <w:rFonts w:ascii="Times New Roman" w:hAnsi="Times New Roman" w:cs="Times New Roman"/>
          <w:color w:val="000000"/>
          <w:sz w:val="24"/>
          <w:szCs w:val="24"/>
        </w:rPr>
        <w:t>Explore the principles of commonly use</w:t>
      </w:r>
      <w:r w:rsidR="00C52F46" w:rsidRPr="00CC232D">
        <w:rPr>
          <w:rFonts w:ascii="Times New Roman" w:hAnsi="Times New Roman" w:cs="Times New Roman"/>
          <w:color w:val="000000"/>
          <w:sz w:val="24"/>
          <w:szCs w:val="24"/>
        </w:rPr>
        <w:t>d special histochemical stains.</w:t>
      </w:r>
    </w:p>
    <w:p w14:paraId="2CEB798F" w14:textId="77777777" w:rsidR="00681061" w:rsidRPr="00681061" w:rsidRDefault="00937DDA" w:rsidP="00681061">
      <w:pPr>
        <w:pStyle w:val="ListParagraph"/>
        <w:numPr>
          <w:ilvl w:val="0"/>
          <w:numId w:val="1"/>
        </w:numPr>
        <w:spacing w:line="480" w:lineRule="auto"/>
        <w:jc w:val="both"/>
        <w:rPr>
          <w:rFonts w:ascii="Times New Roman" w:hAnsi="Times New Roman" w:cs="Times New Roman"/>
          <w:sz w:val="24"/>
          <w:szCs w:val="24"/>
        </w:rPr>
      </w:pPr>
      <w:r w:rsidRPr="00CC232D">
        <w:rPr>
          <w:rFonts w:ascii="Times New Roman" w:hAnsi="Times New Roman" w:cs="Times New Roman"/>
          <w:color w:val="000000"/>
          <w:sz w:val="24"/>
          <w:szCs w:val="24"/>
        </w:rPr>
        <w:t>Identify the diagnostic and research applications of special histochemis</w:t>
      </w:r>
      <w:r w:rsidR="00C52F46" w:rsidRPr="00CC232D">
        <w:rPr>
          <w:rFonts w:ascii="Times New Roman" w:hAnsi="Times New Roman" w:cs="Times New Roman"/>
          <w:color w:val="000000"/>
          <w:sz w:val="24"/>
          <w:szCs w:val="24"/>
        </w:rPr>
        <w:t>try across medical disciplines.</w:t>
      </w:r>
    </w:p>
    <w:p w14:paraId="60A32782" w14:textId="77777777" w:rsidR="00681061" w:rsidRPr="00681061" w:rsidRDefault="00681061" w:rsidP="00681061">
      <w:pPr>
        <w:pStyle w:val="ListParagraph"/>
        <w:numPr>
          <w:ilvl w:val="0"/>
          <w:numId w:val="1"/>
        </w:numPr>
        <w:spacing w:line="480" w:lineRule="auto"/>
        <w:jc w:val="both"/>
        <w:rPr>
          <w:rFonts w:ascii="Times New Roman" w:hAnsi="Times New Roman" w:cs="Times New Roman"/>
          <w:sz w:val="24"/>
          <w:szCs w:val="24"/>
        </w:rPr>
      </w:pPr>
      <w:r w:rsidRPr="00681061">
        <w:rPr>
          <w:rFonts w:ascii="Times New Roman" w:hAnsi="Times New Roman" w:cs="Times New Roman"/>
          <w:color w:val="000000"/>
          <w:sz w:val="24"/>
          <w:szCs w:val="24"/>
        </w:rPr>
        <w:t>Evaluate the challenges associated with the use of Some Histochemical Techniques in Histology</w:t>
      </w:r>
    </w:p>
    <w:p w14:paraId="6E2F87C8" w14:textId="77777777" w:rsidR="00937DDA" w:rsidRPr="00CC232D" w:rsidRDefault="00937DDA" w:rsidP="00B9202D">
      <w:pPr>
        <w:spacing w:line="480" w:lineRule="auto"/>
        <w:jc w:val="both"/>
        <w:rPr>
          <w:rFonts w:ascii="Times New Roman" w:hAnsi="Times New Roman" w:cs="Times New Roman"/>
          <w:b/>
          <w:color w:val="000000"/>
          <w:sz w:val="24"/>
          <w:szCs w:val="24"/>
        </w:rPr>
      </w:pPr>
      <w:r w:rsidRPr="00CC232D">
        <w:rPr>
          <w:rFonts w:ascii="Times New Roman" w:hAnsi="Times New Roman" w:cs="Times New Roman"/>
          <w:b/>
          <w:color w:val="000000"/>
          <w:sz w:val="24"/>
          <w:szCs w:val="24"/>
        </w:rPr>
        <w:t>Justification of the Study</w:t>
      </w:r>
    </w:p>
    <w:p w14:paraId="3078F087" w14:textId="77777777" w:rsidR="00846F29" w:rsidRDefault="00846F29" w:rsidP="002346D7">
      <w:pPr>
        <w:spacing w:line="480" w:lineRule="auto"/>
        <w:jc w:val="both"/>
        <w:rPr>
          <w:rFonts w:ascii="Times New Roman" w:hAnsi="Times New Roman" w:cs="Times New Roman"/>
          <w:color w:val="000000"/>
          <w:sz w:val="24"/>
          <w:szCs w:val="24"/>
        </w:rPr>
      </w:pPr>
      <w:r w:rsidRPr="00CC232D">
        <w:rPr>
          <w:rFonts w:ascii="Times New Roman" w:hAnsi="Times New Roman" w:cs="Times New Roman"/>
          <w:color w:val="000000"/>
          <w:sz w:val="24"/>
          <w:szCs w:val="24"/>
        </w:rPr>
        <w:t xml:space="preserve">This review is necessary to highlight the relevance of special histochemistry in </w:t>
      </w:r>
      <w:r w:rsidR="00155378" w:rsidRPr="00CC232D">
        <w:rPr>
          <w:rFonts w:ascii="Times New Roman" w:hAnsi="Times New Roman" w:cs="Times New Roman"/>
          <w:color w:val="000000"/>
          <w:sz w:val="24"/>
          <w:szCs w:val="24"/>
        </w:rPr>
        <w:t xml:space="preserve">Anatomy, pathology and </w:t>
      </w:r>
      <w:r w:rsidRPr="00CC232D">
        <w:rPr>
          <w:rFonts w:ascii="Times New Roman" w:hAnsi="Times New Roman" w:cs="Times New Roman"/>
          <w:color w:val="000000"/>
          <w:sz w:val="24"/>
          <w:szCs w:val="24"/>
        </w:rPr>
        <w:t xml:space="preserve">promote its adoption in diagnostic </w:t>
      </w:r>
      <w:r w:rsidR="00155378" w:rsidRPr="00CC232D">
        <w:rPr>
          <w:rFonts w:ascii="Times New Roman" w:hAnsi="Times New Roman" w:cs="Times New Roman"/>
          <w:color w:val="000000"/>
          <w:sz w:val="24"/>
          <w:szCs w:val="24"/>
        </w:rPr>
        <w:t>laboratories, and</w:t>
      </w:r>
      <w:r w:rsidRPr="00CC232D">
        <w:rPr>
          <w:rFonts w:ascii="Times New Roman" w:hAnsi="Times New Roman" w:cs="Times New Roman"/>
          <w:color w:val="000000"/>
          <w:sz w:val="24"/>
          <w:szCs w:val="24"/>
        </w:rPr>
        <w:t xml:space="preserve"> provide a resource for </w:t>
      </w:r>
      <w:r w:rsidR="00155378" w:rsidRPr="00CC232D">
        <w:rPr>
          <w:rFonts w:ascii="Times New Roman" w:hAnsi="Times New Roman" w:cs="Times New Roman"/>
          <w:color w:val="000000"/>
          <w:sz w:val="24"/>
          <w:szCs w:val="24"/>
        </w:rPr>
        <w:t>histo</w:t>
      </w:r>
      <w:r w:rsidR="006665B3">
        <w:rPr>
          <w:rFonts w:ascii="Times New Roman" w:hAnsi="Times New Roman" w:cs="Times New Roman"/>
          <w:color w:val="000000"/>
          <w:sz w:val="24"/>
          <w:szCs w:val="24"/>
        </w:rPr>
        <w:t>-</w:t>
      </w:r>
      <w:r w:rsidR="00155378" w:rsidRPr="00CC232D">
        <w:rPr>
          <w:rFonts w:ascii="Times New Roman" w:hAnsi="Times New Roman" w:cs="Times New Roman"/>
          <w:color w:val="000000"/>
          <w:sz w:val="24"/>
          <w:szCs w:val="24"/>
        </w:rPr>
        <w:t>technologists and students in biochemical sciences.</w:t>
      </w:r>
    </w:p>
    <w:p w14:paraId="2AB04209" w14:textId="77777777" w:rsidR="000533A0" w:rsidRPr="000533A0" w:rsidRDefault="000533A0" w:rsidP="000533A0">
      <w:pPr>
        <w:spacing w:line="480" w:lineRule="auto"/>
        <w:jc w:val="center"/>
        <w:rPr>
          <w:rFonts w:ascii="Times New Roman" w:hAnsi="Times New Roman" w:cs="Times New Roman"/>
          <w:b/>
          <w:color w:val="000000"/>
          <w:sz w:val="24"/>
          <w:szCs w:val="24"/>
        </w:rPr>
      </w:pPr>
      <w:r w:rsidRPr="000533A0">
        <w:rPr>
          <w:rFonts w:ascii="Times New Roman" w:hAnsi="Times New Roman" w:cs="Times New Roman"/>
          <w:b/>
          <w:color w:val="000000"/>
          <w:sz w:val="24"/>
          <w:szCs w:val="24"/>
        </w:rPr>
        <w:t>LITERATURE REVIEW</w:t>
      </w:r>
    </w:p>
    <w:p w14:paraId="46E228B0" w14:textId="77777777" w:rsidR="00895383" w:rsidRDefault="000533A0" w:rsidP="002346D7">
      <w:pPr>
        <w:spacing w:line="480" w:lineRule="auto"/>
        <w:jc w:val="both"/>
        <w:rPr>
          <w:rFonts w:ascii="Times New Roman" w:hAnsi="Times New Roman" w:cs="Times New Roman"/>
          <w:color w:val="000000"/>
          <w:sz w:val="24"/>
          <w:szCs w:val="24"/>
        </w:rPr>
      </w:pPr>
      <w:r w:rsidRPr="000533A0">
        <w:rPr>
          <w:rFonts w:ascii="Times New Roman" w:hAnsi="Times New Roman" w:cs="Times New Roman"/>
          <w:color w:val="000000"/>
          <w:sz w:val="24"/>
          <w:szCs w:val="24"/>
        </w:rPr>
        <w:t>Histochemistry, and by extension special histochemistry, occupies a distinctive position at the interface of chemistry, morphology, and pathology. Unlike routine stains such as hematoxylin and eosin, which provide broad structural visualization, special histochemistry applies specific chemical reactions to demonstrate functional groups, metabolites, pigments, and deposits within tissues (Kiernan, </w:t>
      </w:r>
      <w:r w:rsidRPr="00895383">
        <w:rPr>
          <w:rFonts w:ascii="Times New Roman" w:hAnsi="Times New Roman" w:cs="Times New Roman"/>
          <w:sz w:val="24"/>
          <w:szCs w:val="24"/>
        </w:rPr>
        <w:t>2015</w:t>
      </w:r>
      <w:r w:rsidRPr="000533A0">
        <w:rPr>
          <w:rFonts w:ascii="Times New Roman" w:hAnsi="Times New Roman" w:cs="Times New Roman"/>
          <w:color w:val="000000"/>
          <w:sz w:val="24"/>
          <w:szCs w:val="24"/>
        </w:rPr>
        <w:t>; Suvarna, Layton, &amp; Bancroft, </w:t>
      </w:r>
      <w:r w:rsidRPr="00895383">
        <w:rPr>
          <w:rFonts w:ascii="Times New Roman" w:hAnsi="Times New Roman" w:cs="Times New Roman"/>
          <w:sz w:val="24"/>
          <w:szCs w:val="24"/>
        </w:rPr>
        <w:t>2019</w:t>
      </w:r>
      <w:r w:rsidRPr="000533A0">
        <w:rPr>
          <w:rFonts w:ascii="Times New Roman" w:hAnsi="Times New Roman" w:cs="Times New Roman"/>
          <w:color w:val="000000"/>
          <w:sz w:val="24"/>
          <w:szCs w:val="24"/>
        </w:rPr>
        <w:t xml:space="preserve">). The central appeal of histochemistry lies in its ability to localize biochemical processes in situ, thus enabling the visualization of pathology not only in terms of structural change but also in its underlying molecular chemistry. This makes special </w:t>
      </w:r>
      <w:r w:rsidRPr="000533A0">
        <w:rPr>
          <w:rFonts w:ascii="Times New Roman" w:hAnsi="Times New Roman" w:cs="Times New Roman"/>
          <w:color w:val="000000"/>
          <w:sz w:val="24"/>
          <w:szCs w:val="24"/>
        </w:rPr>
        <w:lastRenderedPageBreak/>
        <w:t>histochemistry not merely</w:t>
      </w:r>
      <w:r w:rsidR="00895383">
        <w:rPr>
          <w:rFonts w:ascii="Times New Roman" w:hAnsi="Times New Roman" w:cs="Times New Roman"/>
          <w:color w:val="000000"/>
          <w:sz w:val="24"/>
          <w:szCs w:val="24"/>
        </w:rPr>
        <w:t xml:space="preserve"> descriptive, but interpretive </w:t>
      </w:r>
      <w:r w:rsidRPr="000533A0">
        <w:rPr>
          <w:rFonts w:ascii="Times New Roman" w:hAnsi="Times New Roman" w:cs="Times New Roman"/>
          <w:color w:val="000000"/>
          <w:sz w:val="24"/>
          <w:szCs w:val="24"/>
        </w:rPr>
        <w:t>a discipline that reveals both “form” and “function” in the same tissue section (Pearse, </w:t>
      </w:r>
      <w:r w:rsidRPr="00895383">
        <w:rPr>
          <w:rFonts w:ascii="Times New Roman" w:hAnsi="Times New Roman" w:cs="Times New Roman"/>
          <w:sz w:val="24"/>
          <w:szCs w:val="24"/>
        </w:rPr>
        <w:t>1985</w:t>
      </w:r>
      <w:r w:rsidRPr="000533A0">
        <w:rPr>
          <w:rFonts w:ascii="Times New Roman" w:hAnsi="Times New Roman" w:cs="Times New Roman"/>
          <w:color w:val="000000"/>
          <w:sz w:val="24"/>
          <w:szCs w:val="24"/>
        </w:rPr>
        <w:t>).</w:t>
      </w:r>
    </w:p>
    <w:p w14:paraId="6D3FC479" w14:textId="77777777" w:rsidR="00895383" w:rsidRDefault="000533A0" w:rsidP="002346D7">
      <w:pPr>
        <w:spacing w:line="480" w:lineRule="auto"/>
        <w:jc w:val="both"/>
        <w:rPr>
          <w:rFonts w:ascii="Times New Roman" w:hAnsi="Times New Roman" w:cs="Times New Roman"/>
          <w:color w:val="000000"/>
          <w:sz w:val="24"/>
          <w:szCs w:val="24"/>
        </w:rPr>
      </w:pPr>
      <w:r w:rsidRPr="000533A0">
        <w:rPr>
          <w:rFonts w:ascii="Times New Roman" w:hAnsi="Times New Roman" w:cs="Times New Roman"/>
          <w:color w:val="000000"/>
          <w:sz w:val="24"/>
          <w:szCs w:val="24"/>
        </w:rPr>
        <w:br/>
      </w:r>
      <w:r w:rsidRPr="000533A0">
        <w:rPr>
          <w:rFonts w:ascii="Times New Roman" w:hAnsi="Times New Roman" w:cs="Times New Roman"/>
          <w:color w:val="000000"/>
          <w:sz w:val="24"/>
          <w:szCs w:val="24"/>
        </w:rPr>
        <w:br/>
        <w:t>The historical trajectory of special histochemistry illustrates its enduring significance. Early experiments by Feulgen and Rossenbeck (</w:t>
      </w:r>
      <w:r w:rsidRPr="00895383">
        <w:rPr>
          <w:rFonts w:ascii="Times New Roman" w:hAnsi="Times New Roman" w:cs="Times New Roman"/>
          <w:sz w:val="24"/>
          <w:szCs w:val="24"/>
        </w:rPr>
        <w:t>1924</w:t>
      </w:r>
      <w:r w:rsidRPr="000533A0">
        <w:rPr>
          <w:rFonts w:ascii="Times New Roman" w:hAnsi="Times New Roman" w:cs="Times New Roman"/>
          <w:color w:val="000000"/>
          <w:sz w:val="24"/>
          <w:szCs w:val="24"/>
        </w:rPr>
        <w:t>) demonstrated the chemical specificity of DNA staining, showing that controlled hydrolysis could expose aldehyde groups that bind Schiff’s reagent, leading to a stain proportional to DNA content. This was a turning point, transforming histology into a biochemical science with measurable variables (Pearse, </w:t>
      </w:r>
      <w:r w:rsidRPr="00895383">
        <w:rPr>
          <w:rFonts w:ascii="Times New Roman" w:hAnsi="Times New Roman" w:cs="Times New Roman"/>
          <w:sz w:val="24"/>
          <w:szCs w:val="24"/>
        </w:rPr>
        <w:t>1985</w:t>
      </w:r>
      <w:r w:rsidRPr="000533A0">
        <w:rPr>
          <w:rFonts w:ascii="Times New Roman" w:hAnsi="Times New Roman" w:cs="Times New Roman"/>
          <w:color w:val="000000"/>
          <w:sz w:val="24"/>
          <w:szCs w:val="24"/>
        </w:rPr>
        <w:t>). McManus (</w:t>
      </w:r>
      <w:r w:rsidRPr="00895383">
        <w:rPr>
          <w:rFonts w:ascii="Times New Roman" w:hAnsi="Times New Roman" w:cs="Times New Roman"/>
          <w:sz w:val="24"/>
          <w:szCs w:val="24"/>
        </w:rPr>
        <w:t>1948</w:t>
      </w:r>
      <w:r w:rsidRPr="000533A0">
        <w:rPr>
          <w:rFonts w:ascii="Times New Roman" w:hAnsi="Times New Roman" w:cs="Times New Roman"/>
          <w:color w:val="000000"/>
          <w:sz w:val="24"/>
          <w:szCs w:val="24"/>
        </w:rPr>
        <w:t>) later introduced the periodic acid–Schiff (PAS) reaction, which remains a cornerstone of carbohydrate histochemistry, applicable in glycogen storage disorders, renal disease, and fungal infections. Similarly, Congo red staining for amyloid, introduced by Puchtler, Sweat, and Levine (</w:t>
      </w:r>
      <w:r w:rsidRPr="00895383">
        <w:rPr>
          <w:rFonts w:ascii="Times New Roman" w:hAnsi="Times New Roman" w:cs="Times New Roman"/>
          <w:sz w:val="24"/>
          <w:szCs w:val="24"/>
        </w:rPr>
        <w:t>1962</w:t>
      </w:r>
      <w:r w:rsidRPr="000533A0">
        <w:rPr>
          <w:rFonts w:ascii="Times New Roman" w:hAnsi="Times New Roman" w:cs="Times New Roman"/>
          <w:color w:val="000000"/>
          <w:sz w:val="24"/>
          <w:szCs w:val="24"/>
        </w:rPr>
        <w:t>), remains unparalleled in its diagnostic value due to the birefringence property under polarized light. These examples demonstrate how special histochemistry emerged from creative chemical reasoning and has persisted because of its unmatched practicality in both diagnostic and research contexts.</w:t>
      </w:r>
    </w:p>
    <w:p w14:paraId="42613C4F" w14:textId="77777777" w:rsidR="00895383" w:rsidRDefault="000533A0" w:rsidP="002346D7">
      <w:pPr>
        <w:spacing w:line="480" w:lineRule="auto"/>
        <w:jc w:val="both"/>
        <w:rPr>
          <w:rFonts w:ascii="Times New Roman" w:hAnsi="Times New Roman" w:cs="Times New Roman"/>
          <w:color w:val="000000"/>
          <w:sz w:val="24"/>
          <w:szCs w:val="24"/>
        </w:rPr>
      </w:pPr>
      <w:r w:rsidRPr="000533A0">
        <w:rPr>
          <w:rFonts w:ascii="Times New Roman" w:hAnsi="Times New Roman" w:cs="Times New Roman"/>
          <w:color w:val="000000"/>
          <w:sz w:val="24"/>
          <w:szCs w:val="24"/>
        </w:rPr>
        <w:t xml:space="preserve">The scientific principles underlying special histochemical methods are grounded in predictable chemical interactions. The PAS technique oxidizes vicinal diols in carbohydrates to aldehydes, which subsequently react with Schiff’s reagent to produce a magenta coloration. Alcian blue, a cationic dye, binds electrostatically to </w:t>
      </w:r>
      <w:r w:rsidR="00895383" w:rsidRPr="000533A0">
        <w:rPr>
          <w:rFonts w:ascii="Times New Roman" w:hAnsi="Times New Roman" w:cs="Times New Roman"/>
          <w:color w:val="000000"/>
          <w:sz w:val="24"/>
          <w:szCs w:val="24"/>
        </w:rPr>
        <w:t>sulfate</w:t>
      </w:r>
      <w:r w:rsidRPr="000533A0">
        <w:rPr>
          <w:rFonts w:ascii="Times New Roman" w:hAnsi="Times New Roman" w:cs="Times New Roman"/>
          <w:color w:val="000000"/>
          <w:sz w:val="24"/>
          <w:szCs w:val="24"/>
        </w:rPr>
        <w:t xml:space="preserve"> and carboxylated mucopolysaccharides, making it essential for distinguishing acidic from neutral mucins (Dey, </w:t>
      </w:r>
      <w:r w:rsidRPr="00895383">
        <w:rPr>
          <w:rFonts w:ascii="Times New Roman" w:hAnsi="Times New Roman" w:cs="Times New Roman"/>
          <w:sz w:val="24"/>
          <w:szCs w:val="24"/>
        </w:rPr>
        <w:t>2018</w:t>
      </w:r>
      <w:r w:rsidRPr="000533A0">
        <w:rPr>
          <w:rFonts w:ascii="Times New Roman" w:hAnsi="Times New Roman" w:cs="Times New Roman"/>
          <w:color w:val="000000"/>
          <w:sz w:val="24"/>
          <w:szCs w:val="24"/>
        </w:rPr>
        <w:t>). Prussian blue, through the ferric ferrocyanide reaction, produces a deep blue precipitate in the presence of ferric iron, allowing visualization of hemosiderin deposits in conditions such as hemochromatosis (Bancroft &amp; Gamble, </w:t>
      </w:r>
      <w:r w:rsidRPr="00895383">
        <w:rPr>
          <w:rFonts w:ascii="Times New Roman" w:hAnsi="Times New Roman" w:cs="Times New Roman"/>
          <w:sz w:val="24"/>
          <w:szCs w:val="24"/>
        </w:rPr>
        <w:t>2008</w:t>
      </w:r>
      <w:r w:rsidRPr="000533A0">
        <w:rPr>
          <w:rFonts w:ascii="Times New Roman" w:hAnsi="Times New Roman" w:cs="Times New Roman"/>
          <w:color w:val="000000"/>
          <w:sz w:val="24"/>
          <w:szCs w:val="24"/>
        </w:rPr>
        <w:t>). Congo red achieves its specificity for amyloid by binding along β-pleated sheet structures, pr</w:t>
      </w:r>
      <w:r w:rsidR="00CA6B31">
        <w:rPr>
          <w:rFonts w:ascii="Times New Roman" w:hAnsi="Times New Roman" w:cs="Times New Roman"/>
          <w:color w:val="000000"/>
          <w:sz w:val="24"/>
          <w:szCs w:val="24"/>
        </w:rPr>
        <w:t xml:space="preserve">oducing a unique optical effect </w:t>
      </w:r>
      <w:r w:rsidRPr="000533A0">
        <w:rPr>
          <w:rFonts w:ascii="Times New Roman" w:hAnsi="Times New Roman" w:cs="Times New Roman"/>
          <w:color w:val="000000"/>
          <w:sz w:val="24"/>
          <w:szCs w:val="24"/>
        </w:rPr>
        <w:t>apple-green bire</w:t>
      </w:r>
      <w:r w:rsidR="00CA6B31">
        <w:rPr>
          <w:rFonts w:ascii="Times New Roman" w:hAnsi="Times New Roman" w:cs="Times New Roman"/>
          <w:color w:val="000000"/>
          <w:sz w:val="24"/>
          <w:szCs w:val="24"/>
        </w:rPr>
        <w:t xml:space="preserve">fringence under polarized light </w:t>
      </w:r>
      <w:r w:rsidRPr="000533A0">
        <w:rPr>
          <w:rFonts w:ascii="Times New Roman" w:hAnsi="Times New Roman" w:cs="Times New Roman"/>
          <w:color w:val="000000"/>
          <w:sz w:val="24"/>
          <w:szCs w:val="24"/>
        </w:rPr>
        <w:t xml:space="preserve">which </w:t>
      </w:r>
      <w:r w:rsidRPr="000533A0">
        <w:rPr>
          <w:rFonts w:ascii="Times New Roman" w:hAnsi="Times New Roman" w:cs="Times New Roman"/>
          <w:color w:val="000000"/>
          <w:sz w:val="24"/>
          <w:szCs w:val="24"/>
        </w:rPr>
        <w:lastRenderedPageBreak/>
        <w:t>remains pathognomonic for amyloidosis (Kumar, Abbas, &amp; Aster, </w:t>
      </w:r>
      <w:r w:rsidRPr="00895383">
        <w:rPr>
          <w:rFonts w:ascii="Times New Roman" w:hAnsi="Times New Roman" w:cs="Times New Roman"/>
          <w:sz w:val="24"/>
          <w:szCs w:val="24"/>
        </w:rPr>
        <w:t>2021</w:t>
      </w:r>
      <w:r w:rsidRPr="000533A0">
        <w:rPr>
          <w:rFonts w:ascii="Times New Roman" w:hAnsi="Times New Roman" w:cs="Times New Roman"/>
          <w:color w:val="000000"/>
          <w:sz w:val="24"/>
          <w:szCs w:val="24"/>
        </w:rPr>
        <w:t>). These principles highlight how the discipline uses basic organic and inorganic chemistry to provide powerful diagnostic insights.</w:t>
      </w:r>
    </w:p>
    <w:p w14:paraId="27538156" w14:textId="77777777" w:rsidR="00895383" w:rsidRDefault="000533A0" w:rsidP="002346D7">
      <w:pPr>
        <w:spacing w:line="480" w:lineRule="auto"/>
        <w:jc w:val="both"/>
        <w:rPr>
          <w:rFonts w:ascii="Times New Roman" w:hAnsi="Times New Roman" w:cs="Times New Roman"/>
          <w:color w:val="000000"/>
          <w:sz w:val="24"/>
          <w:szCs w:val="24"/>
        </w:rPr>
      </w:pPr>
      <w:r w:rsidRPr="000533A0">
        <w:rPr>
          <w:rFonts w:ascii="Times New Roman" w:hAnsi="Times New Roman" w:cs="Times New Roman"/>
          <w:color w:val="000000"/>
          <w:sz w:val="24"/>
          <w:szCs w:val="24"/>
        </w:rPr>
        <w:t>Clinically, the role of special histochemistry remains indisputable. For instance, PAS remains indispensable for confirming glycogen in hepatocytes and tumors, delineating basement membranes in renal biopsies, and identifying fungal organisms (McManus, </w:t>
      </w:r>
      <w:r w:rsidRPr="00895383">
        <w:rPr>
          <w:rFonts w:ascii="Times New Roman" w:hAnsi="Times New Roman" w:cs="Times New Roman"/>
          <w:sz w:val="24"/>
          <w:szCs w:val="24"/>
        </w:rPr>
        <w:t>1948</w:t>
      </w:r>
      <w:r w:rsidRPr="000533A0">
        <w:rPr>
          <w:rFonts w:ascii="Times New Roman" w:hAnsi="Times New Roman" w:cs="Times New Roman"/>
          <w:color w:val="000000"/>
          <w:sz w:val="24"/>
          <w:szCs w:val="24"/>
        </w:rPr>
        <w:t>; Dey, </w:t>
      </w:r>
      <w:r w:rsidRPr="00895383">
        <w:rPr>
          <w:rFonts w:ascii="Times New Roman" w:hAnsi="Times New Roman" w:cs="Times New Roman"/>
          <w:sz w:val="24"/>
          <w:szCs w:val="24"/>
        </w:rPr>
        <w:t>2018</w:t>
      </w:r>
      <w:r w:rsidRPr="000533A0">
        <w:rPr>
          <w:rFonts w:ascii="Times New Roman" w:hAnsi="Times New Roman" w:cs="Times New Roman"/>
          <w:color w:val="000000"/>
          <w:sz w:val="24"/>
          <w:szCs w:val="24"/>
        </w:rPr>
        <w:t>). Alcian blue combined with PAS (AB–PAS) is used in differentiating neutral and acidic mucins, a distinction relevant in the histological classification of adenocarcinomas and in the assessment of intestinal metaplasia (Suvarna et al., </w:t>
      </w:r>
      <w:r w:rsidRPr="00895383">
        <w:rPr>
          <w:rFonts w:ascii="Times New Roman" w:hAnsi="Times New Roman" w:cs="Times New Roman"/>
          <w:sz w:val="24"/>
          <w:szCs w:val="24"/>
        </w:rPr>
        <w:t>2019</w:t>
      </w:r>
      <w:r w:rsidRPr="000533A0">
        <w:rPr>
          <w:rFonts w:ascii="Times New Roman" w:hAnsi="Times New Roman" w:cs="Times New Roman"/>
          <w:color w:val="000000"/>
          <w:sz w:val="24"/>
          <w:szCs w:val="24"/>
        </w:rPr>
        <w:t xml:space="preserve">). Silver impregnation techniques such as Grocott’s methenamine silver (GMS) are highly sensitive for detecting fungi and Pneumocystis jirovecii in </w:t>
      </w:r>
      <w:r w:rsidR="00CA6B31">
        <w:rPr>
          <w:rFonts w:ascii="Times New Roman" w:hAnsi="Times New Roman" w:cs="Times New Roman"/>
          <w:color w:val="000000"/>
          <w:sz w:val="24"/>
          <w:szCs w:val="24"/>
        </w:rPr>
        <w:t xml:space="preserve">immune </w:t>
      </w:r>
      <w:r w:rsidRPr="000533A0">
        <w:rPr>
          <w:rFonts w:ascii="Times New Roman" w:hAnsi="Times New Roman" w:cs="Times New Roman"/>
          <w:color w:val="000000"/>
          <w:sz w:val="24"/>
          <w:szCs w:val="24"/>
        </w:rPr>
        <w:t>compromised patients, while reticulin staining (Gordon &amp; Sweet) is critical in grading bone marrow fibrosis and evaluating the architectural framework of hepatic tissue (Kiernan, </w:t>
      </w:r>
      <w:r w:rsidRPr="00895383">
        <w:rPr>
          <w:rFonts w:ascii="Times New Roman" w:hAnsi="Times New Roman" w:cs="Times New Roman"/>
          <w:sz w:val="24"/>
          <w:szCs w:val="24"/>
        </w:rPr>
        <w:t>2015</w:t>
      </w:r>
      <w:r w:rsidRPr="000533A0">
        <w:rPr>
          <w:rFonts w:ascii="Times New Roman" w:hAnsi="Times New Roman" w:cs="Times New Roman"/>
          <w:color w:val="000000"/>
          <w:sz w:val="24"/>
          <w:szCs w:val="24"/>
        </w:rPr>
        <w:t>). Masson’s trichrome, another classic stain, is indispensable in the assessment of fibrosis, scar tissue, and myocardial remodeling. Collectively, these stains fill diagnostic gaps that cannot be covered by routine H&amp;E, and in many instances, they provide the first-line evidence upon which further molecular or immunohistochemical investigations are built.</w:t>
      </w:r>
    </w:p>
    <w:p w14:paraId="49958387" w14:textId="77777777" w:rsidR="00CA6B31" w:rsidRDefault="000533A0" w:rsidP="002346D7">
      <w:pPr>
        <w:spacing w:line="480" w:lineRule="auto"/>
        <w:jc w:val="both"/>
        <w:rPr>
          <w:rFonts w:ascii="Times New Roman" w:hAnsi="Times New Roman" w:cs="Times New Roman"/>
          <w:color w:val="000000"/>
          <w:sz w:val="24"/>
          <w:szCs w:val="24"/>
        </w:rPr>
      </w:pPr>
      <w:r w:rsidRPr="000533A0">
        <w:rPr>
          <w:rFonts w:ascii="Times New Roman" w:hAnsi="Times New Roman" w:cs="Times New Roman"/>
          <w:color w:val="000000"/>
          <w:sz w:val="24"/>
          <w:szCs w:val="24"/>
        </w:rPr>
        <w:t>In developing countries such as Nigeria, the reliance on special stains is particularly pronounced due to limited access to immunohistochemistry and molecular techniques. Okonkwo, Eze, and Nwobi (</w:t>
      </w:r>
      <w:r w:rsidRPr="00895383">
        <w:rPr>
          <w:rFonts w:ascii="Times New Roman" w:hAnsi="Times New Roman" w:cs="Times New Roman"/>
          <w:sz w:val="24"/>
          <w:szCs w:val="24"/>
        </w:rPr>
        <w:t>2017</w:t>
      </w:r>
      <w:r w:rsidRPr="000533A0">
        <w:rPr>
          <w:rFonts w:ascii="Times New Roman" w:hAnsi="Times New Roman" w:cs="Times New Roman"/>
          <w:color w:val="000000"/>
          <w:sz w:val="24"/>
          <w:szCs w:val="24"/>
        </w:rPr>
        <w:t xml:space="preserve">) observed that the affordability, simplicity, and reliability of special histochemistry make it indispensable in routine practice in resource-constrained settings. In such environments, PAS, Alcian blue, Congo red, and Prussian blue often serve as frontline diagnostic tools. For instance, suspected amyloidosis can be confirmed with Congo red even in the absence of immunophenotyping, while hepatic copper accumulation in Wilson’s disease can be detected with rhodanine or rubeanic acid stains, bypassing the need for advanced assays (Sulaiman &amp; </w:t>
      </w:r>
      <w:r w:rsidRPr="000533A0">
        <w:rPr>
          <w:rFonts w:ascii="Times New Roman" w:hAnsi="Times New Roman" w:cs="Times New Roman"/>
          <w:color w:val="000000"/>
          <w:sz w:val="24"/>
          <w:szCs w:val="24"/>
        </w:rPr>
        <w:lastRenderedPageBreak/>
        <w:t>Akinsola, </w:t>
      </w:r>
      <w:r w:rsidRPr="00895383">
        <w:rPr>
          <w:rFonts w:ascii="Times New Roman" w:hAnsi="Times New Roman" w:cs="Times New Roman"/>
          <w:sz w:val="24"/>
          <w:szCs w:val="24"/>
        </w:rPr>
        <w:t>2011</w:t>
      </w:r>
      <w:r w:rsidRPr="000533A0">
        <w:rPr>
          <w:rFonts w:ascii="Times New Roman" w:hAnsi="Times New Roman" w:cs="Times New Roman"/>
          <w:color w:val="000000"/>
          <w:sz w:val="24"/>
          <w:szCs w:val="24"/>
        </w:rPr>
        <w:t>). This underscores not only the clinical relevance of these techniques but also their socio-economic value in ensuring equitable access to diagnostic pathology.</w:t>
      </w:r>
    </w:p>
    <w:p w14:paraId="07E3B03B" w14:textId="77777777" w:rsidR="00895383" w:rsidRDefault="000533A0" w:rsidP="002346D7">
      <w:pPr>
        <w:spacing w:line="480" w:lineRule="auto"/>
        <w:jc w:val="both"/>
        <w:rPr>
          <w:rFonts w:ascii="Times New Roman" w:hAnsi="Times New Roman" w:cs="Times New Roman"/>
          <w:color w:val="000000"/>
          <w:sz w:val="24"/>
          <w:szCs w:val="24"/>
        </w:rPr>
      </w:pPr>
      <w:r w:rsidRPr="000533A0">
        <w:rPr>
          <w:rFonts w:ascii="Times New Roman" w:hAnsi="Times New Roman" w:cs="Times New Roman"/>
          <w:color w:val="000000"/>
          <w:sz w:val="24"/>
          <w:szCs w:val="24"/>
        </w:rPr>
        <w:t>The research and educational relevance of special histochemistry is equally profound. Educationally, these stains provide students with tangible illustrations of biochemical processes in tissue sections, reinforcing theoretical knowledge with practical observation (Pearse, </w:t>
      </w:r>
      <w:r w:rsidRPr="00895383">
        <w:rPr>
          <w:rFonts w:ascii="Times New Roman" w:hAnsi="Times New Roman" w:cs="Times New Roman"/>
          <w:sz w:val="24"/>
          <w:szCs w:val="24"/>
        </w:rPr>
        <w:t>1985</w:t>
      </w:r>
      <w:r w:rsidRPr="000533A0">
        <w:rPr>
          <w:rFonts w:ascii="Times New Roman" w:hAnsi="Times New Roman" w:cs="Times New Roman"/>
          <w:color w:val="000000"/>
          <w:sz w:val="24"/>
          <w:szCs w:val="24"/>
        </w:rPr>
        <w:t>). For example, Methyl Green–Pyronin stain enables students to differentiate DNA-rich from RNA-rich regions, enhancing their understanding of nucleic acid dynamics. In research, special stains have been pivotal in diverse fields. In oncology, the Feulgen reaction has historically been applied in DNA cytophotometry to assess tumor ploidy (Kiernan, </w:t>
      </w:r>
      <w:r w:rsidRPr="00895383">
        <w:rPr>
          <w:rFonts w:ascii="Times New Roman" w:hAnsi="Times New Roman" w:cs="Times New Roman"/>
          <w:sz w:val="24"/>
          <w:szCs w:val="24"/>
        </w:rPr>
        <w:t>2015</w:t>
      </w:r>
      <w:r w:rsidRPr="000533A0">
        <w:rPr>
          <w:rFonts w:ascii="Times New Roman" w:hAnsi="Times New Roman" w:cs="Times New Roman"/>
          <w:color w:val="000000"/>
          <w:sz w:val="24"/>
          <w:szCs w:val="24"/>
        </w:rPr>
        <w:t>). In neuroscience, lipid stains such as Oil Red O and osmium tetroxide have provided invaluable insights into demyelination and neurodegenerative processes. In regenerative medicine, Assunção-Silva et al. (</w:t>
      </w:r>
      <w:r w:rsidRPr="00895383">
        <w:rPr>
          <w:rFonts w:ascii="Times New Roman" w:hAnsi="Times New Roman" w:cs="Times New Roman"/>
          <w:sz w:val="24"/>
          <w:szCs w:val="24"/>
        </w:rPr>
        <w:t>2015</w:t>
      </w:r>
      <w:r w:rsidRPr="000533A0">
        <w:rPr>
          <w:rFonts w:ascii="Times New Roman" w:hAnsi="Times New Roman" w:cs="Times New Roman"/>
          <w:color w:val="000000"/>
          <w:sz w:val="24"/>
          <w:szCs w:val="24"/>
        </w:rPr>
        <w:t>) demonstrated the use of PAS and Alcian blue to evaluate extracellular matrix deposition in tissue-engineered scaffolds, proving that classical stains continue to find relevance in modern scientific inquiries.</w:t>
      </w:r>
    </w:p>
    <w:p w14:paraId="44EC8746" w14:textId="77777777" w:rsidR="00895383" w:rsidRDefault="000533A0" w:rsidP="002346D7">
      <w:pPr>
        <w:spacing w:line="480" w:lineRule="auto"/>
        <w:jc w:val="both"/>
        <w:rPr>
          <w:rFonts w:ascii="Times New Roman" w:hAnsi="Times New Roman" w:cs="Times New Roman"/>
          <w:color w:val="000000"/>
          <w:sz w:val="24"/>
          <w:szCs w:val="24"/>
        </w:rPr>
      </w:pPr>
      <w:r w:rsidRPr="000533A0">
        <w:rPr>
          <w:rFonts w:ascii="Times New Roman" w:hAnsi="Times New Roman" w:cs="Times New Roman"/>
          <w:color w:val="000000"/>
          <w:sz w:val="24"/>
          <w:szCs w:val="24"/>
        </w:rPr>
        <w:t>Special histochemistry also extends into forensic and toxicological pathology. Metal detection stains such as silver impregnation for heavy metals and rhodanine for copper are essential in medicolegal cases of poisoning or environmental exposure (Sulaiman &amp; Akinsola, </w:t>
      </w:r>
      <w:r w:rsidRPr="00895383">
        <w:rPr>
          <w:rFonts w:ascii="Times New Roman" w:hAnsi="Times New Roman" w:cs="Times New Roman"/>
          <w:sz w:val="24"/>
          <w:szCs w:val="24"/>
        </w:rPr>
        <w:t>2011</w:t>
      </w:r>
      <w:r w:rsidRPr="000533A0">
        <w:rPr>
          <w:rFonts w:ascii="Times New Roman" w:hAnsi="Times New Roman" w:cs="Times New Roman"/>
          <w:color w:val="000000"/>
          <w:sz w:val="24"/>
          <w:szCs w:val="24"/>
        </w:rPr>
        <w:t>). Prussian blue has been used to demonstrate hemosiderin-laden macrophages in cases of trauma or drowning, while Fontana–Masson helps differentiate endogenous melanin from exogenous pigments such as tattoo ink. These applications underscore the versatility of histochemical techniques in answering questions that traverse clinical, legal, and environmental domains.</w:t>
      </w:r>
    </w:p>
    <w:p w14:paraId="410E58FA" w14:textId="77777777" w:rsidR="00895383" w:rsidRDefault="000533A0" w:rsidP="002346D7">
      <w:pPr>
        <w:spacing w:line="480" w:lineRule="auto"/>
        <w:jc w:val="both"/>
        <w:rPr>
          <w:rFonts w:ascii="Times New Roman" w:hAnsi="Times New Roman" w:cs="Times New Roman"/>
          <w:color w:val="000000"/>
          <w:sz w:val="24"/>
          <w:szCs w:val="24"/>
        </w:rPr>
      </w:pPr>
      <w:r w:rsidRPr="000533A0">
        <w:rPr>
          <w:rFonts w:ascii="Times New Roman" w:hAnsi="Times New Roman" w:cs="Times New Roman"/>
          <w:color w:val="000000"/>
          <w:sz w:val="24"/>
          <w:szCs w:val="24"/>
        </w:rPr>
        <w:t>Despite its strengths, the discipline is not without limitations. One recurring criticism is the relative lack of specificity compared to immunohistochemistry or molecular methods. PAS, for example, stains glycogen, neutral mucins, and some glycoproteins indiscriminately, necessitating confirmatory digestion tests (Bancroft &amp; Gamble, </w:t>
      </w:r>
      <w:r w:rsidRPr="00895383">
        <w:rPr>
          <w:rFonts w:ascii="Times New Roman" w:hAnsi="Times New Roman" w:cs="Times New Roman"/>
          <w:sz w:val="24"/>
          <w:szCs w:val="24"/>
        </w:rPr>
        <w:t>2008</w:t>
      </w:r>
      <w:r w:rsidRPr="000533A0">
        <w:rPr>
          <w:rFonts w:ascii="Times New Roman" w:hAnsi="Times New Roman" w:cs="Times New Roman"/>
          <w:color w:val="000000"/>
          <w:sz w:val="24"/>
          <w:szCs w:val="24"/>
        </w:rPr>
        <w:t xml:space="preserve">). Similarly, silver stains, while sensitive, are </w:t>
      </w:r>
      <w:r w:rsidRPr="000533A0">
        <w:rPr>
          <w:rFonts w:ascii="Times New Roman" w:hAnsi="Times New Roman" w:cs="Times New Roman"/>
          <w:color w:val="000000"/>
          <w:sz w:val="24"/>
          <w:szCs w:val="24"/>
        </w:rPr>
        <w:lastRenderedPageBreak/>
        <w:t>technically demanding and prone to artifacts if procedural rigor is not maintained (Luna, </w:t>
      </w:r>
      <w:r w:rsidRPr="00895383">
        <w:rPr>
          <w:rFonts w:ascii="Times New Roman" w:hAnsi="Times New Roman" w:cs="Times New Roman"/>
          <w:sz w:val="24"/>
          <w:szCs w:val="24"/>
        </w:rPr>
        <w:t>1968</w:t>
      </w:r>
      <w:r w:rsidRPr="000533A0">
        <w:rPr>
          <w:rFonts w:ascii="Times New Roman" w:hAnsi="Times New Roman" w:cs="Times New Roman"/>
          <w:color w:val="000000"/>
          <w:sz w:val="24"/>
          <w:szCs w:val="24"/>
        </w:rPr>
        <w:t>). Furthermore, inter-operator variability and lack of universal standardization often lead to inconsistencies in interpretation, undermining reproducibility across laboratories (Green, Goldsmith, &amp; Jaffe, </w:t>
      </w:r>
      <w:r w:rsidRPr="00895383">
        <w:rPr>
          <w:rFonts w:ascii="Times New Roman" w:hAnsi="Times New Roman" w:cs="Times New Roman"/>
          <w:sz w:val="24"/>
          <w:szCs w:val="24"/>
        </w:rPr>
        <w:t>2006</w:t>
      </w:r>
      <w:r w:rsidRPr="000533A0">
        <w:rPr>
          <w:rFonts w:ascii="Times New Roman" w:hAnsi="Times New Roman" w:cs="Times New Roman"/>
          <w:color w:val="000000"/>
          <w:sz w:val="24"/>
          <w:szCs w:val="24"/>
        </w:rPr>
        <w:t>). These challenges highlight the need for robust quality control measures, including the use of positive and negative controls, protocol standardization, and, where possible, digital quantification of staining intensity (Rizzardi, Johnson, Vogel, &amp; Henley, </w:t>
      </w:r>
      <w:r w:rsidRPr="00895383">
        <w:rPr>
          <w:rFonts w:ascii="Times New Roman" w:hAnsi="Times New Roman" w:cs="Times New Roman"/>
          <w:sz w:val="24"/>
          <w:szCs w:val="24"/>
        </w:rPr>
        <w:t>2012</w:t>
      </w:r>
      <w:r w:rsidRPr="000533A0">
        <w:rPr>
          <w:rFonts w:ascii="Times New Roman" w:hAnsi="Times New Roman" w:cs="Times New Roman"/>
          <w:color w:val="000000"/>
          <w:sz w:val="24"/>
          <w:szCs w:val="24"/>
        </w:rPr>
        <w:t>).</w:t>
      </w:r>
    </w:p>
    <w:p w14:paraId="5E7852C6" w14:textId="77777777" w:rsidR="00CB64B4" w:rsidRDefault="000533A0" w:rsidP="002346D7">
      <w:pPr>
        <w:spacing w:line="480" w:lineRule="auto"/>
        <w:jc w:val="both"/>
        <w:rPr>
          <w:rFonts w:ascii="Times New Roman" w:hAnsi="Times New Roman" w:cs="Times New Roman"/>
          <w:color w:val="000000"/>
          <w:sz w:val="24"/>
          <w:szCs w:val="24"/>
        </w:rPr>
      </w:pPr>
      <w:r w:rsidRPr="000533A0">
        <w:rPr>
          <w:rFonts w:ascii="Times New Roman" w:hAnsi="Times New Roman" w:cs="Times New Roman"/>
          <w:color w:val="000000"/>
          <w:sz w:val="24"/>
          <w:szCs w:val="24"/>
        </w:rPr>
        <w:t>Contemporary advances</w:t>
      </w:r>
      <w:r w:rsidR="00CA6B31">
        <w:rPr>
          <w:rFonts w:ascii="Times New Roman" w:hAnsi="Times New Roman" w:cs="Times New Roman"/>
          <w:color w:val="000000"/>
          <w:sz w:val="24"/>
          <w:szCs w:val="24"/>
        </w:rPr>
        <w:t>, however, indicate that</w:t>
      </w:r>
      <w:r w:rsidRPr="000533A0">
        <w:rPr>
          <w:rFonts w:ascii="Times New Roman" w:hAnsi="Times New Roman" w:cs="Times New Roman"/>
          <w:color w:val="000000"/>
          <w:sz w:val="24"/>
          <w:szCs w:val="24"/>
        </w:rPr>
        <w:t xml:space="preserve"> histochemistry is not static but evolving. Digital pathology has introduced the possibility of quantitative analysis of histochemical stains, transforming subjective impressions into reproducible metrics (Rizzardi et al., </w:t>
      </w:r>
      <w:r w:rsidRPr="00895383">
        <w:rPr>
          <w:rFonts w:ascii="Times New Roman" w:hAnsi="Times New Roman" w:cs="Times New Roman"/>
          <w:sz w:val="24"/>
          <w:szCs w:val="24"/>
        </w:rPr>
        <w:t>2012</w:t>
      </w:r>
      <w:r w:rsidRPr="000533A0">
        <w:rPr>
          <w:rFonts w:ascii="Times New Roman" w:hAnsi="Times New Roman" w:cs="Times New Roman"/>
          <w:color w:val="000000"/>
          <w:sz w:val="24"/>
          <w:szCs w:val="24"/>
        </w:rPr>
        <w:t>). There is also a trend toward combining histochemistry with immunohistochemistry or molecular assays, creating hybrid protocols that maximize the strengths of both approaches (Leong, </w:t>
      </w:r>
      <w:r w:rsidRPr="00895383">
        <w:rPr>
          <w:rFonts w:ascii="Times New Roman" w:hAnsi="Times New Roman" w:cs="Times New Roman"/>
          <w:sz w:val="24"/>
          <w:szCs w:val="24"/>
        </w:rPr>
        <w:t>2004</w:t>
      </w:r>
      <w:r w:rsidRPr="000533A0">
        <w:rPr>
          <w:rFonts w:ascii="Times New Roman" w:hAnsi="Times New Roman" w:cs="Times New Roman"/>
          <w:color w:val="000000"/>
          <w:sz w:val="24"/>
          <w:szCs w:val="24"/>
        </w:rPr>
        <w:t>). Moreover, eco-friendly modifications are being developed to replace hazardous reagents like osmium tetroxide (Kiernan, </w:t>
      </w:r>
      <w:r w:rsidRPr="00CB64B4">
        <w:rPr>
          <w:rFonts w:ascii="Times New Roman" w:hAnsi="Times New Roman" w:cs="Times New Roman"/>
          <w:sz w:val="24"/>
          <w:szCs w:val="24"/>
        </w:rPr>
        <w:t>2000</w:t>
      </w:r>
      <w:r w:rsidRPr="000533A0">
        <w:rPr>
          <w:rFonts w:ascii="Times New Roman" w:hAnsi="Times New Roman" w:cs="Times New Roman"/>
          <w:color w:val="000000"/>
          <w:sz w:val="24"/>
          <w:szCs w:val="24"/>
        </w:rPr>
        <w:t>). These innovations suggest that special histochemistry, far from being obsolete, is adapting to contemporary scientific and clinical demands.</w:t>
      </w:r>
    </w:p>
    <w:p w14:paraId="490C5B9B" w14:textId="77777777" w:rsidR="000533A0" w:rsidRPr="00CC232D" w:rsidRDefault="000533A0" w:rsidP="002346D7">
      <w:pPr>
        <w:spacing w:line="480" w:lineRule="auto"/>
        <w:jc w:val="both"/>
        <w:rPr>
          <w:rFonts w:ascii="Times New Roman" w:hAnsi="Times New Roman" w:cs="Times New Roman"/>
          <w:color w:val="000000"/>
          <w:sz w:val="24"/>
          <w:szCs w:val="24"/>
        </w:rPr>
      </w:pPr>
      <w:r w:rsidRPr="000533A0">
        <w:rPr>
          <w:rFonts w:ascii="Times New Roman" w:hAnsi="Times New Roman" w:cs="Times New Roman"/>
          <w:color w:val="000000"/>
          <w:sz w:val="24"/>
          <w:szCs w:val="24"/>
        </w:rPr>
        <w:t>In conclusion, the literature co</w:t>
      </w:r>
      <w:r w:rsidR="00CA6B31">
        <w:rPr>
          <w:rFonts w:ascii="Times New Roman" w:hAnsi="Times New Roman" w:cs="Times New Roman"/>
          <w:color w:val="000000"/>
          <w:sz w:val="24"/>
          <w:szCs w:val="24"/>
        </w:rPr>
        <w:t xml:space="preserve">nsistently affirms that </w:t>
      </w:r>
      <w:r w:rsidRPr="000533A0">
        <w:rPr>
          <w:rFonts w:ascii="Times New Roman" w:hAnsi="Times New Roman" w:cs="Times New Roman"/>
          <w:color w:val="000000"/>
          <w:sz w:val="24"/>
          <w:szCs w:val="24"/>
        </w:rPr>
        <w:t xml:space="preserve">histochemistry has retained its relevance despite the molecular revolution in pathology. Its value lies in its affordability, accessibility, and ability to demonstrate broad biochemical phenomena directly within tissue sections. While limitations exist—particularly regarding </w:t>
      </w:r>
      <w:r w:rsidR="00CA6B31">
        <w:rPr>
          <w:rFonts w:ascii="Times New Roman" w:hAnsi="Times New Roman" w:cs="Times New Roman"/>
          <w:color w:val="000000"/>
          <w:sz w:val="24"/>
          <w:szCs w:val="24"/>
        </w:rPr>
        <w:t xml:space="preserve">specificity and reproducibility </w:t>
      </w:r>
      <w:r w:rsidRPr="000533A0">
        <w:rPr>
          <w:rFonts w:ascii="Times New Roman" w:hAnsi="Times New Roman" w:cs="Times New Roman"/>
          <w:color w:val="000000"/>
          <w:sz w:val="24"/>
          <w:szCs w:val="24"/>
        </w:rPr>
        <w:t>the field continues to evolve, integrating digital analysis and hybrid techniques. For developing regions, special stains remain indispensable tools, providing reliable diagnostic insights at minimal cost. For the global scientific community, they remain foundational techniques whose historical importance is matched by ongoing relevance in clinical, educational, and research contexts</w:t>
      </w:r>
      <w:r>
        <w:rPr>
          <w:color w:val="000000"/>
          <w:sz w:val="27"/>
          <w:szCs w:val="27"/>
        </w:rPr>
        <w:t>.</w:t>
      </w:r>
    </w:p>
    <w:p w14:paraId="7A2335CD" w14:textId="77777777" w:rsidR="00937DDA" w:rsidRPr="00CC232D" w:rsidRDefault="00937DDA" w:rsidP="00CC232D">
      <w:pPr>
        <w:spacing w:line="480" w:lineRule="auto"/>
        <w:jc w:val="center"/>
        <w:rPr>
          <w:rFonts w:ascii="Times New Roman" w:hAnsi="Times New Roman" w:cs="Times New Roman"/>
          <w:b/>
          <w:sz w:val="24"/>
          <w:szCs w:val="24"/>
        </w:rPr>
      </w:pPr>
      <w:r w:rsidRPr="00CC232D">
        <w:rPr>
          <w:rFonts w:ascii="Times New Roman" w:hAnsi="Times New Roman" w:cs="Times New Roman"/>
          <w:b/>
          <w:sz w:val="24"/>
          <w:szCs w:val="24"/>
        </w:rPr>
        <w:t>Materials and Methods</w:t>
      </w:r>
    </w:p>
    <w:p w14:paraId="33D3FA47" w14:textId="77777777" w:rsidR="00B9202D" w:rsidRPr="00CC232D" w:rsidRDefault="00937DDA" w:rsidP="008211C5">
      <w:pPr>
        <w:spacing w:line="480" w:lineRule="auto"/>
        <w:jc w:val="both"/>
        <w:rPr>
          <w:rFonts w:ascii="Times New Roman" w:hAnsi="Times New Roman" w:cs="Times New Roman"/>
          <w:color w:val="000000"/>
          <w:sz w:val="24"/>
          <w:szCs w:val="24"/>
        </w:rPr>
      </w:pPr>
      <w:r w:rsidRPr="00CC232D">
        <w:rPr>
          <w:rFonts w:ascii="Times New Roman" w:hAnsi="Times New Roman" w:cs="Times New Roman"/>
          <w:color w:val="000000"/>
          <w:sz w:val="24"/>
          <w:szCs w:val="24"/>
        </w:rPr>
        <w:lastRenderedPageBreak/>
        <w:t>This review was carried out using a systematic and integrative approach, combining electronic and manual literature searches to obtain relevant academic materials, peer-reviewed articles, textbooks, and laboratory reports on special histochemistry. The primary objective of this section is to describe the procedures followed in gathering, selecting, and analyzing the informa</w:t>
      </w:r>
      <w:r w:rsidR="000F59BE" w:rsidRPr="00CC232D">
        <w:rPr>
          <w:rFonts w:ascii="Times New Roman" w:hAnsi="Times New Roman" w:cs="Times New Roman"/>
          <w:color w:val="000000"/>
          <w:sz w:val="24"/>
          <w:szCs w:val="24"/>
        </w:rPr>
        <w:t>tion presented in this review.</w:t>
      </w:r>
    </w:p>
    <w:p w14:paraId="6635328F" w14:textId="77777777" w:rsidR="00937DDA" w:rsidRPr="00CC232D" w:rsidRDefault="00937DDA" w:rsidP="008211C5">
      <w:pPr>
        <w:spacing w:line="480" w:lineRule="auto"/>
        <w:jc w:val="both"/>
        <w:rPr>
          <w:rFonts w:ascii="Times New Roman" w:hAnsi="Times New Roman" w:cs="Times New Roman"/>
          <w:color w:val="000000"/>
          <w:sz w:val="24"/>
          <w:szCs w:val="24"/>
        </w:rPr>
      </w:pPr>
      <w:r w:rsidRPr="00CC232D">
        <w:rPr>
          <w:rFonts w:ascii="Times New Roman" w:hAnsi="Times New Roman" w:cs="Times New Roman"/>
          <w:b/>
          <w:color w:val="000000"/>
          <w:sz w:val="24"/>
          <w:szCs w:val="24"/>
        </w:rPr>
        <w:t>Inclusion Criteria</w:t>
      </w:r>
      <w:r w:rsidRPr="00CC232D">
        <w:rPr>
          <w:rFonts w:ascii="Times New Roman" w:hAnsi="Times New Roman" w:cs="Times New Roman"/>
          <w:color w:val="000000"/>
          <w:sz w:val="24"/>
          <w:szCs w:val="24"/>
        </w:rPr>
        <w:t>:</w:t>
      </w:r>
    </w:p>
    <w:p w14:paraId="21E17DB4" w14:textId="77777777" w:rsidR="00937DDA" w:rsidRPr="00CC232D" w:rsidRDefault="008A7351" w:rsidP="008211C5">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Materials used for this study included: P</w:t>
      </w:r>
      <w:r w:rsidR="00937DDA" w:rsidRPr="00CC232D">
        <w:rPr>
          <w:rFonts w:ascii="Times New Roman" w:hAnsi="Times New Roman" w:cs="Times New Roman"/>
          <w:color w:val="000000"/>
          <w:sz w:val="24"/>
          <w:szCs w:val="24"/>
        </w:rPr>
        <w:t>eer-reviewed journal articles, book chapters, and conference proceedings that discuss special histoche</w:t>
      </w:r>
      <w:r>
        <w:rPr>
          <w:rFonts w:ascii="Times New Roman" w:hAnsi="Times New Roman" w:cs="Times New Roman"/>
          <w:color w:val="000000"/>
          <w:sz w:val="24"/>
          <w:szCs w:val="24"/>
        </w:rPr>
        <w:t xml:space="preserve">mical methods, applications and </w:t>
      </w:r>
      <w:r w:rsidR="00937DDA" w:rsidRPr="00CC232D">
        <w:rPr>
          <w:rFonts w:ascii="Times New Roman" w:hAnsi="Times New Roman" w:cs="Times New Roman"/>
          <w:color w:val="000000"/>
          <w:sz w:val="24"/>
          <w:szCs w:val="24"/>
        </w:rPr>
        <w:t>innovati</w:t>
      </w:r>
      <w:r>
        <w:rPr>
          <w:rFonts w:ascii="Times New Roman" w:hAnsi="Times New Roman" w:cs="Times New Roman"/>
          <w:color w:val="000000"/>
          <w:sz w:val="24"/>
          <w:szCs w:val="24"/>
        </w:rPr>
        <w:t>ve works</w:t>
      </w:r>
      <w:r w:rsidR="00937DDA" w:rsidRPr="00CC232D">
        <w:rPr>
          <w:rFonts w:ascii="Times New Roman" w:hAnsi="Times New Roman" w:cs="Times New Roman"/>
          <w:color w:val="000000"/>
          <w:sz w:val="24"/>
          <w:szCs w:val="24"/>
        </w:rPr>
        <w:t>.</w:t>
      </w:r>
    </w:p>
    <w:p w14:paraId="62A02F7D" w14:textId="77777777" w:rsidR="00937DDA" w:rsidRPr="00CC232D" w:rsidRDefault="00937DDA" w:rsidP="002346D7">
      <w:pPr>
        <w:spacing w:line="480" w:lineRule="auto"/>
        <w:jc w:val="both"/>
        <w:rPr>
          <w:rFonts w:ascii="Times New Roman" w:hAnsi="Times New Roman" w:cs="Times New Roman"/>
          <w:color w:val="000000"/>
          <w:sz w:val="24"/>
          <w:szCs w:val="24"/>
        </w:rPr>
      </w:pPr>
      <w:r w:rsidRPr="00CC232D">
        <w:rPr>
          <w:rFonts w:ascii="Times New Roman" w:hAnsi="Times New Roman" w:cs="Times New Roman"/>
          <w:color w:val="000000"/>
          <w:sz w:val="24"/>
          <w:szCs w:val="24"/>
        </w:rPr>
        <w:t xml:space="preserve">Textbooks widely referenced in histology and histopathology </w:t>
      </w:r>
      <w:r w:rsidR="008A7351">
        <w:rPr>
          <w:rFonts w:ascii="Times New Roman" w:hAnsi="Times New Roman" w:cs="Times New Roman"/>
          <w:color w:val="000000"/>
          <w:sz w:val="24"/>
          <w:szCs w:val="24"/>
        </w:rPr>
        <w:t>including</w:t>
      </w:r>
      <w:r w:rsidRPr="00CC232D">
        <w:rPr>
          <w:rFonts w:ascii="Times New Roman" w:hAnsi="Times New Roman" w:cs="Times New Roman"/>
          <w:color w:val="000000"/>
          <w:sz w:val="24"/>
          <w:szCs w:val="24"/>
        </w:rPr>
        <w:t>:</w:t>
      </w:r>
      <w:r w:rsidR="008A7351">
        <w:rPr>
          <w:rFonts w:ascii="Times New Roman" w:hAnsi="Times New Roman" w:cs="Times New Roman"/>
          <w:color w:val="000000"/>
          <w:sz w:val="24"/>
          <w:szCs w:val="24"/>
        </w:rPr>
        <w:t xml:space="preserve"> </w:t>
      </w:r>
      <w:r w:rsidRPr="00CC232D">
        <w:rPr>
          <w:rFonts w:ascii="Times New Roman" w:hAnsi="Times New Roman" w:cs="Times New Roman"/>
          <w:color w:val="000000"/>
          <w:sz w:val="24"/>
          <w:szCs w:val="24"/>
        </w:rPr>
        <w:t>Theory and Practice of Histological Techniques by Bancroft &amp; Gamble (</w:t>
      </w:r>
      <w:r w:rsidRPr="00CC232D">
        <w:rPr>
          <w:rFonts w:ascii="Times New Roman" w:hAnsi="Times New Roman" w:cs="Times New Roman"/>
          <w:sz w:val="24"/>
          <w:szCs w:val="24"/>
        </w:rPr>
        <w:t>2008</w:t>
      </w:r>
      <w:r w:rsidRPr="00CC232D">
        <w:rPr>
          <w:rFonts w:ascii="Times New Roman" w:hAnsi="Times New Roman" w:cs="Times New Roman"/>
          <w:color w:val="000000"/>
          <w:sz w:val="24"/>
          <w:szCs w:val="24"/>
        </w:rPr>
        <w:t>)</w:t>
      </w:r>
      <w:r w:rsidR="008A7351">
        <w:rPr>
          <w:rFonts w:ascii="Times New Roman" w:hAnsi="Times New Roman" w:cs="Times New Roman"/>
          <w:color w:val="000000"/>
          <w:sz w:val="24"/>
          <w:szCs w:val="24"/>
        </w:rPr>
        <w:t>,</w:t>
      </w:r>
      <w:r w:rsidR="002346D7" w:rsidRPr="00CC232D">
        <w:rPr>
          <w:rFonts w:ascii="Times New Roman" w:hAnsi="Times New Roman" w:cs="Times New Roman"/>
          <w:color w:val="000000"/>
          <w:sz w:val="24"/>
          <w:szCs w:val="24"/>
        </w:rPr>
        <w:t xml:space="preserve"> </w:t>
      </w:r>
      <w:r w:rsidR="008A7351">
        <w:rPr>
          <w:rFonts w:ascii="Times New Roman" w:hAnsi="Times New Roman" w:cs="Times New Roman"/>
          <w:color w:val="000000"/>
          <w:sz w:val="24"/>
          <w:szCs w:val="24"/>
        </w:rPr>
        <w:t>Histochemistry:</w:t>
      </w:r>
      <w:r w:rsidR="008A7351" w:rsidRPr="00CC232D">
        <w:rPr>
          <w:rFonts w:ascii="Times New Roman" w:hAnsi="Times New Roman" w:cs="Times New Roman"/>
          <w:color w:val="000000"/>
          <w:sz w:val="24"/>
          <w:szCs w:val="24"/>
        </w:rPr>
        <w:t xml:space="preserve"> Theoretical</w:t>
      </w:r>
      <w:r w:rsidRPr="00CC232D">
        <w:rPr>
          <w:rFonts w:ascii="Times New Roman" w:hAnsi="Times New Roman" w:cs="Times New Roman"/>
          <w:color w:val="000000"/>
          <w:sz w:val="24"/>
          <w:szCs w:val="24"/>
        </w:rPr>
        <w:t xml:space="preserve"> and Applied by Pearse (</w:t>
      </w:r>
      <w:r w:rsidRPr="00CC232D">
        <w:rPr>
          <w:rFonts w:ascii="Times New Roman" w:hAnsi="Times New Roman" w:cs="Times New Roman"/>
          <w:sz w:val="24"/>
          <w:szCs w:val="24"/>
        </w:rPr>
        <w:t>1980</w:t>
      </w:r>
      <w:r w:rsidRPr="00CC232D">
        <w:rPr>
          <w:rFonts w:ascii="Times New Roman" w:hAnsi="Times New Roman" w:cs="Times New Roman"/>
          <w:color w:val="000000"/>
          <w:sz w:val="24"/>
          <w:szCs w:val="24"/>
        </w:rPr>
        <w:t>)</w:t>
      </w:r>
      <w:r w:rsidR="008A7351">
        <w:rPr>
          <w:rFonts w:ascii="Times New Roman" w:hAnsi="Times New Roman" w:cs="Times New Roman"/>
          <w:color w:val="000000"/>
          <w:sz w:val="24"/>
          <w:szCs w:val="24"/>
        </w:rPr>
        <w:t>, were invaluable to this review.</w:t>
      </w:r>
    </w:p>
    <w:p w14:paraId="364ACB17" w14:textId="77777777" w:rsidR="00937DDA" w:rsidRPr="00CC232D" w:rsidRDefault="00D45CF6" w:rsidP="008211C5">
      <w:pPr>
        <w:spacing w:line="480" w:lineRule="auto"/>
        <w:jc w:val="both"/>
        <w:rPr>
          <w:rFonts w:ascii="Times New Roman" w:hAnsi="Times New Roman" w:cs="Times New Roman"/>
          <w:b/>
          <w:color w:val="000000"/>
          <w:sz w:val="24"/>
          <w:szCs w:val="24"/>
        </w:rPr>
      </w:pPr>
      <w:r w:rsidRPr="00CC232D">
        <w:rPr>
          <w:rFonts w:ascii="Times New Roman" w:hAnsi="Times New Roman" w:cs="Times New Roman"/>
          <w:b/>
          <w:color w:val="000000"/>
          <w:sz w:val="24"/>
          <w:szCs w:val="24"/>
        </w:rPr>
        <w:t xml:space="preserve"> </w:t>
      </w:r>
      <w:r w:rsidR="00937DDA" w:rsidRPr="00CC232D">
        <w:rPr>
          <w:rFonts w:ascii="Times New Roman" w:hAnsi="Times New Roman" w:cs="Times New Roman"/>
          <w:b/>
          <w:color w:val="000000"/>
          <w:sz w:val="24"/>
          <w:szCs w:val="24"/>
        </w:rPr>
        <w:t>Exclusion Criteria:</w:t>
      </w:r>
    </w:p>
    <w:p w14:paraId="6E5E14C8" w14:textId="77777777" w:rsidR="00E76073" w:rsidRPr="00CC232D" w:rsidRDefault="008A7351" w:rsidP="002346D7">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Articles deficient in </w:t>
      </w:r>
      <w:r w:rsidR="00937DDA" w:rsidRPr="00CC232D">
        <w:rPr>
          <w:rFonts w:ascii="Times New Roman" w:hAnsi="Times New Roman" w:cs="Times New Roman"/>
          <w:color w:val="000000"/>
          <w:sz w:val="24"/>
          <w:szCs w:val="24"/>
        </w:rPr>
        <w:t xml:space="preserve">experimental data or empirical </w:t>
      </w:r>
      <w:r w:rsidR="00CC232D" w:rsidRPr="00CC232D">
        <w:rPr>
          <w:rFonts w:ascii="Times New Roman" w:hAnsi="Times New Roman" w:cs="Times New Roman"/>
          <w:color w:val="000000"/>
          <w:sz w:val="24"/>
          <w:szCs w:val="24"/>
        </w:rPr>
        <w:t>evidence</w:t>
      </w:r>
      <w:r>
        <w:rPr>
          <w:rFonts w:ascii="Times New Roman" w:hAnsi="Times New Roman" w:cs="Times New Roman"/>
          <w:color w:val="000000"/>
          <w:sz w:val="24"/>
          <w:szCs w:val="24"/>
        </w:rPr>
        <w:t>, d</w:t>
      </w:r>
      <w:r w:rsidRPr="00CC232D">
        <w:rPr>
          <w:rFonts w:ascii="Times New Roman" w:hAnsi="Times New Roman" w:cs="Times New Roman"/>
          <w:color w:val="000000"/>
          <w:sz w:val="24"/>
          <w:szCs w:val="24"/>
        </w:rPr>
        <w:t xml:space="preserve">uplicated </w:t>
      </w:r>
      <w:r w:rsidR="00937DDA" w:rsidRPr="00CC232D">
        <w:rPr>
          <w:rFonts w:ascii="Times New Roman" w:hAnsi="Times New Roman" w:cs="Times New Roman"/>
          <w:color w:val="000000"/>
          <w:sz w:val="24"/>
          <w:szCs w:val="24"/>
        </w:rPr>
        <w:t>studies or those with methodological inconsistencies</w:t>
      </w:r>
      <w:r>
        <w:rPr>
          <w:rFonts w:ascii="Times New Roman" w:hAnsi="Times New Roman" w:cs="Times New Roman"/>
          <w:color w:val="000000"/>
          <w:sz w:val="24"/>
          <w:szCs w:val="24"/>
        </w:rPr>
        <w:t xml:space="preserve"> were excluded from this study</w:t>
      </w:r>
      <w:r w:rsidR="00937DDA" w:rsidRPr="00CC232D">
        <w:rPr>
          <w:rFonts w:ascii="Times New Roman" w:hAnsi="Times New Roman" w:cs="Times New Roman"/>
          <w:color w:val="000000"/>
          <w:sz w:val="24"/>
          <w:szCs w:val="24"/>
        </w:rPr>
        <w:t>.</w:t>
      </w:r>
    </w:p>
    <w:p w14:paraId="2A503E49" w14:textId="77777777" w:rsidR="00937DDA" w:rsidRPr="00CC232D" w:rsidRDefault="00937DDA" w:rsidP="008211C5">
      <w:pPr>
        <w:spacing w:line="480" w:lineRule="auto"/>
        <w:jc w:val="both"/>
        <w:rPr>
          <w:rFonts w:ascii="Times New Roman" w:hAnsi="Times New Roman" w:cs="Times New Roman"/>
          <w:color w:val="000000"/>
          <w:sz w:val="24"/>
          <w:szCs w:val="24"/>
        </w:rPr>
      </w:pPr>
      <w:r w:rsidRPr="00CC232D">
        <w:rPr>
          <w:rFonts w:ascii="Times New Roman" w:hAnsi="Times New Roman" w:cs="Times New Roman"/>
          <w:b/>
          <w:color w:val="000000"/>
          <w:sz w:val="24"/>
          <w:szCs w:val="24"/>
        </w:rPr>
        <w:t>Data Collection and Analysis</w:t>
      </w:r>
    </w:p>
    <w:p w14:paraId="63723349" w14:textId="77777777" w:rsidR="00937DDA" w:rsidRPr="00CC232D" w:rsidRDefault="00937DDA" w:rsidP="008211C5">
      <w:pPr>
        <w:spacing w:line="480" w:lineRule="auto"/>
        <w:jc w:val="both"/>
        <w:rPr>
          <w:rFonts w:ascii="Times New Roman" w:hAnsi="Times New Roman" w:cs="Times New Roman"/>
          <w:color w:val="000000"/>
          <w:sz w:val="24"/>
          <w:szCs w:val="24"/>
        </w:rPr>
      </w:pPr>
      <w:r w:rsidRPr="00CC232D">
        <w:rPr>
          <w:rFonts w:ascii="Times New Roman" w:hAnsi="Times New Roman" w:cs="Times New Roman"/>
          <w:color w:val="000000"/>
          <w:sz w:val="24"/>
          <w:szCs w:val="24"/>
        </w:rPr>
        <w:t>The collected literature was reviewed for common histochemical techniques, diagnostic applications, advantages, limitations, and innovations. Emphasis was placed on identifying stains commonly used in diagnostic pathology, such as PAS, Congo Red, Sudan III/IV, Prussian Blue, and Von Kossa. Tables were developed to organize data based on staining targets, applications, and tissue types.</w:t>
      </w:r>
      <w:r w:rsidR="00492F04">
        <w:rPr>
          <w:rFonts w:ascii="Times New Roman" w:hAnsi="Times New Roman" w:cs="Times New Roman"/>
          <w:color w:val="000000"/>
          <w:sz w:val="24"/>
          <w:szCs w:val="24"/>
        </w:rPr>
        <w:t xml:space="preserve"> </w:t>
      </w:r>
      <w:r w:rsidRPr="00CC232D">
        <w:rPr>
          <w:rFonts w:ascii="Times New Roman" w:hAnsi="Times New Roman" w:cs="Times New Roman"/>
          <w:color w:val="000000"/>
          <w:sz w:val="24"/>
          <w:szCs w:val="24"/>
        </w:rPr>
        <w:t>Manual note-taking was employed for textbook sources, while reference management software (Zotero) was used to compile and organize citations from online databases. Some figures and results from academic theses and laboratory reports were used only with permission, ensuring ethical compliance with intellectual property rights.</w:t>
      </w:r>
    </w:p>
    <w:p w14:paraId="2F265D46" w14:textId="77777777" w:rsidR="00937DDA" w:rsidRPr="00CC232D" w:rsidRDefault="00937DDA" w:rsidP="008211C5">
      <w:pPr>
        <w:spacing w:line="480" w:lineRule="auto"/>
        <w:jc w:val="both"/>
        <w:rPr>
          <w:rFonts w:ascii="Times New Roman" w:hAnsi="Times New Roman" w:cs="Times New Roman"/>
          <w:b/>
          <w:color w:val="000000"/>
          <w:sz w:val="24"/>
          <w:szCs w:val="24"/>
        </w:rPr>
      </w:pPr>
      <w:r w:rsidRPr="00CC232D">
        <w:rPr>
          <w:rFonts w:ascii="Times New Roman" w:hAnsi="Times New Roman" w:cs="Times New Roman"/>
          <w:b/>
          <w:color w:val="000000"/>
          <w:sz w:val="24"/>
          <w:szCs w:val="24"/>
        </w:rPr>
        <w:lastRenderedPageBreak/>
        <w:t>Ethical Considerations</w:t>
      </w:r>
    </w:p>
    <w:p w14:paraId="6DD51387" w14:textId="77777777" w:rsidR="00937DDA" w:rsidRPr="00CC232D" w:rsidRDefault="00937DDA" w:rsidP="008211C5">
      <w:pPr>
        <w:spacing w:line="480" w:lineRule="auto"/>
        <w:jc w:val="both"/>
        <w:rPr>
          <w:rFonts w:ascii="Times New Roman" w:hAnsi="Times New Roman" w:cs="Times New Roman"/>
          <w:color w:val="000000"/>
          <w:sz w:val="24"/>
          <w:szCs w:val="24"/>
        </w:rPr>
      </w:pPr>
      <w:r w:rsidRPr="00CC232D">
        <w:rPr>
          <w:rFonts w:ascii="Times New Roman" w:hAnsi="Times New Roman" w:cs="Times New Roman"/>
          <w:color w:val="000000"/>
          <w:sz w:val="24"/>
          <w:szCs w:val="24"/>
        </w:rPr>
        <w:t xml:space="preserve">Since this is a review article, no original laboratory experiments were conducted. However, the use of previously published laboratory data and student thesis content was done with proper acknowledgment and prior consent. This ensured academic integrity and avoided plagiarism, in line with ethical guidelines for literature reviews (Green </w:t>
      </w:r>
      <w:r w:rsidRPr="00492F04">
        <w:rPr>
          <w:rFonts w:ascii="Times New Roman" w:hAnsi="Times New Roman" w:cs="Times New Roman"/>
          <w:i/>
          <w:color w:val="000000"/>
          <w:sz w:val="24"/>
          <w:szCs w:val="24"/>
        </w:rPr>
        <w:t>et al</w:t>
      </w:r>
      <w:r w:rsidRPr="00CC232D">
        <w:rPr>
          <w:rFonts w:ascii="Times New Roman" w:hAnsi="Times New Roman" w:cs="Times New Roman"/>
          <w:color w:val="000000"/>
          <w:sz w:val="24"/>
          <w:szCs w:val="24"/>
        </w:rPr>
        <w:t>., </w:t>
      </w:r>
      <w:r w:rsidRPr="00CC232D">
        <w:rPr>
          <w:rFonts w:ascii="Times New Roman" w:hAnsi="Times New Roman" w:cs="Times New Roman"/>
          <w:sz w:val="24"/>
          <w:szCs w:val="24"/>
        </w:rPr>
        <w:t>2006</w:t>
      </w:r>
      <w:r w:rsidRPr="00CC232D">
        <w:rPr>
          <w:rFonts w:ascii="Times New Roman" w:hAnsi="Times New Roman" w:cs="Times New Roman"/>
          <w:color w:val="000000"/>
          <w:sz w:val="24"/>
          <w:szCs w:val="24"/>
        </w:rPr>
        <w:t>).</w:t>
      </w:r>
    </w:p>
    <w:p w14:paraId="225B1EBA" w14:textId="77777777" w:rsidR="00937DDA" w:rsidRPr="00CC232D" w:rsidRDefault="00937DDA" w:rsidP="008211C5">
      <w:pPr>
        <w:spacing w:line="480" w:lineRule="auto"/>
        <w:jc w:val="both"/>
        <w:rPr>
          <w:rFonts w:ascii="Times New Roman" w:hAnsi="Times New Roman" w:cs="Times New Roman"/>
          <w:color w:val="000000"/>
          <w:sz w:val="24"/>
          <w:szCs w:val="24"/>
        </w:rPr>
      </w:pPr>
      <w:r w:rsidRPr="00CC232D">
        <w:rPr>
          <w:rFonts w:ascii="Times New Roman" w:hAnsi="Times New Roman" w:cs="Times New Roman"/>
          <w:b/>
          <w:color w:val="000000"/>
          <w:sz w:val="24"/>
          <w:szCs w:val="24"/>
        </w:rPr>
        <w:t>Quality Control and Verification</w:t>
      </w:r>
    </w:p>
    <w:p w14:paraId="1CB682A4" w14:textId="77777777" w:rsidR="00937DDA" w:rsidRPr="00CC232D" w:rsidRDefault="00937DDA" w:rsidP="002346D7">
      <w:pPr>
        <w:spacing w:line="480" w:lineRule="auto"/>
        <w:jc w:val="both"/>
        <w:rPr>
          <w:rFonts w:ascii="Times New Roman" w:hAnsi="Times New Roman" w:cs="Times New Roman"/>
          <w:color w:val="000000"/>
          <w:sz w:val="24"/>
          <w:szCs w:val="24"/>
        </w:rPr>
      </w:pPr>
      <w:r w:rsidRPr="00CC232D">
        <w:rPr>
          <w:rFonts w:ascii="Times New Roman" w:hAnsi="Times New Roman" w:cs="Times New Roman"/>
          <w:color w:val="000000"/>
          <w:sz w:val="24"/>
          <w:szCs w:val="24"/>
        </w:rPr>
        <w:t xml:space="preserve">To validate the data used in this </w:t>
      </w:r>
      <w:r w:rsidR="002346D7" w:rsidRPr="00CC232D">
        <w:rPr>
          <w:rFonts w:ascii="Times New Roman" w:hAnsi="Times New Roman" w:cs="Times New Roman"/>
          <w:color w:val="000000"/>
          <w:sz w:val="24"/>
          <w:szCs w:val="24"/>
        </w:rPr>
        <w:t>review: multiple</w:t>
      </w:r>
      <w:r w:rsidRPr="00CC232D">
        <w:rPr>
          <w:rFonts w:ascii="Times New Roman" w:hAnsi="Times New Roman" w:cs="Times New Roman"/>
          <w:color w:val="000000"/>
          <w:sz w:val="24"/>
          <w:szCs w:val="24"/>
        </w:rPr>
        <w:t xml:space="preserve"> sources were compared to ensure consistency.</w:t>
      </w:r>
      <w:r w:rsidR="002346D7" w:rsidRPr="00CC232D">
        <w:rPr>
          <w:rFonts w:ascii="Times New Roman" w:hAnsi="Times New Roman" w:cs="Times New Roman"/>
          <w:color w:val="000000"/>
          <w:sz w:val="24"/>
          <w:szCs w:val="24"/>
        </w:rPr>
        <w:t xml:space="preserve"> Only</w:t>
      </w:r>
      <w:r w:rsidRPr="00CC232D">
        <w:rPr>
          <w:rFonts w:ascii="Times New Roman" w:hAnsi="Times New Roman" w:cs="Times New Roman"/>
          <w:color w:val="000000"/>
          <w:sz w:val="24"/>
          <w:szCs w:val="24"/>
        </w:rPr>
        <w:t xml:space="preserve"> techniques that had been cited in at least two or more reputable publications were included. </w:t>
      </w:r>
    </w:p>
    <w:p w14:paraId="20BE827B" w14:textId="77777777" w:rsidR="00937DDA" w:rsidRPr="00CC232D" w:rsidRDefault="00937DDA" w:rsidP="00B9202D">
      <w:pPr>
        <w:spacing w:line="480" w:lineRule="auto"/>
        <w:jc w:val="center"/>
        <w:rPr>
          <w:rFonts w:ascii="Times New Roman" w:hAnsi="Times New Roman" w:cs="Times New Roman"/>
          <w:b/>
          <w:sz w:val="24"/>
          <w:szCs w:val="24"/>
        </w:rPr>
      </w:pPr>
      <w:r w:rsidRPr="00CC232D">
        <w:rPr>
          <w:rFonts w:ascii="Times New Roman" w:hAnsi="Times New Roman" w:cs="Times New Roman"/>
          <w:b/>
          <w:sz w:val="24"/>
          <w:szCs w:val="24"/>
        </w:rPr>
        <w:t>Results</w:t>
      </w:r>
    </w:p>
    <w:p w14:paraId="47A0654D" w14:textId="77777777" w:rsidR="00937DDA" w:rsidRPr="00CC232D" w:rsidRDefault="00937DDA" w:rsidP="008A7351">
      <w:pPr>
        <w:spacing w:line="480" w:lineRule="auto"/>
        <w:jc w:val="center"/>
        <w:rPr>
          <w:rFonts w:ascii="Times New Roman" w:hAnsi="Times New Roman" w:cs="Times New Roman"/>
          <w:color w:val="000000"/>
          <w:sz w:val="24"/>
          <w:szCs w:val="24"/>
        </w:rPr>
      </w:pPr>
      <w:r w:rsidRPr="00CC232D">
        <w:rPr>
          <w:rFonts w:ascii="Times New Roman" w:hAnsi="Times New Roman" w:cs="Times New Roman"/>
          <w:b/>
          <w:color w:val="000000"/>
          <w:sz w:val="24"/>
          <w:szCs w:val="24"/>
        </w:rPr>
        <w:t>Table 1: Common Special Histochemical Stains, Targets, and Applications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8"/>
        <w:gridCol w:w="1463"/>
        <w:gridCol w:w="2296"/>
        <w:gridCol w:w="1899"/>
        <w:gridCol w:w="1768"/>
        <w:gridCol w:w="1520"/>
      </w:tblGrid>
      <w:tr w:rsidR="00937DDA" w:rsidRPr="00CC232D" w14:paraId="0F49615F" w14:textId="77777777" w:rsidTr="008A7351">
        <w:trPr>
          <w:jc w:val="center"/>
        </w:trPr>
        <w:tc>
          <w:tcPr>
            <w:tcW w:w="628" w:type="dxa"/>
            <w:tcBorders>
              <w:top w:val="single" w:sz="4" w:space="0" w:color="auto"/>
              <w:bottom w:val="single" w:sz="4" w:space="0" w:color="auto"/>
            </w:tcBorders>
            <w:vAlign w:val="center"/>
          </w:tcPr>
          <w:p w14:paraId="6F5B12C9" w14:textId="77777777" w:rsidR="00937DDA" w:rsidRPr="00CC232D" w:rsidRDefault="00937DDA" w:rsidP="00CC232D">
            <w:pPr>
              <w:pStyle w:val="NoSpacing"/>
              <w:jc w:val="center"/>
              <w:rPr>
                <w:rFonts w:ascii="Times New Roman" w:hAnsi="Times New Roman" w:cs="Times New Roman"/>
                <w:b/>
              </w:rPr>
            </w:pPr>
            <w:r w:rsidRPr="00CC232D">
              <w:rPr>
                <w:rFonts w:ascii="Times New Roman" w:hAnsi="Times New Roman" w:cs="Times New Roman"/>
                <w:b/>
              </w:rPr>
              <w:t>S/N</w:t>
            </w:r>
          </w:p>
        </w:tc>
        <w:tc>
          <w:tcPr>
            <w:tcW w:w="1463" w:type="dxa"/>
            <w:tcBorders>
              <w:top w:val="single" w:sz="4" w:space="0" w:color="auto"/>
              <w:bottom w:val="single" w:sz="4" w:space="0" w:color="auto"/>
            </w:tcBorders>
            <w:vAlign w:val="center"/>
          </w:tcPr>
          <w:p w14:paraId="13ECA4BB" w14:textId="77777777" w:rsidR="00937DDA" w:rsidRPr="00CC232D" w:rsidRDefault="00937DDA" w:rsidP="00CC232D">
            <w:pPr>
              <w:pStyle w:val="NoSpacing"/>
              <w:jc w:val="center"/>
              <w:rPr>
                <w:rFonts w:ascii="Times New Roman" w:hAnsi="Times New Roman" w:cs="Times New Roman"/>
                <w:b/>
              </w:rPr>
            </w:pPr>
            <w:r w:rsidRPr="00CC232D">
              <w:rPr>
                <w:rFonts w:ascii="Times New Roman" w:hAnsi="Times New Roman" w:cs="Times New Roman"/>
                <w:b/>
              </w:rPr>
              <w:t>Stain Name</w:t>
            </w:r>
          </w:p>
        </w:tc>
        <w:tc>
          <w:tcPr>
            <w:tcW w:w="2296" w:type="dxa"/>
            <w:tcBorders>
              <w:top w:val="single" w:sz="4" w:space="0" w:color="auto"/>
              <w:bottom w:val="single" w:sz="4" w:space="0" w:color="auto"/>
            </w:tcBorders>
            <w:vAlign w:val="center"/>
          </w:tcPr>
          <w:p w14:paraId="78784936" w14:textId="77777777" w:rsidR="00937DDA" w:rsidRPr="00CC232D" w:rsidRDefault="00937DDA" w:rsidP="00CC232D">
            <w:pPr>
              <w:pStyle w:val="NoSpacing"/>
              <w:jc w:val="center"/>
              <w:rPr>
                <w:rFonts w:ascii="Times New Roman" w:hAnsi="Times New Roman" w:cs="Times New Roman"/>
                <w:b/>
              </w:rPr>
            </w:pPr>
            <w:r w:rsidRPr="00CC232D">
              <w:rPr>
                <w:rFonts w:ascii="Times New Roman" w:hAnsi="Times New Roman" w:cs="Times New Roman"/>
                <w:b/>
              </w:rPr>
              <w:t>Target Substance</w:t>
            </w:r>
          </w:p>
        </w:tc>
        <w:tc>
          <w:tcPr>
            <w:tcW w:w="1899" w:type="dxa"/>
            <w:tcBorders>
              <w:top w:val="single" w:sz="4" w:space="0" w:color="auto"/>
              <w:bottom w:val="single" w:sz="4" w:space="0" w:color="auto"/>
            </w:tcBorders>
            <w:vAlign w:val="center"/>
          </w:tcPr>
          <w:p w14:paraId="399D8E0F" w14:textId="77777777" w:rsidR="00937DDA" w:rsidRPr="00CC232D" w:rsidRDefault="00937DDA" w:rsidP="00CC232D">
            <w:pPr>
              <w:pStyle w:val="NoSpacing"/>
              <w:jc w:val="center"/>
              <w:rPr>
                <w:rFonts w:ascii="Times New Roman" w:hAnsi="Times New Roman" w:cs="Times New Roman"/>
                <w:b/>
              </w:rPr>
            </w:pPr>
            <w:r w:rsidRPr="00CC232D">
              <w:rPr>
                <w:rFonts w:ascii="Times New Roman" w:hAnsi="Times New Roman" w:cs="Times New Roman"/>
                <w:b/>
              </w:rPr>
              <w:t>Colour Outcome</w:t>
            </w:r>
          </w:p>
        </w:tc>
        <w:tc>
          <w:tcPr>
            <w:tcW w:w="1768" w:type="dxa"/>
            <w:tcBorders>
              <w:top w:val="single" w:sz="4" w:space="0" w:color="auto"/>
              <w:bottom w:val="single" w:sz="4" w:space="0" w:color="auto"/>
            </w:tcBorders>
            <w:vAlign w:val="center"/>
          </w:tcPr>
          <w:p w14:paraId="6C5FAF96" w14:textId="77777777" w:rsidR="00937DDA" w:rsidRPr="00CC232D" w:rsidRDefault="00937DDA" w:rsidP="00CC232D">
            <w:pPr>
              <w:pStyle w:val="NoSpacing"/>
              <w:jc w:val="center"/>
              <w:rPr>
                <w:rFonts w:ascii="Times New Roman" w:hAnsi="Times New Roman" w:cs="Times New Roman"/>
                <w:b/>
              </w:rPr>
            </w:pPr>
            <w:r w:rsidRPr="00CC232D">
              <w:rPr>
                <w:rFonts w:ascii="Times New Roman" w:hAnsi="Times New Roman" w:cs="Times New Roman"/>
                <w:b/>
              </w:rPr>
              <w:t>Diagnostic Use</w:t>
            </w:r>
          </w:p>
        </w:tc>
        <w:tc>
          <w:tcPr>
            <w:tcW w:w="1520" w:type="dxa"/>
            <w:tcBorders>
              <w:top w:val="single" w:sz="4" w:space="0" w:color="auto"/>
              <w:bottom w:val="single" w:sz="4" w:space="0" w:color="auto"/>
            </w:tcBorders>
            <w:vAlign w:val="center"/>
          </w:tcPr>
          <w:p w14:paraId="2DDFFB0A" w14:textId="77777777" w:rsidR="00CC232D" w:rsidRDefault="00CC232D" w:rsidP="00CC232D">
            <w:pPr>
              <w:pStyle w:val="NoSpacing"/>
              <w:jc w:val="center"/>
              <w:rPr>
                <w:rFonts w:ascii="Times New Roman" w:hAnsi="Times New Roman" w:cs="Times New Roman"/>
                <w:b/>
              </w:rPr>
            </w:pPr>
          </w:p>
          <w:p w14:paraId="04AE77B1" w14:textId="77777777" w:rsidR="00937DDA" w:rsidRDefault="00937DDA" w:rsidP="00CC232D">
            <w:pPr>
              <w:pStyle w:val="NoSpacing"/>
              <w:jc w:val="center"/>
              <w:rPr>
                <w:rFonts w:ascii="Times New Roman" w:hAnsi="Times New Roman" w:cs="Times New Roman"/>
                <w:b/>
              </w:rPr>
            </w:pPr>
            <w:r w:rsidRPr="00CC232D">
              <w:rPr>
                <w:rFonts w:ascii="Times New Roman" w:hAnsi="Times New Roman" w:cs="Times New Roman"/>
                <w:b/>
              </w:rPr>
              <w:t>References</w:t>
            </w:r>
          </w:p>
          <w:p w14:paraId="34327899" w14:textId="77777777" w:rsidR="00CC232D" w:rsidRPr="00CC232D" w:rsidRDefault="00CC232D" w:rsidP="00CC232D">
            <w:pPr>
              <w:pStyle w:val="NoSpacing"/>
              <w:jc w:val="center"/>
              <w:rPr>
                <w:rFonts w:ascii="Times New Roman" w:hAnsi="Times New Roman" w:cs="Times New Roman"/>
                <w:b/>
              </w:rPr>
            </w:pPr>
          </w:p>
        </w:tc>
      </w:tr>
      <w:tr w:rsidR="00937DDA" w:rsidRPr="00CC232D" w14:paraId="16D26CED" w14:textId="77777777" w:rsidTr="008A7351">
        <w:trPr>
          <w:trHeight w:val="796"/>
          <w:jc w:val="center"/>
        </w:trPr>
        <w:tc>
          <w:tcPr>
            <w:tcW w:w="628" w:type="dxa"/>
            <w:tcBorders>
              <w:top w:val="single" w:sz="4" w:space="0" w:color="auto"/>
            </w:tcBorders>
          </w:tcPr>
          <w:p w14:paraId="0D29408C" w14:textId="77777777" w:rsidR="00937DDA" w:rsidRPr="00CC232D" w:rsidRDefault="00937DDA" w:rsidP="008211C5">
            <w:pPr>
              <w:pStyle w:val="NoSpacing"/>
              <w:rPr>
                <w:rFonts w:ascii="Times New Roman" w:hAnsi="Times New Roman" w:cs="Times New Roman"/>
              </w:rPr>
            </w:pPr>
            <w:r w:rsidRPr="00CC232D">
              <w:rPr>
                <w:rFonts w:ascii="Times New Roman" w:hAnsi="Times New Roman" w:cs="Times New Roman"/>
              </w:rPr>
              <w:t>1</w:t>
            </w:r>
          </w:p>
        </w:tc>
        <w:tc>
          <w:tcPr>
            <w:tcW w:w="1463" w:type="dxa"/>
            <w:tcBorders>
              <w:top w:val="single" w:sz="4" w:space="0" w:color="auto"/>
            </w:tcBorders>
          </w:tcPr>
          <w:p w14:paraId="029DF5D5" w14:textId="77777777" w:rsidR="00937DDA" w:rsidRPr="00CC232D" w:rsidRDefault="00937DDA" w:rsidP="008211C5">
            <w:pPr>
              <w:pStyle w:val="NoSpacing"/>
              <w:rPr>
                <w:rFonts w:ascii="Times New Roman" w:hAnsi="Times New Roman" w:cs="Times New Roman"/>
              </w:rPr>
            </w:pPr>
            <w:r w:rsidRPr="00CC232D">
              <w:rPr>
                <w:rFonts w:ascii="Times New Roman" w:hAnsi="Times New Roman" w:cs="Times New Roman"/>
              </w:rPr>
              <w:t>Periodic Acid-Schiff (PAS)</w:t>
            </w:r>
          </w:p>
        </w:tc>
        <w:tc>
          <w:tcPr>
            <w:tcW w:w="2296" w:type="dxa"/>
            <w:tcBorders>
              <w:top w:val="single" w:sz="4" w:space="0" w:color="auto"/>
            </w:tcBorders>
          </w:tcPr>
          <w:p w14:paraId="00EC9DFC" w14:textId="77777777" w:rsidR="00937DDA" w:rsidRPr="00CC232D" w:rsidRDefault="00937DDA" w:rsidP="008211C5">
            <w:pPr>
              <w:pStyle w:val="NoSpacing"/>
              <w:rPr>
                <w:rFonts w:ascii="Times New Roman" w:hAnsi="Times New Roman" w:cs="Times New Roman"/>
              </w:rPr>
            </w:pPr>
            <w:r w:rsidRPr="00CC232D">
              <w:rPr>
                <w:rFonts w:ascii="Times New Roman" w:hAnsi="Times New Roman" w:cs="Times New Roman"/>
              </w:rPr>
              <w:t>Glycogen, mucopolysaccharides</w:t>
            </w:r>
          </w:p>
        </w:tc>
        <w:tc>
          <w:tcPr>
            <w:tcW w:w="1899" w:type="dxa"/>
            <w:tcBorders>
              <w:top w:val="single" w:sz="4" w:space="0" w:color="auto"/>
            </w:tcBorders>
          </w:tcPr>
          <w:p w14:paraId="10758978" w14:textId="77777777" w:rsidR="00937DDA" w:rsidRPr="00CC232D" w:rsidRDefault="00937DDA" w:rsidP="008211C5">
            <w:pPr>
              <w:pStyle w:val="NoSpacing"/>
              <w:rPr>
                <w:rFonts w:ascii="Times New Roman" w:hAnsi="Times New Roman" w:cs="Times New Roman"/>
              </w:rPr>
            </w:pPr>
            <w:r w:rsidRPr="00CC232D">
              <w:rPr>
                <w:rFonts w:ascii="Times New Roman" w:hAnsi="Times New Roman" w:cs="Times New Roman"/>
              </w:rPr>
              <w:t>Magenta</w:t>
            </w:r>
          </w:p>
        </w:tc>
        <w:tc>
          <w:tcPr>
            <w:tcW w:w="1768" w:type="dxa"/>
            <w:tcBorders>
              <w:top w:val="single" w:sz="4" w:space="0" w:color="auto"/>
            </w:tcBorders>
          </w:tcPr>
          <w:p w14:paraId="08277E8F" w14:textId="77777777" w:rsidR="00937DDA" w:rsidRPr="00CC232D" w:rsidRDefault="00937DDA" w:rsidP="008211C5">
            <w:pPr>
              <w:pStyle w:val="NoSpacing"/>
              <w:rPr>
                <w:rFonts w:ascii="Times New Roman" w:hAnsi="Times New Roman" w:cs="Times New Roman"/>
              </w:rPr>
            </w:pPr>
            <w:r w:rsidRPr="00CC232D">
              <w:rPr>
                <w:rFonts w:ascii="Times New Roman" w:hAnsi="Times New Roman" w:cs="Times New Roman"/>
              </w:rPr>
              <w:t>Fungal infections, glycogen storage disease, adenocarcinoma</w:t>
            </w:r>
          </w:p>
        </w:tc>
        <w:tc>
          <w:tcPr>
            <w:tcW w:w="1520" w:type="dxa"/>
            <w:tcBorders>
              <w:top w:val="single" w:sz="4" w:space="0" w:color="auto"/>
            </w:tcBorders>
          </w:tcPr>
          <w:p w14:paraId="6E2EDC9D" w14:textId="77777777" w:rsidR="00937DDA" w:rsidRPr="00CC232D" w:rsidRDefault="00937DDA" w:rsidP="008211C5">
            <w:pPr>
              <w:pStyle w:val="NoSpacing"/>
              <w:rPr>
                <w:rFonts w:ascii="Times New Roman" w:hAnsi="Times New Roman" w:cs="Times New Roman"/>
              </w:rPr>
            </w:pPr>
            <w:r w:rsidRPr="00CC232D">
              <w:rPr>
                <w:rFonts w:ascii="Times New Roman" w:hAnsi="Times New Roman" w:cs="Times New Roman"/>
              </w:rPr>
              <w:t>Bancroft &amp; Gamble (2008)</w:t>
            </w:r>
            <w:r w:rsidRPr="00CC232D">
              <w:rPr>
                <w:rFonts w:ascii="Times New Roman" w:hAnsi="Times New Roman" w:cs="Times New Roman"/>
              </w:rPr>
              <w:br/>
            </w:r>
          </w:p>
        </w:tc>
      </w:tr>
      <w:tr w:rsidR="00937DDA" w:rsidRPr="00CC232D" w14:paraId="6F7BAED6" w14:textId="77777777" w:rsidTr="008A7351">
        <w:trPr>
          <w:trHeight w:val="1008"/>
          <w:jc w:val="center"/>
        </w:trPr>
        <w:tc>
          <w:tcPr>
            <w:tcW w:w="628" w:type="dxa"/>
          </w:tcPr>
          <w:p w14:paraId="21A98FC0" w14:textId="77777777" w:rsidR="00937DDA" w:rsidRPr="00CC232D" w:rsidRDefault="00937DDA" w:rsidP="008211C5">
            <w:pPr>
              <w:pStyle w:val="NoSpacing"/>
              <w:rPr>
                <w:rFonts w:ascii="Times New Roman" w:hAnsi="Times New Roman" w:cs="Times New Roman"/>
              </w:rPr>
            </w:pPr>
            <w:r w:rsidRPr="00CC232D">
              <w:rPr>
                <w:rFonts w:ascii="Times New Roman" w:hAnsi="Times New Roman" w:cs="Times New Roman"/>
              </w:rPr>
              <w:t>2</w:t>
            </w:r>
          </w:p>
        </w:tc>
        <w:tc>
          <w:tcPr>
            <w:tcW w:w="1463" w:type="dxa"/>
          </w:tcPr>
          <w:p w14:paraId="00FC6F74" w14:textId="77777777" w:rsidR="00937DDA" w:rsidRPr="00CC232D" w:rsidRDefault="00937DDA" w:rsidP="008211C5">
            <w:pPr>
              <w:pStyle w:val="NoSpacing"/>
              <w:rPr>
                <w:rFonts w:ascii="Times New Roman" w:hAnsi="Times New Roman" w:cs="Times New Roman"/>
              </w:rPr>
            </w:pPr>
            <w:r w:rsidRPr="00CC232D">
              <w:rPr>
                <w:rFonts w:ascii="Times New Roman" w:hAnsi="Times New Roman" w:cs="Times New Roman"/>
              </w:rPr>
              <w:t>Sudan III/IV</w:t>
            </w:r>
          </w:p>
        </w:tc>
        <w:tc>
          <w:tcPr>
            <w:tcW w:w="2296" w:type="dxa"/>
          </w:tcPr>
          <w:p w14:paraId="6F4C592E" w14:textId="77777777" w:rsidR="00937DDA" w:rsidRPr="00CC232D" w:rsidRDefault="00937DDA" w:rsidP="008211C5">
            <w:pPr>
              <w:pStyle w:val="NoSpacing"/>
              <w:rPr>
                <w:rFonts w:ascii="Times New Roman" w:hAnsi="Times New Roman" w:cs="Times New Roman"/>
              </w:rPr>
            </w:pPr>
            <w:r w:rsidRPr="00CC232D">
              <w:rPr>
                <w:rFonts w:ascii="Times New Roman" w:hAnsi="Times New Roman" w:cs="Times New Roman"/>
              </w:rPr>
              <w:t>Lipids (neutral fats)</w:t>
            </w:r>
          </w:p>
        </w:tc>
        <w:tc>
          <w:tcPr>
            <w:tcW w:w="1899" w:type="dxa"/>
          </w:tcPr>
          <w:p w14:paraId="5F0621B6" w14:textId="77777777" w:rsidR="00937DDA" w:rsidRPr="00CC232D" w:rsidRDefault="00937DDA" w:rsidP="008211C5">
            <w:pPr>
              <w:pStyle w:val="NoSpacing"/>
              <w:rPr>
                <w:rFonts w:ascii="Times New Roman" w:hAnsi="Times New Roman" w:cs="Times New Roman"/>
              </w:rPr>
            </w:pPr>
            <w:r w:rsidRPr="00CC232D">
              <w:rPr>
                <w:rFonts w:ascii="Times New Roman" w:hAnsi="Times New Roman" w:cs="Times New Roman"/>
              </w:rPr>
              <w:t>Orange-red (Sudan III)</w:t>
            </w:r>
          </w:p>
        </w:tc>
        <w:tc>
          <w:tcPr>
            <w:tcW w:w="1768" w:type="dxa"/>
          </w:tcPr>
          <w:p w14:paraId="09482CFF" w14:textId="77777777" w:rsidR="00937DDA" w:rsidRPr="00CC232D" w:rsidRDefault="00937DDA" w:rsidP="008211C5">
            <w:pPr>
              <w:pStyle w:val="NoSpacing"/>
              <w:rPr>
                <w:rFonts w:ascii="Times New Roman" w:hAnsi="Times New Roman" w:cs="Times New Roman"/>
              </w:rPr>
            </w:pPr>
            <w:r w:rsidRPr="00CC232D">
              <w:rPr>
                <w:rFonts w:ascii="Times New Roman" w:hAnsi="Times New Roman" w:cs="Times New Roman"/>
              </w:rPr>
              <w:t>Fatty liver, lipid storage disorders Pearse (1980)</w:t>
            </w:r>
          </w:p>
        </w:tc>
        <w:tc>
          <w:tcPr>
            <w:tcW w:w="1520" w:type="dxa"/>
          </w:tcPr>
          <w:p w14:paraId="30F2D900" w14:textId="77777777" w:rsidR="00937DDA" w:rsidRPr="00CC232D" w:rsidRDefault="00937DDA" w:rsidP="008211C5">
            <w:pPr>
              <w:pStyle w:val="NoSpacing"/>
              <w:rPr>
                <w:rFonts w:ascii="Times New Roman" w:hAnsi="Times New Roman" w:cs="Times New Roman"/>
              </w:rPr>
            </w:pPr>
            <w:r w:rsidRPr="00CC232D">
              <w:rPr>
                <w:rFonts w:ascii="Times New Roman" w:hAnsi="Times New Roman" w:cs="Times New Roman"/>
              </w:rPr>
              <w:t>Dey &amp; Harikrishnan (2014)</w:t>
            </w:r>
          </w:p>
        </w:tc>
      </w:tr>
      <w:tr w:rsidR="00937DDA" w:rsidRPr="00CC232D" w14:paraId="1BF73B3A" w14:textId="77777777" w:rsidTr="008A7351">
        <w:trPr>
          <w:trHeight w:val="1076"/>
          <w:jc w:val="center"/>
        </w:trPr>
        <w:tc>
          <w:tcPr>
            <w:tcW w:w="628" w:type="dxa"/>
          </w:tcPr>
          <w:p w14:paraId="76EF3FC6" w14:textId="77777777" w:rsidR="00937DDA" w:rsidRPr="00CC232D" w:rsidRDefault="00937DDA" w:rsidP="008211C5">
            <w:pPr>
              <w:pStyle w:val="NoSpacing"/>
              <w:rPr>
                <w:rFonts w:ascii="Times New Roman" w:hAnsi="Times New Roman" w:cs="Times New Roman"/>
              </w:rPr>
            </w:pPr>
            <w:r w:rsidRPr="00CC232D">
              <w:rPr>
                <w:rFonts w:ascii="Times New Roman" w:hAnsi="Times New Roman" w:cs="Times New Roman"/>
              </w:rPr>
              <w:t>3</w:t>
            </w:r>
          </w:p>
        </w:tc>
        <w:tc>
          <w:tcPr>
            <w:tcW w:w="1463" w:type="dxa"/>
          </w:tcPr>
          <w:p w14:paraId="536E8ED5" w14:textId="77777777" w:rsidR="00937DDA" w:rsidRPr="00CC232D" w:rsidRDefault="00937DDA" w:rsidP="008211C5">
            <w:pPr>
              <w:pStyle w:val="NoSpacing"/>
              <w:rPr>
                <w:rFonts w:ascii="Times New Roman" w:hAnsi="Times New Roman" w:cs="Times New Roman"/>
              </w:rPr>
            </w:pPr>
            <w:r w:rsidRPr="00CC232D">
              <w:rPr>
                <w:rFonts w:ascii="Times New Roman" w:hAnsi="Times New Roman" w:cs="Times New Roman"/>
              </w:rPr>
              <w:t>Congo Red</w:t>
            </w:r>
          </w:p>
        </w:tc>
        <w:tc>
          <w:tcPr>
            <w:tcW w:w="2296" w:type="dxa"/>
          </w:tcPr>
          <w:p w14:paraId="536A5D9D" w14:textId="77777777" w:rsidR="00937DDA" w:rsidRPr="00CC232D" w:rsidRDefault="00937DDA" w:rsidP="008211C5">
            <w:pPr>
              <w:pStyle w:val="NoSpacing"/>
              <w:rPr>
                <w:rFonts w:ascii="Times New Roman" w:hAnsi="Times New Roman" w:cs="Times New Roman"/>
              </w:rPr>
            </w:pPr>
            <w:r w:rsidRPr="00CC232D">
              <w:rPr>
                <w:rFonts w:ascii="Times New Roman" w:hAnsi="Times New Roman" w:cs="Times New Roman"/>
              </w:rPr>
              <w:t>Amyloid proteins</w:t>
            </w:r>
          </w:p>
        </w:tc>
        <w:tc>
          <w:tcPr>
            <w:tcW w:w="1899" w:type="dxa"/>
          </w:tcPr>
          <w:p w14:paraId="329640E1" w14:textId="77777777" w:rsidR="00937DDA" w:rsidRPr="00CC232D" w:rsidRDefault="00937DDA" w:rsidP="008211C5">
            <w:pPr>
              <w:pStyle w:val="NoSpacing"/>
              <w:rPr>
                <w:rFonts w:ascii="Times New Roman" w:hAnsi="Times New Roman" w:cs="Times New Roman"/>
              </w:rPr>
            </w:pPr>
            <w:r w:rsidRPr="00CC232D">
              <w:rPr>
                <w:rFonts w:ascii="Times New Roman" w:hAnsi="Times New Roman" w:cs="Times New Roman"/>
              </w:rPr>
              <w:t>Apple-green birefringence (under polarized light)</w:t>
            </w:r>
          </w:p>
        </w:tc>
        <w:tc>
          <w:tcPr>
            <w:tcW w:w="1768" w:type="dxa"/>
          </w:tcPr>
          <w:p w14:paraId="4943C058" w14:textId="77777777" w:rsidR="00937DDA" w:rsidRPr="00CC232D" w:rsidRDefault="00937DDA" w:rsidP="008211C5">
            <w:pPr>
              <w:pStyle w:val="NoSpacing"/>
              <w:rPr>
                <w:rFonts w:ascii="Times New Roman" w:hAnsi="Times New Roman" w:cs="Times New Roman"/>
              </w:rPr>
            </w:pPr>
            <w:r w:rsidRPr="00CC232D">
              <w:rPr>
                <w:rFonts w:ascii="Times New Roman" w:hAnsi="Times New Roman" w:cs="Times New Roman"/>
              </w:rPr>
              <w:t>Amyloidosis</w:t>
            </w:r>
          </w:p>
        </w:tc>
        <w:tc>
          <w:tcPr>
            <w:tcW w:w="1520" w:type="dxa"/>
          </w:tcPr>
          <w:p w14:paraId="4736CA2F" w14:textId="77777777" w:rsidR="00937DDA" w:rsidRPr="00CC232D" w:rsidRDefault="00937DDA" w:rsidP="008211C5">
            <w:pPr>
              <w:pStyle w:val="NoSpacing"/>
              <w:rPr>
                <w:rFonts w:ascii="Times New Roman" w:hAnsi="Times New Roman" w:cs="Times New Roman"/>
              </w:rPr>
            </w:pPr>
            <w:r w:rsidRPr="00CC232D">
              <w:rPr>
                <w:rFonts w:ascii="Times New Roman" w:hAnsi="Times New Roman" w:cs="Times New Roman"/>
              </w:rPr>
              <w:t>Melo et al. (2021)</w:t>
            </w:r>
            <w:r w:rsidRPr="00CC232D">
              <w:rPr>
                <w:rFonts w:ascii="Times New Roman" w:hAnsi="Times New Roman" w:cs="Times New Roman"/>
              </w:rPr>
              <w:br/>
            </w:r>
          </w:p>
        </w:tc>
      </w:tr>
      <w:tr w:rsidR="00937DDA" w:rsidRPr="00CC232D" w14:paraId="2C2EABF8" w14:textId="77777777" w:rsidTr="008A7351">
        <w:trPr>
          <w:trHeight w:val="702"/>
          <w:jc w:val="center"/>
        </w:trPr>
        <w:tc>
          <w:tcPr>
            <w:tcW w:w="628" w:type="dxa"/>
          </w:tcPr>
          <w:p w14:paraId="76A7E4DA" w14:textId="77777777" w:rsidR="00937DDA" w:rsidRPr="00CC232D" w:rsidRDefault="00937DDA" w:rsidP="008211C5">
            <w:pPr>
              <w:pStyle w:val="NoSpacing"/>
              <w:rPr>
                <w:rFonts w:ascii="Times New Roman" w:hAnsi="Times New Roman" w:cs="Times New Roman"/>
              </w:rPr>
            </w:pPr>
            <w:r w:rsidRPr="00CC232D">
              <w:rPr>
                <w:rFonts w:ascii="Times New Roman" w:hAnsi="Times New Roman" w:cs="Times New Roman"/>
              </w:rPr>
              <w:t>4</w:t>
            </w:r>
          </w:p>
        </w:tc>
        <w:tc>
          <w:tcPr>
            <w:tcW w:w="1463" w:type="dxa"/>
          </w:tcPr>
          <w:p w14:paraId="220375A9" w14:textId="77777777" w:rsidR="00937DDA" w:rsidRPr="00CC232D" w:rsidRDefault="00937DDA" w:rsidP="008211C5">
            <w:pPr>
              <w:pStyle w:val="NoSpacing"/>
              <w:rPr>
                <w:rFonts w:ascii="Times New Roman" w:hAnsi="Times New Roman" w:cs="Times New Roman"/>
              </w:rPr>
            </w:pPr>
            <w:r w:rsidRPr="00CC232D">
              <w:rPr>
                <w:rFonts w:ascii="Times New Roman" w:hAnsi="Times New Roman" w:cs="Times New Roman"/>
              </w:rPr>
              <w:t>Prussian Blue</w:t>
            </w:r>
          </w:p>
        </w:tc>
        <w:tc>
          <w:tcPr>
            <w:tcW w:w="2296" w:type="dxa"/>
          </w:tcPr>
          <w:p w14:paraId="79C58E9C" w14:textId="77777777" w:rsidR="00937DDA" w:rsidRPr="00CC232D" w:rsidRDefault="00937DDA" w:rsidP="008211C5">
            <w:pPr>
              <w:pStyle w:val="NoSpacing"/>
              <w:rPr>
                <w:rFonts w:ascii="Times New Roman" w:hAnsi="Times New Roman" w:cs="Times New Roman"/>
              </w:rPr>
            </w:pPr>
            <w:r w:rsidRPr="00CC232D">
              <w:rPr>
                <w:rFonts w:ascii="Times New Roman" w:hAnsi="Times New Roman" w:cs="Times New Roman"/>
              </w:rPr>
              <w:t>Ferric iron</w:t>
            </w:r>
          </w:p>
        </w:tc>
        <w:tc>
          <w:tcPr>
            <w:tcW w:w="1899" w:type="dxa"/>
          </w:tcPr>
          <w:p w14:paraId="2AFCFC0C" w14:textId="77777777" w:rsidR="00937DDA" w:rsidRPr="00CC232D" w:rsidRDefault="00937DDA" w:rsidP="008211C5">
            <w:pPr>
              <w:pStyle w:val="NoSpacing"/>
              <w:rPr>
                <w:rFonts w:ascii="Times New Roman" w:hAnsi="Times New Roman" w:cs="Times New Roman"/>
              </w:rPr>
            </w:pPr>
            <w:r w:rsidRPr="00CC232D">
              <w:rPr>
                <w:rFonts w:ascii="Times New Roman" w:hAnsi="Times New Roman" w:cs="Times New Roman"/>
              </w:rPr>
              <w:t>Deep blue</w:t>
            </w:r>
          </w:p>
        </w:tc>
        <w:tc>
          <w:tcPr>
            <w:tcW w:w="1768" w:type="dxa"/>
          </w:tcPr>
          <w:p w14:paraId="465E1820" w14:textId="77777777" w:rsidR="00937DDA" w:rsidRPr="00CC232D" w:rsidRDefault="00937DDA" w:rsidP="008211C5">
            <w:pPr>
              <w:pStyle w:val="NoSpacing"/>
              <w:rPr>
                <w:rFonts w:ascii="Times New Roman" w:hAnsi="Times New Roman" w:cs="Times New Roman"/>
              </w:rPr>
            </w:pPr>
            <w:r w:rsidRPr="00CC232D">
              <w:rPr>
                <w:rFonts w:ascii="Times New Roman" w:hAnsi="Times New Roman" w:cs="Times New Roman"/>
              </w:rPr>
              <w:t>Hemosiderosis, hemochromatosis</w:t>
            </w:r>
          </w:p>
        </w:tc>
        <w:tc>
          <w:tcPr>
            <w:tcW w:w="1520" w:type="dxa"/>
          </w:tcPr>
          <w:p w14:paraId="22D04D35" w14:textId="77777777" w:rsidR="00937DDA" w:rsidRPr="00CC232D" w:rsidRDefault="00937DDA" w:rsidP="008211C5">
            <w:pPr>
              <w:pStyle w:val="NoSpacing"/>
              <w:rPr>
                <w:rFonts w:ascii="Times New Roman" w:hAnsi="Times New Roman" w:cs="Times New Roman"/>
              </w:rPr>
            </w:pPr>
            <w:r w:rsidRPr="00CC232D">
              <w:rPr>
                <w:rFonts w:ascii="Times New Roman" w:hAnsi="Times New Roman" w:cs="Times New Roman"/>
              </w:rPr>
              <w:t>Anjorin et al. (2019)</w:t>
            </w:r>
            <w:r w:rsidRPr="00CC232D">
              <w:rPr>
                <w:rFonts w:ascii="Times New Roman" w:hAnsi="Times New Roman" w:cs="Times New Roman"/>
              </w:rPr>
              <w:br/>
            </w:r>
          </w:p>
        </w:tc>
      </w:tr>
      <w:tr w:rsidR="00937DDA" w:rsidRPr="00CC232D" w14:paraId="62922A35" w14:textId="77777777" w:rsidTr="008A7351">
        <w:trPr>
          <w:trHeight w:val="912"/>
          <w:jc w:val="center"/>
        </w:trPr>
        <w:tc>
          <w:tcPr>
            <w:tcW w:w="628" w:type="dxa"/>
          </w:tcPr>
          <w:p w14:paraId="15880809" w14:textId="77777777" w:rsidR="00937DDA" w:rsidRPr="00CC232D" w:rsidRDefault="00937DDA" w:rsidP="008211C5">
            <w:pPr>
              <w:pStyle w:val="NoSpacing"/>
              <w:rPr>
                <w:rFonts w:ascii="Times New Roman" w:hAnsi="Times New Roman" w:cs="Times New Roman"/>
              </w:rPr>
            </w:pPr>
            <w:r w:rsidRPr="00CC232D">
              <w:rPr>
                <w:rFonts w:ascii="Times New Roman" w:hAnsi="Times New Roman" w:cs="Times New Roman"/>
              </w:rPr>
              <w:t>5</w:t>
            </w:r>
          </w:p>
        </w:tc>
        <w:tc>
          <w:tcPr>
            <w:tcW w:w="1463" w:type="dxa"/>
          </w:tcPr>
          <w:p w14:paraId="1EA90AED" w14:textId="77777777" w:rsidR="00937DDA" w:rsidRPr="00CC232D" w:rsidRDefault="00937DDA" w:rsidP="008211C5">
            <w:pPr>
              <w:pStyle w:val="NoSpacing"/>
              <w:rPr>
                <w:rFonts w:ascii="Times New Roman" w:hAnsi="Times New Roman" w:cs="Times New Roman"/>
              </w:rPr>
            </w:pPr>
            <w:r w:rsidRPr="00CC232D">
              <w:rPr>
                <w:rFonts w:ascii="Times New Roman" w:hAnsi="Times New Roman" w:cs="Times New Roman"/>
              </w:rPr>
              <w:t>Von Kossa</w:t>
            </w:r>
          </w:p>
        </w:tc>
        <w:tc>
          <w:tcPr>
            <w:tcW w:w="2296" w:type="dxa"/>
          </w:tcPr>
          <w:p w14:paraId="5614EEC7" w14:textId="77777777" w:rsidR="00937DDA" w:rsidRPr="00CC232D" w:rsidRDefault="00937DDA" w:rsidP="008211C5">
            <w:pPr>
              <w:pStyle w:val="NoSpacing"/>
              <w:rPr>
                <w:rFonts w:ascii="Times New Roman" w:hAnsi="Times New Roman" w:cs="Times New Roman"/>
              </w:rPr>
            </w:pPr>
            <w:r w:rsidRPr="00CC232D">
              <w:rPr>
                <w:rFonts w:ascii="Times New Roman" w:hAnsi="Times New Roman" w:cs="Times New Roman"/>
              </w:rPr>
              <w:t>Calcium salts (phosphates) Black</w:t>
            </w:r>
          </w:p>
        </w:tc>
        <w:tc>
          <w:tcPr>
            <w:tcW w:w="1899" w:type="dxa"/>
          </w:tcPr>
          <w:p w14:paraId="7C192979" w14:textId="77777777" w:rsidR="00937DDA" w:rsidRPr="00CC232D" w:rsidRDefault="00937DDA" w:rsidP="008211C5">
            <w:pPr>
              <w:pStyle w:val="NoSpacing"/>
              <w:rPr>
                <w:rFonts w:ascii="Times New Roman" w:hAnsi="Times New Roman" w:cs="Times New Roman"/>
              </w:rPr>
            </w:pPr>
            <w:r w:rsidRPr="00CC232D">
              <w:rPr>
                <w:rFonts w:ascii="Times New Roman" w:hAnsi="Times New Roman" w:cs="Times New Roman"/>
              </w:rPr>
              <w:t>Black</w:t>
            </w:r>
          </w:p>
        </w:tc>
        <w:tc>
          <w:tcPr>
            <w:tcW w:w="1768" w:type="dxa"/>
          </w:tcPr>
          <w:p w14:paraId="6C58F759" w14:textId="77777777" w:rsidR="00937DDA" w:rsidRPr="00CC232D" w:rsidRDefault="00937DDA" w:rsidP="008211C5">
            <w:pPr>
              <w:pStyle w:val="NoSpacing"/>
              <w:rPr>
                <w:rFonts w:ascii="Times New Roman" w:hAnsi="Times New Roman" w:cs="Times New Roman"/>
              </w:rPr>
            </w:pPr>
            <w:r w:rsidRPr="00CC232D">
              <w:rPr>
                <w:rFonts w:ascii="Times New Roman" w:hAnsi="Times New Roman" w:cs="Times New Roman"/>
              </w:rPr>
              <w:t>Tissue calcification, renal disease</w:t>
            </w:r>
          </w:p>
        </w:tc>
        <w:tc>
          <w:tcPr>
            <w:tcW w:w="1520" w:type="dxa"/>
          </w:tcPr>
          <w:p w14:paraId="2C15FCDB" w14:textId="77777777" w:rsidR="00937DDA" w:rsidRPr="00CC232D" w:rsidRDefault="00937DDA" w:rsidP="008211C5">
            <w:pPr>
              <w:pStyle w:val="NoSpacing"/>
              <w:rPr>
                <w:rFonts w:ascii="Times New Roman" w:hAnsi="Times New Roman" w:cs="Times New Roman"/>
              </w:rPr>
            </w:pPr>
            <w:r w:rsidRPr="00CC232D">
              <w:rPr>
                <w:rFonts w:ascii="Times New Roman" w:hAnsi="Times New Roman" w:cs="Times New Roman"/>
              </w:rPr>
              <w:t>Bancroft &amp; Gamble (2008)</w:t>
            </w:r>
            <w:r w:rsidRPr="00CC232D">
              <w:rPr>
                <w:rFonts w:ascii="Times New Roman" w:hAnsi="Times New Roman" w:cs="Times New Roman"/>
              </w:rPr>
              <w:br/>
            </w:r>
          </w:p>
        </w:tc>
      </w:tr>
      <w:tr w:rsidR="00937DDA" w:rsidRPr="00CC232D" w14:paraId="7D40504E" w14:textId="77777777" w:rsidTr="008A7351">
        <w:trPr>
          <w:trHeight w:val="771"/>
          <w:jc w:val="center"/>
        </w:trPr>
        <w:tc>
          <w:tcPr>
            <w:tcW w:w="628" w:type="dxa"/>
          </w:tcPr>
          <w:p w14:paraId="1C6A2C7E" w14:textId="77777777" w:rsidR="00937DDA" w:rsidRPr="00CC232D" w:rsidRDefault="00937DDA" w:rsidP="008211C5">
            <w:pPr>
              <w:pStyle w:val="NoSpacing"/>
              <w:rPr>
                <w:rFonts w:ascii="Times New Roman" w:hAnsi="Times New Roman" w:cs="Times New Roman"/>
              </w:rPr>
            </w:pPr>
            <w:r w:rsidRPr="00CC232D">
              <w:rPr>
                <w:rFonts w:ascii="Times New Roman" w:hAnsi="Times New Roman" w:cs="Times New Roman"/>
              </w:rPr>
              <w:t>6</w:t>
            </w:r>
          </w:p>
        </w:tc>
        <w:tc>
          <w:tcPr>
            <w:tcW w:w="1463" w:type="dxa"/>
          </w:tcPr>
          <w:p w14:paraId="30398D34" w14:textId="77777777" w:rsidR="00937DDA" w:rsidRPr="00CC232D" w:rsidRDefault="00937DDA" w:rsidP="008211C5">
            <w:pPr>
              <w:pStyle w:val="NoSpacing"/>
              <w:rPr>
                <w:rFonts w:ascii="Times New Roman" w:hAnsi="Times New Roman" w:cs="Times New Roman"/>
              </w:rPr>
            </w:pPr>
            <w:r w:rsidRPr="00CC232D">
              <w:rPr>
                <w:rFonts w:ascii="Times New Roman" w:hAnsi="Times New Roman" w:cs="Times New Roman"/>
              </w:rPr>
              <w:t>Alkaline Phosphatase</w:t>
            </w:r>
          </w:p>
        </w:tc>
        <w:tc>
          <w:tcPr>
            <w:tcW w:w="2296" w:type="dxa"/>
          </w:tcPr>
          <w:p w14:paraId="2AEADCE8" w14:textId="77777777" w:rsidR="00937DDA" w:rsidRPr="00CC232D" w:rsidRDefault="00937DDA" w:rsidP="008211C5">
            <w:pPr>
              <w:pStyle w:val="NoSpacing"/>
              <w:rPr>
                <w:rFonts w:ascii="Times New Roman" w:hAnsi="Times New Roman" w:cs="Times New Roman"/>
              </w:rPr>
            </w:pPr>
            <w:r w:rsidRPr="00CC232D">
              <w:rPr>
                <w:rFonts w:ascii="Times New Roman" w:hAnsi="Times New Roman" w:cs="Times New Roman"/>
              </w:rPr>
              <w:t>Enzyme (alkaline phosphatase)</w:t>
            </w:r>
          </w:p>
        </w:tc>
        <w:tc>
          <w:tcPr>
            <w:tcW w:w="1899" w:type="dxa"/>
          </w:tcPr>
          <w:p w14:paraId="0F298208" w14:textId="77777777" w:rsidR="00937DDA" w:rsidRPr="00CC232D" w:rsidRDefault="00937DDA" w:rsidP="008211C5">
            <w:pPr>
              <w:pStyle w:val="NoSpacing"/>
              <w:rPr>
                <w:rFonts w:ascii="Times New Roman" w:hAnsi="Times New Roman" w:cs="Times New Roman"/>
              </w:rPr>
            </w:pPr>
            <w:r w:rsidRPr="00CC232D">
              <w:rPr>
                <w:rFonts w:ascii="Times New Roman" w:hAnsi="Times New Roman" w:cs="Times New Roman"/>
              </w:rPr>
              <w:t>Dark brown/black</w:t>
            </w:r>
          </w:p>
        </w:tc>
        <w:tc>
          <w:tcPr>
            <w:tcW w:w="1768" w:type="dxa"/>
          </w:tcPr>
          <w:p w14:paraId="466E26E7" w14:textId="77777777" w:rsidR="00937DDA" w:rsidRPr="00CC232D" w:rsidRDefault="00937DDA" w:rsidP="008211C5">
            <w:pPr>
              <w:pStyle w:val="NoSpacing"/>
              <w:rPr>
                <w:rFonts w:ascii="Times New Roman" w:hAnsi="Times New Roman" w:cs="Times New Roman"/>
              </w:rPr>
            </w:pPr>
            <w:r w:rsidRPr="00CC232D">
              <w:rPr>
                <w:rFonts w:ascii="Times New Roman" w:hAnsi="Times New Roman" w:cs="Times New Roman"/>
              </w:rPr>
              <w:t>Bone activity, liver disease</w:t>
            </w:r>
          </w:p>
        </w:tc>
        <w:tc>
          <w:tcPr>
            <w:tcW w:w="1520" w:type="dxa"/>
          </w:tcPr>
          <w:p w14:paraId="0AD73607" w14:textId="77777777" w:rsidR="00937DDA" w:rsidRPr="00CC232D" w:rsidRDefault="00937DDA" w:rsidP="008211C5">
            <w:pPr>
              <w:pStyle w:val="NoSpacing"/>
              <w:rPr>
                <w:rFonts w:ascii="Times New Roman" w:hAnsi="Times New Roman" w:cs="Times New Roman"/>
              </w:rPr>
            </w:pPr>
            <w:r w:rsidRPr="00CC232D">
              <w:rPr>
                <w:rFonts w:ascii="Times New Roman" w:hAnsi="Times New Roman" w:cs="Times New Roman"/>
              </w:rPr>
              <w:t>Pearse (1980)</w:t>
            </w:r>
            <w:r w:rsidRPr="00CC232D">
              <w:rPr>
                <w:rFonts w:ascii="Times New Roman" w:hAnsi="Times New Roman" w:cs="Times New Roman"/>
              </w:rPr>
              <w:br/>
            </w:r>
          </w:p>
        </w:tc>
      </w:tr>
      <w:tr w:rsidR="00937DDA" w:rsidRPr="00CC232D" w14:paraId="5B337EAF" w14:textId="77777777" w:rsidTr="008A7351">
        <w:trPr>
          <w:trHeight w:val="830"/>
          <w:jc w:val="center"/>
        </w:trPr>
        <w:tc>
          <w:tcPr>
            <w:tcW w:w="628" w:type="dxa"/>
            <w:tcBorders>
              <w:bottom w:val="single" w:sz="4" w:space="0" w:color="auto"/>
            </w:tcBorders>
          </w:tcPr>
          <w:p w14:paraId="2755AF28" w14:textId="77777777" w:rsidR="00937DDA" w:rsidRPr="00CC232D" w:rsidRDefault="00937DDA" w:rsidP="008211C5">
            <w:pPr>
              <w:pStyle w:val="NoSpacing"/>
              <w:rPr>
                <w:rFonts w:ascii="Times New Roman" w:hAnsi="Times New Roman" w:cs="Times New Roman"/>
              </w:rPr>
            </w:pPr>
            <w:r w:rsidRPr="00CC232D">
              <w:rPr>
                <w:rFonts w:ascii="Times New Roman" w:hAnsi="Times New Roman" w:cs="Times New Roman"/>
              </w:rPr>
              <w:t>7</w:t>
            </w:r>
          </w:p>
        </w:tc>
        <w:tc>
          <w:tcPr>
            <w:tcW w:w="1463" w:type="dxa"/>
            <w:tcBorders>
              <w:bottom w:val="single" w:sz="4" w:space="0" w:color="auto"/>
            </w:tcBorders>
          </w:tcPr>
          <w:p w14:paraId="1D2D5DE3" w14:textId="77777777" w:rsidR="00937DDA" w:rsidRPr="00CC232D" w:rsidRDefault="00937DDA" w:rsidP="008211C5">
            <w:pPr>
              <w:pStyle w:val="NoSpacing"/>
              <w:rPr>
                <w:rFonts w:ascii="Times New Roman" w:hAnsi="Times New Roman" w:cs="Times New Roman"/>
              </w:rPr>
            </w:pPr>
            <w:r w:rsidRPr="00CC232D">
              <w:rPr>
                <w:rFonts w:ascii="Times New Roman" w:hAnsi="Times New Roman" w:cs="Times New Roman"/>
              </w:rPr>
              <w:t>Masson's Trichrome</w:t>
            </w:r>
          </w:p>
        </w:tc>
        <w:tc>
          <w:tcPr>
            <w:tcW w:w="2296" w:type="dxa"/>
            <w:tcBorders>
              <w:bottom w:val="single" w:sz="4" w:space="0" w:color="auto"/>
            </w:tcBorders>
          </w:tcPr>
          <w:p w14:paraId="70778476" w14:textId="77777777" w:rsidR="00937DDA" w:rsidRPr="00CC232D" w:rsidRDefault="00937DDA" w:rsidP="008211C5">
            <w:pPr>
              <w:pStyle w:val="NoSpacing"/>
              <w:rPr>
                <w:rFonts w:ascii="Times New Roman" w:hAnsi="Times New Roman" w:cs="Times New Roman"/>
              </w:rPr>
            </w:pPr>
            <w:r w:rsidRPr="00CC232D">
              <w:rPr>
                <w:rFonts w:ascii="Times New Roman" w:hAnsi="Times New Roman" w:cs="Times New Roman"/>
              </w:rPr>
              <w:t>Collagen fibers</w:t>
            </w:r>
          </w:p>
        </w:tc>
        <w:tc>
          <w:tcPr>
            <w:tcW w:w="1899" w:type="dxa"/>
            <w:tcBorders>
              <w:bottom w:val="single" w:sz="4" w:space="0" w:color="auto"/>
            </w:tcBorders>
          </w:tcPr>
          <w:p w14:paraId="34218925" w14:textId="77777777" w:rsidR="00937DDA" w:rsidRPr="00CC232D" w:rsidRDefault="00937DDA" w:rsidP="008211C5">
            <w:pPr>
              <w:pStyle w:val="NoSpacing"/>
              <w:rPr>
                <w:rFonts w:ascii="Times New Roman" w:hAnsi="Times New Roman" w:cs="Times New Roman"/>
              </w:rPr>
            </w:pPr>
            <w:r w:rsidRPr="00CC232D">
              <w:rPr>
                <w:rFonts w:ascii="Times New Roman" w:hAnsi="Times New Roman" w:cs="Times New Roman"/>
              </w:rPr>
              <w:t>Blue or green</w:t>
            </w:r>
          </w:p>
        </w:tc>
        <w:tc>
          <w:tcPr>
            <w:tcW w:w="1768" w:type="dxa"/>
            <w:tcBorders>
              <w:bottom w:val="single" w:sz="4" w:space="0" w:color="auto"/>
            </w:tcBorders>
          </w:tcPr>
          <w:p w14:paraId="05972809" w14:textId="77777777" w:rsidR="00937DDA" w:rsidRPr="00CC232D" w:rsidRDefault="00937DDA" w:rsidP="008211C5">
            <w:pPr>
              <w:pStyle w:val="NoSpacing"/>
              <w:rPr>
                <w:rFonts w:ascii="Times New Roman" w:hAnsi="Times New Roman" w:cs="Times New Roman"/>
              </w:rPr>
            </w:pPr>
            <w:r w:rsidRPr="00CC232D">
              <w:rPr>
                <w:rFonts w:ascii="Times New Roman" w:hAnsi="Times New Roman" w:cs="Times New Roman"/>
              </w:rPr>
              <w:t>Fibrosis, connective tissue assessment</w:t>
            </w:r>
          </w:p>
        </w:tc>
        <w:tc>
          <w:tcPr>
            <w:tcW w:w="1520" w:type="dxa"/>
            <w:tcBorders>
              <w:bottom w:val="single" w:sz="4" w:space="0" w:color="auto"/>
            </w:tcBorders>
          </w:tcPr>
          <w:p w14:paraId="12E7A1B6" w14:textId="77777777" w:rsidR="00937DDA" w:rsidRPr="00CC232D" w:rsidRDefault="00937DDA" w:rsidP="008211C5">
            <w:pPr>
              <w:pStyle w:val="NoSpacing"/>
              <w:rPr>
                <w:rFonts w:ascii="Times New Roman" w:hAnsi="Times New Roman" w:cs="Times New Roman"/>
              </w:rPr>
            </w:pPr>
            <w:r w:rsidRPr="00CC232D">
              <w:rPr>
                <w:rFonts w:ascii="Times New Roman" w:hAnsi="Times New Roman" w:cs="Times New Roman"/>
              </w:rPr>
              <w:t>Dey &amp; Harikrishnan (2014)</w:t>
            </w:r>
            <w:r w:rsidRPr="00CC232D">
              <w:rPr>
                <w:rFonts w:ascii="Times New Roman" w:hAnsi="Times New Roman" w:cs="Times New Roman"/>
              </w:rPr>
              <w:br/>
            </w:r>
          </w:p>
        </w:tc>
      </w:tr>
    </w:tbl>
    <w:p w14:paraId="618FE8EC" w14:textId="77777777" w:rsidR="00430632" w:rsidRPr="00CB64B4" w:rsidRDefault="00937DDA" w:rsidP="008211C5">
      <w:pPr>
        <w:spacing w:line="480" w:lineRule="auto"/>
        <w:jc w:val="both"/>
        <w:rPr>
          <w:rFonts w:ascii="Times New Roman" w:hAnsi="Times New Roman" w:cs="Times New Roman"/>
          <w:color w:val="000000"/>
          <w:sz w:val="24"/>
          <w:szCs w:val="24"/>
        </w:rPr>
      </w:pPr>
      <w:r w:rsidRPr="00CC232D">
        <w:rPr>
          <w:rFonts w:ascii="Times New Roman" w:hAnsi="Times New Roman" w:cs="Times New Roman"/>
          <w:color w:val="000000"/>
          <w:sz w:val="24"/>
          <w:szCs w:val="24"/>
        </w:rPr>
        <w:lastRenderedPageBreak/>
        <w:br/>
      </w:r>
    </w:p>
    <w:p w14:paraId="68E78E68" w14:textId="77777777" w:rsidR="00430632" w:rsidRPr="00CC232D" w:rsidRDefault="00430632" w:rsidP="008211C5">
      <w:pPr>
        <w:spacing w:line="480" w:lineRule="auto"/>
        <w:jc w:val="both"/>
        <w:rPr>
          <w:rFonts w:ascii="Times New Roman" w:hAnsi="Times New Roman" w:cs="Times New Roman"/>
          <w:color w:val="000000"/>
          <w:sz w:val="24"/>
          <w:szCs w:val="24"/>
        </w:rPr>
      </w:pPr>
      <w:r w:rsidRPr="00CC232D">
        <w:rPr>
          <w:rFonts w:ascii="Times New Roman" w:hAnsi="Times New Roman" w:cs="Times New Roman"/>
          <w:color w:val="000000"/>
          <w:sz w:val="24"/>
          <w:szCs w:val="24"/>
        </w:rPr>
        <w:t>The reviewed literature identified several commonly used special histochemical stains, each targeting specific tissue components and aiding in the diagnosis of various diseases. These stains are broadly categorized based on their biochemical targets: carbohydrates, lipids, proteins, minerals, pigments, and enzymes.</w:t>
      </w:r>
    </w:p>
    <w:p w14:paraId="164F2278" w14:textId="77777777" w:rsidR="00D45CF6" w:rsidRPr="00CC232D" w:rsidRDefault="00937DDA" w:rsidP="008211C5">
      <w:pPr>
        <w:spacing w:line="480" w:lineRule="auto"/>
        <w:jc w:val="both"/>
        <w:rPr>
          <w:rFonts w:ascii="Times New Roman" w:hAnsi="Times New Roman" w:cs="Times New Roman"/>
          <w:color w:val="000000"/>
          <w:sz w:val="24"/>
          <w:szCs w:val="24"/>
        </w:rPr>
      </w:pPr>
      <w:r w:rsidRPr="00CC232D">
        <w:rPr>
          <w:rFonts w:ascii="Times New Roman" w:hAnsi="Times New Roman" w:cs="Times New Roman"/>
          <w:color w:val="000000"/>
          <w:sz w:val="24"/>
          <w:szCs w:val="24"/>
        </w:rPr>
        <w:t>The PAS stain remains one of the most widely used special stains in diagnostic pathology. It is especially useful in highlighting fungal organisms (e.g., Candida spp.) and glycogen accumulations in hepatic and muscular tissues. PAS-positive reactions are also essential in identifying mucin in adenocarcinomas and basement membrane thickening in kidney diseases (Bancroft &amp; Gamble, </w:t>
      </w:r>
      <w:r w:rsidRPr="00CC232D">
        <w:rPr>
          <w:rFonts w:ascii="Times New Roman" w:hAnsi="Times New Roman" w:cs="Times New Roman"/>
          <w:sz w:val="24"/>
          <w:szCs w:val="24"/>
        </w:rPr>
        <w:t>2008</w:t>
      </w:r>
      <w:r w:rsidR="00536DFB" w:rsidRPr="00CC232D">
        <w:rPr>
          <w:rFonts w:ascii="Times New Roman" w:hAnsi="Times New Roman" w:cs="Times New Roman"/>
          <w:color w:val="000000"/>
          <w:sz w:val="24"/>
          <w:szCs w:val="24"/>
        </w:rPr>
        <w:t>).</w:t>
      </w:r>
    </w:p>
    <w:p w14:paraId="74EA24A4" w14:textId="77777777" w:rsidR="00937DDA" w:rsidRPr="00CC232D" w:rsidRDefault="00937DDA" w:rsidP="008211C5">
      <w:pPr>
        <w:spacing w:line="480" w:lineRule="auto"/>
        <w:jc w:val="both"/>
        <w:rPr>
          <w:rFonts w:ascii="Times New Roman" w:hAnsi="Times New Roman" w:cs="Times New Roman"/>
          <w:color w:val="000000"/>
          <w:sz w:val="24"/>
          <w:szCs w:val="24"/>
        </w:rPr>
      </w:pPr>
      <w:r w:rsidRPr="00CC232D">
        <w:rPr>
          <w:rFonts w:ascii="Times New Roman" w:hAnsi="Times New Roman" w:cs="Times New Roman"/>
          <w:color w:val="000000"/>
          <w:sz w:val="24"/>
          <w:szCs w:val="24"/>
        </w:rPr>
        <w:t>Sudan III and IV stains, being lipid-soluble dyes, are invaluable in identifying neutral fat in cryostat sections. Their clinical utility is evident in liver biopsies from patients with suspected steatosis and in lysosomal storage disorders such as Gaucher’s disease (Pearse, </w:t>
      </w:r>
      <w:r w:rsidRPr="00CC232D">
        <w:rPr>
          <w:rFonts w:ascii="Times New Roman" w:hAnsi="Times New Roman" w:cs="Times New Roman"/>
          <w:sz w:val="24"/>
          <w:szCs w:val="24"/>
        </w:rPr>
        <w:t>1980</w:t>
      </w:r>
      <w:r w:rsidRPr="00CC232D">
        <w:rPr>
          <w:rFonts w:ascii="Times New Roman" w:hAnsi="Times New Roman" w:cs="Times New Roman"/>
          <w:color w:val="000000"/>
          <w:sz w:val="24"/>
          <w:szCs w:val="24"/>
        </w:rPr>
        <w:t>).</w:t>
      </w:r>
    </w:p>
    <w:p w14:paraId="558C999E" w14:textId="77777777" w:rsidR="00536DFB" w:rsidRPr="00CC232D" w:rsidRDefault="00937DDA" w:rsidP="008211C5">
      <w:pPr>
        <w:spacing w:line="480" w:lineRule="auto"/>
        <w:jc w:val="both"/>
        <w:rPr>
          <w:rFonts w:ascii="Times New Roman" w:hAnsi="Times New Roman" w:cs="Times New Roman"/>
          <w:color w:val="000000"/>
          <w:sz w:val="24"/>
          <w:szCs w:val="24"/>
        </w:rPr>
      </w:pPr>
      <w:r w:rsidRPr="00CC232D">
        <w:rPr>
          <w:rFonts w:ascii="Times New Roman" w:hAnsi="Times New Roman" w:cs="Times New Roman"/>
          <w:color w:val="000000"/>
          <w:sz w:val="24"/>
          <w:szCs w:val="24"/>
        </w:rPr>
        <w:t>Congo Red, a unique stain for amyloid detection, shows an apple-green birefringence under polarized light, distinguishing it from other eosinophilic substances. This makes it critical in diagnosing systemic amyloidosis a potentially fatal but treatable disease if detected early (Melo et al., </w:t>
      </w:r>
      <w:r w:rsidRPr="00CC232D">
        <w:rPr>
          <w:rFonts w:ascii="Times New Roman" w:hAnsi="Times New Roman" w:cs="Times New Roman"/>
          <w:sz w:val="24"/>
          <w:szCs w:val="24"/>
        </w:rPr>
        <w:t>2021</w:t>
      </w:r>
      <w:r w:rsidR="00536DFB" w:rsidRPr="00CC232D">
        <w:rPr>
          <w:rFonts w:ascii="Times New Roman" w:hAnsi="Times New Roman" w:cs="Times New Roman"/>
          <w:color w:val="000000"/>
          <w:sz w:val="24"/>
          <w:szCs w:val="24"/>
        </w:rPr>
        <w:t>).</w:t>
      </w:r>
    </w:p>
    <w:p w14:paraId="0DEE2DED" w14:textId="77777777" w:rsidR="00280D7B" w:rsidRDefault="00937DDA" w:rsidP="008211C5">
      <w:pPr>
        <w:spacing w:line="480" w:lineRule="auto"/>
        <w:jc w:val="both"/>
        <w:rPr>
          <w:rFonts w:ascii="Times New Roman" w:hAnsi="Times New Roman" w:cs="Times New Roman"/>
          <w:color w:val="000000"/>
          <w:sz w:val="24"/>
          <w:szCs w:val="24"/>
        </w:rPr>
      </w:pPr>
      <w:r w:rsidRPr="00CC232D">
        <w:rPr>
          <w:rFonts w:ascii="Times New Roman" w:hAnsi="Times New Roman" w:cs="Times New Roman"/>
          <w:color w:val="000000"/>
          <w:sz w:val="24"/>
          <w:szCs w:val="24"/>
        </w:rPr>
        <w:t>Prussian Blue stain detects ferric iron deposits, primari</w:t>
      </w:r>
      <w:r w:rsidR="00280D7B">
        <w:rPr>
          <w:rFonts w:ascii="Times New Roman" w:hAnsi="Times New Roman" w:cs="Times New Roman"/>
          <w:color w:val="000000"/>
          <w:sz w:val="24"/>
          <w:szCs w:val="24"/>
        </w:rPr>
        <w:t xml:space="preserve">ly in cases of hemosiderosis, </w:t>
      </w:r>
      <w:r w:rsidRPr="00CC232D">
        <w:rPr>
          <w:rFonts w:ascii="Times New Roman" w:hAnsi="Times New Roman" w:cs="Times New Roman"/>
          <w:color w:val="000000"/>
          <w:sz w:val="24"/>
          <w:szCs w:val="24"/>
        </w:rPr>
        <w:t>thalassemia, and chronic blood transfusions. Its simplicity and diagnostic accuracy make it a routine component of liver and bone marrow histology in patients with suspected iron overload (Anjorin et al., </w:t>
      </w:r>
      <w:r w:rsidRPr="00CC232D">
        <w:rPr>
          <w:rFonts w:ascii="Times New Roman" w:hAnsi="Times New Roman" w:cs="Times New Roman"/>
          <w:sz w:val="24"/>
          <w:szCs w:val="24"/>
        </w:rPr>
        <w:t>2019</w:t>
      </w:r>
      <w:r w:rsidR="00280D7B">
        <w:rPr>
          <w:rFonts w:ascii="Times New Roman" w:hAnsi="Times New Roman" w:cs="Times New Roman"/>
          <w:color w:val="000000"/>
          <w:sz w:val="24"/>
          <w:szCs w:val="24"/>
        </w:rPr>
        <w:t>).</w:t>
      </w:r>
    </w:p>
    <w:p w14:paraId="05648351" w14:textId="77777777" w:rsidR="00536DFB" w:rsidRPr="00CC232D" w:rsidRDefault="00937DDA" w:rsidP="008211C5">
      <w:pPr>
        <w:spacing w:line="480" w:lineRule="auto"/>
        <w:jc w:val="both"/>
        <w:rPr>
          <w:rFonts w:ascii="Times New Roman" w:hAnsi="Times New Roman" w:cs="Times New Roman"/>
          <w:color w:val="000000"/>
          <w:sz w:val="24"/>
          <w:szCs w:val="24"/>
        </w:rPr>
      </w:pPr>
      <w:r w:rsidRPr="00CC232D">
        <w:rPr>
          <w:rFonts w:ascii="Times New Roman" w:hAnsi="Times New Roman" w:cs="Times New Roman"/>
          <w:color w:val="000000"/>
          <w:sz w:val="24"/>
          <w:szCs w:val="24"/>
        </w:rPr>
        <w:lastRenderedPageBreak/>
        <w:t>Von Kossa highlights calcified deposits by converting calcium salts to silver, which then turn black. This is vital in diagnosing metastatic and dystrophic calcification, particularly in renal failure and parathyroid disorders (Bancroft &amp; Gamble, </w:t>
      </w:r>
      <w:r w:rsidRPr="00CC232D">
        <w:rPr>
          <w:rFonts w:ascii="Times New Roman" w:hAnsi="Times New Roman" w:cs="Times New Roman"/>
          <w:sz w:val="24"/>
          <w:szCs w:val="24"/>
        </w:rPr>
        <w:t>2008</w:t>
      </w:r>
      <w:r w:rsidRPr="00CC232D">
        <w:rPr>
          <w:rFonts w:ascii="Times New Roman" w:hAnsi="Times New Roman" w:cs="Times New Roman"/>
          <w:color w:val="000000"/>
          <w:sz w:val="24"/>
          <w:szCs w:val="24"/>
        </w:rPr>
        <w:t>).</w:t>
      </w:r>
    </w:p>
    <w:p w14:paraId="7C0E5FF6" w14:textId="77777777" w:rsidR="00937DDA" w:rsidRPr="00CC232D" w:rsidRDefault="00937DDA" w:rsidP="008211C5">
      <w:pPr>
        <w:spacing w:line="480" w:lineRule="auto"/>
        <w:jc w:val="both"/>
        <w:rPr>
          <w:rFonts w:ascii="Times New Roman" w:hAnsi="Times New Roman" w:cs="Times New Roman"/>
          <w:color w:val="000000"/>
          <w:sz w:val="24"/>
          <w:szCs w:val="24"/>
        </w:rPr>
      </w:pPr>
      <w:r w:rsidRPr="00CC232D">
        <w:rPr>
          <w:rFonts w:ascii="Times New Roman" w:hAnsi="Times New Roman" w:cs="Times New Roman"/>
          <w:color w:val="000000"/>
          <w:sz w:val="24"/>
          <w:szCs w:val="24"/>
        </w:rPr>
        <w:t>Enzyme histochemistry, such as Alkaline Phosphatase staining, is used to localize enzymatic activity, especially in bone formation zones and liver pathology. Though less commonly employed in routine labs, it remains important in research settings (Pearse, </w:t>
      </w:r>
      <w:r w:rsidRPr="00CC232D">
        <w:rPr>
          <w:rFonts w:ascii="Times New Roman" w:hAnsi="Times New Roman" w:cs="Times New Roman"/>
          <w:sz w:val="24"/>
          <w:szCs w:val="24"/>
        </w:rPr>
        <w:t>1980</w:t>
      </w:r>
      <w:r w:rsidRPr="00CC232D">
        <w:rPr>
          <w:rFonts w:ascii="Times New Roman" w:hAnsi="Times New Roman" w:cs="Times New Roman"/>
          <w:color w:val="000000"/>
          <w:sz w:val="24"/>
          <w:szCs w:val="24"/>
        </w:rPr>
        <w:t>).</w:t>
      </w:r>
    </w:p>
    <w:p w14:paraId="4E8460A5" w14:textId="77777777" w:rsidR="00937DDA" w:rsidRPr="00CC232D" w:rsidRDefault="00937DDA" w:rsidP="008211C5">
      <w:pPr>
        <w:spacing w:line="480" w:lineRule="auto"/>
        <w:jc w:val="both"/>
        <w:rPr>
          <w:rFonts w:ascii="Times New Roman" w:hAnsi="Times New Roman" w:cs="Times New Roman"/>
          <w:b/>
          <w:color w:val="FF0000"/>
          <w:sz w:val="24"/>
          <w:szCs w:val="24"/>
        </w:rPr>
      </w:pPr>
      <w:r w:rsidRPr="00CC232D">
        <w:rPr>
          <w:rFonts w:ascii="Times New Roman" w:hAnsi="Times New Roman" w:cs="Times New Roman"/>
          <w:color w:val="000000"/>
          <w:sz w:val="24"/>
          <w:szCs w:val="24"/>
        </w:rPr>
        <w:t>Masson's Trichrome stain is routinely used to differentiate collagen from muscle, making it useful in evaluating tissue fibrosis, especially in liver biopsies for chronic hepatitis or cirrhosis (Dey &amp; Harikrishnan, </w:t>
      </w:r>
      <w:r w:rsidRPr="00CC232D">
        <w:rPr>
          <w:rFonts w:ascii="Times New Roman" w:hAnsi="Times New Roman" w:cs="Times New Roman"/>
          <w:sz w:val="24"/>
          <w:szCs w:val="24"/>
        </w:rPr>
        <w:t>2014</w:t>
      </w:r>
      <w:r w:rsidRPr="00CC232D">
        <w:rPr>
          <w:rFonts w:ascii="Times New Roman" w:hAnsi="Times New Roman" w:cs="Times New Roman"/>
          <w:color w:val="000000"/>
          <w:sz w:val="24"/>
          <w:szCs w:val="24"/>
        </w:rPr>
        <w:t>).</w:t>
      </w:r>
      <w:r w:rsidRPr="00CC232D">
        <w:rPr>
          <w:rFonts w:ascii="Times New Roman" w:hAnsi="Times New Roman" w:cs="Times New Roman"/>
          <w:b/>
          <w:color w:val="FF0000"/>
          <w:sz w:val="24"/>
          <w:szCs w:val="24"/>
        </w:rPr>
        <w:t xml:space="preserve"> </w:t>
      </w:r>
    </w:p>
    <w:p w14:paraId="477C7295" w14:textId="77777777" w:rsidR="00937DDA" w:rsidRPr="00CC232D" w:rsidRDefault="00937DDA" w:rsidP="00B9202D">
      <w:pPr>
        <w:spacing w:line="480" w:lineRule="auto"/>
        <w:jc w:val="center"/>
        <w:rPr>
          <w:rFonts w:ascii="Times New Roman" w:hAnsi="Times New Roman" w:cs="Times New Roman"/>
          <w:b/>
          <w:color w:val="FF0000"/>
          <w:sz w:val="24"/>
          <w:szCs w:val="24"/>
        </w:rPr>
      </w:pPr>
      <w:r w:rsidRPr="00CC232D">
        <w:rPr>
          <w:rFonts w:ascii="Times New Roman" w:hAnsi="Times New Roman" w:cs="Times New Roman"/>
          <w:b/>
          <w:sz w:val="24"/>
          <w:szCs w:val="24"/>
        </w:rPr>
        <w:t>Discussion</w:t>
      </w:r>
    </w:p>
    <w:p w14:paraId="0C449367" w14:textId="77777777" w:rsidR="002346D7" w:rsidRPr="00CC232D" w:rsidRDefault="00536DFB" w:rsidP="008211C5">
      <w:pPr>
        <w:pStyle w:val="NoSpacing"/>
        <w:spacing w:line="480" w:lineRule="auto"/>
        <w:jc w:val="both"/>
        <w:rPr>
          <w:rFonts w:ascii="Times New Roman" w:hAnsi="Times New Roman" w:cs="Times New Roman"/>
          <w:sz w:val="24"/>
        </w:rPr>
      </w:pPr>
      <w:r w:rsidRPr="00CC232D">
        <w:rPr>
          <w:rFonts w:ascii="Times New Roman" w:hAnsi="Times New Roman" w:cs="Times New Roman"/>
          <w:sz w:val="24"/>
        </w:rPr>
        <w:t>T</w:t>
      </w:r>
      <w:r w:rsidR="00937DDA" w:rsidRPr="00CC232D">
        <w:rPr>
          <w:rFonts w:ascii="Times New Roman" w:hAnsi="Times New Roman" w:cs="Times New Roman"/>
          <w:sz w:val="24"/>
        </w:rPr>
        <w:t>he findings from this review highlight the essential role of special histochemical stains in modern pathology and biomedical research. Despite the growing prominence of molecular diagnostics, special histochemistry remains relevant due to its accessibility, simplicity, cost-effectivene</w:t>
      </w:r>
      <w:r w:rsidRPr="00CC232D">
        <w:rPr>
          <w:rFonts w:ascii="Times New Roman" w:hAnsi="Times New Roman" w:cs="Times New Roman"/>
          <w:sz w:val="24"/>
        </w:rPr>
        <w:t>ss, and diagnostic</w:t>
      </w:r>
      <w:r w:rsidR="008211C5" w:rsidRPr="00CC232D">
        <w:rPr>
          <w:rFonts w:ascii="Times New Roman" w:hAnsi="Times New Roman" w:cs="Times New Roman"/>
          <w:sz w:val="24"/>
        </w:rPr>
        <w:t xml:space="preserve"> specificity</w:t>
      </w:r>
    </w:p>
    <w:p w14:paraId="3DD77EA8" w14:textId="77777777" w:rsidR="00536DFB" w:rsidRPr="00CC232D" w:rsidRDefault="00937DDA" w:rsidP="008211C5">
      <w:pPr>
        <w:pStyle w:val="NoSpacing"/>
        <w:spacing w:line="480" w:lineRule="auto"/>
        <w:jc w:val="both"/>
        <w:rPr>
          <w:rFonts w:ascii="Times New Roman" w:hAnsi="Times New Roman" w:cs="Times New Roman"/>
          <w:sz w:val="24"/>
          <w:szCs w:val="24"/>
        </w:rPr>
      </w:pPr>
      <w:r w:rsidRPr="00CC232D">
        <w:rPr>
          <w:rFonts w:ascii="Times New Roman" w:hAnsi="Times New Roman" w:cs="Times New Roman"/>
          <w:b/>
          <w:sz w:val="24"/>
          <w:szCs w:val="24"/>
        </w:rPr>
        <w:t>Diagnostic Utility of Special Stains</w:t>
      </w:r>
    </w:p>
    <w:p w14:paraId="0F22BB44" w14:textId="77777777" w:rsidR="00536DFB" w:rsidRPr="00CC232D" w:rsidRDefault="00937DDA" w:rsidP="008211C5">
      <w:pPr>
        <w:spacing w:line="480" w:lineRule="auto"/>
        <w:jc w:val="both"/>
        <w:rPr>
          <w:rFonts w:ascii="Times New Roman" w:hAnsi="Times New Roman" w:cs="Times New Roman"/>
          <w:color w:val="000000"/>
          <w:sz w:val="24"/>
          <w:szCs w:val="24"/>
        </w:rPr>
      </w:pPr>
      <w:r w:rsidRPr="00CC232D">
        <w:rPr>
          <w:rFonts w:ascii="Times New Roman" w:hAnsi="Times New Roman" w:cs="Times New Roman"/>
          <w:color w:val="000000"/>
          <w:sz w:val="24"/>
          <w:szCs w:val="24"/>
        </w:rPr>
        <w:t xml:space="preserve">Each of the stains reviewed offers unique insights into specific cellular components. For instance, the Periodic Acid-Schiff (PAS) stain is indispensable in identifying glycogen-rich tissues and fungal organisms. It is particularly useful in diagnosing glycogen storage diseases and fungal infections like candidiasis, which are prevalent in </w:t>
      </w:r>
      <w:r w:rsidR="008A7351">
        <w:rPr>
          <w:rFonts w:ascii="Times New Roman" w:hAnsi="Times New Roman" w:cs="Times New Roman"/>
          <w:color w:val="000000"/>
          <w:sz w:val="24"/>
          <w:szCs w:val="24"/>
        </w:rPr>
        <w:t>immune-</w:t>
      </w:r>
      <w:r w:rsidRPr="00CC232D">
        <w:rPr>
          <w:rFonts w:ascii="Times New Roman" w:hAnsi="Times New Roman" w:cs="Times New Roman"/>
          <w:color w:val="000000"/>
          <w:sz w:val="24"/>
          <w:szCs w:val="24"/>
        </w:rPr>
        <w:t>compromised individuals (Bancroft &amp; Gamble, </w:t>
      </w:r>
      <w:r w:rsidRPr="00CC232D">
        <w:rPr>
          <w:rFonts w:ascii="Times New Roman" w:hAnsi="Times New Roman" w:cs="Times New Roman"/>
          <w:sz w:val="24"/>
          <w:szCs w:val="24"/>
        </w:rPr>
        <w:t>2008</w:t>
      </w:r>
      <w:r w:rsidRPr="00CC232D">
        <w:rPr>
          <w:rFonts w:ascii="Times New Roman" w:hAnsi="Times New Roman" w:cs="Times New Roman"/>
          <w:color w:val="000000"/>
          <w:sz w:val="24"/>
          <w:szCs w:val="24"/>
        </w:rPr>
        <w:t>). The intensity of PAS staining also correlates with disease severity, especially in nephropathies and mucin-secreting tumors.</w:t>
      </w:r>
    </w:p>
    <w:p w14:paraId="4276D713" w14:textId="77777777" w:rsidR="00536DFB" w:rsidRPr="00CC232D" w:rsidRDefault="00937DDA" w:rsidP="008211C5">
      <w:pPr>
        <w:spacing w:line="480" w:lineRule="auto"/>
        <w:jc w:val="both"/>
        <w:rPr>
          <w:rFonts w:ascii="Times New Roman" w:hAnsi="Times New Roman" w:cs="Times New Roman"/>
          <w:color w:val="000000"/>
          <w:sz w:val="24"/>
          <w:szCs w:val="24"/>
        </w:rPr>
      </w:pPr>
      <w:r w:rsidRPr="00CC232D">
        <w:rPr>
          <w:rFonts w:ascii="Times New Roman" w:hAnsi="Times New Roman" w:cs="Times New Roman"/>
          <w:color w:val="000000"/>
          <w:sz w:val="24"/>
          <w:szCs w:val="24"/>
        </w:rPr>
        <w:t xml:space="preserve">Sudan III and IV stains, which bind to lipids, are critically important in diagnosing steatosis and lipid storage diseases such as Niemann-Pick and Gaucher's disease. These conditions may mimic other pathologies clinically but can be clearly differentiated histochemically. This is particularly </w:t>
      </w:r>
      <w:r w:rsidRPr="00CC232D">
        <w:rPr>
          <w:rFonts w:ascii="Times New Roman" w:hAnsi="Times New Roman" w:cs="Times New Roman"/>
          <w:color w:val="000000"/>
          <w:sz w:val="24"/>
          <w:szCs w:val="24"/>
        </w:rPr>
        <w:lastRenderedPageBreak/>
        <w:t>vital in pediatric metabolic disorders where early diagnosis determines long-term prognosis (Pearse, </w:t>
      </w:r>
      <w:r w:rsidRPr="00CC232D">
        <w:rPr>
          <w:rFonts w:ascii="Times New Roman" w:hAnsi="Times New Roman" w:cs="Times New Roman"/>
          <w:sz w:val="24"/>
          <w:szCs w:val="24"/>
        </w:rPr>
        <w:t>1980</w:t>
      </w:r>
      <w:r w:rsidR="00536DFB" w:rsidRPr="00CC232D">
        <w:rPr>
          <w:rFonts w:ascii="Times New Roman" w:hAnsi="Times New Roman" w:cs="Times New Roman"/>
          <w:color w:val="000000"/>
          <w:sz w:val="24"/>
          <w:szCs w:val="24"/>
        </w:rPr>
        <w:t>).</w:t>
      </w:r>
    </w:p>
    <w:p w14:paraId="6425D6A8" w14:textId="77777777" w:rsidR="00536DFB" w:rsidRPr="00CC232D" w:rsidRDefault="00937DDA" w:rsidP="008211C5">
      <w:pPr>
        <w:spacing w:line="480" w:lineRule="auto"/>
        <w:jc w:val="both"/>
        <w:rPr>
          <w:rFonts w:ascii="Times New Roman" w:hAnsi="Times New Roman" w:cs="Times New Roman"/>
          <w:color w:val="000000"/>
          <w:sz w:val="24"/>
          <w:szCs w:val="24"/>
        </w:rPr>
      </w:pPr>
      <w:r w:rsidRPr="00CC232D">
        <w:rPr>
          <w:rFonts w:ascii="Times New Roman" w:hAnsi="Times New Roman" w:cs="Times New Roman"/>
          <w:color w:val="000000"/>
          <w:sz w:val="24"/>
          <w:szCs w:val="24"/>
        </w:rPr>
        <w:t xml:space="preserve">Congo </w:t>
      </w:r>
      <w:r w:rsidR="008A7351" w:rsidRPr="00CC232D">
        <w:rPr>
          <w:rFonts w:ascii="Times New Roman" w:hAnsi="Times New Roman" w:cs="Times New Roman"/>
          <w:color w:val="000000"/>
          <w:sz w:val="24"/>
          <w:szCs w:val="24"/>
        </w:rPr>
        <w:t>red</w:t>
      </w:r>
      <w:r w:rsidRPr="00CC232D">
        <w:rPr>
          <w:rFonts w:ascii="Times New Roman" w:hAnsi="Times New Roman" w:cs="Times New Roman"/>
          <w:color w:val="000000"/>
          <w:sz w:val="24"/>
          <w:szCs w:val="24"/>
        </w:rPr>
        <w:t xml:space="preserve"> staining for amyloid provides a non-invasive means of diagnosing systemic amyloidosis—a condition that may mimic chronic inflammatory or neoplastic diseases. The classic "apple-green birefringence" under polarized light serves as a gold standard for confirmation of amyloid deposits. Although immunohistochemistry can sub</w:t>
      </w:r>
      <w:r w:rsidR="00430632" w:rsidRPr="00CC232D">
        <w:rPr>
          <w:rFonts w:ascii="Times New Roman" w:hAnsi="Times New Roman" w:cs="Times New Roman"/>
          <w:color w:val="000000"/>
          <w:sz w:val="24"/>
          <w:szCs w:val="24"/>
        </w:rPr>
        <w:t>-</w:t>
      </w:r>
      <w:r w:rsidRPr="00CC232D">
        <w:rPr>
          <w:rFonts w:ascii="Times New Roman" w:hAnsi="Times New Roman" w:cs="Times New Roman"/>
          <w:color w:val="000000"/>
          <w:sz w:val="24"/>
          <w:szCs w:val="24"/>
        </w:rPr>
        <w:t>classify amyloid types, Congo Red remains the first-line method in many labs due to its simplicity and reliability (Melo et al., </w:t>
      </w:r>
      <w:r w:rsidRPr="00CC232D">
        <w:rPr>
          <w:rFonts w:ascii="Times New Roman" w:hAnsi="Times New Roman" w:cs="Times New Roman"/>
          <w:sz w:val="24"/>
          <w:szCs w:val="24"/>
        </w:rPr>
        <w:t>2021</w:t>
      </w:r>
      <w:r w:rsidR="00536DFB" w:rsidRPr="00CC232D">
        <w:rPr>
          <w:rFonts w:ascii="Times New Roman" w:hAnsi="Times New Roman" w:cs="Times New Roman"/>
          <w:color w:val="000000"/>
          <w:sz w:val="24"/>
          <w:szCs w:val="24"/>
        </w:rPr>
        <w:t>).</w:t>
      </w:r>
    </w:p>
    <w:p w14:paraId="1AA8D44F" w14:textId="77777777" w:rsidR="00536DFB" w:rsidRPr="00CC232D" w:rsidRDefault="00937DDA" w:rsidP="008211C5">
      <w:pPr>
        <w:spacing w:line="480" w:lineRule="auto"/>
        <w:jc w:val="both"/>
        <w:rPr>
          <w:rFonts w:ascii="Times New Roman" w:hAnsi="Times New Roman" w:cs="Times New Roman"/>
          <w:color w:val="000000"/>
          <w:sz w:val="24"/>
          <w:szCs w:val="24"/>
        </w:rPr>
      </w:pPr>
      <w:r w:rsidRPr="00CC232D">
        <w:rPr>
          <w:rFonts w:ascii="Times New Roman" w:hAnsi="Times New Roman" w:cs="Times New Roman"/>
          <w:color w:val="000000"/>
          <w:sz w:val="24"/>
          <w:szCs w:val="24"/>
        </w:rPr>
        <w:t>The Prussian blue stain is another cornerstone in identifying iron overload disorders like hemochromatosis. Iron accumulation in organs such as the liver or spleen may go unnoticed clinically until organ dysfunction occurs. Early identification via special stains improves disease management and outcomes (Anjorin et al., </w:t>
      </w:r>
      <w:r w:rsidRPr="00CC232D">
        <w:rPr>
          <w:rFonts w:ascii="Times New Roman" w:hAnsi="Times New Roman" w:cs="Times New Roman"/>
          <w:sz w:val="24"/>
          <w:szCs w:val="24"/>
        </w:rPr>
        <w:t>2019</w:t>
      </w:r>
      <w:r w:rsidRPr="00CC232D">
        <w:rPr>
          <w:rFonts w:ascii="Times New Roman" w:hAnsi="Times New Roman" w:cs="Times New Roman"/>
          <w:color w:val="000000"/>
          <w:sz w:val="24"/>
          <w:szCs w:val="24"/>
        </w:rPr>
        <w:t>).</w:t>
      </w:r>
    </w:p>
    <w:p w14:paraId="59E5960B" w14:textId="77777777" w:rsidR="00937DDA" w:rsidRPr="00CC232D" w:rsidRDefault="00937DDA" w:rsidP="008211C5">
      <w:pPr>
        <w:spacing w:line="480" w:lineRule="auto"/>
        <w:jc w:val="both"/>
        <w:rPr>
          <w:rFonts w:ascii="Times New Roman" w:hAnsi="Times New Roman" w:cs="Times New Roman"/>
          <w:color w:val="000000"/>
          <w:sz w:val="24"/>
          <w:szCs w:val="24"/>
        </w:rPr>
      </w:pPr>
      <w:r w:rsidRPr="00CC232D">
        <w:rPr>
          <w:rFonts w:ascii="Times New Roman" w:hAnsi="Times New Roman" w:cs="Times New Roman"/>
          <w:color w:val="000000"/>
          <w:sz w:val="24"/>
          <w:szCs w:val="24"/>
        </w:rPr>
        <w:t>Von Kossa stain is extensively used to evaluate tissue calcification, especially in renal pathology. It is also critical in research involving bone remodeling and metabolic bone diseases like hyperparathyroidism. Its ability to selectively stain phosphate groups within calcium salts makes it preferable over other calcium stains (Bancroft &amp; Gamble, </w:t>
      </w:r>
      <w:r w:rsidRPr="00CC232D">
        <w:rPr>
          <w:rFonts w:ascii="Times New Roman" w:hAnsi="Times New Roman" w:cs="Times New Roman"/>
          <w:sz w:val="24"/>
          <w:szCs w:val="24"/>
        </w:rPr>
        <w:t>2008</w:t>
      </w:r>
      <w:r w:rsidRPr="00CC232D">
        <w:rPr>
          <w:rFonts w:ascii="Times New Roman" w:hAnsi="Times New Roman" w:cs="Times New Roman"/>
          <w:color w:val="000000"/>
          <w:sz w:val="24"/>
          <w:szCs w:val="24"/>
        </w:rPr>
        <w:t>).</w:t>
      </w:r>
    </w:p>
    <w:p w14:paraId="57B9F870" w14:textId="77777777" w:rsidR="00937DDA" w:rsidRPr="00CC232D" w:rsidRDefault="00937DDA" w:rsidP="008211C5">
      <w:pPr>
        <w:spacing w:line="480" w:lineRule="auto"/>
        <w:jc w:val="both"/>
        <w:rPr>
          <w:rFonts w:ascii="Times New Roman" w:hAnsi="Times New Roman" w:cs="Times New Roman"/>
          <w:color w:val="000000"/>
          <w:sz w:val="24"/>
          <w:szCs w:val="24"/>
        </w:rPr>
      </w:pPr>
      <w:r w:rsidRPr="00CC232D">
        <w:rPr>
          <w:rFonts w:ascii="Times New Roman" w:hAnsi="Times New Roman" w:cs="Times New Roman"/>
          <w:color w:val="000000"/>
          <w:sz w:val="24"/>
          <w:szCs w:val="24"/>
        </w:rPr>
        <w:t>Enzyme histochemistry, although less common in routine diagnostics, remains important in bone biology and tumor pathology. The Alkaline Phosphatase stain, for instance, allows for visualization of osteoblastic activity and is a useful tool in distinguishing osteosarcoma from other bone tumors (Pearse, </w:t>
      </w:r>
      <w:r w:rsidRPr="00CC232D">
        <w:rPr>
          <w:rFonts w:ascii="Times New Roman" w:hAnsi="Times New Roman" w:cs="Times New Roman"/>
          <w:sz w:val="24"/>
          <w:szCs w:val="24"/>
        </w:rPr>
        <w:t>1980</w:t>
      </w:r>
      <w:r w:rsidRPr="00CC232D">
        <w:rPr>
          <w:rFonts w:ascii="Times New Roman" w:hAnsi="Times New Roman" w:cs="Times New Roman"/>
          <w:color w:val="000000"/>
          <w:sz w:val="24"/>
          <w:szCs w:val="24"/>
        </w:rPr>
        <w:t>).</w:t>
      </w:r>
    </w:p>
    <w:p w14:paraId="147CD5BA" w14:textId="77777777" w:rsidR="00937DDA" w:rsidRPr="00CC232D" w:rsidRDefault="00937DDA" w:rsidP="008211C5">
      <w:pPr>
        <w:spacing w:line="480" w:lineRule="auto"/>
        <w:jc w:val="both"/>
        <w:rPr>
          <w:rFonts w:ascii="Times New Roman" w:hAnsi="Times New Roman" w:cs="Times New Roman"/>
          <w:color w:val="000000"/>
          <w:sz w:val="24"/>
          <w:szCs w:val="24"/>
        </w:rPr>
      </w:pPr>
      <w:r w:rsidRPr="00CC232D">
        <w:rPr>
          <w:rFonts w:ascii="Times New Roman" w:hAnsi="Times New Roman" w:cs="Times New Roman"/>
          <w:color w:val="000000"/>
          <w:sz w:val="24"/>
          <w:szCs w:val="24"/>
        </w:rPr>
        <w:t>Finally, Masson's Trichrome stain is widely utilized in evaluating fibrosis, especially in chronic liver disease. It distinctly differentiates collagen from other tissue components and is vital in assessing disease progression in cirrhosis and chronic hepatitis (Dey &amp; Harikrishnan, </w:t>
      </w:r>
      <w:r w:rsidRPr="00CC232D">
        <w:rPr>
          <w:rFonts w:ascii="Times New Roman" w:hAnsi="Times New Roman" w:cs="Times New Roman"/>
          <w:sz w:val="24"/>
          <w:szCs w:val="24"/>
        </w:rPr>
        <w:t>2014</w:t>
      </w:r>
      <w:r w:rsidRPr="00CC232D">
        <w:rPr>
          <w:rFonts w:ascii="Times New Roman" w:hAnsi="Times New Roman" w:cs="Times New Roman"/>
          <w:color w:val="000000"/>
          <w:sz w:val="24"/>
          <w:szCs w:val="24"/>
        </w:rPr>
        <w:t>).</w:t>
      </w:r>
    </w:p>
    <w:p w14:paraId="14200FC6" w14:textId="77777777" w:rsidR="00937DDA" w:rsidRPr="00CC232D" w:rsidRDefault="00937DDA" w:rsidP="008211C5">
      <w:pPr>
        <w:spacing w:line="480" w:lineRule="auto"/>
        <w:jc w:val="both"/>
        <w:rPr>
          <w:rFonts w:ascii="Times New Roman" w:hAnsi="Times New Roman" w:cs="Times New Roman"/>
          <w:color w:val="000000"/>
          <w:sz w:val="24"/>
          <w:szCs w:val="24"/>
        </w:rPr>
      </w:pPr>
      <w:r w:rsidRPr="00CC232D">
        <w:rPr>
          <w:rFonts w:ascii="Times New Roman" w:hAnsi="Times New Roman" w:cs="Times New Roman"/>
          <w:b/>
          <w:color w:val="000000"/>
          <w:sz w:val="24"/>
          <w:szCs w:val="24"/>
        </w:rPr>
        <w:t>Challenges and Future Perspectives</w:t>
      </w:r>
    </w:p>
    <w:p w14:paraId="2D09D22F" w14:textId="77777777" w:rsidR="00536DFB" w:rsidRPr="00CC232D" w:rsidRDefault="00937DDA" w:rsidP="008211C5">
      <w:pPr>
        <w:spacing w:line="480" w:lineRule="auto"/>
        <w:jc w:val="both"/>
        <w:rPr>
          <w:rFonts w:ascii="Times New Roman" w:hAnsi="Times New Roman" w:cs="Times New Roman"/>
          <w:color w:val="000000"/>
          <w:sz w:val="24"/>
          <w:szCs w:val="24"/>
        </w:rPr>
      </w:pPr>
      <w:r w:rsidRPr="00CC232D">
        <w:rPr>
          <w:rFonts w:ascii="Times New Roman" w:hAnsi="Times New Roman" w:cs="Times New Roman"/>
          <w:color w:val="000000"/>
          <w:sz w:val="24"/>
          <w:szCs w:val="24"/>
        </w:rPr>
        <w:lastRenderedPageBreak/>
        <w:t>While these stains are beneficial, they have limitations. Some stains may cross-react with unintended targets, leading to false positives. For example, PAS staining may be positive in necrotic tissues or artifacts, requiring careful interpretation (Dey &amp; Harikrishnan, </w:t>
      </w:r>
      <w:r w:rsidRPr="00CC232D">
        <w:rPr>
          <w:rFonts w:ascii="Times New Roman" w:hAnsi="Times New Roman" w:cs="Times New Roman"/>
          <w:sz w:val="24"/>
          <w:szCs w:val="24"/>
        </w:rPr>
        <w:t>2014</w:t>
      </w:r>
      <w:r w:rsidRPr="00CC232D">
        <w:rPr>
          <w:rFonts w:ascii="Times New Roman" w:hAnsi="Times New Roman" w:cs="Times New Roman"/>
          <w:color w:val="000000"/>
          <w:sz w:val="24"/>
          <w:szCs w:val="24"/>
        </w:rPr>
        <w:t>).</w:t>
      </w:r>
    </w:p>
    <w:p w14:paraId="6CD111D7" w14:textId="77777777" w:rsidR="00937DDA" w:rsidRPr="00CC232D" w:rsidRDefault="00937DDA" w:rsidP="008211C5">
      <w:pPr>
        <w:spacing w:line="480" w:lineRule="auto"/>
        <w:jc w:val="both"/>
        <w:rPr>
          <w:rFonts w:ascii="Times New Roman" w:hAnsi="Times New Roman" w:cs="Times New Roman"/>
          <w:color w:val="000000"/>
          <w:sz w:val="24"/>
          <w:szCs w:val="24"/>
        </w:rPr>
      </w:pPr>
      <w:r w:rsidRPr="00CC232D">
        <w:rPr>
          <w:rFonts w:ascii="Times New Roman" w:hAnsi="Times New Roman" w:cs="Times New Roman"/>
          <w:color w:val="000000"/>
          <w:sz w:val="24"/>
          <w:szCs w:val="24"/>
        </w:rPr>
        <w:t>The future of histochemistry lies in integrating traditional techniques with digital imaging and artificial intelligence (AI). Recent studies suggest that machine learning can quantify stain intensity and distribution, enhancing diagnostic accuracy (Melo</w:t>
      </w:r>
      <w:r w:rsidRPr="008A7351">
        <w:rPr>
          <w:rFonts w:ascii="Times New Roman" w:hAnsi="Times New Roman" w:cs="Times New Roman"/>
          <w:i/>
          <w:color w:val="000000"/>
          <w:sz w:val="24"/>
          <w:szCs w:val="24"/>
        </w:rPr>
        <w:t xml:space="preserve"> et al.</w:t>
      </w:r>
      <w:r w:rsidRPr="00CC232D">
        <w:rPr>
          <w:rFonts w:ascii="Times New Roman" w:hAnsi="Times New Roman" w:cs="Times New Roman"/>
          <w:color w:val="000000"/>
          <w:sz w:val="24"/>
          <w:szCs w:val="24"/>
        </w:rPr>
        <w:t>, </w:t>
      </w:r>
      <w:r w:rsidRPr="00CC232D">
        <w:rPr>
          <w:rFonts w:ascii="Times New Roman" w:hAnsi="Times New Roman" w:cs="Times New Roman"/>
          <w:sz w:val="24"/>
          <w:szCs w:val="24"/>
        </w:rPr>
        <w:t>2021</w:t>
      </w:r>
      <w:r w:rsidRPr="00CC232D">
        <w:rPr>
          <w:rFonts w:ascii="Times New Roman" w:hAnsi="Times New Roman" w:cs="Times New Roman"/>
          <w:color w:val="000000"/>
          <w:sz w:val="24"/>
          <w:szCs w:val="24"/>
        </w:rPr>
        <w:t>).</w:t>
      </w:r>
    </w:p>
    <w:p w14:paraId="2BA64ADC" w14:textId="77777777" w:rsidR="001F66F0" w:rsidRPr="00CC232D" w:rsidRDefault="001F66F0" w:rsidP="000F59BE">
      <w:pPr>
        <w:spacing w:line="480" w:lineRule="auto"/>
        <w:jc w:val="both"/>
        <w:rPr>
          <w:rFonts w:ascii="Times New Roman" w:hAnsi="Times New Roman" w:cs="Times New Roman"/>
          <w:b/>
          <w:color w:val="000000"/>
          <w:sz w:val="24"/>
          <w:szCs w:val="24"/>
        </w:rPr>
      </w:pPr>
      <w:r w:rsidRPr="00CC232D">
        <w:rPr>
          <w:rFonts w:ascii="Times New Roman" w:hAnsi="Times New Roman" w:cs="Times New Roman"/>
          <w:b/>
          <w:color w:val="000000"/>
          <w:sz w:val="24"/>
          <w:szCs w:val="24"/>
        </w:rPr>
        <w:t>Conclusion</w:t>
      </w:r>
    </w:p>
    <w:p w14:paraId="2592A72D" w14:textId="77777777" w:rsidR="00536DFB" w:rsidRPr="00CC232D" w:rsidRDefault="001F66F0" w:rsidP="008211C5">
      <w:pPr>
        <w:spacing w:line="480" w:lineRule="auto"/>
        <w:jc w:val="both"/>
        <w:rPr>
          <w:rFonts w:ascii="Times New Roman" w:hAnsi="Times New Roman" w:cs="Times New Roman"/>
          <w:b/>
          <w:color w:val="000000"/>
          <w:sz w:val="24"/>
          <w:szCs w:val="24"/>
        </w:rPr>
      </w:pPr>
      <w:r w:rsidRPr="00CC232D">
        <w:rPr>
          <w:rFonts w:ascii="Times New Roman" w:hAnsi="Times New Roman" w:cs="Times New Roman"/>
          <w:color w:val="000000"/>
          <w:sz w:val="24"/>
          <w:szCs w:val="24"/>
        </w:rPr>
        <w:t>Special</w:t>
      </w:r>
      <w:r w:rsidR="00937DDA" w:rsidRPr="00CC232D">
        <w:rPr>
          <w:rFonts w:ascii="Times New Roman" w:hAnsi="Times New Roman" w:cs="Times New Roman"/>
          <w:color w:val="000000"/>
          <w:sz w:val="24"/>
          <w:szCs w:val="24"/>
        </w:rPr>
        <w:t xml:space="preserve"> histochemistry, therefore, not only serves as a diagnostic tool but also as a bridge between conventional histology and advanced molecular techniques. Promoting its use and understanding will strengthen diagnostic services, particularly where resources are scarce</w:t>
      </w:r>
      <w:r w:rsidR="00536DFB" w:rsidRPr="00CC232D">
        <w:rPr>
          <w:rFonts w:ascii="Times New Roman" w:hAnsi="Times New Roman" w:cs="Times New Roman"/>
          <w:color w:val="000000"/>
          <w:sz w:val="24"/>
          <w:szCs w:val="24"/>
        </w:rPr>
        <w:t>.</w:t>
      </w:r>
    </w:p>
    <w:p w14:paraId="0624273E" w14:textId="77777777" w:rsidR="00536DFB" w:rsidRPr="00CC232D" w:rsidRDefault="00937DDA" w:rsidP="000F59BE">
      <w:pPr>
        <w:tabs>
          <w:tab w:val="center" w:pos="4833"/>
          <w:tab w:val="left" w:pos="6651"/>
        </w:tabs>
        <w:spacing w:line="480" w:lineRule="auto"/>
        <w:jc w:val="both"/>
        <w:rPr>
          <w:rFonts w:ascii="Times New Roman" w:hAnsi="Times New Roman" w:cs="Times New Roman"/>
          <w:b/>
          <w:color w:val="000000"/>
          <w:sz w:val="24"/>
          <w:szCs w:val="24"/>
        </w:rPr>
      </w:pPr>
      <w:r w:rsidRPr="00CC232D">
        <w:rPr>
          <w:rFonts w:ascii="Times New Roman" w:hAnsi="Times New Roman" w:cs="Times New Roman"/>
          <w:b/>
          <w:color w:val="000000"/>
          <w:sz w:val="24"/>
          <w:szCs w:val="24"/>
        </w:rPr>
        <w:t>Contribution</w:t>
      </w:r>
      <w:r w:rsidR="00681061">
        <w:rPr>
          <w:rFonts w:ascii="Times New Roman" w:hAnsi="Times New Roman" w:cs="Times New Roman"/>
          <w:b/>
          <w:color w:val="000000"/>
          <w:sz w:val="24"/>
          <w:szCs w:val="24"/>
        </w:rPr>
        <w:t>s</w:t>
      </w:r>
      <w:r w:rsidRPr="00CC232D">
        <w:rPr>
          <w:rFonts w:ascii="Times New Roman" w:hAnsi="Times New Roman" w:cs="Times New Roman"/>
          <w:b/>
          <w:color w:val="000000"/>
          <w:sz w:val="24"/>
          <w:szCs w:val="24"/>
        </w:rPr>
        <w:t xml:space="preserve"> to Knowledge</w:t>
      </w:r>
    </w:p>
    <w:p w14:paraId="34022A59" w14:textId="77777777" w:rsidR="00681061" w:rsidRPr="00CC232D" w:rsidRDefault="00681061" w:rsidP="00681061">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This review has significantly reinforced the existing knowledge on the </w:t>
      </w:r>
      <w:r w:rsidRPr="00CC232D">
        <w:rPr>
          <w:rFonts w:ascii="Times New Roman" w:hAnsi="Times New Roman" w:cs="Times New Roman"/>
          <w:color w:val="000000"/>
          <w:sz w:val="24"/>
          <w:szCs w:val="24"/>
        </w:rPr>
        <w:t xml:space="preserve">principles </w:t>
      </w:r>
      <w:r>
        <w:rPr>
          <w:rFonts w:ascii="Times New Roman" w:hAnsi="Times New Roman" w:cs="Times New Roman"/>
          <w:color w:val="000000"/>
          <w:sz w:val="24"/>
          <w:szCs w:val="24"/>
        </w:rPr>
        <w:t xml:space="preserve">behind some of the </w:t>
      </w:r>
      <w:r w:rsidRPr="00CC232D">
        <w:rPr>
          <w:rFonts w:ascii="Times New Roman" w:hAnsi="Times New Roman" w:cs="Times New Roman"/>
          <w:color w:val="000000"/>
          <w:sz w:val="24"/>
          <w:szCs w:val="24"/>
        </w:rPr>
        <w:t>commonly used special histochemical stains.</w:t>
      </w:r>
    </w:p>
    <w:p w14:paraId="521F7458" w14:textId="77777777" w:rsidR="00681061" w:rsidRPr="00681061" w:rsidRDefault="00681061" w:rsidP="00681061">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It has further underscored the </w:t>
      </w:r>
      <w:r w:rsidRPr="00CC232D">
        <w:rPr>
          <w:rFonts w:ascii="Times New Roman" w:hAnsi="Times New Roman" w:cs="Times New Roman"/>
          <w:color w:val="000000"/>
          <w:sz w:val="24"/>
          <w:szCs w:val="24"/>
        </w:rPr>
        <w:t xml:space="preserve">diagnostic and research applications of </w:t>
      </w:r>
      <w:r>
        <w:rPr>
          <w:rFonts w:ascii="Times New Roman" w:hAnsi="Times New Roman" w:cs="Times New Roman"/>
          <w:color w:val="000000"/>
          <w:sz w:val="24"/>
          <w:szCs w:val="24"/>
        </w:rPr>
        <w:t>some commonly used histochemical techniques in science</w:t>
      </w:r>
      <w:r w:rsidRPr="00CC232D">
        <w:rPr>
          <w:rFonts w:ascii="Times New Roman" w:hAnsi="Times New Roman" w:cs="Times New Roman"/>
          <w:color w:val="000000"/>
          <w:sz w:val="24"/>
          <w:szCs w:val="24"/>
        </w:rPr>
        <w:t>.</w:t>
      </w:r>
    </w:p>
    <w:p w14:paraId="1BBF2FE9" w14:textId="77777777" w:rsidR="00681061" w:rsidRPr="00681061" w:rsidRDefault="00681061" w:rsidP="00681061">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color w:val="000000"/>
          <w:sz w:val="24"/>
          <w:szCs w:val="24"/>
        </w:rPr>
        <w:t>T</w:t>
      </w:r>
      <w:r w:rsidRPr="00681061">
        <w:rPr>
          <w:rFonts w:ascii="Times New Roman" w:hAnsi="Times New Roman" w:cs="Times New Roman"/>
          <w:color w:val="000000"/>
          <w:sz w:val="24"/>
          <w:szCs w:val="24"/>
        </w:rPr>
        <w:t>he challenges associated with the use of Some Histochemical Techniques in Histology</w:t>
      </w:r>
      <w:r>
        <w:rPr>
          <w:rFonts w:ascii="Times New Roman" w:hAnsi="Times New Roman" w:cs="Times New Roman"/>
          <w:color w:val="000000"/>
          <w:sz w:val="24"/>
          <w:szCs w:val="24"/>
        </w:rPr>
        <w:t xml:space="preserve"> were also well </w:t>
      </w:r>
      <w:r w:rsidR="00492F04">
        <w:rPr>
          <w:rFonts w:ascii="Times New Roman" w:hAnsi="Times New Roman" w:cs="Times New Roman"/>
          <w:color w:val="000000"/>
          <w:sz w:val="24"/>
          <w:szCs w:val="24"/>
        </w:rPr>
        <w:t>outlined</w:t>
      </w:r>
    </w:p>
    <w:p w14:paraId="109DAC41" w14:textId="77777777" w:rsidR="00430632" w:rsidRPr="008A7351" w:rsidRDefault="00492F04" w:rsidP="008211C5">
      <w:pPr>
        <w:spacing w:line="480" w:lineRule="auto"/>
        <w:jc w:val="both"/>
        <w:rPr>
          <w:rFonts w:ascii="Times New Roman" w:hAnsi="Times New Roman" w:cs="Times New Roman"/>
          <w:b/>
          <w:color w:val="000000"/>
          <w:sz w:val="24"/>
          <w:szCs w:val="24"/>
        </w:rPr>
      </w:pPr>
      <w:r w:rsidRPr="008A7351">
        <w:rPr>
          <w:rFonts w:ascii="Times New Roman" w:hAnsi="Times New Roman" w:cs="Times New Roman"/>
          <w:b/>
          <w:color w:val="000000"/>
          <w:sz w:val="24"/>
          <w:szCs w:val="24"/>
        </w:rPr>
        <w:t>Recommendations</w:t>
      </w:r>
    </w:p>
    <w:p w14:paraId="0BE5EC58" w14:textId="77777777" w:rsidR="00492F04" w:rsidRPr="00CC232D" w:rsidRDefault="00492F04" w:rsidP="008211C5">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Further studies, especially in the area of immunohistochemistry, which is even more specific than the techniques discussed in the index study, are recommended for further studies.</w:t>
      </w:r>
    </w:p>
    <w:p w14:paraId="0EA89E53" w14:textId="77777777" w:rsidR="00430632" w:rsidRPr="00CC232D" w:rsidRDefault="00430632" w:rsidP="008211C5">
      <w:pPr>
        <w:spacing w:line="480" w:lineRule="auto"/>
        <w:jc w:val="both"/>
        <w:rPr>
          <w:rFonts w:ascii="Times New Roman" w:hAnsi="Times New Roman" w:cs="Times New Roman"/>
          <w:color w:val="000000"/>
          <w:sz w:val="24"/>
          <w:szCs w:val="24"/>
        </w:rPr>
      </w:pPr>
    </w:p>
    <w:p w14:paraId="75CE8C06" w14:textId="77777777" w:rsidR="001F66F0" w:rsidRPr="00CC232D" w:rsidRDefault="001F66F0" w:rsidP="008211C5">
      <w:pPr>
        <w:spacing w:line="480" w:lineRule="auto"/>
        <w:jc w:val="both"/>
        <w:rPr>
          <w:rFonts w:ascii="Times New Roman" w:eastAsia="Times New Roman" w:hAnsi="Times New Roman" w:cs="Times New Roman"/>
          <w:color w:val="FF0000"/>
          <w:sz w:val="24"/>
          <w:szCs w:val="24"/>
        </w:rPr>
      </w:pPr>
    </w:p>
    <w:p w14:paraId="26A9AEC2" w14:textId="77777777" w:rsidR="007449DF" w:rsidRPr="00AB0F6E" w:rsidRDefault="007449DF" w:rsidP="007449DF">
      <w:pPr>
        <w:pStyle w:val="NoSpacing"/>
        <w:jc w:val="center"/>
        <w:rPr>
          <w:rFonts w:ascii="Times New Roman" w:hAnsi="Times New Roman" w:cs="Times New Roman"/>
          <w:b/>
          <w:sz w:val="24"/>
        </w:rPr>
      </w:pPr>
      <w:r w:rsidRPr="00AB0F6E">
        <w:rPr>
          <w:rFonts w:ascii="Times New Roman" w:hAnsi="Times New Roman" w:cs="Times New Roman"/>
          <w:b/>
          <w:sz w:val="24"/>
        </w:rPr>
        <w:lastRenderedPageBreak/>
        <w:t>References</w:t>
      </w:r>
    </w:p>
    <w:tbl>
      <w:tblPr>
        <w:tblW w:w="11090" w:type="dxa"/>
        <w:tblLook w:val="04A0" w:firstRow="1" w:lastRow="0" w:firstColumn="1" w:lastColumn="0" w:noHBand="0" w:noVBand="1"/>
      </w:tblPr>
      <w:tblGrid>
        <w:gridCol w:w="11090"/>
      </w:tblGrid>
      <w:tr w:rsidR="007449DF" w:rsidRPr="006665B3" w14:paraId="479393D6" w14:textId="77777777" w:rsidTr="005A5DD2">
        <w:trPr>
          <w:trHeight w:val="642"/>
        </w:trPr>
        <w:tc>
          <w:tcPr>
            <w:tcW w:w="11090" w:type="dxa"/>
            <w:tcBorders>
              <w:top w:val="nil"/>
              <w:left w:val="nil"/>
              <w:bottom w:val="nil"/>
              <w:right w:val="nil"/>
            </w:tcBorders>
            <w:noWrap/>
            <w:vAlign w:val="center"/>
            <w:hideMark/>
          </w:tcPr>
          <w:p w14:paraId="56A215BA" w14:textId="77777777" w:rsidR="007449DF" w:rsidRDefault="007449DF" w:rsidP="005A5DD2">
            <w:pPr>
              <w:pStyle w:val="ListParagraph"/>
            </w:pPr>
          </w:p>
          <w:p w14:paraId="232864D4" w14:textId="77777777" w:rsidR="007449DF" w:rsidRPr="00C95248" w:rsidRDefault="007449DF" w:rsidP="007449DF">
            <w:pPr>
              <w:pStyle w:val="ListParagraph"/>
              <w:numPr>
                <w:ilvl w:val="0"/>
                <w:numId w:val="9"/>
              </w:numPr>
              <w:rPr>
                <w:rFonts w:ascii="Times New Roman" w:hAnsi="Times New Roman" w:cs="Times New Roman"/>
                <w:color w:val="000000"/>
                <w:sz w:val="24"/>
                <w:szCs w:val="24"/>
              </w:rPr>
            </w:pPr>
            <w:r w:rsidRPr="00C95248">
              <w:rPr>
                <w:rFonts w:ascii="Times New Roman" w:hAnsi="Times New Roman" w:cs="Times New Roman"/>
                <w:color w:val="000000"/>
                <w:sz w:val="24"/>
                <w:szCs w:val="24"/>
              </w:rPr>
              <w:t xml:space="preserve">Anjorin, A. S., Olatunji, K., </w:t>
            </w:r>
            <w:proofErr w:type="gramStart"/>
            <w:r w:rsidRPr="00C95248">
              <w:rPr>
                <w:rFonts w:ascii="Times New Roman" w:hAnsi="Times New Roman" w:cs="Times New Roman"/>
                <w:color w:val="000000"/>
                <w:sz w:val="24"/>
                <w:szCs w:val="24"/>
              </w:rPr>
              <w:t>and  Bolarinwa</w:t>
            </w:r>
            <w:proofErr w:type="gramEnd"/>
            <w:r w:rsidRPr="00C95248">
              <w:rPr>
                <w:rFonts w:ascii="Times New Roman" w:hAnsi="Times New Roman" w:cs="Times New Roman"/>
                <w:color w:val="000000"/>
                <w:sz w:val="24"/>
                <w:szCs w:val="24"/>
              </w:rPr>
              <w:t>, R. A. (</w:t>
            </w:r>
            <w:r w:rsidRPr="00C95248">
              <w:rPr>
                <w:rFonts w:ascii="Times New Roman" w:hAnsi="Times New Roman" w:cs="Times New Roman"/>
                <w:sz w:val="24"/>
                <w:szCs w:val="24"/>
              </w:rPr>
              <w:t>2019</w:t>
            </w:r>
            <w:r w:rsidRPr="00C95248">
              <w:rPr>
                <w:rFonts w:ascii="Times New Roman" w:hAnsi="Times New Roman" w:cs="Times New Roman"/>
                <w:color w:val="000000"/>
                <w:sz w:val="24"/>
                <w:szCs w:val="24"/>
              </w:rPr>
              <w:t>). The importance of special stains in resource-limited settings: A review of utility in histopathological diagnosis. Nigerian Journal of Clinical Practice,22(3), </w:t>
            </w:r>
            <w:r w:rsidRPr="00C95248">
              <w:rPr>
                <w:rFonts w:ascii="Times New Roman" w:hAnsi="Times New Roman" w:cs="Times New Roman"/>
                <w:sz w:val="24"/>
                <w:szCs w:val="24"/>
              </w:rPr>
              <w:t>407</w:t>
            </w:r>
            <w:r w:rsidRPr="00C95248">
              <w:rPr>
                <w:rFonts w:ascii="Times New Roman" w:hAnsi="Times New Roman" w:cs="Times New Roman"/>
                <w:color w:val="000000"/>
                <w:sz w:val="24"/>
                <w:szCs w:val="24"/>
              </w:rPr>
              <w:t>–</w:t>
            </w:r>
            <w:r w:rsidRPr="00C95248">
              <w:rPr>
                <w:rFonts w:ascii="Times New Roman" w:hAnsi="Times New Roman" w:cs="Times New Roman"/>
                <w:sz w:val="24"/>
                <w:szCs w:val="24"/>
              </w:rPr>
              <w:t>412</w:t>
            </w:r>
          </w:p>
          <w:p w14:paraId="5FB0CDD7" w14:textId="77777777" w:rsidR="007449DF" w:rsidRPr="00C95248" w:rsidRDefault="007449DF" w:rsidP="007449DF">
            <w:pPr>
              <w:pStyle w:val="ListParagraph"/>
              <w:numPr>
                <w:ilvl w:val="0"/>
                <w:numId w:val="9"/>
              </w:numPr>
              <w:rPr>
                <w:rFonts w:ascii="Times New Roman" w:hAnsi="Times New Roman" w:cs="Times New Roman"/>
                <w:sz w:val="24"/>
              </w:rPr>
            </w:pPr>
            <w:hyperlink r:id="rId8" w:history="1">
              <w:r w:rsidRPr="00C95248">
                <w:rPr>
                  <w:rFonts w:ascii="Times New Roman" w:hAnsi="Times New Roman" w:cs="Times New Roman"/>
                  <w:sz w:val="24"/>
                </w:rPr>
                <w:t>Aryal, S. (2022). Acid-Fast Stain- Principle, Procedure, Interpretation and Examples. Retrieved From https://microbiologyinfo.com/acid-fast-stain-principle-procedure-interpretation-and-Example</w:t>
              </w:r>
            </w:hyperlink>
          </w:p>
          <w:p w14:paraId="1CD58D1F" w14:textId="77777777" w:rsidR="007449DF" w:rsidRPr="00B34D9C" w:rsidRDefault="007449DF" w:rsidP="005A5DD2"/>
        </w:tc>
      </w:tr>
      <w:tr w:rsidR="007449DF" w:rsidRPr="006665B3" w14:paraId="5D0A81F8" w14:textId="77777777" w:rsidTr="005A5DD2">
        <w:trPr>
          <w:trHeight w:val="738"/>
        </w:trPr>
        <w:tc>
          <w:tcPr>
            <w:tcW w:w="11090" w:type="dxa"/>
            <w:tcBorders>
              <w:top w:val="nil"/>
              <w:left w:val="nil"/>
              <w:bottom w:val="nil"/>
              <w:right w:val="nil"/>
            </w:tcBorders>
            <w:noWrap/>
            <w:vAlign w:val="center"/>
            <w:hideMark/>
          </w:tcPr>
          <w:p w14:paraId="039B4DB7" w14:textId="77777777" w:rsidR="007449DF" w:rsidRPr="00C95248" w:rsidRDefault="007449DF" w:rsidP="007449DF">
            <w:pPr>
              <w:pStyle w:val="ListParagraph"/>
              <w:numPr>
                <w:ilvl w:val="0"/>
                <w:numId w:val="9"/>
              </w:numPr>
              <w:rPr>
                <w:rFonts w:ascii="Times New Roman" w:hAnsi="Times New Roman" w:cs="Times New Roman"/>
                <w:sz w:val="24"/>
              </w:rPr>
            </w:pPr>
            <w:proofErr w:type="gramStart"/>
            <w:r w:rsidRPr="00C95248">
              <w:rPr>
                <w:rFonts w:ascii="Times New Roman" w:hAnsi="Times New Roman" w:cs="Times New Roman"/>
                <w:sz w:val="24"/>
              </w:rPr>
              <w:t>Bancroft,J.</w:t>
            </w:r>
            <w:proofErr w:type="gramEnd"/>
            <w:r w:rsidRPr="00C95248">
              <w:rPr>
                <w:rFonts w:ascii="Times New Roman" w:hAnsi="Times New Roman" w:cs="Times New Roman"/>
                <w:sz w:val="24"/>
              </w:rPr>
              <w:t xml:space="preserve"> D., and Gamble, M. (2008). Theory and practice of histological techniques (6th ed.</w:t>
            </w:r>
            <w:proofErr w:type="gramStart"/>
            <w:r w:rsidRPr="00C95248">
              <w:rPr>
                <w:rFonts w:ascii="Times New Roman" w:hAnsi="Times New Roman" w:cs="Times New Roman"/>
                <w:sz w:val="24"/>
              </w:rPr>
              <w:t>).London</w:t>
            </w:r>
            <w:proofErr w:type="gramEnd"/>
            <w:r w:rsidRPr="00C95248">
              <w:rPr>
                <w:rFonts w:ascii="Times New Roman" w:hAnsi="Times New Roman" w:cs="Times New Roman"/>
                <w:sz w:val="24"/>
              </w:rPr>
              <w:t>: Churchill Livingstone.</w:t>
            </w:r>
          </w:p>
          <w:p w14:paraId="78011834" w14:textId="77777777" w:rsidR="007449DF" w:rsidRPr="006665B3" w:rsidRDefault="007449DF" w:rsidP="005A5DD2">
            <w:pPr>
              <w:rPr>
                <w:rFonts w:ascii="Times New Roman" w:hAnsi="Times New Roman" w:cs="Times New Roman"/>
                <w:sz w:val="24"/>
              </w:rPr>
            </w:pPr>
          </w:p>
        </w:tc>
      </w:tr>
      <w:tr w:rsidR="007449DF" w:rsidRPr="006665B3" w14:paraId="591BD82D" w14:textId="77777777" w:rsidTr="005A5DD2">
        <w:trPr>
          <w:trHeight w:val="401"/>
        </w:trPr>
        <w:tc>
          <w:tcPr>
            <w:tcW w:w="11090" w:type="dxa"/>
            <w:tcBorders>
              <w:top w:val="nil"/>
              <w:left w:val="nil"/>
              <w:bottom w:val="nil"/>
              <w:right w:val="nil"/>
            </w:tcBorders>
            <w:noWrap/>
            <w:vAlign w:val="center"/>
            <w:hideMark/>
          </w:tcPr>
          <w:p w14:paraId="7728E354" w14:textId="77777777" w:rsidR="007449DF" w:rsidRPr="00C95248" w:rsidRDefault="007449DF" w:rsidP="007449DF">
            <w:pPr>
              <w:pStyle w:val="ListParagraph"/>
              <w:numPr>
                <w:ilvl w:val="0"/>
                <w:numId w:val="9"/>
              </w:numPr>
              <w:rPr>
                <w:rFonts w:ascii="Times New Roman" w:hAnsi="Times New Roman" w:cs="Times New Roman"/>
                <w:sz w:val="24"/>
              </w:rPr>
            </w:pPr>
            <w:r w:rsidRPr="00C95248">
              <w:rPr>
                <w:rFonts w:ascii="Times New Roman" w:hAnsi="Times New Roman" w:cs="Times New Roman"/>
                <w:sz w:val="24"/>
              </w:rPr>
              <w:t>Delane, S., and Burgner, D. (2008). Mycobacterial Infections. In Pediatric Respiratory Medicine (2nded.</w:t>
            </w:r>
            <w:proofErr w:type="gramStart"/>
            <w:r w:rsidRPr="00C95248">
              <w:rPr>
                <w:rFonts w:ascii="Times New Roman" w:hAnsi="Times New Roman" w:cs="Times New Roman"/>
                <w:sz w:val="24"/>
              </w:rPr>
              <w:t>).Mosby</w:t>
            </w:r>
            <w:proofErr w:type="gramEnd"/>
            <w:r w:rsidRPr="00C95248">
              <w:rPr>
                <w:rFonts w:ascii="Times New Roman" w:hAnsi="Times New Roman" w:cs="Times New Roman"/>
                <w:sz w:val="24"/>
              </w:rPr>
              <w:t>.</w:t>
            </w:r>
            <w:r>
              <w:t xml:space="preserve"> </w:t>
            </w:r>
            <w:r w:rsidRPr="00C95248">
              <w:rPr>
                <w:rFonts w:ascii="Times New Roman" w:hAnsi="Times New Roman" w:cs="Times New Roman"/>
                <w:sz w:val="24"/>
              </w:rPr>
              <w:t>https://doi.org/10.1016/b978-032304048-8.50043-8</w:t>
            </w:r>
          </w:p>
          <w:p w14:paraId="76A5FE5B" w14:textId="77777777" w:rsidR="007449DF" w:rsidRPr="006665B3" w:rsidRDefault="007449DF" w:rsidP="005A5DD2">
            <w:pPr>
              <w:rPr>
                <w:rFonts w:ascii="Times New Roman" w:hAnsi="Times New Roman" w:cs="Times New Roman"/>
                <w:sz w:val="24"/>
              </w:rPr>
            </w:pPr>
          </w:p>
        </w:tc>
      </w:tr>
      <w:tr w:rsidR="007449DF" w:rsidRPr="006665B3" w14:paraId="093EBA48" w14:textId="77777777" w:rsidTr="005A5DD2">
        <w:trPr>
          <w:trHeight w:val="674"/>
        </w:trPr>
        <w:tc>
          <w:tcPr>
            <w:tcW w:w="11090" w:type="dxa"/>
            <w:tcBorders>
              <w:top w:val="nil"/>
              <w:left w:val="nil"/>
              <w:bottom w:val="nil"/>
              <w:right w:val="nil"/>
            </w:tcBorders>
            <w:noWrap/>
            <w:vAlign w:val="center"/>
            <w:hideMark/>
          </w:tcPr>
          <w:p w14:paraId="1C411E93" w14:textId="77777777" w:rsidR="007449DF" w:rsidRPr="00C95248" w:rsidRDefault="007449DF" w:rsidP="007449DF">
            <w:pPr>
              <w:pStyle w:val="ListParagraph"/>
              <w:numPr>
                <w:ilvl w:val="0"/>
                <w:numId w:val="9"/>
              </w:numPr>
              <w:rPr>
                <w:rFonts w:ascii="Times New Roman" w:hAnsi="Times New Roman" w:cs="Times New Roman"/>
                <w:sz w:val="24"/>
              </w:rPr>
            </w:pPr>
            <w:r w:rsidRPr="00C95248">
              <w:rPr>
                <w:rFonts w:ascii="Times New Roman" w:hAnsi="Times New Roman" w:cs="Times New Roman"/>
                <w:sz w:val="24"/>
              </w:rPr>
              <w:t>Dey, p., and Harikrishnan, V. (2014). Applications of histochemical techniques in pathology. Journal of Cytology, 31(1), 1-6.</w:t>
            </w:r>
            <w:r>
              <w:t xml:space="preserve"> </w:t>
            </w:r>
            <w:r w:rsidRPr="00C95248">
              <w:rPr>
                <w:rFonts w:ascii="Times New Roman" w:hAnsi="Times New Roman" w:cs="Times New Roman"/>
                <w:sz w:val="24"/>
              </w:rPr>
              <w:t>https://doi.org/10.4103/0970-9371.130612</w:t>
            </w:r>
          </w:p>
        </w:tc>
      </w:tr>
      <w:tr w:rsidR="007449DF" w:rsidRPr="006665B3" w14:paraId="75975CBB" w14:textId="77777777" w:rsidTr="005A5DD2">
        <w:trPr>
          <w:trHeight w:val="674"/>
        </w:trPr>
        <w:tc>
          <w:tcPr>
            <w:tcW w:w="11090" w:type="dxa"/>
            <w:tcBorders>
              <w:top w:val="nil"/>
              <w:left w:val="nil"/>
              <w:bottom w:val="nil"/>
              <w:right w:val="nil"/>
            </w:tcBorders>
            <w:noWrap/>
            <w:vAlign w:val="center"/>
            <w:hideMark/>
          </w:tcPr>
          <w:p w14:paraId="467D1D92" w14:textId="77777777" w:rsidR="007449DF" w:rsidRPr="00C95248" w:rsidRDefault="007449DF" w:rsidP="007449DF">
            <w:pPr>
              <w:pStyle w:val="ListParagraph"/>
              <w:numPr>
                <w:ilvl w:val="0"/>
                <w:numId w:val="9"/>
              </w:numPr>
              <w:rPr>
                <w:rFonts w:ascii="Times New Roman" w:hAnsi="Times New Roman" w:cs="Times New Roman"/>
                <w:sz w:val="24"/>
              </w:rPr>
            </w:pPr>
            <w:r w:rsidRPr="00C95248">
              <w:rPr>
                <w:rFonts w:ascii="Times New Roman" w:hAnsi="Times New Roman" w:cs="Times New Roman"/>
                <w:sz w:val="24"/>
              </w:rPr>
              <w:t>Kaplow, L. S. (1955). A histochemical procedure for locating and evaluating leucocyte alkaline phosphatase activity in smears of blood and bone marrow. Blood, 10, 1023–1029https://doi.org/10.1182/blood.V10.10.1023.1023</w:t>
            </w:r>
          </w:p>
          <w:p w14:paraId="48E43378" w14:textId="77777777" w:rsidR="007449DF" w:rsidRPr="006665B3" w:rsidRDefault="007449DF" w:rsidP="005A5DD2">
            <w:pPr>
              <w:rPr>
                <w:rFonts w:ascii="Times New Roman" w:hAnsi="Times New Roman" w:cs="Times New Roman"/>
                <w:sz w:val="24"/>
              </w:rPr>
            </w:pPr>
          </w:p>
        </w:tc>
      </w:tr>
      <w:tr w:rsidR="007449DF" w:rsidRPr="006665B3" w14:paraId="2B879F94" w14:textId="77777777" w:rsidTr="005A5DD2">
        <w:trPr>
          <w:trHeight w:val="674"/>
        </w:trPr>
        <w:tc>
          <w:tcPr>
            <w:tcW w:w="11090" w:type="dxa"/>
            <w:tcBorders>
              <w:top w:val="nil"/>
              <w:left w:val="nil"/>
              <w:bottom w:val="nil"/>
              <w:right w:val="nil"/>
            </w:tcBorders>
            <w:noWrap/>
            <w:vAlign w:val="center"/>
            <w:hideMark/>
          </w:tcPr>
          <w:p w14:paraId="4ACD5F7A" w14:textId="77777777" w:rsidR="007449DF" w:rsidRPr="00C95248" w:rsidRDefault="007449DF" w:rsidP="007449DF">
            <w:pPr>
              <w:pStyle w:val="ListParagraph"/>
              <w:numPr>
                <w:ilvl w:val="0"/>
                <w:numId w:val="9"/>
              </w:numPr>
              <w:rPr>
                <w:rFonts w:ascii="Times New Roman" w:hAnsi="Times New Roman" w:cs="Times New Roman"/>
                <w:sz w:val="24"/>
              </w:rPr>
            </w:pPr>
            <w:r w:rsidRPr="00C95248">
              <w:rPr>
                <w:rFonts w:ascii="Times New Roman" w:hAnsi="Times New Roman" w:cs="Times New Roman"/>
                <w:sz w:val="24"/>
              </w:rPr>
              <w:t>Kaplow, L. S. (1955). A histochemical procedure for locating and evaluating leucocyte alkaline Phosphatase activity in smears of blood and bone marrow. Blood, 10, 1023–1029.</w:t>
            </w:r>
            <w:r>
              <w:t xml:space="preserve"> </w:t>
            </w:r>
            <w:r w:rsidRPr="00C95248">
              <w:rPr>
                <w:rFonts w:ascii="Times New Roman" w:hAnsi="Times New Roman" w:cs="Times New Roman"/>
                <w:sz w:val="24"/>
              </w:rPr>
              <w:t>https://doi.org/10.1182/blood.V10.10.1023.1023</w:t>
            </w:r>
          </w:p>
          <w:p w14:paraId="43D4BABD" w14:textId="77777777" w:rsidR="007449DF" w:rsidRPr="00C95248" w:rsidRDefault="007449DF" w:rsidP="007449DF">
            <w:pPr>
              <w:pStyle w:val="ListParagraph"/>
              <w:numPr>
                <w:ilvl w:val="0"/>
                <w:numId w:val="9"/>
              </w:numPr>
              <w:rPr>
                <w:rFonts w:ascii="Times New Roman" w:hAnsi="Times New Roman" w:cs="Times New Roman"/>
                <w:sz w:val="24"/>
              </w:rPr>
            </w:pPr>
            <w:proofErr w:type="gramStart"/>
            <w:r w:rsidRPr="00C95248">
              <w:rPr>
                <w:rFonts w:ascii="Times New Roman" w:hAnsi="Times New Roman" w:cs="Times New Roman"/>
                <w:sz w:val="24"/>
              </w:rPr>
              <w:t>Green,R.</w:t>
            </w:r>
            <w:proofErr w:type="gramEnd"/>
            <w:r w:rsidRPr="00C95248">
              <w:rPr>
                <w:rFonts w:ascii="Times New Roman" w:hAnsi="Times New Roman" w:cs="Times New Roman"/>
                <w:sz w:val="24"/>
              </w:rPr>
              <w:t xml:space="preserve">, Denver,S.R.,and Barnett,R. J.(2006). Histological and histochemical techniques for tissue </w:t>
            </w:r>
            <w:proofErr w:type="gramStart"/>
            <w:r w:rsidRPr="00C95248">
              <w:rPr>
                <w:rFonts w:ascii="Times New Roman" w:hAnsi="Times New Roman" w:cs="Times New Roman"/>
                <w:sz w:val="24"/>
              </w:rPr>
              <w:t>analysis.New</w:t>
            </w:r>
            <w:proofErr w:type="gramEnd"/>
            <w:r w:rsidRPr="00C95248">
              <w:rPr>
                <w:rFonts w:ascii="Times New Roman" w:hAnsi="Times New Roman" w:cs="Times New Roman"/>
                <w:sz w:val="24"/>
              </w:rPr>
              <w:t xml:space="preserve"> York:Springer.</w:t>
            </w:r>
          </w:p>
          <w:p w14:paraId="530CC252" w14:textId="77777777" w:rsidR="007449DF" w:rsidRPr="006665B3" w:rsidRDefault="007449DF" w:rsidP="005A5DD2">
            <w:pPr>
              <w:rPr>
                <w:rFonts w:ascii="Times New Roman" w:hAnsi="Times New Roman" w:cs="Times New Roman"/>
                <w:sz w:val="24"/>
              </w:rPr>
            </w:pPr>
          </w:p>
        </w:tc>
      </w:tr>
      <w:tr w:rsidR="007449DF" w:rsidRPr="006665B3" w14:paraId="706C3D04" w14:textId="77777777" w:rsidTr="005A5DD2">
        <w:trPr>
          <w:trHeight w:val="674"/>
        </w:trPr>
        <w:tc>
          <w:tcPr>
            <w:tcW w:w="11090" w:type="dxa"/>
            <w:tcBorders>
              <w:top w:val="nil"/>
              <w:left w:val="nil"/>
              <w:bottom w:val="nil"/>
              <w:right w:val="nil"/>
            </w:tcBorders>
            <w:noWrap/>
            <w:vAlign w:val="center"/>
            <w:hideMark/>
          </w:tcPr>
          <w:p w14:paraId="0D01B7CD" w14:textId="77777777" w:rsidR="007449DF" w:rsidRPr="00C95248" w:rsidRDefault="007449DF" w:rsidP="007449DF">
            <w:pPr>
              <w:pStyle w:val="ListParagraph"/>
              <w:numPr>
                <w:ilvl w:val="0"/>
                <w:numId w:val="9"/>
              </w:numPr>
              <w:rPr>
                <w:rFonts w:ascii="Times New Roman" w:hAnsi="Times New Roman" w:cs="Times New Roman"/>
                <w:sz w:val="24"/>
              </w:rPr>
            </w:pPr>
            <w:r w:rsidRPr="00C95248">
              <w:rPr>
                <w:rFonts w:ascii="Times New Roman" w:hAnsi="Times New Roman" w:cs="Times New Roman"/>
                <w:sz w:val="24"/>
              </w:rPr>
              <w:t>Karnovsky, M. J., and Roots, L. (1964). A “direct-coloring” thiocholine method for cholinesterase. Journal of Histochemistry &amp; Cytochemistry, 12(2), 219–221https://doi.org/10.1177/12.3.219</w:t>
            </w:r>
          </w:p>
          <w:p w14:paraId="15F4EE72" w14:textId="77777777" w:rsidR="007449DF" w:rsidRPr="006665B3" w:rsidRDefault="007449DF" w:rsidP="005A5DD2">
            <w:pPr>
              <w:rPr>
                <w:rFonts w:ascii="Times New Roman" w:hAnsi="Times New Roman" w:cs="Times New Roman"/>
                <w:sz w:val="24"/>
              </w:rPr>
            </w:pPr>
          </w:p>
        </w:tc>
      </w:tr>
      <w:tr w:rsidR="007449DF" w:rsidRPr="006665B3" w14:paraId="207BEAB3" w14:textId="77777777" w:rsidTr="005A5DD2">
        <w:trPr>
          <w:trHeight w:val="98"/>
        </w:trPr>
        <w:tc>
          <w:tcPr>
            <w:tcW w:w="11090" w:type="dxa"/>
            <w:tcBorders>
              <w:top w:val="nil"/>
              <w:left w:val="nil"/>
              <w:bottom w:val="nil"/>
              <w:right w:val="nil"/>
            </w:tcBorders>
            <w:noWrap/>
            <w:vAlign w:val="center"/>
            <w:hideMark/>
          </w:tcPr>
          <w:p w14:paraId="036DA5BD" w14:textId="77777777" w:rsidR="007449DF" w:rsidRPr="00C95248" w:rsidRDefault="007449DF" w:rsidP="007449DF">
            <w:pPr>
              <w:pStyle w:val="ListParagraph"/>
              <w:numPr>
                <w:ilvl w:val="0"/>
                <w:numId w:val="9"/>
              </w:numPr>
              <w:rPr>
                <w:rFonts w:ascii="Times New Roman" w:hAnsi="Times New Roman" w:cs="Times New Roman"/>
                <w:sz w:val="24"/>
              </w:rPr>
            </w:pPr>
            <w:r w:rsidRPr="00C95248">
              <w:rPr>
                <w:rFonts w:ascii="Times New Roman" w:hAnsi="Times New Roman" w:cs="Times New Roman"/>
                <w:sz w:val="24"/>
              </w:rPr>
              <w:t>Lillie, R. D., and Fullmer, H. M. (1976). Histopathologic Technic and Practical Histochemistry (4thed.).  New York: McGraw-Hill.</w:t>
            </w:r>
          </w:p>
        </w:tc>
      </w:tr>
      <w:tr w:rsidR="007449DF" w:rsidRPr="006665B3" w14:paraId="040965A1" w14:textId="77777777" w:rsidTr="005A5DD2">
        <w:trPr>
          <w:trHeight w:val="674"/>
        </w:trPr>
        <w:tc>
          <w:tcPr>
            <w:tcW w:w="11090" w:type="dxa"/>
            <w:tcBorders>
              <w:top w:val="nil"/>
              <w:left w:val="nil"/>
              <w:bottom w:val="nil"/>
              <w:right w:val="nil"/>
            </w:tcBorders>
            <w:noWrap/>
            <w:vAlign w:val="center"/>
            <w:hideMark/>
          </w:tcPr>
          <w:p w14:paraId="4CE7A0DB" w14:textId="77777777" w:rsidR="007449DF" w:rsidRPr="00C95248" w:rsidRDefault="007449DF" w:rsidP="007449DF">
            <w:pPr>
              <w:pStyle w:val="ListParagraph"/>
              <w:numPr>
                <w:ilvl w:val="0"/>
                <w:numId w:val="9"/>
              </w:numPr>
              <w:rPr>
                <w:rFonts w:ascii="Times New Roman" w:hAnsi="Times New Roman" w:cs="Times New Roman"/>
                <w:sz w:val="24"/>
              </w:rPr>
            </w:pPr>
            <w:r w:rsidRPr="00C95248">
              <w:rPr>
                <w:rFonts w:ascii="Times New Roman" w:hAnsi="Times New Roman" w:cs="Times New Roman"/>
                <w:sz w:val="24"/>
              </w:rPr>
              <w:t>Masson, P. (1929). Some histological methods: Trichrome stainings and their preliminary techniques. Journal of Technical Methods, 12, 75–90.</w:t>
            </w:r>
          </w:p>
          <w:p w14:paraId="6D12C480" w14:textId="77777777" w:rsidR="007449DF" w:rsidRPr="006665B3" w:rsidRDefault="007449DF" w:rsidP="005A5DD2">
            <w:pPr>
              <w:rPr>
                <w:rFonts w:ascii="Times New Roman" w:hAnsi="Times New Roman" w:cs="Times New Roman"/>
                <w:sz w:val="24"/>
              </w:rPr>
            </w:pPr>
          </w:p>
        </w:tc>
      </w:tr>
      <w:tr w:rsidR="007449DF" w:rsidRPr="006665B3" w14:paraId="6701D4F4" w14:textId="77777777" w:rsidTr="005A5DD2">
        <w:trPr>
          <w:trHeight w:val="98"/>
        </w:trPr>
        <w:tc>
          <w:tcPr>
            <w:tcW w:w="11090" w:type="dxa"/>
            <w:tcBorders>
              <w:top w:val="nil"/>
              <w:left w:val="nil"/>
              <w:bottom w:val="nil"/>
              <w:right w:val="nil"/>
            </w:tcBorders>
            <w:noWrap/>
            <w:vAlign w:val="center"/>
            <w:hideMark/>
          </w:tcPr>
          <w:p w14:paraId="778C802A" w14:textId="77777777" w:rsidR="007449DF" w:rsidRPr="00C95248" w:rsidRDefault="007449DF" w:rsidP="007449DF">
            <w:pPr>
              <w:pStyle w:val="ListParagraph"/>
              <w:numPr>
                <w:ilvl w:val="0"/>
                <w:numId w:val="9"/>
              </w:numPr>
              <w:rPr>
                <w:rFonts w:ascii="Times New Roman" w:hAnsi="Times New Roman" w:cs="Times New Roman"/>
                <w:sz w:val="24"/>
              </w:rPr>
            </w:pPr>
            <w:r w:rsidRPr="00C95248">
              <w:rPr>
                <w:rFonts w:ascii="Times New Roman" w:hAnsi="Times New Roman" w:cs="Times New Roman"/>
                <w:sz w:val="24"/>
              </w:rPr>
              <w:t>Melo, A., Lima, D., and Almeida, M. (2021). Digital histochemistry: Integration of traditional staining</w:t>
            </w:r>
            <w:r>
              <w:rPr>
                <w:rFonts w:ascii="Times New Roman" w:hAnsi="Times New Roman" w:cs="Times New Roman"/>
                <w:sz w:val="24"/>
              </w:rPr>
              <w:t xml:space="preserve"> </w:t>
            </w:r>
            <w:r w:rsidRPr="00D97C84">
              <w:rPr>
                <w:rFonts w:ascii="Times New Roman" w:hAnsi="Times New Roman" w:cs="Times New Roman"/>
                <w:sz w:val="24"/>
              </w:rPr>
              <w:t>https://doi.org/10.1007/978-3-030-80210-9_12</w:t>
            </w:r>
          </w:p>
          <w:p w14:paraId="641DD1AD" w14:textId="77777777" w:rsidR="007449DF" w:rsidRPr="00C95248" w:rsidRDefault="007449DF" w:rsidP="007449DF">
            <w:pPr>
              <w:pStyle w:val="ListParagraph"/>
              <w:numPr>
                <w:ilvl w:val="0"/>
                <w:numId w:val="9"/>
              </w:numPr>
              <w:rPr>
                <w:rFonts w:ascii="Times New Roman" w:hAnsi="Times New Roman" w:cs="Times New Roman"/>
                <w:sz w:val="24"/>
              </w:rPr>
            </w:pPr>
            <w:r w:rsidRPr="00C95248">
              <w:rPr>
                <w:rFonts w:ascii="Times New Roman" w:hAnsi="Times New Roman" w:cs="Times New Roman"/>
                <w:sz w:val="24"/>
              </w:rPr>
              <w:t>With machine learning. Journal of Biomedical Research, 35(4), 234 245</w:t>
            </w:r>
            <w:r>
              <w:rPr>
                <w:rFonts w:ascii="Times New Roman" w:hAnsi="Times New Roman" w:cs="Times New Roman"/>
                <w:sz w:val="24"/>
              </w:rPr>
              <w:t xml:space="preserve"> </w:t>
            </w:r>
            <w:r w:rsidRPr="00D97C84">
              <w:rPr>
                <w:rFonts w:ascii="Times New Roman" w:hAnsi="Times New Roman" w:cs="Times New Roman"/>
                <w:sz w:val="24"/>
              </w:rPr>
              <w:t>https://doi.org/10.5099/aj200400234</w:t>
            </w:r>
          </w:p>
        </w:tc>
      </w:tr>
      <w:tr w:rsidR="007449DF" w:rsidRPr="006665B3" w14:paraId="40025811" w14:textId="77777777" w:rsidTr="005A5DD2">
        <w:trPr>
          <w:trHeight w:val="98"/>
        </w:trPr>
        <w:tc>
          <w:tcPr>
            <w:tcW w:w="11090" w:type="dxa"/>
            <w:tcBorders>
              <w:top w:val="nil"/>
              <w:left w:val="nil"/>
              <w:bottom w:val="nil"/>
              <w:right w:val="nil"/>
            </w:tcBorders>
            <w:noWrap/>
            <w:vAlign w:val="center"/>
            <w:hideMark/>
          </w:tcPr>
          <w:p w14:paraId="4C537F30" w14:textId="77777777" w:rsidR="007449DF" w:rsidRPr="00C95248" w:rsidRDefault="007449DF" w:rsidP="007449DF">
            <w:pPr>
              <w:pStyle w:val="ListParagraph"/>
              <w:numPr>
                <w:ilvl w:val="0"/>
                <w:numId w:val="9"/>
              </w:numPr>
              <w:rPr>
                <w:rFonts w:ascii="Times New Roman" w:hAnsi="Times New Roman" w:cs="Times New Roman"/>
                <w:sz w:val="24"/>
              </w:rPr>
            </w:pPr>
            <w:r w:rsidRPr="00C95248">
              <w:rPr>
                <w:rFonts w:ascii="Times New Roman" w:hAnsi="Times New Roman" w:cs="Times New Roman"/>
                <w:sz w:val="24"/>
              </w:rPr>
              <w:t>Pearse, A. G. E. (1980). Histochemistry: Theoretical and Applied (4thed.). Edinburgh: Churchill Science &amp; Applications, 9(1), 1–13.</w:t>
            </w:r>
            <w:r>
              <w:t xml:space="preserve"> </w:t>
            </w:r>
            <w:r w:rsidRPr="00D97C84">
              <w:rPr>
                <w:rFonts w:ascii="Times New Roman" w:hAnsi="Times New Roman" w:cs="Times New Roman"/>
                <w:sz w:val="24"/>
              </w:rPr>
              <w:t>https://books.google.com/books/about/Histochemistry_Theoretical_and_Applied.html?id=z17uAAAAMAAJ</w:t>
            </w:r>
          </w:p>
          <w:p w14:paraId="3A433984" w14:textId="77777777" w:rsidR="007449DF" w:rsidRPr="00C95248" w:rsidRDefault="007449DF" w:rsidP="005A5DD2">
            <w:pPr>
              <w:pStyle w:val="ListParagraph"/>
              <w:rPr>
                <w:rFonts w:ascii="Times New Roman" w:hAnsi="Times New Roman" w:cs="Times New Roman"/>
                <w:sz w:val="24"/>
              </w:rPr>
            </w:pPr>
          </w:p>
        </w:tc>
      </w:tr>
      <w:tr w:rsidR="007449DF" w:rsidRPr="006665B3" w14:paraId="5CE09966" w14:textId="77777777" w:rsidTr="005A5DD2">
        <w:trPr>
          <w:trHeight w:val="337"/>
        </w:trPr>
        <w:tc>
          <w:tcPr>
            <w:tcW w:w="11090" w:type="dxa"/>
            <w:tcBorders>
              <w:top w:val="nil"/>
              <w:left w:val="nil"/>
              <w:bottom w:val="nil"/>
              <w:right w:val="nil"/>
            </w:tcBorders>
            <w:noWrap/>
            <w:vAlign w:val="center"/>
          </w:tcPr>
          <w:p w14:paraId="34F95938" w14:textId="77777777" w:rsidR="007449DF" w:rsidRPr="006665B3" w:rsidRDefault="007449DF" w:rsidP="005A5DD2">
            <w:pPr>
              <w:rPr>
                <w:rFonts w:ascii="Times New Roman" w:hAnsi="Times New Roman" w:cs="Times New Roman"/>
                <w:sz w:val="24"/>
              </w:rPr>
            </w:pPr>
          </w:p>
        </w:tc>
      </w:tr>
      <w:tr w:rsidR="007449DF" w:rsidRPr="006665B3" w14:paraId="2F07D459" w14:textId="77777777" w:rsidTr="005A5DD2">
        <w:trPr>
          <w:trHeight w:val="401"/>
        </w:trPr>
        <w:tc>
          <w:tcPr>
            <w:tcW w:w="11090" w:type="dxa"/>
            <w:tcBorders>
              <w:top w:val="nil"/>
              <w:left w:val="nil"/>
              <w:bottom w:val="nil"/>
              <w:right w:val="nil"/>
            </w:tcBorders>
            <w:noWrap/>
            <w:vAlign w:val="center"/>
            <w:hideMark/>
          </w:tcPr>
          <w:p w14:paraId="2F69D903" w14:textId="77777777" w:rsidR="007449DF" w:rsidRPr="00C95248" w:rsidRDefault="007449DF" w:rsidP="007449DF">
            <w:pPr>
              <w:pStyle w:val="ListParagraph"/>
              <w:numPr>
                <w:ilvl w:val="0"/>
                <w:numId w:val="9"/>
              </w:numPr>
              <w:rPr>
                <w:rFonts w:ascii="Times New Roman" w:hAnsi="Times New Roman" w:cs="Times New Roman"/>
                <w:sz w:val="24"/>
              </w:rPr>
            </w:pPr>
            <w:r w:rsidRPr="00C95248">
              <w:rPr>
                <w:rFonts w:ascii="Times New Roman" w:hAnsi="Times New Roman" w:cs="Times New Roman"/>
                <w:sz w:val="24"/>
              </w:rPr>
              <w:t>Shingadia, D., and Burgner, D. (2008). Mycobacterial Infections. In Pediatric Respiratory Medicine (2nd ed.). Mosby.</w:t>
            </w:r>
            <w:r>
              <w:t xml:space="preserve"> </w:t>
            </w:r>
            <w:r w:rsidRPr="00D97C84">
              <w:rPr>
                <w:rFonts w:ascii="Times New Roman" w:hAnsi="Times New Roman" w:cs="Times New Roman"/>
                <w:sz w:val="24"/>
              </w:rPr>
              <w:t>https://doi.org/10.1016/B978-032304048-8.50043-8</w:t>
            </w:r>
          </w:p>
          <w:p w14:paraId="0AB724B4" w14:textId="77777777" w:rsidR="007449DF" w:rsidRPr="006665B3" w:rsidRDefault="007449DF" w:rsidP="005A5DD2">
            <w:pPr>
              <w:rPr>
                <w:rFonts w:ascii="Times New Roman" w:hAnsi="Times New Roman" w:cs="Times New Roman"/>
                <w:sz w:val="24"/>
              </w:rPr>
            </w:pPr>
          </w:p>
        </w:tc>
      </w:tr>
      <w:tr w:rsidR="007449DF" w:rsidRPr="006665B3" w14:paraId="087CE4A9" w14:textId="77777777" w:rsidTr="005A5DD2">
        <w:trPr>
          <w:trHeight w:val="674"/>
        </w:trPr>
        <w:tc>
          <w:tcPr>
            <w:tcW w:w="11090" w:type="dxa"/>
            <w:tcBorders>
              <w:top w:val="nil"/>
              <w:left w:val="nil"/>
              <w:bottom w:val="nil"/>
              <w:right w:val="nil"/>
            </w:tcBorders>
            <w:noWrap/>
            <w:vAlign w:val="center"/>
            <w:hideMark/>
          </w:tcPr>
          <w:p w14:paraId="5A6A34B2" w14:textId="77777777" w:rsidR="007449DF" w:rsidRPr="00C95248" w:rsidRDefault="007449DF" w:rsidP="007449DF">
            <w:pPr>
              <w:pStyle w:val="ListParagraph"/>
              <w:numPr>
                <w:ilvl w:val="0"/>
                <w:numId w:val="9"/>
              </w:numPr>
              <w:rPr>
                <w:rFonts w:ascii="Times New Roman" w:hAnsi="Times New Roman" w:cs="Times New Roman"/>
                <w:sz w:val="24"/>
              </w:rPr>
            </w:pPr>
            <w:r w:rsidRPr="00C95248">
              <w:rPr>
                <w:rFonts w:ascii="Times New Roman" w:hAnsi="Times New Roman" w:cs="Times New Roman"/>
                <w:sz w:val="24"/>
              </w:rPr>
              <w:t>Talbot, E. A., and Raffa, B. J. (2015). Mycobacterium tuberculosis. In D. Shingadia &amp; D. Burgner (Eds.), Pediatric Respiratory Medicine (2nd ed.). Mosby.</w:t>
            </w:r>
            <w:r>
              <w:t xml:space="preserve"> </w:t>
            </w:r>
            <w:r w:rsidRPr="0083088A">
              <w:rPr>
                <w:rFonts w:ascii="Times New Roman" w:hAnsi="Times New Roman" w:cs="Times New Roman"/>
                <w:sz w:val="24"/>
              </w:rPr>
              <w:t>https://doi.org/10.1016/b978-0-12-397169-2.00092-5</w:t>
            </w:r>
          </w:p>
          <w:p w14:paraId="37746CC0" w14:textId="77777777" w:rsidR="007449DF" w:rsidRPr="006665B3" w:rsidRDefault="007449DF" w:rsidP="005A5DD2">
            <w:pPr>
              <w:rPr>
                <w:rFonts w:ascii="Times New Roman" w:hAnsi="Times New Roman" w:cs="Times New Roman"/>
                <w:sz w:val="24"/>
              </w:rPr>
            </w:pPr>
          </w:p>
        </w:tc>
      </w:tr>
      <w:tr w:rsidR="007449DF" w:rsidRPr="006665B3" w14:paraId="2CB26616" w14:textId="77777777" w:rsidTr="005A5DD2">
        <w:trPr>
          <w:trHeight w:val="738"/>
        </w:trPr>
        <w:tc>
          <w:tcPr>
            <w:tcW w:w="11090" w:type="dxa"/>
            <w:tcBorders>
              <w:top w:val="nil"/>
              <w:left w:val="nil"/>
              <w:bottom w:val="nil"/>
              <w:right w:val="nil"/>
            </w:tcBorders>
            <w:noWrap/>
            <w:vAlign w:val="center"/>
            <w:hideMark/>
          </w:tcPr>
          <w:p w14:paraId="3A5CD1E1" w14:textId="77777777" w:rsidR="007449DF" w:rsidRPr="00C95248" w:rsidRDefault="007449DF" w:rsidP="007449DF">
            <w:pPr>
              <w:pStyle w:val="ListParagraph"/>
              <w:numPr>
                <w:ilvl w:val="0"/>
                <w:numId w:val="9"/>
              </w:numPr>
              <w:rPr>
                <w:rFonts w:ascii="Times New Roman" w:hAnsi="Times New Roman" w:cs="Times New Roman"/>
                <w:sz w:val="24"/>
              </w:rPr>
            </w:pPr>
            <w:r w:rsidRPr="00C95248">
              <w:rPr>
                <w:rFonts w:ascii="Times New Roman" w:hAnsi="Times New Roman" w:cs="Times New Roman"/>
                <w:sz w:val="24"/>
              </w:rPr>
              <w:lastRenderedPageBreak/>
              <w:t>Talbot, E. A., and Raffa, B. J. (2015). Mycobacterium tuberculosis. In Molecular Medical Microbiology (2nded.</w:t>
            </w:r>
            <w:proofErr w:type="gramStart"/>
            <w:r w:rsidRPr="00C95248">
              <w:rPr>
                <w:rFonts w:ascii="Times New Roman" w:hAnsi="Times New Roman" w:cs="Times New Roman"/>
                <w:sz w:val="24"/>
              </w:rPr>
              <w:t>).AcademicPress</w:t>
            </w:r>
            <w:proofErr w:type="gramEnd"/>
            <w:r w:rsidRPr="00C95248">
              <w:rPr>
                <w:rFonts w:ascii="Times New Roman" w:hAnsi="Times New Roman" w:cs="Times New Roman"/>
                <w:sz w:val="24"/>
              </w:rPr>
              <w:t>.</w:t>
            </w:r>
            <w:r>
              <w:t xml:space="preserve"> </w:t>
            </w:r>
            <w:r w:rsidRPr="0083088A">
              <w:rPr>
                <w:rFonts w:ascii="Times New Roman" w:hAnsi="Times New Roman" w:cs="Times New Roman"/>
                <w:sz w:val="24"/>
              </w:rPr>
              <w:t>https://doi.org/10.1016/B978-0-12-397169-2.00092-5</w:t>
            </w:r>
          </w:p>
          <w:p w14:paraId="15EC7E35" w14:textId="77777777" w:rsidR="007449DF" w:rsidRPr="006665B3" w:rsidRDefault="007449DF" w:rsidP="005A5DD2">
            <w:pPr>
              <w:rPr>
                <w:rFonts w:ascii="Times New Roman" w:hAnsi="Times New Roman" w:cs="Times New Roman"/>
                <w:sz w:val="24"/>
              </w:rPr>
            </w:pPr>
          </w:p>
        </w:tc>
      </w:tr>
      <w:tr w:rsidR="007449DF" w:rsidRPr="006665B3" w14:paraId="08B0FCAF" w14:textId="77777777" w:rsidTr="005A5DD2">
        <w:trPr>
          <w:trHeight w:val="337"/>
        </w:trPr>
        <w:tc>
          <w:tcPr>
            <w:tcW w:w="11090" w:type="dxa"/>
            <w:tcBorders>
              <w:top w:val="nil"/>
              <w:left w:val="nil"/>
              <w:bottom w:val="nil"/>
              <w:right w:val="nil"/>
            </w:tcBorders>
            <w:noWrap/>
            <w:vAlign w:val="center"/>
            <w:hideMark/>
          </w:tcPr>
          <w:p w14:paraId="5303219F" w14:textId="77777777" w:rsidR="007449DF" w:rsidRPr="00C95248" w:rsidRDefault="007449DF" w:rsidP="007449DF">
            <w:pPr>
              <w:pStyle w:val="ListParagraph"/>
              <w:numPr>
                <w:ilvl w:val="0"/>
                <w:numId w:val="9"/>
              </w:numPr>
              <w:rPr>
                <w:rFonts w:ascii="Times New Roman" w:hAnsi="Times New Roman" w:cs="Times New Roman"/>
                <w:sz w:val="24"/>
              </w:rPr>
            </w:pPr>
            <w:r w:rsidRPr="00C95248">
              <w:rPr>
                <w:rFonts w:ascii="Times New Roman" w:hAnsi="Times New Roman" w:cs="Times New Roman"/>
                <w:sz w:val="24"/>
              </w:rPr>
              <w:t>Titford, M. (2009). Progress in the development of microscopical techniques for diagnostic</w:t>
            </w:r>
            <w:r w:rsidRPr="0083088A">
              <w:rPr>
                <w:rFonts w:ascii="Times New Roman" w:hAnsi="Times New Roman" w:cs="Times New Roman"/>
                <w:sz w:val="24"/>
              </w:rPr>
              <w:t>https://doi.org/10.1179/his.2009.32.1.9</w:t>
            </w:r>
          </w:p>
          <w:p w14:paraId="3A2DC37A" w14:textId="77777777" w:rsidR="007449DF" w:rsidRPr="006665B3" w:rsidRDefault="007449DF" w:rsidP="005A5DD2">
            <w:pPr>
              <w:rPr>
                <w:rFonts w:ascii="Times New Roman" w:hAnsi="Times New Roman" w:cs="Times New Roman"/>
                <w:sz w:val="24"/>
              </w:rPr>
            </w:pPr>
          </w:p>
        </w:tc>
      </w:tr>
      <w:tr w:rsidR="007449DF" w:rsidRPr="006665B3" w14:paraId="2817DAEF" w14:textId="77777777" w:rsidTr="005A5DD2">
        <w:trPr>
          <w:trHeight w:val="674"/>
        </w:trPr>
        <w:tc>
          <w:tcPr>
            <w:tcW w:w="11090" w:type="dxa"/>
            <w:tcBorders>
              <w:top w:val="nil"/>
              <w:left w:val="nil"/>
              <w:bottom w:val="nil"/>
              <w:right w:val="nil"/>
            </w:tcBorders>
            <w:noWrap/>
            <w:vAlign w:val="center"/>
            <w:hideMark/>
          </w:tcPr>
          <w:p w14:paraId="08DA857E" w14:textId="77777777" w:rsidR="007449DF" w:rsidRPr="00C95248" w:rsidRDefault="007449DF" w:rsidP="007449DF">
            <w:pPr>
              <w:pStyle w:val="ListParagraph"/>
              <w:numPr>
                <w:ilvl w:val="0"/>
                <w:numId w:val="9"/>
              </w:numPr>
              <w:rPr>
                <w:rFonts w:ascii="Times New Roman" w:hAnsi="Times New Roman" w:cs="Times New Roman"/>
                <w:sz w:val="24"/>
              </w:rPr>
            </w:pPr>
            <w:r w:rsidRPr="00C95248">
              <w:rPr>
                <w:rFonts w:ascii="Times New Roman" w:hAnsi="Times New Roman" w:cs="Times New Roman"/>
                <w:sz w:val="24"/>
              </w:rPr>
              <w:t>Verhoeff, F. H. (1908). Some new staining methods of wide applicability. Journal of the American Medical Association, 50(11), 876–877.</w:t>
            </w:r>
            <w:r>
              <w:t xml:space="preserve"> </w:t>
            </w:r>
            <w:r w:rsidRPr="0083088A">
              <w:rPr>
                <w:rFonts w:ascii="Times New Roman" w:hAnsi="Times New Roman" w:cs="Times New Roman"/>
                <w:sz w:val="24"/>
              </w:rPr>
              <w:t>https://doi.org/10.1001/jama.1908.25310370042004a</w:t>
            </w:r>
          </w:p>
          <w:p w14:paraId="423FE3ED" w14:textId="77777777" w:rsidR="007449DF" w:rsidRPr="006665B3" w:rsidRDefault="007449DF" w:rsidP="005A5DD2">
            <w:pPr>
              <w:rPr>
                <w:rFonts w:ascii="Times New Roman" w:hAnsi="Times New Roman" w:cs="Times New Roman"/>
                <w:sz w:val="24"/>
              </w:rPr>
            </w:pPr>
          </w:p>
        </w:tc>
      </w:tr>
      <w:tr w:rsidR="007449DF" w:rsidRPr="006665B3" w14:paraId="06A8F483" w14:textId="77777777" w:rsidTr="005A5DD2">
        <w:trPr>
          <w:trHeight w:val="337"/>
        </w:trPr>
        <w:tc>
          <w:tcPr>
            <w:tcW w:w="11090" w:type="dxa"/>
            <w:tcBorders>
              <w:top w:val="nil"/>
              <w:left w:val="nil"/>
              <w:bottom w:val="nil"/>
              <w:right w:val="nil"/>
            </w:tcBorders>
            <w:noWrap/>
            <w:vAlign w:val="center"/>
            <w:hideMark/>
          </w:tcPr>
          <w:p w14:paraId="3636C284" w14:textId="77777777" w:rsidR="007449DF" w:rsidRPr="00C95248" w:rsidRDefault="007449DF" w:rsidP="007449DF">
            <w:pPr>
              <w:pStyle w:val="ListParagraph"/>
              <w:numPr>
                <w:ilvl w:val="0"/>
                <w:numId w:val="9"/>
              </w:numPr>
              <w:rPr>
                <w:rFonts w:ascii="Times New Roman" w:hAnsi="Times New Roman" w:cs="Times New Roman"/>
                <w:sz w:val="24"/>
              </w:rPr>
            </w:pPr>
            <w:r w:rsidRPr="00C95248">
              <w:rPr>
                <w:rFonts w:ascii="Times New Roman" w:hAnsi="Times New Roman" w:cs="Times New Roman"/>
                <w:sz w:val="24"/>
              </w:rPr>
              <w:t>Von Kossa, J. (1901). Ueber die im Organismus künstlich erzeugbaren Verkalkungen. Beitrage</w:t>
            </w:r>
            <w:r>
              <w:rPr>
                <w:rFonts w:ascii="Times New Roman" w:hAnsi="Times New Roman" w:cs="Times New Roman"/>
                <w:sz w:val="24"/>
              </w:rPr>
              <w:t xml:space="preserve"> </w:t>
            </w:r>
            <w:r w:rsidRPr="0083088A">
              <w:rPr>
                <w:rFonts w:ascii="Times New Roman" w:hAnsi="Times New Roman" w:cs="Times New Roman"/>
                <w:sz w:val="24"/>
              </w:rPr>
              <w:t>http://hdl.handle.net/10832/1207</w:t>
            </w:r>
          </w:p>
          <w:p w14:paraId="6DD10490" w14:textId="77777777" w:rsidR="007449DF" w:rsidRPr="006665B3" w:rsidRDefault="007449DF" w:rsidP="005A5DD2">
            <w:pPr>
              <w:rPr>
                <w:rFonts w:ascii="Times New Roman" w:hAnsi="Times New Roman" w:cs="Times New Roman"/>
                <w:sz w:val="24"/>
              </w:rPr>
            </w:pPr>
          </w:p>
        </w:tc>
      </w:tr>
      <w:tr w:rsidR="007449DF" w:rsidRPr="006665B3" w14:paraId="46E13FB5" w14:textId="77777777" w:rsidTr="005A5DD2">
        <w:trPr>
          <w:trHeight w:val="337"/>
        </w:trPr>
        <w:tc>
          <w:tcPr>
            <w:tcW w:w="11090" w:type="dxa"/>
            <w:tcBorders>
              <w:top w:val="nil"/>
              <w:left w:val="nil"/>
              <w:bottom w:val="nil"/>
              <w:right w:val="nil"/>
            </w:tcBorders>
            <w:noWrap/>
            <w:vAlign w:val="center"/>
          </w:tcPr>
          <w:p w14:paraId="1AB90428" w14:textId="77777777" w:rsidR="007449DF" w:rsidRPr="0083088A" w:rsidRDefault="007449DF" w:rsidP="005A5DD2">
            <w:pPr>
              <w:rPr>
                <w:rFonts w:ascii="Times New Roman" w:hAnsi="Times New Roman" w:cs="Times New Roman"/>
                <w:sz w:val="24"/>
              </w:rPr>
            </w:pPr>
          </w:p>
        </w:tc>
      </w:tr>
      <w:tr w:rsidR="007449DF" w:rsidRPr="006665B3" w14:paraId="5B80BEF1" w14:textId="77777777" w:rsidTr="005A5DD2">
        <w:trPr>
          <w:trHeight w:val="674"/>
        </w:trPr>
        <w:tc>
          <w:tcPr>
            <w:tcW w:w="11090" w:type="dxa"/>
            <w:tcBorders>
              <w:top w:val="nil"/>
              <w:left w:val="nil"/>
              <w:bottom w:val="nil"/>
              <w:right w:val="nil"/>
            </w:tcBorders>
            <w:noWrap/>
            <w:vAlign w:val="center"/>
            <w:hideMark/>
          </w:tcPr>
          <w:p w14:paraId="4A55E00A" w14:textId="77777777" w:rsidR="007449DF" w:rsidRPr="00C95248" w:rsidRDefault="007449DF" w:rsidP="007449DF">
            <w:pPr>
              <w:pStyle w:val="ListParagraph"/>
              <w:numPr>
                <w:ilvl w:val="0"/>
                <w:numId w:val="9"/>
              </w:numPr>
              <w:rPr>
                <w:rFonts w:ascii="Times New Roman" w:hAnsi="Times New Roman" w:cs="Times New Roman"/>
                <w:sz w:val="24"/>
              </w:rPr>
            </w:pPr>
            <w:r w:rsidRPr="00C95248">
              <w:rPr>
                <w:rFonts w:ascii="Times New Roman" w:hAnsi="Times New Roman" w:cs="Times New Roman"/>
                <w:sz w:val="24"/>
              </w:rPr>
              <w:t>Zhang, Y., de Haan, K., Rivenson, Y., Li, J., Delis, A., and Ozcan, A. (2020). Digital synthesis of histologicalstains using micro-structured and multiplexed virtual staining of label-free tissue. Light:</w:t>
            </w:r>
            <w:r>
              <w:t xml:space="preserve"> </w:t>
            </w:r>
            <w:r w:rsidRPr="0083088A">
              <w:rPr>
                <w:rFonts w:ascii="Times New Roman" w:hAnsi="Times New Roman" w:cs="Times New Roman"/>
                <w:sz w:val="24"/>
              </w:rPr>
              <w:t>https://doi.org/10.1038/s41377-020-0315-y</w:t>
            </w:r>
          </w:p>
        </w:tc>
      </w:tr>
    </w:tbl>
    <w:p w14:paraId="6F55430E" w14:textId="77777777" w:rsidR="00937DDA" w:rsidRPr="006665B3" w:rsidRDefault="00937DDA" w:rsidP="006665B3">
      <w:pPr>
        <w:pStyle w:val="NoSpacing"/>
        <w:rPr>
          <w:rFonts w:ascii="Times New Roman" w:hAnsi="Times New Roman" w:cs="Times New Roman"/>
          <w:sz w:val="24"/>
        </w:rPr>
      </w:pPr>
      <w:bookmarkStart w:id="0" w:name="_GoBack"/>
      <w:bookmarkEnd w:id="0"/>
    </w:p>
    <w:p w14:paraId="34FA66EC" w14:textId="77777777" w:rsidR="00660E0E" w:rsidRPr="00492F04" w:rsidRDefault="00660E0E" w:rsidP="008649C9">
      <w:pPr>
        <w:pStyle w:val="NoSpacing"/>
        <w:spacing w:line="360" w:lineRule="auto"/>
        <w:jc w:val="both"/>
        <w:rPr>
          <w:rFonts w:ascii="Times New Roman" w:hAnsi="Times New Roman" w:cs="Times New Roman"/>
          <w:sz w:val="24"/>
          <w:szCs w:val="24"/>
        </w:rPr>
      </w:pPr>
    </w:p>
    <w:sectPr w:rsidR="00660E0E" w:rsidRPr="00492F04" w:rsidSect="00430632">
      <w:headerReference w:type="even" r:id="rId9"/>
      <w:headerReference w:type="default" r:id="rId10"/>
      <w:footerReference w:type="even" r:id="rId11"/>
      <w:footerReference w:type="default" r:id="rId12"/>
      <w:headerReference w:type="first" r:id="rId13"/>
      <w:footerReference w:type="first" r:id="rId14"/>
      <w:pgSz w:w="12240" w:h="15840"/>
      <w:pgMar w:top="1276" w:right="1440" w:bottom="568"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4C4899" w14:textId="77777777" w:rsidR="00AF1977" w:rsidRDefault="00AF1977" w:rsidP="00536DFB">
      <w:pPr>
        <w:spacing w:after="0" w:line="240" w:lineRule="auto"/>
      </w:pPr>
      <w:r>
        <w:separator/>
      </w:r>
    </w:p>
  </w:endnote>
  <w:endnote w:type="continuationSeparator" w:id="0">
    <w:p w14:paraId="731AFD4A" w14:textId="77777777" w:rsidR="00AF1977" w:rsidRDefault="00AF1977" w:rsidP="00536D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08CB1" w14:textId="77777777" w:rsidR="00745A1B" w:rsidRDefault="00745A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4708481"/>
      <w:docPartObj>
        <w:docPartGallery w:val="Page Numbers (Bottom of Page)"/>
        <w:docPartUnique/>
      </w:docPartObj>
    </w:sdtPr>
    <w:sdtEndPr>
      <w:rPr>
        <w:noProof/>
      </w:rPr>
    </w:sdtEndPr>
    <w:sdtContent>
      <w:p w14:paraId="0586BA60" w14:textId="77777777" w:rsidR="008A7351" w:rsidRDefault="008A7351">
        <w:pPr>
          <w:pStyle w:val="Footer"/>
          <w:jc w:val="center"/>
        </w:pPr>
        <w:r>
          <w:fldChar w:fldCharType="begin"/>
        </w:r>
        <w:r>
          <w:instrText xml:space="preserve"> PAGE   \* MERGEFORMAT </w:instrText>
        </w:r>
        <w:r>
          <w:fldChar w:fldCharType="separate"/>
        </w:r>
        <w:r w:rsidR="00CA6B31">
          <w:rPr>
            <w:noProof/>
          </w:rPr>
          <w:t>7</w:t>
        </w:r>
        <w:r>
          <w:rPr>
            <w:noProof/>
          </w:rPr>
          <w:fldChar w:fldCharType="end"/>
        </w:r>
      </w:p>
    </w:sdtContent>
  </w:sdt>
  <w:p w14:paraId="1CA8A98D" w14:textId="77777777" w:rsidR="008A7351" w:rsidRDefault="008A73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70C6B" w14:textId="77777777" w:rsidR="00745A1B" w:rsidRDefault="00745A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F5B975" w14:textId="77777777" w:rsidR="00AF1977" w:rsidRDefault="00AF1977" w:rsidP="00536DFB">
      <w:pPr>
        <w:spacing w:after="0" w:line="240" w:lineRule="auto"/>
      </w:pPr>
      <w:r>
        <w:separator/>
      </w:r>
    </w:p>
  </w:footnote>
  <w:footnote w:type="continuationSeparator" w:id="0">
    <w:p w14:paraId="7DE28BC5" w14:textId="77777777" w:rsidR="00AF1977" w:rsidRDefault="00AF1977" w:rsidP="00536D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F007D" w14:textId="0890C0B2" w:rsidR="00745A1B" w:rsidRDefault="00AF1977">
    <w:pPr>
      <w:pStyle w:val="Header"/>
    </w:pPr>
    <w:r>
      <w:rPr>
        <w:noProof/>
      </w:rPr>
      <w:pict w14:anchorId="47CFC3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3836876" o:spid="_x0000_s2050" type="#_x0000_t136" style="position:absolute;margin-left:0;margin-top:0;width:573.3pt;height:108.1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D042D" w14:textId="5364E301" w:rsidR="00745A1B" w:rsidRDefault="00AF1977">
    <w:pPr>
      <w:pStyle w:val="Header"/>
    </w:pPr>
    <w:r>
      <w:rPr>
        <w:noProof/>
      </w:rPr>
      <w:pict w14:anchorId="44D250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3836877" o:spid="_x0000_s2051" type="#_x0000_t136" style="position:absolute;margin-left:0;margin-top:0;width:573.3pt;height:108.1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4133F" w14:textId="46C38B2C" w:rsidR="00745A1B" w:rsidRDefault="00AF1977">
    <w:pPr>
      <w:pStyle w:val="Header"/>
    </w:pPr>
    <w:r>
      <w:rPr>
        <w:noProof/>
      </w:rPr>
      <w:pict w14:anchorId="0700DA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3836875" o:spid="_x0000_s2049" type="#_x0000_t136" style="position:absolute;margin-left:0;margin-top:0;width:573.3pt;height:108.1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F52D0"/>
    <w:multiLevelType w:val="hybridMultilevel"/>
    <w:tmpl w:val="C02AB9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9F27F3"/>
    <w:multiLevelType w:val="hybridMultilevel"/>
    <w:tmpl w:val="A036B20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7A5D74"/>
    <w:multiLevelType w:val="hybridMultilevel"/>
    <w:tmpl w:val="384289C2"/>
    <w:lvl w:ilvl="0" w:tplc="5E76520C">
      <w:start w:val="1"/>
      <w:numFmt w:val="lowerRoman"/>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4B396D"/>
    <w:multiLevelType w:val="hybridMultilevel"/>
    <w:tmpl w:val="EED4CF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8C223A"/>
    <w:multiLevelType w:val="hybridMultilevel"/>
    <w:tmpl w:val="9F78497E"/>
    <w:lvl w:ilvl="0" w:tplc="0409000F">
      <w:start w:val="1"/>
      <w:numFmt w:val="decimal"/>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215D56"/>
    <w:multiLevelType w:val="hybridMultilevel"/>
    <w:tmpl w:val="9E00F7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B969D8"/>
    <w:multiLevelType w:val="hybridMultilevel"/>
    <w:tmpl w:val="384289C2"/>
    <w:lvl w:ilvl="0" w:tplc="5E76520C">
      <w:start w:val="1"/>
      <w:numFmt w:val="lowerRoman"/>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D90D71"/>
    <w:multiLevelType w:val="hybridMultilevel"/>
    <w:tmpl w:val="BC8E44F2"/>
    <w:lvl w:ilvl="0" w:tplc="5E76520C">
      <w:start w:val="1"/>
      <w:numFmt w:val="lowerRoman"/>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661915"/>
    <w:multiLevelType w:val="hybridMultilevel"/>
    <w:tmpl w:val="9C9EE2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8"/>
  </w:num>
  <w:num w:numId="5">
    <w:abstractNumId w:val="3"/>
  </w:num>
  <w:num w:numId="6">
    <w:abstractNumId w:val="6"/>
  </w:num>
  <w:num w:numId="7">
    <w:abstractNumId w:val="7"/>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7DDA"/>
    <w:rsid w:val="00002B4F"/>
    <w:rsid w:val="00021C99"/>
    <w:rsid w:val="000533A0"/>
    <w:rsid w:val="0009278D"/>
    <w:rsid w:val="000D1694"/>
    <w:rsid w:val="000F59BE"/>
    <w:rsid w:val="00122A84"/>
    <w:rsid w:val="001355B9"/>
    <w:rsid w:val="00155378"/>
    <w:rsid w:val="0017615E"/>
    <w:rsid w:val="001E5EE9"/>
    <w:rsid w:val="001F66F0"/>
    <w:rsid w:val="002346D7"/>
    <w:rsid w:val="00254F3F"/>
    <w:rsid w:val="00280D7B"/>
    <w:rsid w:val="002A5A33"/>
    <w:rsid w:val="002B3536"/>
    <w:rsid w:val="00363A52"/>
    <w:rsid w:val="003B005A"/>
    <w:rsid w:val="003C1680"/>
    <w:rsid w:val="003C34F9"/>
    <w:rsid w:val="003F47C9"/>
    <w:rsid w:val="00415F3C"/>
    <w:rsid w:val="00430632"/>
    <w:rsid w:val="004831EB"/>
    <w:rsid w:val="00492F04"/>
    <w:rsid w:val="004D3F47"/>
    <w:rsid w:val="004D675C"/>
    <w:rsid w:val="0050412B"/>
    <w:rsid w:val="00536DFB"/>
    <w:rsid w:val="00615919"/>
    <w:rsid w:val="00636752"/>
    <w:rsid w:val="00660E0E"/>
    <w:rsid w:val="006665B3"/>
    <w:rsid w:val="00681061"/>
    <w:rsid w:val="006C24F8"/>
    <w:rsid w:val="0074173F"/>
    <w:rsid w:val="007435C8"/>
    <w:rsid w:val="007449DF"/>
    <w:rsid w:val="00745A1B"/>
    <w:rsid w:val="00771D9E"/>
    <w:rsid w:val="008211C5"/>
    <w:rsid w:val="00846F29"/>
    <w:rsid w:val="00856895"/>
    <w:rsid w:val="008649C9"/>
    <w:rsid w:val="008812B0"/>
    <w:rsid w:val="00895383"/>
    <w:rsid w:val="008A7351"/>
    <w:rsid w:val="00921138"/>
    <w:rsid w:val="00937DDA"/>
    <w:rsid w:val="00971293"/>
    <w:rsid w:val="009C4951"/>
    <w:rsid w:val="009C74DB"/>
    <w:rsid w:val="009D0134"/>
    <w:rsid w:val="00A506C3"/>
    <w:rsid w:val="00A559AC"/>
    <w:rsid w:val="00A72460"/>
    <w:rsid w:val="00AB0AA2"/>
    <w:rsid w:val="00AB0F6E"/>
    <w:rsid w:val="00AF1977"/>
    <w:rsid w:val="00B20F7B"/>
    <w:rsid w:val="00B34D9C"/>
    <w:rsid w:val="00B9202D"/>
    <w:rsid w:val="00B9415E"/>
    <w:rsid w:val="00BA13C7"/>
    <w:rsid w:val="00BB206B"/>
    <w:rsid w:val="00C10AD0"/>
    <w:rsid w:val="00C52F46"/>
    <w:rsid w:val="00C5768A"/>
    <w:rsid w:val="00C72A8D"/>
    <w:rsid w:val="00CA6B31"/>
    <w:rsid w:val="00CB64B4"/>
    <w:rsid w:val="00CB7EBE"/>
    <w:rsid w:val="00CC232D"/>
    <w:rsid w:val="00CD1890"/>
    <w:rsid w:val="00D15029"/>
    <w:rsid w:val="00D33153"/>
    <w:rsid w:val="00D3761D"/>
    <w:rsid w:val="00D45CF6"/>
    <w:rsid w:val="00E04B0E"/>
    <w:rsid w:val="00E50750"/>
    <w:rsid w:val="00E76073"/>
    <w:rsid w:val="00EC5749"/>
    <w:rsid w:val="00F262EE"/>
    <w:rsid w:val="00FB4A90"/>
    <w:rsid w:val="00FD5D1F"/>
    <w:rsid w:val="00FF7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40F6C13"/>
  <w15:docId w15:val="{3786707B-4834-452D-854B-106491C4E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7DDA"/>
  </w:style>
  <w:style w:type="paragraph" w:styleId="Heading1">
    <w:name w:val="heading 1"/>
    <w:basedOn w:val="Normal"/>
    <w:next w:val="Normal"/>
    <w:link w:val="Heading1Char"/>
    <w:uiPriority w:val="9"/>
    <w:qFormat/>
    <w:rsid w:val="0043063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37DDA"/>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937DDA"/>
    <w:pPr>
      <w:spacing w:after="0" w:line="240" w:lineRule="auto"/>
    </w:pPr>
  </w:style>
  <w:style w:type="paragraph" w:styleId="ListParagraph">
    <w:name w:val="List Paragraph"/>
    <w:basedOn w:val="Normal"/>
    <w:uiPriority w:val="34"/>
    <w:qFormat/>
    <w:rsid w:val="00937DDA"/>
    <w:pPr>
      <w:spacing w:line="256" w:lineRule="auto"/>
      <w:ind w:left="720"/>
      <w:contextualSpacing/>
    </w:pPr>
  </w:style>
  <w:style w:type="table" w:styleId="TableGrid">
    <w:name w:val="Table Grid"/>
    <w:basedOn w:val="TableNormal"/>
    <w:uiPriority w:val="39"/>
    <w:rsid w:val="00937D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37DDA"/>
    <w:rPr>
      <w:color w:val="0000FF"/>
      <w:u w:val="single"/>
    </w:rPr>
  </w:style>
  <w:style w:type="paragraph" w:styleId="Footer">
    <w:name w:val="footer"/>
    <w:basedOn w:val="Normal"/>
    <w:link w:val="FooterChar"/>
    <w:uiPriority w:val="99"/>
    <w:unhideWhenUsed/>
    <w:rsid w:val="00937D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DDA"/>
  </w:style>
  <w:style w:type="paragraph" w:styleId="Header">
    <w:name w:val="header"/>
    <w:basedOn w:val="Normal"/>
    <w:link w:val="HeaderChar"/>
    <w:uiPriority w:val="99"/>
    <w:unhideWhenUsed/>
    <w:rsid w:val="004306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0632"/>
  </w:style>
  <w:style w:type="character" w:customStyle="1" w:styleId="Heading1Char">
    <w:name w:val="Heading 1 Char"/>
    <w:basedOn w:val="DefaultParagraphFont"/>
    <w:link w:val="Heading1"/>
    <w:uiPriority w:val="9"/>
    <w:rsid w:val="00430632"/>
    <w:rPr>
      <w:rFonts w:asciiTheme="majorHAnsi" w:eastAsiaTheme="majorEastAsia" w:hAnsiTheme="majorHAnsi" w:cstheme="majorBidi"/>
      <w:b/>
      <w:bCs/>
      <w:color w:val="2E74B5" w:themeColor="accent1" w:themeShade="BF"/>
      <w:sz w:val="28"/>
      <w:szCs w:val="28"/>
    </w:rPr>
  </w:style>
  <w:style w:type="paragraph" w:styleId="BalloonText">
    <w:name w:val="Balloon Text"/>
    <w:basedOn w:val="Normal"/>
    <w:link w:val="BalloonTextChar"/>
    <w:uiPriority w:val="99"/>
    <w:semiHidden/>
    <w:unhideWhenUsed/>
    <w:rsid w:val="008649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49C9"/>
    <w:rPr>
      <w:rFonts w:ascii="Segoe UI" w:hAnsi="Segoe UI" w:cs="Segoe UI"/>
      <w:sz w:val="18"/>
      <w:szCs w:val="18"/>
    </w:rPr>
  </w:style>
  <w:style w:type="character" w:styleId="UnresolvedMention">
    <w:name w:val="Unresolved Mention"/>
    <w:basedOn w:val="DefaultParagraphFont"/>
    <w:uiPriority w:val="99"/>
    <w:semiHidden/>
    <w:unhideWhenUsed/>
    <w:rsid w:val="00254F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6122349">
      <w:bodyDiv w:val="1"/>
      <w:marLeft w:val="0"/>
      <w:marRight w:val="0"/>
      <w:marTop w:val="0"/>
      <w:marBottom w:val="0"/>
      <w:divBdr>
        <w:top w:val="none" w:sz="0" w:space="0" w:color="auto"/>
        <w:left w:val="none" w:sz="0" w:space="0" w:color="auto"/>
        <w:bottom w:val="none" w:sz="0" w:space="0" w:color="auto"/>
        <w:right w:val="none" w:sz="0" w:space="0" w:color="auto"/>
      </w:divBdr>
    </w:div>
    <w:div w:id="1629512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crobiologyinfo.com/acid-fast-stain-principle-procedure-interpretation-and-example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0F0313-3D28-4500-B312-547AE96E2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513</TotalTime>
  <Pages>15</Pages>
  <Words>4227</Words>
  <Characters>24099</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2348069272418</dc:creator>
  <cp:keywords/>
  <dc:description/>
  <cp:lastModifiedBy>SDI 1067</cp:lastModifiedBy>
  <cp:revision>33</cp:revision>
  <cp:lastPrinted>2025-09-08T10:09:00Z</cp:lastPrinted>
  <dcterms:created xsi:type="dcterms:W3CDTF">2025-06-02T12:11:00Z</dcterms:created>
  <dcterms:modified xsi:type="dcterms:W3CDTF">2025-11-28T05:22:00Z</dcterms:modified>
</cp:coreProperties>
</file>