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C5DE72" w14:textId="77777777" w:rsidR="00E87E25" w:rsidRDefault="00467C8F" w:rsidP="007B7B40">
      <w:pPr>
        <w:pStyle w:val="Author"/>
        <w:suppressLineNumbers/>
        <w:tabs>
          <w:tab w:val="left" w:pos="10773"/>
        </w:tabs>
        <w:spacing w:line="240" w:lineRule="auto"/>
        <w:rPr>
          <w:rFonts w:ascii="Arial" w:hAnsi="Arial" w:cs="Arial"/>
          <w:bCs/>
          <w:iCs/>
          <w:kern w:val="28"/>
          <w:sz w:val="36"/>
        </w:rPr>
      </w:pPr>
      <w:r>
        <w:rPr>
          <w:rFonts w:ascii="Arial" w:hAnsi="Arial" w:cs="Arial"/>
          <w:bCs/>
          <w:iCs/>
          <w:kern w:val="28"/>
          <w:sz w:val="36"/>
        </w:rPr>
        <w:t>Effect</w:t>
      </w:r>
      <w:r w:rsidR="007A6C29" w:rsidRPr="007A6C29">
        <w:rPr>
          <w:rFonts w:ascii="Arial" w:hAnsi="Arial" w:cs="Arial"/>
          <w:bCs/>
          <w:iCs/>
          <w:kern w:val="28"/>
          <w:sz w:val="36"/>
        </w:rPr>
        <w:t xml:space="preserve"> of feeding Isa</w:t>
      </w:r>
      <w:r w:rsidR="002578F3">
        <w:rPr>
          <w:rFonts w:ascii="Arial" w:hAnsi="Arial" w:cs="Arial"/>
          <w:bCs/>
          <w:iCs/>
          <w:kern w:val="28"/>
          <w:sz w:val="36"/>
        </w:rPr>
        <w:t xml:space="preserve"> </w:t>
      </w:r>
      <w:r w:rsidR="007A6C29" w:rsidRPr="007A6C29">
        <w:rPr>
          <w:rFonts w:ascii="Arial" w:hAnsi="Arial" w:cs="Arial"/>
          <w:bCs/>
          <w:iCs/>
          <w:kern w:val="28"/>
          <w:sz w:val="36"/>
        </w:rPr>
        <w:t>Brown laying hens a local diet on food secu</w:t>
      </w:r>
      <w:r w:rsidR="007A6C29">
        <w:rPr>
          <w:rFonts w:ascii="Arial" w:hAnsi="Arial" w:cs="Arial"/>
          <w:bCs/>
          <w:iCs/>
          <w:kern w:val="28"/>
          <w:sz w:val="36"/>
        </w:rPr>
        <w:t>rity in Ngozi, northern Burundi</w:t>
      </w:r>
    </w:p>
    <w:p w14:paraId="15F3A451" w14:textId="77777777" w:rsidR="00163BC4" w:rsidRPr="00163BC4" w:rsidRDefault="00231920" w:rsidP="007B7B40">
      <w:pPr>
        <w:pStyle w:val="Author"/>
        <w:suppressLineNumbers/>
        <w:tabs>
          <w:tab w:val="left" w:pos="10773"/>
        </w:tabs>
        <w:spacing w:line="240" w:lineRule="auto"/>
        <w:rPr>
          <w:rFonts w:ascii="Arial" w:hAnsi="Arial" w:cs="Arial"/>
          <w:bCs/>
          <w:iCs/>
          <w:kern w:val="28"/>
          <w:sz w:val="36"/>
        </w:rPr>
      </w:pPr>
      <w:r>
        <w:rPr>
          <w:rFonts w:ascii="Arial" w:hAnsi="Arial" w:cs="Arial"/>
          <w:bCs/>
          <w:iCs/>
          <w:kern w:val="28"/>
          <w:sz w:val="36"/>
        </w:rPr>
        <w:t xml:space="preserve"> </w:t>
      </w:r>
    </w:p>
    <w:p w14:paraId="48E29D09" w14:textId="77777777" w:rsidR="00F761A2" w:rsidRPr="00441986" w:rsidRDefault="00F761A2" w:rsidP="007B7B40">
      <w:pPr>
        <w:pStyle w:val="Author"/>
        <w:suppressLineNumbers/>
        <w:tabs>
          <w:tab w:val="left" w:pos="10773"/>
        </w:tabs>
        <w:spacing w:line="240" w:lineRule="auto"/>
        <w:rPr>
          <w:rFonts w:ascii="Arial" w:hAnsi="Arial" w:cs="Arial"/>
          <w:b w:val="0"/>
          <w:sz w:val="20"/>
        </w:rPr>
      </w:pPr>
    </w:p>
    <w:p w14:paraId="25B3E7AB" w14:textId="77777777" w:rsidR="00B01FCD" w:rsidRPr="00FB3A86" w:rsidRDefault="0085090C" w:rsidP="007B7B40">
      <w:pPr>
        <w:pStyle w:val="Copyright"/>
        <w:suppressLineNumbers/>
        <w:tabs>
          <w:tab w:val="left" w:pos="10773"/>
        </w:tabs>
        <w:spacing w:after="0" w:line="240" w:lineRule="auto"/>
        <w:jc w:val="both"/>
        <w:rPr>
          <w:rFonts w:ascii="Arial" w:hAnsi="Arial" w:cs="Arial"/>
        </w:rPr>
        <w:sectPr w:rsidR="00B01FCD" w:rsidRPr="00FB3A86" w:rsidSect="0041247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lnNumType w:countBy="1" w:restart="continuous"/>
          <w:cols w:space="720"/>
          <w:docGrid w:linePitch="272"/>
        </w:sectPr>
      </w:pPr>
      <w:r>
        <w:rPr>
          <w:rFonts w:ascii="Arial" w:hAnsi="Arial" w:cs="Arial"/>
          <w:noProof/>
          <w:lang w:val="fr-FR" w:eastAsia="fr-FR"/>
        </w:rPr>
        <mc:AlternateContent>
          <mc:Choice Requires="wps">
            <w:drawing>
              <wp:inline distT="0" distB="0" distL="0" distR="0" wp14:anchorId="5DC44875" wp14:editId="4E1C8625">
                <wp:extent cx="5303520" cy="635"/>
                <wp:effectExtent l="13335" t="15240" r="17145" b="13335"/>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5215448"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FEHwIAADw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" strokeweight="1.5pt">
                <w10:anchorlock/>
              </v:shape>
            </w:pict>
          </mc:Fallback>
        </mc:AlternateContent>
      </w:r>
      <w:r w:rsidR="00FB3A86">
        <w:rPr>
          <w:rFonts w:ascii="Arial" w:hAnsi="Arial" w:cs="Arial"/>
        </w:rPr>
        <w:t>.</w:t>
      </w:r>
    </w:p>
    <w:p w14:paraId="01CB58FA" w14:textId="77777777" w:rsidR="00B01FCD" w:rsidRDefault="00B01FCD" w:rsidP="007B7B40">
      <w:pPr>
        <w:pStyle w:val="AbstHead"/>
        <w:suppressLineNumbers/>
        <w:tabs>
          <w:tab w:val="left" w:pos="10773"/>
        </w:tabs>
        <w:spacing w:after="0"/>
        <w:jc w:val="both"/>
        <w:rPr>
          <w:rFonts w:ascii="Arial" w:hAnsi="Arial" w:cs="Arial"/>
        </w:rPr>
      </w:pPr>
      <w:r w:rsidRPr="00FB3A86">
        <w:rPr>
          <w:rFonts w:ascii="Arial" w:hAnsi="Arial" w:cs="Arial"/>
        </w:rPr>
        <w:t>ABSTRACT</w:t>
      </w:r>
    </w:p>
    <w:p w14:paraId="712117BA" w14:textId="77777777" w:rsidR="00790ADA" w:rsidRPr="00FB3A86" w:rsidRDefault="00790ADA" w:rsidP="007B7B40">
      <w:pPr>
        <w:pStyle w:val="AbstHead"/>
        <w:suppressLineNumbers/>
        <w:tabs>
          <w:tab w:val="left" w:pos="10773"/>
        </w:tabs>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56C9BCFA" w14:textId="77777777" w:rsidTr="001E44FE">
        <w:tc>
          <w:tcPr>
            <w:tcW w:w="9576" w:type="dxa"/>
            <w:shd w:val="clear" w:color="auto" w:fill="F2F2F2"/>
          </w:tcPr>
          <w:p w14:paraId="1D984185" w14:textId="77777777" w:rsidR="00B84176" w:rsidRDefault="007A6C29" w:rsidP="007B7B40">
            <w:pPr>
              <w:pStyle w:val="Body"/>
              <w:suppressLineNumbers/>
              <w:tabs>
                <w:tab w:val="left" w:pos="10773"/>
              </w:tabs>
              <w:spacing w:after="0"/>
              <w:rPr>
                <w:rFonts w:ascii="Arial" w:eastAsia="Calibri" w:hAnsi="Arial" w:cs="Arial"/>
                <w:szCs w:val="22"/>
              </w:rPr>
            </w:pPr>
            <w:r w:rsidRPr="007A6C29">
              <w:rPr>
                <w:rFonts w:ascii="Arial" w:eastAsia="Calibri" w:hAnsi="Arial" w:cs="Arial"/>
                <w:szCs w:val="22"/>
              </w:rPr>
              <w:t xml:space="preserve">The aim of this study was to assess the </w:t>
            </w:r>
            <w:r w:rsidR="00242C40">
              <w:rPr>
                <w:rFonts w:ascii="Arial" w:eastAsia="Calibri" w:hAnsi="Arial" w:cs="Arial"/>
                <w:szCs w:val="22"/>
              </w:rPr>
              <w:t>effects</w:t>
            </w:r>
            <w:r w:rsidRPr="007A6C29">
              <w:rPr>
                <w:rFonts w:ascii="Arial" w:eastAsia="Calibri" w:hAnsi="Arial" w:cs="Arial"/>
                <w:szCs w:val="22"/>
              </w:rPr>
              <w:t xml:space="preserve"> of different diets formulated using local ingredients on the growth of hens and their egg production, with a view to contributing to food security.</w:t>
            </w:r>
            <w:r>
              <w:rPr>
                <w:rFonts w:ascii="Arial" w:eastAsia="Calibri" w:hAnsi="Arial" w:cs="Arial"/>
                <w:b/>
                <w:szCs w:val="22"/>
              </w:rPr>
              <w:t xml:space="preserve"> </w:t>
            </w:r>
            <w:r w:rsidR="000C5C75" w:rsidRPr="000C5C75">
              <w:rPr>
                <w:rFonts w:ascii="Arial" w:eastAsia="Calibri" w:hAnsi="Arial" w:cs="Arial"/>
                <w:szCs w:val="22"/>
              </w:rPr>
              <w:t>Feeding laying hens with locally produced oilseed cakes will improve egg availability, thereby contributing to f</w:t>
            </w:r>
            <w:r w:rsidR="000C5C75">
              <w:rPr>
                <w:rFonts w:ascii="Arial" w:eastAsia="Calibri" w:hAnsi="Arial" w:cs="Arial"/>
                <w:szCs w:val="22"/>
              </w:rPr>
              <w:t>ood security for the population</w:t>
            </w:r>
            <w:r w:rsidR="00BA1B01" w:rsidRPr="00BA1B01">
              <w:rPr>
                <w:rFonts w:ascii="Arial" w:eastAsia="Calibri" w:hAnsi="Arial" w:cs="Arial"/>
                <w:szCs w:val="22"/>
              </w:rPr>
              <w:t>.</w:t>
            </w:r>
            <w:r w:rsidR="00E87E25">
              <w:rPr>
                <w:rFonts w:ascii="Arial" w:eastAsia="Calibri" w:hAnsi="Arial" w:cs="Arial"/>
                <w:szCs w:val="22"/>
              </w:rPr>
              <w:t xml:space="preserve"> </w:t>
            </w:r>
            <w:r w:rsidR="00B84176" w:rsidRPr="00B84176">
              <w:rPr>
                <w:rFonts w:ascii="Arial" w:eastAsia="Calibri" w:hAnsi="Arial" w:cs="Arial"/>
                <w:szCs w:val="22"/>
              </w:rPr>
              <w:t xml:space="preserve">The study was conducted in the town of Ngozi, the administrative headquarters of the province of </w:t>
            </w:r>
            <w:proofErr w:type="spellStart"/>
            <w:r w:rsidR="00B84176" w:rsidRPr="00B84176">
              <w:rPr>
                <w:rFonts w:ascii="Arial" w:eastAsia="Calibri" w:hAnsi="Arial" w:cs="Arial"/>
                <w:szCs w:val="22"/>
              </w:rPr>
              <w:t>Butanyerera</w:t>
            </w:r>
            <w:proofErr w:type="spellEnd"/>
            <w:r w:rsidR="00B84176" w:rsidRPr="00B84176">
              <w:rPr>
                <w:rFonts w:ascii="Arial" w:eastAsia="Calibri" w:hAnsi="Arial" w:cs="Arial"/>
                <w:szCs w:val="22"/>
              </w:rPr>
              <w:t>, located in northern Burundi. It lasted seven months, from 5 October 2023 to 31 May 2024.</w:t>
            </w:r>
          </w:p>
          <w:p w14:paraId="75165AF6" w14:textId="77777777" w:rsidR="00574B48" w:rsidRPr="00BA1B01" w:rsidRDefault="00574B48" w:rsidP="007B7B40">
            <w:pPr>
              <w:pStyle w:val="Body"/>
              <w:suppressLineNumbers/>
              <w:tabs>
                <w:tab w:val="left" w:pos="10773"/>
              </w:tabs>
              <w:spacing w:after="0"/>
              <w:rPr>
                <w:rFonts w:ascii="Arial" w:eastAsia="Calibri" w:hAnsi="Arial" w:cs="Arial"/>
                <w:szCs w:val="22"/>
              </w:rPr>
            </w:pPr>
          </w:p>
          <w:p w14:paraId="75AC92CA" w14:textId="77777777" w:rsidR="00B84176" w:rsidRDefault="00B84176" w:rsidP="007B7B40">
            <w:pPr>
              <w:pStyle w:val="Body"/>
              <w:suppressLineNumbers/>
              <w:tabs>
                <w:tab w:val="left" w:pos="10773"/>
              </w:tabs>
              <w:spacing w:after="0"/>
              <w:rPr>
                <w:rFonts w:ascii="Arial" w:eastAsia="Calibri" w:hAnsi="Arial" w:cs="Arial"/>
                <w:szCs w:val="22"/>
              </w:rPr>
            </w:pPr>
            <w:r w:rsidRPr="00B84176">
              <w:rPr>
                <w:rFonts w:ascii="Arial" w:eastAsia="Calibri" w:hAnsi="Arial" w:cs="Arial"/>
                <w:szCs w:val="22"/>
              </w:rPr>
              <w:t xml:space="preserve">A longitudinal experimental study was conducted on </w:t>
            </w:r>
            <w:r w:rsidR="00574B48">
              <w:rPr>
                <w:rFonts w:ascii="Arial" w:eastAsia="Calibri" w:hAnsi="Arial" w:cs="Arial"/>
                <w:szCs w:val="22"/>
              </w:rPr>
              <w:t xml:space="preserve">a total population of </w:t>
            </w:r>
            <w:r w:rsidRPr="00B84176">
              <w:rPr>
                <w:rFonts w:ascii="Arial" w:eastAsia="Calibri" w:hAnsi="Arial" w:cs="Arial"/>
                <w:szCs w:val="22"/>
              </w:rPr>
              <w:t>190 ISA Brown hens housed in three separate henhouses, each receiving feed formulated from local resources.</w:t>
            </w:r>
            <w:r w:rsidR="00E54BD9">
              <w:rPr>
                <w:rFonts w:ascii="Arial" w:eastAsia="Calibri" w:hAnsi="Arial" w:cs="Arial"/>
                <w:szCs w:val="22"/>
              </w:rPr>
              <w:t xml:space="preserve"> </w:t>
            </w:r>
            <w:r w:rsidR="00E54BD9" w:rsidRPr="00E54BD9">
              <w:rPr>
                <w:rFonts w:ascii="Arial" w:eastAsia="Calibri" w:hAnsi="Arial" w:cs="Arial"/>
                <w:szCs w:val="22"/>
              </w:rPr>
              <w:t xml:space="preserve">A sample of 128 chickens was calculated using the Morgan and </w:t>
            </w:r>
            <w:proofErr w:type="spellStart"/>
            <w:r w:rsidR="00E54BD9" w:rsidRPr="00E54BD9">
              <w:rPr>
                <w:rFonts w:ascii="Arial" w:eastAsia="Calibri" w:hAnsi="Arial" w:cs="Arial"/>
                <w:szCs w:val="22"/>
              </w:rPr>
              <w:t>Krejcie</w:t>
            </w:r>
            <w:proofErr w:type="spellEnd"/>
            <w:r w:rsidR="00E54BD9" w:rsidRPr="00E54BD9">
              <w:rPr>
                <w:rFonts w:ascii="Arial" w:eastAsia="Calibri" w:hAnsi="Arial" w:cs="Arial"/>
                <w:szCs w:val="22"/>
              </w:rPr>
              <w:t xml:space="preserve"> formula, and a stratified sampling me</w:t>
            </w:r>
            <w:r w:rsidR="00E54BD9">
              <w:rPr>
                <w:rFonts w:ascii="Arial" w:eastAsia="Calibri" w:hAnsi="Arial" w:cs="Arial"/>
                <w:szCs w:val="22"/>
              </w:rPr>
              <w:t xml:space="preserve">thod was used to identify them. </w:t>
            </w:r>
            <w:r w:rsidRPr="00B84176">
              <w:rPr>
                <w:rFonts w:ascii="Arial" w:eastAsia="Calibri" w:hAnsi="Arial" w:cs="Arial"/>
                <w:szCs w:val="22"/>
              </w:rPr>
              <w:t>The parameters measured included the nutritional composition of the cake</w:t>
            </w:r>
            <w:r w:rsidR="00E54BD9">
              <w:rPr>
                <w:rFonts w:ascii="Arial" w:eastAsia="Calibri" w:hAnsi="Arial" w:cs="Arial"/>
                <w:szCs w:val="22"/>
              </w:rPr>
              <w:t>s</w:t>
            </w:r>
            <w:r w:rsidRPr="00B84176">
              <w:rPr>
                <w:rFonts w:ascii="Arial" w:eastAsia="Calibri" w:hAnsi="Arial" w:cs="Arial"/>
                <w:szCs w:val="22"/>
              </w:rPr>
              <w:t xml:space="preserve"> (protein, fat</w:t>
            </w:r>
            <w:r>
              <w:rPr>
                <w:rFonts w:ascii="Arial" w:eastAsia="Calibri" w:hAnsi="Arial" w:cs="Arial"/>
                <w:szCs w:val="22"/>
              </w:rPr>
              <w:t xml:space="preserve"> and</w:t>
            </w:r>
            <w:r w:rsidRPr="00B84176">
              <w:rPr>
                <w:rFonts w:ascii="Arial" w:eastAsia="Calibri" w:hAnsi="Arial" w:cs="Arial"/>
                <w:szCs w:val="22"/>
              </w:rPr>
              <w:t xml:space="preserve"> calcium), monthly weight gain, mortality rates and egg-laying rates</w:t>
            </w:r>
            <w:r>
              <w:rPr>
                <w:rFonts w:ascii="Arial" w:eastAsia="Calibri" w:hAnsi="Arial" w:cs="Arial"/>
                <w:szCs w:val="22"/>
              </w:rPr>
              <w:t>.</w:t>
            </w:r>
            <w:r w:rsidR="00E54BD9">
              <w:rPr>
                <w:rFonts w:ascii="Arial" w:eastAsia="Calibri" w:hAnsi="Arial" w:cs="Arial"/>
                <w:szCs w:val="22"/>
              </w:rPr>
              <w:t xml:space="preserve"> </w:t>
            </w:r>
            <w:r w:rsidR="00E54BD9" w:rsidRPr="00E54BD9">
              <w:rPr>
                <w:rFonts w:ascii="Arial" w:eastAsia="Calibri" w:hAnsi="Arial" w:cs="Arial"/>
                <w:szCs w:val="22"/>
              </w:rPr>
              <w:t xml:space="preserve">The protein content of the chicken </w:t>
            </w:r>
            <w:r w:rsidR="00AB1FFE">
              <w:rPr>
                <w:rFonts w:ascii="Arial" w:eastAsia="Calibri" w:hAnsi="Arial" w:cs="Arial"/>
                <w:szCs w:val="22"/>
              </w:rPr>
              <w:t>cake</w:t>
            </w:r>
            <w:r w:rsidR="00E54BD9" w:rsidRPr="00E54BD9">
              <w:rPr>
                <w:rFonts w:ascii="Arial" w:eastAsia="Calibri" w:hAnsi="Arial" w:cs="Arial"/>
                <w:szCs w:val="22"/>
              </w:rPr>
              <w:t xml:space="preserve"> was determined using the Kjeldahl method, and the calcium content was measured using atomic absorption spectrophotometry</w:t>
            </w:r>
            <w:r w:rsidR="00E54BD9">
              <w:rPr>
                <w:rFonts w:ascii="Arial" w:eastAsia="Calibri" w:hAnsi="Arial" w:cs="Arial"/>
                <w:szCs w:val="22"/>
              </w:rPr>
              <w:t xml:space="preserve">. </w:t>
            </w:r>
            <w:r w:rsidR="00AB1FFE" w:rsidRPr="00AB1FFE">
              <w:rPr>
                <w:rFonts w:ascii="Arial" w:eastAsia="Calibri" w:hAnsi="Arial" w:cs="Arial"/>
                <w:szCs w:val="22"/>
              </w:rPr>
              <w:t xml:space="preserve">The determination of fat content was carried out using methods for </w:t>
            </w:r>
            <w:r w:rsidR="000C5095" w:rsidRPr="00AB1FFE">
              <w:rPr>
                <w:rFonts w:ascii="Arial" w:eastAsia="Calibri" w:hAnsi="Arial" w:cs="Arial"/>
                <w:szCs w:val="22"/>
              </w:rPr>
              <w:t>analyzing</w:t>
            </w:r>
            <w:r w:rsidR="00AB1FFE" w:rsidRPr="00AB1FFE">
              <w:rPr>
                <w:rFonts w:ascii="Arial" w:eastAsia="Calibri" w:hAnsi="Arial" w:cs="Arial"/>
                <w:szCs w:val="22"/>
              </w:rPr>
              <w:t xml:space="preserve"> directly extractable fats</w:t>
            </w:r>
            <w:r w:rsidR="00AB1FFE">
              <w:rPr>
                <w:rFonts w:ascii="Arial" w:eastAsia="Calibri" w:hAnsi="Arial" w:cs="Arial"/>
                <w:szCs w:val="22"/>
              </w:rPr>
              <w:t>.</w:t>
            </w:r>
            <w:r w:rsidR="002578F3">
              <w:t xml:space="preserve"> </w:t>
            </w:r>
            <w:r w:rsidR="002578F3" w:rsidRPr="002578F3">
              <w:rPr>
                <w:rFonts w:ascii="Arial" w:eastAsia="Calibri" w:hAnsi="Arial" w:cs="Arial"/>
                <w:szCs w:val="22"/>
              </w:rPr>
              <w:t xml:space="preserve">The data obtained were then </w:t>
            </w:r>
            <w:r w:rsidR="00781673" w:rsidRPr="002578F3">
              <w:rPr>
                <w:rFonts w:ascii="Arial" w:eastAsia="Calibri" w:hAnsi="Arial" w:cs="Arial"/>
                <w:szCs w:val="22"/>
              </w:rPr>
              <w:t>analyzed</w:t>
            </w:r>
            <w:r w:rsidR="002578F3" w:rsidRPr="002578F3">
              <w:rPr>
                <w:rFonts w:ascii="Arial" w:eastAsia="Calibri" w:hAnsi="Arial" w:cs="Arial"/>
                <w:szCs w:val="22"/>
              </w:rPr>
              <w:t xml:space="preserve"> using repeated-measures ANOVA, and a Mauchly’s sphericity test was also used to compare the variances between the different chicken coop</w:t>
            </w:r>
            <w:r w:rsidR="002578F3" w:rsidRPr="0029565C">
              <w:rPr>
                <w:rFonts w:ascii="Arial" w:eastAsia="Calibri" w:hAnsi="Arial" w:cs="Arial"/>
                <w:szCs w:val="22"/>
              </w:rPr>
              <w:t>s. A Bonferroni correction and a post-hoc test were applied.</w:t>
            </w:r>
          </w:p>
          <w:p w14:paraId="7888404C" w14:textId="77777777" w:rsidR="00E87E25" w:rsidRDefault="00E87E25" w:rsidP="007B7B40">
            <w:pPr>
              <w:pStyle w:val="Body"/>
              <w:suppressLineNumbers/>
              <w:tabs>
                <w:tab w:val="left" w:pos="10773"/>
              </w:tabs>
              <w:spacing w:after="0"/>
              <w:rPr>
                <w:rFonts w:ascii="Arial" w:eastAsia="Calibri" w:hAnsi="Arial" w:cs="Arial"/>
                <w:szCs w:val="22"/>
              </w:rPr>
            </w:pPr>
          </w:p>
          <w:p w14:paraId="1E1799A0" w14:textId="77777777" w:rsidR="00242C40" w:rsidRDefault="000C1C06" w:rsidP="007B7B40">
            <w:pPr>
              <w:pStyle w:val="Body"/>
              <w:suppressLineNumbers/>
              <w:tabs>
                <w:tab w:val="left" w:pos="10773"/>
              </w:tabs>
              <w:spacing w:after="0"/>
              <w:rPr>
                <w:rFonts w:ascii="Arial" w:eastAsia="Calibri" w:hAnsi="Arial" w:cs="Arial"/>
                <w:szCs w:val="22"/>
              </w:rPr>
            </w:pPr>
            <w:r>
              <w:rPr>
                <w:rFonts w:ascii="Arial" w:eastAsia="Calibri" w:hAnsi="Arial" w:cs="Arial"/>
                <w:szCs w:val="22"/>
              </w:rPr>
              <w:t xml:space="preserve">Farmhouse </w:t>
            </w:r>
            <w:r w:rsidRPr="000C1C06">
              <w:rPr>
                <w:rFonts w:ascii="Arial" w:eastAsia="Calibri" w:hAnsi="Arial" w:cs="Arial"/>
                <w:szCs w:val="22"/>
              </w:rPr>
              <w:t>1 (fed a diet of maize, soya and sunflower seeds) performed significantly better, producing 4,199 eggs during the study period. The performances of henhouses 2 and 3 were significantly lower, with delayed egg-laying and low egg yields (1,035 and 334 eggs respectively) during the same period.</w:t>
            </w:r>
          </w:p>
          <w:p w14:paraId="0A6D45E7" w14:textId="77777777" w:rsidR="002B44E4" w:rsidRPr="00BA1B01" w:rsidRDefault="002B44E4" w:rsidP="007B7B40">
            <w:pPr>
              <w:pStyle w:val="Body"/>
              <w:suppressLineNumbers/>
              <w:tabs>
                <w:tab w:val="left" w:pos="10773"/>
              </w:tabs>
              <w:spacing w:after="0"/>
              <w:rPr>
                <w:rFonts w:ascii="Arial" w:eastAsia="Calibri" w:hAnsi="Arial" w:cs="Arial"/>
                <w:b/>
                <w:bCs/>
                <w:szCs w:val="22"/>
              </w:rPr>
            </w:pPr>
          </w:p>
          <w:p w14:paraId="1D1F59EE" w14:textId="77777777" w:rsidR="00505F06" w:rsidRPr="00BA1B01" w:rsidRDefault="00902DD0" w:rsidP="007B7B40">
            <w:pPr>
              <w:pStyle w:val="Body"/>
              <w:suppressLineNumbers/>
              <w:tabs>
                <w:tab w:val="left" w:pos="10773"/>
              </w:tabs>
              <w:spacing w:after="0"/>
              <w:rPr>
                <w:rFonts w:ascii="Arial" w:eastAsia="Calibri" w:hAnsi="Arial" w:cs="Arial"/>
                <w:szCs w:val="22"/>
              </w:rPr>
            </w:pPr>
            <w:r w:rsidRPr="00902DD0">
              <w:rPr>
                <w:rFonts w:ascii="Arial" w:eastAsia="Calibri" w:hAnsi="Arial" w:cs="Arial"/>
                <w:szCs w:val="22"/>
              </w:rPr>
              <w:t>Balanced feeding of ISA Brown laying hens significantly improves their productivity and effectively contributes to household food security through increased egg availability. Appropriate nutritional supplementation is essential to optimize zootechnical performance</w:t>
            </w:r>
            <w:r w:rsidR="00B66C59">
              <w:rPr>
                <w:rFonts w:ascii="Arial" w:eastAsia="Calibri" w:hAnsi="Arial" w:cs="Arial"/>
                <w:szCs w:val="22"/>
              </w:rPr>
              <w:t>.</w:t>
            </w:r>
          </w:p>
        </w:tc>
      </w:tr>
    </w:tbl>
    <w:p w14:paraId="1463A188" w14:textId="77777777" w:rsidR="00636EB2" w:rsidRDefault="00636EB2" w:rsidP="007B7B40">
      <w:pPr>
        <w:pStyle w:val="Body"/>
        <w:suppressLineNumbers/>
        <w:tabs>
          <w:tab w:val="left" w:pos="10773"/>
        </w:tabs>
        <w:spacing w:after="0"/>
        <w:rPr>
          <w:rFonts w:ascii="Arial" w:hAnsi="Arial" w:cs="Arial"/>
          <w:i/>
        </w:rPr>
      </w:pPr>
    </w:p>
    <w:p w14:paraId="4D38A8A9" w14:textId="77777777" w:rsidR="00505F06" w:rsidRDefault="00A24E7E" w:rsidP="007B7B40">
      <w:pPr>
        <w:pStyle w:val="Body"/>
        <w:suppressLineNumbers/>
        <w:tabs>
          <w:tab w:val="left" w:pos="10773"/>
        </w:tabs>
        <w:spacing w:after="0"/>
        <w:rPr>
          <w:rFonts w:ascii="Arial" w:hAnsi="Arial" w:cs="Arial"/>
          <w:i/>
        </w:rPr>
      </w:pPr>
      <w:r>
        <w:rPr>
          <w:rFonts w:ascii="Arial" w:hAnsi="Arial" w:cs="Arial"/>
          <w:i/>
        </w:rPr>
        <w:t xml:space="preserve">Keywords: </w:t>
      </w:r>
      <w:r w:rsidR="00902DD0">
        <w:rPr>
          <w:rFonts w:ascii="Arial" w:hAnsi="Arial" w:cs="Arial"/>
          <w:i/>
        </w:rPr>
        <w:t>R</w:t>
      </w:r>
      <w:r w:rsidR="00902DD0" w:rsidRPr="00902DD0">
        <w:rPr>
          <w:rFonts w:ascii="Arial" w:hAnsi="Arial" w:cs="Arial"/>
          <w:i/>
        </w:rPr>
        <w:t xml:space="preserve">earing of ISA Brown laying hens, feeding, egg production and food security </w:t>
      </w:r>
    </w:p>
    <w:p w14:paraId="11AB3576" w14:textId="77777777" w:rsidR="00E87E25" w:rsidRPr="00A24E7E" w:rsidRDefault="00E87E25" w:rsidP="007B7B40">
      <w:pPr>
        <w:pStyle w:val="Body"/>
        <w:suppressLineNumbers/>
        <w:tabs>
          <w:tab w:val="left" w:pos="10773"/>
        </w:tabs>
        <w:spacing w:after="0"/>
        <w:rPr>
          <w:rFonts w:ascii="Arial" w:hAnsi="Arial" w:cs="Arial"/>
          <w:i/>
        </w:rPr>
      </w:pPr>
    </w:p>
    <w:p w14:paraId="702EB014" w14:textId="77777777" w:rsidR="007F7B32" w:rsidRDefault="00902823" w:rsidP="007B7B40">
      <w:pPr>
        <w:pStyle w:val="AbstHead"/>
        <w:suppressLineNumbers/>
        <w:tabs>
          <w:tab w:val="left" w:pos="10773"/>
        </w:tabs>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8A62EE">
        <w:rPr>
          <w:rFonts w:ascii="Arial" w:hAnsi="Arial" w:cs="Arial"/>
        </w:rPr>
        <w:t xml:space="preserve"> </w:t>
      </w:r>
    </w:p>
    <w:p w14:paraId="4A25E2A8" w14:textId="77777777" w:rsidR="00790ADA" w:rsidRPr="00FB3A86" w:rsidRDefault="00790ADA" w:rsidP="007B7B40">
      <w:pPr>
        <w:pStyle w:val="AbstHead"/>
        <w:suppressLineNumbers/>
        <w:tabs>
          <w:tab w:val="left" w:pos="10773"/>
        </w:tabs>
        <w:spacing w:after="0"/>
        <w:jc w:val="both"/>
        <w:rPr>
          <w:rFonts w:ascii="Arial" w:hAnsi="Arial" w:cs="Arial"/>
        </w:rPr>
      </w:pPr>
    </w:p>
    <w:p w14:paraId="2A751662" w14:textId="77777777" w:rsidR="009355A0" w:rsidRDefault="00B9097B" w:rsidP="007B7B40">
      <w:pPr>
        <w:pStyle w:val="Body"/>
        <w:suppressLineNumbers/>
        <w:tabs>
          <w:tab w:val="left" w:pos="10773"/>
        </w:tabs>
        <w:spacing w:after="0"/>
        <w:rPr>
          <w:rFonts w:ascii="Arial" w:hAnsi="Arial" w:cs="Arial"/>
        </w:rPr>
      </w:pPr>
      <w:r w:rsidRPr="00B9097B">
        <w:rPr>
          <w:rFonts w:ascii="Arial" w:hAnsi="Arial" w:cs="Arial"/>
        </w:rPr>
        <w:t xml:space="preserve">Food security remains a major challenge in many parts of the world, despite advances in agricultural production. According to the Food and Agriculture Organization of the United Nations (FAO), around 735 million people were still facing acute food insecurity in 2022, revealing that access to sufficient and nutritious food remains limited for a significant proportion of the world’s population </w:t>
      </w:r>
      <w:r w:rsidRPr="00201C40">
        <w:rPr>
          <w:rFonts w:ascii="Arial" w:hAnsi="Arial" w:cs="Arial"/>
          <w:b/>
        </w:rPr>
        <w:fldChar w:fldCharType="begin" w:fldLock="1"/>
      </w:r>
      <w:r w:rsidRPr="00201C40">
        <w:rPr>
          <w:rFonts w:ascii="Arial" w:hAnsi="Arial" w:cs="Arial"/>
          <w:b/>
        </w:rPr>
        <w:instrText>ADDIN CSL_CITATION {"citationItems":[{"id":"ITEM-1","itemData":{"ISBN":"9789251381816","author":[{"dropping-particle":"","family":"FAO","given":"","non-dropping-particle":"","parse-names":false,"suffix":""},{"dropping-particle":"","family":"FIDA","given":"","non-dropping-particle":"","parse-names":false,"suffix":""},{"dropping-particle":"","family":"OMS","given":"","non-dropping-particle":"","parse-names":false,"suffix":""},{"dropping-particle":"","family":"PAM","given":"","non-dropping-particle":"","parse-names":false,"suffix":""},{"dropping-particle":"","family":"UNICEF","given":"","non-dropping-particle":"","parse-names":false,"suffix":""}],"editor":[{"dropping-particle":"","family":"FAO","given":"","non-dropping-particle":"","parse-names":false,"suffix":""}],"id":"ITEM-1","issued":{"date-parts":[["2023"]]},"publisher-place":"Rome","title":"L’État de la sécurité alimentaire et de la nutrition dans le monde 2023. Urbanisation, transformation des systèmes agroalimentaires et accès à une alimentation saine le long du continuum rural-urbain","type":"book"},"uris":["http://www.mendeley.com/documents/?uuid=6ea6285b-1b18-4ba7-b48d-64df3d738cd4"]}],"mendeley":{"formattedCitation":"(FAO et al., 2023)","plainTextFormattedCitation":"(FAO et al., 2023)","previouslyFormattedCitation":"(FAO et al., 2023)"},"properties":{"noteIndex":0},"schema":"https://github.com/citation-style-language/schema/raw/master/csl-citation.json"}</w:instrText>
      </w:r>
      <w:r w:rsidRPr="00201C40">
        <w:rPr>
          <w:rFonts w:ascii="Arial" w:hAnsi="Arial" w:cs="Arial"/>
          <w:b/>
        </w:rPr>
        <w:fldChar w:fldCharType="separate"/>
      </w:r>
      <w:r w:rsidRPr="00201C40">
        <w:rPr>
          <w:rFonts w:ascii="Arial" w:hAnsi="Arial" w:cs="Arial"/>
          <w:b/>
          <w:noProof/>
        </w:rPr>
        <w:t xml:space="preserve">(FAO et </w:t>
      </w:r>
      <w:r w:rsidRPr="00961FDD">
        <w:rPr>
          <w:rFonts w:ascii="Arial" w:hAnsi="Arial" w:cs="Arial"/>
          <w:b/>
          <w:i/>
          <w:noProof/>
        </w:rPr>
        <w:t>al</w:t>
      </w:r>
      <w:r w:rsidRPr="00201C40">
        <w:rPr>
          <w:rFonts w:ascii="Arial" w:hAnsi="Arial" w:cs="Arial"/>
          <w:b/>
          <w:noProof/>
        </w:rPr>
        <w:t>., 2023)</w:t>
      </w:r>
      <w:r w:rsidRPr="00201C40">
        <w:rPr>
          <w:rFonts w:ascii="Arial" w:hAnsi="Arial" w:cs="Arial"/>
          <w:b/>
        </w:rPr>
        <w:fldChar w:fldCharType="end"/>
      </w:r>
      <w:r w:rsidRPr="00B9097B">
        <w:rPr>
          <w:rFonts w:ascii="Arial" w:hAnsi="Arial" w:cs="Arial"/>
        </w:rPr>
        <w:t>. In this context, increasing animal protein production, particularly through egg production, is a key strategy for improving households’ nutritional availability</w:t>
      </w:r>
      <w:r w:rsidRPr="00821AA0">
        <w:rPr>
          <w:rFonts w:ascii="Arial" w:hAnsi="Arial" w:cs="Arial"/>
          <w:b/>
        </w:rPr>
        <w:fldChar w:fldCharType="begin" w:fldLock="1"/>
      </w:r>
      <w:r w:rsidRPr="00821AA0">
        <w:rPr>
          <w:rFonts w:ascii="Arial" w:hAnsi="Arial" w:cs="Arial"/>
          <w:b/>
        </w:rPr>
        <w:instrText>ADDIN CSL_CITATION {"citationItems":[{"id":"ITEM-1","itemData":{"author":[{"dropping-particle":"","family":"FAO","given":"","non-dropping-particle":"","parse-names":false,"suffix":""}],"id":"ITEM-1","issued":{"date-parts":[["2011"]]},"title":"L'élevage et la sécurité alimentaire mondiale","type":"book"},"uris":["http://www.mendeley.com/documents/?uuid=d6fe6ed5-39e7-4cf8-aad1-1ac2b52d259a"]}],"mendeley":{"formattedCitation":"(FAO, 2011)","plainTextFormattedCitation":"(FAO, 2011)","previouslyFormattedCitation":"(FAO, 2011)"},"properties":{"noteIndex":0},"schema":"https://github.com/citation-style-language/schema/raw/master/csl-citation.json"}</w:instrText>
      </w:r>
      <w:r w:rsidRPr="00821AA0">
        <w:rPr>
          <w:rFonts w:ascii="Arial" w:hAnsi="Arial" w:cs="Arial"/>
          <w:b/>
        </w:rPr>
        <w:fldChar w:fldCharType="separate"/>
      </w:r>
      <w:r w:rsidRPr="00821AA0">
        <w:rPr>
          <w:rFonts w:ascii="Arial" w:hAnsi="Arial" w:cs="Arial"/>
          <w:b/>
          <w:noProof/>
        </w:rPr>
        <w:t>(FAO, 2011)</w:t>
      </w:r>
      <w:r w:rsidRPr="00821AA0">
        <w:rPr>
          <w:rFonts w:ascii="Arial" w:hAnsi="Arial" w:cs="Arial"/>
          <w:b/>
        </w:rPr>
        <w:fldChar w:fldCharType="end"/>
      </w:r>
      <w:r w:rsidR="009355A0">
        <w:rPr>
          <w:rFonts w:ascii="Arial" w:hAnsi="Arial" w:cs="Arial"/>
          <w:b/>
        </w:rPr>
        <w:t xml:space="preserve"> </w:t>
      </w:r>
      <w:r w:rsidR="009355A0">
        <w:rPr>
          <w:rFonts w:ascii="Arial" w:hAnsi="Arial" w:cs="Arial"/>
        </w:rPr>
        <w:t xml:space="preserve">acknowledging that </w:t>
      </w:r>
      <w:r w:rsidR="009355A0" w:rsidRPr="009355A0">
        <w:rPr>
          <w:rFonts w:ascii="Arial" w:hAnsi="Arial" w:cs="Arial"/>
        </w:rPr>
        <w:t>egg consumption remains modest on a global scale, estimated in 2020 at 185 eggs per capita per year</w:t>
      </w:r>
      <w:r w:rsidR="009355A0" w:rsidRPr="009355A0">
        <w:rPr>
          <w:rFonts w:ascii="Arial" w:hAnsi="Arial" w:cs="Arial"/>
          <w:b/>
        </w:rPr>
        <w:fldChar w:fldCharType="begin" w:fldLock="1"/>
      </w:r>
      <w:r w:rsidR="00A266A8">
        <w:rPr>
          <w:rFonts w:ascii="Arial" w:hAnsi="Arial" w:cs="Arial"/>
          <w:b/>
        </w:rPr>
        <w:instrText>ADDIN CSL_CITATION {"citationItems":[{"id":"ITEM-1","itemData":{"DOI":"10.1201/9781003254430-3","author":[{"dropping-particle":"","family":"Guyonnet","given":"Vincent","non-dropping-particle":"","parse-names":false,"suffix":""}],"container-title":"Handbook of Egg Science and Technology","id":"ITEM-1","issued":{"date-parts":[["2023"]]},"page":"9-26","title":"World Egg Production and Marketing Trends","type":"chapter"},"uris":["http://www.mendeley.com/documents/?uuid=70f97d95-1267-437e-9f9e-ff3c15878ce4"]}],"mendeley":{"formattedCitation":"(Guyonnet, 2023)","plainTextFormattedCitation":"(Guyonnet, 2023)","previouslyFormattedCitation":"(Guyonnet, 2023)"},"properties":{"noteIndex":0},"schema":"https://github.com/citation-style-language/schema/raw/master/csl-citation.json"}</w:instrText>
      </w:r>
      <w:r w:rsidR="009355A0" w:rsidRPr="009355A0">
        <w:rPr>
          <w:rFonts w:ascii="Arial" w:hAnsi="Arial" w:cs="Arial"/>
          <w:b/>
        </w:rPr>
        <w:fldChar w:fldCharType="separate"/>
      </w:r>
      <w:r w:rsidR="009355A0" w:rsidRPr="009355A0">
        <w:rPr>
          <w:rFonts w:ascii="Arial" w:hAnsi="Arial" w:cs="Arial"/>
          <w:b/>
          <w:noProof/>
        </w:rPr>
        <w:t>(Guyonnet, 2023)</w:t>
      </w:r>
      <w:r w:rsidR="009355A0" w:rsidRPr="009355A0">
        <w:rPr>
          <w:rFonts w:ascii="Arial" w:hAnsi="Arial" w:cs="Arial"/>
          <w:b/>
        </w:rPr>
        <w:fldChar w:fldCharType="end"/>
      </w:r>
      <w:r w:rsidR="009355A0">
        <w:rPr>
          <w:rFonts w:ascii="Arial" w:hAnsi="Arial" w:cs="Arial"/>
        </w:rPr>
        <w:t>.</w:t>
      </w:r>
    </w:p>
    <w:p w14:paraId="68E86EC9" w14:textId="77777777" w:rsidR="00B9097B" w:rsidRDefault="009355A0" w:rsidP="007B7B40">
      <w:pPr>
        <w:pStyle w:val="Body"/>
        <w:suppressLineNumbers/>
        <w:tabs>
          <w:tab w:val="left" w:pos="10773"/>
        </w:tabs>
        <w:spacing w:after="0"/>
        <w:rPr>
          <w:rFonts w:ascii="Arial" w:hAnsi="Arial" w:cs="Arial"/>
        </w:rPr>
      </w:pPr>
      <w:r>
        <w:rPr>
          <w:rFonts w:ascii="Arial" w:hAnsi="Arial" w:cs="Arial"/>
          <w:b/>
        </w:rPr>
        <w:t xml:space="preserve"> </w:t>
      </w:r>
      <w:r w:rsidR="00B9097B" w:rsidRPr="00B9097B">
        <w:rPr>
          <w:rFonts w:ascii="Arial" w:hAnsi="Arial" w:cs="Arial"/>
        </w:rPr>
        <w:t>.</w:t>
      </w:r>
    </w:p>
    <w:p w14:paraId="37EF1646" w14:textId="77777777" w:rsidR="00B9097B" w:rsidRDefault="00B9097B" w:rsidP="007B7B40">
      <w:pPr>
        <w:pStyle w:val="Body"/>
        <w:suppressLineNumbers/>
        <w:tabs>
          <w:tab w:val="left" w:pos="10773"/>
        </w:tabs>
        <w:spacing w:after="0"/>
        <w:rPr>
          <w:rFonts w:ascii="Arial" w:hAnsi="Arial" w:cs="Arial"/>
        </w:rPr>
      </w:pPr>
      <w:r w:rsidRPr="00B9097B">
        <w:rPr>
          <w:rFonts w:ascii="Arial" w:hAnsi="Arial" w:cs="Arial"/>
        </w:rPr>
        <w:t>In Africa, poultry production is growing, but it remains insufficient to meet demand. Data indicate that average egg consumption in Africa is around 36 eggs per person per year</w:t>
      </w:r>
      <w:r w:rsidRPr="00821AA0">
        <w:rPr>
          <w:rFonts w:ascii="Arial" w:hAnsi="Arial" w:cs="Arial"/>
          <w:b/>
        </w:rPr>
        <w:fldChar w:fldCharType="begin" w:fldLock="1"/>
      </w:r>
      <w:r w:rsidRPr="00821AA0">
        <w:rPr>
          <w:rFonts w:ascii="Arial" w:hAnsi="Arial" w:cs="Arial"/>
          <w:b/>
        </w:rPr>
        <w:instrText>ADDIN CSL_CITATION {"citationItems":[{"id":"ITEM-1","itemData":{"DOI":"10.1533/9780857093912.1.27","author":[{"dropping-particle":"","family":"Tukhur","given":"H.M","non-dropping-particle":"","parse-names":false,"suffix":""}],"container-title":"Improving the safety and quality of eggs and egg products","id":"ITEM-1","issue":"27-38","issued":{"date-parts":[["2011"]]},"publisher":"Woodhead Publishing","title":"Egg production in Africa","type":"chapter"},"uris":["http://www.mendeley.com/documents/?uuid=7d93ab73-0313-4b1f-8ae0-52e026423f73"]}],"mendeley":{"formattedCitation":"(Tukhur, 2011)","plainTextFormattedCitation":"(Tukhur, 2011)","previouslyFormattedCitation":"(Tukhur, 2011)"},"properties":{"noteIndex":0},"schema":"https://github.com/citation-style-language/schema/raw/master/csl-citation.json"}</w:instrText>
      </w:r>
      <w:r w:rsidRPr="00821AA0">
        <w:rPr>
          <w:rFonts w:ascii="Arial" w:hAnsi="Arial" w:cs="Arial"/>
          <w:b/>
        </w:rPr>
        <w:fldChar w:fldCharType="separate"/>
      </w:r>
      <w:r w:rsidRPr="00821AA0">
        <w:rPr>
          <w:rFonts w:ascii="Arial" w:hAnsi="Arial" w:cs="Arial"/>
          <w:b/>
          <w:noProof/>
        </w:rPr>
        <w:t>(Tukhur, 2011)</w:t>
      </w:r>
      <w:r w:rsidRPr="00821AA0">
        <w:rPr>
          <w:rFonts w:ascii="Arial" w:hAnsi="Arial" w:cs="Arial"/>
          <w:b/>
        </w:rPr>
        <w:fldChar w:fldCharType="end"/>
      </w:r>
      <w:r w:rsidRPr="00B9097B">
        <w:rPr>
          <w:rFonts w:ascii="Arial" w:hAnsi="Arial" w:cs="Arial"/>
        </w:rPr>
        <w:t>.</w:t>
      </w:r>
      <w:r>
        <w:rPr>
          <w:rFonts w:ascii="Arial" w:hAnsi="Arial" w:cs="Arial"/>
        </w:rPr>
        <w:t xml:space="preserve"> </w:t>
      </w:r>
      <w:r w:rsidRPr="00B9097B">
        <w:rPr>
          <w:rFonts w:ascii="Arial" w:hAnsi="Arial" w:cs="Arial"/>
        </w:rPr>
        <w:t xml:space="preserve">In sub-Saharan Africa, poultry farming systems are often </w:t>
      </w:r>
      <w:r w:rsidR="00BD6C64" w:rsidRPr="00B9097B">
        <w:rPr>
          <w:rFonts w:ascii="Arial" w:hAnsi="Arial" w:cs="Arial"/>
        </w:rPr>
        <w:t>characterized</w:t>
      </w:r>
      <w:r w:rsidRPr="00B9097B">
        <w:rPr>
          <w:rFonts w:ascii="Arial" w:hAnsi="Arial" w:cs="Arial"/>
        </w:rPr>
        <w:t xml:space="preserve"> by suboptimal feeding practices, a lack of quality inputs and limited technical knowledge, which negatively affects hen productivity</w:t>
      </w:r>
      <w:r w:rsidRPr="00821AA0">
        <w:rPr>
          <w:rFonts w:ascii="Arial" w:hAnsi="Arial" w:cs="Arial"/>
          <w:b/>
        </w:rPr>
        <w:fldChar w:fldCharType="begin" w:fldLock="1"/>
      </w:r>
      <w:r w:rsidR="00821AA0" w:rsidRPr="00821AA0">
        <w:rPr>
          <w:rFonts w:ascii="Arial" w:hAnsi="Arial" w:cs="Arial"/>
          <w:b/>
        </w:rPr>
        <w:instrText>ADDIN CSL_CITATION {"citationItems":[{"id":"ITEM-1","itemData":{"DOI":"http://dx.doi.org/10.5772/intechopen.1006894 disease","author":[{"dropping-particle":"","family":"Adjei-mensah","given":"Benjamin","non-dropping-particle":"","parse-names":false,"suffix":""},{"dropping-particle":"","family":"Kpomasse","given":"Cocou Claude","non-dropping-particle":"","parse-names":false,"suffix":""},{"dropping-particle":"","family":"Talaki","given":"Essodina","non-dropping-particle":"","parse-names":false,"suffix":""},{"dropping-particle":"","family":"Tona","given":"Kokou","non-dropping-particle":"","parse-names":false,"suffix":""}],"container-title":"Animal Husbandry – Beliefs","editor":[{"dropping-particle":"","family":"IntechOpen","given":"","non-dropping-particle":"","parse-names":false,"suffix":""}],"id":"ITEM-1","issued":{"date-parts":[["2024"]]},"publisher":"Facts and Reality","title":"Challenges of Small-Scale Broiler Production in Rural West Africa","type":"chapter"},"uris":["http://www.mendeley.com/documents/?uuid=0feb8510-9bd1-4f1f-b955-5d727ee598bc"]}],"mendeley":{"formattedCitation":"(Adjei-mensah et al., 2024)","plainTextFormattedCitation":"(Adjei-mensah et al., 2024)","previouslyFormattedCitation":"(Adjei-mensah et al., 2024)"},"properties":{"noteIndex":0},"schema":"https://github.com/citation-style-language/schema/raw/master/csl-citation.json"}</w:instrText>
      </w:r>
      <w:r w:rsidRPr="00821AA0">
        <w:rPr>
          <w:rFonts w:ascii="Arial" w:hAnsi="Arial" w:cs="Arial"/>
          <w:b/>
        </w:rPr>
        <w:fldChar w:fldCharType="separate"/>
      </w:r>
      <w:r w:rsidRPr="00821AA0">
        <w:rPr>
          <w:rFonts w:ascii="Arial" w:hAnsi="Arial" w:cs="Arial"/>
          <w:b/>
          <w:noProof/>
        </w:rPr>
        <w:t xml:space="preserve">(Adjei-mensah et </w:t>
      </w:r>
      <w:r w:rsidRPr="00961FDD">
        <w:rPr>
          <w:rFonts w:ascii="Arial" w:hAnsi="Arial" w:cs="Arial"/>
          <w:b/>
          <w:i/>
          <w:noProof/>
        </w:rPr>
        <w:t>al</w:t>
      </w:r>
      <w:r w:rsidRPr="00821AA0">
        <w:rPr>
          <w:rFonts w:ascii="Arial" w:hAnsi="Arial" w:cs="Arial"/>
          <w:b/>
          <w:noProof/>
        </w:rPr>
        <w:t>., 2024)</w:t>
      </w:r>
      <w:r w:rsidRPr="00821AA0">
        <w:rPr>
          <w:rFonts w:ascii="Arial" w:hAnsi="Arial" w:cs="Arial"/>
          <w:b/>
        </w:rPr>
        <w:fldChar w:fldCharType="end"/>
      </w:r>
      <w:r>
        <w:rPr>
          <w:rFonts w:ascii="Arial" w:hAnsi="Arial" w:cs="Arial"/>
        </w:rPr>
        <w:t xml:space="preserve">. </w:t>
      </w:r>
    </w:p>
    <w:p w14:paraId="6A363B91" w14:textId="77777777" w:rsidR="002D53DC" w:rsidRDefault="00BD6C64" w:rsidP="007B7B40">
      <w:pPr>
        <w:pStyle w:val="Body"/>
        <w:suppressLineNumbers/>
        <w:tabs>
          <w:tab w:val="left" w:pos="10773"/>
        </w:tabs>
        <w:spacing w:before="120" w:after="0"/>
        <w:rPr>
          <w:rFonts w:ascii="Arial" w:hAnsi="Arial" w:cs="Arial"/>
        </w:rPr>
      </w:pPr>
      <w:r w:rsidRPr="00BD6C64">
        <w:rPr>
          <w:rFonts w:ascii="Arial" w:hAnsi="Arial" w:cs="Arial"/>
        </w:rPr>
        <w:lastRenderedPageBreak/>
        <w:t xml:space="preserve">In Burundi, particularly in </w:t>
      </w:r>
      <w:proofErr w:type="spellStart"/>
      <w:r w:rsidRPr="00BD6C64">
        <w:rPr>
          <w:rFonts w:ascii="Arial" w:hAnsi="Arial" w:cs="Arial"/>
        </w:rPr>
        <w:t>Butanyerera</w:t>
      </w:r>
      <w:proofErr w:type="spellEnd"/>
      <w:r w:rsidRPr="00BD6C64">
        <w:rPr>
          <w:rFonts w:ascii="Arial" w:hAnsi="Arial" w:cs="Arial"/>
        </w:rPr>
        <w:t xml:space="preserve"> province, poultry farming is a major source of income and nutrition for many households. However, despite the increasing use of high-performance breeds such as ISA Brown, the productivity of laying hens remains variable, largely due to diets that are often unsuitable</w:t>
      </w:r>
      <w:r w:rsidR="00821AA0" w:rsidRPr="00821AA0">
        <w:rPr>
          <w:rFonts w:ascii="Arial" w:hAnsi="Arial" w:cs="Arial"/>
          <w:b/>
        </w:rPr>
        <w:fldChar w:fldCharType="begin" w:fldLock="1"/>
      </w:r>
      <w:r w:rsidR="000E5F1A">
        <w:rPr>
          <w:rFonts w:ascii="Arial" w:hAnsi="Arial" w:cs="Arial"/>
          <w:b/>
        </w:rPr>
        <w:instrText>ADDIN CSL_CITATION {"citationItems":[{"id":"ITEM-1","itemData":{"author":[{"dropping-particle":"","family":"Mugenzi","given":"Isaac","non-dropping-particle":"","parse-names":false,"suffix":""}],"id":"ITEM-1","issued":{"date-parts":[["2024"]]},"publisher":"University of Burundi","title":"Évaluation de la contribution de l ’ aviculture dans les revenus des ménages ruraux : Cas de Gitaramuka","type":"thesis"},"uris":["http://www.mendeley.com/documents/?uuid=82567d7f-0c9c-44ab-a340-12cfb71dc910"]}],"mendeley":{"formattedCitation":"(Mugenzi, 2024)","plainTextFormattedCitation":"(Mugenzi, 2024)","previouslyFormattedCitation":"(Mugenzi, 2024)"},"properties":{"noteIndex":0},"schema":"https://github.com/citation-style-language/schema/raw/master/csl-citation.json"}</w:instrText>
      </w:r>
      <w:r w:rsidR="00821AA0" w:rsidRPr="00821AA0">
        <w:rPr>
          <w:rFonts w:ascii="Arial" w:hAnsi="Arial" w:cs="Arial"/>
          <w:b/>
        </w:rPr>
        <w:fldChar w:fldCharType="separate"/>
      </w:r>
      <w:r w:rsidR="00821AA0" w:rsidRPr="00821AA0">
        <w:rPr>
          <w:rFonts w:ascii="Arial" w:hAnsi="Arial" w:cs="Arial"/>
          <w:b/>
          <w:noProof/>
        </w:rPr>
        <w:t>(Mugenzi, 2024)</w:t>
      </w:r>
      <w:r w:rsidR="00821AA0" w:rsidRPr="00821AA0">
        <w:rPr>
          <w:rFonts w:ascii="Arial" w:hAnsi="Arial" w:cs="Arial"/>
          <w:b/>
        </w:rPr>
        <w:fldChar w:fldCharType="end"/>
      </w:r>
      <w:r w:rsidRPr="00BD6C64">
        <w:rPr>
          <w:rFonts w:ascii="Arial" w:hAnsi="Arial" w:cs="Arial"/>
        </w:rPr>
        <w:t>.</w:t>
      </w:r>
      <w:r w:rsidR="000E5F1A">
        <w:rPr>
          <w:rFonts w:ascii="Arial" w:hAnsi="Arial" w:cs="Arial"/>
        </w:rPr>
        <w:t xml:space="preserve"> </w:t>
      </w:r>
      <w:r w:rsidR="000E5F1A" w:rsidRPr="000E5F1A">
        <w:rPr>
          <w:rFonts w:ascii="Arial" w:hAnsi="Arial" w:cs="Arial"/>
        </w:rPr>
        <w:t>Furthermore, the diet of laying hens is a key determinant of their productivity, directly influencing the number of eggs produced and, by extension, the food security of the population</w:t>
      </w:r>
      <w:r w:rsidR="000E5F1A" w:rsidRPr="000E5F1A">
        <w:rPr>
          <w:rFonts w:ascii="Arial" w:hAnsi="Arial" w:cs="Arial"/>
          <w:b/>
        </w:rPr>
        <w:fldChar w:fldCharType="begin" w:fldLock="1"/>
      </w:r>
      <w:r w:rsidR="008A0EAE">
        <w:rPr>
          <w:rFonts w:ascii="Arial" w:hAnsi="Arial" w:cs="Arial"/>
          <w:b/>
        </w:rPr>
        <w:instrText>ADDIN CSL_CITATION {"citationItems":[{"id":"ITEM-1","itemData":{"author":[{"dropping-particle":"","family":"Bouvarel","given":"I","non-dropping-particle":"","parse-names":false,"suffix":""},{"dropping-particle":"","family":"Nys","given":"Y","non-dropping-particle":"","parse-names":false,"suffix":""},{"dropping-particle":"","family":"Panheleux","given":"M","non-dropping-particle":"","parse-names":false,"suffix":""},{"dropping-particle":"","family":"Lescoat","given":"P","non-dropping-particle":"","parse-names":false,"suffix":""}],"container-title":"INRA Prod. Anim","id":"ITEM-1","issue":"2","issued":{"date-parts":[["2010"]]},"page":"167-182","title":"Comment l ’ alimentation des poules influence la qualité des œufs ?","type":"article-journal","volume":"23"},"uris":["http://www.mendeley.com/documents/?uuid=fbe3fae5-2066-463c-96e2-63ceb7493818"]}],"mendeley":{"formattedCitation":"(Bouvarel et al., 2010)","plainTextFormattedCitation":"(Bouvarel et al., 2010)","previouslyFormattedCitation":"(Bouvarel et al., 2010)"},"properties":{"noteIndex":0},"schema":"https://github.com/citation-style-language/schema/raw/master/csl-citation.json"}</w:instrText>
      </w:r>
      <w:r w:rsidR="000E5F1A" w:rsidRPr="000E5F1A">
        <w:rPr>
          <w:rFonts w:ascii="Arial" w:hAnsi="Arial" w:cs="Arial"/>
          <w:b/>
        </w:rPr>
        <w:fldChar w:fldCharType="separate"/>
      </w:r>
      <w:r w:rsidR="000E5F1A" w:rsidRPr="000E5F1A">
        <w:rPr>
          <w:rFonts w:ascii="Arial" w:hAnsi="Arial" w:cs="Arial"/>
          <w:b/>
          <w:noProof/>
        </w:rPr>
        <w:t xml:space="preserve">(Bouvarel et </w:t>
      </w:r>
      <w:r w:rsidR="000E5F1A" w:rsidRPr="00961FDD">
        <w:rPr>
          <w:rFonts w:ascii="Arial" w:hAnsi="Arial" w:cs="Arial"/>
          <w:b/>
          <w:i/>
          <w:noProof/>
        </w:rPr>
        <w:t>al</w:t>
      </w:r>
      <w:r w:rsidR="000E5F1A" w:rsidRPr="000E5F1A">
        <w:rPr>
          <w:rFonts w:ascii="Arial" w:hAnsi="Arial" w:cs="Arial"/>
          <w:b/>
          <w:noProof/>
        </w:rPr>
        <w:t>., 2010)</w:t>
      </w:r>
      <w:r w:rsidR="000E5F1A" w:rsidRPr="000E5F1A">
        <w:rPr>
          <w:rFonts w:ascii="Arial" w:hAnsi="Arial" w:cs="Arial"/>
          <w:b/>
        </w:rPr>
        <w:fldChar w:fldCharType="end"/>
      </w:r>
      <w:r w:rsidR="000E5F1A">
        <w:rPr>
          <w:rFonts w:ascii="Arial" w:hAnsi="Arial" w:cs="Arial"/>
        </w:rPr>
        <w:t xml:space="preserve">. </w:t>
      </w:r>
    </w:p>
    <w:p w14:paraId="3D981619" w14:textId="77777777" w:rsidR="00BD6C64" w:rsidRDefault="00751B2D" w:rsidP="007B7B40">
      <w:pPr>
        <w:pStyle w:val="Body"/>
        <w:suppressLineNumbers/>
        <w:tabs>
          <w:tab w:val="left" w:pos="10773"/>
        </w:tabs>
        <w:spacing w:before="120" w:after="0"/>
        <w:rPr>
          <w:rFonts w:ascii="Arial" w:hAnsi="Arial" w:cs="Arial"/>
        </w:rPr>
      </w:pPr>
      <w:r w:rsidRPr="00751B2D">
        <w:rPr>
          <w:rFonts w:ascii="Arial" w:hAnsi="Arial" w:cs="Arial"/>
        </w:rPr>
        <w:t xml:space="preserve">However, on small-scale poultry farms in Ngozi, the capital of </w:t>
      </w:r>
      <w:proofErr w:type="spellStart"/>
      <w:r w:rsidRPr="00751B2D">
        <w:rPr>
          <w:rFonts w:ascii="Arial" w:hAnsi="Arial" w:cs="Arial"/>
        </w:rPr>
        <w:t>Butanyerera</w:t>
      </w:r>
      <w:proofErr w:type="spellEnd"/>
      <w:r w:rsidRPr="00751B2D">
        <w:rPr>
          <w:rFonts w:ascii="Arial" w:hAnsi="Arial" w:cs="Arial"/>
        </w:rPr>
        <w:t xml:space="preserve"> Province in the north of the country, the hens’ feed consists mainly of local resources (rice bran, kitchen scraps, unprocessed maize), which are often deficient in protein, energy, vitamins and minerals. This has a negative impact on egg availability in the study area.</w:t>
      </w:r>
      <w:r>
        <w:rPr>
          <w:rFonts w:ascii="Arial" w:hAnsi="Arial" w:cs="Arial"/>
        </w:rPr>
        <w:t xml:space="preserve"> T</w:t>
      </w:r>
      <w:r w:rsidR="000E5F1A" w:rsidRPr="000E5F1A">
        <w:rPr>
          <w:rFonts w:ascii="Arial" w:hAnsi="Arial" w:cs="Arial"/>
        </w:rPr>
        <w:t>here is a gap in the local literature regarding the effect of different diets on egg production and how this production contributes to improving local community food security.</w:t>
      </w:r>
    </w:p>
    <w:p w14:paraId="0E94908E" w14:textId="77777777" w:rsidR="00505F06" w:rsidRDefault="00505F06" w:rsidP="007B7B40">
      <w:pPr>
        <w:pStyle w:val="Body"/>
        <w:suppressLineNumbers/>
        <w:tabs>
          <w:tab w:val="left" w:pos="10773"/>
        </w:tabs>
        <w:spacing w:after="0"/>
        <w:rPr>
          <w:rFonts w:ascii="Arial" w:hAnsi="Arial" w:cs="Arial"/>
        </w:rPr>
      </w:pPr>
    </w:p>
    <w:p w14:paraId="747A5865" w14:textId="77777777" w:rsidR="00961FDD" w:rsidRDefault="00961FDD" w:rsidP="007B7B40">
      <w:pPr>
        <w:pStyle w:val="Body"/>
        <w:suppressLineNumbers/>
        <w:tabs>
          <w:tab w:val="left" w:pos="10773"/>
        </w:tabs>
        <w:spacing w:after="0"/>
        <w:rPr>
          <w:rFonts w:ascii="Arial" w:hAnsi="Arial" w:cs="Arial"/>
        </w:rPr>
      </w:pPr>
      <w:r>
        <w:rPr>
          <w:rFonts w:ascii="Arial" w:hAnsi="Arial" w:cs="Arial"/>
        </w:rPr>
        <w:t xml:space="preserve">The objectives of this research </w:t>
      </w:r>
      <w:proofErr w:type="gramStart"/>
      <w:r>
        <w:rPr>
          <w:rFonts w:ascii="Arial" w:hAnsi="Arial" w:cs="Arial"/>
        </w:rPr>
        <w:t>is</w:t>
      </w:r>
      <w:proofErr w:type="gramEnd"/>
      <w:r>
        <w:rPr>
          <w:rFonts w:ascii="Arial" w:hAnsi="Arial" w:cs="Arial"/>
        </w:rPr>
        <w:t xml:space="preserve"> to analyze the </w:t>
      </w:r>
      <w:r w:rsidR="002D53DC" w:rsidRPr="002D53DC">
        <w:rPr>
          <w:rFonts w:ascii="Arial" w:hAnsi="Arial" w:cs="Arial"/>
        </w:rPr>
        <w:t>quality of layer feed formulated using local ingredients, and its impact on the growth and egg production of ISA Brown hens, thereby enhancing food security.</w:t>
      </w:r>
    </w:p>
    <w:p w14:paraId="149E1F78" w14:textId="77777777" w:rsidR="00C26F10" w:rsidRDefault="00C26F10" w:rsidP="007B7B40">
      <w:pPr>
        <w:pStyle w:val="Body"/>
        <w:suppressLineNumbers/>
        <w:tabs>
          <w:tab w:val="left" w:pos="10773"/>
        </w:tabs>
        <w:spacing w:after="0"/>
        <w:rPr>
          <w:rFonts w:ascii="Arial" w:hAnsi="Arial" w:cs="Arial"/>
        </w:rPr>
      </w:pPr>
      <w:r w:rsidRPr="00C26F10">
        <w:rPr>
          <w:rFonts w:ascii="Arial" w:hAnsi="Arial" w:cs="Arial"/>
        </w:rPr>
        <w:t>This understanding will not only help to fill these scientific gaps, but also guide appropriate technical interventions for local poultry farmers and policy-makers to strengthen food security</w:t>
      </w:r>
      <w:r>
        <w:rPr>
          <w:rFonts w:ascii="Arial" w:hAnsi="Arial" w:cs="Arial"/>
        </w:rPr>
        <w:t>.</w:t>
      </w:r>
    </w:p>
    <w:p w14:paraId="1129ECFA" w14:textId="77777777" w:rsidR="00790ADA" w:rsidRPr="00FB3A86" w:rsidRDefault="00790ADA" w:rsidP="007B7B40">
      <w:pPr>
        <w:pStyle w:val="Body"/>
        <w:suppressLineNumbers/>
        <w:tabs>
          <w:tab w:val="left" w:pos="10773"/>
        </w:tabs>
        <w:spacing w:after="0"/>
        <w:rPr>
          <w:rFonts w:ascii="Arial" w:hAnsi="Arial" w:cs="Arial"/>
        </w:rPr>
      </w:pPr>
    </w:p>
    <w:p w14:paraId="1074F702" w14:textId="77777777" w:rsidR="00790ADA" w:rsidRDefault="00902823" w:rsidP="007B7B40">
      <w:pPr>
        <w:pStyle w:val="AbstHead"/>
        <w:suppressLineNumbers/>
        <w:tabs>
          <w:tab w:val="left" w:pos="10773"/>
        </w:tabs>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7234C670" w14:textId="77777777" w:rsidR="008A62EE" w:rsidRPr="00FB3A86" w:rsidRDefault="008A62EE" w:rsidP="007B7B40">
      <w:pPr>
        <w:pStyle w:val="AbstHead"/>
        <w:suppressLineNumbers/>
        <w:tabs>
          <w:tab w:val="left" w:pos="10773"/>
        </w:tabs>
        <w:spacing w:after="0"/>
        <w:jc w:val="both"/>
        <w:rPr>
          <w:rFonts w:ascii="Arial" w:hAnsi="Arial" w:cs="Arial"/>
        </w:rPr>
      </w:pPr>
    </w:p>
    <w:p w14:paraId="6DADB829" w14:textId="77777777" w:rsidR="00250310" w:rsidRDefault="00AA74E0" w:rsidP="007B7B40">
      <w:pPr>
        <w:pStyle w:val="Body"/>
        <w:suppressLineNumbers/>
        <w:tabs>
          <w:tab w:val="left" w:pos="10773"/>
        </w:tabs>
        <w:spacing w:after="0"/>
        <w:rPr>
          <w:rFonts w:ascii="Arial" w:hAnsi="Arial" w:cs="Arial"/>
        </w:rPr>
      </w:pPr>
      <w:r w:rsidRPr="00C30A0F">
        <w:rPr>
          <w:rFonts w:ascii="Arial" w:hAnsi="Arial" w:cs="Arial"/>
          <w:b/>
          <w:caps/>
          <w:sz w:val="22"/>
        </w:rPr>
        <w:t xml:space="preserve">2.1 </w:t>
      </w:r>
      <w:r w:rsidR="008F302D">
        <w:rPr>
          <w:rFonts w:ascii="Arial" w:hAnsi="Arial" w:cs="Arial"/>
          <w:b/>
          <w:sz w:val="22"/>
        </w:rPr>
        <w:t>S</w:t>
      </w:r>
      <w:r w:rsidR="008F302D" w:rsidRPr="008F302D">
        <w:rPr>
          <w:rFonts w:ascii="Arial" w:hAnsi="Arial" w:cs="Arial"/>
          <w:b/>
          <w:sz w:val="22"/>
        </w:rPr>
        <w:t>tudy area and period</w:t>
      </w:r>
    </w:p>
    <w:p w14:paraId="3C7EF84D" w14:textId="77777777" w:rsidR="00AA74E0" w:rsidRDefault="00AA74E0" w:rsidP="007B7B40">
      <w:pPr>
        <w:pStyle w:val="Body"/>
        <w:suppressLineNumbers/>
        <w:tabs>
          <w:tab w:val="left" w:pos="10773"/>
        </w:tabs>
        <w:spacing w:after="0"/>
        <w:rPr>
          <w:rFonts w:ascii="Arial" w:hAnsi="Arial" w:cs="Arial"/>
        </w:rPr>
      </w:pPr>
      <w:r w:rsidRPr="00FB3A86">
        <w:rPr>
          <w:rFonts w:ascii="Arial" w:hAnsi="Arial" w:cs="Arial"/>
        </w:rPr>
        <w:t xml:space="preserve">  </w:t>
      </w:r>
    </w:p>
    <w:p w14:paraId="6E08821A" w14:textId="77777777" w:rsidR="00505F06" w:rsidRDefault="008F302D" w:rsidP="007B7B40">
      <w:pPr>
        <w:pStyle w:val="Body"/>
        <w:suppressLineNumbers/>
        <w:tabs>
          <w:tab w:val="left" w:pos="10773"/>
        </w:tabs>
        <w:spacing w:after="0"/>
        <w:rPr>
          <w:rFonts w:ascii="Arial" w:hAnsi="Arial" w:cs="Arial"/>
        </w:rPr>
      </w:pPr>
      <w:r w:rsidRPr="008F302D">
        <w:rPr>
          <w:rFonts w:ascii="Arial" w:hAnsi="Arial" w:cs="Arial"/>
        </w:rPr>
        <w:t xml:space="preserve">The study was conducted in the town of Ngozi, the administrative headquarters of the province of </w:t>
      </w:r>
      <w:proofErr w:type="spellStart"/>
      <w:r w:rsidRPr="008F302D">
        <w:rPr>
          <w:rFonts w:ascii="Arial" w:hAnsi="Arial" w:cs="Arial"/>
        </w:rPr>
        <w:t>Butanyerera</w:t>
      </w:r>
      <w:proofErr w:type="spellEnd"/>
      <w:r w:rsidRPr="008F302D">
        <w:rPr>
          <w:rFonts w:ascii="Arial" w:hAnsi="Arial" w:cs="Arial"/>
        </w:rPr>
        <w:t xml:space="preserve"> in northern Burundi. It lasted seven months, from 5 October 2023 to 31 May 2024.</w:t>
      </w:r>
    </w:p>
    <w:p w14:paraId="5774215F" w14:textId="77777777" w:rsidR="008F302D" w:rsidRDefault="008F302D" w:rsidP="007B7B40">
      <w:pPr>
        <w:pStyle w:val="Body"/>
        <w:suppressLineNumbers/>
        <w:tabs>
          <w:tab w:val="left" w:pos="10773"/>
        </w:tabs>
        <w:spacing w:after="0"/>
        <w:rPr>
          <w:rFonts w:ascii="Arial" w:hAnsi="Arial" w:cs="Arial"/>
        </w:rPr>
      </w:pPr>
    </w:p>
    <w:p w14:paraId="1D311228" w14:textId="77777777" w:rsidR="00250310" w:rsidRDefault="00996809" w:rsidP="007B7B40">
      <w:pPr>
        <w:pStyle w:val="Body"/>
        <w:suppressLineNumbers/>
        <w:tabs>
          <w:tab w:val="left" w:pos="10773"/>
        </w:tabs>
        <w:spacing w:after="0"/>
        <w:rPr>
          <w:rFonts w:ascii="Arial" w:hAnsi="Arial" w:cs="Arial"/>
        </w:rPr>
      </w:pPr>
      <w:r>
        <w:rPr>
          <w:rFonts w:ascii="Arial" w:hAnsi="Arial" w:cs="Arial"/>
          <w:b/>
          <w:caps/>
          <w:sz w:val="22"/>
        </w:rPr>
        <w:t>2.2</w:t>
      </w:r>
      <w:r w:rsidR="008F302D" w:rsidRPr="00C30A0F">
        <w:rPr>
          <w:rFonts w:ascii="Arial" w:hAnsi="Arial" w:cs="Arial"/>
          <w:b/>
          <w:caps/>
          <w:sz w:val="22"/>
        </w:rPr>
        <w:t xml:space="preserve"> </w:t>
      </w:r>
      <w:r w:rsidR="008F302D">
        <w:rPr>
          <w:rFonts w:ascii="Arial" w:hAnsi="Arial" w:cs="Arial"/>
          <w:b/>
          <w:sz w:val="22"/>
        </w:rPr>
        <w:t>S</w:t>
      </w:r>
      <w:r w:rsidR="008F302D" w:rsidRPr="008F302D">
        <w:rPr>
          <w:rFonts w:ascii="Arial" w:hAnsi="Arial" w:cs="Arial"/>
          <w:b/>
          <w:sz w:val="22"/>
        </w:rPr>
        <w:t>tudy area and period</w:t>
      </w:r>
    </w:p>
    <w:p w14:paraId="7E92376F" w14:textId="77777777" w:rsidR="008F302D" w:rsidRDefault="008F302D" w:rsidP="007B7B40">
      <w:pPr>
        <w:pStyle w:val="Body"/>
        <w:suppressLineNumbers/>
        <w:tabs>
          <w:tab w:val="left" w:pos="10773"/>
        </w:tabs>
        <w:spacing w:after="0"/>
        <w:rPr>
          <w:rFonts w:ascii="Arial" w:hAnsi="Arial" w:cs="Arial"/>
        </w:rPr>
      </w:pPr>
      <w:r w:rsidRPr="00FB3A86">
        <w:rPr>
          <w:rFonts w:ascii="Arial" w:hAnsi="Arial" w:cs="Arial"/>
        </w:rPr>
        <w:t xml:space="preserve">  </w:t>
      </w:r>
    </w:p>
    <w:p w14:paraId="4A659249" w14:textId="77777777" w:rsidR="008F302D" w:rsidRDefault="008F302D" w:rsidP="007B7B40">
      <w:pPr>
        <w:pStyle w:val="Body"/>
        <w:suppressLineNumbers/>
        <w:tabs>
          <w:tab w:val="left" w:pos="10773"/>
        </w:tabs>
        <w:spacing w:after="0"/>
        <w:rPr>
          <w:rFonts w:ascii="Arial" w:hAnsi="Arial" w:cs="Arial"/>
        </w:rPr>
      </w:pPr>
      <w:r w:rsidRPr="008F302D">
        <w:rPr>
          <w:rFonts w:ascii="Arial" w:hAnsi="Arial" w:cs="Arial"/>
        </w:rPr>
        <w:t>This is a longitudinal experimental study of ISA Brown laying hens reared in three separate henhouses. Each of these henhouses used a specific diet formulated using locally sourced feed.</w:t>
      </w:r>
    </w:p>
    <w:p w14:paraId="35A9E931" w14:textId="77777777" w:rsidR="00250310" w:rsidRDefault="00250310" w:rsidP="007B7B40">
      <w:pPr>
        <w:pStyle w:val="Body"/>
        <w:suppressLineNumbers/>
        <w:tabs>
          <w:tab w:val="left" w:pos="10773"/>
        </w:tabs>
        <w:spacing w:after="0"/>
        <w:rPr>
          <w:rFonts w:ascii="Arial" w:hAnsi="Arial" w:cs="Arial"/>
        </w:rPr>
      </w:pPr>
    </w:p>
    <w:p w14:paraId="5263BB24" w14:textId="77777777" w:rsidR="00996809" w:rsidRDefault="00996809" w:rsidP="007B7B40">
      <w:pPr>
        <w:pStyle w:val="Body"/>
        <w:suppressLineNumbers/>
        <w:tabs>
          <w:tab w:val="left" w:pos="10773"/>
        </w:tabs>
        <w:spacing w:after="0"/>
        <w:rPr>
          <w:rFonts w:ascii="Arial" w:hAnsi="Arial" w:cs="Arial"/>
        </w:rPr>
      </w:pPr>
      <w:r>
        <w:rPr>
          <w:rFonts w:ascii="Arial" w:hAnsi="Arial" w:cs="Arial"/>
          <w:b/>
          <w:caps/>
          <w:sz w:val="22"/>
        </w:rPr>
        <w:t>2.3</w:t>
      </w:r>
      <w:r w:rsidRPr="00C30A0F">
        <w:rPr>
          <w:rFonts w:ascii="Arial" w:hAnsi="Arial" w:cs="Arial"/>
          <w:b/>
          <w:caps/>
          <w:sz w:val="22"/>
        </w:rPr>
        <w:t xml:space="preserve"> </w:t>
      </w:r>
      <w:r>
        <w:rPr>
          <w:rFonts w:ascii="Arial" w:hAnsi="Arial" w:cs="Arial"/>
          <w:b/>
          <w:sz w:val="22"/>
        </w:rPr>
        <w:t>S</w:t>
      </w:r>
      <w:r w:rsidRPr="008F302D">
        <w:rPr>
          <w:rFonts w:ascii="Arial" w:hAnsi="Arial" w:cs="Arial"/>
          <w:b/>
          <w:sz w:val="22"/>
        </w:rPr>
        <w:t xml:space="preserve">tudy </w:t>
      </w:r>
      <w:r w:rsidRPr="00996809">
        <w:rPr>
          <w:rFonts w:ascii="Arial" w:hAnsi="Arial" w:cs="Arial"/>
          <w:b/>
          <w:sz w:val="22"/>
        </w:rPr>
        <w:t>population</w:t>
      </w:r>
      <w:r w:rsidRPr="00FB3A86">
        <w:rPr>
          <w:rFonts w:ascii="Arial" w:hAnsi="Arial" w:cs="Arial"/>
        </w:rPr>
        <w:t xml:space="preserve">  </w:t>
      </w:r>
    </w:p>
    <w:p w14:paraId="570F32B6" w14:textId="77777777" w:rsidR="00250310" w:rsidRDefault="00250310" w:rsidP="007B7B40">
      <w:pPr>
        <w:pStyle w:val="Body"/>
        <w:suppressLineNumbers/>
        <w:tabs>
          <w:tab w:val="left" w:pos="10773"/>
        </w:tabs>
        <w:spacing w:after="0"/>
        <w:rPr>
          <w:rFonts w:ascii="Arial" w:hAnsi="Arial" w:cs="Arial"/>
        </w:rPr>
      </w:pPr>
    </w:p>
    <w:p w14:paraId="7D1959C3" w14:textId="77777777" w:rsidR="00996809" w:rsidRPr="00996809" w:rsidRDefault="00996809" w:rsidP="007B7B40">
      <w:pPr>
        <w:pStyle w:val="Body"/>
        <w:suppressLineNumbers/>
        <w:tabs>
          <w:tab w:val="left" w:pos="10773"/>
        </w:tabs>
        <w:spacing w:after="0"/>
        <w:rPr>
          <w:rFonts w:ascii="Arial" w:hAnsi="Arial" w:cs="Arial"/>
        </w:rPr>
      </w:pPr>
      <w:r w:rsidRPr="00996809">
        <w:rPr>
          <w:rFonts w:ascii="Arial" w:hAnsi="Arial" w:cs="Arial"/>
        </w:rPr>
        <w:t xml:space="preserve">The study population was made up of 190 hens housed in three different henhouses:  </w:t>
      </w:r>
    </w:p>
    <w:p w14:paraId="50959263" w14:textId="77777777" w:rsidR="00996809" w:rsidRPr="00996809" w:rsidRDefault="00996809" w:rsidP="007B7B40">
      <w:pPr>
        <w:pStyle w:val="Body"/>
        <w:numPr>
          <w:ilvl w:val="0"/>
          <w:numId w:val="31"/>
        </w:numPr>
        <w:suppressLineNumbers/>
        <w:tabs>
          <w:tab w:val="left" w:pos="10773"/>
        </w:tabs>
        <w:spacing w:after="0"/>
        <w:rPr>
          <w:rFonts w:ascii="Arial" w:hAnsi="Arial" w:cs="Arial"/>
        </w:rPr>
      </w:pPr>
      <w:proofErr w:type="spellStart"/>
      <w:r w:rsidRPr="00996809">
        <w:rPr>
          <w:rFonts w:ascii="Arial" w:hAnsi="Arial" w:cs="Arial"/>
        </w:rPr>
        <w:t>Henshouse</w:t>
      </w:r>
      <w:proofErr w:type="spellEnd"/>
      <w:r w:rsidRPr="00996809">
        <w:rPr>
          <w:rFonts w:ascii="Arial" w:hAnsi="Arial" w:cs="Arial"/>
        </w:rPr>
        <w:t xml:space="preserve"> </w:t>
      </w:r>
      <w:r>
        <w:rPr>
          <w:rFonts w:ascii="Arial" w:hAnsi="Arial" w:cs="Arial"/>
        </w:rPr>
        <w:t>n</w:t>
      </w:r>
      <w:r w:rsidRPr="00996809">
        <w:rPr>
          <w:rFonts w:ascii="Arial" w:hAnsi="Arial" w:cs="Arial"/>
          <w:vertAlign w:val="superscript"/>
        </w:rPr>
        <w:t>o</w:t>
      </w:r>
      <w:r>
        <w:rPr>
          <w:rFonts w:ascii="Arial" w:hAnsi="Arial" w:cs="Arial"/>
        </w:rPr>
        <w:t xml:space="preserve"> </w:t>
      </w:r>
      <w:r w:rsidRPr="00996809">
        <w:rPr>
          <w:rFonts w:ascii="Arial" w:hAnsi="Arial" w:cs="Arial"/>
        </w:rPr>
        <w:t xml:space="preserve">1, located in the </w:t>
      </w:r>
      <w:proofErr w:type="spellStart"/>
      <w:r w:rsidRPr="00996809">
        <w:rPr>
          <w:rFonts w:ascii="Arial" w:hAnsi="Arial" w:cs="Arial"/>
        </w:rPr>
        <w:t>Gisagara</w:t>
      </w:r>
      <w:proofErr w:type="spellEnd"/>
      <w:r w:rsidRPr="00996809">
        <w:rPr>
          <w:rFonts w:ascii="Arial" w:hAnsi="Arial" w:cs="Arial"/>
        </w:rPr>
        <w:t xml:space="preserve"> quarter: 75 hens; </w:t>
      </w:r>
    </w:p>
    <w:p w14:paraId="151DC63F" w14:textId="77777777" w:rsidR="00996809" w:rsidRPr="00996809" w:rsidRDefault="00996809" w:rsidP="007B7B40">
      <w:pPr>
        <w:pStyle w:val="Body"/>
        <w:numPr>
          <w:ilvl w:val="0"/>
          <w:numId w:val="31"/>
        </w:numPr>
        <w:suppressLineNumbers/>
        <w:tabs>
          <w:tab w:val="left" w:pos="10773"/>
        </w:tabs>
        <w:spacing w:after="0"/>
        <w:rPr>
          <w:rFonts w:ascii="Arial" w:hAnsi="Arial" w:cs="Arial"/>
        </w:rPr>
      </w:pPr>
      <w:proofErr w:type="spellStart"/>
      <w:r w:rsidRPr="00996809">
        <w:rPr>
          <w:rFonts w:ascii="Arial" w:hAnsi="Arial" w:cs="Arial"/>
        </w:rPr>
        <w:t>Henshouse</w:t>
      </w:r>
      <w:proofErr w:type="spellEnd"/>
      <w:r w:rsidRPr="00996809">
        <w:rPr>
          <w:rFonts w:ascii="Arial" w:hAnsi="Arial" w:cs="Arial"/>
        </w:rPr>
        <w:t xml:space="preserve"> </w:t>
      </w:r>
      <w:r>
        <w:rPr>
          <w:rFonts w:ascii="Arial" w:hAnsi="Arial" w:cs="Arial"/>
        </w:rPr>
        <w:t>n</w:t>
      </w:r>
      <w:r w:rsidRPr="00996809">
        <w:rPr>
          <w:rFonts w:ascii="Arial" w:hAnsi="Arial" w:cs="Arial"/>
          <w:vertAlign w:val="superscript"/>
        </w:rPr>
        <w:t>o</w:t>
      </w:r>
      <w:r w:rsidRPr="00996809">
        <w:rPr>
          <w:rFonts w:ascii="Arial" w:hAnsi="Arial" w:cs="Arial"/>
        </w:rPr>
        <w:t xml:space="preserve"> 2, located in the </w:t>
      </w:r>
      <w:proofErr w:type="spellStart"/>
      <w:r w:rsidRPr="00996809">
        <w:rPr>
          <w:rFonts w:ascii="Arial" w:hAnsi="Arial" w:cs="Arial"/>
        </w:rPr>
        <w:t>Kinyami</w:t>
      </w:r>
      <w:proofErr w:type="spellEnd"/>
      <w:r w:rsidRPr="00996809">
        <w:rPr>
          <w:rFonts w:ascii="Arial" w:hAnsi="Arial" w:cs="Arial"/>
        </w:rPr>
        <w:t xml:space="preserve"> quarter: 65 hens; </w:t>
      </w:r>
    </w:p>
    <w:p w14:paraId="324B100A" w14:textId="77777777" w:rsidR="00996809" w:rsidRDefault="00996809" w:rsidP="007B7B40">
      <w:pPr>
        <w:pStyle w:val="Body"/>
        <w:numPr>
          <w:ilvl w:val="0"/>
          <w:numId w:val="31"/>
        </w:numPr>
        <w:suppressLineNumbers/>
        <w:tabs>
          <w:tab w:val="left" w:pos="10773"/>
        </w:tabs>
        <w:spacing w:after="0"/>
        <w:rPr>
          <w:rFonts w:ascii="Arial" w:hAnsi="Arial" w:cs="Arial"/>
        </w:rPr>
      </w:pPr>
      <w:proofErr w:type="spellStart"/>
      <w:r w:rsidRPr="00996809">
        <w:rPr>
          <w:rFonts w:ascii="Arial" w:hAnsi="Arial" w:cs="Arial"/>
        </w:rPr>
        <w:t>Henshouse</w:t>
      </w:r>
      <w:proofErr w:type="spellEnd"/>
      <w:r w:rsidRPr="00996809">
        <w:rPr>
          <w:rFonts w:ascii="Arial" w:hAnsi="Arial" w:cs="Arial"/>
        </w:rPr>
        <w:t xml:space="preserve"> </w:t>
      </w:r>
      <w:r>
        <w:rPr>
          <w:rFonts w:ascii="Arial" w:hAnsi="Arial" w:cs="Arial"/>
        </w:rPr>
        <w:t>n</w:t>
      </w:r>
      <w:r w:rsidRPr="00996809">
        <w:rPr>
          <w:rFonts w:ascii="Arial" w:hAnsi="Arial" w:cs="Arial"/>
          <w:vertAlign w:val="superscript"/>
        </w:rPr>
        <w:t>o</w:t>
      </w:r>
      <w:r w:rsidRPr="00996809">
        <w:rPr>
          <w:rFonts w:ascii="Arial" w:hAnsi="Arial" w:cs="Arial"/>
        </w:rPr>
        <w:t xml:space="preserve"> 3, located in the </w:t>
      </w:r>
      <w:proofErr w:type="spellStart"/>
      <w:r w:rsidRPr="00996809">
        <w:rPr>
          <w:rFonts w:ascii="Arial" w:hAnsi="Arial" w:cs="Arial"/>
        </w:rPr>
        <w:t>Rubuye</w:t>
      </w:r>
      <w:proofErr w:type="spellEnd"/>
      <w:r w:rsidRPr="00996809">
        <w:rPr>
          <w:rFonts w:ascii="Arial" w:hAnsi="Arial" w:cs="Arial"/>
        </w:rPr>
        <w:t xml:space="preserve"> quarter: 50 hens.</w:t>
      </w:r>
    </w:p>
    <w:p w14:paraId="04B32F78" w14:textId="77777777" w:rsidR="00996809" w:rsidRDefault="00996809" w:rsidP="007B7B40">
      <w:pPr>
        <w:pStyle w:val="Body"/>
        <w:suppressLineNumbers/>
        <w:tabs>
          <w:tab w:val="left" w:pos="10773"/>
        </w:tabs>
        <w:spacing w:after="0"/>
        <w:ind w:left="720"/>
        <w:rPr>
          <w:rFonts w:ascii="Arial" w:hAnsi="Arial" w:cs="Arial"/>
        </w:rPr>
      </w:pPr>
    </w:p>
    <w:p w14:paraId="6930CE48" w14:textId="77777777" w:rsidR="00996809" w:rsidRDefault="00996809" w:rsidP="007B7B40">
      <w:pPr>
        <w:pStyle w:val="Body"/>
        <w:suppressLineNumbers/>
        <w:tabs>
          <w:tab w:val="left" w:pos="10773"/>
        </w:tabs>
        <w:spacing w:after="0"/>
        <w:rPr>
          <w:rFonts w:ascii="Arial" w:hAnsi="Arial" w:cs="Arial"/>
        </w:rPr>
      </w:pPr>
      <w:r>
        <w:rPr>
          <w:rFonts w:ascii="Arial" w:hAnsi="Arial" w:cs="Arial"/>
          <w:b/>
          <w:caps/>
          <w:sz w:val="22"/>
        </w:rPr>
        <w:t>2.</w:t>
      </w:r>
      <w:r w:rsidR="008A0EAE">
        <w:rPr>
          <w:rFonts w:ascii="Arial" w:hAnsi="Arial" w:cs="Arial"/>
          <w:b/>
          <w:caps/>
          <w:sz w:val="22"/>
        </w:rPr>
        <w:t>4</w:t>
      </w:r>
      <w:r w:rsidRPr="00C30A0F">
        <w:rPr>
          <w:rFonts w:ascii="Arial" w:hAnsi="Arial" w:cs="Arial"/>
          <w:b/>
          <w:caps/>
          <w:sz w:val="22"/>
        </w:rPr>
        <w:t xml:space="preserve"> </w:t>
      </w:r>
      <w:r w:rsidR="008A0EAE">
        <w:rPr>
          <w:rFonts w:ascii="Arial" w:hAnsi="Arial" w:cs="Arial"/>
          <w:b/>
          <w:sz w:val="22"/>
        </w:rPr>
        <w:t>Materials</w:t>
      </w:r>
      <w:r w:rsidRPr="00FB3A86">
        <w:rPr>
          <w:rFonts w:ascii="Arial" w:hAnsi="Arial" w:cs="Arial"/>
        </w:rPr>
        <w:t xml:space="preserve">  </w:t>
      </w:r>
    </w:p>
    <w:p w14:paraId="10668922" w14:textId="77777777" w:rsidR="00250310" w:rsidRDefault="00250310" w:rsidP="007B7B40">
      <w:pPr>
        <w:pStyle w:val="Body"/>
        <w:suppressLineNumbers/>
        <w:tabs>
          <w:tab w:val="left" w:pos="10773"/>
        </w:tabs>
        <w:spacing w:after="0"/>
        <w:rPr>
          <w:rFonts w:ascii="Arial" w:hAnsi="Arial" w:cs="Arial"/>
        </w:rPr>
      </w:pPr>
    </w:p>
    <w:p w14:paraId="48A7A32F" w14:textId="77777777" w:rsidR="008A0EAE" w:rsidRPr="008A0EAE" w:rsidRDefault="008A0EAE" w:rsidP="007B7B40">
      <w:pPr>
        <w:pStyle w:val="Body"/>
        <w:suppressLineNumbers/>
        <w:tabs>
          <w:tab w:val="left" w:pos="10773"/>
        </w:tabs>
        <w:spacing w:after="0"/>
        <w:rPr>
          <w:rFonts w:ascii="Arial" w:hAnsi="Arial" w:cs="Arial"/>
        </w:rPr>
      </w:pPr>
      <w:r w:rsidRPr="008A0EAE">
        <w:rPr>
          <w:rFonts w:ascii="Arial" w:hAnsi="Arial" w:cs="Arial"/>
        </w:rPr>
        <w:t xml:space="preserve">-    Weighing and temperature measurement: logbook, precision scales and wall-mounted thermometer  </w:t>
      </w:r>
    </w:p>
    <w:p w14:paraId="622C2700" w14:textId="77777777" w:rsidR="008A0EAE" w:rsidRPr="008A0EAE" w:rsidRDefault="008A0EAE" w:rsidP="007B7B40">
      <w:pPr>
        <w:pStyle w:val="Body"/>
        <w:suppressLineNumbers/>
        <w:tabs>
          <w:tab w:val="left" w:pos="10773"/>
        </w:tabs>
        <w:spacing w:after="0"/>
        <w:rPr>
          <w:rFonts w:ascii="Arial" w:hAnsi="Arial" w:cs="Arial"/>
        </w:rPr>
      </w:pPr>
      <w:r w:rsidRPr="008A0EAE">
        <w:rPr>
          <w:rFonts w:ascii="Arial" w:hAnsi="Arial" w:cs="Arial"/>
        </w:rPr>
        <w:t xml:space="preserve">-    For collecting eggs: pallets; </w:t>
      </w:r>
    </w:p>
    <w:p w14:paraId="52E11E8A" w14:textId="77777777" w:rsidR="008A0EAE" w:rsidRDefault="008A0EAE" w:rsidP="007B7B40">
      <w:pPr>
        <w:pStyle w:val="Body"/>
        <w:suppressLineNumbers/>
        <w:tabs>
          <w:tab w:val="left" w:pos="10773"/>
        </w:tabs>
        <w:spacing w:after="0"/>
        <w:rPr>
          <w:rFonts w:ascii="Arial" w:hAnsi="Arial" w:cs="Arial"/>
        </w:rPr>
      </w:pPr>
      <w:r w:rsidRPr="008A0EAE">
        <w:rPr>
          <w:rFonts w:ascii="Arial" w:hAnsi="Arial" w:cs="Arial"/>
        </w:rPr>
        <w:t>-    For watering and feeding: feeders, drinkers, jerry cans, buckets, sacks</w:t>
      </w:r>
    </w:p>
    <w:p w14:paraId="215D716C" w14:textId="77777777" w:rsidR="008A0EAE" w:rsidRDefault="008A0EAE" w:rsidP="007B7B40">
      <w:pPr>
        <w:pStyle w:val="Body"/>
        <w:suppressLineNumbers/>
        <w:tabs>
          <w:tab w:val="left" w:pos="10773"/>
        </w:tabs>
        <w:spacing w:after="0"/>
        <w:rPr>
          <w:rFonts w:ascii="Arial" w:hAnsi="Arial" w:cs="Arial"/>
        </w:rPr>
      </w:pPr>
    </w:p>
    <w:p w14:paraId="18D4F52F" w14:textId="77777777" w:rsidR="008A0EAE" w:rsidRDefault="008A0EAE" w:rsidP="007B7B40">
      <w:pPr>
        <w:pStyle w:val="Body"/>
        <w:suppressLineNumbers/>
        <w:tabs>
          <w:tab w:val="left" w:pos="10773"/>
        </w:tabs>
        <w:spacing w:after="0"/>
        <w:rPr>
          <w:rFonts w:ascii="Arial" w:hAnsi="Arial" w:cs="Arial"/>
        </w:rPr>
      </w:pPr>
      <w:r>
        <w:rPr>
          <w:rFonts w:ascii="Arial" w:hAnsi="Arial" w:cs="Arial"/>
          <w:b/>
          <w:caps/>
          <w:sz w:val="22"/>
        </w:rPr>
        <w:t>2.5</w:t>
      </w:r>
      <w:r w:rsidRPr="00C30A0F">
        <w:rPr>
          <w:rFonts w:ascii="Arial" w:hAnsi="Arial" w:cs="Arial"/>
          <w:b/>
          <w:caps/>
          <w:sz w:val="22"/>
        </w:rPr>
        <w:t xml:space="preserve"> </w:t>
      </w:r>
      <w:r>
        <w:rPr>
          <w:rFonts w:ascii="Arial" w:hAnsi="Arial" w:cs="Arial"/>
          <w:b/>
          <w:sz w:val="22"/>
        </w:rPr>
        <w:t>Methods</w:t>
      </w:r>
      <w:r w:rsidRPr="00996809">
        <w:rPr>
          <w:rFonts w:ascii="Arial" w:hAnsi="Arial" w:cs="Arial"/>
          <w:b/>
          <w:sz w:val="22"/>
        </w:rPr>
        <w:t xml:space="preserve"> </w:t>
      </w:r>
      <w:r w:rsidRPr="007F7B32">
        <w:rPr>
          <w:rFonts w:ascii="Arial" w:hAnsi="Arial" w:cs="Arial"/>
          <w:b/>
          <w:caps/>
        </w:rPr>
        <w:t>(ARIAL, BOLD, 1</w:t>
      </w:r>
      <w:r>
        <w:rPr>
          <w:rFonts w:ascii="Arial" w:hAnsi="Arial" w:cs="Arial"/>
          <w:b/>
          <w:caps/>
        </w:rPr>
        <w:t>1 FONT, LEFT ALIGNED</w:t>
      </w:r>
      <w:r w:rsidRPr="007F7B32">
        <w:rPr>
          <w:rFonts w:ascii="Arial" w:hAnsi="Arial" w:cs="Arial"/>
          <w:b/>
          <w:caps/>
        </w:rPr>
        <w:t>)</w:t>
      </w:r>
      <w:r w:rsidRPr="00FB3A86">
        <w:rPr>
          <w:rFonts w:ascii="Arial" w:hAnsi="Arial" w:cs="Arial"/>
        </w:rPr>
        <w:t xml:space="preserve"> - second level heading.  </w:t>
      </w:r>
    </w:p>
    <w:p w14:paraId="3CCEC159" w14:textId="77777777" w:rsidR="000666C8" w:rsidRDefault="000666C8" w:rsidP="007B7B40">
      <w:pPr>
        <w:pStyle w:val="Body"/>
        <w:suppressLineNumbers/>
        <w:tabs>
          <w:tab w:val="left" w:pos="10773"/>
        </w:tabs>
        <w:spacing w:after="0"/>
        <w:rPr>
          <w:rFonts w:ascii="Arial" w:hAnsi="Arial" w:cs="Arial"/>
        </w:rPr>
      </w:pPr>
    </w:p>
    <w:p w14:paraId="62DC52CA" w14:textId="77777777" w:rsidR="000666C8" w:rsidRPr="000666C8" w:rsidRDefault="00AA74E0" w:rsidP="007B7B40">
      <w:pPr>
        <w:pStyle w:val="Body"/>
        <w:suppressLineNumbers/>
        <w:tabs>
          <w:tab w:val="left" w:pos="10773"/>
        </w:tabs>
        <w:spacing w:after="0"/>
        <w:rPr>
          <w:rFonts w:ascii="Arial" w:hAnsi="Arial" w:cs="Arial"/>
        </w:rPr>
      </w:pPr>
      <w:r w:rsidRPr="000666C8">
        <w:rPr>
          <w:rFonts w:ascii="Arial" w:hAnsi="Arial" w:cs="Arial"/>
          <w:b/>
        </w:rPr>
        <w:t>2</w:t>
      </w:r>
      <w:r w:rsidR="008A0EAE" w:rsidRPr="000666C8">
        <w:rPr>
          <w:rFonts w:ascii="Arial" w:hAnsi="Arial" w:cs="Arial"/>
          <w:b/>
        </w:rPr>
        <w:t>.5</w:t>
      </w:r>
      <w:r w:rsidRPr="000666C8">
        <w:rPr>
          <w:rFonts w:ascii="Arial" w:hAnsi="Arial" w:cs="Arial"/>
          <w:b/>
        </w:rPr>
        <w:t xml:space="preserve">.1 </w:t>
      </w:r>
      <w:r w:rsidR="008A0EAE" w:rsidRPr="000666C8">
        <w:rPr>
          <w:rFonts w:ascii="Arial" w:hAnsi="Arial" w:cs="Arial"/>
          <w:b/>
        </w:rPr>
        <w:t>Calculation of sample size</w:t>
      </w:r>
      <w:r w:rsidRPr="000666C8">
        <w:rPr>
          <w:rFonts w:ascii="Arial" w:hAnsi="Arial" w:cs="Arial"/>
        </w:rPr>
        <w:t xml:space="preserve"> </w:t>
      </w:r>
    </w:p>
    <w:p w14:paraId="3960F8F5" w14:textId="77777777" w:rsidR="00505F06" w:rsidRDefault="008A0EAE" w:rsidP="007B7B40">
      <w:pPr>
        <w:pStyle w:val="Body"/>
        <w:suppressLineNumbers/>
        <w:tabs>
          <w:tab w:val="left" w:pos="10773"/>
        </w:tabs>
        <w:spacing w:after="0"/>
        <w:rPr>
          <w:rFonts w:ascii="Arial" w:hAnsi="Arial" w:cs="Arial"/>
        </w:rPr>
      </w:pPr>
      <w:r w:rsidRPr="008A0EAE">
        <w:rPr>
          <w:rFonts w:ascii="Arial" w:hAnsi="Arial" w:cs="Arial"/>
        </w:rPr>
        <w:t xml:space="preserve">Our sample size was calculated using the Morgan and </w:t>
      </w:r>
      <w:proofErr w:type="spellStart"/>
      <w:r w:rsidRPr="008A0EAE">
        <w:rPr>
          <w:rFonts w:ascii="Arial" w:hAnsi="Arial" w:cs="Arial"/>
        </w:rPr>
        <w:t>Krejcie</w:t>
      </w:r>
      <w:proofErr w:type="spellEnd"/>
      <w:r w:rsidRPr="008A0EAE">
        <w:rPr>
          <w:rFonts w:ascii="Arial" w:hAnsi="Arial" w:cs="Arial"/>
        </w:rPr>
        <w:t xml:space="preserve"> formula</w:t>
      </w:r>
      <w:r w:rsidRPr="008A0EAE">
        <w:rPr>
          <w:rFonts w:ascii="Arial" w:hAnsi="Arial" w:cs="Arial"/>
          <w:b/>
        </w:rPr>
        <w:fldChar w:fldCharType="begin" w:fldLock="1"/>
      </w:r>
      <w:r w:rsidR="00A55A6E">
        <w:rPr>
          <w:rFonts w:ascii="Arial" w:hAnsi="Arial" w:cs="Arial"/>
          <w:b/>
        </w:rPr>
        <w:instrText>ADDIN CSL_CITATION {"citationItems":[{"id":"ITEM-1","itemData":{"author":[{"dropping-particle":"Bin","family":"Ahmad","given":"Halim","non-dropping-particle":"","parse-names":false,"suffix":""},{"dropping-particle":"","family":"Halim","given":"Hasnita Binti","non-dropping-particle":"","parse-names":false,"suffix":""}],"container-title":"Selangor Business Review","id":"ITEM-1","issue":"1","issued":{"date-parts":[["2017"]]},"page":"20-34","title":"Determining Sample Size for Research Activities : The Case of Organizational Research","type":"article-journal","volume":"2"},"uris":["http://www.mendeley.com/documents/?uuid=da28766e-286c-45a6-889b-6db08f84d2e3"]}],"mendeley":{"formattedCitation":"(Ahmad &amp; Halim, 2017)","plainTextFormattedCitation":"(Ahmad &amp; Halim, 2017)","previouslyFormattedCitation":"(Ahmad &amp; Halim, 2017)"},"properties":{"noteIndex":0},"schema":"https://github.com/citation-style-language/schema/raw/master/csl-citation.json"}</w:instrText>
      </w:r>
      <w:r w:rsidRPr="008A0EAE">
        <w:rPr>
          <w:rFonts w:ascii="Arial" w:hAnsi="Arial" w:cs="Arial"/>
          <w:b/>
        </w:rPr>
        <w:fldChar w:fldCharType="separate"/>
      </w:r>
      <w:r w:rsidRPr="008A0EAE">
        <w:rPr>
          <w:rFonts w:ascii="Arial" w:hAnsi="Arial" w:cs="Arial"/>
          <w:b/>
          <w:noProof/>
        </w:rPr>
        <w:t>(Ahmad &amp; Halim, 2017)</w:t>
      </w:r>
      <w:r w:rsidRPr="008A0EAE">
        <w:rPr>
          <w:rFonts w:ascii="Arial" w:hAnsi="Arial" w:cs="Arial"/>
          <w:b/>
        </w:rPr>
        <w:fldChar w:fldCharType="end"/>
      </w:r>
      <w:r>
        <w:rPr>
          <w:rFonts w:ascii="Arial" w:hAnsi="Arial" w:cs="Arial"/>
        </w:rPr>
        <w:t xml:space="preserve">: </w:t>
      </w:r>
    </w:p>
    <w:p w14:paraId="583BA638" w14:textId="77777777" w:rsidR="008A0EAE" w:rsidRPr="008A0EAE" w:rsidRDefault="008A0EAE" w:rsidP="007B7B40">
      <w:pPr>
        <w:pStyle w:val="Body"/>
        <w:suppressLineNumbers/>
        <w:tabs>
          <w:tab w:val="left" w:pos="10773"/>
        </w:tabs>
        <w:spacing w:after="0"/>
        <w:rPr>
          <w:rFonts w:ascii="Arial" w:hAnsi="Arial" w:cs="Arial"/>
        </w:rPr>
      </w:pPr>
      <m:oMathPara>
        <m:oMath>
          <m:r>
            <w:rPr>
              <w:rFonts w:ascii="Cambria Math" w:hAnsi="Cambria Math" w:cs="Cambria Math"/>
            </w:rPr>
            <m:t>n</m:t>
          </m:r>
          <m:r>
            <m:rPr>
              <m:sty m:val="p"/>
            </m:rPr>
            <w:rPr>
              <w:rFonts w:ascii="Cambria Math" w:hAnsi="Cambria Math" w:cs="Cambria Math"/>
            </w:rPr>
            <m:t>=</m:t>
          </m:r>
          <m:f>
            <m:fPr>
              <m:ctrlPr>
                <w:rPr>
                  <w:rFonts w:ascii="Cambria Math" w:hAnsi="Cambria Math" w:cs="Arial"/>
                </w:rPr>
              </m:ctrlPr>
            </m:fPr>
            <m:num>
              <m:sSup>
                <m:sSupPr>
                  <m:ctrlPr>
                    <w:rPr>
                      <w:rFonts w:ascii="Cambria Math" w:hAnsi="Cambria Math" w:cs="Arial"/>
                      <w:i/>
                    </w:rPr>
                  </m:ctrlPr>
                </m:sSupPr>
                <m:e>
                  <m:r>
                    <w:rPr>
                      <w:rFonts w:ascii="Cambria Math" w:hAnsi="Cambria Math" w:cs="Arial"/>
                    </w:rPr>
                    <m:t>χ</m:t>
                  </m:r>
                </m:e>
                <m:sup>
                  <m:r>
                    <w:rPr>
                      <w:rFonts w:ascii="Cambria Math" w:hAnsi="Cambria Math" w:cs="Arial"/>
                    </w:rPr>
                    <m:t>2</m:t>
                  </m:r>
                </m:sup>
              </m:sSup>
              <m:r>
                <w:rPr>
                  <w:rFonts w:ascii="Cambria Math" w:hAnsi="Cambria Math" w:cs="Arial"/>
                </w:rPr>
                <m:t>*N*P(1-P)</m:t>
              </m:r>
            </m:num>
            <m:den>
              <m:sSup>
                <m:sSupPr>
                  <m:ctrlPr>
                    <w:rPr>
                      <w:rFonts w:ascii="Cambria Math" w:hAnsi="Cambria Math" w:cs="Cambria Math"/>
                    </w:rPr>
                  </m:ctrlPr>
                </m:sSupPr>
                <m:e>
                  <m:r>
                    <w:rPr>
                      <w:rFonts w:ascii="Cambria Math" w:hAnsi="Cambria Math" w:cs="Cambria Math"/>
                    </w:rPr>
                    <m:t>d</m:t>
                  </m:r>
                </m:e>
                <m:sup>
                  <m:r>
                    <w:rPr>
                      <w:rFonts w:ascii="Cambria Math" w:hAnsi="Cambria Math" w:cs="Cambria Math"/>
                    </w:rPr>
                    <m:t>2</m:t>
                  </m:r>
                </m:sup>
              </m:sSup>
              <m:d>
                <m:dPr>
                  <m:ctrlPr>
                    <w:rPr>
                      <w:rFonts w:ascii="Cambria Math" w:hAnsi="Cambria Math" w:cs="Cambria Math"/>
                      <w:i/>
                    </w:rPr>
                  </m:ctrlPr>
                </m:dPr>
                <m:e>
                  <m:r>
                    <w:rPr>
                      <w:rFonts w:ascii="Cambria Math" w:hAnsi="Cambria Math" w:cs="Cambria Math"/>
                    </w:rPr>
                    <m:t>N-1</m:t>
                  </m:r>
                </m:e>
              </m:d>
              <m:r>
                <w:rPr>
                  <w:rFonts w:ascii="Cambria Math" w:hAnsi="Cambria Math" w:cs="Cambria Math"/>
                </w:rPr>
                <m:t>+</m:t>
              </m:r>
              <m:sSup>
                <m:sSupPr>
                  <m:ctrlPr>
                    <w:rPr>
                      <w:rFonts w:ascii="Cambria Math" w:hAnsi="Cambria Math" w:cs="Cambria Math"/>
                      <w:i/>
                    </w:rPr>
                  </m:ctrlPr>
                </m:sSupPr>
                <m:e>
                  <m:r>
                    <w:rPr>
                      <w:rFonts w:ascii="Cambria Math" w:hAnsi="Cambria Math" w:cs="Cambria Math"/>
                    </w:rPr>
                    <m:t>χ</m:t>
                  </m:r>
                </m:e>
                <m:sup>
                  <m:r>
                    <w:rPr>
                      <w:rFonts w:ascii="Cambria Math" w:hAnsi="Cambria Math" w:cs="Cambria Math"/>
                    </w:rPr>
                    <m:t>2</m:t>
                  </m:r>
                </m:sup>
              </m:sSup>
              <m:r>
                <w:rPr>
                  <w:rFonts w:ascii="Cambria Math" w:hAnsi="Cambria Math" w:cs="Cambria Math"/>
                </w:rPr>
                <m:t>*P(1-P)</m:t>
              </m:r>
            </m:den>
          </m:f>
        </m:oMath>
      </m:oMathPara>
    </w:p>
    <w:p w14:paraId="03649CAC" w14:textId="77777777" w:rsidR="008A0EAE" w:rsidRDefault="00796E0C" w:rsidP="007B7B40">
      <w:pPr>
        <w:pStyle w:val="Body"/>
        <w:suppressLineNumbers/>
        <w:tabs>
          <w:tab w:val="left" w:pos="10773"/>
        </w:tabs>
        <w:spacing w:after="0"/>
        <w:rPr>
          <w:rFonts w:ascii="Arial" w:hAnsi="Arial" w:cs="Arial"/>
        </w:rPr>
      </w:pPr>
      <w:r w:rsidRPr="008A0EAE">
        <w:rPr>
          <w:rFonts w:ascii="Arial" w:hAnsi="Arial" w:cs="Arial"/>
        </w:rPr>
        <w:t>Where:</w:t>
      </w:r>
    </w:p>
    <w:p w14:paraId="45DB1C4B" w14:textId="77777777" w:rsidR="008A0EAE" w:rsidRPr="008A0EAE" w:rsidRDefault="008A0EAE" w:rsidP="007B7B40">
      <w:pPr>
        <w:pStyle w:val="Body"/>
        <w:suppressLineNumbers/>
        <w:tabs>
          <w:tab w:val="left" w:pos="10773"/>
        </w:tabs>
        <w:spacing w:after="0"/>
        <w:rPr>
          <w:rFonts w:ascii="Arial" w:hAnsi="Arial" w:cs="Arial"/>
        </w:rPr>
      </w:pPr>
      <w:r>
        <w:rPr>
          <w:rFonts w:ascii="Arial" w:hAnsi="Arial" w:cs="Arial"/>
        </w:rPr>
        <w:t>n = required sample size</w:t>
      </w:r>
    </w:p>
    <w:p w14:paraId="01D950BA" w14:textId="77777777" w:rsidR="008A0EAE" w:rsidRPr="008A0EAE" w:rsidRDefault="00C33B71" w:rsidP="007B7B40">
      <w:pPr>
        <w:pStyle w:val="Body"/>
        <w:suppressLineNumbers/>
        <w:tabs>
          <w:tab w:val="left" w:pos="10773"/>
        </w:tabs>
        <w:spacing w:after="0"/>
        <w:rPr>
          <w:rFonts w:ascii="Arial" w:hAnsi="Arial" w:cs="Arial"/>
        </w:rPr>
      </w:pPr>
      <m:oMath>
        <m:sSup>
          <m:sSupPr>
            <m:ctrlPr>
              <w:rPr>
                <w:rFonts w:ascii="Cambria Math" w:hAnsi="Cambria Math" w:cs="Cambria Math"/>
                <w:i/>
              </w:rPr>
            </m:ctrlPr>
          </m:sSupPr>
          <m:e>
            <m:r>
              <w:rPr>
                <w:rFonts w:ascii="Cambria Math" w:hAnsi="Cambria Math" w:cs="Cambria Math"/>
              </w:rPr>
              <m:t>χ</m:t>
            </m:r>
          </m:e>
          <m:sup>
            <m:r>
              <w:rPr>
                <w:rFonts w:ascii="Cambria Math" w:hAnsi="Cambria Math" w:cs="Cambria Math"/>
              </w:rPr>
              <m:t>2</m:t>
            </m:r>
          </m:sup>
        </m:sSup>
        <m:r>
          <w:rPr>
            <w:rFonts w:ascii="Cambria Math" w:hAnsi="Cambria Math" w:cs="Cambria Math"/>
          </w:rPr>
          <m:t xml:space="preserve">= </m:t>
        </m:r>
      </m:oMath>
      <w:r w:rsidR="008A0EAE" w:rsidRPr="008A0EAE">
        <w:rPr>
          <w:rFonts w:ascii="Arial" w:hAnsi="Arial" w:cs="Arial"/>
        </w:rPr>
        <w:t>the table value of chi-square for 1 degree of freedom at the desired confidence level of .05= (3.841)</w:t>
      </w:r>
      <w:r w:rsidR="008A0EAE">
        <w:rPr>
          <w:rFonts w:ascii="Arial" w:hAnsi="Arial" w:cs="Arial"/>
        </w:rPr>
        <w:t xml:space="preserve"> </w:t>
      </w:r>
    </w:p>
    <w:p w14:paraId="08FA9D21" w14:textId="77777777" w:rsidR="008A0EAE" w:rsidRPr="008A0EAE" w:rsidRDefault="008A0EAE" w:rsidP="007B7B40">
      <w:pPr>
        <w:pStyle w:val="Body"/>
        <w:suppressLineNumbers/>
        <w:tabs>
          <w:tab w:val="left" w:pos="10773"/>
        </w:tabs>
        <w:spacing w:after="0"/>
        <w:ind w:right="-723"/>
        <w:rPr>
          <w:rFonts w:ascii="Arial" w:hAnsi="Arial" w:cs="Arial"/>
        </w:rPr>
      </w:pPr>
      <w:r w:rsidRPr="008A0EAE">
        <w:rPr>
          <w:rFonts w:ascii="Arial" w:hAnsi="Arial" w:cs="Arial"/>
        </w:rPr>
        <w:t>N = the population size</w:t>
      </w:r>
    </w:p>
    <w:p w14:paraId="116ABF41" w14:textId="77777777" w:rsidR="008A0EAE" w:rsidRPr="008A0EAE" w:rsidRDefault="008A0EAE" w:rsidP="007B7B40">
      <w:pPr>
        <w:pStyle w:val="Body"/>
        <w:suppressLineNumbers/>
        <w:tabs>
          <w:tab w:val="left" w:pos="10773"/>
        </w:tabs>
        <w:spacing w:after="0"/>
        <w:rPr>
          <w:rFonts w:ascii="Arial" w:hAnsi="Arial" w:cs="Arial"/>
        </w:rPr>
      </w:pPr>
      <w:r w:rsidRPr="008A0EAE">
        <w:rPr>
          <w:rFonts w:ascii="Arial" w:hAnsi="Arial" w:cs="Arial"/>
        </w:rPr>
        <w:t>P = the population proportion (assumed to be .05 since this would provide maximum sample size</w:t>
      </w:r>
    </w:p>
    <w:p w14:paraId="4737D6ED" w14:textId="77777777" w:rsidR="008A0EAE" w:rsidRPr="008A0EAE" w:rsidRDefault="008A0EAE" w:rsidP="007B7B40">
      <w:pPr>
        <w:pStyle w:val="Body"/>
        <w:suppressLineNumbers/>
        <w:tabs>
          <w:tab w:val="left" w:pos="10773"/>
        </w:tabs>
        <w:spacing w:after="0"/>
        <w:rPr>
          <w:rFonts w:ascii="Arial" w:hAnsi="Arial" w:cs="Arial"/>
        </w:rPr>
      </w:pPr>
      <w:r w:rsidRPr="008A0EAE">
        <w:rPr>
          <w:rFonts w:ascii="Arial" w:hAnsi="Arial" w:cs="Arial"/>
        </w:rPr>
        <w:t>d = the degree of accuracy expressed as a proportion (.05).</w:t>
      </w:r>
    </w:p>
    <w:p w14:paraId="443D2723" w14:textId="77777777" w:rsidR="008A0EAE" w:rsidRDefault="008A0EAE" w:rsidP="007B7B40">
      <w:pPr>
        <w:pStyle w:val="Body"/>
        <w:suppressLineNumbers/>
        <w:tabs>
          <w:tab w:val="left" w:pos="10773"/>
        </w:tabs>
        <w:spacing w:after="0"/>
        <w:rPr>
          <w:rFonts w:ascii="Arial" w:hAnsi="Arial" w:cs="Arial"/>
        </w:rPr>
      </w:pPr>
      <w:r>
        <w:rPr>
          <w:rFonts w:ascii="Arial" w:hAnsi="Arial" w:cs="Arial"/>
        </w:rPr>
        <w:t>Thus, the sample</w:t>
      </w:r>
    </w:p>
    <w:p w14:paraId="7913548F" w14:textId="77777777" w:rsidR="008A0EAE" w:rsidRDefault="008A0EAE" w:rsidP="007B7B40">
      <w:pPr>
        <w:pStyle w:val="Body"/>
        <w:suppressLineNumbers/>
        <w:tabs>
          <w:tab w:val="left" w:pos="10773"/>
        </w:tabs>
        <w:spacing w:after="0"/>
        <w:rPr>
          <w:rFonts w:ascii="Arial" w:hAnsi="Arial" w:cs="Arial"/>
        </w:rPr>
      </w:pPr>
      <m:oMathPara>
        <m:oMath>
          <m:r>
            <w:rPr>
              <w:rFonts w:ascii="Cambria Math" w:hAnsi="Cambria Math" w:cs="Arial"/>
            </w:rPr>
            <m:t>n</m:t>
          </m:r>
          <m:r>
            <m:rPr>
              <m:sty m:val="p"/>
            </m:rPr>
            <w:rPr>
              <w:rFonts w:ascii="Cambria Math" w:hAnsi="Cambria Math" w:cs="Cambria Math"/>
            </w:rPr>
            <m:t>=</m:t>
          </m:r>
          <m:f>
            <m:fPr>
              <m:ctrlPr>
                <w:rPr>
                  <w:rFonts w:ascii="Cambria Math" w:hAnsi="Cambria Math" w:cs="Arial"/>
                </w:rPr>
              </m:ctrlPr>
            </m:fPr>
            <m:num>
              <m:sSup>
                <m:sSupPr>
                  <m:ctrlPr>
                    <w:rPr>
                      <w:rFonts w:ascii="Cambria Math" w:hAnsi="Cambria Math" w:cs="Arial"/>
                      <w:i/>
                    </w:rPr>
                  </m:ctrlPr>
                </m:sSupPr>
                <m:e>
                  <m:r>
                    <w:rPr>
                      <w:rFonts w:ascii="Cambria Math" w:hAnsi="Cambria Math" w:cs="Arial"/>
                    </w:rPr>
                    <m:t>1.96</m:t>
                  </m:r>
                </m:e>
                <m:sup>
                  <m:r>
                    <w:rPr>
                      <w:rFonts w:ascii="Cambria Math" w:hAnsi="Cambria Math" w:cs="Arial"/>
                    </w:rPr>
                    <m:t>2</m:t>
                  </m:r>
                </m:sup>
              </m:sSup>
              <m:r>
                <w:rPr>
                  <w:rFonts w:ascii="Cambria Math" w:hAnsi="Cambria Math" w:cs="Arial"/>
                </w:rPr>
                <m:t>*190*0.5(1-0,5)</m:t>
              </m:r>
            </m:num>
            <m:den>
              <m:sSup>
                <m:sSupPr>
                  <m:ctrlPr>
                    <w:rPr>
                      <w:rFonts w:ascii="Cambria Math" w:hAnsi="Cambria Math" w:cs="Cambria Math"/>
                      <w:i/>
                    </w:rPr>
                  </m:ctrlPr>
                </m:sSupPr>
                <m:e>
                  <m:r>
                    <w:rPr>
                      <w:rFonts w:ascii="Cambria Math" w:hAnsi="Cambria Math" w:cs="Cambria Math"/>
                    </w:rPr>
                    <m:t>0.05</m:t>
                  </m:r>
                </m:e>
                <m:sup>
                  <m:r>
                    <w:rPr>
                      <w:rFonts w:ascii="Cambria Math" w:hAnsi="Cambria Math" w:cs="Cambria Math"/>
                    </w:rPr>
                    <m:t>2</m:t>
                  </m:r>
                </m:sup>
              </m:sSup>
              <m:r>
                <w:rPr>
                  <w:rFonts w:ascii="Cambria Math" w:hAnsi="Cambria Math" w:cs="Cambria Math"/>
                </w:rPr>
                <m:t>*</m:t>
              </m:r>
              <m:d>
                <m:dPr>
                  <m:ctrlPr>
                    <w:rPr>
                      <w:rFonts w:ascii="Cambria Math" w:hAnsi="Cambria Math" w:cs="Cambria Math"/>
                      <w:i/>
                    </w:rPr>
                  </m:ctrlPr>
                </m:dPr>
                <m:e>
                  <m:r>
                    <w:rPr>
                      <w:rFonts w:ascii="Cambria Math" w:hAnsi="Cambria Math" w:cs="Cambria Math"/>
                    </w:rPr>
                    <m:t>190-1</m:t>
                  </m:r>
                </m:e>
              </m:d>
              <m:r>
                <w:rPr>
                  <w:rFonts w:ascii="Cambria Math" w:hAnsi="Cambria Math" w:cs="Cambria Math"/>
                </w:rPr>
                <m:t>+</m:t>
              </m:r>
              <m:sSup>
                <m:sSupPr>
                  <m:ctrlPr>
                    <w:rPr>
                      <w:rFonts w:ascii="Cambria Math" w:hAnsi="Cambria Math" w:cs="Cambria Math"/>
                      <w:i/>
                    </w:rPr>
                  </m:ctrlPr>
                </m:sSupPr>
                <m:e>
                  <m:r>
                    <w:rPr>
                      <w:rFonts w:ascii="Cambria Math" w:hAnsi="Cambria Math" w:cs="Cambria Math"/>
                    </w:rPr>
                    <m:t>1.96</m:t>
                  </m:r>
                </m:e>
                <m:sup>
                  <m:r>
                    <w:rPr>
                      <w:rFonts w:ascii="Cambria Math" w:hAnsi="Cambria Math" w:cs="Cambria Math"/>
                    </w:rPr>
                    <m:t>2</m:t>
                  </m:r>
                </m:sup>
              </m:sSup>
              <m:r>
                <w:rPr>
                  <w:rFonts w:ascii="Cambria Math" w:hAnsi="Cambria Math" w:cs="Cambria Math"/>
                </w:rPr>
                <m:t>*0.5(1-0.5)</m:t>
              </m:r>
            </m:den>
          </m:f>
          <m:r>
            <w:rPr>
              <w:rFonts w:ascii="Cambria Math" w:hAnsi="Cambria Math" w:cs="Arial"/>
            </w:rPr>
            <m:t xml:space="preserve">=128 </m:t>
          </m:r>
          <m:r>
            <w:rPr>
              <w:rFonts w:ascii="Cambria Math" w:hAnsi="Cambria Math" w:cs="Arial"/>
            </w:rPr>
            <m:t>hens</m:t>
          </m:r>
        </m:oMath>
      </m:oMathPara>
    </w:p>
    <w:p w14:paraId="759FF2E6" w14:textId="77777777" w:rsidR="008A0EAE" w:rsidRDefault="008A0EAE" w:rsidP="007B7B40">
      <w:pPr>
        <w:pStyle w:val="Body"/>
        <w:suppressLineNumbers/>
        <w:tabs>
          <w:tab w:val="left" w:pos="10773"/>
        </w:tabs>
        <w:spacing w:after="0"/>
        <w:rPr>
          <w:rFonts w:ascii="Arial" w:hAnsi="Arial" w:cs="Arial"/>
        </w:rPr>
      </w:pPr>
    </w:p>
    <w:p w14:paraId="143652A0" w14:textId="77777777" w:rsidR="004B6D92" w:rsidRDefault="004B6D92" w:rsidP="007B7B40">
      <w:pPr>
        <w:pStyle w:val="Body"/>
        <w:suppressLineNumbers/>
        <w:tabs>
          <w:tab w:val="left" w:pos="10773"/>
        </w:tabs>
        <w:spacing w:after="0"/>
        <w:rPr>
          <w:rFonts w:ascii="Arial" w:hAnsi="Arial" w:cs="Arial"/>
        </w:rPr>
      </w:pPr>
      <w:r w:rsidRPr="004B6D92">
        <w:rPr>
          <w:rFonts w:ascii="Arial" w:hAnsi="Arial" w:cs="Arial"/>
        </w:rPr>
        <w:t>Growth data were measured for the 128 hens selected as the sample for this study</w:t>
      </w:r>
      <w:r>
        <w:rPr>
          <w:rFonts w:ascii="Arial" w:hAnsi="Arial" w:cs="Arial"/>
        </w:rPr>
        <w:t>.</w:t>
      </w:r>
    </w:p>
    <w:p w14:paraId="030C7B5A" w14:textId="77777777" w:rsidR="00C51150" w:rsidRPr="00442767" w:rsidRDefault="00C51150" w:rsidP="007B7B40">
      <w:pPr>
        <w:pStyle w:val="Body"/>
        <w:suppressLineNumbers/>
        <w:tabs>
          <w:tab w:val="left" w:pos="10773"/>
        </w:tabs>
        <w:spacing w:after="0"/>
        <w:rPr>
          <w:rFonts w:ascii="Arial" w:hAnsi="Arial" w:cs="Arial"/>
        </w:rPr>
      </w:pPr>
    </w:p>
    <w:p w14:paraId="10E4DA27" w14:textId="77777777" w:rsidR="008A0EAE" w:rsidRPr="000666C8" w:rsidRDefault="008A0EAE" w:rsidP="007B7B40">
      <w:pPr>
        <w:pStyle w:val="Body"/>
        <w:suppressLineNumbers/>
        <w:tabs>
          <w:tab w:val="left" w:pos="10773"/>
        </w:tabs>
        <w:spacing w:after="0"/>
        <w:rPr>
          <w:rFonts w:ascii="Arial" w:hAnsi="Arial" w:cs="Arial"/>
        </w:rPr>
      </w:pPr>
      <w:r w:rsidRPr="000666C8">
        <w:rPr>
          <w:rFonts w:ascii="Arial" w:hAnsi="Arial" w:cs="Arial"/>
          <w:b/>
        </w:rPr>
        <w:t>2.5.2 Sampling method</w:t>
      </w:r>
      <w:r w:rsidRPr="000666C8">
        <w:rPr>
          <w:rFonts w:ascii="Arial" w:hAnsi="Arial" w:cs="Arial"/>
        </w:rPr>
        <w:t xml:space="preserve"> </w:t>
      </w:r>
    </w:p>
    <w:p w14:paraId="3691D553" w14:textId="77777777" w:rsidR="008A0EAE" w:rsidRDefault="008A0EAE" w:rsidP="007B7B40">
      <w:pPr>
        <w:pStyle w:val="Body"/>
        <w:suppressLineNumbers/>
        <w:tabs>
          <w:tab w:val="left" w:pos="10773"/>
        </w:tabs>
        <w:spacing w:after="0"/>
        <w:rPr>
          <w:rFonts w:ascii="Arial" w:hAnsi="Arial" w:cs="Arial"/>
        </w:rPr>
      </w:pPr>
    </w:p>
    <w:p w14:paraId="13B1A2C1" w14:textId="77777777" w:rsidR="00A55A6E" w:rsidRPr="00A55A6E" w:rsidRDefault="008A0EAE" w:rsidP="007B7B40">
      <w:pPr>
        <w:pStyle w:val="Body"/>
        <w:suppressLineNumbers/>
        <w:tabs>
          <w:tab w:val="left" w:pos="10773"/>
        </w:tabs>
        <w:rPr>
          <w:rFonts w:ascii="Arial" w:hAnsi="Arial" w:cs="Arial"/>
        </w:rPr>
      </w:pPr>
      <w:r w:rsidRPr="008A0EAE">
        <w:rPr>
          <w:rFonts w:ascii="Arial" w:hAnsi="Arial" w:cs="Arial"/>
        </w:rPr>
        <w:t>A stratified sampling technique</w:t>
      </w:r>
      <w:r w:rsidR="00A55A6E" w:rsidRPr="00A55A6E">
        <w:rPr>
          <w:rFonts w:ascii="Arial" w:hAnsi="Arial" w:cs="Arial"/>
          <w:b/>
        </w:rPr>
        <w:fldChar w:fldCharType="begin" w:fldLock="1"/>
      </w:r>
      <w:r w:rsidR="00FB5EE3">
        <w:rPr>
          <w:rFonts w:ascii="Arial" w:hAnsi="Arial" w:cs="Arial"/>
          <w:b/>
        </w:rPr>
        <w:instrText>ADDIN CSL_CITATION {"citationItems":[{"id":"ITEM-1","itemData":{"author":[{"dropping-particle":"","family":"Anderson","given":"David R.","non-dropping-particle":"","parse-names":false,"suffix":""},{"dropping-particle":"","family":"Sweeney","given":"Dennis J.","non-dropping-particle":"","parse-names":false,"suffix":""},{"dropping-particle":"","family":"Williams","given":"Thomas A.","non-dropping-particle":"","parse-names":false,"suffix":""}],"edition":"2","id":"ITEM-1","issued":{"date-parts":[["2007"]]},"publisher":"De B0eck Superieur","publisher-place":"Bruxelles, Belgique","title":"Statistiques pour l'économie et la gestion","type":"book"},"uris":["http://www.mendeley.com/documents/?uuid=516ad7b8-22bc-412e-80f3-fa01236a9697"]}],"mendeley":{"formattedCitation":"(Anderson et al., 2007)","plainTextFormattedCitation":"(Anderson et al., 2007)","previouslyFormattedCitation":"(Anderson et al., 2007)"},"properties":{"noteIndex":0},"schema":"https://github.com/citation-style-language/schema/raw/master/csl-citation.json"}</w:instrText>
      </w:r>
      <w:r w:rsidR="00A55A6E" w:rsidRPr="00A55A6E">
        <w:rPr>
          <w:rFonts w:ascii="Arial" w:hAnsi="Arial" w:cs="Arial"/>
          <w:b/>
        </w:rPr>
        <w:fldChar w:fldCharType="separate"/>
      </w:r>
      <w:r w:rsidR="00A55A6E" w:rsidRPr="00A55A6E">
        <w:rPr>
          <w:rFonts w:ascii="Arial" w:hAnsi="Arial" w:cs="Arial"/>
          <w:b/>
          <w:noProof/>
        </w:rPr>
        <w:t xml:space="preserve">(Anderson et </w:t>
      </w:r>
      <w:r w:rsidR="00A55A6E" w:rsidRPr="00A55A6E">
        <w:rPr>
          <w:rFonts w:ascii="Arial" w:hAnsi="Arial" w:cs="Arial"/>
          <w:b/>
          <w:i/>
          <w:noProof/>
        </w:rPr>
        <w:t>al.</w:t>
      </w:r>
      <w:r w:rsidR="00A55A6E" w:rsidRPr="00A55A6E">
        <w:rPr>
          <w:rFonts w:ascii="Arial" w:hAnsi="Arial" w:cs="Arial"/>
          <w:b/>
          <w:noProof/>
        </w:rPr>
        <w:t>, 2007)</w:t>
      </w:r>
      <w:r w:rsidR="00A55A6E" w:rsidRPr="00A55A6E">
        <w:rPr>
          <w:rFonts w:ascii="Arial" w:hAnsi="Arial" w:cs="Arial"/>
          <w:b/>
        </w:rPr>
        <w:fldChar w:fldCharType="end"/>
      </w:r>
      <w:r w:rsidRPr="008A0EAE">
        <w:rPr>
          <w:rFonts w:ascii="Arial" w:hAnsi="Arial" w:cs="Arial"/>
        </w:rPr>
        <w:t xml:space="preserve"> was used to identify the 128 hens comprising our sample and to ensure that the various henhouses were represented</w:t>
      </w:r>
      <w:r w:rsidR="00A55A6E">
        <w:rPr>
          <w:rFonts w:ascii="Arial" w:hAnsi="Arial" w:cs="Arial"/>
        </w:rPr>
        <w:t xml:space="preserve">. </w:t>
      </w:r>
      <w:r w:rsidR="00A55A6E" w:rsidRPr="00A55A6E">
        <w:rPr>
          <w:rFonts w:ascii="Arial" w:hAnsi="Arial" w:cs="Arial"/>
        </w:rPr>
        <w:t xml:space="preserve">We therefore calculated the number of hens to be selected from each henhouse by multiplying the sample size by the total number of hens in the henhouse in question, divided by the overall population.  </w:t>
      </w:r>
    </w:p>
    <w:p w14:paraId="20BD722C" w14:textId="77777777" w:rsidR="008A0EAE" w:rsidRDefault="00A55A6E" w:rsidP="007B7B40">
      <w:pPr>
        <w:pStyle w:val="Body"/>
        <w:suppressLineNumbers/>
        <w:tabs>
          <w:tab w:val="left" w:pos="10773"/>
        </w:tabs>
        <w:spacing w:after="0"/>
        <w:rPr>
          <w:rFonts w:ascii="Arial" w:hAnsi="Arial" w:cs="Arial"/>
        </w:rPr>
      </w:pPr>
      <w:r w:rsidRPr="00A55A6E">
        <w:rPr>
          <w:rFonts w:ascii="Arial" w:hAnsi="Arial" w:cs="Arial"/>
        </w:rPr>
        <w:t>The weighted averages of the sample sizes obtaine</w:t>
      </w:r>
      <w:r>
        <w:rPr>
          <w:rFonts w:ascii="Arial" w:hAnsi="Arial" w:cs="Arial"/>
        </w:rPr>
        <w:t>d are: 50 hens for henhouse n</w:t>
      </w:r>
      <w:r w:rsidRPr="00A55A6E">
        <w:rPr>
          <w:rFonts w:ascii="Arial" w:hAnsi="Arial" w:cs="Arial"/>
          <w:vertAlign w:val="superscript"/>
        </w:rPr>
        <w:t>o</w:t>
      </w:r>
      <w:r>
        <w:rPr>
          <w:rFonts w:ascii="Arial" w:hAnsi="Arial" w:cs="Arial"/>
        </w:rPr>
        <w:t xml:space="preserve"> </w:t>
      </w:r>
      <w:r w:rsidRPr="00A55A6E">
        <w:rPr>
          <w:rFonts w:ascii="Arial" w:hAnsi="Arial" w:cs="Arial"/>
        </w:rPr>
        <w:t>1; 44 hens for henhouse n</w:t>
      </w:r>
      <w:r w:rsidRPr="00A55A6E">
        <w:rPr>
          <w:rFonts w:ascii="Arial" w:hAnsi="Arial" w:cs="Arial"/>
          <w:vertAlign w:val="superscript"/>
        </w:rPr>
        <w:t>o</w:t>
      </w:r>
      <w:r>
        <w:rPr>
          <w:rFonts w:ascii="Arial" w:hAnsi="Arial" w:cs="Arial"/>
        </w:rPr>
        <w:t xml:space="preserve"> </w:t>
      </w:r>
      <w:r w:rsidRPr="00A55A6E">
        <w:rPr>
          <w:rFonts w:ascii="Arial" w:hAnsi="Arial" w:cs="Arial"/>
        </w:rPr>
        <w:t>2 and 34 hens for henhouse n</w:t>
      </w:r>
      <w:r w:rsidRPr="00A55A6E">
        <w:rPr>
          <w:rFonts w:ascii="Arial" w:hAnsi="Arial" w:cs="Arial"/>
          <w:vertAlign w:val="superscript"/>
        </w:rPr>
        <w:t>o</w:t>
      </w:r>
      <w:r>
        <w:rPr>
          <w:rFonts w:ascii="Arial" w:hAnsi="Arial" w:cs="Arial"/>
        </w:rPr>
        <w:t xml:space="preserve"> </w:t>
      </w:r>
      <w:r w:rsidRPr="00A55A6E">
        <w:rPr>
          <w:rFonts w:ascii="Arial" w:hAnsi="Arial" w:cs="Arial"/>
        </w:rPr>
        <w:t>3. These hens, which make up our sample, are chosen at random from each henhouse. We therefore assigned numbers to the hens in each henhouse and selected the n statistical units constituting our sample from a table of random numbers.</w:t>
      </w:r>
    </w:p>
    <w:p w14:paraId="1ED1D455" w14:textId="77777777" w:rsidR="008A0EAE" w:rsidRPr="00A55A6E" w:rsidRDefault="008A0EAE" w:rsidP="007B7B40">
      <w:pPr>
        <w:pStyle w:val="Body"/>
        <w:suppressLineNumbers/>
        <w:tabs>
          <w:tab w:val="left" w:pos="10773"/>
        </w:tabs>
        <w:spacing w:after="0"/>
        <w:rPr>
          <w:rFonts w:ascii="Arial" w:hAnsi="Arial" w:cs="Arial"/>
        </w:rPr>
      </w:pPr>
    </w:p>
    <w:p w14:paraId="72CB8C41" w14:textId="77777777" w:rsidR="00AA74E0" w:rsidRDefault="00F053D5" w:rsidP="007B7B40">
      <w:pPr>
        <w:pStyle w:val="Body"/>
        <w:suppressLineNumbers/>
        <w:tabs>
          <w:tab w:val="left" w:pos="10773"/>
        </w:tabs>
        <w:spacing w:after="0"/>
        <w:rPr>
          <w:rFonts w:ascii="Arial" w:hAnsi="Arial" w:cs="Arial"/>
        </w:rPr>
      </w:pPr>
      <w:r w:rsidRPr="00F053D5">
        <w:rPr>
          <w:rFonts w:ascii="Arial" w:hAnsi="Arial" w:cs="Arial"/>
          <w:i/>
        </w:rPr>
        <w:t>2.5.2</w:t>
      </w:r>
      <w:r w:rsidR="00AA74E0" w:rsidRPr="00F053D5">
        <w:rPr>
          <w:rFonts w:ascii="Arial" w:hAnsi="Arial" w:cs="Arial"/>
          <w:i/>
        </w:rPr>
        <w:t xml:space="preserve">.1 </w:t>
      </w:r>
      <w:r w:rsidRPr="00F053D5">
        <w:rPr>
          <w:rFonts w:ascii="Arial" w:hAnsi="Arial" w:cs="Arial"/>
          <w:b/>
        </w:rPr>
        <w:t>Inclusion criteria</w:t>
      </w:r>
      <w:r w:rsidR="007F7B32" w:rsidRPr="00F053D5">
        <w:rPr>
          <w:rFonts w:ascii="Arial" w:hAnsi="Arial" w:cs="Arial"/>
          <w:b/>
        </w:rPr>
        <w:t xml:space="preserve"> </w:t>
      </w:r>
    </w:p>
    <w:p w14:paraId="05D08F7B" w14:textId="77777777" w:rsidR="00F053D5" w:rsidRDefault="00F053D5" w:rsidP="007B7B40">
      <w:pPr>
        <w:pStyle w:val="Body"/>
        <w:suppressLineNumbers/>
        <w:tabs>
          <w:tab w:val="left" w:pos="10773"/>
        </w:tabs>
        <w:spacing w:after="0"/>
        <w:rPr>
          <w:rFonts w:ascii="Arial" w:hAnsi="Arial" w:cs="Arial"/>
        </w:rPr>
      </w:pPr>
    </w:p>
    <w:p w14:paraId="2D1D0A85" w14:textId="77777777" w:rsidR="00F053D5" w:rsidRDefault="00F053D5" w:rsidP="007B7B40">
      <w:pPr>
        <w:pStyle w:val="Body"/>
        <w:suppressLineNumbers/>
        <w:tabs>
          <w:tab w:val="left" w:pos="10773"/>
        </w:tabs>
        <w:spacing w:after="0"/>
        <w:rPr>
          <w:rFonts w:ascii="Arial" w:hAnsi="Arial" w:cs="Arial"/>
        </w:rPr>
      </w:pPr>
      <w:r w:rsidRPr="00F053D5">
        <w:rPr>
          <w:rFonts w:ascii="Arial" w:hAnsi="Arial" w:cs="Arial"/>
        </w:rPr>
        <w:t>Laying hens must be of the ISA Brown strain and reared in the three experimental henhouses.</w:t>
      </w:r>
    </w:p>
    <w:p w14:paraId="4E2969EE" w14:textId="77777777" w:rsidR="00F053D5" w:rsidRDefault="00F053D5" w:rsidP="007B7B40">
      <w:pPr>
        <w:pStyle w:val="Body"/>
        <w:suppressLineNumbers/>
        <w:tabs>
          <w:tab w:val="left" w:pos="10773"/>
        </w:tabs>
        <w:spacing w:after="0"/>
        <w:rPr>
          <w:rFonts w:ascii="Arial" w:hAnsi="Arial" w:cs="Arial"/>
        </w:rPr>
      </w:pPr>
    </w:p>
    <w:p w14:paraId="25D1B298" w14:textId="77777777" w:rsidR="00F053D5" w:rsidRDefault="00F053D5" w:rsidP="007B7B40">
      <w:pPr>
        <w:pStyle w:val="Body"/>
        <w:suppressLineNumbers/>
        <w:tabs>
          <w:tab w:val="left" w:pos="10773"/>
        </w:tabs>
        <w:spacing w:after="0"/>
        <w:rPr>
          <w:rFonts w:ascii="Arial" w:hAnsi="Arial" w:cs="Arial"/>
        </w:rPr>
      </w:pPr>
      <w:r w:rsidRPr="00F053D5">
        <w:rPr>
          <w:rFonts w:ascii="Arial" w:hAnsi="Arial" w:cs="Arial"/>
          <w:i/>
        </w:rPr>
        <w:t xml:space="preserve">2.5.2.1 </w:t>
      </w:r>
      <w:r w:rsidRPr="00F053D5">
        <w:rPr>
          <w:rFonts w:ascii="Arial" w:hAnsi="Arial" w:cs="Arial"/>
          <w:b/>
        </w:rPr>
        <w:t>Exclusion criteria</w:t>
      </w:r>
      <w:r w:rsidRPr="00F053D5">
        <w:rPr>
          <w:rFonts w:ascii="Arial" w:hAnsi="Arial" w:cs="Arial"/>
          <w:i/>
        </w:rPr>
        <w:t xml:space="preserve"> </w:t>
      </w:r>
    </w:p>
    <w:p w14:paraId="78BD309B" w14:textId="77777777" w:rsidR="00F053D5" w:rsidRPr="00F053D5" w:rsidRDefault="00F053D5" w:rsidP="007B7B40">
      <w:pPr>
        <w:pStyle w:val="Body"/>
        <w:numPr>
          <w:ilvl w:val="0"/>
          <w:numId w:val="33"/>
        </w:numPr>
        <w:suppressLineNumbers/>
        <w:tabs>
          <w:tab w:val="left" w:pos="10773"/>
        </w:tabs>
        <w:spacing w:after="0"/>
        <w:rPr>
          <w:rFonts w:ascii="Arial" w:hAnsi="Arial" w:cs="Arial"/>
        </w:rPr>
      </w:pPr>
      <w:r w:rsidRPr="00F053D5">
        <w:rPr>
          <w:rFonts w:ascii="Arial" w:hAnsi="Arial" w:cs="Arial"/>
        </w:rPr>
        <w:t>Laying hens of the ISA Brown strain that are not reared in the three experimental henhouses;</w:t>
      </w:r>
    </w:p>
    <w:p w14:paraId="0CFE9DC7" w14:textId="77777777" w:rsidR="00F053D5" w:rsidRPr="00F053D5" w:rsidRDefault="00F053D5" w:rsidP="007B7B40">
      <w:pPr>
        <w:pStyle w:val="Body"/>
        <w:numPr>
          <w:ilvl w:val="0"/>
          <w:numId w:val="33"/>
        </w:numPr>
        <w:suppressLineNumbers/>
        <w:tabs>
          <w:tab w:val="left" w:pos="10773"/>
        </w:tabs>
        <w:spacing w:after="0"/>
        <w:rPr>
          <w:rFonts w:ascii="Arial" w:hAnsi="Arial" w:cs="Arial"/>
        </w:rPr>
      </w:pPr>
      <w:r w:rsidRPr="00F053D5">
        <w:rPr>
          <w:rFonts w:ascii="Arial" w:hAnsi="Arial" w:cs="Arial"/>
        </w:rPr>
        <w:t>Other strains of laying hens;</w:t>
      </w:r>
    </w:p>
    <w:p w14:paraId="1EF78B53" w14:textId="77777777" w:rsidR="00F053D5" w:rsidRDefault="00F053D5" w:rsidP="007B7B40">
      <w:pPr>
        <w:pStyle w:val="Body"/>
        <w:numPr>
          <w:ilvl w:val="0"/>
          <w:numId w:val="33"/>
        </w:numPr>
        <w:suppressLineNumbers/>
        <w:tabs>
          <w:tab w:val="left" w:pos="10773"/>
        </w:tabs>
        <w:spacing w:after="0"/>
        <w:rPr>
          <w:rFonts w:ascii="Arial" w:hAnsi="Arial" w:cs="Arial"/>
        </w:rPr>
      </w:pPr>
      <w:r w:rsidRPr="00F053D5">
        <w:rPr>
          <w:rFonts w:ascii="Arial" w:hAnsi="Arial" w:cs="Arial"/>
        </w:rPr>
        <w:t>Other breeds of hen.</w:t>
      </w:r>
    </w:p>
    <w:p w14:paraId="19A8B331" w14:textId="77777777" w:rsidR="00790ADA" w:rsidRDefault="00790ADA" w:rsidP="007B7B40">
      <w:pPr>
        <w:pStyle w:val="Body"/>
        <w:suppressLineNumbers/>
        <w:tabs>
          <w:tab w:val="left" w:pos="10773"/>
        </w:tabs>
        <w:spacing w:after="0"/>
        <w:rPr>
          <w:rFonts w:ascii="Arial" w:hAnsi="Arial" w:cs="Arial"/>
        </w:rPr>
      </w:pPr>
    </w:p>
    <w:p w14:paraId="77EF0F93" w14:textId="77777777" w:rsidR="00992E97" w:rsidRPr="000666C8" w:rsidRDefault="00992E97" w:rsidP="007B7B40">
      <w:pPr>
        <w:pStyle w:val="Body"/>
        <w:suppressLineNumbers/>
        <w:tabs>
          <w:tab w:val="left" w:pos="10773"/>
        </w:tabs>
        <w:spacing w:after="0"/>
        <w:rPr>
          <w:rFonts w:ascii="Arial" w:hAnsi="Arial" w:cs="Arial"/>
        </w:rPr>
      </w:pPr>
      <w:r w:rsidRPr="000666C8">
        <w:rPr>
          <w:rFonts w:ascii="Arial" w:hAnsi="Arial" w:cs="Arial"/>
          <w:b/>
        </w:rPr>
        <w:t>2.5.2 Experimental chicken coops</w:t>
      </w:r>
      <w:r w:rsidRPr="000666C8">
        <w:rPr>
          <w:rFonts w:ascii="Arial" w:hAnsi="Arial" w:cs="Arial"/>
        </w:rPr>
        <w:t xml:space="preserve"> </w:t>
      </w:r>
    </w:p>
    <w:p w14:paraId="2935841F" w14:textId="77777777" w:rsidR="00992E97" w:rsidRDefault="00992E97" w:rsidP="007B7B40">
      <w:pPr>
        <w:pStyle w:val="Body"/>
        <w:suppressLineNumbers/>
        <w:tabs>
          <w:tab w:val="left" w:pos="10773"/>
        </w:tabs>
        <w:spacing w:after="0"/>
        <w:rPr>
          <w:rFonts w:ascii="Arial" w:hAnsi="Arial" w:cs="Arial"/>
        </w:rPr>
      </w:pPr>
    </w:p>
    <w:p w14:paraId="051A6DB6" w14:textId="77777777" w:rsidR="00DB440F" w:rsidRDefault="00992E97" w:rsidP="007B7B40">
      <w:pPr>
        <w:pStyle w:val="Body"/>
        <w:suppressLineNumbers/>
        <w:tabs>
          <w:tab w:val="left" w:pos="10773"/>
        </w:tabs>
        <w:spacing w:after="0"/>
        <w:rPr>
          <w:rFonts w:ascii="Arial" w:hAnsi="Arial" w:cs="Arial"/>
        </w:rPr>
      </w:pPr>
      <w:r w:rsidRPr="00992E97">
        <w:rPr>
          <w:rFonts w:ascii="Arial" w:hAnsi="Arial" w:cs="Arial"/>
        </w:rPr>
        <w:t>Three experimental chicken coops were set up at the same time (on 5 October 2023) and housed the same breed of hens, ‘ISA Brown’. This breed was imported from Belgium</w:t>
      </w:r>
      <w:r>
        <w:rPr>
          <w:rFonts w:ascii="Arial" w:hAnsi="Arial" w:cs="Arial"/>
        </w:rPr>
        <w:t xml:space="preserve">. </w:t>
      </w:r>
      <w:r w:rsidR="00642B3C" w:rsidRPr="00642B3C">
        <w:rPr>
          <w:rFonts w:ascii="Arial" w:hAnsi="Arial" w:cs="Arial"/>
        </w:rPr>
        <w:t>In each henhouse, the hens are fed various types of feed (oilseed meal) produced according to formulae elaborated by poultry farmers</w:t>
      </w:r>
      <w:r w:rsidR="00DB440F">
        <w:rPr>
          <w:rFonts w:ascii="Arial" w:hAnsi="Arial" w:cs="Arial"/>
        </w:rPr>
        <w:t xml:space="preserve"> </w:t>
      </w:r>
    </w:p>
    <w:p w14:paraId="61EF876D" w14:textId="77777777" w:rsidR="00DB440F" w:rsidRDefault="00DB440F" w:rsidP="007B7B40">
      <w:pPr>
        <w:pStyle w:val="Body"/>
        <w:suppressLineNumbers/>
        <w:tabs>
          <w:tab w:val="left" w:pos="10773"/>
        </w:tabs>
        <w:spacing w:after="0"/>
        <w:rPr>
          <w:rFonts w:ascii="Arial" w:hAnsi="Arial" w:cs="Arial"/>
        </w:rPr>
      </w:pPr>
    </w:p>
    <w:p w14:paraId="3D2B5629" w14:textId="77777777" w:rsidR="00DB440F" w:rsidRPr="000666C8" w:rsidRDefault="00642B3C" w:rsidP="007B7B40">
      <w:pPr>
        <w:pStyle w:val="Body"/>
        <w:suppressLineNumbers/>
        <w:tabs>
          <w:tab w:val="left" w:pos="10773"/>
        </w:tabs>
        <w:spacing w:after="0"/>
        <w:rPr>
          <w:rFonts w:ascii="Arial" w:hAnsi="Arial" w:cs="Arial"/>
        </w:rPr>
      </w:pPr>
      <w:r w:rsidRPr="000666C8">
        <w:rPr>
          <w:rFonts w:ascii="Arial" w:hAnsi="Arial" w:cs="Arial"/>
        </w:rPr>
        <w:t xml:space="preserve"> </w:t>
      </w:r>
      <w:r w:rsidR="00DB440F" w:rsidRPr="000666C8">
        <w:rPr>
          <w:rFonts w:ascii="Arial" w:hAnsi="Arial" w:cs="Arial"/>
          <w:b/>
        </w:rPr>
        <w:t xml:space="preserve">2.5.3 </w:t>
      </w:r>
      <w:r w:rsidR="004B6D92" w:rsidRPr="000666C8">
        <w:rPr>
          <w:rFonts w:ascii="Arial" w:hAnsi="Arial" w:cs="Arial"/>
          <w:b/>
        </w:rPr>
        <w:t xml:space="preserve">Diet used in this study </w:t>
      </w:r>
    </w:p>
    <w:p w14:paraId="42953C82" w14:textId="77777777" w:rsidR="004B6D92" w:rsidRDefault="004B6D92" w:rsidP="007B7B40">
      <w:pPr>
        <w:pStyle w:val="Body"/>
        <w:suppressLineNumbers/>
        <w:tabs>
          <w:tab w:val="left" w:pos="10773"/>
        </w:tabs>
        <w:spacing w:after="0"/>
        <w:rPr>
          <w:rFonts w:ascii="Arial" w:hAnsi="Arial" w:cs="Arial"/>
        </w:rPr>
      </w:pPr>
    </w:p>
    <w:p w14:paraId="723F2A5B" w14:textId="77777777" w:rsidR="00642B3C" w:rsidRDefault="00182F65" w:rsidP="007B7B40">
      <w:pPr>
        <w:pStyle w:val="Body"/>
        <w:suppressLineNumbers/>
        <w:tabs>
          <w:tab w:val="left" w:pos="10773"/>
        </w:tabs>
        <w:spacing w:after="0"/>
        <w:rPr>
          <w:rFonts w:ascii="Arial" w:hAnsi="Arial" w:cs="Arial"/>
        </w:rPr>
      </w:pPr>
      <w:r w:rsidRPr="00182F65">
        <w:rPr>
          <w:rFonts w:ascii="Arial" w:hAnsi="Arial" w:cs="Arial"/>
        </w:rPr>
        <w:t xml:space="preserve">The feed pellets given to the experimental hens are composed of different ingredients depending on the producer (Table 1, Table 2, and Table 3). </w:t>
      </w:r>
    </w:p>
    <w:p w14:paraId="7C48CACF" w14:textId="77777777" w:rsidR="00BA0E88" w:rsidRPr="00182F65" w:rsidRDefault="00BA0E88" w:rsidP="007B7B40">
      <w:pPr>
        <w:pStyle w:val="Body"/>
        <w:suppressLineNumbers/>
        <w:tabs>
          <w:tab w:val="left" w:pos="10773"/>
        </w:tabs>
        <w:spacing w:after="0"/>
        <w:rPr>
          <w:rFonts w:ascii="Arial" w:hAnsi="Arial" w:cs="Arial"/>
        </w:rPr>
      </w:pPr>
    </w:p>
    <w:p w14:paraId="0F995AD1" w14:textId="77777777" w:rsidR="007A7442" w:rsidRPr="007A7442" w:rsidRDefault="003D2391" w:rsidP="007B7B40">
      <w:pPr>
        <w:pStyle w:val="Caption"/>
        <w:keepNext/>
        <w:suppressLineNumbers/>
        <w:spacing w:after="0"/>
        <w:jc w:val="both"/>
        <w:rPr>
          <w:rFonts w:ascii="Arial" w:hAnsi="Arial" w:cs="Arial"/>
          <w:sz w:val="20"/>
          <w:szCs w:val="20"/>
        </w:rPr>
      </w:pPr>
      <w:r>
        <w:rPr>
          <w:rFonts w:ascii="Arial" w:hAnsi="Arial" w:cs="Arial"/>
          <w:sz w:val="20"/>
          <w:szCs w:val="20"/>
        </w:rPr>
        <w:t>Table</w:t>
      </w:r>
      <w:r w:rsidR="007A7442" w:rsidRPr="007A7442">
        <w:rPr>
          <w:rFonts w:ascii="Arial" w:hAnsi="Arial" w:cs="Arial"/>
          <w:sz w:val="20"/>
          <w:szCs w:val="20"/>
        </w:rPr>
        <w:t xml:space="preserve"> </w:t>
      </w:r>
      <w:r w:rsidR="007A7442" w:rsidRPr="007A7442">
        <w:rPr>
          <w:rFonts w:ascii="Arial" w:hAnsi="Arial" w:cs="Arial"/>
          <w:sz w:val="20"/>
          <w:szCs w:val="20"/>
        </w:rPr>
        <w:fldChar w:fldCharType="begin"/>
      </w:r>
      <w:r w:rsidR="007A7442" w:rsidRPr="007A7442">
        <w:rPr>
          <w:rFonts w:ascii="Arial" w:hAnsi="Arial" w:cs="Arial"/>
          <w:sz w:val="20"/>
          <w:szCs w:val="20"/>
        </w:rPr>
        <w:instrText xml:space="preserve"> SEQ Tableau \* ARABIC </w:instrText>
      </w:r>
      <w:r w:rsidR="007A7442" w:rsidRPr="007A7442">
        <w:rPr>
          <w:rFonts w:ascii="Arial" w:hAnsi="Arial" w:cs="Arial"/>
          <w:sz w:val="20"/>
          <w:szCs w:val="20"/>
        </w:rPr>
        <w:fldChar w:fldCharType="separate"/>
      </w:r>
      <w:r>
        <w:rPr>
          <w:rFonts w:ascii="Arial" w:hAnsi="Arial" w:cs="Arial"/>
          <w:noProof/>
          <w:sz w:val="20"/>
          <w:szCs w:val="20"/>
        </w:rPr>
        <w:t>1</w:t>
      </w:r>
      <w:r w:rsidR="007A7442" w:rsidRPr="007A7442">
        <w:rPr>
          <w:rFonts w:ascii="Arial" w:hAnsi="Arial" w:cs="Arial"/>
          <w:sz w:val="20"/>
          <w:szCs w:val="20"/>
        </w:rPr>
        <w:fldChar w:fldCharType="end"/>
      </w:r>
      <w:r w:rsidR="007A7442" w:rsidRPr="007A7442">
        <w:rPr>
          <w:rFonts w:ascii="Arial" w:hAnsi="Arial" w:cs="Arial"/>
          <w:sz w:val="20"/>
          <w:szCs w:val="20"/>
        </w:rPr>
        <w:t>: Feed formula for hens reared in Poultry House 1</w:t>
      </w:r>
    </w:p>
    <w:p w14:paraId="093DC1E5" w14:textId="77777777" w:rsidR="007A7442" w:rsidRPr="00776FBA" w:rsidRDefault="00895A7B" w:rsidP="007B7B40">
      <w:pPr>
        <w:pStyle w:val="Body"/>
        <w:suppressLineNumbers/>
        <w:tabs>
          <w:tab w:val="left" w:pos="10773"/>
        </w:tabs>
        <w:spacing w:after="0"/>
        <w:rPr>
          <w:rFonts w:ascii="Arial" w:hAnsi="Arial" w:cs="Arial"/>
        </w:rPr>
      </w:pPr>
      <w:r w:rsidRPr="00895A7B">
        <w:rPr>
          <w:noProof/>
          <w:lang w:val="fr-FR" w:eastAsia="fr-FR"/>
        </w:rPr>
        <w:drawing>
          <wp:inline distT="0" distB="0" distL="0" distR="0" wp14:anchorId="37532AE2" wp14:editId="0CA0FA18">
            <wp:extent cx="4582571" cy="2232754"/>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83886" cy="2233395"/>
                    </a:xfrm>
                    <a:prstGeom prst="rect">
                      <a:avLst/>
                    </a:prstGeom>
                    <a:noFill/>
                    <a:ln>
                      <a:noFill/>
                    </a:ln>
                  </pic:spPr>
                </pic:pic>
              </a:graphicData>
            </a:graphic>
          </wp:inline>
        </w:drawing>
      </w:r>
    </w:p>
    <w:p w14:paraId="214429FD" w14:textId="77777777" w:rsidR="007A7442" w:rsidRPr="007A7442" w:rsidRDefault="003D2391" w:rsidP="007B7B40">
      <w:pPr>
        <w:pStyle w:val="Caption"/>
        <w:keepNext/>
        <w:suppressLineNumbers/>
        <w:spacing w:after="0"/>
        <w:jc w:val="both"/>
        <w:rPr>
          <w:rFonts w:ascii="Arial" w:hAnsi="Arial" w:cs="Arial"/>
          <w:sz w:val="20"/>
          <w:szCs w:val="20"/>
        </w:rPr>
      </w:pPr>
      <w:r>
        <w:rPr>
          <w:rFonts w:ascii="Arial" w:hAnsi="Arial" w:cs="Arial"/>
          <w:sz w:val="20"/>
          <w:szCs w:val="20"/>
        </w:rPr>
        <w:lastRenderedPageBreak/>
        <w:t>Table</w:t>
      </w:r>
      <w:r w:rsidR="007A7442" w:rsidRPr="007A7442">
        <w:rPr>
          <w:rFonts w:ascii="Arial" w:hAnsi="Arial" w:cs="Arial"/>
          <w:sz w:val="20"/>
          <w:szCs w:val="20"/>
        </w:rPr>
        <w:t xml:space="preserve"> </w:t>
      </w:r>
      <w:r w:rsidR="007A7442" w:rsidRPr="007A7442">
        <w:rPr>
          <w:rFonts w:ascii="Arial" w:hAnsi="Arial" w:cs="Arial"/>
          <w:sz w:val="20"/>
          <w:szCs w:val="20"/>
        </w:rPr>
        <w:fldChar w:fldCharType="begin"/>
      </w:r>
      <w:r w:rsidR="007A7442" w:rsidRPr="007A7442">
        <w:rPr>
          <w:rFonts w:ascii="Arial" w:hAnsi="Arial" w:cs="Arial"/>
          <w:sz w:val="20"/>
          <w:szCs w:val="20"/>
        </w:rPr>
        <w:instrText xml:space="preserve"> SEQ Tableau \* ARABIC </w:instrText>
      </w:r>
      <w:r w:rsidR="007A7442" w:rsidRPr="007A7442">
        <w:rPr>
          <w:rFonts w:ascii="Arial" w:hAnsi="Arial" w:cs="Arial"/>
          <w:sz w:val="20"/>
          <w:szCs w:val="20"/>
        </w:rPr>
        <w:fldChar w:fldCharType="separate"/>
      </w:r>
      <w:r>
        <w:rPr>
          <w:rFonts w:ascii="Arial" w:hAnsi="Arial" w:cs="Arial"/>
          <w:noProof/>
          <w:sz w:val="20"/>
          <w:szCs w:val="20"/>
        </w:rPr>
        <w:t>2</w:t>
      </w:r>
      <w:r w:rsidR="007A7442" w:rsidRPr="007A7442">
        <w:rPr>
          <w:rFonts w:ascii="Arial" w:hAnsi="Arial" w:cs="Arial"/>
          <w:sz w:val="20"/>
          <w:szCs w:val="20"/>
        </w:rPr>
        <w:fldChar w:fldCharType="end"/>
      </w:r>
      <w:r w:rsidR="007A7442" w:rsidRPr="007A7442">
        <w:rPr>
          <w:rFonts w:ascii="Arial" w:hAnsi="Arial" w:cs="Arial"/>
          <w:sz w:val="20"/>
          <w:szCs w:val="20"/>
        </w:rPr>
        <w:t>: Feed formula for hens reared in Poultry House 2</w:t>
      </w:r>
    </w:p>
    <w:p w14:paraId="4F0B8070" w14:textId="77777777" w:rsidR="00AA0649" w:rsidRDefault="00DB7791" w:rsidP="007B7B40">
      <w:pPr>
        <w:pStyle w:val="Body"/>
        <w:suppressLineNumbers/>
        <w:tabs>
          <w:tab w:val="left" w:pos="10773"/>
        </w:tabs>
        <w:spacing w:after="0"/>
        <w:rPr>
          <w:rFonts w:ascii="Arial" w:hAnsi="Arial" w:cs="Arial"/>
        </w:rPr>
      </w:pPr>
      <w:r w:rsidRPr="00DB7791">
        <w:rPr>
          <w:noProof/>
          <w:lang w:val="fr-FR" w:eastAsia="fr-FR"/>
        </w:rPr>
        <w:drawing>
          <wp:inline distT="0" distB="0" distL="0" distR="0" wp14:anchorId="16A723F8" wp14:editId="251B8BE1">
            <wp:extent cx="2320356" cy="1540391"/>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21130" cy="1540905"/>
                    </a:xfrm>
                    <a:prstGeom prst="rect">
                      <a:avLst/>
                    </a:prstGeom>
                    <a:noFill/>
                    <a:ln>
                      <a:noFill/>
                    </a:ln>
                  </pic:spPr>
                </pic:pic>
              </a:graphicData>
            </a:graphic>
          </wp:inline>
        </w:drawing>
      </w:r>
      <w:r w:rsidR="00AA0649">
        <w:rPr>
          <w:rFonts w:ascii="Arial" w:hAnsi="Arial" w:cs="Arial"/>
        </w:rPr>
        <w:t xml:space="preserve"> </w:t>
      </w:r>
    </w:p>
    <w:p w14:paraId="074B2501" w14:textId="77777777" w:rsidR="00AA0649" w:rsidRDefault="00AA0649" w:rsidP="007B7B40">
      <w:pPr>
        <w:pStyle w:val="Body"/>
        <w:suppressLineNumbers/>
        <w:tabs>
          <w:tab w:val="left" w:pos="10773"/>
        </w:tabs>
        <w:spacing w:after="0"/>
        <w:rPr>
          <w:rFonts w:ascii="Arial" w:hAnsi="Arial" w:cs="Arial"/>
        </w:rPr>
      </w:pPr>
    </w:p>
    <w:p w14:paraId="68D74272" w14:textId="77777777" w:rsidR="007A7442" w:rsidRPr="007A7442" w:rsidRDefault="003D2391" w:rsidP="007B7B40">
      <w:pPr>
        <w:pStyle w:val="Caption"/>
        <w:keepNext/>
        <w:suppressLineNumbers/>
        <w:spacing w:after="0"/>
        <w:jc w:val="both"/>
        <w:rPr>
          <w:rFonts w:ascii="Arial" w:hAnsi="Arial" w:cs="Arial"/>
          <w:sz w:val="20"/>
          <w:szCs w:val="20"/>
        </w:rPr>
      </w:pPr>
      <w:r>
        <w:rPr>
          <w:rFonts w:ascii="Arial" w:hAnsi="Arial" w:cs="Arial"/>
          <w:sz w:val="20"/>
          <w:szCs w:val="20"/>
        </w:rPr>
        <w:t>Table</w:t>
      </w:r>
      <w:r w:rsidR="007A7442" w:rsidRPr="007A7442">
        <w:rPr>
          <w:rFonts w:ascii="Arial" w:hAnsi="Arial" w:cs="Arial"/>
          <w:sz w:val="20"/>
          <w:szCs w:val="20"/>
        </w:rPr>
        <w:t xml:space="preserve"> </w:t>
      </w:r>
      <w:r w:rsidR="007A7442" w:rsidRPr="007A7442">
        <w:rPr>
          <w:rFonts w:ascii="Arial" w:hAnsi="Arial" w:cs="Arial"/>
          <w:sz w:val="20"/>
          <w:szCs w:val="20"/>
        </w:rPr>
        <w:fldChar w:fldCharType="begin"/>
      </w:r>
      <w:r w:rsidR="007A7442" w:rsidRPr="007A7442">
        <w:rPr>
          <w:rFonts w:ascii="Arial" w:hAnsi="Arial" w:cs="Arial"/>
          <w:sz w:val="20"/>
          <w:szCs w:val="20"/>
        </w:rPr>
        <w:instrText xml:space="preserve"> SEQ Tableau \* ARABIC </w:instrText>
      </w:r>
      <w:r w:rsidR="007A7442" w:rsidRPr="007A7442">
        <w:rPr>
          <w:rFonts w:ascii="Arial" w:hAnsi="Arial" w:cs="Arial"/>
          <w:sz w:val="20"/>
          <w:szCs w:val="20"/>
        </w:rPr>
        <w:fldChar w:fldCharType="separate"/>
      </w:r>
      <w:r>
        <w:rPr>
          <w:rFonts w:ascii="Arial" w:hAnsi="Arial" w:cs="Arial"/>
          <w:noProof/>
          <w:sz w:val="20"/>
          <w:szCs w:val="20"/>
        </w:rPr>
        <w:t>3</w:t>
      </w:r>
      <w:r w:rsidR="007A7442" w:rsidRPr="007A7442">
        <w:rPr>
          <w:rFonts w:ascii="Arial" w:hAnsi="Arial" w:cs="Arial"/>
          <w:sz w:val="20"/>
          <w:szCs w:val="20"/>
        </w:rPr>
        <w:fldChar w:fldCharType="end"/>
      </w:r>
      <w:r w:rsidR="007A7442" w:rsidRPr="007A7442">
        <w:rPr>
          <w:rFonts w:ascii="Arial" w:hAnsi="Arial" w:cs="Arial"/>
          <w:sz w:val="20"/>
          <w:szCs w:val="20"/>
        </w:rPr>
        <w:t>: Feed formula for hens reared in Poultry House 3</w:t>
      </w:r>
    </w:p>
    <w:p w14:paraId="251CFA44" w14:textId="77777777" w:rsidR="00AA0649" w:rsidRPr="00442767" w:rsidRDefault="004C7D87" w:rsidP="007B7B40">
      <w:pPr>
        <w:pStyle w:val="Body"/>
        <w:suppressLineNumbers/>
        <w:tabs>
          <w:tab w:val="left" w:pos="10773"/>
        </w:tabs>
        <w:spacing w:after="0"/>
        <w:rPr>
          <w:rFonts w:ascii="Arial" w:hAnsi="Arial" w:cs="Arial"/>
          <w:color w:val="FF0000"/>
        </w:rPr>
      </w:pPr>
      <w:r w:rsidRPr="004C7D87">
        <w:rPr>
          <w:noProof/>
          <w:lang w:val="fr-FR" w:eastAsia="fr-FR"/>
        </w:rPr>
        <w:drawing>
          <wp:inline distT="0" distB="0" distL="0" distR="0" wp14:anchorId="2CD205B7" wp14:editId="10320231">
            <wp:extent cx="2378497" cy="1382792"/>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78497" cy="1382792"/>
                    </a:xfrm>
                    <a:prstGeom prst="rect">
                      <a:avLst/>
                    </a:prstGeom>
                    <a:noFill/>
                    <a:ln>
                      <a:noFill/>
                    </a:ln>
                  </pic:spPr>
                </pic:pic>
              </a:graphicData>
            </a:graphic>
          </wp:inline>
        </w:drawing>
      </w:r>
      <w:r w:rsidRPr="00442767">
        <w:rPr>
          <w:rFonts w:ascii="Arial" w:hAnsi="Arial" w:cs="Arial"/>
        </w:rPr>
        <w:t xml:space="preserve"> </w:t>
      </w:r>
    </w:p>
    <w:p w14:paraId="63B9B6ED" w14:textId="77777777" w:rsidR="004B6D92" w:rsidRDefault="004B6D92" w:rsidP="007B7B40">
      <w:pPr>
        <w:pStyle w:val="Body"/>
        <w:suppressLineNumbers/>
        <w:tabs>
          <w:tab w:val="left" w:pos="10773"/>
        </w:tabs>
        <w:spacing w:after="0"/>
        <w:rPr>
          <w:rFonts w:ascii="Arial" w:hAnsi="Arial" w:cs="Arial"/>
        </w:rPr>
      </w:pPr>
      <w:r w:rsidRPr="004B6D92">
        <w:rPr>
          <w:rFonts w:ascii="Arial" w:hAnsi="Arial" w:cs="Arial"/>
        </w:rPr>
        <w:t xml:space="preserve">The three types of chicken feed produced constituted their diet throughout the study period. </w:t>
      </w:r>
    </w:p>
    <w:p w14:paraId="66AB9316" w14:textId="77777777" w:rsidR="009C0F83" w:rsidRDefault="009C0F83" w:rsidP="007B7B40">
      <w:pPr>
        <w:pStyle w:val="Body"/>
        <w:suppressLineNumbers/>
        <w:tabs>
          <w:tab w:val="left" w:pos="10773"/>
        </w:tabs>
        <w:spacing w:after="0"/>
        <w:rPr>
          <w:rFonts w:ascii="Arial" w:hAnsi="Arial" w:cs="Arial"/>
        </w:rPr>
      </w:pPr>
      <w:r w:rsidRPr="009C0F83">
        <w:rPr>
          <w:rFonts w:ascii="Arial" w:hAnsi="Arial" w:cs="Arial"/>
        </w:rPr>
        <w:t>Samples of the three formulated feed recipes were harvested and sent to the Soil and Agri-Food Products Analysis Laboratory at the Burundi Institute of Agricultural Sciences to determine their fat, protein and calcium content.</w:t>
      </w:r>
      <w:r w:rsidR="00442767" w:rsidRPr="00442767">
        <w:t xml:space="preserve"> </w:t>
      </w:r>
      <w:r w:rsidR="00442767" w:rsidRPr="00442767">
        <w:rPr>
          <w:rFonts w:ascii="Arial" w:hAnsi="Arial" w:cs="Arial"/>
        </w:rPr>
        <w:t>All the laying hens in the three chicken coops received the same preventive health treatment.</w:t>
      </w:r>
    </w:p>
    <w:p w14:paraId="5F36AFE5" w14:textId="77777777" w:rsidR="00C90BF7" w:rsidRDefault="00C90BF7" w:rsidP="007B7B40">
      <w:pPr>
        <w:pStyle w:val="Body"/>
        <w:suppressLineNumbers/>
        <w:tabs>
          <w:tab w:val="left" w:pos="10773"/>
        </w:tabs>
        <w:spacing w:after="0"/>
        <w:rPr>
          <w:rFonts w:ascii="Arial" w:hAnsi="Arial" w:cs="Arial"/>
        </w:rPr>
      </w:pPr>
    </w:p>
    <w:p w14:paraId="5006DC87" w14:textId="77777777" w:rsidR="009C0F83" w:rsidRDefault="004C7D87" w:rsidP="007B7B40">
      <w:pPr>
        <w:pStyle w:val="Body"/>
        <w:suppressLineNumbers/>
        <w:tabs>
          <w:tab w:val="left" w:pos="10773"/>
        </w:tabs>
        <w:spacing w:after="0"/>
        <w:rPr>
          <w:rFonts w:ascii="Arial" w:hAnsi="Arial" w:cs="Arial"/>
          <w:b/>
          <w:caps/>
          <w:sz w:val="22"/>
        </w:rPr>
      </w:pPr>
      <w:r>
        <w:rPr>
          <w:rFonts w:ascii="Arial" w:hAnsi="Arial" w:cs="Arial"/>
          <w:b/>
          <w:caps/>
          <w:sz w:val="22"/>
        </w:rPr>
        <w:t>2.6</w:t>
      </w:r>
      <w:r w:rsidRPr="00C30A0F">
        <w:rPr>
          <w:rFonts w:ascii="Arial" w:hAnsi="Arial" w:cs="Arial"/>
          <w:b/>
          <w:caps/>
          <w:sz w:val="22"/>
        </w:rPr>
        <w:t xml:space="preserve"> </w:t>
      </w:r>
      <w:r w:rsidR="009C0F83">
        <w:rPr>
          <w:rFonts w:ascii="Arial" w:hAnsi="Arial" w:cs="Arial"/>
          <w:b/>
          <w:sz w:val="22"/>
        </w:rPr>
        <w:t>B</w:t>
      </w:r>
      <w:r w:rsidR="009C0F83" w:rsidRPr="009C0F83">
        <w:rPr>
          <w:rFonts w:ascii="Arial" w:hAnsi="Arial" w:cs="Arial"/>
          <w:b/>
          <w:sz w:val="22"/>
        </w:rPr>
        <w:t>iochemical analysis of the</w:t>
      </w:r>
      <w:r w:rsidR="005C208E">
        <w:rPr>
          <w:rFonts w:ascii="Arial" w:hAnsi="Arial" w:cs="Arial"/>
          <w:b/>
          <w:sz w:val="22"/>
        </w:rPr>
        <w:t xml:space="preserve"> pou</w:t>
      </w:r>
      <w:r w:rsidR="009D44EB">
        <w:rPr>
          <w:rFonts w:ascii="Arial" w:hAnsi="Arial" w:cs="Arial"/>
          <w:b/>
          <w:sz w:val="22"/>
        </w:rPr>
        <w:t>l</w:t>
      </w:r>
      <w:r w:rsidR="005C208E">
        <w:rPr>
          <w:rFonts w:ascii="Arial" w:hAnsi="Arial" w:cs="Arial"/>
          <w:b/>
          <w:sz w:val="22"/>
        </w:rPr>
        <w:t>try</w:t>
      </w:r>
      <w:r w:rsidR="009C0F83" w:rsidRPr="009C0F83">
        <w:rPr>
          <w:rFonts w:ascii="Arial" w:hAnsi="Arial" w:cs="Arial"/>
          <w:b/>
          <w:sz w:val="22"/>
        </w:rPr>
        <w:t xml:space="preserve"> feeds produced</w:t>
      </w:r>
    </w:p>
    <w:p w14:paraId="3246F5F2" w14:textId="77777777" w:rsidR="005F096B" w:rsidRDefault="009C0F83" w:rsidP="007B7B40">
      <w:pPr>
        <w:pStyle w:val="Body"/>
        <w:suppressLineNumbers/>
        <w:tabs>
          <w:tab w:val="left" w:pos="10773"/>
        </w:tabs>
        <w:spacing w:after="0"/>
        <w:rPr>
          <w:rFonts w:ascii="Arial" w:hAnsi="Arial" w:cs="Arial"/>
          <w:b/>
        </w:rPr>
      </w:pPr>
      <w:r w:rsidRPr="000666C8">
        <w:rPr>
          <w:rFonts w:ascii="Arial" w:hAnsi="Arial" w:cs="Arial"/>
          <w:b/>
        </w:rPr>
        <w:t xml:space="preserve">2.6.1 </w:t>
      </w:r>
      <w:r w:rsidR="00760010" w:rsidRPr="000666C8">
        <w:rPr>
          <w:rFonts w:ascii="Arial" w:hAnsi="Arial" w:cs="Arial"/>
          <w:b/>
        </w:rPr>
        <w:t>S</w:t>
      </w:r>
      <w:r w:rsidR="005F096B" w:rsidRPr="000666C8">
        <w:rPr>
          <w:rFonts w:ascii="Arial" w:hAnsi="Arial" w:cs="Arial"/>
          <w:b/>
        </w:rPr>
        <w:t>ample preparation</w:t>
      </w:r>
    </w:p>
    <w:p w14:paraId="675602A7" w14:textId="77777777" w:rsidR="00E87E25" w:rsidRPr="000666C8" w:rsidRDefault="00E87E25" w:rsidP="007B7B40">
      <w:pPr>
        <w:pStyle w:val="Body"/>
        <w:suppressLineNumbers/>
        <w:tabs>
          <w:tab w:val="left" w:pos="10773"/>
        </w:tabs>
        <w:spacing w:after="0"/>
        <w:rPr>
          <w:rFonts w:ascii="Arial" w:hAnsi="Arial" w:cs="Arial"/>
          <w:b/>
        </w:rPr>
      </w:pPr>
    </w:p>
    <w:p w14:paraId="69B0B448" w14:textId="77777777" w:rsidR="005F096B" w:rsidRDefault="005F096B" w:rsidP="007B7B40">
      <w:pPr>
        <w:pStyle w:val="Body"/>
        <w:suppressLineNumbers/>
        <w:tabs>
          <w:tab w:val="left" w:pos="10773"/>
        </w:tabs>
        <w:spacing w:after="0"/>
        <w:rPr>
          <w:rFonts w:ascii="Arial" w:hAnsi="Arial" w:cs="Arial"/>
        </w:rPr>
      </w:pPr>
      <w:r w:rsidRPr="005F096B">
        <w:rPr>
          <w:rFonts w:ascii="Arial" w:hAnsi="Arial" w:cs="Arial"/>
        </w:rPr>
        <w:t>The samples were prepared for analysis in accordance with Association of Official Analytical Chemists</w:t>
      </w:r>
      <w:r>
        <w:rPr>
          <w:rFonts w:ascii="Arial" w:hAnsi="Arial" w:cs="Arial"/>
        </w:rPr>
        <w:t xml:space="preserve"> </w:t>
      </w:r>
      <w:r w:rsidRPr="005F096B">
        <w:rPr>
          <w:rFonts w:ascii="Arial" w:hAnsi="Arial" w:cs="Arial"/>
        </w:rPr>
        <w:t>(AOAC) International Official Method 9</w:t>
      </w:r>
      <w:r>
        <w:rPr>
          <w:rFonts w:ascii="Arial" w:hAnsi="Arial" w:cs="Arial"/>
        </w:rPr>
        <w:t>22</w:t>
      </w:r>
      <w:r w:rsidRPr="005F096B">
        <w:rPr>
          <w:rFonts w:ascii="Arial" w:hAnsi="Arial" w:cs="Arial"/>
        </w:rPr>
        <w:t>.02</w:t>
      </w:r>
      <w:r w:rsidRPr="005F096B">
        <w:rPr>
          <w:rFonts w:ascii="Arial" w:hAnsi="Arial" w:cs="Arial"/>
          <w:b/>
        </w:rPr>
        <w:fldChar w:fldCharType="begin" w:fldLock="1"/>
      </w:r>
      <w:r w:rsidR="00740D8C">
        <w:rPr>
          <w:rFonts w:ascii="Arial" w:hAnsi="Arial" w:cs="Arial"/>
          <w:b/>
        </w:rPr>
        <w:instrText>ADDIN CSL_CITATION {"citationItems":[{"id":"ITEM-1","itemData":{"author":[{"dropping-particle":"","family":"AOAC","given":"","non-dropping-particle":"","parse-names":false,"suffix":""}],"edition":"21","id":"ITEM-1","issued":{"date-parts":[["2019"]]},"publisher":"AOAC Newsletter","title":"Official Methods of Analysis","type":"book"},"uris":["http://www.mendeley.com/documents/?uuid=e866f93f-8dd9-431a-8523-5b54bc8284de"]}],"mendeley":{"formattedCitation":"(AOAC, 2019)","plainTextFormattedCitation":"(AOAC, 2019)","previouslyFormattedCitation":"(AOAC, 2019)"},"properties":{"noteIndex":0},"schema":"https://github.com/citation-style-language/schema/raw/master/csl-citation.json"}</w:instrText>
      </w:r>
      <w:r w:rsidRPr="005F096B">
        <w:rPr>
          <w:rFonts w:ascii="Arial" w:hAnsi="Arial" w:cs="Arial"/>
          <w:b/>
        </w:rPr>
        <w:fldChar w:fldCharType="separate"/>
      </w:r>
      <w:r w:rsidRPr="005F096B">
        <w:rPr>
          <w:rFonts w:ascii="Arial" w:hAnsi="Arial" w:cs="Arial"/>
          <w:b/>
          <w:noProof/>
        </w:rPr>
        <w:t>(AOAC, 2019)</w:t>
      </w:r>
      <w:r w:rsidRPr="005F096B">
        <w:rPr>
          <w:rFonts w:ascii="Arial" w:hAnsi="Arial" w:cs="Arial"/>
          <w:b/>
        </w:rPr>
        <w:fldChar w:fldCharType="end"/>
      </w:r>
      <w:r w:rsidRPr="005F096B">
        <w:rPr>
          <w:rFonts w:ascii="Arial" w:hAnsi="Arial" w:cs="Arial"/>
        </w:rPr>
        <w:t xml:space="preserve">. </w:t>
      </w:r>
      <w:r w:rsidR="00895A7B" w:rsidRPr="00895A7B">
        <w:rPr>
          <w:rFonts w:ascii="Arial" w:hAnsi="Arial" w:cs="Arial"/>
        </w:rPr>
        <w:t xml:space="preserve">For animal feeding stuff, prepare the test sample as specified </w:t>
      </w:r>
      <w:r w:rsidR="00895A7B" w:rsidRPr="00442767">
        <w:rPr>
          <w:rFonts w:ascii="Arial" w:hAnsi="Arial" w:cs="Arial"/>
        </w:rPr>
        <w:t>in ISO 6498</w:t>
      </w:r>
      <w:r w:rsidR="00015C53">
        <w:rPr>
          <w:rFonts w:ascii="Arial" w:hAnsi="Arial" w:cs="Arial"/>
        </w:rPr>
        <w:fldChar w:fldCharType="begin" w:fldLock="1"/>
      </w:r>
      <w:r w:rsidR="008B33E1">
        <w:rPr>
          <w:rFonts w:ascii="Arial" w:hAnsi="Arial" w:cs="Arial"/>
        </w:rPr>
        <w:instrText>ADDIN CSL_CITATION {"citationItems":[{"id":"ITEM-1","itemData":{"author":[{"dropping-particle":"","family":"International Organization for Standardization","given":"","non-dropping-particle":"","parse-names":false,"suffix":""}],"id":"ITEM-1","issued":{"date-parts":[["2012"]]},"number":"ISO 6498:2012(E)","publisher-place":"Switzerland","title":"Animal feeding stuffs- Guidelines for sample preparation","type":"article"},"uris":["http://www.mendeley.com/documents/?uuid=dcbfb8c8-68fa-404d-8855-c310f63e1074"]}],"mendeley":{"formattedCitation":"(International Organization for Standardization, 2012)","plainTextFormattedCitation":"(International Organization for Standardization, 2012)","previouslyFormattedCitation":"(International Organization for Standardization, 2012)"},"properties":{"noteIndex":0},"schema":"https://github.com/citation-style-language/schema/raw/master/csl-citation.json"}</w:instrText>
      </w:r>
      <w:r w:rsidR="00015C53">
        <w:rPr>
          <w:rFonts w:ascii="Arial" w:hAnsi="Arial" w:cs="Arial"/>
        </w:rPr>
        <w:fldChar w:fldCharType="separate"/>
      </w:r>
      <w:r w:rsidR="00015C53" w:rsidRPr="00015C53">
        <w:rPr>
          <w:rFonts w:ascii="Arial" w:hAnsi="Arial" w:cs="Arial"/>
          <w:b/>
          <w:noProof/>
        </w:rPr>
        <w:t>(International Organization for Standardization, 2012</w:t>
      </w:r>
      <w:r w:rsidR="00015C53" w:rsidRPr="00015C53">
        <w:rPr>
          <w:rFonts w:ascii="Arial" w:hAnsi="Arial" w:cs="Arial"/>
          <w:noProof/>
        </w:rPr>
        <w:t>)</w:t>
      </w:r>
      <w:r w:rsidR="00015C53">
        <w:rPr>
          <w:rFonts w:ascii="Arial" w:hAnsi="Arial" w:cs="Arial"/>
        </w:rPr>
        <w:fldChar w:fldCharType="end"/>
      </w:r>
      <w:r w:rsidR="00895A7B" w:rsidRPr="00895A7B">
        <w:rPr>
          <w:rFonts w:ascii="Arial" w:hAnsi="Arial" w:cs="Arial"/>
        </w:rPr>
        <w:t>.</w:t>
      </w:r>
      <w:r w:rsidR="00DD0DAB">
        <w:rPr>
          <w:rFonts w:ascii="Arial" w:hAnsi="Arial" w:cs="Arial"/>
        </w:rPr>
        <w:t xml:space="preserve"> </w:t>
      </w:r>
    </w:p>
    <w:p w14:paraId="3B011269" w14:textId="77777777" w:rsidR="005F096B" w:rsidRDefault="005F096B" w:rsidP="007B7B40">
      <w:pPr>
        <w:pStyle w:val="Body"/>
        <w:suppressLineNumbers/>
        <w:tabs>
          <w:tab w:val="left" w:pos="10773"/>
        </w:tabs>
        <w:spacing w:after="0"/>
        <w:rPr>
          <w:rFonts w:ascii="Arial" w:hAnsi="Arial" w:cs="Arial"/>
        </w:rPr>
      </w:pPr>
    </w:p>
    <w:p w14:paraId="332C2155" w14:textId="77777777" w:rsidR="00FB5EE3" w:rsidRPr="000666C8" w:rsidRDefault="005F096B" w:rsidP="007B7B40">
      <w:pPr>
        <w:pStyle w:val="Body"/>
        <w:suppressLineNumbers/>
        <w:tabs>
          <w:tab w:val="left" w:pos="10773"/>
        </w:tabs>
        <w:spacing w:after="0"/>
        <w:rPr>
          <w:rFonts w:ascii="Arial" w:hAnsi="Arial" w:cs="Arial"/>
        </w:rPr>
      </w:pPr>
      <w:r w:rsidRPr="000666C8">
        <w:rPr>
          <w:rFonts w:ascii="Arial" w:hAnsi="Arial" w:cs="Arial"/>
          <w:b/>
        </w:rPr>
        <w:t xml:space="preserve">2.6.2. </w:t>
      </w:r>
      <w:r w:rsidR="009C0F83" w:rsidRPr="000666C8">
        <w:rPr>
          <w:rFonts w:ascii="Arial" w:hAnsi="Arial" w:cs="Arial"/>
          <w:b/>
        </w:rPr>
        <w:t xml:space="preserve">Fat content analysis </w:t>
      </w:r>
    </w:p>
    <w:p w14:paraId="3F0795E4" w14:textId="77777777" w:rsidR="008A62EE" w:rsidRDefault="008A62EE" w:rsidP="007B7B40">
      <w:pPr>
        <w:pStyle w:val="Body"/>
        <w:suppressLineNumbers/>
        <w:tabs>
          <w:tab w:val="left" w:pos="10773"/>
        </w:tabs>
        <w:spacing w:after="0"/>
        <w:rPr>
          <w:rFonts w:ascii="Arial" w:hAnsi="Arial" w:cs="Arial"/>
        </w:rPr>
      </w:pPr>
    </w:p>
    <w:p w14:paraId="210E27C4" w14:textId="77777777" w:rsidR="00C90BF7" w:rsidRDefault="003E778B" w:rsidP="007B7B40">
      <w:pPr>
        <w:pStyle w:val="Body"/>
        <w:suppressLineNumbers/>
        <w:tabs>
          <w:tab w:val="left" w:pos="10773"/>
        </w:tabs>
        <w:spacing w:after="0"/>
        <w:rPr>
          <w:rFonts w:ascii="Arial" w:hAnsi="Arial" w:cs="Arial"/>
        </w:rPr>
      </w:pPr>
      <w:r>
        <w:rPr>
          <w:rFonts w:ascii="Arial" w:hAnsi="Arial" w:cs="Arial"/>
        </w:rPr>
        <w:t>F</w:t>
      </w:r>
      <w:r w:rsidR="00FB5EE3" w:rsidRPr="00FB5EE3">
        <w:rPr>
          <w:rFonts w:ascii="Arial" w:hAnsi="Arial" w:cs="Arial"/>
        </w:rPr>
        <w:t xml:space="preserve">at was determined </w:t>
      </w:r>
      <w:r w:rsidR="00FB5EE3">
        <w:rPr>
          <w:rFonts w:ascii="Arial" w:hAnsi="Arial" w:cs="Arial"/>
        </w:rPr>
        <w:t xml:space="preserve">according to the </w:t>
      </w:r>
      <w:r w:rsidR="00FB5EE3" w:rsidRPr="00C90BF7">
        <w:rPr>
          <w:rFonts w:ascii="Arial" w:hAnsi="Arial" w:cs="Arial"/>
        </w:rPr>
        <w:t>Determination of Fat in Cereals and Cereal -based Product</w:t>
      </w:r>
      <w:r w:rsidR="00FB5EE3">
        <w:rPr>
          <w:rFonts w:ascii="Arial" w:hAnsi="Arial" w:cs="Arial"/>
        </w:rPr>
        <w:t>s by Randa</w:t>
      </w:r>
      <w:r w:rsidR="00EE4DE9">
        <w:rPr>
          <w:rFonts w:ascii="Arial" w:hAnsi="Arial" w:cs="Arial"/>
        </w:rPr>
        <w:t>ll</w:t>
      </w:r>
      <w:r w:rsidR="00FB5EE3">
        <w:rPr>
          <w:rFonts w:ascii="Arial" w:hAnsi="Arial" w:cs="Arial"/>
        </w:rPr>
        <w:t xml:space="preserve"> Extraction-m</w:t>
      </w:r>
      <w:r w:rsidR="00C90BF7">
        <w:rPr>
          <w:rFonts w:ascii="Arial" w:hAnsi="Arial" w:cs="Arial"/>
        </w:rPr>
        <w:t>ethod</w:t>
      </w:r>
      <w:r w:rsidR="00525C27">
        <w:rPr>
          <w:rFonts w:ascii="Arial" w:hAnsi="Arial" w:cs="Arial"/>
        </w:rPr>
        <w:t xml:space="preserve"> </w:t>
      </w:r>
      <w:r w:rsidR="00C90BF7" w:rsidRPr="00C90BF7">
        <w:rPr>
          <w:rFonts w:ascii="Arial" w:hAnsi="Arial" w:cs="Arial"/>
        </w:rPr>
        <w:t>FSSAI 03.038</w:t>
      </w:r>
      <w:r w:rsidR="00FB5EE3" w:rsidRPr="005F096B">
        <w:rPr>
          <w:rFonts w:ascii="Arial" w:hAnsi="Arial" w:cs="Arial"/>
          <w:b/>
        </w:rPr>
        <w:fldChar w:fldCharType="begin" w:fldLock="1"/>
      </w:r>
      <w:r w:rsidR="005F096B" w:rsidRPr="005F096B">
        <w:rPr>
          <w:rFonts w:ascii="Arial" w:hAnsi="Arial" w:cs="Arial"/>
          <w:b/>
        </w:rPr>
        <w:instrText>ADDIN CSL_CITATION {"citationItems":[{"id":"ITEM-1","itemData":{"author":[{"dropping-particle":"","family":"Food Safety and Standards Autority of India","given":"","non-dropping-particle":"","parse-names":false,"suffix":""}],"id":"ITEM-1","issued":{"date-parts":[["2022"]]},"number-of-pages":"1-173","title":"Manual of methods of analysis of foods-Cereal ana cereal products","type":"book"},"uris":["http://www.mendeley.com/documents/?uuid=2e68217e-9c6d-4d9f-b9af-dc3b093ee259"]}],"mendeley":{"formattedCitation":"(Food Safety and Standards Autority of India, 2022)","plainTextFormattedCitation":"(Food Safety and Standards Autority of India, 2022)","previouslyFormattedCitation":"(Food Safety and Standards Autority of India, 2022)"},"properties":{"noteIndex":0},"schema":"https://github.com/citation-style-language/schema/raw/master/csl-citation.json"}</w:instrText>
      </w:r>
      <w:r w:rsidR="00FB5EE3" w:rsidRPr="005F096B">
        <w:rPr>
          <w:rFonts w:ascii="Arial" w:hAnsi="Arial" w:cs="Arial"/>
          <w:b/>
        </w:rPr>
        <w:fldChar w:fldCharType="separate"/>
      </w:r>
      <w:r w:rsidR="00FB5EE3" w:rsidRPr="005F096B">
        <w:rPr>
          <w:rFonts w:ascii="Arial" w:hAnsi="Arial" w:cs="Arial"/>
          <w:b/>
          <w:noProof/>
        </w:rPr>
        <w:t>(Food Safety and Standards Autority of India, 2022)</w:t>
      </w:r>
      <w:r w:rsidR="00FB5EE3" w:rsidRPr="005F096B">
        <w:rPr>
          <w:rFonts w:ascii="Arial" w:hAnsi="Arial" w:cs="Arial"/>
          <w:b/>
        </w:rPr>
        <w:fldChar w:fldCharType="end"/>
      </w:r>
      <w:r w:rsidR="00FB5EE3">
        <w:rPr>
          <w:rFonts w:ascii="Arial" w:hAnsi="Arial" w:cs="Arial"/>
        </w:rPr>
        <w:t xml:space="preserve">. </w:t>
      </w:r>
      <w:r w:rsidR="00525C27" w:rsidRPr="00525C27">
        <w:rPr>
          <w:rFonts w:ascii="Arial" w:hAnsi="Arial" w:cs="Arial"/>
        </w:rPr>
        <w:t>Fat is extracted using light petroleum as a solvent and the Randall mod</w:t>
      </w:r>
      <w:r w:rsidR="00525C27">
        <w:rPr>
          <w:rFonts w:ascii="Arial" w:hAnsi="Arial" w:cs="Arial"/>
        </w:rPr>
        <w:t xml:space="preserve">ification of the Soxhlet method. </w:t>
      </w:r>
      <w:r w:rsidR="00525C27" w:rsidRPr="00DB7791">
        <w:rPr>
          <w:rFonts w:ascii="Arial" w:hAnsi="Arial" w:cs="Arial"/>
        </w:rPr>
        <w:t>A dried, ground test portion</w:t>
      </w:r>
      <w:r w:rsidR="00DD0DAB" w:rsidRPr="00DB7791">
        <w:rPr>
          <w:rFonts w:ascii="Arial" w:hAnsi="Arial" w:cs="Arial"/>
        </w:rPr>
        <w:t xml:space="preserve"> of 5 g of </w:t>
      </w:r>
      <w:r w:rsidR="00DB7791" w:rsidRPr="00DB7791">
        <w:rPr>
          <w:rFonts w:ascii="Arial" w:hAnsi="Arial" w:cs="Arial"/>
        </w:rPr>
        <w:t>feed</w:t>
      </w:r>
      <w:r w:rsidR="00525C27" w:rsidRPr="00DB7791">
        <w:rPr>
          <w:rFonts w:ascii="Arial" w:hAnsi="Arial" w:cs="Arial"/>
        </w:rPr>
        <w:t xml:space="preserve"> is extract</w:t>
      </w:r>
      <w:r w:rsidR="00525C27" w:rsidRPr="00525C27">
        <w:rPr>
          <w:rFonts w:ascii="Arial" w:hAnsi="Arial" w:cs="Arial"/>
        </w:rPr>
        <w:t>ed by a 2-step process: In the first step, the thimble containing the test portion is immersed into the boiling solvent. The intermixing of matrix with hot solvent ensures rapid solubilization of extractables. The thimble is then raised above the solvent and the test portion is further extracted by a continuous flow of condensed solvent. The solvent is evaporated and recovered by condensation. The resulting crude fat residue is determined gravimetrically after drying.</w:t>
      </w:r>
    </w:p>
    <w:p w14:paraId="37185F2C" w14:textId="77777777" w:rsidR="00C90BF7" w:rsidRDefault="00C90BF7" w:rsidP="007B7B40">
      <w:pPr>
        <w:pStyle w:val="Body"/>
        <w:suppressLineNumbers/>
        <w:tabs>
          <w:tab w:val="left" w:pos="10773"/>
        </w:tabs>
        <w:spacing w:after="0"/>
        <w:rPr>
          <w:rFonts w:ascii="Arial" w:hAnsi="Arial" w:cs="Arial"/>
        </w:rPr>
      </w:pPr>
    </w:p>
    <w:p w14:paraId="3D07F413" w14:textId="77777777" w:rsidR="008A62EE" w:rsidRPr="000666C8" w:rsidRDefault="000666C8" w:rsidP="007B7B40">
      <w:pPr>
        <w:pStyle w:val="Body"/>
        <w:suppressLineNumbers/>
        <w:tabs>
          <w:tab w:val="left" w:pos="10773"/>
        </w:tabs>
        <w:spacing w:after="0"/>
        <w:rPr>
          <w:rFonts w:ascii="Arial" w:hAnsi="Arial" w:cs="Arial"/>
        </w:rPr>
      </w:pPr>
      <w:r>
        <w:rPr>
          <w:rFonts w:ascii="Arial" w:hAnsi="Arial" w:cs="Arial"/>
          <w:b/>
        </w:rPr>
        <w:t>2.6.3</w:t>
      </w:r>
      <w:r w:rsidR="009C0F83" w:rsidRPr="000666C8">
        <w:rPr>
          <w:rFonts w:ascii="Arial" w:hAnsi="Arial" w:cs="Arial"/>
          <w:b/>
        </w:rPr>
        <w:t xml:space="preserve"> </w:t>
      </w:r>
      <w:r w:rsidR="0020749E" w:rsidRPr="000666C8">
        <w:rPr>
          <w:rFonts w:ascii="Arial" w:hAnsi="Arial" w:cs="Arial"/>
          <w:b/>
        </w:rPr>
        <w:t xml:space="preserve">Determination of protein content </w:t>
      </w:r>
    </w:p>
    <w:p w14:paraId="752B559D" w14:textId="77777777" w:rsidR="008A62EE" w:rsidRDefault="008A62EE" w:rsidP="007B7B40">
      <w:pPr>
        <w:pStyle w:val="Body"/>
        <w:suppressLineNumbers/>
        <w:tabs>
          <w:tab w:val="left" w:pos="10773"/>
        </w:tabs>
        <w:spacing w:after="0"/>
        <w:rPr>
          <w:rFonts w:ascii="Arial" w:hAnsi="Arial" w:cs="Arial"/>
        </w:rPr>
      </w:pPr>
    </w:p>
    <w:p w14:paraId="1A806AA3" w14:textId="77777777" w:rsidR="00760010" w:rsidRDefault="00740D8C" w:rsidP="007B7B40">
      <w:pPr>
        <w:pStyle w:val="Body"/>
        <w:suppressLineNumbers/>
        <w:tabs>
          <w:tab w:val="left" w:pos="10773"/>
        </w:tabs>
        <w:spacing w:after="0"/>
        <w:rPr>
          <w:rFonts w:ascii="Arial" w:hAnsi="Arial" w:cs="Arial"/>
        </w:rPr>
      </w:pPr>
      <w:r w:rsidRPr="00740D8C">
        <w:rPr>
          <w:rFonts w:ascii="Arial" w:hAnsi="Arial" w:cs="Arial"/>
        </w:rPr>
        <w:t>The protein content of the samples was determined from total nitrogen measured using the Kjeldahl method</w:t>
      </w:r>
      <w:r>
        <w:rPr>
          <w:rFonts w:ascii="Arial" w:hAnsi="Arial" w:cs="Arial"/>
        </w:rPr>
        <w:t xml:space="preserve"> </w:t>
      </w:r>
      <w:r w:rsidRPr="00740D8C">
        <w:rPr>
          <w:rFonts w:ascii="Arial" w:hAnsi="Arial" w:cs="Arial"/>
        </w:rPr>
        <w:t>as described in method FSSAI 03.016</w:t>
      </w:r>
      <w:r w:rsidRPr="00740D8C">
        <w:rPr>
          <w:rFonts w:ascii="Arial" w:hAnsi="Arial" w:cs="Arial"/>
          <w:b/>
        </w:rPr>
        <w:fldChar w:fldCharType="begin" w:fldLock="1"/>
      </w:r>
      <w:r w:rsidR="00015C53">
        <w:rPr>
          <w:rFonts w:ascii="Arial" w:hAnsi="Arial" w:cs="Arial"/>
          <w:b/>
        </w:rPr>
        <w:instrText>ADDIN CSL_CITATION {"citationItems":[{"id":"ITEM-1","itemData":{"author":[{"dropping-particle":"","family":"Food Safety and Standards Autority of India","given":"","non-dropping-particle":"","parse-names":false,"suffix":""}],"id":"ITEM-1","issued":{"date-parts":[["2022"]]},"number-of-pages":"1-173","title":"Manual of methods of analysis of foods-Cereal ana cereal products","type":"book"},"uris":["http://www.mendeley.com/documents/?uuid=2e68217e-9c6d-4d9f-b9af-dc3b093ee259"]}],"mendeley":{"formattedCitation":"(Food Safety and Standards Autority of India, 2022)","plainTextFormattedCitation":"(Food Safety and Standards Autority of India, 2022)","previouslyFormattedCitation":"(Food Safety and Standards Autority of India, 2022)"},"properties":{"noteIndex":0},"schema":"https://github.com/citation-style-language/schema/raw/master/csl-citation.json"}</w:instrText>
      </w:r>
      <w:r w:rsidRPr="00740D8C">
        <w:rPr>
          <w:rFonts w:ascii="Arial" w:hAnsi="Arial" w:cs="Arial"/>
          <w:b/>
        </w:rPr>
        <w:fldChar w:fldCharType="separate"/>
      </w:r>
      <w:r w:rsidRPr="00740D8C">
        <w:rPr>
          <w:rFonts w:ascii="Arial" w:hAnsi="Arial" w:cs="Arial"/>
          <w:b/>
          <w:noProof/>
        </w:rPr>
        <w:t>(Food Safety and Standards Autority of India, 2022)</w:t>
      </w:r>
      <w:r w:rsidRPr="00740D8C">
        <w:rPr>
          <w:rFonts w:ascii="Arial" w:hAnsi="Arial" w:cs="Arial"/>
          <w:b/>
        </w:rPr>
        <w:fldChar w:fldCharType="end"/>
      </w:r>
      <w:r>
        <w:rPr>
          <w:rFonts w:ascii="Arial" w:hAnsi="Arial" w:cs="Arial"/>
        </w:rPr>
        <w:t>.</w:t>
      </w:r>
      <w:r w:rsidR="00A011D6" w:rsidRPr="00A011D6">
        <w:rPr>
          <w:rFonts w:ascii="Arial" w:hAnsi="Arial" w:cs="Arial"/>
        </w:rPr>
        <w:t xml:space="preserve">The method is based on the principle that concentrated </w:t>
      </w:r>
      <w:proofErr w:type="spellStart"/>
      <w:r w:rsidR="00A011D6" w:rsidRPr="00A011D6">
        <w:rPr>
          <w:rFonts w:ascii="Arial" w:hAnsi="Arial" w:cs="Arial"/>
        </w:rPr>
        <w:t>sulphuric</w:t>
      </w:r>
      <w:proofErr w:type="spellEnd"/>
      <w:r w:rsidR="00A011D6" w:rsidRPr="00A011D6">
        <w:rPr>
          <w:rFonts w:ascii="Arial" w:hAnsi="Arial" w:cs="Arial"/>
        </w:rPr>
        <w:t xml:space="preserve"> acid in the presence of a catalyst helps in the digestion of food. All of the nitrogen is converted ammonium sulphate. By distillation in the presence of a base such as NaOH it is converted into ammonia. The ammonia is trapped in an acid (e.g. Boric acid), and titrated against 01N hydrochloric acid. The nitrogen is converted into protein by multiplying with a conversion factor 6.25</w:t>
      </w:r>
      <w:r w:rsidR="00A011D6">
        <w:rPr>
          <w:rFonts w:ascii="Arial" w:hAnsi="Arial" w:cs="Arial"/>
        </w:rPr>
        <w:t xml:space="preserve">. </w:t>
      </w:r>
    </w:p>
    <w:p w14:paraId="4B87B9C5" w14:textId="77777777" w:rsidR="002D2458" w:rsidRDefault="002D2458" w:rsidP="007B7B40">
      <w:pPr>
        <w:pStyle w:val="Body"/>
        <w:suppressLineNumbers/>
        <w:tabs>
          <w:tab w:val="left" w:pos="10773"/>
        </w:tabs>
        <w:spacing w:after="0"/>
        <w:rPr>
          <w:rFonts w:ascii="Arial" w:hAnsi="Arial" w:cs="Arial"/>
        </w:rPr>
      </w:pPr>
    </w:p>
    <w:p w14:paraId="30EE8A24" w14:textId="77777777" w:rsidR="008A62EE" w:rsidRDefault="000666C8" w:rsidP="007B7B40">
      <w:pPr>
        <w:pStyle w:val="Body"/>
        <w:suppressLineNumbers/>
        <w:tabs>
          <w:tab w:val="left" w:pos="10773"/>
        </w:tabs>
        <w:spacing w:after="0"/>
        <w:rPr>
          <w:rFonts w:ascii="Arial" w:hAnsi="Arial" w:cs="Arial"/>
          <w:b/>
          <w:u w:val="single"/>
        </w:rPr>
      </w:pPr>
      <w:r>
        <w:rPr>
          <w:rFonts w:ascii="Arial" w:hAnsi="Arial" w:cs="Arial"/>
          <w:b/>
          <w:u w:val="single"/>
        </w:rPr>
        <w:t>2.5.4</w:t>
      </w:r>
      <w:r w:rsidR="009C0F83" w:rsidRPr="008A0EAE">
        <w:rPr>
          <w:rFonts w:ascii="Arial" w:hAnsi="Arial" w:cs="Arial"/>
          <w:b/>
          <w:u w:val="single"/>
        </w:rPr>
        <w:t xml:space="preserve"> </w:t>
      </w:r>
      <w:r w:rsidR="0020749E" w:rsidRPr="00015C53">
        <w:rPr>
          <w:rFonts w:ascii="Arial" w:hAnsi="Arial" w:cs="Arial"/>
          <w:b/>
          <w:u w:val="single"/>
        </w:rPr>
        <w:t>Determination</w:t>
      </w:r>
      <w:r w:rsidR="009C0F83" w:rsidRPr="00015C53">
        <w:rPr>
          <w:rFonts w:ascii="Arial" w:hAnsi="Arial" w:cs="Arial"/>
          <w:b/>
          <w:u w:val="single"/>
        </w:rPr>
        <w:t xml:space="preserve"> of the calcium content</w:t>
      </w:r>
    </w:p>
    <w:p w14:paraId="4A365D2C" w14:textId="77777777" w:rsidR="009C0F83" w:rsidRDefault="009C0F83" w:rsidP="007B7B40">
      <w:pPr>
        <w:pStyle w:val="Body"/>
        <w:suppressLineNumbers/>
        <w:tabs>
          <w:tab w:val="left" w:pos="10773"/>
        </w:tabs>
        <w:spacing w:after="0"/>
        <w:rPr>
          <w:rFonts w:ascii="Arial" w:hAnsi="Arial" w:cs="Arial"/>
        </w:rPr>
      </w:pPr>
    </w:p>
    <w:p w14:paraId="22A12F83" w14:textId="77777777" w:rsidR="008B33E1" w:rsidRDefault="008B33E1" w:rsidP="007B7B40">
      <w:pPr>
        <w:pStyle w:val="Body"/>
        <w:suppressLineNumbers/>
        <w:tabs>
          <w:tab w:val="left" w:pos="10773"/>
        </w:tabs>
        <w:rPr>
          <w:rFonts w:ascii="Arial" w:hAnsi="Arial" w:cs="Arial"/>
          <w:caps/>
        </w:rPr>
      </w:pPr>
      <w:r>
        <w:rPr>
          <w:rFonts w:ascii="Arial" w:hAnsi="Arial" w:cs="Arial"/>
        </w:rPr>
        <w:t>C</w:t>
      </w:r>
      <w:r w:rsidRPr="008B33E1">
        <w:rPr>
          <w:rFonts w:ascii="Arial" w:hAnsi="Arial" w:cs="Arial"/>
        </w:rPr>
        <w:t>alcium content in all the samples were estimated by Inductively Coupled Argon Plasma Optical Emission Spectrophotometer (ICP-OES) ICAP 6000 series</w:t>
      </w:r>
      <w:r>
        <w:rPr>
          <w:rFonts w:ascii="Arial" w:hAnsi="Arial" w:cs="Arial"/>
        </w:rPr>
        <w:fldChar w:fldCharType="begin" w:fldLock="1"/>
      </w:r>
      <w:r w:rsidR="00786097">
        <w:rPr>
          <w:rFonts w:ascii="Arial" w:hAnsi="Arial" w:cs="Arial"/>
        </w:rPr>
        <w:instrText>ADDIN CSL_CITATION {"citationItems":[{"id":"ITEM-1","itemData":{"author":[{"dropping-particle":"","family":"AOAC","given":"","non-dropping-particle":"","parse-names":false,"suffix":""}],"edition":"21","id":"ITEM-1","issued":{"date-parts":[["2019"]]},"publisher":"AOAC Newsletter","title":"Official Methods of Analysis","type":"book"},"uris":["http://www.mendeley.com/documents/?uuid=e866f93f-8dd9-431a-8523-5b54bc8284de"]}],"mendeley":{"formattedCitation":"(AOAC, 2019)","plainTextFormattedCitation":"(AOAC, 2019)","previouslyFormattedCitation":"(AOAC, 2019)"},"properties":{"noteIndex":0},"schema":"https://github.com/citation-style-language/schema/raw/master/csl-citation.json"}</w:instrText>
      </w:r>
      <w:r>
        <w:rPr>
          <w:rFonts w:ascii="Arial" w:hAnsi="Arial" w:cs="Arial"/>
        </w:rPr>
        <w:fldChar w:fldCharType="separate"/>
      </w:r>
      <w:r w:rsidRPr="008B33E1">
        <w:rPr>
          <w:rFonts w:ascii="Arial" w:hAnsi="Arial" w:cs="Arial"/>
          <w:noProof/>
        </w:rPr>
        <w:t>(AOAC, 2019)</w:t>
      </w:r>
      <w:r>
        <w:rPr>
          <w:rFonts w:ascii="Arial" w:hAnsi="Arial" w:cs="Arial"/>
        </w:rPr>
        <w:fldChar w:fldCharType="end"/>
      </w:r>
      <w:r>
        <w:rPr>
          <w:rFonts w:ascii="Arial" w:hAnsi="Arial" w:cs="Arial"/>
        </w:rPr>
        <w:t xml:space="preserve">. </w:t>
      </w:r>
    </w:p>
    <w:p w14:paraId="1CA875DB" w14:textId="77777777" w:rsidR="00992E97" w:rsidRDefault="009C0F83" w:rsidP="007B7B40">
      <w:pPr>
        <w:pStyle w:val="Body"/>
        <w:suppressLineNumbers/>
        <w:tabs>
          <w:tab w:val="left" w:pos="10773"/>
        </w:tabs>
        <w:spacing w:after="0"/>
        <w:rPr>
          <w:rFonts w:ascii="Arial" w:hAnsi="Arial" w:cs="Arial"/>
        </w:rPr>
      </w:pPr>
      <w:r>
        <w:rPr>
          <w:rFonts w:ascii="Arial" w:hAnsi="Arial" w:cs="Arial"/>
          <w:b/>
          <w:sz w:val="22"/>
        </w:rPr>
        <w:t xml:space="preserve">2.7. </w:t>
      </w:r>
      <w:r w:rsidR="004C7D87">
        <w:rPr>
          <w:rFonts w:ascii="Arial" w:hAnsi="Arial" w:cs="Arial"/>
          <w:b/>
          <w:sz w:val="22"/>
        </w:rPr>
        <w:t>Data collection</w:t>
      </w:r>
      <w:r w:rsidR="004C7D87" w:rsidRPr="00FB3A86">
        <w:rPr>
          <w:rFonts w:ascii="Arial" w:hAnsi="Arial" w:cs="Arial"/>
        </w:rPr>
        <w:t xml:space="preserve">  </w:t>
      </w:r>
    </w:p>
    <w:p w14:paraId="05BE0E0E" w14:textId="77777777" w:rsidR="00FE0F3D" w:rsidRDefault="00FE0F3D" w:rsidP="007B7B40">
      <w:pPr>
        <w:pStyle w:val="Body"/>
        <w:suppressLineNumbers/>
        <w:tabs>
          <w:tab w:val="left" w:pos="10773"/>
        </w:tabs>
        <w:spacing w:after="0"/>
        <w:rPr>
          <w:rFonts w:ascii="Arial" w:hAnsi="Arial" w:cs="Arial"/>
        </w:rPr>
      </w:pPr>
    </w:p>
    <w:p w14:paraId="672DEB1A" w14:textId="77777777" w:rsidR="0020749E" w:rsidRPr="0020749E" w:rsidRDefault="0020749E" w:rsidP="007B7B40">
      <w:pPr>
        <w:pStyle w:val="Body"/>
        <w:numPr>
          <w:ilvl w:val="0"/>
          <w:numId w:val="34"/>
        </w:numPr>
        <w:suppressLineNumbers/>
        <w:tabs>
          <w:tab w:val="left" w:pos="10773"/>
        </w:tabs>
        <w:spacing w:after="0"/>
        <w:ind w:left="426"/>
        <w:rPr>
          <w:rFonts w:ascii="Arial" w:hAnsi="Arial" w:cs="Arial"/>
        </w:rPr>
      </w:pPr>
      <w:r w:rsidRPr="0020749E">
        <w:rPr>
          <w:rFonts w:ascii="Arial" w:hAnsi="Arial" w:cs="Arial"/>
        </w:rPr>
        <w:t>Growth monitoring data were collected through monthly measurements until the start of egg-laying on 2 March 2024;</w:t>
      </w:r>
    </w:p>
    <w:p w14:paraId="67A1313D" w14:textId="77777777" w:rsidR="0020749E" w:rsidRDefault="0020749E" w:rsidP="007B7B40">
      <w:pPr>
        <w:pStyle w:val="Body"/>
        <w:numPr>
          <w:ilvl w:val="0"/>
          <w:numId w:val="34"/>
        </w:numPr>
        <w:suppressLineNumbers/>
        <w:tabs>
          <w:tab w:val="left" w:pos="10773"/>
        </w:tabs>
        <w:spacing w:after="0"/>
        <w:ind w:left="426"/>
        <w:rPr>
          <w:rFonts w:ascii="Arial" w:hAnsi="Arial" w:cs="Arial"/>
        </w:rPr>
      </w:pPr>
      <w:r w:rsidRPr="0020749E">
        <w:rPr>
          <w:rFonts w:ascii="Arial" w:hAnsi="Arial" w:cs="Arial"/>
        </w:rPr>
        <w:t>From that date onwards, data on egg-laying trends were collected on a daily basis until 31 May 2024.</w:t>
      </w:r>
    </w:p>
    <w:p w14:paraId="2DEAE779" w14:textId="77777777" w:rsidR="0020749E" w:rsidRDefault="0020749E" w:rsidP="007B7B40">
      <w:pPr>
        <w:pStyle w:val="Body"/>
        <w:suppressLineNumbers/>
        <w:tabs>
          <w:tab w:val="left" w:pos="10773"/>
        </w:tabs>
        <w:spacing w:after="0"/>
        <w:rPr>
          <w:rFonts w:ascii="Arial" w:hAnsi="Arial" w:cs="Arial"/>
        </w:rPr>
      </w:pPr>
    </w:p>
    <w:p w14:paraId="27BEDF88" w14:textId="77777777" w:rsidR="0020749E" w:rsidRDefault="0020749E" w:rsidP="007B7B40">
      <w:pPr>
        <w:pStyle w:val="Body"/>
        <w:suppressLineNumbers/>
        <w:tabs>
          <w:tab w:val="left" w:pos="10773"/>
        </w:tabs>
        <w:spacing w:after="0"/>
        <w:rPr>
          <w:rFonts w:ascii="Arial" w:hAnsi="Arial" w:cs="Arial"/>
        </w:rPr>
      </w:pPr>
      <w:r>
        <w:rPr>
          <w:rFonts w:ascii="Arial" w:hAnsi="Arial" w:cs="Arial"/>
          <w:b/>
          <w:sz w:val="22"/>
        </w:rPr>
        <w:t>2.8. Data entry and cleaning</w:t>
      </w:r>
      <w:r w:rsidRPr="00996809">
        <w:rPr>
          <w:rFonts w:ascii="Arial" w:hAnsi="Arial" w:cs="Arial"/>
          <w:b/>
          <w:sz w:val="22"/>
        </w:rPr>
        <w:t xml:space="preserve"> </w:t>
      </w:r>
    </w:p>
    <w:p w14:paraId="60921E53" w14:textId="77777777" w:rsidR="00FE0F3D" w:rsidRDefault="00FE0F3D" w:rsidP="007B7B40">
      <w:pPr>
        <w:pStyle w:val="Body"/>
        <w:suppressLineNumbers/>
        <w:tabs>
          <w:tab w:val="left" w:pos="10773"/>
        </w:tabs>
        <w:spacing w:after="0"/>
        <w:rPr>
          <w:rFonts w:ascii="Arial" w:hAnsi="Arial" w:cs="Arial"/>
        </w:rPr>
      </w:pPr>
    </w:p>
    <w:p w14:paraId="60A23FA6" w14:textId="77777777" w:rsidR="0020749E" w:rsidRDefault="0020749E" w:rsidP="007B7B40">
      <w:pPr>
        <w:pStyle w:val="Body"/>
        <w:suppressLineNumbers/>
        <w:tabs>
          <w:tab w:val="left" w:pos="10773"/>
        </w:tabs>
        <w:spacing w:after="0"/>
        <w:rPr>
          <w:rFonts w:ascii="Arial" w:hAnsi="Arial" w:cs="Arial"/>
        </w:rPr>
      </w:pPr>
      <w:r w:rsidRPr="0020749E">
        <w:rPr>
          <w:rFonts w:ascii="Arial" w:hAnsi="Arial" w:cs="Arial"/>
        </w:rPr>
        <w:t>The data obtained was then entered manually into Microsoft Excel and any errors were corrected.</w:t>
      </w:r>
    </w:p>
    <w:p w14:paraId="4B70B9EA" w14:textId="77777777" w:rsidR="0020749E" w:rsidRDefault="0020749E" w:rsidP="007B7B40">
      <w:pPr>
        <w:pStyle w:val="Body"/>
        <w:suppressLineNumbers/>
        <w:tabs>
          <w:tab w:val="left" w:pos="10773"/>
        </w:tabs>
        <w:spacing w:after="0"/>
        <w:rPr>
          <w:rFonts w:ascii="Arial" w:hAnsi="Arial" w:cs="Arial"/>
        </w:rPr>
      </w:pPr>
    </w:p>
    <w:p w14:paraId="3E993474" w14:textId="77777777" w:rsidR="0020749E" w:rsidRDefault="0020749E" w:rsidP="007B7B40">
      <w:pPr>
        <w:pStyle w:val="Body"/>
        <w:suppressLineNumbers/>
        <w:tabs>
          <w:tab w:val="left" w:pos="10773"/>
        </w:tabs>
        <w:spacing w:after="0"/>
        <w:rPr>
          <w:rFonts w:ascii="Arial" w:hAnsi="Arial" w:cs="Arial"/>
          <w:b/>
          <w:sz w:val="22"/>
        </w:rPr>
      </w:pPr>
      <w:r>
        <w:rPr>
          <w:rFonts w:ascii="Arial" w:hAnsi="Arial" w:cs="Arial"/>
          <w:b/>
          <w:sz w:val="22"/>
        </w:rPr>
        <w:t xml:space="preserve">2.9. </w:t>
      </w:r>
      <w:r w:rsidRPr="0020749E">
        <w:rPr>
          <w:rFonts w:ascii="Arial" w:hAnsi="Arial" w:cs="Arial"/>
          <w:b/>
          <w:sz w:val="22"/>
        </w:rPr>
        <w:t xml:space="preserve">Statistical analysis of data </w:t>
      </w:r>
    </w:p>
    <w:p w14:paraId="167E15F1" w14:textId="77777777" w:rsidR="008A62EE" w:rsidRDefault="008A62EE" w:rsidP="007B7B40">
      <w:pPr>
        <w:pStyle w:val="Body"/>
        <w:suppressLineNumbers/>
        <w:tabs>
          <w:tab w:val="left" w:pos="10773"/>
        </w:tabs>
        <w:spacing w:after="0"/>
        <w:rPr>
          <w:rFonts w:ascii="Arial" w:hAnsi="Arial" w:cs="Arial"/>
        </w:rPr>
      </w:pPr>
    </w:p>
    <w:p w14:paraId="7E1C832E" w14:textId="77777777" w:rsidR="0020749E" w:rsidRDefault="0033587E" w:rsidP="007B7B40">
      <w:pPr>
        <w:pStyle w:val="Body"/>
        <w:suppressLineNumbers/>
        <w:tabs>
          <w:tab w:val="left" w:pos="10773"/>
        </w:tabs>
        <w:spacing w:after="0"/>
        <w:rPr>
          <w:rFonts w:ascii="Arial" w:hAnsi="Arial" w:cs="Arial"/>
        </w:rPr>
      </w:pPr>
      <w:r w:rsidRPr="0033587E">
        <w:rPr>
          <w:rFonts w:ascii="Arial" w:hAnsi="Arial" w:cs="Arial"/>
        </w:rPr>
        <w:t xml:space="preserve">The data from this study were analyzed using Python </w:t>
      </w:r>
      <w:r w:rsidR="006E288B" w:rsidRPr="006E288B">
        <w:rPr>
          <w:rFonts w:ascii="Arial" w:hAnsi="Arial" w:cs="Arial"/>
        </w:rPr>
        <w:t>software</w:t>
      </w:r>
      <w:r w:rsidRPr="0033587E">
        <w:rPr>
          <w:rFonts w:ascii="Arial" w:hAnsi="Arial" w:cs="Arial"/>
        </w:rPr>
        <w:t>. Specifically, the growth data for the hens were subjected to a repeated measures ANOVA. The Mauchly test was used to verify the hypothesis of equal variances of the differences between successive measurements, and the post hoc test with Bonferroni correction was used to compare the henhouses in pairs.</w:t>
      </w:r>
      <w:r w:rsidR="005C208E">
        <w:rPr>
          <w:rFonts w:ascii="Arial" w:hAnsi="Arial" w:cs="Arial"/>
        </w:rPr>
        <w:t xml:space="preserve"> </w:t>
      </w:r>
    </w:p>
    <w:p w14:paraId="26E18A9A" w14:textId="77777777" w:rsidR="0020749E" w:rsidRPr="004C7D87" w:rsidRDefault="0020749E" w:rsidP="007B7B40">
      <w:pPr>
        <w:pStyle w:val="Body"/>
        <w:suppressLineNumbers/>
        <w:tabs>
          <w:tab w:val="left" w:pos="10773"/>
        </w:tabs>
        <w:spacing w:after="0"/>
        <w:rPr>
          <w:rFonts w:ascii="Arial" w:hAnsi="Arial" w:cs="Arial"/>
        </w:rPr>
      </w:pPr>
    </w:p>
    <w:p w14:paraId="358EF868" w14:textId="77777777" w:rsidR="00902823" w:rsidRDefault="00000F8F" w:rsidP="007B7B40">
      <w:pPr>
        <w:pStyle w:val="Head1"/>
        <w:suppressLineNumbers/>
        <w:tabs>
          <w:tab w:val="left" w:pos="10773"/>
        </w:tabs>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8DC8C0A" w14:textId="77777777" w:rsidR="00790ADA" w:rsidRPr="00FB3A86" w:rsidRDefault="00790ADA" w:rsidP="007B7B40">
      <w:pPr>
        <w:pStyle w:val="Head1"/>
        <w:suppressLineNumbers/>
        <w:tabs>
          <w:tab w:val="left" w:pos="10773"/>
        </w:tabs>
        <w:spacing w:after="0"/>
        <w:jc w:val="both"/>
        <w:rPr>
          <w:rFonts w:ascii="Arial" w:hAnsi="Arial" w:cs="Arial"/>
        </w:rPr>
      </w:pPr>
    </w:p>
    <w:p w14:paraId="4FF548CD" w14:textId="77777777" w:rsidR="00A82AA7" w:rsidRDefault="001D26EE" w:rsidP="007B7B40">
      <w:pPr>
        <w:pStyle w:val="Body"/>
        <w:suppressLineNumbers/>
        <w:tabs>
          <w:tab w:val="left" w:pos="10773"/>
        </w:tabs>
        <w:spacing w:after="0"/>
        <w:rPr>
          <w:rFonts w:ascii="Arial" w:hAnsi="Arial" w:cs="Arial"/>
        </w:rPr>
      </w:pPr>
      <w:r w:rsidRPr="001D26EE">
        <w:rPr>
          <w:rFonts w:ascii="Arial" w:hAnsi="Arial" w:cs="Arial"/>
        </w:rPr>
        <w:t>Feeding laying hens three types of feed produced from local grains allowed us to assess their effects on growth, egg-laying performance, and egg production, and consequently on the availability of eggs for human consumption to ensure food security for the population</w:t>
      </w:r>
      <w:r>
        <w:rPr>
          <w:rFonts w:ascii="Arial" w:hAnsi="Arial" w:cs="Arial"/>
        </w:rPr>
        <w:t>.</w:t>
      </w:r>
      <w:r w:rsidR="00786097">
        <w:rPr>
          <w:rFonts w:ascii="Arial" w:hAnsi="Arial" w:cs="Arial"/>
        </w:rPr>
        <w:t xml:space="preserve"> </w:t>
      </w:r>
      <w:r w:rsidRPr="001D26EE">
        <w:rPr>
          <w:rFonts w:ascii="Arial" w:hAnsi="Arial" w:cs="Arial"/>
        </w:rPr>
        <w:t>The study focused on three chicken coops, one of which belonged to the student and the other two to private farmers. A total of 190 ISA Brown chicks were purchased for the project. Chicken coop 1 housed 75 chicks; chicken coops 2 and 3 shared the remainder, with 65 and 50 chicks, respectively. Each farm manager formulated the feed for their own coop.</w:t>
      </w:r>
    </w:p>
    <w:p w14:paraId="0FF6D344" w14:textId="77777777" w:rsidR="001D26EE" w:rsidRPr="00FB3A86" w:rsidRDefault="001D26EE" w:rsidP="007B7B40">
      <w:pPr>
        <w:pStyle w:val="Body"/>
        <w:suppressLineNumbers/>
        <w:tabs>
          <w:tab w:val="left" w:pos="10773"/>
        </w:tabs>
        <w:spacing w:after="0"/>
        <w:rPr>
          <w:rFonts w:ascii="Arial" w:hAnsi="Arial" w:cs="Arial"/>
        </w:rPr>
      </w:pPr>
    </w:p>
    <w:p w14:paraId="0B1395AC" w14:textId="77777777" w:rsidR="001D26EE" w:rsidRDefault="00C30A0F" w:rsidP="007B7B40">
      <w:pPr>
        <w:pStyle w:val="Body"/>
        <w:suppressLineNumbers/>
        <w:tabs>
          <w:tab w:val="left" w:pos="10773"/>
        </w:tabs>
        <w:spacing w:after="0"/>
        <w:rPr>
          <w:rFonts w:ascii="Arial" w:hAnsi="Arial" w:cs="Arial"/>
          <w:b/>
          <w:sz w:val="22"/>
        </w:rPr>
      </w:pPr>
      <w:r>
        <w:rPr>
          <w:rFonts w:ascii="Arial" w:hAnsi="Arial" w:cs="Arial"/>
          <w:b/>
          <w:caps/>
          <w:sz w:val="22"/>
        </w:rPr>
        <w:t>3</w:t>
      </w:r>
      <w:r w:rsidRPr="00C30A0F">
        <w:rPr>
          <w:rFonts w:ascii="Arial" w:hAnsi="Arial" w:cs="Arial"/>
          <w:b/>
          <w:caps/>
          <w:sz w:val="22"/>
        </w:rPr>
        <w:t xml:space="preserve">.1 </w:t>
      </w:r>
      <w:r w:rsidR="001D26EE" w:rsidRPr="001D26EE">
        <w:rPr>
          <w:rFonts w:ascii="Arial" w:hAnsi="Arial" w:cs="Arial"/>
          <w:b/>
          <w:sz w:val="22"/>
        </w:rPr>
        <w:t xml:space="preserve">Quality of formulated oilseed meal </w:t>
      </w:r>
    </w:p>
    <w:p w14:paraId="0961A348" w14:textId="77777777" w:rsidR="001D26EE" w:rsidRDefault="001D26EE" w:rsidP="007B7B40">
      <w:pPr>
        <w:pStyle w:val="Body"/>
        <w:suppressLineNumbers/>
        <w:tabs>
          <w:tab w:val="left" w:pos="10773"/>
        </w:tabs>
        <w:spacing w:after="0"/>
        <w:rPr>
          <w:rFonts w:ascii="Arial" w:hAnsi="Arial" w:cs="Arial"/>
          <w:sz w:val="22"/>
        </w:rPr>
      </w:pPr>
    </w:p>
    <w:p w14:paraId="01C1B2B0" w14:textId="77777777" w:rsidR="001D26EE" w:rsidRPr="00A3464B" w:rsidRDefault="001D26EE" w:rsidP="007B7B40">
      <w:pPr>
        <w:pStyle w:val="Body"/>
        <w:suppressLineNumbers/>
        <w:tabs>
          <w:tab w:val="left" w:pos="10773"/>
        </w:tabs>
        <w:spacing w:after="0"/>
        <w:rPr>
          <w:rFonts w:ascii="Arial" w:hAnsi="Arial" w:cs="Arial"/>
        </w:rPr>
      </w:pPr>
      <w:r w:rsidRPr="00A3464B">
        <w:rPr>
          <w:rFonts w:ascii="Arial" w:hAnsi="Arial" w:cs="Arial"/>
        </w:rPr>
        <w:t>Analysis of the meal samples intended for the three cohorts of hens reveals variations in their nutritional composition, including protein, fat, and calcium (Table 4).</w:t>
      </w:r>
    </w:p>
    <w:p w14:paraId="7EF0BFE2" w14:textId="77777777" w:rsidR="007A7442" w:rsidRDefault="007A7442" w:rsidP="007B7B40">
      <w:pPr>
        <w:pStyle w:val="Body"/>
        <w:suppressLineNumbers/>
        <w:tabs>
          <w:tab w:val="left" w:pos="10773"/>
        </w:tabs>
        <w:spacing w:after="0"/>
        <w:rPr>
          <w:rFonts w:ascii="Arial" w:hAnsi="Arial" w:cs="Arial"/>
          <w:sz w:val="22"/>
        </w:rPr>
      </w:pPr>
    </w:p>
    <w:p w14:paraId="74FE38E9" w14:textId="77777777" w:rsidR="007A7442" w:rsidRPr="007A7442" w:rsidRDefault="007A7442" w:rsidP="007B7B40">
      <w:pPr>
        <w:pStyle w:val="Caption"/>
        <w:keepNext/>
        <w:suppressLineNumbers/>
        <w:spacing w:after="0"/>
        <w:jc w:val="both"/>
        <w:rPr>
          <w:rFonts w:ascii="Arial" w:hAnsi="Arial" w:cs="Arial"/>
          <w:sz w:val="20"/>
          <w:szCs w:val="20"/>
        </w:rPr>
      </w:pPr>
      <w:r w:rsidRPr="007A7442">
        <w:rPr>
          <w:rFonts w:ascii="Arial" w:hAnsi="Arial" w:cs="Arial"/>
          <w:sz w:val="20"/>
          <w:szCs w:val="20"/>
        </w:rPr>
        <w:t>Ta</w:t>
      </w:r>
      <w:r w:rsidR="003D2391">
        <w:rPr>
          <w:rFonts w:ascii="Arial" w:hAnsi="Arial" w:cs="Arial"/>
          <w:sz w:val="20"/>
          <w:szCs w:val="20"/>
        </w:rPr>
        <w:t>ble</w:t>
      </w:r>
      <w:r w:rsidRPr="007A7442">
        <w:rPr>
          <w:rFonts w:ascii="Arial" w:hAnsi="Arial" w:cs="Arial"/>
          <w:sz w:val="20"/>
          <w:szCs w:val="20"/>
        </w:rPr>
        <w:t xml:space="preserve"> </w:t>
      </w:r>
      <w:r w:rsidRPr="007A7442">
        <w:rPr>
          <w:rFonts w:ascii="Arial" w:hAnsi="Arial" w:cs="Arial"/>
          <w:sz w:val="20"/>
          <w:szCs w:val="20"/>
        </w:rPr>
        <w:fldChar w:fldCharType="begin"/>
      </w:r>
      <w:r w:rsidRPr="007A7442">
        <w:rPr>
          <w:rFonts w:ascii="Arial" w:hAnsi="Arial" w:cs="Arial"/>
          <w:sz w:val="20"/>
          <w:szCs w:val="20"/>
        </w:rPr>
        <w:instrText xml:space="preserve"> SEQ Tableau \* ARABIC </w:instrText>
      </w:r>
      <w:r w:rsidRPr="007A7442">
        <w:rPr>
          <w:rFonts w:ascii="Arial" w:hAnsi="Arial" w:cs="Arial"/>
          <w:sz w:val="20"/>
          <w:szCs w:val="20"/>
        </w:rPr>
        <w:fldChar w:fldCharType="separate"/>
      </w:r>
      <w:r w:rsidR="003D2391">
        <w:rPr>
          <w:rFonts w:ascii="Arial" w:hAnsi="Arial" w:cs="Arial"/>
          <w:noProof/>
          <w:sz w:val="20"/>
          <w:szCs w:val="20"/>
        </w:rPr>
        <w:t>4</w:t>
      </w:r>
      <w:r w:rsidRPr="007A7442">
        <w:rPr>
          <w:rFonts w:ascii="Arial" w:hAnsi="Arial" w:cs="Arial"/>
          <w:sz w:val="20"/>
          <w:szCs w:val="20"/>
        </w:rPr>
        <w:fldChar w:fldCharType="end"/>
      </w:r>
      <w:r w:rsidRPr="007A7442">
        <w:rPr>
          <w:rFonts w:ascii="Arial" w:hAnsi="Arial" w:cs="Arial"/>
          <w:sz w:val="20"/>
          <w:szCs w:val="20"/>
        </w:rPr>
        <w:t xml:space="preserve">: Nutrient composition (protein, fat and calcium) of the formulated </w:t>
      </w:r>
      <w:r w:rsidR="003277AA">
        <w:rPr>
          <w:rFonts w:ascii="Arial" w:hAnsi="Arial" w:cs="Arial"/>
          <w:sz w:val="20"/>
          <w:szCs w:val="20"/>
        </w:rPr>
        <w:t>feed cakes</w:t>
      </w:r>
    </w:p>
    <w:p w14:paraId="57DA447E" w14:textId="77777777" w:rsidR="008B33E1" w:rsidRDefault="008B33E1" w:rsidP="007B7B40">
      <w:pPr>
        <w:pStyle w:val="Body"/>
        <w:suppressLineNumbers/>
        <w:tabs>
          <w:tab w:val="left" w:pos="10773"/>
        </w:tabs>
        <w:spacing w:after="0"/>
        <w:rPr>
          <w:rFonts w:ascii="Arial" w:hAnsi="Arial" w:cs="Arial"/>
          <w:sz w:val="22"/>
        </w:rPr>
      </w:pPr>
      <w:r w:rsidRPr="008B33E1">
        <w:rPr>
          <w:noProof/>
          <w:lang w:val="fr-FR" w:eastAsia="fr-FR"/>
        </w:rPr>
        <w:drawing>
          <wp:inline distT="0" distB="0" distL="0" distR="0" wp14:anchorId="698ADAEE" wp14:editId="0EFDC118">
            <wp:extent cx="6794500" cy="13760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797102" cy="1376527"/>
                    </a:xfrm>
                    <a:prstGeom prst="rect">
                      <a:avLst/>
                    </a:prstGeom>
                    <a:noFill/>
                    <a:ln>
                      <a:noFill/>
                    </a:ln>
                  </pic:spPr>
                </pic:pic>
              </a:graphicData>
            </a:graphic>
          </wp:inline>
        </w:drawing>
      </w:r>
    </w:p>
    <w:p w14:paraId="6B828DBB" w14:textId="77777777" w:rsidR="008B33E1" w:rsidRPr="00A3464B" w:rsidRDefault="003277AA" w:rsidP="007B7B40">
      <w:pPr>
        <w:pStyle w:val="Body"/>
        <w:suppressLineNumbers/>
        <w:tabs>
          <w:tab w:val="left" w:pos="10773"/>
        </w:tabs>
        <w:spacing w:before="120" w:after="0"/>
        <w:rPr>
          <w:rFonts w:ascii="Arial" w:hAnsi="Arial" w:cs="Arial"/>
        </w:rPr>
      </w:pPr>
      <w:r w:rsidRPr="00A3464B">
        <w:rPr>
          <w:rFonts w:ascii="Arial" w:hAnsi="Arial" w:cs="Arial"/>
        </w:rPr>
        <w:t>The calcium content results were calculated with an uncertainty of ±0.04%, indicating good measurement accuracy for this mineral.</w:t>
      </w:r>
    </w:p>
    <w:p w14:paraId="0A8437B9" w14:textId="77777777" w:rsidR="003277AA" w:rsidRPr="001D26EE" w:rsidRDefault="003277AA" w:rsidP="007B7B40">
      <w:pPr>
        <w:pStyle w:val="Body"/>
        <w:suppressLineNumbers/>
        <w:tabs>
          <w:tab w:val="left" w:pos="10773"/>
        </w:tabs>
        <w:spacing w:after="0"/>
        <w:rPr>
          <w:rFonts w:ascii="Arial" w:hAnsi="Arial" w:cs="Arial"/>
          <w:sz w:val="22"/>
        </w:rPr>
      </w:pPr>
    </w:p>
    <w:p w14:paraId="0D5A6032" w14:textId="77777777" w:rsidR="00786097" w:rsidRDefault="00786097" w:rsidP="007B7B40">
      <w:pPr>
        <w:pStyle w:val="Body"/>
        <w:suppressLineNumbers/>
        <w:tabs>
          <w:tab w:val="left" w:pos="10773"/>
        </w:tabs>
        <w:spacing w:after="0"/>
        <w:rPr>
          <w:rFonts w:ascii="Arial" w:hAnsi="Arial" w:cs="Arial"/>
        </w:rPr>
      </w:pPr>
      <w:r>
        <w:rPr>
          <w:rFonts w:ascii="Arial" w:hAnsi="Arial" w:cs="Arial"/>
          <w:b/>
          <w:u w:val="single"/>
        </w:rPr>
        <w:t>3</w:t>
      </w:r>
      <w:r w:rsidRPr="00902823">
        <w:rPr>
          <w:rFonts w:ascii="Arial" w:hAnsi="Arial" w:cs="Arial"/>
          <w:b/>
          <w:u w:val="single"/>
        </w:rPr>
        <w:t xml:space="preserve">.1.1 </w:t>
      </w:r>
      <w:r w:rsidRPr="00786097">
        <w:rPr>
          <w:rFonts w:ascii="Arial" w:hAnsi="Arial" w:cs="Arial"/>
          <w:b/>
          <w:u w:val="single"/>
        </w:rPr>
        <w:t>Protein content of formulated oilseed meal</w:t>
      </w:r>
      <w:r w:rsidRPr="00FB3A86">
        <w:rPr>
          <w:rFonts w:ascii="Arial" w:hAnsi="Arial" w:cs="Arial"/>
        </w:rPr>
        <w:t xml:space="preserve">  </w:t>
      </w:r>
    </w:p>
    <w:p w14:paraId="5F29032D" w14:textId="77777777" w:rsidR="001D26EE" w:rsidRPr="00A3464B" w:rsidRDefault="001D26EE" w:rsidP="007B7B40">
      <w:pPr>
        <w:pStyle w:val="Body"/>
        <w:suppressLineNumbers/>
        <w:tabs>
          <w:tab w:val="left" w:pos="10773"/>
        </w:tabs>
        <w:spacing w:after="0"/>
        <w:rPr>
          <w:rFonts w:ascii="Arial" w:hAnsi="Arial" w:cs="Arial"/>
        </w:rPr>
      </w:pPr>
    </w:p>
    <w:p w14:paraId="436BCB36" w14:textId="77777777" w:rsidR="00786097" w:rsidRPr="00A3464B" w:rsidRDefault="00786097" w:rsidP="007B7B40">
      <w:pPr>
        <w:pStyle w:val="Body"/>
        <w:suppressLineNumbers/>
        <w:tabs>
          <w:tab w:val="left" w:pos="10773"/>
        </w:tabs>
        <w:rPr>
          <w:rFonts w:ascii="Arial" w:hAnsi="Arial" w:cs="Arial"/>
        </w:rPr>
      </w:pPr>
      <w:r w:rsidRPr="00A3464B">
        <w:rPr>
          <w:rFonts w:ascii="Arial" w:hAnsi="Arial" w:cs="Arial"/>
        </w:rPr>
        <w:t>Protein levels vary considerably among the chicken coops: Coop 1 has the highest content, followed by Coop 3, while Coop 2 shows a lower value (Table 1). This disparity is attributed to differences in the composition of the raw materials used to produce the meal, as well as variations in manufacturing pro</w:t>
      </w:r>
      <w:r w:rsidR="00EC4155">
        <w:rPr>
          <w:rFonts w:ascii="Arial" w:hAnsi="Arial" w:cs="Arial"/>
        </w:rPr>
        <w:t xml:space="preserve">cesses (particularly cooking). </w:t>
      </w:r>
      <w:r w:rsidR="00EC4155" w:rsidRPr="00EC4155">
        <w:rPr>
          <w:rFonts w:ascii="Arial" w:hAnsi="Arial" w:cs="Arial"/>
        </w:rPr>
        <w:t>Only the feed for chicken coop 1 contained the protein content required for the production diet</w:t>
      </w:r>
      <w:r w:rsidR="00EC4155">
        <w:rPr>
          <w:rFonts w:ascii="Arial" w:hAnsi="Arial" w:cs="Arial"/>
        </w:rPr>
        <w:t xml:space="preserve"> </w:t>
      </w:r>
      <w:r w:rsidR="00EC4155" w:rsidRPr="00EC4155">
        <w:rPr>
          <w:rFonts w:ascii="Arial" w:hAnsi="Arial" w:cs="Arial"/>
        </w:rPr>
        <w:t>of laying hens</w:t>
      </w:r>
      <w:r w:rsidR="00EC4155" w:rsidRPr="00EC4155">
        <w:rPr>
          <w:rFonts w:ascii="Arial" w:hAnsi="Arial" w:cs="Arial"/>
          <w:b/>
        </w:rPr>
        <w:fldChar w:fldCharType="begin" w:fldLock="1"/>
      </w:r>
      <w:r w:rsidR="00770350">
        <w:rPr>
          <w:rFonts w:ascii="Arial" w:hAnsi="Arial" w:cs="Arial"/>
          <w:b/>
        </w:rPr>
        <w:instrText>ADDIN CSL_CITATION {"citationItems":[{"id":"ITEM-1","itemData":{"author":[{"dropping-particle":"","family":"Medjdoub","given":"Naouel","non-dropping-particle":"","parse-names":false,"suffix":""},{"dropping-particle":"","family":"Imarazene","given":"Massilia","non-dropping-particle":"","parse-names":false,"suffix":""}],"id":"ITEM-1","issued":{"date-parts":[["2023"]]},"number-of-pages":"2022-2023","publisher":"University of Mouloud Mammeri of Tizi-Ouzou","title":"Situation actuelle de l’élevage de la poule pondeuse au niveau de la wilaya de Tizi-Ouzou","type":"thesis"},"uris":["http://www.mendeley.com/documents/?uuid=5521076a-e6f6-4205-b934-e269c5a03a67"]}],"mendeley":{"formattedCitation":"(Medjdoub &amp; Imarazene, 2023)","plainTextFormattedCitation":"(Medjdoub &amp; Imarazene, 2023)","previouslyFormattedCitation":"(Medjdoub &amp; Imarazene, 2023)"},"properties":{"noteIndex":0},"schema":"https://github.com/citation-style-language/schema/raw/master/csl-citation.json"}</w:instrText>
      </w:r>
      <w:r w:rsidR="00EC4155" w:rsidRPr="00EC4155">
        <w:rPr>
          <w:rFonts w:ascii="Arial" w:hAnsi="Arial" w:cs="Arial"/>
          <w:b/>
        </w:rPr>
        <w:fldChar w:fldCharType="separate"/>
      </w:r>
      <w:r w:rsidR="00EC4155" w:rsidRPr="00EC4155">
        <w:rPr>
          <w:rFonts w:ascii="Arial" w:hAnsi="Arial" w:cs="Arial"/>
          <w:b/>
          <w:noProof/>
        </w:rPr>
        <w:t>(Medjdoub &amp; Imarazene, 2023)</w:t>
      </w:r>
      <w:r w:rsidR="00EC4155" w:rsidRPr="00EC4155">
        <w:rPr>
          <w:rFonts w:ascii="Arial" w:hAnsi="Arial" w:cs="Arial"/>
          <w:b/>
        </w:rPr>
        <w:fldChar w:fldCharType="end"/>
      </w:r>
      <w:r w:rsidR="00EC4155" w:rsidRPr="00EC4155">
        <w:rPr>
          <w:rFonts w:ascii="Arial" w:hAnsi="Arial" w:cs="Arial"/>
        </w:rPr>
        <w:t>.</w:t>
      </w:r>
    </w:p>
    <w:p w14:paraId="195FA5BF" w14:textId="77777777" w:rsidR="00786097" w:rsidRPr="00A3464B" w:rsidRDefault="00786097" w:rsidP="007B7B40">
      <w:pPr>
        <w:pStyle w:val="Body"/>
        <w:suppressLineNumbers/>
        <w:tabs>
          <w:tab w:val="left" w:pos="10773"/>
        </w:tabs>
        <w:spacing w:after="0"/>
        <w:rPr>
          <w:rFonts w:ascii="Arial" w:hAnsi="Arial" w:cs="Arial"/>
        </w:rPr>
      </w:pPr>
      <w:r w:rsidRPr="00A3464B">
        <w:rPr>
          <w:rFonts w:ascii="Arial" w:hAnsi="Arial" w:cs="Arial"/>
        </w:rPr>
        <w:t xml:space="preserve">A lower protein content in chicken house 2 could limit the growth or production of the hens, especially if protein requirements are not met by other sources. The protein content in Chicken House 1 meets the recommended protein range for growing hens (11–17 weeks) </w:t>
      </w:r>
      <w:r w:rsidRPr="001B009A">
        <w:rPr>
          <w:rFonts w:ascii="Arial" w:hAnsi="Arial" w:cs="Arial"/>
          <w:b/>
        </w:rPr>
        <w:fldChar w:fldCharType="begin" w:fldLock="1"/>
      </w:r>
      <w:r w:rsidR="00A266A8">
        <w:rPr>
          <w:rFonts w:ascii="Arial" w:hAnsi="Arial" w:cs="Arial"/>
          <w:b/>
        </w:rPr>
        <w:instrText>ADDIN CSL_CITATION {"citationItems":[{"id":"ITEM-1","itemData":{"author":[{"dropping-particle":"","family":"H&amp;N International","given":"","non-dropping-particle":"","parse-names":false,"suffix":""}],"id":"ITEM-1","issued":{"date-parts":[["2020"]]},"title":"Nouveau guide d’élevage","type":"book"},"uris":["http://www.mendeley.com/documents/?uuid=05101e3c-0faf-42c1-b748-b9baae934fd8"]}],"mendeley":{"formattedCitation":"(H&amp;N International, 2020)","plainTextFormattedCitation":"(H&amp;N International, 2020)","previouslyFormattedCitation":"(H&amp;N International, 2020)"},"properties":{"noteIndex":0},"schema":"https://github.com/citation-style-language/schema/raw/master/csl-citation.json"}</w:instrText>
      </w:r>
      <w:r w:rsidRPr="001B009A">
        <w:rPr>
          <w:rFonts w:ascii="Arial" w:hAnsi="Arial" w:cs="Arial"/>
          <w:b/>
        </w:rPr>
        <w:fldChar w:fldCharType="separate"/>
      </w:r>
      <w:r w:rsidR="00B85A19" w:rsidRPr="001B009A">
        <w:rPr>
          <w:rFonts w:ascii="Arial" w:hAnsi="Arial" w:cs="Arial"/>
          <w:b/>
          <w:noProof/>
        </w:rPr>
        <w:t>(H&amp;N International, 2020)</w:t>
      </w:r>
      <w:r w:rsidRPr="001B009A">
        <w:rPr>
          <w:rFonts w:ascii="Arial" w:hAnsi="Arial" w:cs="Arial"/>
          <w:b/>
        </w:rPr>
        <w:fldChar w:fldCharType="end"/>
      </w:r>
      <w:r w:rsidRPr="00A3464B">
        <w:rPr>
          <w:rFonts w:ascii="Arial" w:hAnsi="Arial" w:cs="Arial"/>
        </w:rPr>
        <w:t>, whereas the feeds in Chicken Houses 2 and 3 do not meet the required protein levels at any stage of a hen’s life.</w:t>
      </w:r>
    </w:p>
    <w:p w14:paraId="05663CAC" w14:textId="77777777" w:rsidR="00786097" w:rsidRDefault="00786097" w:rsidP="007B7B40">
      <w:pPr>
        <w:pStyle w:val="Body"/>
        <w:suppressLineNumbers/>
        <w:tabs>
          <w:tab w:val="left" w:pos="10773"/>
        </w:tabs>
        <w:spacing w:after="0"/>
        <w:rPr>
          <w:rFonts w:ascii="Arial" w:hAnsi="Arial" w:cs="Arial"/>
          <w:sz w:val="22"/>
        </w:rPr>
      </w:pPr>
    </w:p>
    <w:p w14:paraId="3E32535F" w14:textId="77777777" w:rsidR="00786097" w:rsidRPr="001B009A" w:rsidRDefault="00786097" w:rsidP="007B7B40">
      <w:pPr>
        <w:pStyle w:val="Body"/>
        <w:suppressLineNumbers/>
        <w:tabs>
          <w:tab w:val="left" w:pos="10773"/>
        </w:tabs>
        <w:spacing w:after="0"/>
        <w:rPr>
          <w:rFonts w:ascii="Arial" w:hAnsi="Arial" w:cs="Arial"/>
          <w:b/>
        </w:rPr>
      </w:pPr>
      <w:r w:rsidRPr="001B009A">
        <w:rPr>
          <w:rFonts w:ascii="Arial" w:hAnsi="Arial" w:cs="Arial"/>
          <w:b/>
        </w:rPr>
        <w:t xml:space="preserve">3.1.2 Fat content of formulated oilseed meal </w:t>
      </w:r>
    </w:p>
    <w:p w14:paraId="2BB548E4" w14:textId="77777777" w:rsidR="001B009A" w:rsidRDefault="001B009A" w:rsidP="007B7B40">
      <w:pPr>
        <w:pStyle w:val="Body"/>
        <w:suppressLineNumbers/>
        <w:tabs>
          <w:tab w:val="left" w:pos="10773"/>
        </w:tabs>
        <w:spacing w:after="0"/>
        <w:rPr>
          <w:rFonts w:ascii="Arial" w:hAnsi="Arial" w:cs="Arial"/>
        </w:rPr>
      </w:pPr>
    </w:p>
    <w:p w14:paraId="64BA2373" w14:textId="77777777" w:rsidR="00E53098" w:rsidRDefault="00E53098" w:rsidP="007B7B40">
      <w:pPr>
        <w:pStyle w:val="Body"/>
        <w:suppressLineNumbers/>
        <w:tabs>
          <w:tab w:val="left" w:pos="10773"/>
        </w:tabs>
        <w:spacing w:after="0"/>
        <w:rPr>
          <w:rFonts w:ascii="Arial" w:hAnsi="Arial" w:cs="Arial"/>
        </w:rPr>
      </w:pPr>
      <w:r w:rsidRPr="00E53098">
        <w:rPr>
          <w:rFonts w:ascii="Arial" w:hAnsi="Arial" w:cs="Arial"/>
        </w:rPr>
        <w:t xml:space="preserve">Fats content have a similar trend to that of protein: House 1 has the highest levels, while Houses 2 and 3 show lower values that are relatively close to each other (Table 1). Fat is an important source of energy. A higher fat content in henhouse 1 </w:t>
      </w:r>
      <w:r w:rsidRPr="00E53098">
        <w:rPr>
          <w:rFonts w:ascii="Arial" w:hAnsi="Arial" w:cs="Arial"/>
        </w:rPr>
        <w:lastRenderedPageBreak/>
        <w:t xml:space="preserve">could therefore be beneficial for animals with increased energy needs (for example, during laying or growth periods). Conversely, a lower fat content in henhouses 2 and 3 could be insufficient if the diet is not supplemented with other energy sources. Our results for the fat content in the meal from poultry house 1 are similar to those found in cashew meal </w:t>
      </w:r>
      <w:r w:rsidRPr="00E53098">
        <w:rPr>
          <w:rFonts w:ascii="Arial" w:hAnsi="Arial" w:cs="Arial"/>
          <w:b/>
        </w:rPr>
        <w:fldChar w:fldCharType="begin" w:fldLock="1"/>
      </w:r>
      <w:r w:rsidR="009D5A67">
        <w:rPr>
          <w:rFonts w:ascii="Arial" w:hAnsi="Arial" w:cs="Arial"/>
          <w:b/>
        </w:rPr>
        <w:instrText>ADDIN CSL_CITATION {"citationItems":[{"id":"ITEM-1","itemData":{"author":[{"dropping-particle":"","family":"Ouattara","given":"Abdoulaye","non-dropping-particle":"","parse-names":false,"suffix":""}],"id":"ITEM-1","issued":{"date-parts":[["2023"]]},"number-of-pages":"2-12","publisher":"Universite Jean Lorougnon Guede","title":"Effets du tourteau de cajou (Anacardium occidentale L) sur les performances zootechniques, économiques et qualité des œufs de pondeuses (ISA Brown)","type":"thesis"},"uris":["http://www.mendeley.com/documents/?uuid=89ee2039-47d2-4ab2-95c7-6317fd697743"]}],"mendeley":{"formattedCitation":"(Ouattara, 2023)","plainTextFormattedCitation":"(Ouattara, 2023)","previouslyFormattedCitation":"(Ouattara, 2023)"},"properties":{"noteIndex":0},"schema":"https://github.com/citation-style-language/schema/raw/master/csl-citation.json"}</w:instrText>
      </w:r>
      <w:r w:rsidRPr="00E53098">
        <w:rPr>
          <w:rFonts w:ascii="Arial" w:hAnsi="Arial" w:cs="Arial"/>
          <w:b/>
        </w:rPr>
        <w:fldChar w:fldCharType="separate"/>
      </w:r>
      <w:r w:rsidRPr="00E53098">
        <w:rPr>
          <w:rFonts w:ascii="Arial" w:hAnsi="Arial" w:cs="Arial"/>
          <w:b/>
          <w:noProof/>
        </w:rPr>
        <w:t>(Ouattara, 2023)</w:t>
      </w:r>
      <w:r w:rsidRPr="00E53098">
        <w:rPr>
          <w:rFonts w:ascii="Arial" w:hAnsi="Arial" w:cs="Arial"/>
          <w:b/>
        </w:rPr>
        <w:fldChar w:fldCharType="end"/>
      </w:r>
      <w:r w:rsidRPr="00E53098">
        <w:rPr>
          <w:rFonts w:ascii="Arial" w:hAnsi="Arial" w:cs="Arial"/>
        </w:rPr>
        <w:t>, while the other groups have lower levels.</w:t>
      </w:r>
    </w:p>
    <w:p w14:paraId="53EEDDB3" w14:textId="77777777" w:rsidR="00E53098" w:rsidRDefault="00E53098" w:rsidP="007B7B40">
      <w:pPr>
        <w:pStyle w:val="Body"/>
        <w:suppressLineNumbers/>
        <w:tabs>
          <w:tab w:val="left" w:pos="10773"/>
        </w:tabs>
        <w:spacing w:after="0"/>
        <w:rPr>
          <w:rFonts w:ascii="Arial" w:hAnsi="Arial" w:cs="Arial"/>
        </w:rPr>
      </w:pPr>
    </w:p>
    <w:p w14:paraId="0DBBFD96" w14:textId="77777777" w:rsidR="001B009A" w:rsidRPr="001B009A" w:rsidRDefault="00786097" w:rsidP="007B7B40">
      <w:pPr>
        <w:pStyle w:val="Body"/>
        <w:suppressLineNumbers/>
        <w:tabs>
          <w:tab w:val="left" w:pos="10773"/>
        </w:tabs>
        <w:spacing w:after="0"/>
        <w:rPr>
          <w:rFonts w:ascii="Arial" w:hAnsi="Arial" w:cs="Arial"/>
        </w:rPr>
      </w:pPr>
      <w:r w:rsidRPr="001B009A">
        <w:rPr>
          <w:rFonts w:ascii="Arial" w:hAnsi="Arial" w:cs="Arial"/>
          <w:b/>
        </w:rPr>
        <w:t>3.1.3 Calcium content of formulated oilseed meal</w:t>
      </w:r>
    </w:p>
    <w:p w14:paraId="7FFC29FF" w14:textId="77777777" w:rsidR="00786097" w:rsidRDefault="00786097" w:rsidP="007B7B40">
      <w:pPr>
        <w:pStyle w:val="Body"/>
        <w:suppressLineNumbers/>
        <w:tabs>
          <w:tab w:val="left" w:pos="10773"/>
        </w:tabs>
        <w:spacing w:after="0"/>
        <w:rPr>
          <w:rFonts w:ascii="Arial" w:hAnsi="Arial" w:cs="Arial"/>
        </w:rPr>
      </w:pPr>
      <w:r w:rsidRPr="00FB3A86">
        <w:rPr>
          <w:rFonts w:ascii="Arial" w:hAnsi="Arial" w:cs="Arial"/>
        </w:rPr>
        <w:t xml:space="preserve">  </w:t>
      </w:r>
    </w:p>
    <w:p w14:paraId="07E418EC" w14:textId="77777777" w:rsidR="00786097" w:rsidRPr="00A3464B" w:rsidRDefault="009D5A67" w:rsidP="007B7B40">
      <w:pPr>
        <w:pStyle w:val="Body"/>
        <w:suppressLineNumbers/>
        <w:tabs>
          <w:tab w:val="left" w:pos="10773"/>
        </w:tabs>
        <w:spacing w:after="0"/>
        <w:rPr>
          <w:rFonts w:ascii="Arial" w:hAnsi="Arial" w:cs="Arial"/>
        </w:rPr>
      </w:pPr>
      <w:r w:rsidRPr="00A3464B">
        <w:rPr>
          <w:rFonts w:ascii="Arial" w:hAnsi="Arial" w:cs="Arial"/>
        </w:rPr>
        <w:t>Calcium is essential, particularly for eggshell formation. The results show moderate variability (Table</w:t>
      </w:r>
      <w:r w:rsidR="00E87E25">
        <w:rPr>
          <w:rFonts w:ascii="Arial" w:hAnsi="Arial" w:cs="Arial"/>
        </w:rPr>
        <w:t xml:space="preserve"> </w:t>
      </w:r>
      <w:r w:rsidRPr="00A3464B">
        <w:rPr>
          <w:rFonts w:ascii="Arial" w:hAnsi="Arial" w:cs="Arial"/>
        </w:rPr>
        <w:t>1). As the measurement uncertainties (±0.04%) are identical for all three henhouses, the observed differences are indeed real.</w:t>
      </w:r>
      <w:r w:rsidR="001B009A" w:rsidRPr="001B009A">
        <w:t xml:space="preserve"> </w:t>
      </w:r>
      <w:r w:rsidR="001B009A" w:rsidRPr="001B009A">
        <w:rPr>
          <w:rFonts w:ascii="Arial" w:hAnsi="Arial" w:cs="Arial"/>
        </w:rPr>
        <w:t>Only the feed for chicken coop 2 contained the calcium content required for the production diet</w:t>
      </w:r>
      <w:r w:rsidR="001B009A">
        <w:rPr>
          <w:rFonts w:ascii="Arial" w:hAnsi="Arial" w:cs="Arial"/>
        </w:rPr>
        <w:t xml:space="preserve"> </w:t>
      </w:r>
      <w:r w:rsidR="001B009A" w:rsidRPr="001B009A">
        <w:rPr>
          <w:rFonts w:ascii="Arial" w:hAnsi="Arial" w:cs="Arial"/>
        </w:rPr>
        <w:t>of laying hens</w:t>
      </w:r>
      <w:r w:rsidR="001B009A" w:rsidRPr="001B009A">
        <w:rPr>
          <w:rFonts w:ascii="Arial" w:hAnsi="Arial" w:cs="Arial"/>
          <w:b/>
        </w:rPr>
        <w:fldChar w:fldCharType="begin" w:fldLock="1"/>
      </w:r>
      <w:r w:rsidR="00770350">
        <w:rPr>
          <w:rFonts w:ascii="Arial" w:hAnsi="Arial" w:cs="Arial"/>
          <w:b/>
        </w:rPr>
        <w:instrText>ADDIN CSL_CITATION {"citationItems":[{"id":"ITEM-1","itemData":{"author":[{"dropping-particle":"","family":"Medjdoub","given":"Naouel","non-dropping-particle":"","parse-names":false,"suffix":""},{"dropping-particle":"","family":"Imarazene","given":"Massilia","non-dropping-particle":"","parse-names":false,"suffix":""}],"id":"ITEM-1","issued":{"date-parts":[["2023"]]},"number-of-pages":"2022-2023","publisher":"University of Mouloud Mammeri of Tizi-Ouzou","title":"Situation actuelle de l’élevage de la poule pondeuse au niveau de la wilaya de Tizi-Ouzou","type":"thesis"},"uris":["http://www.mendeley.com/documents/?uuid=5521076a-e6f6-4205-b934-e269c5a03a67"]}],"mendeley":{"formattedCitation":"(Medjdoub &amp; Imarazene, 2023)","plainTextFormattedCitation":"(Medjdoub &amp; Imarazene, 2023)","previouslyFormattedCitation":"(Medjdoub &amp; Imarazene, 2023)"},"properties":{"noteIndex":0},"schema":"https://github.com/citation-style-language/schema/raw/master/csl-citation.json"}</w:instrText>
      </w:r>
      <w:r w:rsidR="001B009A" w:rsidRPr="001B009A">
        <w:rPr>
          <w:rFonts w:ascii="Arial" w:hAnsi="Arial" w:cs="Arial"/>
          <w:b/>
        </w:rPr>
        <w:fldChar w:fldCharType="separate"/>
      </w:r>
      <w:r w:rsidR="001B009A" w:rsidRPr="001B009A">
        <w:rPr>
          <w:rFonts w:ascii="Arial" w:hAnsi="Arial" w:cs="Arial"/>
          <w:b/>
          <w:noProof/>
        </w:rPr>
        <w:t>(Medjdoub &amp; Imarazene, 2023)</w:t>
      </w:r>
      <w:r w:rsidR="001B009A" w:rsidRPr="001B009A">
        <w:rPr>
          <w:rFonts w:ascii="Arial" w:hAnsi="Arial" w:cs="Arial"/>
          <w:b/>
        </w:rPr>
        <w:fldChar w:fldCharType="end"/>
      </w:r>
      <w:r w:rsidR="001B009A">
        <w:rPr>
          <w:rFonts w:ascii="Arial" w:hAnsi="Arial" w:cs="Arial"/>
        </w:rPr>
        <w:t>.</w:t>
      </w:r>
      <w:r w:rsidRPr="00A3464B">
        <w:rPr>
          <w:rFonts w:ascii="Arial" w:hAnsi="Arial" w:cs="Arial"/>
        </w:rPr>
        <w:t xml:space="preserve"> Housing 2 receives a meal higher in calcium, which could be an advantage if the hens in this housing are in an intense laying phase. In contrast, henhouse 3 has a calcium content slightly lower than that of henhouse 1, which might require supplementation if requirements are high. This calcium content is sufficient for hens aged 25–27 weeks, consistent with the opinion suggested in other research</w:t>
      </w:r>
      <w:r w:rsidRPr="00A3464B">
        <w:rPr>
          <w:rFonts w:ascii="Arial" w:hAnsi="Arial" w:cs="Arial"/>
          <w:b/>
        </w:rPr>
        <w:fldChar w:fldCharType="begin" w:fldLock="1"/>
      </w:r>
      <w:r w:rsidR="00A266A8">
        <w:rPr>
          <w:rFonts w:ascii="Arial" w:hAnsi="Arial" w:cs="Arial"/>
          <w:b/>
        </w:rPr>
        <w:instrText>ADDIN CSL_CITATION {"citationItems":[{"id":"ITEM-1","itemData":{"DOI":"10.1016/j.psj.2019.12.051","author":[{"dropping-particle":"","family":"Korver","given":"Douglas Ray","non-dropping-particle":"","parse-names":false,"suffix":""},{"dropping-particle":"","family":"Pongmanee","given":"Koonphol","non-dropping-particle":"","parse-names":false,"suffix":""},{"dropping-particle":"","family":"Kuhn","given":"Imke","non-dropping-particle":"","parse-names":false,"suffix":""}],"container-title":"Poultry Science","id":"ITEM-1","issued":{"date-parts":[["2019"]]},"page":"2595-2607","title":"Effects of phytase supplementation on eggshell and bone quality , and phosphorus and calcium digestibility in laying hens from 25 to 37 wk of age","type":"article-journal","volume":"99"},"uris":["http://www.mendeley.com/documents/?uuid=411dc8f1-f1b1-44f0-bdb7-786a78292586"]}],"mendeley":{"formattedCitation":"(Korver et al., 2019)","plainTextFormattedCitation":"(Korver et al., 2019)","previouslyFormattedCitation":"(Korver et al., 2019)"},"properties":{"noteIndex":0},"schema":"https://github.com/citation-style-language/schema/raw/master/csl-citation.json"}</w:instrText>
      </w:r>
      <w:r w:rsidRPr="00A3464B">
        <w:rPr>
          <w:rFonts w:ascii="Arial" w:hAnsi="Arial" w:cs="Arial"/>
          <w:b/>
        </w:rPr>
        <w:fldChar w:fldCharType="separate"/>
      </w:r>
      <w:r w:rsidRPr="00A3464B">
        <w:rPr>
          <w:rFonts w:ascii="Arial" w:hAnsi="Arial" w:cs="Arial"/>
          <w:b/>
          <w:noProof/>
        </w:rPr>
        <w:t>(Korver et al., 2019)</w:t>
      </w:r>
      <w:r w:rsidRPr="00A3464B">
        <w:rPr>
          <w:rFonts w:ascii="Arial" w:hAnsi="Arial" w:cs="Arial"/>
          <w:b/>
        </w:rPr>
        <w:fldChar w:fldCharType="end"/>
      </w:r>
      <w:r w:rsidRPr="00A3464B">
        <w:rPr>
          <w:rFonts w:ascii="Arial" w:hAnsi="Arial" w:cs="Arial"/>
        </w:rPr>
        <w:t>.</w:t>
      </w:r>
    </w:p>
    <w:p w14:paraId="549CBDD2" w14:textId="77777777" w:rsidR="009D5A67" w:rsidRPr="00A3464B" w:rsidRDefault="009D5A67" w:rsidP="007B7B40">
      <w:pPr>
        <w:pStyle w:val="Body"/>
        <w:suppressLineNumbers/>
        <w:tabs>
          <w:tab w:val="left" w:pos="10773"/>
        </w:tabs>
        <w:spacing w:after="0"/>
        <w:rPr>
          <w:rFonts w:ascii="Arial" w:hAnsi="Arial" w:cs="Arial"/>
        </w:rPr>
      </w:pPr>
    </w:p>
    <w:p w14:paraId="1C2B01F3" w14:textId="77777777" w:rsidR="009D5A67" w:rsidRPr="00A3464B" w:rsidRDefault="009D5A67" w:rsidP="007B7B40">
      <w:pPr>
        <w:pStyle w:val="Body"/>
        <w:suppressLineNumbers/>
        <w:tabs>
          <w:tab w:val="left" w:pos="10773"/>
        </w:tabs>
        <w:spacing w:after="0"/>
        <w:rPr>
          <w:rFonts w:ascii="Arial" w:hAnsi="Arial" w:cs="Arial"/>
        </w:rPr>
      </w:pPr>
      <w:r w:rsidRPr="00A3464B">
        <w:rPr>
          <w:rFonts w:ascii="Arial" w:hAnsi="Arial" w:cs="Arial"/>
        </w:rPr>
        <w:t>The poultry feed from the first chicken coop is more suitable for raising laying hens intended for egg production. Other feeds (from chicken coops 2 and 3) are less nutritious and do not fully meet the nutritional requirements of ISA Brown laying hens.  The hypothesis that meal produced from local feed ingredients contains the required concentrations of protein, fat, and calcium is partially validated. The performance data from Poultry House 1 (</w:t>
      </w:r>
      <w:proofErr w:type="spellStart"/>
      <w:r w:rsidRPr="00A3464B">
        <w:rPr>
          <w:rFonts w:ascii="Arial" w:hAnsi="Arial" w:cs="Arial"/>
        </w:rPr>
        <w:t>Gisagara</w:t>
      </w:r>
      <w:proofErr w:type="spellEnd"/>
      <w:r w:rsidRPr="00A3464B">
        <w:rPr>
          <w:rFonts w:ascii="Arial" w:hAnsi="Arial" w:cs="Arial"/>
        </w:rPr>
        <w:t>) demonstrate that a diet primarily based on corn, soybeans, and sunflower seeds can effectively meet the nutritional needs of ISA Brown laying hens. This suggests the need to train poultry farmers in methods for formulating feed pellets for laying hens using local ingredients.</w:t>
      </w:r>
    </w:p>
    <w:p w14:paraId="38F686E4" w14:textId="77777777" w:rsidR="00786097" w:rsidRDefault="00786097" w:rsidP="007B7B40">
      <w:pPr>
        <w:pStyle w:val="Body"/>
        <w:suppressLineNumbers/>
        <w:tabs>
          <w:tab w:val="left" w:pos="10773"/>
        </w:tabs>
        <w:spacing w:after="0"/>
        <w:rPr>
          <w:rFonts w:ascii="Arial" w:hAnsi="Arial" w:cs="Arial"/>
          <w:b/>
          <w:sz w:val="22"/>
        </w:rPr>
      </w:pPr>
    </w:p>
    <w:p w14:paraId="64A1BAD5" w14:textId="77777777" w:rsidR="00C30A0F" w:rsidRDefault="001D26EE" w:rsidP="007B7B40">
      <w:pPr>
        <w:pStyle w:val="Body"/>
        <w:suppressLineNumbers/>
        <w:tabs>
          <w:tab w:val="left" w:pos="10773"/>
        </w:tabs>
        <w:spacing w:after="0"/>
        <w:rPr>
          <w:rFonts w:ascii="Arial" w:hAnsi="Arial" w:cs="Arial"/>
        </w:rPr>
      </w:pPr>
      <w:r>
        <w:rPr>
          <w:rFonts w:ascii="Arial" w:hAnsi="Arial" w:cs="Arial"/>
          <w:b/>
          <w:sz w:val="22"/>
        </w:rPr>
        <w:t xml:space="preserve">3.2. </w:t>
      </w:r>
      <w:r w:rsidR="004F040E" w:rsidRPr="004F040E">
        <w:rPr>
          <w:rFonts w:ascii="Arial" w:hAnsi="Arial" w:cs="Arial"/>
          <w:b/>
          <w:sz w:val="22"/>
        </w:rPr>
        <w:t>Effect of formulated feed cakes on the growth of ISA Brown laying hens</w:t>
      </w:r>
      <w:r w:rsidR="00C30A0F" w:rsidRPr="00FB3A86">
        <w:rPr>
          <w:rFonts w:ascii="Arial" w:hAnsi="Arial" w:cs="Arial"/>
        </w:rPr>
        <w:t xml:space="preserve">  </w:t>
      </w:r>
    </w:p>
    <w:p w14:paraId="2B896DB3" w14:textId="77777777" w:rsidR="00505F06" w:rsidRDefault="00505F06" w:rsidP="007B7B40">
      <w:pPr>
        <w:pStyle w:val="Body"/>
        <w:suppressLineNumbers/>
        <w:tabs>
          <w:tab w:val="left" w:pos="10773"/>
        </w:tabs>
        <w:spacing w:after="0"/>
        <w:rPr>
          <w:rFonts w:ascii="Arial" w:hAnsi="Arial" w:cs="Arial"/>
        </w:rPr>
      </w:pPr>
    </w:p>
    <w:p w14:paraId="52422A38" w14:textId="77777777" w:rsidR="009D5A67" w:rsidRDefault="004F040E" w:rsidP="007B7B40">
      <w:pPr>
        <w:pStyle w:val="Body"/>
        <w:suppressLineNumbers/>
        <w:tabs>
          <w:tab w:val="left" w:pos="10773"/>
        </w:tabs>
        <w:spacing w:after="0"/>
        <w:rPr>
          <w:rFonts w:ascii="Arial" w:hAnsi="Arial" w:cs="Arial"/>
        </w:rPr>
      </w:pPr>
      <w:r w:rsidRPr="004F040E">
        <w:rPr>
          <w:rFonts w:ascii="Arial" w:hAnsi="Arial" w:cs="Arial"/>
        </w:rPr>
        <w:t>The growth curves for the chickens of the three coops are different</w:t>
      </w:r>
      <w:r>
        <w:rPr>
          <w:rFonts w:ascii="Arial" w:hAnsi="Arial" w:cs="Arial"/>
        </w:rPr>
        <w:t xml:space="preserve"> (</w:t>
      </w:r>
      <w:r w:rsidRPr="004F040E">
        <w:rPr>
          <w:rFonts w:ascii="Arial" w:hAnsi="Arial" w:cs="Arial"/>
        </w:rPr>
        <w:t>figure 1</w:t>
      </w:r>
      <w:r>
        <w:rPr>
          <w:rFonts w:ascii="Arial" w:hAnsi="Arial" w:cs="Arial"/>
        </w:rPr>
        <w:t>).</w:t>
      </w:r>
      <w:r w:rsidRPr="004F040E">
        <w:t xml:space="preserve"> </w:t>
      </w:r>
      <w:r w:rsidRPr="004F040E">
        <w:rPr>
          <w:rFonts w:ascii="Arial" w:hAnsi="Arial" w:cs="Arial"/>
        </w:rPr>
        <w:t>The growth trend shows a gradual increase in the weight of the hens in the three chicken coops over the observation period</w:t>
      </w:r>
      <w:r>
        <w:rPr>
          <w:rFonts w:ascii="Arial" w:hAnsi="Arial" w:cs="Arial"/>
        </w:rPr>
        <w:t>.</w:t>
      </w:r>
    </w:p>
    <w:p w14:paraId="4F5A770A" w14:textId="77777777" w:rsidR="004F040E" w:rsidRDefault="004F4A51" w:rsidP="007B7B40">
      <w:pPr>
        <w:pStyle w:val="Body"/>
        <w:keepNext/>
        <w:suppressLineNumbers/>
        <w:tabs>
          <w:tab w:val="left" w:pos="10773"/>
        </w:tabs>
        <w:spacing w:after="0"/>
      </w:pPr>
      <w:r w:rsidRPr="004F4A51">
        <w:rPr>
          <w:noProof/>
          <w:lang w:val="fr-FR" w:eastAsia="fr-FR"/>
        </w:rPr>
        <w:drawing>
          <wp:inline distT="0" distB="0" distL="0" distR="0" wp14:anchorId="37E56706" wp14:editId="76AE1895">
            <wp:extent cx="4064198" cy="2320356"/>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065479" cy="2321087"/>
                    </a:xfrm>
                    <a:prstGeom prst="rect">
                      <a:avLst/>
                    </a:prstGeom>
                  </pic:spPr>
                </pic:pic>
              </a:graphicData>
            </a:graphic>
          </wp:inline>
        </w:drawing>
      </w:r>
    </w:p>
    <w:p w14:paraId="5C95AC86" w14:textId="77777777" w:rsidR="004F040E" w:rsidRDefault="004F040E" w:rsidP="007B7B40">
      <w:pPr>
        <w:pStyle w:val="Caption"/>
        <w:suppressLineNumbers/>
        <w:spacing w:before="120" w:after="120"/>
        <w:jc w:val="both"/>
        <w:rPr>
          <w:rFonts w:ascii="Arial" w:hAnsi="Arial" w:cs="Arial"/>
        </w:rPr>
      </w:pPr>
      <w:r>
        <w:t xml:space="preserve">Figure </w:t>
      </w:r>
      <w:r w:rsidR="00FB0CF9">
        <w:rPr>
          <w:noProof/>
        </w:rPr>
        <w:fldChar w:fldCharType="begin"/>
      </w:r>
      <w:r w:rsidR="00FB0CF9">
        <w:rPr>
          <w:noProof/>
        </w:rPr>
        <w:instrText xml:space="preserve"> SEQ Figure \* ARABIC </w:instrText>
      </w:r>
      <w:r w:rsidR="00FB0CF9">
        <w:rPr>
          <w:noProof/>
        </w:rPr>
        <w:fldChar w:fldCharType="separate"/>
      </w:r>
      <w:r w:rsidR="007C1DBA">
        <w:rPr>
          <w:noProof/>
        </w:rPr>
        <w:t>1</w:t>
      </w:r>
      <w:r w:rsidR="00FB0CF9">
        <w:rPr>
          <w:noProof/>
        </w:rPr>
        <w:fldChar w:fldCharType="end"/>
      </w:r>
      <w:r>
        <w:t>:</w:t>
      </w:r>
      <w:r w:rsidR="00413453">
        <w:t xml:space="preserve"> </w:t>
      </w:r>
      <w:r w:rsidR="004F4A51">
        <w:t xml:space="preserve">Weight </w:t>
      </w:r>
      <w:r w:rsidRPr="002E7450">
        <w:t xml:space="preserve">Growth </w:t>
      </w:r>
      <w:r w:rsidR="004F4A51">
        <w:t>evolution of</w:t>
      </w:r>
      <w:r w:rsidRPr="002E7450">
        <w:t xml:space="preserve"> chickens in the three </w:t>
      </w:r>
      <w:r w:rsidR="004F4A51" w:rsidRPr="004F4A51">
        <w:t xml:space="preserve">experimental henhouses </w:t>
      </w:r>
    </w:p>
    <w:p w14:paraId="75086E1D" w14:textId="77777777" w:rsidR="004F040E" w:rsidRDefault="004F040E" w:rsidP="007B7B40">
      <w:pPr>
        <w:pStyle w:val="Body"/>
        <w:suppressLineNumbers/>
        <w:tabs>
          <w:tab w:val="left" w:pos="10773"/>
        </w:tabs>
        <w:spacing w:after="0"/>
        <w:rPr>
          <w:rFonts w:ascii="Arial" w:hAnsi="Arial" w:cs="Arial"/>
        </w:rPr>
      </w:pPr>
      <w:r w:rsidRPr="004F040E">
        <w:rPr>
          <w:rFonts w:ascii="Arial" w:hAnsi="Arial" w:cs="Arial"/>
        </w:rPr>
        <w:t xml:space="preserve">Despite receiving the same amount of feed, differences in growth are observed among the chicken coops. The hens in the </w:t>
      </w:r>
      <w:proofErr w:type="spellStart"/>
      <w:r w:rsidRPr="004F040E">
        <w:rPr>
          <w:rFonts w:ascii="Arial" w:hAnsi="Arial" w:cs="Arial"/>
        </w:rPr>
        <w:t>Gisagara</w:t>
      </w:r>
      <w:proofErr w:type="spellEnd"/>
      <w:r w:rsidRPr="004F040E">
        <w:rPr>
          <w:rFonts w:ascii="Arial" w:hAnsi="Arial" w:cs="Arial"/>
        </w:rPr>
        <w:t xml:space="preserve"> coop (</w:t>
      </w:r>
      <w:r w:rsidR="004F4A51">
        <w:rPr>
          <w:rFonts w:ascii="Arial" w:hAnsi="Arial" w:cs="Arial"/>
        </w:rPr>
        <w:t>Henhouse 1</w:t>
      </w:r>
      <w:r w:rsidRPr="004F040E">
        <w:rPr>
          <w:rFonts w:ascii="Arial" w:hAnsi="Arial" w:cs="Arial"/>
        </w:rPr>
        <w:t xml:space="preserve">) have higher average weights, followed by those in </w:t>
      </w:r>
      <w:proofErr w:type="spellStart"/>
      <w:r w:rsidRPr="004F040E">
        <w:rPr>
          <w:rFonts w:ascii="Arial" w:hAnsi="Arial" w:cs="Arial"/>
        </w:rPr>
        <w:t>Kinyami</w:t>
      </w:r>
      <w:proofErr w:type="spellEnd"/>
      <w:r w:rsidRPr="004F040E">
        <w:rPr>
          <w:rFonts w:ascii="Arial" w:hAnsi="Arial" w:cs="Arial"/>
        </w:rPr>
        <w:t xml:space="preserve"> (</w:t>
      </w:r>
      <w:r w:rsidR="004F4A51">
        <w:rPr>
          <w:rFonts w:ascii="Arial" w:hAnsi="Arial" w:cs="Arial"/>
        </w:rPr>
        <w:t>Henhouse</w:t>
      </w:r>
      <w:r w:rsidRPr="004F040E">
        <w:rPr>
          <w:rFonts w:ascii="Arial" w:hAnsi="Arial" w:cs="Arial"/>
        </w:rPr>
        <w:t xml:space="preserve"> 2), while those in </w:t>
      </w:r>
      <w:proofErr w:type="spellStart"/>
      <w:r w:rsidRPr="004F040E">
        <w:rPr>
          <w:rFonts w:ascii="Arial" w:hAnsi="Arial" w:cs="Arial"/>
        </w:rPr>
        <w:t>Rubuye</w:t>
      </w:r>
      <w:proofErr w:type="spellEnd"/>
      <w:r w:rsidRPr="004F040E">
        <w:rPr>
          <w:rFonts w:ascii="Arial" w:hAnsi="Arial" w:cs="Arial"/>
        </w:rPr>
        <w:t xml:space="preserve"> (</w:t>
      </w:r>
      <w:r w:rsidR="004F4A51">
        <w:rPr>
          <w:rFonts w:ascii="Arial" w:hAnsi="Arial" w:cs="Arial"/>
        </w:rPr>
        <w:t xml:space="preserve">Henhouse </w:t>
      </w:r>
      <w:r w:rsidRPr="004F040E">
        <w:rPr>
          <w:rFonts w:ascii="Arial" w:hAnsi="Arial" w:cs="Arial"/>
        </w:rPr>
        <w:t>3) show relatively lower growth performance. These differences suggest a probable influence of the nutritional composition of the cake used.</w:t>
      </w:r>
      <w:r w:rsidR="007A7442">
        <w:rPr>
          <w:rFonts w:ascii="Arial" w:hAnsi="Arial" w:cs="Arial"/>
        </w:rPr>
        <w:t xml:space="preserve"> </w:t>
      </w:r>
      <w:r w:rsidR="003277AA">
        <w:rPr>
          <w:rFonts w:ascii="Arial" w:hAnsi="Arial" w:cs="Arial"/>
        </w:rPr>
        <w:t xml:space="preserve">Statistical tests (ANOVA, </w:t>
      </w:r>
      <w:r w:rsidR="003277AA" w:rsidRPr="004F4A51">
        <w:rPr>
          <w:rFonts w:ascii="Arial" w:hAnsi="Arial" w:cs="Arial"/>
          <w:i/>
        </w:rPr>
        <w:t>P</w:t>
      </w:r>
      <w:r w:rsidR="007A7442" w:rsidRPr="004F4A51">
        <w:rPr>
          <w:rFonts w:ascii="Arial" w:hAnsi="Arial" w:cs="Arial"/>
          <w:i/>
        </w:rPr>
        <w:t>&lt; 0.001</w:t>
      </w:r>
      <w:r w:rsidR="007A7442" w:rsidRPr="007A7442">
        <w:rPr>
          <w:rFonts w:ascii="Arial" w:hAnsi="Arial" w:cs="Arial"/>
        </w:rPr>
        <w:t>) revealed significant differences in weight gain between the chicken coops</w:t>
      </w:r>
      <w:r w:rsidR="007A7442">
        <w:rPr>
          <w:rFonts w:ascii="Arial" w:hAnsi="Arial" w:cs="Arial"/>
        </w:rPr>
        <w:t xml:space="preserve"> (table </w:t>
      </w:r>
      <w:r w:rsidR="00665176">
        <w:rPr>
          <w:rFonts w:ascii="Arial" w:hAnsi="Arial" w:cs="Arial"/>
        </w:rPr>
        <w:t>6</w:t>
      </w:r>
      <w:r w:rsidR="007A7442">
        <w:rPr>
          <w:rFonts w:ascii="Arial" w:hAnsi="Arial" w:cs="Arial"/>
        </w:rPr>
        <w:t>)</w:t>
      </w:r>
      <w:r w:rsidR="007A7442" w:rsidRPr="007A7442">
        <w:rPr>
          <w:rFonts w:ascii="Arial" w:hAnsi="Arial" w:cs="Arial"/>
        </w:rPr>
        <w:t>.</w:t>
      </w:r>
    </w:p>
    <w:p w14:paraId="5F753BC7" w14:textId="77777777" w:rsidR="004F040E" w:rsidRDefault="004F040E" w:rsidP="007B7B40">
      <w:pPr>
        <w:pStyle w:val="Body"/>
        <w:suppressLineNumbers/>
        <w:tabs>
          <w:tab w:val="left" w:pos="10773"/>
        </w:tabs>
        <w:spacing w:after="0"/>
        <w:rPr>
          <w:rFonts w:ascii="Arial" w:hAnsi="Arial" w:cs="Arial"/>
        </w:rPr>
      </w:pPr>
    </w:p>
    <w:p w14:paraId="2F833B34" w14:textId="77777777" w:rsidR="00665176" w:rsidRPr="00EC4155" w:rsidRDefault="009D5A67" w:rsidP="007B7B40">
      <w:pPr>
        <w:pStyle w:val="Body"/>
        <w:suppressLineNumbers/>
        <w:tabs>
          <w:tab w:val="left" w:pos="10773"/>
        </w:tabs>
        <w:spacing w:after="0"/>
        <w:rPr>
          <w:rFonts w:ascii="Arial" w:hAnsi="Arial" w:cs="Arial"/>
        </w:rPr>
      </w:pPr>
      <w:r w:rsidRPr="00EC4155">
        <w:rPr>
          <w:rFonts w:ascii="Arial" w:hAnsi="Arial" w:cs="Arial"/>
          <w:b/>
          <w:sz w:val="22"/>
        </w:rPr>
        <w:t>3.2.</w:t>
      </w:r>
      <w:r w:rsidR="003277AA" w:rsidRPr="00EC4155">
        <w:rPr>
          <w:rFonts w:ascii="Arial" w:hAnsi="Arial" w:cs="Arial"/>
          <w:b/>
          <w:sz w:val="22"/>
        </w:rPr>
        <w:t xml:space="preserve"> Statistical tests</w:t>
      </w:r>
    </w:p>
    <w:p w14:paraId="588301AC" w14:textId="77777777" w:rsidR="00EC4155" w:rsidRPr="00EC4155" w:rsidRDefault="00C30A0F" w:rsidP="007B7B40">
      <w:pPr>
        <w:pStyle w:val="Body"/>
        <w:suppressLineNumbers/>
        <w:tabs>
          <w:tab w:val="left" w:pos="10773"/>
        </w:tabs>
        <w:spacing w:after="0"/>
        <w:rPr>
          <w:rFonts w:ascii="Arial" w:hAnsi="Arial" w:cs="Arial"/>
        </w:rPr>
      </w:pPr>
      <w:r w:rsidRPr="00EC4155">
        <w:rPr>
          <w:rFonts w:ascii="Arial" w:hAnsi="Arial" w:cs="Arial"/>
          <w:b/>
        </w:rPr>
        <w:t>3</w:t>
      </w:r>
      <w:r w:rsidR="00EB6878" w:rsidRPr="00EC4155">
        <w:rPr>
          <w:rFonts w:ascii="Arial" w:hAnsi="Arial" w:cs="Arial"/>
          <w:b/>
        </w:rPr>
        <w:t>.2</w:t>
      </w:r>
      <w:r w:rsidRPr="00EC4155">
        <w:rPr>
          <w:rFonts w:ascii="Arial" w:hAnsi="Arial" w:cs="Arial"/>
          <w:b/>
        </w:rPr>
        <w:t xml:space="preserve">.1 </w:t>
      </w:r>
      <w:r w:rsidR="003277AA" w:rsidRPr="00EC4155">
        <w:rPr>
          <w:rFonts w:ascii="Arial" w:hAnsi="Arial" w:cs="Arial"/>
          <w:b/>
        </w:rPr>
        <w:t xml:space="preserve">Results of Mauchly's sphericity test </w:t>
      </w:r>
    </w:p>
    <w:p w14:paraId="34E3FDC6" w14:textId="77777777" w:rsidR="00C30A0F" w:rsidRDefault="00C30A0F" w:rsidP="007B7B40">
      <w:pPr>
        <w:pStyle w:val="Body"/>
        <w:suppressLineNumbers/>
        <w:tabs>
          <w:tab w:val="left" w:pos="10773"/>
        </w:tabs>
        <w:spacing w:after="0"/>
        <w:rPr>
          <w:rFonts w:ascii="Arial" w:hAnsi="Arial" w:cs="Arial"/>
        </w:rPr>
      </w:pPr>
      <w:r w:rsidRPr="00FB3A86">
        <w:rPr>
          <w:rFonts w:ascii="Arial" w:hAnsi="Arial" w:cs="Arial"/>
        </w:rPr>
        <w:t xml:space="preserve">  </w:t>
      </w:r>
    </w:p>
    <w:p w14:paraId="298B6A0D" w14:textId="77777777" w:rsidR="00665176" w:rsidRDefault="00665176" w:rsidP="007B7B40">
      <w:pPr>
        <w:pStyle w:val="Body"/>
        <w:suppressLineNumbers/>
        <w:tabs>
          <w:tab w:val="left" w:pos="10773"/>
        </w:tabs>
        <w:spacing w:after="0"/>
        <w:rPr>
          <w:rFonts w:ascii="Arial" w:hAnsi="Arial" w:cs="Arial"/>
        </w:rPr>
      </w:pPr>
      <w:r w:rsidRPr="00547FBC">
        <w:rPr>
          <w:rFonts w:ascii="Arial" w:hAnsi="Arial" w:cs="Arial"/>
        </w:rPr>
        <w:t>A Mauchly sphericity test was carried out to check the homogeneity of the variances in the weight differences across the levels of the time factor (months).</w:t>
      </w:r>
    </w:p>
    <w:p w14:paraId="64703562" w14:textId="77777777" w:rsidR="00665176" w:rsidRDefault="00665176" w:rsidP="007B7B40">
      <w:pPr>
        <w:pStyle w:val="Body"/>
        <w:suppressLineNumbers/>
        <w:tabs>
          <w:tab w:val="left" w:pos="10773"/>
        </w:tabs>
        <w:spacing w:after="0"/>
        <w:rPr>
          <w:rFonts w:ascii="Arial" w:hAnsi="Arial" w:cs="Arial"/>
        </w:rPr>
      </w:pPr>
    </w:p>
    <w:p w14:paraId="3FBCE770" w14:textId="77777777" w:rsidR="00665176" w:rsidRPr="00665176" w:rsidRDefault="003D2391" w:rsidP="007B7B40">
      <w:pPr>
        <w:pStyle w:val="Caption"/>
        <w:keepNext/>
        <w:suppressLineNumbers/>
        <w:spacing w:after="0"/>
        <w:jc w:val="both"/>
        <w:rPr>
          <w:rFonts w:ascii="Arial" w:hAnsi="Arial" w:cs="Arial"/>
          <w:sz w:val="20"/>
          <w:szCs w:val="20"/>
        </w:rPr>
      </w:pPr>
      <w:r>
        <w:rPr>
          <w:rFonts w:ascii="Arial" w:hAnsi="Arial" w:cs="Arial"/>
          <w:sz w:val="20"/>
          <w:szCs w:val="20"/>
        </w:rPr>
        <w:t>Table</w:t>
      </w:r>
      <w:r w:rsidR="00665176" w:rsidRPr="00665176">
        <w:rPr>
          <w:rFonts w:ascii="Arial" w:hAnsi="Arial" w:cs="Arial"/>
          <w:sz w:val="20"/>
          <w:szCs w:val="20"/>
        </w:rPr>
        <w:t xml:space="preserve"> </w:t>
      </w:r>
      <w:r w:rsidR="00665176" w:rsidRPr="00665176">
        <w:rPr>
          <w:rFonts w:ascii="Arial" w:hAnsi="Arial" w:cs="Arial"/>
          <w:sz w:val="20"/>
          <w:szCs w:val="20"/>
        </w:rPr>
        <w:fldChar w:fldCharType="begin"/>
      </w:r>
      <w:r w:rsidR="00665176" w:rsidRPr="00665176">
        <w:rPr>
          <w:rFonts w:ascii="Arial" w:hAnsi="Arial" w:cs="Arial"/>
          <w:sz w:val="20"/>
          <w:szCs w:val="20"/>
        </w:rPr>
        <w:instrText xml:space="preserve"> SEQ Tableau \* ARABIC </w:instrText>
      </w:r>
      <w:r w:rsidR="00665176" w:rsidRPr="00665176">
        <w:rPr>
          <w:rFonts w:ascii="Arial" w:hAnsi="Arial" w:cs="Arial"/>
          <w:sz w:val="20"/>
          <w:szCs w:val="20"/>
        </w:rPr>
        <w:fldChar w:fldCharType="separate"/>
      </w:r>
      <w:r>
        <w:rPr>
          <w:rFonts w:ascii="Arial" w:hAnsi="Arial" w:cs="Arial"/>
          <w:noProof/>
          <w:sz w:val="20"/>
          <w:szCs w:val="20"/>
        </w:rPr>
        <w:t>5</w:t>
      </w:r>
      <w:r w:rsidR="00665176" w:rsidRPr="00665176">
        <w:rPr>
          <w:rFonts w:ascii="Arial" w:hAnsi="Arial" w:cs="Arial"/>
          <w:sz w:val="20"/>
          <w:szCs w:val="20"/>
        </w:rPr>
        <w:fldChar w:fldCharType="end"/>
      </w:r>
      <w:r w:rsidR="00665176" w:rsidRPr="00665176">
        <w:rPr>
          <w:rFonts w:ascii="Arial" w:hAnsi="Arial" w:cs="Arial"/>
          <w:sz w:val="20"/>
          <w:szCs w:val="20"/>
        </w:rPr>
        <w:t>: Results of Mauchly's Sphericity Test</w:t>
      </w:r>
    </w:p>
    <w:p w14:paraId="4D0790AC" w14:textId="77777777" w:rsidR="00665176" w:rsidRDefault="00B72785" w:rsidP="007B7B40">
      <w:pPr>
        <w:pStyle w:val="Body"/>
        <w:suppressLineNumbers/>
        <w:tabs>
          <w:tab w:val="left" w:pos="10773"/>
        </w:tabs>
        <w:spacing w:after="0"/>
        <w:rPr>
          <w:rFonts w:ascii="Arial" w:hAnsi="Arial" w:cs="Arial"/>
        </w:rPr>
      </w:pPr>
      <w:r w:rsidRPr="00B72785">
        <w:rPr>
          <w:noProof/>
          <w:lang w:val="fr-FR" w:eastAsia="fr-FR"/>
        </w:rPr>
        <w:drawing>
          <wp:inline distT="0" distB="0" distL="0" distR="0" wp14:anchorId="0FF2104E" wp14:editId="546843B2">
            <wp:extent cx="5831205" cy="501653"/>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31205" cy="501653"/>
                    </a:xfrm>
                    <a:prstGeom prst="rect">
                      <a:avLst/>
                    </a:prstGeom>
                    <a:noFill/>
                    <a:ln>
                      <a:noFill/>
                    </a:ln>
                  </pic:spPr>
                </pic:pic>
              </a:graphicData>
            </a:graphic>
          </wp:inline>
        </w:drawing>
      </w:r>
    </w:p>
    <w:p w14:paraId="36460049" w14:textId="77777777" w:rsidR="00665176" w:rsidRDefault="00665176" w:rsidP="007B7B40">
      <w:pPr>
        <w:pStyle w:val="Body"/>
        <w:suppressLineNumbers/>
        <w:tabs>
          <w:tab w:val="left" w:pos="10773"/>
        </w:tabs>
        <w:spacing w:after="0"/>
        <w:rPr>
          <w:rFonts w:ascii="Arial" w:hAnsi="Arial" w:cs="Arial"/>
        </w:rPr>
      </w:pPr>
      <w:r w:rsidRPr="00665176">
        <w:rPr>
          <w:rFonts w:ascii="Arial" w:hAnsi="Arial" w:cs="Arial"/>
        </w:rPr>
        <w:lastRenderedPageBreak/>
        <w:t>As the p-value is significantly less than 0.05, the assumption of sphericity is rejected. Consequently, a correction for degrees of freedom (the Greenhouse-Geisser correction) was applied to the ANOVA to ensure the validity of the results.</w:t>
      </w:r>
    </w:p>
    <w:p w14:paraId="3685B647" w14:textId="77777777" w:rsidR="00665176" w:rsidRDefault="00665176" w:rsidP="007B7B40">
      <w:pPr>
        <w:pStyle w:val="Body"/>
        <w:suppressLineNumbers/>
        <w:tabs>
          <w:tab w:val="left" w:pos="10773"/>
        </w:tabs>
        <w:spacing w:after="0"/>
        <w:rPr>
          <w:rFonts w:ascii="Arial" w:hAnsi="Arial" w:cs="Arial"/>
        </w:rPr>
      </w:pPr>
      <w:r w:rsidRPr="00665176">
        <w:rPr>
          <w:rFonts w:ascii="Arial" w:hAnsi="Arial" w:cs="Arial"/>
        </w:rPr>
        <w:t xml:space="preserve">The results of the mixed ANOVA presented in Table </w:t>
      </w:r>
      <w:r>
        <w:rPr>
          <w:rFonts w:ascii="Arial" w:hAnsi="Arial" w:cs="Arial"/>
        </w:rPr>
        <w:t>6</w:t>
      </w:r>
      <w:r w:rsidRPr="00665176">
        <w:rPr>
          <w:rFonts w:ascii="Arial" w:hAnsi="Arial" w:cs="Arial"/>
        </w:rPr>
        <w:t xml:space="preserve"> show the effects of two factors (Housing and Month) and their interaction on the measured variable (hen weight).</w:t>
      </w:r>
    </w:p>
    <w:p w14:paraId="42AE9FC1" w14:textId="77777777" w:rsidR="00B72785" w:rsidRDefault="00B72785" w:rsidP="007B7B40">
      <w:pPr>
        <w:pStyle w:val="Body"/>
        <w:suppressLineNumbers/>
        <w:tabs>
          <w:tab w:val="left" w:pos="10773"/>
        </w:tabs>
        <w:spacing w:after="0"/>
        <w:rPr>
          <w:rFonts w:ascii="Arial" w:hAnsi="Arial" w:cs="Arial"/>
        </w:rPr>
      </w:pPr>
    </w:p>
    <w:p w14:paraId="40338069" w14:textId="77777777" w:rsidR="00B72785" w:rsidRDefault="003D2391" w:rsidP="007B7B40">
      <w:pPr>
        <w:pStyle w:val="Caption"/>
        <w:keepNext/>
        <w:suppressLineNumbers/>
        <w:spacing w:after="0"/>
        <w:jc w:val="both"/>
      </w:pPr>
      <w:r>
        <w:t>Table</w:t>
      </w:r>
      <w:r w:rsidR="00B72785">
        <w:t xml:space="preserve"> </w:t>
      </w:r>
      <w:r w:rsidR="00FB0CF9">
        <w:rPr>
          <w:noProof/>
        </w:rPr>
        <w:fldChar w:fldCharType="begin"/>
      </w:r>
      <w:r w:rsidR="00FB0CF9">
        <w:rPr>
          <w:noProof/>
        </w:rPr>
        <w:instrText xml:space="preserve"> SEQ Tableau \* ARABIC </w:instrText>
      </w:r>
      <w:r w:rsidR="00FB0CF9">
        <w:rPr>
          <w:noProof/>
        </w:rPr>
        <w:fldChar w:fldCharType="separate"/>
      </w:r>
      <w:r>
        <w:rPr>
          <w:noProof/>
        </w:rPr>
        <w:t>6</w:t>
      </w:r>
      <w:r w:rsidR="00FB0CF9">
        <w:rPr>
          <w:noProof/>
        </w:rPr>
        <w:fldChar w:fldCharType="end"/>
      </w:r>
      <w:r w:rsidR="00B72785">
        <w:t>: results of ANOVA</w:t>
      </w:r>
    </w:p>
    <w:p w14:paraId="12D2190F" w14:textId="77777777" w:rsidR="004F4A51" w:rsidRPr="004F4A51" w:rsidRDefault="004F4A51" w:rsidP="007B7B40">
      <w:pPr>
        <w:suppressLineNumbers/>
      </w:pPr>
      <w:r w:rsidRPr="004F4A51">
        <w:rPr>
          <w:noProof/>
          <w:lang w:val="fr-FR" w:eastAsia="fr-FR"/>
        </w:rPr>
        <w:drawing>
          <wp:inline distT="0" distB="0" distL="0" distR="0" wp14:anchorId="3EF9E8D1" wp14:editId="14657C03">
            <wp:extent cx="6094095" cy="86169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94095" cy="861695"/>
                    </a:xfrm>
                    <a:prstGeom prst="rect">
                      <a:avLst/>
                    </a:prstGeom>
                    <a:noFill/>
                    <a:ln>
                      <a:noFill/>
                    </a:ln>
                  </pic:spPr>
                </pic:pic>
              </a:graphicData>
            </a:graphic>
          </wp:inline>
        </w:drawing>
      </w:r>
    </w:p>
    <w:p w14:paraId="211810EB" w14:textId="77777777" w:rsidR="00505F06" w:rsidRDefault="004928C5" w:rsidP="007B7B40">
      <w:pPr>
        <w:pStyle w:val="Body"/>
        <w:suppressLineNumbers/>
        <w:tabs>
          <w:tab w:val="left" w:pos="10773"/>
        </w:tabs>
        <w:spacing w:before="120" w:after="0"/>
        <w:rPr>
          <w:rFonts w:ascii="Arial" w:hAnsi="Arial" w:cs="Arial"/>
        </w:rPr>
      </w:pPr>
      <w:r w:rsidRPr="004928C5">
        <w:rPr>
          <w:rFonts w:ascii="Arial" w:hAnsi="Arial" w:cs="Arial"/>
        </w:rPr>
        <w:t>The ANOVA results show highly significant effects for the ‘Housing’ factor, the ‘Time’ factor, and their ‘interaction’. This means that the differences in weight between the housing groups are statistically significant. Weight changes significantly over time, and this change is not the same for all housing groups.</w:t>
      </w:r>
    </w:p>
    <w:p w14:paraId="334DD140" w14:textId="77777777" w:rsidR="00EB6878" w:rsidRDefault="00EB6878" w:rsidP="007B7B40">
      <w:pPr>
        <w:pStyle w:val="Body"/>
        <w:suppressLineNumbers/>
        <w:tabs>
          <w:tab w:val="left" w:pos="10773"/>
        </w:tabs>
        <w:spacing w:after="0"/>
        <w:rPr>
          <w:rFonts w:ascii="Arial" w:hAnsi="Arial" w:cs="Arial"/>
        </w:rPr>
      </w:pPr>
    </w:p>
    <w:p w14:paraId="4B6161D6" w14:textId="77777777" w:rsidR="00665176" w:rsidRDefault="00EB6878" w:rsidP="007B7B40">
      <w:pPr>
        <w:pStyle w:val="Body"/>
        <w:suppressLineNumbers/>
        <w:tabs>
          <w:tab w:val="left" w:pos="10773"/>
        </w:tabs>
        <w:spacing w:after="0"/>
        <w:rPr>
          <w:rFonts w:ascii="Arial" w:hAnsi="Arial" w:cs="Arial"/>
        </w:rPr>
      </w:pPr>
      <w:r>
        <w:rPr>
          <w:rFonts w:ascii="Arial" w:hAnsi="Arial" w:cs="Arial"/>
          <w:b/>
          <w:u w:val="single"/>
        </w:rPr>
        <w:t xml:space="preserve">3.2.2. </w:t>
      </w:r>
      <w:r w:rsidRPr="003277AA">
        <w:rPr>
          <w:rFonts w:ascii="Arial" w:hAnsi="Arial" w:cs="Arial"/>
          <w:b/>
          <w:u w:val="single"/>
        </w:rPr>
        <w:t xml:space="preserve">Results of </w:t>
      </w:r>
      <w:r w:rsidRPr="00EB6878">
        <w:rPr>
          <w:rFonts w:ascii="Arial" w:hAnsi="Arial" w:cs="Arial"/>
          <w:b/>
          <w:u w:val="single"/>
        </w:rPr>
        <w:t>Post-hoc tests</w:t>
      </w:r>
    </w:p>
    <w:p w14:paraId="71F3238F" w14:textId="77777777" w:rsidR="00665176" w:rsidRDefault="003D2391" w:rsidP="007B7B40">
      <w:pPr>
        <w:pStyle w:val="Body"/>
        <w:suppressLineNumbers/>
        <w:tabs>
          <w:tab w:val="left" w:pos="10773"/>
        </w:tabs>
        <w:spacing w:after="0"/>
        <w:rPr>
          <w:rFonts w:ascii="Arial" w:hAnsi="Arial" w:cs="Arial"/>
        </w:rPr>
      </w:pPr>
      <w:r w:rsidRPr="003D2391">
        <w:rPr>
          <w:rFonts w:ascii="Arial" w:hAnsi="Arial" w:cs="Arial"/>
        </w:rPr>
        <w:t>Post-hoc tests with Bonferroni correction were carried out to identify specifically how the growth of the hens from the three henhouses differed among themselves</w:t>
      </w:r>
      <w:r>
        <w:rPr>
          <w:rFonts w:ascii="Arial" w:hAnsi="Arial" w:cs="Arial"/>
        </w:rPr>
        <w:t xml:space="preserve">. </w:t>
      </w:r>
    </w:p>
    <w:p w14:paraId="17A81678" w14:textId="77777777" w:rsidR="003D2391" w:rsidRDefault="003D2391" w:rsidP="007B7B40">
      <w:pPr>
        <w:pStyle w:val="Body"/>
        <w:suppressLineNumbers/>
        <w:tabs>
          <w:tab w:val="left" w:pos="10773"/>
        </w:tabs>
        <w:spacing w:after="0"/>
        <w:rPr>
          <w:rFonts w:ascii="Arial" w:hAnsi="Arial" w:cs="Arial"/>
        </w:rPr>
      </w:pPr>
    </w:p>
    <w:p w14:paraId="2672B444" w14:textId="77777777" w:rsidR="003D2391" w:rsidRPr="003D2391" w:rsidRDefault="003D2391" w:rsidP="007B7B40">
      <w:pPr>
        <w:pStyle w:val="Caption"/>
        <w:keepNext/>
        <w:suppressLineNumbers/>
        <w:spacing w:after="0"/>
        <w:jc w:val="both"/>
        <w:rPr>
          <w:rFonts w:ascii="Arial" w:hAnsi="Arial" w:cs="Arial"/>
          <w:sz w:val="20"/>
          <w:szCs w:val="20"/>
        </w:rPr>
      </w:pPr>
      <w:r>
        <w:rPr>
          <w:rFonts w:ascii="Arial" w:hAnsi="Arial" w:cs="Arial"/>
          <w:sz w:val="20"/>
          <w:szCs w:val="20"/>
        </w:rPr>
        <w:t>Table</w:t>
      </w:r>
      <w:r w:rsidRPr="003D2391">
        <w:rPr>
          <w:rFonts w:ascii="Arial" w:hAnsi="Arial" w:cs="Arial"/>
          <w:sz w:val="20"/>
          <w:szCs w:val="20"/>
        </w:rPr>
        <w:t xml:space="preserve"> </w:t>
      </w:r>
      <w:r w:rsidRPr="003D2391">
        <w:rPr>
          <w:rFonts w:ascii="Arial" w:hAnsi="Arial" w:cs="Arial"/>
          <w:sz w:val="20"/>
          <w:szCs w:val="20"/>
        </w:rPr>
        <w:fldChar w:fldCharType="begin"/>
      </w:r>
      <w:r w:rsidRPr="003D2391">
        <w:rPr>
          <w:rFonts w:ascii="Arial" w:hAnsi="Arial" w:cs="Arial"/>
          <w:sz w:val="20"/>
          <w:szCs w:val="20"/>
        </w:rPr>
        <w:instrText xml:space="preserve"> SEQ Tableau \* ARABIC </w:instrText>
      </w:r>
      <w:r w:rsidRPr="003D2391">
        <w:rPr>
          <w:rFonts w:ascii="Arial" w:hAnsi="Arial" w:cs="Arial"/>
          <w:sz w:val="20"/>
          <w:szCs w:val="20"/>
        </w:rPr>
        <w:fldChar w:fldCharType="separate"/>
      </w:r>
      <w:r w:rsidRPr="003D2391">
        <w:rPr>
          <w:rFonts w:ascii="Arial" w:hAnsi="Arial" w:cs="Arial"/>
          <w:noProof/>
          <w:sz w:val="20"/>
          <w:szCs w:val="20"/>
        </w:rPr>
        <w:t>7</w:t>
      </w:r>
      <w:r w:rsidRPr="003D2391">
        <w:rPr>
          <w:rFonts w:ascii="Arial" w:hAnsi="Arial" w:cs="Arial"/>
          <w:sz w:val="20"/>
          <w:szCs w:val="20"/>
        </w:rPr>
        <w:fldChar w:fldCharType="end"/>
      </w:r>
      <w:r w:rsidRPr="003D2391">
        <w:rPr>
          <w:rFonts w:ascii="Arial" w:hAnsi="Arial" w:cs="Arial"/>
          <w:sz w:val="20"/>
          <w:szCs w:val="20"/>
        </w:rPr>
        <w:t>: Post-hoc test comparing the growth of hens from the three chicken coops</w:t>
      </w:r>
    </w:p>
    <w:p w14:paraId="197A50CC" w14:textId="77777777" w:rsidR="003D2391" w:rsidRDefault="00A3464B" w:rsidP="007B7B40">
      <w:pPr>
        <w:pStyle w:val="Body"/>
        <w:suppressLineNumbers/>
        <w:tabs>
          <w:tab w:val="left" w:pos="10773"/>
        </w:tabs>
        <w:spacing w:after="0"/>
        <w:rPr>
          <w:rFonts w:ascii="Arial" w:hAnsi="Arial" w:cs="Arial"/>
        </w:rPr>
      </w:pPr>
      <w:r w:rsidRPr="00A3464B">
        <w:rPr>
          <w:noProof/>
          <w:lang w:val="fr-FR" w:eastAsia="fr-FR"/>
        </w:rPr>
        <w:drawing>
          <wp:inline distT="0" distB="0" distL="0" distR="0" wp14:anchorId="145329A7" wp14:editId="5571A5BD">
            <wp:extent cx="3886200" cy="976630"/>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86200" cy="976630"/>
                    </a:xfrm>
                    <a:prstGeom prst="rect">
                      <a:avLst/>
                    </a:prstGeom>
                    <a:noFill/>
                    <a:ln>
                      <a:noFill/>
                    </a:ln>
                  </pic:spPr>
                </pic:pic>
              </a:graphicData>
            </a:graphic>
          </wp:inline>
        </w:drawing>
      </w:r>
    </w:p>
    <w:p w14:paraId="047A6F84" w14:textId="77777777" w:rsidR="00A3464B" w:rsidRPr="00A3464B" w:rsidRDefault="00A3464B" w:rsidP="007B7B40">
      <w:pPr>
        <w:pStyle w:val="Body"/>
        <w:suppressLineNumbers/>
        <w:tabs>
          <w:tab w:val="left" w:pos="10773"/>
        </w:tabs>
        <w:spacing w:after="0"/>
        <w:rPr>
          <w:rFonts w:ascii="Arial" w:hAnsi="Arial" w:cs="Arial"/>
        </w:rPr>
      </w:pPr>
      <w:r w:rsidRPr="00A3464B">
        <w:rPr>
          <w:rFonts w:ascii="Arial" w:hAnsi="Arial" w:cs="Arial"/>
        </w:rPr>
        <w:t>Co</w:t>
      </w:r>
      <w:r w:rsidR="00D55E67">
        <w:rPr>
          <w:rFonts w:ascii="Arial" w:hAnsi="Arial" w:cs="Arial"/>
        </w:rPr>
        <w:t>mparison between Poultry Houses:</w:t>
      </w:r>
    </w:p>
    <w:p w14:paraId="6814C06A" w14:textId="77777777" w:rsidR="00A3464B" w:rsidRPr="00A3464B" w:rsidRDefault="0029565C" w:rsidP="007B7B40">
      <w:pPr>
        <w:pStyle w:val="Body"/>
        <w:numPr>
          <w:ilvl w:val="0"/>
          <w:numId w:val="35"/>
        </w:numPr>
        <w:suppressLineNumbers/>
        <w:tabs>
          <w:tab w:val="left" w:pos="10773"/>
        </w:tabs>
        <w:spacing w:after="0"/>
        <w:ind w:left="426"/>
        <w:rPr>
          <w:rFonts w:ascii="Arial" w:hAnsi="Arial" w:cs="Arial"/>
        </w:rPr>
      </w:pPr>
      <w:r>
        <w:rPr>
          <w:rFonts w:ascii="Arial" w:hAnsi="Arial" w:cs="Arial"/>
        </w:rPr>
        <w:t xml:space="preserve">Chicken coop 2 </w:t>
      </w:r>
      <w:r w:rsidR="00A3464B" w:rsidRPr="00A3464B">
        <w:rPr>
          <w:rFonts w:ascii="Arial" w:hAnsi="Arial" w:cs="Arial"/>
        </w:rPr>
        <w:t xml:space="preserve">and </w:t>
      </w:r>
      <w:r>
        <w:rPr>
          <w:rFonts w:ascii="Arial" w:hAnsi="Arial" w:cs="Arial"/>
        </w:rPr>
        <w:t>chicken coop 3:</w:t>
      </w:r>
      <w:r w:rsidR="00A3464B" w:rsidRPr="00A3464B">
        <w:rPr>
          <w:rFonts w:ascii="Arial" w:hAnsi="Arial" w:cs="Arial"/>
        </w:rPr>
        <w:t xml:space="preserve"> </w:t>
      </w:r>
      <w:r>
        <w:rPr>
          <w:rFonts w:ascii="Arial" w:hAnsi="Arial" w:cs="Arial"/>
        </w:rPr>
        <w:t>n</w:t>
      </w:r>
      <w:r w:rsidR="00A3464B" w:rsidRPr="00A3464B">
        <w:rPr>
          <w:rFonts w:ascii="Arial" w:hAnsi="Arial" w:cs="Arial"/>
        </w:rPr>
        <w:t>o statistically significant difference (</w:t>
      </w:r>
      <w:r w:rsidR="00A3464B" w:rsidRPr="001A61DE">
        <w:rPr>
          <w:rFonts w:ascii="Arial" w:hAnsi="Arial" w:cs="Arial"/>
          <w:i/>
        </w:rPr>
        <w:t>P</w:t>
      </w:r>
      <w:r w:rsidR="00A3464B" w:rsidRPr="00A3464B">
        <w:rPr>
          <w:rFonts w:ascii="Arial" w:hAnsi="Arial" w:cs="Arial"/>
        </w:rPr>
        <w:t xml:space="preserve"> </w:t>
      </w:r>
      <w:r w:rsidR="00A3464B" w:rsidRPr="001A61DE">
        <w:rPr>
          <w:rFonts w:ascii="Arial" w:hAnsi="Arial" w:cs="Arial"/>
          <w:i/>
        </w:rPr>
        <w:t>&gt; 0.05</w:t>
      </w:r>
      <w:r w:rsidR="00A3464B" w:rsidRPr="00A3464B">
        <w:rPr>
          <w:rFonts w:ascii="Arial" w:hAnsi="Arial" w:cs="Arial"/>
        </w:rPr>
        <w:t xml:space="preserve">) over the entire cycle, although </w:t>
      </w:r>
      <w:r>
        <w:rPr>
          <w:rFonts w:ascii="Arial" w:hAnsi="Arial" w:cs="Arial"/>
        </w:rPr>
        <w:t>chicken coop 2</w:t>
      </w:r>
      <w:r w:rsidR="00A3464B" w:rsidRPr="00A3464B">
        <w:rPr>
          <w:rFonts w:ascii="Arial" w:hAnsi="Arial" w:cs="Arial"/>
        </w:rPr>
        <w:t xml:space="preserve"> performed slightly better. </w:t>
      </w:r>
    </w:p>
    <w:p w14:paraId="7F269BD0" w14:textId="77777777" w:rsidR="00A3464B" w:rsidRPr="00A3464B" w:rsidRDefault="0029565C" w:rsidP="007B7B40">
      <w:pPr>
        <w:pStyle w:val="Body"/>
        <w:numPr>
          <w:ilvl w:val="0"/>
          <w:numId w:val="35"/>
        </w:numPr>
        <w:suppressLineNumbers/>
        <w:tabs>
          <w:tab w:val="left" w:pos="10773"/>
        </w:tabs>
        <w:spacing w:after="0"/>
        <w:ind w:left="426"/>
        <w:rPr>
          <w:rFonts w:ascii="Arial" w:hAnsi="Arial" w:cs="Arial"/>
        </w:rPr>
      </w:pPr>
      <w:r w:rsidRPr="00A3464B">
        <w:rPr>
          <w:rFonts w:ascii="Arial" w:hAnsi="Arial" w:cs="Arial"/>
        </w:rPr>
        <w:t>Chicken</w:t>
      </w:r>
      <w:r w:rsidR="00A3464B" w:rsidRPr="00A3464B">
        <w:rPr>
          <w:rFonts w:ascii="Arial" w:hAnsi="Arial" w:cs="Arial"/>
        </w:rPr>
        <w:t xml:space="preserve"> coop</w:t>
      </w:r>
      <w:r>
        <w:rPr>
          <w:rFonts w:ascii="Arial" w:hAnsi="Arial" w:cs="Arial"/>
        </w:rPr>
        <w:t xml:space="preserve"> 1</w:t>
      </w:r>
      <w:r w:rsidR="00A3464B" w:rsidRPr="00A3464B">
        <w:rPr>
          <w:rFonts w:ascii="Arial" w:hAnsi="Arial" w:cs="Arial"/>
        </w:rPr>
        <w:t xml:space="preserve"> and chicken coop</w:t>
      </w:r>
      <w:r>
        <w:rPr>
          <w:rFonts w:ascii="Arial" w:hAnsi="Arial" w:cs="Arial"/>
        </w:rPr>
        <w:t xml:space="preserve"> 3:</w:t>
      </w:r>
      <w:r w:rsidR="00A3464B" w:rsidRPr="00A3464B">
        <w:rPr>
          <w:rFonts w:ascii="Arial" w:hAnsi="Arial" w:cs="Arial"/>
        </w:rPr>
        <w:t xml:space="preserve"> Significant difference (</w:t>
      </w:r>
      <w:r w:rsidR="00A3464B" w:rsidRPr="001A61DE">
        <w:rPr>
          <w:rFonts w:ascii="Arial" w:hAnsi="Arial" w:cs="Arial"/>
          <w:i/>
        </w:rPr>
        <w:t>P &lt; 0.05</w:t>
      </w:r>
      <w:r w:rsidR="00A3464B" w:rsidRPr="00A3464B">
        <w:rPr>
          <w:rFonts w:ascii="Arial" w:hAnsi="Arial" w:cs="Arial"/>
        </w:rPr>
        <w:t>). The growth of the hens in the chicken coop</w:t>
      </w:r>
      <w:r>
        <w:rPr>
          <w:rFonts w:ascii="Arial" w:hAnsi="Arial" w:cs="Arial"/>
        </w:rPr>
        <w:t xml:space="preserve"> 1</w:t>
      </w:r>
      <w:r w:rsidR="00A3464B" w:rsidRPr="00A3464B">
        <w:rPr>
          <w:rFonts w:ascii="Arial" w:hAnsi="Arial" w:cs="Arial"/>
        </w:rPr>
        <w:t xml:space="preserve"> surpasses that of the hens in the chicken coop</w:t>
      </w:r>
      <w:r>
        <w:rPr>
          <w:rFonts w:ascii="Arial" w:hAnsi="Arial" w:cs="Arial"/>
        </w:rPr>
        <w:t xml:space="preserve"> 3</w:t>
      </w:r>
      <w:r w:rsidR="00A3464B" w:rsidRPr="00A3464B">
        <w:rPr>
          <w:rFonts w:ascii="Arial" w:hAnsi="Arial" w:cs="Arial"/>
        </w:rPr>
        <w:t xml:space="preserve">. </w:t>
      </w:r>
    </w:p>
    <w:p w14:paraId="07347DB1" w14:textId="77777777" w:rsidR="00C14112" w:rsidRPr="00C14112" w:rsidRDefault="0029565C" w:rsidP="007B7B40">
      <w:pPr>
        <w:pStyle w:val="Body"/>
        <w:numPr>
          <w:ilvl w:val="0"/>
          <w:numId w:val="35"/>
        </w:numPr>
        <w:suppressLineNumbers/>
        <w:tabs>
          <w:tab w:val="left" w:pos="10773"/>
        </w:tabs>
        <w:spacing w:after="0"/>
        <w:ind w:left="426"/>
        <w:rPr>
          <w:rFonts w:ascii="Arial" w:hAnsi="Arial" w:cs="Arial"/>
        </w:rPr>
      </w:pPr>
      <w:r w:rsidRPr="00A3464B">
        <w:rPr>
          <w:rFonts w:ascii="Arial" w:hAnsi="Arial" w:cs="Arial"/>
        </w:rPr>
        <w:t>C</w:t>
      </w:r>
      <w:r w:rsidR="00A3464B" w:rsidRPr="00A3464B">
        <w:rPr>
          <w:rFonts w:ascii="Arial" w:hAnsi="Arial" w:cs="Arial"/>
        </w:rPr>
        <w:t>hicken</w:t>
      </w:r>
      <w:r>
        <w:rPr>
          <w:rFonts w:ascii="Arial" w:hAnsi="Arial" w:cs="Arial"/>
        </w:rPr>
        <w:t xml:space="preserve"> </w:t>
      </w:r>
      <w:r w:rsidR="00A3464B" w:rsidRPr="00A3464B">
        <w:rPr>
          <w:rFonts w:ascii="Arial" w:hAnsi="Arial" w:cs="Arial"/>
        </w:rPr>
        <w:t>coop</w:t>
      </w:r>
      <w:r>
        <w:rPr>
          <w:rFonts w:ascii="Arial" w:hAnsi="Arial" w:cs="Arial"/>
        </w:rPr>
        <w:t xml:space="preserve"> 1</w:t>
      </w:r>
      <w:r w:rsidR="00A3464B" w:rsidRPr="00A3464B">
        <w:rPr>
          <w:rFonts w:ascii="Arial" w:hAnsi="Arial" w:cs="Arial"/>
        </w:rPr>
        <w:t xml:space="preserve"> and chicken coop</w:t>
      </w:r>
      <w:r>
        <w:rPr>
          <w:rFonts w:ascii="Arial" w:hAnsi="Arial" w:cs="Arial"/>
        </w:rPr>
        <w:t xml:space="preserve"> 2</w:t>
      </w:r>
      <w:r w:rsidR="00A3464B" w:rsidRPr="00A3464B">
        <w:rPr>
          <w:rFonts w:ascii="Arial" w:hAnsi="Arial" w:cs="Arial"/>
        </w:rPr>
        <w:t>: Significant difference (</w:t>
      </w:r>
      <w:r w:rsidR="00A3464B" w:rsidRPr="001A61DE">
        <w:rPr>
          <w:rFonts w:ascii="Arial" w:hAnsi="Arial" w:cs="Arial"/>
          <w:i/>
        </w:rPr>
        <w:t>P &lt; 0.05</w:t>
      </w:r>
      <w:r w:rsidR="00A3464B" w:rsidRPr="00A3464B">
        <w:rPr>
          <w:rFonts w:ascii="Arial" w:hAnsi="Arial" w:cs="Arial"/>
        </w:rPr>
        <w:t xml:space="preserve">). The hens from the </w:t>
      </w:r>
      <w:r>
        <w:rPr>
          <w:rFonts w:ascii="Arial" w:hAnsi="Arial" w:cs="Arial"/>
        </w:rPr>
        <w:t xml:space="preserve">Chicken coop 1 </w:t>
      </w:r>
      <w:r w:rsidR="00A3464B" w:rsidRPr="00A3464B">
        <w:rPr>
          <w:rFonts w:ascii="Arial" w:hAnsi="Arial" w:cs="Arial"/>
        </w:rPr>
        <w:t xml:space="preserve">grew faster than </w:t>
      </w:r>
      <w:r w:rsidR="00C14112">
        <w:rPr>
          <w:rFonts w:ascii="Arial" w:hAnsi="Arial" w:cs="Arial"/>
        </w:rPr>
        <w:t xml:space="preserve">those from the </w:t>
      </w:r>
      <w:r w:rsidRPr="00A3464B">
        <w:rPr>
          <w:rFonts w:ascii="Arial" w:hAnsi="Arial" w:cs="Arial"/>
        </w:rPr>
        <w:t>Chicken</w:t>
      </w:r>
      <w:r>
        <w:rPr>
          <w:rFonts w:ascii="Arial" w:hAnsi="Arial" w:cs="Arial"/>
        </w:rPr>
        <w:t xml:space="preserve"> </w:t>
      </w:r>
      <w:r w:rsidRPr="00A3464B">
        <w:rPr>
          <w:rFonts w:ascii="Arial" w:hAnsi="Arial" w:cs="Arial"/>
        </w:rPr>
        <w:t>coop</w:t>
      </w:r>
      <w:r>
        <w:rPr>
          <w:rFonts w:ascii="Arial" w:hAnsi="Arial" w:cs="Arial"/>
        </w:rPr>
        <w:t xml:space="preserve"> 3</w:t>
      </w:r>
      <w:r w:rsidR="00C14112">
        <w:rPr>
          <w:rFonts w:ascii="Arial" w:hAnsi="Arial" w:cs="Arial"/>
        </w:rPr>
        <w:t>.</w:t>
      </w:r>
    </w:p>
    <w:p w14:paraId="03C69DFC" w14:textId="77777777" w:rsidR="003D2391" w:rsidRDefault="00A3464B" w:rsidP="007B7B40">
      <w:pPr>
        <w:pStyle w:val="Body"/>
        <w:suppressLineNumbers/>
        <w:tabs>
          <w:tab w:val="left" w:pos="10773"/>
        </w:tabs>
        <w:spacing w:before="120" w:after="0"/>
        <w:rPr>
          <w:rFonts w:ascii="Arial" w:hAnsi="Arial" w:cs="Arial"/>
        </w:rPr>
      </w:pPr>
      <w:r w:rsidRPr="00A3464B">
        <w:rPr>
          <w:rFonts w:ascii="Arial" w:hAnsi="Arial" w:cs="Arial"/>
        </w:rPr>
        <w:t xml:space="preserve">This suggests that the </w:t>
      </w:r>
      <w:r w:rsidR="0029565C" w:rsidRPr="00A3464B">
        <w:rPr>
          <w:rFonts w:ascii="Arial" w:hAnsi="Arial" w:cs="Arial"/>
        </w:rPr>
        <w:t>Chicken</w:t>
      </w:r>
      <w:r w:rsidR="0029565C">
        <w:rPr>
          <w:rFonts w:ascii="Arial" w:hAnsi="Arial" w:cs="Arial"/>
        </w:rPr>
        <w:t xml:space="preserve"> </w:t>
      </w:r>
      <w:r w:rsidR="0029565C" w:rsidRPr="00A3464B">
        <w:rPr>
          <w:rFonts w:ascii="Arial" w:hAnsi="Arial" w:cs="Arial"/>
        </w:rPr>
        <w:t>coop</w:t>
      </w:r>
      <w:r w:rsidR="0029565C">
        <w:rPr>
          <w:rFonts w:ascii="Arial" w:hAnsi="Arial" w:cs="Arial"/>
        </w:rPr>
        <w:t xml:space="preserve"> 1 </w:t>
      </w:r>
      <w:r w:rsidRPr="00A3464B">
        <w:rPr>
          <w:rFonts w:ascii="Arial" w:hAnsi="Arial" w:cs="Arial"/>
        </w:rPr>
        <w:t xml:space="preserve">farm performs better overall and that the differences between the </w:t>
      </w:r>
      <w:r w:rsidR="0029565C" w:rsidRPr="00A3464B">
        <w:rPr>
          <w:rFonts w:ascii="Arial" w:hAnsi="Arial" w:cs="Arial"/>
        </w:rPr>
        <w:t>Chicken</w:t>
      </w:r>
      <w:r w:rsidR="0029565C">
        <w:rPr>
          <w:rFonts w:ascii="Arial" w:hAnsi="Arial" w:cs="Arial"/>
        </w:rPr>
        <w:t xml:space="preserve"> </w:t>
      </w:r>
      <w:r w:rsidR="0029565C" w:rsidRPr="00A3464B">
        <w:rPr>
          <w:rFonts w:ascii="Arial" w:hAnsi="Arial" w:cs="Arial"/>
        </w:rPr>
        <w:t>coop</w:t>
      </w:r>
      <w:r w:rsidR="0029565C">
        <w:rPr>
          <w:rFonts w:ascii="Arial" w:hAnsi="Arial" w:cs="Arial"/>
        </w:rPr>
        <w:t xml:space="preserve"> 2 </w:t>
      </w:r>
      <w:r w:rsidRPr="00A3464B">
        <w:rPr>
          <w:rFonts w:ascii="Arial" w:hAnsi="Arial" w:cs="Arial"/>
        </w:rPr>
        <w:t xml:space="preserve">and </w:t>
      </w:r>
      <w:r w:rsidR="0029565C" w:rsidRPr="00A3464B">
        <w:rPr>
          <w:rFonts w:ascii="Arial" w:hAnsi="Arial" w:cs="Arial"/>
        </w:rPr>
        <w:t>Chicken</w:t>
      </w:r>
      <w:r w:rsidR="0029565C">
        <w:rPr>
          <w:rFonts w:ascii="Arial" w:hAnsi="Arial" w:cs="Arial"/>
        </w:rPr>
        <w:t xml:space="preserve"> </w:t>
      </w:r>
      <w:r w:rsidR="0029565C" w:rsidRPr="00A3464B">
        <w:rPr>
          <w:rFonts w:ascii="Arial" w:hAnsi="Arial" w:cs="Arial"/>
        </w:rPr>
        <w:t>coop</w:t>
      </w:r>
      <w:r w:rsidR="0029565C">
        <w:rPr>
          <w:rFonts w:ascii="Arial" w:hAnsi="Arial" w:cs="Arial"/>
        </w:rPr>
        <w:t xml:space="preserve"> 3 </w:t>
      </w:r>
      <w:r w:rsidRPr="00A3464B">
        <w:rPr>
          <w:rFonts w:ascii="Arial" w:hAnsi="Arial" w:cs="Arial"/>
        </w:rPr>
        <w:t>farms are less significant.</w:t>
      </w:r>
    </w:p>
    <w:p w14:paraId="75A7863D" w14:textId="77777777" w:rsidR="00665176" w:rsidRDefault="00665176" w:rsidP="007B7B40">
      <w:pPr>
        <w:pStyle w:val="Body"/>
        <w:suppressLineNumbers/>
        <w:tabs>
          <w:tab w:val="left" w:pos="10773"/>
        </w:tabs>
        <w:spacing w:after="0"/>
        <w:rPr>
          <w:rFonts w:ascii="Arial" w:hAnsi="Arial" w:cs="Arial"/>
        </w:rPr>
      </w:pPr>
    </w:p>
    <w:p w14:paraId="36D5CD1E" w14:textId="77777777" w:rsidR="00A3464B" w:rsidRDefault="00A3464B" w:rsidP="007B7B40">
      <w:pPr>
        <w:pStyle w:val="Body"/>
        <w:suppressLineNumbers/>
        <w:tabs>
          <w:tab w:val="left" w:pos="10773"/>
        </w:tabs>
        <w:spacing w:after="0"/>
        <w:rPr>
          <w:rFonts w:ascii="Arial" w:hAnsi="Arial" w:cs="Arial"/>
          <w:b/>
          <w:sz w:val="22"/>
        </w:rPr>
      </w:pPr>
      <w:r>
        <w:rPr>
          <w:rFonts w:ascii="Arial" w:hAnsi="Arial" w:cs="Arial"/>
          <w:b/>
          <w:sz w:val="22"/>
        </w:rPr>
        <w:t xml:space="preserve">3.2. </w:t>
      </w:r>
      <w:r w:rsidRPr="00A3464B">
        <w:rPr>
          <w:rFonts w:ascii="Arial" w:hAnsi="Arial" w:cs="Arial"/>
          <w:b/>
          <w:sz w:val="22"/>
        </w:rPr>
        <w:t xml:space="preserve">Egg production for the three experimental henhouses </w:t>
      </w:r>
    </w:p>
    <w:p w14:paraId="432AD496" w14:textId="77777777" w:rsidR="0096328D" w:rsidRDefault="0096328D" w:rsidP="007B7B40">
      <w:pPr>
        <w:pStyle w:val="Body"/>
        <w:suppressLineNumbers/>
        <w:tabs>
          <w:tab w:val="left" w:pos="10773"/>
        </w:tabs>
        <w:spacing w:after="0"/>
        <w:rPr>
          <w:rFonts w:ascii="Arial" w:hAnsi="Arial" w:cs="Arial"/>
          <w:b/>
          <w:sz w:val="22"/>
        </w:rPr>
      </w:pPr>
    </w:p>
    <w:p w14:paraId="5D2A4C6B" w14:textId="77777777" w:rsidR="00A3464B" w:rsidRDefault="0096328D" w:rsidP="007B7B40">
      <w:pPr>
        <w:pStyle w:val="Body"/>
        <w:suppressLineNumbers/>
        <w:tabs>
          <w:tab w:val="left" w:pos="10773"/>
        </w:tabs>
        <w:spacing w:after="120"/>
        <w:rPr>
          <w:rFonts w:ascii="Arial" w:hAnsi="Arial" w:cs="Arial"/>
        </w:rPr>
      </w:pPr>
      <w:r w:rsidRPr="0096328D">
        <w:rPr>
          <w:rFonts w:ascii="Arial" w:hAnsi="Arial" w:cs="Arial"/>
        </w:rPr>
        <w:t>The production phase was monitored on a daily basis across the three henhouses for three months of laying, recording the number of eggs collected since the start of the laying period</w:t>
      </w:r>
      <w:r>
        <w:rPr>
          <w:rFonts w:ascii="Arial" w:hAnsi="Arial" w:cs="Arial"/>
        </w:rPr>
        <w:t xml:space="preserve"> (figure 2).</w:t>
      </w:r>
    </w:p>
    <w:p w14:paraId="3AC27B1D" w14:textId="77777777" w:rsidR="0096328D" w:rsidRDefault="00690254" w:rsidP="007B7B40">
      <w:pPr>
        <w:pStyle w:val="Body"/>
        <w:keepNext/>
        <w:suppressLineNumbers/>
        <w:tabs>
          <w:tab w:val="left" w:pos="10773"/>
        </w:tabs>
        <w:spacing w:after="0"/>
        <w:rPr>
          <w:rFonts w:ascii="Arial" w:hAnsi="Arial" w:cs="Arial"/>
        </w:rPr>
      </w:pPr>
      <w:r>
        <w:rPr>
          <w:rFonts w:ascii="Arial" w:hAnsi="Arial" w:cs="Arial"/>
          <w:noProof/>
          <w:lang w:val="fr-FR" w:eastAsia="fr-FR"/>
        </w:rPr>
        <w:drawing>
          <wp:inline distT="0" distB="0" distL="0" distR="0" wp14:anchorId="03F014BD" wp14:editId="2C58384E">
            <wp:extent cx="2899063" cy="2058352"/>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00463" cy="2059346"/>
                    </a:xfrm>
                    <a:prstGeom prst="rect">
                      <a:avLst/>
                    </a:prstGeom>
                    <a:noFill/>
                  </pic:spPr>
                </pic:pic>
              </a:graphicData>
            </a:graphic>
          </wp:inline>
        </w:drawing>
      </w:r>
    </w:p>
    <w:p w14:paraId="51F9E3FF" w14:textId="77777777" w:rsidR="0096328D" w:rsidRDefault="00690254" w:rsidP="007B7B40">
      <w:pPr>
        <w:pStyle w:val="Caption"/>
        <w:suppressLineNumbers/>
        <w:spacing w:after="0"/>
        <w:jc w:val="both"/>
        <w:rPr>
          <w:rFonts w:ascii="Arial" w:hAnsi="Arial" w:cs="Arial"/>
          <w:sz w:val="20"/>
          <w:szCs w:val="20"/>
        </w:rPr>
      </w:pPr>
      <w:r w:rsidRPr="00690254">
        <w:rPr>
          <w:rFonts w:ascii="Arial" w:hAnsi="Arial" w:cs="Arial"/>
          <w:sz w:val="20"/>
          <w:szCs w:val="20"/>
        </w:rPr>
        <w:t xml:space="preserve">Figure </w:t>
      </w:r>
      <w:r w:rsidRPr="00690254">
        <w:rPr>
          <w:rFonts w:ascii="Arial" w:hAnsi="Arial" w:cs="Arial"/>
          <w:sz w:val="20"/>
          <w:szCs w:val="20"/>
        </w:rPr>
        <w:fldChar w:fldCharType="begin"/>
      </w:r>
      <w:r w:rsidRPr="00690254">
        <w:rPr>
          <w:rFonts w:ascii="Arial" w:hAnsi="Arial" w:cs="Arial"/>
          <w:sz w:val="20"/>
          <w:szCs w:val="20"/>
        </w:rPr>
        <w:instrText xml:space="preserve"> SEQ Figure \* ARABIC </w:instrText>
      </w:r>
      <w:r w:rsidRPr="00690254">
        <w:rPr>
          <w:rFonts w:ascii="Arial" w:hAnsi="Arial" w:cs="Arial"/>
          <w:sz w:val="20"/>
          <w:szCs w:val="20"/>
        </w:rPr>
        <w:fldChar w:fldCharType="separate"/>
      </w:r>
      <w:r w:rsidR="007C1DBA">
        <w:rPr>
          <w:rFonts w:ascii="Arial" w:hAnsi="Arial" w:cs="Arial"/>
          <w:noProof/>
          <w:sz w:val="20"/>
          <w:szCs w:val="20"/>
        </w:rPr>
        <w:t>2</w:t>
      </w:r>
      <w:r w:rsidRPr="00690254">
        <w:rPr>
          <w:rFonts w:ascii="Arial" w:hAnsi="Arial" w:cs="Arial"/>
          <w:sz w:val="20"/>
          <w:szCs w:val="20"/>
        </w:rPr>
        <w:fldChar w:fldCharType="end"/>
      </w:r>
      <w:r w:rsidRPr="00690254">
        <w:rPr>
          <w:rFonts w:ascii="Arial" w:hAnsi="Arial" w:cs="Arial"/>
          <w:sz w:val="20"/>
          <w:szCs w:val="20"/>
        </w:rPr>
        <w:t>: egg production from the three experimental henhouses</w:t>
      </w:r>
    </w:p>
    <w:p w14:paraId="7AAC8D04" w14:textId="77777777" w:rsidR="00F67787" w:rsidRPr="00F67787" w:rsidRDefault="00F67787" w:rsidP="007B7B40">
      <w:pPr>
        <w:suppressLineNumbers/>
      </w:pPr>
    </w:p>
    <w:p w14:paraId="48AADB6C" w14:textId="77777777" w:rsidR="00711806" w:rsidRDefault="00711806" w:rsidP="007B7B40">
      <w:pPr>
        <w:suppressLineNumbers/>
      </w:pPr>
      <w:r w:rsidRPr="00711806">
        <w:lastRenderedPageBreak/>
        <w:t>Housing 1 is characterized by early and high-volume egg production, with output remaining at a very high level since the second month</w:t>
      </w:r>
      <w:r>
        <w:t>.</w:t>
      </w:r>
      <w:r w:rsidRPr="00711806">
        <w:t xml:space="preserve"> Henhouse 2 shows a late start (virtually zero in the first month) but a steady increase over the months. Henhouse 3 has an even later start (no eggs for the first two months) and modest production in the third month.</w:t>
      </w:r>
      <w:r>
        <w:t xml:space="preserve"> </w:t>
      </w:r>
      <w:r w:rsidRPr="00711806">
        <w:t>This is due to the quality of the feed</w:t>
      </w:r>
      <w:r>
        <w:t xml:space="preserve">. </w:t>
      </w:r>
    </w:p>
    <w:p w14:paraId="5DB09992" w14:textId="77777777" w:rsidR="00711806" w:rsidRDefault="00711806" w:rsidP="007B7B40">
      <w:pPr>
        <w:suppressLineNumbers/>
      </w:pPr>
    </w:p>
    <w:p w14:paraId="5B005FFD" w14:textId="77777777" w:rsidR="00711806" w:rsidRDefault="00711806" w:rsidP="007B7B40">
      <w:pPr>
        <w:suppressLineNumbers/>
        <w:rPr>
          <w:rFonts w:ascii="Arial" w:hAnsi="Arial" w:cs="Arial"/>
          <w:b/>
          <w:sz w:val="22"/>
        </w:rPr>
      </w:pPr>
      <w:r>
        <w:rPr>
          <w:rFonts w:ascii="Arial" w:hAnsi="Arial" w:cs="Arial"/>
          <w:b/>
          <w:sz w:val="22"/>
        </w:rPr>
        <w:t xml:space="preserve">3.3. </w:t>
      </w:r>
      <w:r w:rsidRPr="00711806">
        <w:rPr>
          <w:rFonts w:ascii="Arial" w:hAnsi="Arial" w:cs="Arial"/>
          <w:b/>
          <w:sz w:val="22"/>
        </w:rPr>
        <w:t xml:space="preserve">Evolution of the egg-laying rate per henhouse </w:t>
      </w:r>
    </w:p>
    <w:p w14:paraId="386F409B" w14:textId="77777777" w:rsidR="00B242D9" w:rsidRPr="00B242D9" w:rsidRDefault="00B242D9" w:rsidP="007B7B40">
      <w:pPr>
        <w:suppressLineNumbers/>
        <w:rPr>
          <w:rFonts w:ascii="Arial" w:hAnsi="Arial" w:cs="Arial"/>
          <w:b/>
        </w:rPr>
      </w:pPr>
    </w:p>
    <w:p w14:paraId="1F0E5007" w14:textId="220738E5" w:rsidR="00B242D9" w:rsidRPr="00B242D9" w:rsidRDefault="00B242D9" w:rsidP="007B7B40">
      <w:pPr>
        <w:suppressLineNumbers/>
        <w:rPr>
          <w:rFonts w:ascii="Arial" w:hAnsi="Arial" w:cs="Arial"/>
        </w:rPr>
      </w:pPr>
      <w:r w:rsidRPr="00B242D9">
        <w:rPr>
          <w:rFonts w:ascii="Arial" w:hAnsi="Arial" w:cs="Arial"/>
        </w:rPr>
        <w:t>This study shows that the feed provided to the hens in poultry house 1 had a more positive effect on the laying rate of ISA Brown laying hens than the other diets in poultry houses 2 and 3 (figure</w:t>
      </w:r>
      <w:r w:rsidR="00F8644F">
        <w:rPr>
          <w:rFonts w:ascii="Arial" w:hAnsi="Arial" w:cs="Arial"/>
        </w:rPr>
        <w:t xml:space="preserve"> </w:t>
      </w:r>
      <w:r w:rsidR="00BA61B9">
        <w:rPr>
          <w:rFonts w:ascii="Arial" w:hAnsi="Arial" w:cs="Arial"/>
        </w:rPr>
        <w:t>2</w:t>
      </w:r>
      <w:r w:rsidRPr="00B242D9">
        <w:rPr>
          <w:rFonts w:ascii="Arial" w:hAnsi="Arial" w:cs="Arial"/>
        </w:rPr>
        <w:t>).</w:t>
      </w:r>
    </w:p>
    <w:p w14:paraId="0320EE98" w14:textId="77777777" w:rsidR="00711806" w:rsidRDefault="00711806" w:rsidP="007B7B40">
      <w:pPr>
        <w:suppressLineNumbers/>
        <w:rPr>
          <w:rFonts w:ascii="Arial" w:hAnsi="Arial" w:cs="Arial"/>
          <w:b/>
          <w:sz w:val="22"/>
        </w:rPr>
      </w:pPr>
    </w:p>
    <w:p w14:paraId="216DECBA" w14:textId="77777777" w:rsidR="00711806" w:rsidRDefault="00711806" w:rsidP="007B7B40">
      <w:pPr>
        <w:keepNext/>
        <w:suppressLineNumbers/>
      </w:pPr>
      <w:r>
        <w:rPr>
          <w:noProof/>
          <w:lang w:val="fr-FR" w:eastAsia="fr-FR"/>
        </w:rPr>
        <w:drawing>
          <wp:inline distT="0" distB="0" distL="0" distR="0" wp14:anchorId="4F74D12A" wp14:editId="38AF45B3">
            <wp:extent cx="5860473" cy="2318777"/>
            <wp:effectExtent l="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863296" cy="2319894"/>
                    </a:xfrm>
                    <a:prstGeom prst="rect">
                      <a:avLst/>
                    </a:prstGeom>
                    <a:noFill/>
                  </pic:spPr>
                </pic:pic>
              </a:graphicData>
            </a:graphic>
          </wp:inline>
        </w:drawing>
      </w:r>
    </w:p>
    <w:p w14:paraId="111F5532" w14:textId="77777777" w:rsidR="00711806" w:rsidRPr="00D55E67" w:rsidRDefault="0055472C" w:rsidP="007B7B40">
      <w:pPr>
        <w:pStyle w:val="Caption"/>
        <w:suppressLineNumbers/>
        <w:spacing w:before="120" w:after="0"/>
        <w:rPr>
          <w:rFonts w:ascii="Arial" w:hAnsi="Arial" w:cs="Arial"/>
          <w:sz w:val="20"/>
          <w:szCs w:val="20"/>
        </w:rPr>
      </w:pPr>
      <w:r w:rsidRPr="00D55E67">
        <w:rPr>
          <w:rFonts w:ascii="Arial" w:hAnsi="Arial" w:cs="Arial"/>
          <w:sz w:val="20"/>
          <w:szCs w:val="20"/>
        </w:rPr>
        <w:t xml:space="preserve">Figure </w:t>
      </w:r>
      <w:r w:rsidR="00FB0CF9" w:rsidRPr="00D55E67">
        <w:rPr>
          <w:rFonts w:ascii="Arial" w:hAnsi="Arial" w:cs="Arial"/>
          <w:noProof/>
          <w:sz w:val="20"/>
          <w:szCs w:val="20"/>
        </w:rPr>
        <w:fldChar w:fldCharType="begin"/>
      </w:r>
      <w:r w:rsidR="00FB0CF9" w:rsidRPr="00D55E67">
        <w:rPr>
          <w:rFonts w:ascii="Arial" w:hAnsi="Arial" w:cs="Arial"/>
          <w:noProof/>
          <w:sz w:val="20"/>
          <w:szCs w:val="20"/>
        </w:rPr>
        <w:instrText xml:space="preserve"> SEQ Figure \* ARABIC </w:instrText>
      </w:r>
      <w:r w:rsidR="00FB0CF9" w:rsidRPr="00D55E67">
        <w:rPr>
          <w:rFonts w:ascii="Arial" w:hAnsi="Arial" w:cs="Arial"/>
          <w:noProof/>
          <w:sz w:val="20"/>
          <w:szCs w:val="20"/>
        </w:rPr>
        <w:fldChar w:fldCharType="separate"/>
      </w:r>
      <w:r w:rsidR="007C1DBA" w:rsidRPr="00D55E67">
        <w:rPr>
          <w:rFonts w:ascii="Arial" w:hAnsi="Arial" w:cs="Arial"/>
          <w:noProof/>
          <w:sz w:val="20"/>
          <w:szCs w:val="20"/>
        </w:rPr>
        <w:t>3</w:t>
      </w:r>
      <w:r w:rsidR="00FB0CF9" w:rsidRPr="00D55E67">
        <w:rPr>
          <w:rFonts w:ascii="Arial" w:hAnsi="Arial" w:cs="Arial"/>
          <w:noProof/>
          <w:sz w:val="20"/>
          <w:szCs w:val="20"/>
        </w:rPr>
        <w:fldChar w:fldCharType="end"/>
      </w:r>
      <w:r w:rsidRPr="00D55E67">
        <w:rPr>
          <w:rFonts w:ascii="Arial" w:hAnsi="Arial" w:cs="Arial"/>
          <w:sz w:val="20"/>
          <w:szCs w:val="20"/>
        </w:rPr>
        <w:t>: Evolution of egg-laying rates in the three experimental henhouses</w:t>
      </w:r>
    </w:p>
    <w:p w14:paraId="7A141D6D" w14:textId="77777777" w:rsidR="00B242D9" w:rsidRDefault="00B242D9" w:rsidP="007B7B40">
      <w:pPr>
        <w:suppressLineNumbers/>
      </w:pPr>
    </w:p>
    <w:p w14:paraId="70B9DCA0" w14:textId="77777777" w:rsidR="000666C8" w:rsidRDefault="00B242D9" w:rsidP="007B7B40">
      <w:pPr>
        <w:suppressLineNumbers/>
        <w:jc w:val="both"/>
      </w:pPr>
      <w:r w:rsidRPr="00B242D9">
        <w:t>The trends in egg-laying curves over the study period for the three experimental henhouses are markedly different. These differences in egg production can be explained by the nutrient content, particularly the protein, calcium and fat content, of the hens’ daily feed.</w:t>
      </w:r>
      <w:r w:rsidR="00B85A19" w:rsidRPr="00B85A19">
        <w:t xml:space="preserve"> Our results are similar to those found in previous research conducted with different varieties of maize</w:t>
      </w:r>
      <w:r w:rsidR="00B85A19" w:rsidRPr="00B85A19">
        <w:rPr>
          <w:b/>
        </w:rPr>
        <w:fldChar w:fldCharType="begin" w:fldLock="1"/>
      </w:r>
      <w:r w:rsidR="0055472C">
        <w:rPr>
          <w:b/>
        </w:rPr>
        <w:instrText>ADDIN CSL_CITATION {"citationItems":[{"id":"ITEM-1","itemData":{"DOI":"https://dx.doi.org/10.4314/ijbcs.v12i6.29","author":[{"dropping-particle":"","family":"Guedou","given":"M.S.E.","non-dropping-particle":"","parse-names":false,"suffix":""},{"dropping-particle":"","family":"Kouato","given":"G.O.","non-dropping-particle":"","parse-names":false,"suffix":""},{"dropping-particle":"","family":"Houndonougbo","given":"M.F.","non-dropping-particle":"","parse-names":false,"suffix":""},{"dropping-particle":"","family":"Chrysostome","given":"C.A.A.M.","non-dropping-particle":"","parse-names":false,"suffix":""},{"dropping-particle":"","family":"Mensah","given":"G.A.","non-dropping-particle":"","parse-names":false,"suffix":""}],"container-title":"International Journal of Biological and Chimical Sciences","id":"ITEM-1","issue":"6","issued":{"date-parts":[["2018"]]},"page":"2846-2855","title":"Performances de ponte et qualité des œufs de poules pondeuses nourries avec des aliments à base de différentes variétés de grains de maïs","type":"article-journal","volume":"12"},"uris":["http://www.mendeley.com/documents/?uuid=6db9f4c0-d7cd-4330-98fd-6fa161ad5ebf"]}],"mendeley":{"formattedCitation":"(Guedou et al., 2018)","plainTextFormattedCitation":"(Guedou et al., 2018)","previouslyFormattedCitation":"(Guedou et al., 2018)"},"properties":{"noteIndex":0},"schema":"https://github.com/citation-style-language/schema/raw/master/csl-citation.json"}</w:instrText>
      </w:r>
      <w:r w:rsidR="00B85A19" w:rsidRPr="00B85A19">
        <w:rPr>
          <w:b/>
        </w:rPr>
        <w:fldChar w:fldCharType="separate"/>
      </w:r>
      <w:r w:rsidR="00B85A19" w:rsidRPr="00B85A19">
        <w:rPr>
          <w:b/>
          <w:noProof/>
        </w:rPr>
        <w:t>(Guedou et al., 2018)</w:t>
      </w:r>
      <w:r w:rsidR="00B85A19" w:rsidRPr="00B85A19">
        <w:rPr>
          <w:b/>
        </w:rPr>
        <w:fldChar w:fldCharType="end"/>
      </w:r>
      <w:r w:rsidR="00B85A19">
        <w:t xml:space="preserve">. </w:t>
      </w:r>
      <w:r w:rsidR="00B85A19" w:rsidRPr="00B85A19">
        <w:t>The egg-la</w:t>
      </w:r>
      <w:r w:rsidR="00B85A19">
        <w:t>ying trends observed at henhouse 1</w:t>
      </w:r>
      <w:r w:rsidR="00B85A19" w:rsidRPr="00B85A19">
        <w:t xml:space="preserve"> effectively improve food security for the farmer and the surrounding population through high egg production.</w:t>
      </w:r>
      <w:r w:rsidR="00B85A19">
        <w:t xml:space="preserve"> </w:t>
      </w:r>
    </w:p>
    <w:p w14:paraId="2551D40C" w14:textId="77777777" w:rsidR="00E87E25" w:rsidRDefault="00E87E25" w:rsidP="007B7B40">
      <w:pPr>
        <w:suppressLineNumbers/>
        <w:jc w:val="both"/>
      </w:pPr>
    </w:p>
    <w:p w14:paraId="4F4095D1" w14:textId="77777777" w:rsidR="00EC4155" w:rsidRPr="0057668D" w:rsidRDefault="00A8021E" w:rsidP="007B7B40">
      <w:pPr>
        <w:suppressLineNumbers/>
        <w:jc w:val="both"/>
        <w:rPr>
          <w:rFonts w:ascii="Arial" w:hAnsi="Arial" w:cs="Arial"/>
        </w:rPr>
      </w:pPr>
      <w:r w:rsidRPr="00EC4155">
        <w:t xml:space="preserve">According to the figure 3, </w:t>
      </w:r>
      <w:r w:rsidR="00EC4155" w:rsidRPr="00EC4155">
        <w:t xml:space="preserve">the first egg was harvested the second day of march 2024 (at </w:t>
      </w:r>
      <w:r w:rsidRPr="00EC4155">
        <w:t>t</w:t>
      </w:r>
      <w:r w:rsidR="00604D25" w:rsidRPr="00EC4155">
        <w:t xml:space="preserve">he age first egg </w:t>
      </w:r>
      <w:r w:rsidR="000073D8">
        <w:t xml:space="preserve">laying </w:t>
      </w:r>
      <w:r w:rsidR="00EC4155" w:rsidRPr="00EC4155">
        <w:t>of</w:t>
      </w:r>
      <w:r w:rsidR="00604D25" w:rsidRPr="00EC4155">
        <w:t xml:space="preserve"> 22</w:t>
      </w:r>
      <w:r w:rsidR="009B4A48" w:rsidRPr="00EC4155">
        <w:rPr>
          <w:vertAlign w:val="superscript"/>
        </w:rPr>
        <w:t>th</w:t>
      </w:r>
      <w:r w:rsidR="00604D25" w:rsidRPr="00EC4155">
        <w:t xml:space="preserve"> week</w:t>
      </w:r>
      <w:r w:rsidR="00EC4155" w:rsidRPr="00EC4155">
        <w:t>)</w:t>
      </w:r>
      <w:r w:rsidR="00604D25" w:rsidRPr="00EC4155">
        <w:t xml:space="preserve"> for </w:t>
      </w:r>
      <w:r w:rsidR="009B4A48" w:rsidRPr="00EC4155">
        <w:t xml:space="preserve">first </w:t>
      </w:r>
      <w:r w:rsidR="00604D25" w:rsidRPr="00EC4155">
        <w:t xml:space="preserve">henhouse, </w:t>
      </w:r>
      <w:r w:rsidR="00EC4155" w:rsidRPr="00EC4155">
        <w:t xml:space="preserve">the 31th day of March 2024 (at the age first egg </w:t>
      </w:r>
      <w:r w:rsidR="000073D8">
        <w:t xml:space="preserve">laying </w:t>
      </w:r>
      <w:r w:rsidR="00EC4155" w:rsidRPr="00EC4155">
        <w:t xml:space="preserve">of </w:t>
      </w:r>
      <w:r w:rsidR="009B4A48" w:rsidRPr="00EC4155">
        <w:t>26</w:t>
      </w:r>
      <w:r w:rsidR="009B4A48" w:rsidRPr="00EC4155">
        <w:rPr>
          <w:vertAlign w:val="superscript"/>
        </w:rPr>
        <w:t>th</w:t>
      </w:r>
      <w:r w:rsidR="009B4A48" w:rsidRPr="00EC4155">
        <w:t xml:space="preserve"> week</w:t>
      </w:r>
      <w:r w:rsidR="00EC4155" w:rsidRPr="00EC4155">
        <w:t>)</w:t>
      </w:r>
      <w:r w:rsidR="009B4A48" w:rsidRPr="00EC4155">
        <w:t xml:space="preserve"> for the second henhouse and</w:t>
      </w:r>
      <w:r w:rsidR="00EC4155" w:rsidRPr="00EC4155">
        <w:t xml:space="preserve"> the 4</w:t>
      </w:r>
      <w:r w:rsidR="00EC4155" w:rsidRPr="00EC4155">
        <w:rPr>
          <w:vertAlign w:val="superscript"/>
        </w:rPr>
        <w:t>th</w:t>
      </w:r>
      <w:r w:rsidR="00EC4155" w:rsidRPr="00EC4155">
        <w:t xml:space="preserve"> day of </w:t>
      </w:r>
      <w:r w:rsidR="002643C9" w:rsidRPr="00EC4155">
        <w:t>May</w:t>
      </w:r>
      <w:r w:rsidR="00EC4155" w:rsidRPr="00EC4155">
        <w:t xml:space="preserve"> </w:t>
      </w:r>
      <w:r w:rsidR="00EC4155" w:rsidRPr="0057668D">
        <w:rPr>
          <w:rFonts w:ascii="Arial" w:hAnsi="Arial" w:cs="Arial"/>
        </w:rPr>
        <w:t>2024 (at the age first egg laying of</w:t>
      </w:r>
      <w:r w:rsidR="009B4A48" w:rsidRPr="0057668D">
        <w:rPr>
          <w:rFonts w:ascii="Arial" w:hAnsi="Arial" w:cs="Arial"/>
        </w:rPr>
        <w:t xml:space="preserve"> 31</w:t>
      </w:r>
      <w:r w:rsidR="009B4A48" w:rsidRPr="0057668D">
        <w:rPr>
          <w:rFonts w:ascii="Arial" w:hAnsi="Arial" w:cs="Arial"/>
          <w:vertAlign w:val="superscript"/>
        </w:rPr>
        <w:t>rst</w:t>
      </w:r>
      <w:r w:rsidR="009B4A48" w:rsidRPr="0057668D">
        <w:rPr>
          <w:rFonts w:ascii="Arial" w:hAnsi="Arial" w:cs="Arial"/>
        </w:rPr>
        <w:t xml:space="preserve"> week</w:t>
      </w:r>
      <w:r w:rsidR="00EC4155" w:rsidRPr="0057668D">
        <w:rPr>
          <w:rFonts w:ascii="Arial" w:hAnsi="Arial" w:cs="Arial"/>
        </w:rPr>
        <w:t>)</w:t>
      </w:r>
      <w:r w:rsidR="009B4A48" w:rsidRPr="0057668D">
        <w:rPr>
          <w:rFonts w:ascii="Arial" w:hAnsi="Arial" w:cs="Arial"/>
        </w:rPr>
        <w:t xml:space="preserve"> for the third henhouse</w:t>
      </w:r>
      <w:r w:rsidR="00EC4155" w:rsidRPr="0057668D">
        <w:rPr>
          <w:rFonts w:ascii="Arial" w:hAnsi="Arial" w:cs="Arial"/>
        </w:rPr>
        <w:t xml:space="preserve"> (figure 3)</w:t>
      </w:r>
      <w:r w:rsidR="009B4A48" w:rsidRPr="0057668D">
        <w:rPr>
          <w:rFonts w:ascii="Arial" w:hAnsi="Arial" w:cs="Arial"/>
        </w:rPr>
        <w:t>.</w:t>
      </w:r>
      <w:r w:rsidR="000073D8">
        <w:rPr>
          <w:rFonts w:ascii="Arial" w:hAnsi="Arial" w:cs="Arial"/>
        </w:rPr>
        <w:t xml:space="preserve"> </w:t>
      </w:r>
      <w:r w:rsidR="00D10039" w:rsidRPr="00D10039">
        <w:rPr>
          <w:rFonts w:ascii="Arial" w:hAnsi="Arial" w:cs="Arial"/>
        </w:rPr>
        <w:t xml:space="preserve">The age at </w:t>
      </w:r>
      <w:r w:rsidR="00743451">
        <w:rPr>
          <w:rFonts w:ascii="Arial" w:hAnsi="Arial" w:cs="Arial"/>
        </w:rPr>
        <w:t xml:space="preserve">first lay in house </w:t>
      </w:r>
      <w:r w:rsidR="00D10039" w:rsidRPr="00D10039">
        <w:rPr>
          <w:rFonts w:ascii="Arial" w:hAnsi="Arial" w:cs="Arial"/>
        </w:rPr>
        <w:t>1 suggests good performance compared with the other two houses. This is in line with the findings of the authors, who highlighted that age at first lay (AFP) is an economically important trait in the production of breeding chickens</w:t>
      </w:r>
      <w:r w:rsidR="0057668D" w:rsidRPr="0078644F">
        <w:rPr>
          <w:rFonts w:ascii="Arial" w:hAnsi="Arial" w:cs="Arial"/>
          <w:b/>
        </w:rPr>
        <w:fldChar w:fldCharType="begin" w:fldLock="1"/>
      </w:r>
      <w:r w:rsidR="00A266A8" w:rsidRPr="0078644F">
        <w:rPr>
          <w:rFonts w:ascii="Arial" w:hAnsi="Arial" w:cs="Arial"/>
          <w:b/>
        </w:rPr>
        <w:instrText>ADDIN CSL_CITATION {"citationItems":[{"id":"ITEM-1","itemData":{"DOI":"10.1016/j.psj.2024.103613","author":[{"dropping-particle":"","family":"Ma","given":"Xiaochun","non-dropping-particle":"","parse-names":false,"suffix":""},{"dropping-particle":"","family":"Ying","given":"Fan","non-dropping-particle":"","parse-names":false,"suffix":""},{"dropping-particle":"","family":"Li","given":"Zhengda","non-dropping-particle":"","parse-names":false,"suffix":""},{"dropping-particle":"","family":"Bai","given":"Lu","non-dropping-particle":"","parse-names":false,"suffix":""},{"dropping-particle":"","family":"Wang","given":"Mengjie","non-dropping-particle":"","parse-names":false,"suffix":""},{"dropping-particle":"","family":"Zhu","given":"Dan","non-dropping-particle":"","parse-names":false,"suffix":""},{"dropping-particle":"","family":"Liu","given":"Dawei","non-dropping-particle":"","parse-names":false,"suffix":""},{"dropping-particle":"","family":"Wen","given":"Jie","non-dropping-particle":"","parse-names":false,"suffix":""},{"dropping-particle":"","family":"Zhao","given":"Guiping","non-dropping-particle":"","parse-names":false,"suffix":""},{"dropping-particle":"","family":"Liu","given":"Ranran","non-dropping-particle":"","parse-names":false,"suffix":""}],"container-title":"Poultry Science","id":"ITEM-1","issue":"103613","issued":{"date-parts":[["2024"]]},"publisher":"Elsevier Inc.","title":"New insights into the genetic loci related to egg weight and age at first egg traits in broiler breeder","type":"article-journal","volume":"103"},"uris":["http://www.mendeley.com/documents/?uuid=7ed2b724-d773-4ac9-a8f5-c8428ff1578d"]}],"mendeley":{"formattedCitation":"(Ma et al., 2024)","plainTextFormattedCitation":"(Ma et al., 2024)","previouslyFormattedCitation":"(Ma et al., 2024)"},"properties":{"noteIndex":0},"schema":"https://github.com/citation-style-language/schema/raw/master/csl-citation.json"}</w:instrText>
      </w:r>
      <w:r w:rsidR="0057668D" w:rsidRPr="0078644F">
        <w:rPr>
          <w:rFonts w:ascii="Arial" w:hAnsi="Arial" w:cs="Arial"/>
          <w:b/>
        </w:rPr>
        <w:fldChar w:fldCharType="separate"/>
      </w:r>
      <w:r w:rsidR="00104C11" w:rsidRPr="0078644F">
        <w:rPr>
          <w:rFonts w:ascii="Arial" w:hAnsi="Arial" w:cs="Arial"/>
          <w:b/>
          <w:noProof/>
        </w:rPr>
        <w:t>(Ma et al., 2024)</w:t>
      </w:r>
      <w:r w:rsidR="0057668D" w:rsidRPr="0078644F">
        <w:rPr>
          <w:rFonts w:ascii="Arial" w:hAnsi="Arial" w:cs="Arial"/>
          <w:b/>
        </w:rPr>
        <w:fldChar w:fldCharType="end"/>
      </w:r>
      <w:r w:rsidR="006D731E">
        <w:rPr>
          <w:rFonts w:ascii="Arial" w:hAnsi="Arial" w:cs="Arial"/>
          <w:b/>
        </w:rPr>
        <w:t xml:space="preserve">. </w:t>
      </w:r>
      <w:r w:rsidR="00D10039" w:rsidRPr="00D10039">
        <w:rPr>
          <w:rFonts w:ascii="Arial" w:hAnsi="Arial" w:cs="Arial"/>
        </w:rPr>
        <w:t>Furthermore, this age is linked to feed quality and offers advantages in terms of reproductive performance</w:t>
      </w:r>
      <w:r w:rsidR="00D10039" w:rsidRPr="00D10039">
        <w:rPr>
          <w:rFonts w:ascii="Arial" w:hAnsi="Arial" w:cs="Arial"/>
          <w:b/>
        </w:rPr>
        <w:fldChar w:fldCharType="begin" w:fldLock="1"/>
      </w:r>
      <w:r w:rsidR="00104C11">
        <w:rPr>
          <w:rFonts w:ascii="Arial" w:hAnsi="Arial" w:cs="Arial"/>
          <w:b/>
        </w:rPr>
        <w:instrText>ADDIN CSL_CITATION {"citationItems":[{"id":"ITEM-1","itemData":{"DOI":"10.1016/j.psj.2021.101325","author":[{"dropping-particle":"","family":"Tan","given":"Y G","non-dropping-particle":"","parse-names":false,"suffix":""},{"dropping-particle":"","family":"Xu","given":"X L","non-dropping-particle":"","parse-names":false,"suffix":""},{"dropping-particle":"","family":"Cao","given":"H Y","non-dropping-particle":"","parse-names":false,"suffix":""},{"dropping-particle":"","family":"Zhou","given":"W","non-dropping-particle":"","parse-names":false,"suffix":""},{"dropping-particle":"","family":"Yin","given":"Z Z","non-dropping-particle":"","parse-names":false,"suffix":""}],"container-title":"Pultry Science","id":"ITEM-1","issue":"101325","issued":{"date-parts":[["2021"]]},"page":"1-8","title":"Effect of age at fi rst egg on reproduction performance and characterization of the hypothalamo − pituitary − gonadal axis in chickens Evaluation of Reproduction Traits","type":"article-journal","volume":"100"},"uris":["http://www.mendeley.com/documents/?uuid=238a5af6-2cc6-489a-9038-e81e8644a035"]}],"mendeley":{"formattedCitation":"(Tan et al., 2021)","plainTextFormattedCitation":"(Tan et al., 2021)","previouslyFormattedCitation":"(Tan et al., 2021)"},"properties":{"noteIndex":0},"schema":"https://github.com/citation-style-language/schema/raw/master/csl-citation.json"}</w:instrText>
      </w:r>
      <w:r w:rsidR="00D10039" w:rsidRPr="00D10039">
        <w:rPr>
          <w:rFonts w:ascii="Arial" w:hAnsi="Arial" w:cs="Arial"/>
          <w:b/>
        </w:rPr>
        <w:fldChar w:fldCharType="separate"/>
      </w:r>
      <w:r w:rsidR="00D10039" w:rsidRPr="00D10039">
        <w:rPr>
          <w:rFonts w:ascii="Arial" w:hAnsi="Arial" w:cs="Arial"/>
          <w:b/>
          <w:noProof/>
        </w:rPr>
        <w:t>(Tan et al., 2021)</w:t>
      </w:r>
      <w:r w:rsidR="00D10039" w:rsidRPr="00D10039">
        <w:rPr>
          <w:rFonts w:ascii="Arial" w:hAnsi="Arial" w:cs="Arial"/>
          <w:b/>
        </w:rPr>
        <w:fldChar w:fldCharType="end"/>
      </w:r>
      <w:r w:rsidR="00D10039">
        <w:rPr>
          <w:rFonts w:ascii="Arial" w:hAnsi="Arial" w:cs="Arial"/>
        </w:rPr>
        <w:t xml:space="preserve">. </w:t>
      </w:r>
    </w:p>
    <w:p w14:paraId="7BC05B5F" w14:textId="77777777" w:rsidR="00F8644F" w:rsidRDefault="00F8644F" w:rsidP="007B7B40">
      <w:pPr>
        <w:suppressLineNumbers/>
        <w:rPr>
          <w:b/>
        </w:rPr>
      </w:pPr>
    </w:p>
    <w:p w14:paraId="1D7E53A9" w14:textId="77777777" w:rsidR="00161236" w:rsidRDefault="00A8021E" w:rsidP="007B7B40">
      <w:pPr>
        <w:suppressLineNumbers/>
        <w:rPr>
          <w:rFonts w:ascii="Arial" w:hAnsi="Arial" w:cs="Arial"/>
          <w:b/>
          <w:sz w:val="22"/>
        </w:rPr>
      </w:pPr>
      <w:r>
        <w:rPr>
          <w:rFonts w:ascii="Arial" w:hAnsi="Arial" w:cs="Arial"/>
          <w:b/>
          <w:sz w:val="22"/>
        </w:rPr>
        <w:t xml:space="preserve">3.4. </w:t>
      </w:r>
      <w:r w:rsidR="00161236" w:rsidRPr="00161236">
        <w:rPr>
          <w:rFonts w:ascii="Arial" w:hAnsi="Arial" w:cs="Arial"/>
          <w:b/>
          <w:sz w:val="22"/>
        </w:rPr>
        <w:t xml:space="preserve">Use of the experimentation's production </w:t>
      </w:r>
    </w:p>
    <w:p w14:paraId="125C2F86" w14:textId="77777777" w:rsidR="00161236" w:rsidRPr="00161236" w:rsidRDefault="00161236" w:rsidP="007B7B40">
      <w:pPr>
        <w:suppressLineNumbers/>
        <w:rPr>
          <w:rFonts w:ascii="Arial" w:hAnsi="Arial" w:cs="Arial"/>
        </w:rPr>
      </w:pPr>
    </w:p>
    <w:p w14:paraId="7597D2D6" w14:textId="77777777" w:rsidR="00C62EF8" w:rsidRDefault="00C62EF8" w:rsidP="007B7B40">
      <w:pPr>
        <w:suppressLineNumbers/>
        <w:rPr>
          <w:rFonts w:ascii="Arial" w:hAnsi="Arial" w:cs="Arial"/>
        </w:rPr>
      </w:pPr>
      <w:r w:rsidRPr="00C62EF8">
        <w:rPr>
          <w:rFonts w:ascii="Arial" w:hAnsi="Arial" w:cs="Arial"/>
        </w:rPr>
        <w:t xml:space="preserve">Eggs from the three chicken coops were primarily consumed by the investors’ families and sold to local households. This supports the assertion that one of the key roles of agriculture is to provide nutritious food to the households that produce it </w:t>
      </w:r>
      <w:r w:rsidRPr="00C62EF8">
        <w:rPr>
          <w:rFonts w:ascii="Arial" w:hAnsi="Arial" w:cs="Arial"/>
          <w:b/>
        </w:rPr>
        <w:t>(Haddad, 2013)</w:t>
      </w:r>
      <w:r>
        <w:rPr>
          <w:rFonts w:ascii="Arial" w:hAnsi="Arial" w:cs="Arial"/>
          <w:b/>
        </w:rPr>
        <w:t xml:space="preserve">. </w:t>
      </w:r>
      <w:r w:rsidR="005347FF" w:rsidRPr="005347FF">
        <w:rPr>
          <w:rFonts w:ascii="Arial" w:hAnsi="Arial" w:cs="Arial"/>
        </w:rPr>
        <w:t>The growth of the egg-laying industry is therefore expected to contribute to food and nutritional security, both directly (for example, through subsistence consumption) and indirectly (for example, through income generation)</w:t>
      </w:r>
      <w:r w:rsidR="005347FF">
        <w:rPr>
          <w:rFonts w:ascii="Arial" w:hAnsi="Arial" w:cs="Arial"/>
        </w:rPr>
        <w:t>.</w:t>
      </w:r>
    </w:p>
    <w:p w14:paraId="5C804D8F" w14:textId="77777777" w:rsidR="005347FF" w:rsidRDefault="005347FF" w:rsidP="007B7B40">
      <w:pPr>
        <w:suppressLineNumbers/>
        <w:rPr>
          <w:rFonts w:ascii="Arial" w:hAnsi="Arial" w:cs="Arial"/>
        </w:rPr>
      </w:pPr>
    </w:p>
    <w:p w14:paraId="412C3D7E" w14:textId="77777777" w:rsidR="00060C80" w:rsidRPr="00060C80" w:rsidRDefault="00060C80" w:rsidP="007B7B40">
      <w:pPr>
        <w:suppressLineNumbers/>
        <w:rPr>
          <w:rFonts w:ascii="Arial" w:hAnsi="Arial" w:cs="Arial"/>
          <w:b/>
        </w:rPr>
      </w:pPr>
      <w:r w:rsidRPr="00060C80">
        <w:rPr>
          <w:rFonts w:ascii="Arial" w:hAnsi="Arial" w:cs="Arial"/>
          <w:b/>
        </w:rPr>
        <w:t xml:space="preserve">3.4.1. Consumption of eggs produced in the three experimental henhouses </w:t>
      </w:r>
    </w:p>
    <w:p w14:paraId="593FDCBE" w14:textId="77777777" w:rsidR="00060C80" w:rsidRDefault="00060C80" w:rsidP="007B7B40">
      <w:pPr>
        <w:suppressLineNumbers/>
        <w:rPr>
          <w:rFonts w:ascii="Arial" w:hAnsi="Arial" w:cs="Arial"/>
        </w:rPr>
      </w:pPr>
    </w:p>
    <w:p w14:paraId="02045A4A" w14:textId="77777777" w:rsidR="007067B9" w:rsidRDefault="007067B9" w:rsidP="007B7B40">
      <w:pPr>
        <w:suppressLineNumbers/>
        <w:rPr>
          <w:rFonts w:ascii="Arial" w:hAnsi="Arial" w:cs="Arial"/>
        </w:rPr>
      </w:pPr>
      <w:r w:rsidRPr="007067B9">
        <w:rPr>
          <w:rFonts w:ascii="Arial" w:hAnsi="Arial" w:cs="Arial"/>
        </w:rPr>
        <w:t>All family members of the poultry farmers at the three experimental poultry houses appreciate the importance of rearing laying hens by eating omelets made with their eggs</w:t>
      </w:r>
      <w:r w:rsidR="00BE233E">
        <w:rPr>
          <w:rFonts w:ascii="Arial" w:hAnsi="Arial" w:cs="Arial"/>
        </w:rPr>
        <w:t xml:space="preserve">, </w:t>
      </w:r>
      <w:r w:rsidR="00BE233E" w:rsidRPr="00BE233E">
        <w:rPr>
          <w:rFonts w:ascii="Arial" w:hAnsi="Arial" w:cs="Arial"/>
        </w:rPr>
        <w:t>which contribute to their nutrition</w:t>
      </w:r>
      <w:r>
        <w:rPr>
          <w:rFonts w:ascii="Arial" w:hAnsi="Arial" w:cs="Arial"/>
        </w:rPr>
        <w:t xml:space="preserve">. </w:t>
      </w:r>
      <w:r w:rsidR="00BE233E" w:rsidRPr="00BE233E">
        <w:rPr>
          <w:rFonts w:ascii="Arial" w:hAnsi="Arial" w:cs="Arial"/>
        </w:rPr>
        <w:t>The local community also benefits from these farms by buying eggs for consumption.</w:t>
      </w:r>
      <w:r w:rsidR="00BE233E">
        <w:rPr>
          <w:rFonts w:ascii="Arial" w:hAnsi="Arial" w:cs="Arial"/>
        </w:rPr>
        <w:t xml:space="preserve"> </w:t>
      </w:r>
    </w:p>
    <w:p w14:paraId="7C08869F" w14:textId="77777777" w:rsidR="00060C80" w:rsidRPr="00161236" w:rsidRDefault="00060C80" w:rsidP="007B7B40">
      <w:pPr>
        <w:suppressLineNumbers/>
        <w:rPr>
          <w:rFonts w:ascii="Arial" w:hAnsi="Arial" w:cs="Arial"/>
        </w:rPr>
      </w:pPr>
    </w:p>
    <w:p w14:paraId="6E217560" w14:textId="77777777" w:rsidR="00A8021E" w:rsidRPr="00943D0C" w:rsidRDefault="00161236" w:rsidP="007B7B40">
      <w:pPr>
        <w:suppressLineNumbers/>
        <w:rPr>
          <w:rFonts w:ascii="Arial" w:hAnsi="Arial" w:cs="Arial"/>
          <w:b/>
        </w:rPr>
      </w:pPr>
      <w:r w:rsidRPr="00943D0C">
        <w:rPr>
          <w:rFonts w:ascii="Arial" w:hAnsi="Arial" w:cs="Arial"/>
          <w:b/>
        </w:rPr>
        <w:t>3.</w:t>
      </w:r>
      <w:r w:rsidR="00060C80" w:rsidRPr="00943D0C">
        <w:rPr>
          <w:rFonts w:ascii="Arial" w:hAnsi="Arial" w:cs="Arial"/>
          <w:b/>
        </w:rPr>
        <w:t>4.2</w:t>
      </w:r>
      <w:r w:rsidRPr="00943D0C">
        <w:rPr>
          <w:rFonts w:ascii="Arial" w:hAnsi="Arial" w:cs="Arial"/>
          <w:b/>
        </w:rPr>
        <w:t xml:space="preserve">. </w:t>
      </w:r>
      <w:r w:rsidR="00A8021E" w:rsidRPr="00943D0C">
        <w:rPr>
          <w:rFonts w:ascii="Arial" w:hAnsi="Arial" w:cs="Arial"/>
          <w:b/>
        </w:rPr>
        <w:t xml:space="preserve">Income from the three experimental </w:t>
      </w:r>
      <w:proofErr w:type="gramStart"/>
      <w:r w:rsidR="00A8021E" w:rsidRPr="00943D0C">
        <w:rPr>
          <w:rFonts w:ascii="Arial" w:hAnsi="Arial" w:cs="Arial"/>
          <w:b/>
        </w:rPr>
        <w:t>farm</w:t>
      </w:r>
      <w:proofErr w:type="gramEnd"/>
    </w:p>
    <w:p w14:paraId="14A0DF23" w14:textId="77777777" w:rsidR="009355A0" w:rsidRDefault="009355A0" w:rsidP="007B7B40">
      <w:pPr>
        <w:suppressLineNumbers/>
        <w:rPr>
          <w:rFonts w:ascii="Arial" w:hAnsi="Arial" w:cs="Arial"/>
        </w:rPr>
      </w:pPr>
    </w:p>
    <w:p w14:paraId="7A9CED8B" w14:textId="77777777" w:rsidR="00A8021E" w:rsidRPr="009355A0" w:rsidRDefault="009355A0" w:rsidP="007B7B40">
      <w:pPr>
        <w:suppressLineNumbers/>
        <w:jc w:val="both"/>
        <w:rPr>
          <w:rFonts w:ascii="Arial" w:hAnsi="Arial" w:cs="Arial"/>
        </w:rPr>
      </w:pPr>
      <w:r w:rsidRPr="009355A0">
        <w:rPr>
          <w:rFonts w:ascii="Arial" w:hAnsi="Arial" w:cs="Arial"/>
        </w:rPr>
        <w:t>The feed costs for each of the three experimental chicken coops and the income generated during the study period are reported in Figure 4.</w:t>
      </w:r>
      <w:r w:rsidR="008A62EE">
        <w:rPr>
          <w:rFonts w:ascii="Arial" w:hAnsi="Arial" w:cs="Arial"/>
        </w:rPr>
        <w:t xml:space="preserve"> </w:t>
      </w:r>
      <w:r w:rsidR="001B009A" w:rsidRPr="001B009A">
        <w:rPr>
          <w:rFonts w:ascii="Arial" w:hAnsi="Arial" w:cs="Arial"/>
        </w:rPr>
        <w:t>The poultry farmer from the first chicken coop spent more money in Burundian</w:t>
      </w:r>
      <w:r w:rsidR="001B009A" w:rsidRPr="001B009A">
        <w:rPr>
          <w:rFonts w:ascii="Arial" w:hAnsi="Arial" w:cs="Arial"/>
          <w:b/>
        </w:rPr>
        <w:fldChar w:fldCharType="begin" w:fldLock="1"/>
      </w:r>
      <w:r w:rsidR="001B009A">
        <w:rPr>
          <w:rFonts w:ascii="Arial" w:hAnsi="Arial" w:cs="Arial"/>
          <w:b/>
        </w:rPr>
        <w:instrText>ADDIN CSL_CITATION {"citationItems":[{"id":"ITEM-1","itemData":{"author":[{"dropping-particle":"","family":"International Standard Organisation","given":"","non-dropping-particle":"","parse-names":false,"suffix":""}],"edition":"18","id":"ITEM-1","issued":{"date-parts":[["2015"]]},"number":"4217","title":"Codes for the representation of currencies","type":"report"},"uris":["http://www.mendeley.com/documents/?uuid=ab03892a-876c-4291-8e47-6ed773d0276a"]}],"mendeley":{"formattedCitation":"(International Standard Organisation, 2015)","plainTextFormattedCitation":"(International Standard Organisation, 2015)","previouslyFormattedCitation":"(International Standard Organisation, 2015)"},"properties":{"noteIndex":0},"schema":"https://github.com/citation-style-language/schema/raw/master/csl-citation.json"}</w:instrText>
      </w:r>
      <w:r w:rsidR="001B009A" w:rsidRPr="001B009A">
        <w:rPr>
          <w:rFonts w:ascii="Arial" w:hAnsi="Arial" w:cs="Arial"/>
          <w:b/>
        </w:rPr>
        <w:fldChar w:fldCharType="separate"/>
      </w:r>
      <w:r w:rsidR="001B009A" w:rsidRPr="001B009A">
        <w:rPr>
          <w:rFonts w:ascii="Arial" w:hAnsi="Arial" w:cs="Arial"/>
          <w:b/>
          <w:noProof/>
        </w:rPr>
        <w:t xml:space="preserve">(International Standard </w:t>
      </w:r>
      <w:r w:rsidR="001B009A" w:rsidRPr="001B009A">
        <w:rPr>
          <w:rFonts w:ascii="Arial" w:hAnsi="Arial" w:cs="Arial"/>
          <w:b/>
          <w:noProof/>
        </w:rPr>
        <w:lastRenderedPageBreak/>
        <w:t>Organisation, 2015)</w:t>
      </w:r>
      <w:r w:rsidR="001B009A" w:rsidRPr="001B009A">
        <w:rPr>
          <w:rFonts w:ascii="Arial" w:hAnsi="Arial" w:cs="Arial"/>
          <w:b/>
        </w:rPr>
        <w:fldChar w:fldCharType="end"/>
      </w:r>
      <w:r w:rsidR="001B009A" w:rsidRPr="001B009A">
        <w:rPr>
          <w:rFonts w:ascii="Arial" w:hAnsi="Arial" w:cs="Arial"/>
        </w:rPr>
        <w:t xml:space="preserve"> francs (BIF) on high-quality feed than the other two farmers, and he also earned higher profits during the study period.</w:t>
      </w:r>
    </w:p>
    <w:p w14:paraId="7151F7A9" w14:textId="77777777" w:rsidR="007C1DBA" w:rsidRDefault="00FA554F" w:rsidP="007B7B40">
      <w:pPr>
        <w:keepNext/>
        <w:suppressLineNumbers/>
      </w:pPr>
      <w:r>
        <w:rPr>
          <w:noProof/>
          <w:lang w:val="fr-FR" w:eastAsia="fr-FR"/>
        </w:rPr>
        <w:drawing>
          <wp:inline distT="0" distB="0" distL="0" distR="0" wp14:anchorId="5BB87606" wp14:editId="4E94B073">
            <wp:extent cx="4428048" cy="4741208"/>
            <wp:effectExtent l="0" t="0" r="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428501" cy="4741693"/>
                    </a:xfrm>
                    <a:prstGeom prst="rect">
                      <a:avLst/>
                    </a:prstGeom>
                    <a:noFill/>
                  </pic:spPr>
                </pic:pic>
              </a:graphicData>
            </a:graphic>
          </wp:inline>
        </w:drawing>
      </w:r>
    </w:p>
    <w:p w14:paraId="70970C7F" w14:textId="77777777" w:rsidR="00A8021E" w:rsidRPr="00D55E67" w:rsidRDefault="007C1DBA" w:rsidP="007B7B40">
      <w:pPr>
        <w:pStyle w:val="Caption"/>
        <w:suppressLineNumbers/>
        <w:spacing w:before="120" w:after="120"/>
        <w:rPr>
          <w:rFonts w:ascii="Arial" w:hAnsi="Arial" w:cs="Arial"/>
          <w:b/>
          <w:sz w:val="20"/>
          <w:szCs w:val="20"/>
        </w:rPr>
      </w:pPr>
      <w:r w:rsidRPr="00D55E67">
        <w:rPr>
          <w:rFonts w:ascii="Arial" w:hAnsi="Arial" w:cs="Arial"/>
          <w:sz w:val="20"/>
          <w:szCs w:val="20"/>
        </w:rPr>
        <w:t xml:space="preserve">Figure </w:t>
      </w:r>
      <w:r w:rsidR="00FB0CF9" w:rsidRPr="00D55E67">
        <w:rPr>
          <w:rFonts w:ascii="Arial" w:hAnsi="Arial" w:cs="Arial"/>
          <w:noProof/>
          <w:sz w:val="20"/>
          <w:szCs w:val="20"/>
        </w:rPr>
        <w:fldChar w:fldCharType="begin"/>
      </w:r>
      <w:r w:rsidR="00FB0CF9" w:rsidRPr="00D55E67">
        <w:rPr>
          <w:rFonts w:ascii="Arial" w:hAnsi="Arial" w:cs="Arial"/>
          <w:noProof/>
          <w:sz w:val="20"/>
          <w:szCs w:val="20"/>
        </w:rPr>
        <w:instrText xml:space="preserve"> SEQ Figure \* ARABIC </w:instrText>
      </w:r>
      <w:r w:rsidR="00FB0CF9" w:rsidRPr="00D55E67">
        <w:rPr>
          <w:rFonts w:ascii="Arial" w:hAnsi="Arial" w:cs="Arial"/>
          <w:noProof/>
          <w:sz w:val="20"/>
          <w:szCs w:val="20"/>
        </w:rPr>
        <w:fldChar w:fldCharType="separate"/>
      </w:r>
      <w:r w:rsidRPr="00D55E67">
        <w:rPr>
          <w:rFonts w:ascii="Arial" w:hAnsi="Arial" w:cs="Arial"/>
          <w:noProof/>
          <w:sz w:val="20"/>
          <w:szCs w:val="20"/>
        </w:rPr>
        <w:t>4</w:t>
      </w:r>
      <w:r w:rsidR="00FB0CF9" w:rsidRPr="00D55E67">
        <w:rPr>
          <w:rFonts w:ascii="Arial" w:hAnsi="Arial" w:cs="Arial"/>
          <w:noProof/>
          <w:sz w:val="20"/>
          <w:szCs w:val="20"/>
        </w:rPr>
        <w:fldChar w:fldCharType="end"/>
      </w:r>
      <w:r w:rsidRPr="00D55E67">
        <w:rPr>
          <w:rFonts w:ascii="Arial" w:hAnsi="Arial" w:cs="Arial"/>
          <w:sz w:val="20"/>
          <w:szCs w:val="20"/>
        </w:rPr>
        <w:t>: Feed costs and income of the three experimental chicken coops</w:t>
      </w:r>
    </w:p>
    <w:p w14:paraId="6DC758F3" w14:textId="77777777" w:rsidR="00A8021E" w:rsidRDefault="00773423" w:rsidP="007B7B40">
      <w:pPr>
        <w:suppressLineNumbers/>
        <w:jc w:val="both"/>
        <w:rPr>
          <w:rFonts w:ascii="Arial" w:hAnsi="Arial" w:cs="Arial"/>
        </w:rPr>
      </w:pPr>
      <w:r w:rsidRPr="00773423">
        <w:rPr>
          <w:rFonts w:ascii="Arial" w:hAnsi="Arial" w:cs="Arial"/>
        </w:rPr>
        <w:t>The results showed that the feed cost per hen from the start of rearing until laying age was high in the first henhouse, as was the feed cost during the study period.</w:t>
      </w:r>
      <w:r w:rsidR="00690EAE">
        <w:rPr>
          <w:rFonts w:ascii="Arial" w:hAnsi="Arial" w:cs="Arial"/>
        </w:rPr>
        <w:t xml:space="preserve"> </w:t>
      </w:r>
      <w:r w:rsidR="00690EAE" w:rsidRPr="00690EAE">
        <w:rPr>
          <w:rFonts w:ascii="Arial" w:hAnsi="Arial" w:cs="Arial"/>
        </w:rPr>
        <w:t>This increase in feed cost was due to the quality of the ingredients used in the formulation of the feed pellets intended for the hens on this farm. Consequently, this farm generated more revenue during the study period.</w:t>
      </w:r>
      <w:r w:rsidR="001A5034">
        <w:rPr>
          <w:rFonts w:ascii="Arial" w:hAnsi="Arial" w:cs="Arial"/>
        </w:rPr>
        <w:t xml:space="preserve"> </w:t>
      </w:r>
      <w:r w:rsidR="001A5034" w:rsidRPr="001A5034">
        <w:rPr>
          <w:rFonts w:ascii="Arial" w:hAnsi="Arial" w:cs="Arial"/>
        </w:rPr>
        <w:t>At the end of this study, the poultry farmer running this henhouse had already recouped the full cost of the feed invested and even had a surplus</w:t>
      </w:r>
      <w:r w:rsidR="00325255">
        <w:rPr>
          <w:rFonts w:ascii="Arial" w:hAnsi="Arial" w:cs="Arial"/>
        </w:rPr>
        <w:t xml:space="preserve"> (figure 4)</w:t>
      </w:r>
      <w:r w:rsidR="001A5034" w:rsidRPr="001A5034">
        <w:rPr>
          <w:rFonts w:ascii="Arial" w:hAnsi="Arial" w:cs="Arial"/>
        </w:rPr>
        <w:t>.</w:t>
      </w:r>
      <w:r w:rsidR="001A5034">
        <w:rPr>
          <w:rFonts w:ascii="Arial" w:hAnsi="Arial" w:cs="Arial"/>
        </w:rPr>
        <w:t xml:space="preserve"> </w:t>
      </w:r>
    </w:p>
    <w:p w14:paraId="13AC4303" w14:textId="77777777" w:rsidR="001062B6" w:rsidRDefault="001062B6" w:rsidP="007B7B40">
      <w:pPr>
        <w:suppressLineNumbers/>
        <w:jc w:val="both"/>
        <w:rPr>
          <w:rFonts w:ascii="Arial" w:hAnsi="Arial" w:cs="Arial"/>
        </w:rPr>
      </w:pPr>
    </w:p>
    <w:p w14:paraId="529390BF" w14:textId="77777777" w:rsidR="00325255" w:rsidRDefault="00325255" w:rsidP="007B7B40">
      <w:pPr>
        <w:suppressLineNumbers/>
        <w:jc w:val="both"/>
        <w:rPr>
          <w:rFonts w:ascii="Arial" w:hAnsi="Arial" w:cs="Arial"/>
        </w:rPr>
      </w:pPr>
      <w:r w:rsidRPr="00325255">
        <w:rPr>
          <w:rFonts w:ascii="Arial" w:hAnsi="Arial" w:cs="Arial"/>
        </w:rPr>
        <w:t>In contrast, the other two farmers used few resources when formulating the feed pellets, resulting in mixtures that were less rich in the nutrients the hens need to develop zootechnical performance, particularly good growth and egg production.</w:t>
      </w:r>
      <w:r>
        <w:rPr>
          <w:rFonts w:ascii="Arial" w:hAnsi="Arial" w:cs="Arial"/>
        </w:rPr>
        <w:t xml:space="preserve"> </w:t>
      </w:r>
      <w:r w:rsidR="00C4507F" w:rsidRPr="00C4507F">
        <w:rPr>
          <w:rFonts w:ascii="Arial" w:hAnsi="Arial" w:cs="Arial"/>
        </w:rPr>
        <w:t>This caused delays and even losses for these chicken farmers, such that by the end of this study, they had not yet recouped the cost of the feed they had invested</w:t>
      </w:r>
      <w:r w:rsidR="00C4507F">
        <w:rPr>
          <w:rFonts w:ascii="Arial" w:hAnsi="Arial" w:cs="Arial"/>
        </w:rPr>
        <w:t xml:space="preserve"> (figure 4)</w:t>
      </w:r>
      <w:r w:rsidR="00C4507F" w:rsidRPr="00C4507F">
        <w:rPr>
          <w:rFonts w:ascii="Arial" w:hAnsi="Arial" w:cs="Arial"/>
        </w:rPr>
        <w:t>.</w:t>
      </w:r>
      <w:r w:rsidR="00C4507F">
        <w:rPr>
          <w:rFonts w:ascii="Arial" w:hAnsi="Arial" w:cs="Arial"/>
        </w:rPr>
        <w:t xml:space="preserve"> </w:t>
      </w:r>
      <w:r w:rsidR="00C4507F" w:rsidRPr="00C4507F">
        <w:rPr>
          <w:rFonts w:ascii="Arial" w:hAnsi="Arial" w:cs="Arial"/>
        </w:rPr>
        <w:t>Nevertheless, all three farmers incurred almost the same feed cost per hen from the start of rearing until laying</w:t>
      </w:r>
      <w:r w:rsidR="00C4507F">
        <w:rPr>
          <w:rFonts w:ascii="Arial" w:hAnsi="Arial" w:cs="Arial"/>
        </w:rPr>
        <w:t xml:space="preserve"> (figure 4</w:t>
      </w:r>
      <w:proofErr w:type="gramStart"/>
      <w:r w:rsidR="00C4507F">
        <w:rPr>
          <w:rFonts w:ascii="Arial" w:hAnsi="Arial" w:cs="Arial"/>
        </w:rPr>
        <w:t>)</w:t>
      </w:r>
      <w:r w:rsidR="002408F4">
        <w:rPr>
          <w:rFonts w:ascii="Arial" w:hAnsi="Arial" w:cs="Arial"/>
        </w:rPr>
        <w:t>.</w:t>
      </w:r>
      <w:r w:rsidR="00C4507F" w:rsidRPr="00C4507F">
        <w:rPr>
          <w:rFonts w:ascii="Arial" w:hAnsi="Arial" w:cs="Arial"/>
        </w:rPr>
        <w:t>This</w:t>
      </w:r>
      <w:proofErr w:type="gramEnd"/>
      <w:r w:rsidR="00C4507F" w:rsidRPr="00C4507F">
        <w:rPr>
          <w:rFonts w:ascii="Arial" w:hAnsi="Arial" w:cs="Arial"/>
        </w:rPr>
        <w:t xml:space="preserve"> highlights the importance of formulating high-quality feed pellets to optimize the rearing objectives for hens, particularly ISA Brown laying hens.</w:t>
      </w:r>
    </w:p>
    <w:p w14:paraId="0224D43F" w14:textId="77777777" w:rsidR="002B41E2" w:rsidRDefault="002B41E2" w:rsidP="007B7B40">
      <w:pPr>
        <w:suppressLineNumbers/>
        <w:jc w:val="both"/>
        <w:rPr>
          <w:rFonts w:ascii="Arial" w:hAnsi="Arial" w:cs="Arial"/>
        </w:rPr>
      </w:pPr>
    </w:p>
    <w:p w14:paraId="59EF14BB" w14:textId="77777777" w:rsidR="002B41E2" w:rsidRDefault="002B41E2" w:rsidP="007B7B40">
      <w:pPr>
        <w:suppressLineNumbers/>
        <w:jc w:val="both"/>
        <w:rPr>
          <w:rFonts w:ascii="Arial" w:hAnsi="Arial" w:cs="Arial"/>
        </w:rPr>
      </w:pPr>
      <w:r w:rsidRPr="002F4EB9">
        <w:rPr>
          <w:rFonts w:ascii="Arial" w:hAnsi="Arial" w:cs="Arial"/>
        </w:rPr>
        <w:t>The cost of feeding a hen (33,000 BIF) nourished with cake</w:t>
      </w:r>
      <w:r>
        <w:rPr>
          <w:rFonts w:ascii="Arial" w:hAnsi="Arial" w:cs="Arial"/>
        </w:rPr>
        <w:t xml:space="preserve"> (figure 4)</w:t>
      </w:r>
      <w:r w:rsidRPr="002F4EB9">
        <w:rPr>
          <w:rFonts w:ascii="Arial" w:hAnsi="Arial" w:cs="Arial"/>
        </w:rPr>
        <w:t>, which yielded good egg production in this study (cake from poultry house 1) over a seven-month period, highlights the importance of rearing hens with minimal financial resources in a household.</w:t>
      </w:r>
      <w:r>
        <w:rPr>
          <w:rFonts w:ascii="Arial" w:hAnsi="Arial" w:cs="Arial"/>
        </w:rPr>
        <w:t xml:space="preserve"> </w:t>
      </w:r>
      <w:r w:rsidRPr="002F4EB9">
        <w:rPr>
          <w:rFonts w:ascii="Arial" w:hAnsi="Arial" w:cs="Arial"/>
        </w:rPr>
        <w:t>With 100,000 BIF, for example, a household can feed three hens, ensuring a supply of eggs and diversifying the family’s income. Furthermore, this enables them to access animal protein through the consumption of the eggs produced.</w:t>
      </w:r>
      <w:r>
        <w:rPr>
          <w:rFonts w:ascii="Arial" w:hAnsi="Arial" w:cs="Arial"/>
        </w:rPr>
        <w:t xml:space="preserve"> </w:t>
      </w:r>
      <w:r w:rsidRPr="002B41E2">
        <w:rPr>
          <w:rFonts w:ascii="Arial" w:hAnsi="Arial" w:cs="Arial"/>
        </w:rPr>
        <w:t>The development of chicken feed formulations would enable local households to boost poultry production</w:t>
      </w:r>
      <w:r>
        <w:rPr>
          <w:rFonts w:ascii="Arial" w:hAnsi="Arial" w:cs="Arial"/>
        </w:rPr>
        <w:t xml:space="preserve">. </w:t>
      </w:r>
      <w:r w:rsidRPr="002B41E2">
        <w:rPr>
          <w:rFonts w:ascii="Arial" w:hAnsi="Arial" w:cs="Arial"/>
        </w:rPr>
        <w:t>This is in line with the views of Mamoudou Ba, who stated that helping farming households to improve and expand their livestock herds is a way of addressing the challenges posed by multiple climatic and economic shocks, and thereby reducing food insecurity</w:t>
      </w:r>
      <w:r w:rsidRPr="00953A0B">
        <w:rPr>
          <w:rFonts w:ascii="Arial" w:hAnsi="Arial" w:cs="Arial"/>
          <w:b/>
        </w:rPr>
        <w:fldChar w:fldCharType="begin" w:fldLock="1"/>
      </w:r>
      <w:r>
        <w:rPr>
          <w:rFonts w:ascii="Arial" w:hAnsi="Arial" w:cs="Arial"/>
          <w:b/>
        </w:rPr>
        <w:instrText>ADDIN CSL_CITATION {"citationItems":[{"id":"ITEM-1","itemData":{"author":[{"dropping-particle":"","family":"Ba","given":"Mamoudou","non-dropping-particle":"","parse-names":false,"suffix":""}],"id":"ITEM-1","issued":{"date-parts":[["2020"]]},"title":"La propriété du bétail a-t-elle une incidence sur la sécurité alimentaire ? Cas de la Mauritanie rurale","type":"book"},"uris":["http://www.mendeley.com/documents/?uuid=ebdc6807-46b9-45e5-8ab7-5ef74c2d8afc"]}],"mendeley":{"formattedCitation":"(Ba, 2020)","plainTextFormattedCitation":"(Ba, 2020)","previouslyFormattedCitation":"(Ba, 2020)"},"properties":{"noteIndex":0},"schema":"https://github.com/citation-style-language/schema/raw/master/csl-citation.json"}</w:instrText>
      </w:r>
      <w:r w:rsidRPr="00953A0B">
        <w:rPr>
          <w:rFonts w:ascii="Arial" w:hAnsi="Arial" w:cs="Arial"/>
          <w:b/>
        </w:rPr>
        <w:fldChar w:fldCharType="separate"/>
      </w:r>
      <w:r w:rsidRPr="00953A0B">
        <w:rPr>
          <w:rFonts w:ascii="Arial" w:hAnsi="Arial" w:cs="Arial"/>
          <w:b/>
          <w:noProof/>
        </w:rPr>
        <w:t>(Ba, 2020)</w:t>
      </w:r>
      <w:r w:rsidRPr="00953A0B">
        <w:rPr>
          <w:rFonts w:ascii="Arial" w:hAnsi="Arial" w:cs="Arial"/>
          <w:b/>
        </w:rPr>
        <w:fldChar w:fldCharType="end"/>
      </w:r>
      <w:r>
        <w:rPr>
          <w:rFonts w:ascii="Arial" w:hAnsi="Arial" w:cs="Arial"/>
          <w:b/>
        </w:rPr>
        <w:t xml:space="preserve">. </w:t>
      </w:r>
    </w:p>
    <w:p w14:paraId="43FB2B58" w14:textId="77777777" w:rsidR="00711806" w:rsidRPr="00A8021E" w:rsidRDefault="00711806" w:rsidP="007B7B40">
      <w:pPr>
        <w:suppressLineNumbers/>
        <w:rPr>
          <w:rFonts w:ascii="Arial" w:hAnsi="Arial" w:cs="Arial"/>
        </w:rPr>
      </w:pPr>
    </w:p>
    <w:p w14:paraId="15BA9E8C" w14:textId="77777777" w:rsidR="002F68E3" w:rsidRDefault="0085137C" w:rsidP="007B7B40">
      <w:pPr>
        <w:suppressLineNumbers/>
        <w:jc w:val="both"/>
        <w:rPr>
          <w:rFonts w:ascii="Arial" w:hAnsi="Arial" w:cs="Arial"/>
        </w:rPr>
      </w:pPr>
      <w:r>
        <w:rPr>
          <w:rFonts w:ascii="Arial" w:hAnsi="Arial" w:cs="Arial"/>
        </w:rPr>
        <w:t>According to this research, a c</w:t>
      </w:r>
      <w:r w:rsidRPr="0085137C">
        <w:rPr>
          <w:rFonts w:ascii="Arial" w:hAnsi="Arial" w:cs="Arial"/>
        </w:rPr>
        <w:t>apacity-building in the formulation of layer feed is key to ensuring a nutrient-rich diet and optimizing egg availability in the local area, thereby promoting egg consumption and food security for the population.</w:t>
      </w:r>
      <w:r w:rsidR="00770350">
        <w:rPr>
          <w:rFonts w:ascii="Arial" w:hAnsi="Arial" w:cs="Arial"/>
        </w:rPr>
        <w:t xml:space="preserve"> </w:t>
      </w:r>
      <w:r w:rsidR="00770350" w:rsidRPr="00770350">
        <w:rPr>
          <w:rFonts w:ascii="Arial" w:hAnsi="Arial" w:cs="Arial"/>
        </w:rPr>
        <w:t xml:space="preserve">The </w:t>
      </w:r>
      <w:r w:rsidR="00770350" w:rsidRPr="00770350">
        <w:rPr>
          <w:rFonts w:ascii="Arial" w:hAnsi="Arial" w:cs="Arial"/>
        </w:rPr>
        <w:lastRenderedPageBreak/>
        <w:t>enrichment of laying hens’ diets through the formulation of high-quality oilseed cakes may therefore provide a solution to the challenges of egg production in Ngozi, thereby reducing local food insecurity and contributing to the national vision of making Burundi an ‘emerging country by 2040 and a developed country by 2060, with 90% and 98% of the population, respectively, enjoying food security’</w:t>
      </w:r>
      <w:r w:rsidR="00770350" w:rsidRPr="00770350">
        <w:rPr>
          <w:rFonts w:ascii="Arial" w:hAnsi="Arial" w:cs="Arial"/>
          <w:b/>
        </w:rPr>
        <w:fldChar w:fldCharType="begin" w:fldLock="1"/>
      </w:r>
      <w:r w:rsidR="00770350" w:rsidRPr="00770350">
        <w:rPr>
          <w:rFonts w:ascii="Arial" w:hAnsi="Arial" w:cs="Arial"/>
          <w:b/>
        </w:rPr>
        <w:instrText>ADDIN CSL_CITATION {"citationItems":[{"id":"ITEM-1","itemData":{"ISBN":"0009000925","author":[{"dropping-particle":"","family":"Nikobamye","given":"Audace","non-dropping-particle":"","parse-names":false,"suffix":""},{"dropping-particle":"","family":"Karikurubu","given":"Jean Félix","non-dropping-particle":"","parse-names":false,"suffix":""},{"dropping-particle":"","family":"Macumi","given":"Jean Baptiste","non-dropping-particle":"","parse-names":false,"suffix":""},{"dropping-particle":"","family":"Manirakiza","given":"Luc","non-dropping-particle":"","parse-names":false,"suffix":""}],"id":"ITEM-1","issue":"1","issued":{"date-parts":[["2026"]]},"page":"231-241","title":"Contribution of Avocado ( Persea americana ) to the Nutrition of Rural Households in Burundi : The Case of Tangara Commune in Butanyerera Province","type":"article-journal","volume":"5"},"uris":["http://www.mendeley.com/documents/?uuid=9f4e276a-7203-4dd9-b6f8-134bbc79a406"]}],"mendeley":{"formattedCitation":"(Nikobamye et al., 2026)","plainTextFormattedCitation":"(Nikobamye et al., 2026)"},"properties":{"noteIndex":0},"schema":"https://github.com/citation-style-language/schema/raw/master/csl-citation.json"}</w:instrText>
      </w:r>
      <w:r w:rsidR="00770350" w:rsidRPr="00770350">
        <w:rPr>
          <w:rFonts w:ascii="Arial" w:hAnsi="Arial" w:cs="Arial"/>
          <w:b/>
        </w:rPr>
        <w:fldChar w:fldCharType="separate"/>
      </w:r>
      <w:r w:rsidR="00770350" w:rsidRPr="00770350">
        <w:rPr>
          <w:rFonts w:ascii="Arial" w:hAnsi="Arial" w:cs="Arial"/>
          <w:b/>
          <w:noProof/>
        </w:rPr>
        <w:t>(Nikobamye et al., 2026)</w:t>
      </w:r>
      <w:r w:rsidR="00770350" w:rsidRPr="00770350">
        <w:rPr>
          <w:rFonts w:ascii="Arial" w:hAnsi="Arial" w:cs="Arial"/>
          <w:b/>
        </w:rPr>
        <w:fldChar w:fldCharType="end"/>
      </w:r>
      <w:r w:rsidR="00770350">
        <w:rPr>
          <w:rFonts w:ascii="Arial" w:hAnsi="Arial" w:cs="Arial"/>
        </w:rPr>
        <w:t xml:space="preserve">.  </w:t>
      </w:r>
    </w:p>
    <w:p w14:paraId="33611097" w14:textId="77777777" w:rsidR="002F68E3" w:rsidRPr="00FB3A86" w:rsidRDefault="002F68E3" w:rsidP="007B7B40">
      <w:pPr>
        <w:suppressLineNumbers/>
        <w:jc w:val="both"/>
        <w:rPr>
          <w:rFonts w:ascii="Arial" w:hAnsi="Arial" w:cs="Arial"/>
        </w:rPr>
      </w:pPr>
    </w:p>
    <w:p w14:paraId="2DC63F62" w14:textId="77777777" w:rsidR="00B01FCD" w:rsidRDefault="00000F8F" w:rsidP="007B7B40">
      <w:pPr>
        <w:pStyle w:val="ConcHead"/>
        <w:suppressLineNumbers/>
        <w:tabs>
          <w:tab w:val="left" w:pos="10773"/>
        </w:tabs>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97A53DE" w14:textId="77777777" w:rsidR="001D26EE" w:rsidRDefault="001D26EE" w:rsidP="007B7B40">
      <w:pPr>
        <w:pStyle w:val="Body"/>
        <w:suppressLineNumbers/>
        <w:tabs>
          <w:tab w:val="left" w:pos="10773"/>
        </w:tabs>
        <w:spacing w:after="0"/>
        <w:rPr>
          <w:rFonts w:ascii="Arial" w:hAnsi="Arial" w:cs="Arial"/>
        </w:rPr>
      </w:pPr>
    </w:p>
    <w:p w14:paraId="54F02724" w14:textId="77777777" w:rsidR="001D26EE" w:rsidRDefault="001D26EE" w:rsidP="007B7B40">
      <w:pPr>
        <w:pStyle w:val="Body"/>
        <w:suppressLineNumbers/>
        <w:tabs>
          <w:tab w:val="left" w:pos="10773"/>
        </w:tabs>
        <w:spacing w:after="0"/>
        <w:rPr>
          <w:rFonts w:ascii="Arial" w:hAnsi="Arial" w:cs="Arial"/>
        </w:rPr>
      </w:pPr>
      <w:r>
        <w:rPr>
          <w:rFonts w:ascii="Arial" w:hAnsi="Arial" w:cs="Arial"/>
        </w:rPr>
        <w:t xml:space="preserve">The raising of laying hens </w:t>
      </w:r>
      <w:r w:rsidRPr="00A82AA7">
        <w:rPr>
          <w:rFonts w:ascii="Arial" w:hAnsi="Arial" w:cs="Arial"/>
        </w:rPr>
        <w:t>p</w:t>
      </w:r>
      <w:r>
        <w:rPr>
          <w:rFonts w:ascii="Arial" w:hAnsi="Arial" w:cs="Arial"/>
        </w:rPr>
        <w:t xml:space="preserve">articularly the ISA Brown breed </w:t>
      </w:r>
      <w:r w:rsidRPr="00A82AA7">
        <w:rPr>
          <w:rFonts w:ascii="Arial" w:hAnsi="Arial" w:cs="Arial"/>
        </w:rPr>
        <w:t>promotes egg availability to the population and diversification of poultry farmers’ income, thereby ensuring food security</w:t>
      </w:r>
      <w:r>
        <w:rPr>
          <w:rFonts w:ascii="Arial" w:hAnsi="Arial" w:cs="Arial"/>
        </w:rPr>
        <w:t xml:space="preserve">. </w:t>
      </w:r>
      <w:r w:rsidRPr="00A82AA7">
        <w:rPr>
          <w:rFonts w:ascii="Arial" w:hAnsi="Arial" w:cs="Arial"/>
        </w:rPr>
        <w:t>This research focuses on the role of local foods in boosting egg production at the study site.</w:t>
      </w:r>
      <w:r w:rsidR="00D54410">
        <w:rPr>
          <w:rFonts w:ascii="Arial" w:hAnsi="Arial" w:cs="Arial"/>
        </w:rPr>
        <w:t xml:space="preserve"> Results showed that the oilseed cake used in henhouse 1 was rich in fat</w:t>
      </w:r>
      <w:r w:rsidR="0078644F">
        <w:rPr>
          <w:rFonts w:ascii="Arial" w:hAnsi="Arial" w:cs="Arial"/>
        </w:rPr>
        <w:t xml:space="preserve"> and</w:t>
      </w:r>
      <w:r w:rsidR="00D54410">
        <w:rPr>
          <w:rFonts w:ascii="Arial" w:hAnsi="Arial" w:cs="Arial"/>
        </w:rPr>
        <w:t xml:space="preserve"> protein</w:t>
      </w:r>
      <w:r w:rsidR="0078644F">
        <w:rPr>
          <w:rFonts w:ascii="Arial" w:hAnsi="Arial" w:cs="Arial"/>
        </w:rPr>
        <w:t xml:space="preserve">; the oilseed cake given to the chickens of henhouse 2 had highly </w:t>
      </w:r>
      <w:r w:rsidR="00D54410">
        <w:rPr>
          <w:rFonts w:ascii="Arial" w:hAnsi="Arial" w:cs="Arial"/>
        </w:rPr>
        <w:t xml:space="preserve">calcium </w:t>
      </w:r>
      <w:r w:rsidR="0078644F">
        <w:rPr>
          <w:rFonts w:ascii="Arial" w:hAnsi="Arial" w:cs="Arial"/>
        </w:rPr>
        <w:t xml:space="preserve">content. </w:t>
      </w:r>
      <w:r w:rsidR="001062B6">
        <w:rPr>
          <w:rFonts w:ascii="Arial" w:hAnsi="Arial" w:cs="Arial"/>
        </w:rPr>
        <w:t xml:space="preserve">The </w:t>
      </w:r>
      <w:r w:rsidR="001062B6" w:rsidRPr="007A7442">
        <w:rPr>
          <w:rFonts w:ascii="Arial" w:hAnsi="Arial" w:cs="Arial"/>
        </w:rPr>
        <w:t>hens reared in Poultry House 1</w:t>
      </w:r>
      <w:r w:rsidR="001062B6">
        <w:rPr>
          <w:rFonts w:ascii="Arial" w:hAnsi="Arial" w:cs="Arial"/>
        </w:rPr>
        <w:t xml:space="preserve"> </w:t>
      </w:r>
      <w:r w:rsidR="001062B6" w:rsidRPr="001062B6">
        <w:rPr>
          <w:rFonts w:ascii="Arial" w:hAnsi="Arial" w:cs="Arial"/>
        </w:rPr>
        <w:t>had good growth and egg-laying performance</w:t>
      </w:r>
      <w:r w:rsidR="001062B6">
        <w:rPr>
          <w:rFonts w:ascii="Arial" w:hAnsi="Arial" w:cs="Arial"/>
        </w:rPr>
        <w:t>.</w:t>
      </w:r>
      <w:r w:rsidR="00CE09B7">
        <w:rPr>
          <w:rFonts w:ascii="Arial" w:hAnsi="Arial" w:cs="Arial"/>
        </w:rPr>
        <w:t xml:space="preserve"> </w:t>
      </w:r>
      <w:r w:rsidR="00CE09B7" w:rsidRPr="00CE09B7">
        <w:rPr>
          <w:rFonts w:ascii="Arial" w:hAnsi="Arial" w:cs="Arial"/>
        </w:rPr>
        <w:t>At the end of the study period, the poultry farmer from the first henhouse had already benefited more than the cost of feed invested through the sale of the eggs produced.</w:t>
      </w:r>
      <w:r w:rsidR="00CE09B7">
        <w:rPr>
          <w:rFonts w:ascii="Arial" w:hAnsi="Arial" w:cs="Arial"/>
        </w:rPr>
        <w:t xml:space="preserve"> </w:t>
      </w:r>
      <w:r w:rsidR="00B02E76" w:rsidRPr="00B02E76">
        <w:rPr>
          <w:rFonts w:ascii="Arial" w:hAnsi="Arial" w:cs="Arial"/>
        </w:rPr>
        <w:t>This is due to the quality of the animal feed, which is made from local ingredients</w:t>
      </w:r>
      <w:r w:rsidR="00B02E76">
        <w:rPr>
          <w:rFonts w:ascii="Arial" w:hAnsi="Arial" w:cs="Arial"/>
        </w:rPr>
        <w:t xml:space="preserve">. </w:t>
      </w:r>
      <w:r w:rsidR="00AB642A" w:rsidRPr="00AB642A">
        <w:rPr>
          <w:rFonts w:ascii="Arial" w:hAnsi="Arial" w:cs="Arial"/>
        </w:rPr>
        <w:t>The formulation of high-quality oilseed meal enhances the performance of laying hens and, indirectly, food</w:t>
      </w:r>
      <w:r w:rsidR="00CA5FAF">
        <w:rPr>
          <w:rFonts w:ascii="Arial" w:hAnsi="Arial" w:cs="Arial"/>
        </w:rPr>
        <w:t xml:space="preserve"> and economic</w:t>
      </w:r>
      <w:r w:rsidR="00AB642A" w:rsidRPr="00AB642A">
        <w:rPr>
          <w:rFonts w:ascii="Arial" w:hAnsi="Arial" w:cs="Arial"/>
        </w:rPr>
        <w:t xml:space="preserve"> security for the local population</w:t>
      </w:r>
      <w:r w:rsidR="00AB642A">
        <w:rPr>
          <w:rFonts w:ascii="Arial" w:hAnsi="Arial" w:cs="Arial"/>
        </w:rPr>
        <w:t xml:space="preserve">. </w:t>
      </w:r>
      <w:r w:rsidR="00270B73" w:rsidRPr="00270B73">
        <w:rPr>
          <w:rFonts w:ascii="Arial" w:hAnsi="Arial" w:cs="Arial"/>
        </w:rPr>
        <w:t xml:space="preserve">Support initiatives for the poultry sector are crucial to its development and to meeting local and even national demand </w:t>
      </w:r>
      <w:r w:rsidR="00270B73">
        <w:rPr>
          <w:rFonts w:ascii="Arial" w:hAnsi="Arial" w:cs="Arial"/>
        </w:rPr>
        <w:t>of</w:t>
      </w:r>
      <w:r w:rsidR="00270B73" w:rsidRPr="00270B73">
        <w:rPr>
          <w:rFonts w:ascii="Arial" w:hAnsi="Arial" w:cs="Arial"/>
        </w:rPr>
        <w:t xml:space="preserve"> eggs.</w:t>
      </w:r>
    </w:p>
    <w:p w14:paraId="1C1A7276" w14:textId="77777777" w:rsidR="00790ADA" w:rsidRPr="00FB3A86" w:rsidRDefault="00790ADA" w:rsidP="007B7B40">
      <w:pPr>
        <w:pStyle w:val="Body"/>
        <w:suppressLineNumbers/>
        <w:tabs>
          <w:tab w:val="left" w:pos="10773"/>
        </w:tabs>
        <w:spacing w:after="0"/>
        <w:rPr>
          <w:rFonts w:ascii="Arial" w:hAnsi="Arial" w:cs="Arial"/>
        </w:rPr>
      </w:pPr>
    </w:p>
    <w:p w14:paraId="61023C9E" w14:textId="77777777" w:rsidR="00214A45" w:rsidRDefault="00214A45" w:rsidP="007B7B40">
      <w:pPr>
        <w:pStyle w:val="Body"/>
        <w:suppressLineNumbers/>
        <w:tabs>
          <w:tab w:val="left" w:pos="10773"/>
        </w:tabs>
        <w:spacing w:after="0"/>
        <w:rPr>
          <w:rFonts w:ascii="Arial" w:hAnsi="Arial" w:cs="Arial"/>
        </w:rPr>
      </w:pPr>
    </w:p>
    <w:p w14:paraId="2DDC62E6" w14:textId="77777777" w:rsidR="00214A45" w:rsidRDefault="00214A45" w:rsidP="007B7B40">
      <w:pPr>
        <w:pStyle w:val="Body"/>
        <w:suppressLineNumbers/>
        <w:tabs>
          <w:tab w:val="left" w:pos="10773"/>
        </w:tabs>
        <w:spacing w:after="0"/>
        <w:rPr>
          <w:rFonts w:ascii="Arial" w:hAnsi="Arial" w:cs="Arial"/>
          <w:b/>
          <w:sz w:val="22"/>
          <w:szCs w:val="22"/>
        </w:rPr>
      </w:pPr>
      <w:r w:rsidRPr="00214A45">
        <w:rPr>
          <w:rFonts w:ascii="Arial" w:hAnsi="Arial" w:cs="Arial"/>
          <w:b/>
          <w:sz w:val="22"/>
          <w:szCs w:val="22"/>
        </w:rPr>
        <w:t>DISCLAIMER (ARTIFICIAL INTELLIGENCE)</w:t>
      </w:r>
    </w:p>
    <w:p w14:paraId="7ACAE1CD" w14:textId="77777777" w:rsidR="00214A45" w:rsidRPr="00214A45" w:rsidRDefault="00214A45" w:rsidP="007B7B40">
      <w:pPr>
        <w:pStyle w:val="Body"/>
        <w:suppressLineNumbers/>
        <w:tabs>
          <w:tab w:val="left" w:pos="10773"/>
        </w:tabs>
        <w:spacing w:after="0"/>
        <w:rPr>
          <w:rFonts w:ascii="Arial" w:hAnsi="Arial" w:cs="Arial"/>
          <w:b/>
          <w:sz w:val="22"/>
          <w:szCs w:val="22"/>
        </w:rPr>
      </w:pPr>
    </w:p>
    <w:p w14:paraId="544563EB" w14:textId="77777777" w:rsidR="00214A45" w:rsidRDefault="00214A45" w:rsidP="007B7B40">
      <w:pPr>
        <w:pStyle w:val="Body"/>
        <w:suppressLineNumbers/>
        <w:tabs>
          <w:tab w:val="left" w:pos="10773"/>
        </w:tabs>
        <w:spacing w:after="0"/>
        <w:rPr>
          <w:rFonts w:ascii="Arial" w:hAnsi="Arial" w:cs="Arial"/>
        </w:rPr>
      </w:pPr>
      <w:r w:rsidRPr="00214A45">
        <w:rPr>
          <w:rFonts w:ascii="Arial" w:hAnsi="Arial" w:cs="Arial"/>
        </w:rPr>
        <w:t>Author(s) hereby declare that no generative AI technologies such as Large Language Models (ChatGPT, COPILOT, etc.) and text-to-image generators have been used during the writing or editing of this manuscript.</w:t>
      </w:r>
    </w:p>
    <w:p w14:paraId="0516FE53" w14:textId="77777777" w:rsidR="00467C8F" w:rsidRDefault="00467C8F" w:rsidP="007B7B40">
      <w:pPr>
        <w:pStyle w:val="Body"/>
        <w:suppressLineNumbers/>
        <w:tabs>
          <w:tab w:val="left" w:pos="10773"/>
        </w:tabs>
        <w:spacing w:after="0"/>
        <w:rPr>
          <w:rFonts w:ascii="Arial" w:hAnsi="Arial" w:cs="Arial"/>
        </w:rPr>
      </w:pPr>
    </w:p>
    <w:p w14:paraId="5100622E" w14:textId="77777777" w:rsidR="00104C11" w:rsidRDefault="00104C11" w:rsidP="007B7B40">
      <w:pPr>
        <w:pStyle w:val="ReferHead"/>
        <w:suppressLineNumbers/>
        <w:tabs>
          <w:tab w:val="left" w:pos="10773"/>
        </w:tabs>
        <w:spacing w:after="0"/>
        <w:jc w:val="both"/>
        <w:rPr>
          <w:rFonts w:ascii="Arial" w:hAnsi="Arial" w:cs="Arial"/>
          <w:b w:val="0"/>
          <w:caps w:val="0"/>
          <w:sz w:val="20"/>
        </w:rPr>
      </w:pPr>
    </w:p>
    <w:p w14:paraId="16C35661" w14:textId="77777777" w:rsidR="00B01FCD" w:rsidRDefault="00B01FCD" w:rsidP="007B7B40">
      <w:pPr>
        <w:pStyle w:val="ReferHead"/>
        <w:suppressLineNumbers/>
        <w:tabs>
          <w:tab w:val="left" w:pos="10773"/>
        </w:tabs>
        <w:spacing w:after="0"/>
        <w:jc w:val="both"/>
        <w:rPr>
          <w:rFonts w:ascii="Arial" w:hAnsi="Arial" w:cs="Arial"/>
        </w:rPr>
      </w:pPr>
      <w:r w:rsidRPr="00FB3A86">
        <w:rPr>
          <w:rFonts w:ascii="Arial" w:hAnsi="Arial" w:cs="Arial"/>
        </w:rPr>
        <w:t>References</w:t>
      </w:r>
    </w:p>
    <w:p w14:paraId="5ED58EA5" w14:textId="77777777" w:rsidR="00FB0CF9" w:rsidRDefault="00FB0CF9" w:rsidP="007B7B40">
      <w:pPr>
        <w:pStyle w:val="ReferHead"/>
        <w:suppressLineNumbers/>
        <w:tabs>
          <w:tab w:val="left" w:pos="10773"/>
        </w:tabs>
        <w:spacing w:after="0"/>
        <w:jc w:val="both"/>
        <w:rPr>
          <w:rFonts w:ascii="Arial" w:hAnsi="Arial" w:cs="Arial"/>
        </w:rPr>
      </w:pPr>
    </w:p>
    <w:p w14:paraId="41CE2DC0" w14:textId="77777777" w:rsidR="00A266A8" w:rsidRPr="0029565C" w:rsidRDefault="00A266A8" w:rsidP="007B7B40">
      <w:pPr>
        <w:widowControl w:val="0"/>
        <w:suppressLineNumbers/>
        <w:autoSpaceDE w:val="0"/>
        <w:autoSpaceDN w:val="0"/>
        <w:adjustRightInd w:val="0"/>
        <w:ind w:left="480" w:hanging="480"/>
        <w:rPr>
          <w:rFonts w:ascii="Arial" w:hAnsi="Arial" w:cs="Arial"/>
          <w:noProof/>
          <w:szCs w:val="24"/>
        </w:rPr>
      </w:pPr>
      <w:r w:rsidRPr="0029565C">
        <w:rPr>
          <w:rFonts w:ascii="Arial" w:hAnsi="Arial" w:cs="Arial"/>
          <w:noProof/>
          <w:szCs w:val="24"/>
        </w:rPr>
        <w:t xml:space="preserve">FAO, FIDA, OMS, PAM, &amp; UNICEF. (2023). </w:t>
      </w:r>
      <w:r w:rsidR="00953A0B" w:rsidRPr="00953A0B">
        <w:rPr>
          <w:rFonts w:ascii="Arial" w:hAnsi="Arial" w:cs="Arial"/>
          <w:i/>
          <w:iCs/>
          <w:noProof/>
          <w:szCs w:val="24"/>
        </w:rPr>
        <w:t>The State of Food Security and Nutrition in the World: Urbanisation, the transformation of agri-food systems and access to healthy food along the rural-urban continuum</w:t>
      </w:r>
      <w:r w:rsidRPr="00953A0B">
        <w:rPr>
          <w:rFonts w:ascii="Arial" w:hAnsi="Arial" w:cs="Arial"/>
          <w:noProof/>
          <w:szCs w:val="24"/>
        </w:rPr>
        <w:t xml:space="preserve"> (FAO (ed.)). </w:t>
      </w:r>
      <w:hyperlink r:id="rId25" w:history="1">
        <w:r w:rsidRPr="0029565C">
          <w:rPr>
            <w:rStyle w:val="Hyperlink"/>
            <w:rFonts w:ascii="Arial" w:hAnsi="Arial" w:cs="Arial"/>
            <w:noProof/>
            <w:szCs w:val="24"/>
          </w:rPr>
          <w:t>https://doi.org/10.4060/cc3017fr</w:t>
        </w:r>
      </w:hyperlink>
    </w:p>
    <w:p w14:paraId="1DBE087A" w14:textId="77777777" w:rsidR="00A266A8" w:rsidRPr="00953A0B" w:rsidRDefault="00A266A8" w:rsidP="007B7B40">
      <w:pPr>
        <w:widowControl w:val="0"/>
        <w:suppressLineNumbers/>
        <w:autoSpaceDE w:val="0"/>
        <w:autoSpaceDN w:val="0"/>
        <w:adjustRightInd w:val="0"/>
        <w:ind w:left="480" w:hanging="480"/>
        <w:rPr>
          <w:rFonts w:ascii="Arial" w:hAnsi="Arial" w:cs="Arial"/>
          <w:noProof/>
          <w:szCs w:val="24"/>
        </w:rPr>
      </w:pPr>
      <w:r w:rsidRPr="0029565C">
        <w:rPr>
          <w:rFonts w:ascii="Arial" w:hAnsi="Arial" w:cs="Arial"/>
          <w:noProof/>
          <w:szCs w:val="24"/>
        </w:rPr>
        <w:t xml:space="preserve">FAO. (2011). </w:t>
      </w:r>
      <w:r w:rsidR="00953A0B" w:rsidRPr="00953A0B">
        <w:rPr>
          <w:rFonts w:ascii="Arial" w:hAnsi="Arial" w:cs="Arial"/>
          <w:i/>
          <w:iCs/>
          <w:noProof/>
          <w:szCs w:val="24"/>
        </w:rPr>
        <w:t>Animal husbandry and global food security</w:t>
      </w:r>
      <w:r w:rsidRPr="00953A0B">
        <w:rPr>
          <w:rFonts w:ascii="Arial" w:hAnsi="Arial" w:cs="Arial"/>
          <w:noProof/>
          <w:szCs w:val="24"/>
        </w:rPr>
        <w:t>.</w:t>
      </w:r>
    </w:p>
    <w:p w14:paraId="1E57EF1D" w14:textId="77777777" w:rsidR="00A266A8" w:rsidRDefault="00A266A8" w:rsidP="007B7B40">
      <w:pPr>
        <w:widowControl w:val="0"/>
        <w:suppressLineNumbers/>
        <w:autoSpaceDE w:val="0"/>
        <w:autoSpaceDN w:val="0"/>
        <w:adjustRightInd w:val="0"/>
        <w:ind w:left="480" w:hanging="480"/>
        <w:rPr>
          <w:rFonts w:ascii="Arial" w:hAnsi="Arial" w:cs="Arial"/>
          <w:noProof/>
          <w:szCs w:val="24"/>
        </w:rPr>
      </w:pPr>
      <w:r w:rsidRPr="00A266A8">
        <w:rPr>
          <w:rFonts w:ascii="Arial" w:hAnsi="Arial" w:cs="Arial"/>
          <w:noProof/>
          <w:szCs w:val="24"/>
        </w:rPr>
        <w:t xml:space="preserve">Guyonnet, V. (2023). World Egg Production and Marketing Trends. In </w:t>
      </w:r>
      <w:r w:rsidRPr="00A266A8">
        <w:rPr>
          <w:rFonts w:ascii="Arial" w:hAnsi="Arial" w:cs="Arial"/>
          <w:i/>
          <w:iCs/>
          <w:noProof/>
          <w:szCs w:val="24"/>
        </w:rPr>
        <w:t>Handbook of Egg Science and Technology</w:t>
      </w:r>
      <w:r w:rsidRPr="00A266A8">
        <w:rPr>
          <w:rFonts w:ascii="Arial" w:hAnsi="Arial" w:cs="Arial"/>
          <w:noProof/>
          <w:szCs w:val="24"/>
        </w:rPr>
        <w:t xml:space="preserve"> (pp. 9–26). </w:t>
      </w:r>
      <w:hyperlink r:id="rId26" w:history="1">
        <w:r w:rsidRPr="00D57B4B">
          <w:rPr>
            <w:rStyle w:val="Hyperlink"/>
            <w:rFonts w:ascii="Arial" w:hAnsi="Arial" w:cs="Arial"/>
            <w:noProof/>
            <w:szCs w:val="24"/>
          </w:rPr>
          <w:t>https://doi.org/10.1201/9781003254430-3</w:t>
        </w:r>
      </w:hyperlink>
    </w:p>
    <w:p w14:paraId="2E7CE741" w14:textId="77777777" w:rsidR="00FB0CF9" w:rsidRDefault="00FB0CF9" w:rsidP="007B7B40">
      <w:pPr>
        <w:widowControl w:val="0"/>
        <w:suppressLineNumbers/>
        <w:autoSpaceDE w:val="0"/>
        <w:autoSpaceDN w:val="0"/>
        <w:adjustRightInd w:val="0"/>
        <w:ind w:left="480" w:hanging="480"/>
        <w:rPr>
          <w:rFonts w:ascii="Arial" w:hAnsi="Arial" w:cs="Arial"/>
          <w:noProof/>
          <w:szCs w:val="24"/>
        </w:rPr>
      </w:pPr>
      <w:r w:rsidRPr="00A266A8">
        <w:rPr>
          <w:rFonts w:ascii="Arial" w:hAnsi="Arial" w:cs="Arial"/>
          <w:noProof/>
          <w:szCs w:val="24"/>
        </w:rPr>
        <w:t xml:space="preserve">Tukhur, H. . (2011). Egg production in Africa. In </w:t>
      </w:r>
      <w:r w:rsidRPr="00A266A8">
        <w:rPr>
          <w:rFonts w:ascii="Arial" w:hAnsi="Arial" w:cs="Arial"/>
          <w:i/>
          <w:iCs/>
          <w:noProof/>
          <w:szCs w:val="24"/>
        </w:rPr>
        <w:t>Improving the safety and quality of eggs and egg products</w:t>
      </w:r>
      <w:r w:rsidRPr="00A266A8">
        <w:rPr>
          <w:rFonts w:ascii="Arial" w:hAnsi="Arial" w:cs="Arial"/>
          <w:noProof/>
          <w:szCs w:val="24"/>
        </w:rPr>
        <w:t xml:space="preserve"> (Issues 27–38). Woodhead Publishing. </w:t>
      </w:r>
      <w:hyperlink r:id="rId27" w:history="1">
        <w:r w:rsidRPr="00D57B4B">
          <w:rPr>
            <w:rStyle w:val="Hyperlink"/>
            <w:rFonts w:ascii="Arial" w:hAnsi="Arial" w:cs="Arial"/>
            <w:noProof/>
            <w:szCs w:val="24"/>
          </w:rPr>
          <w:t>https://doi.org/10.1533/9780857093912.1.27</w:t>
        </w:r>
      </w:hyperlink>
    </w:p>
    <w:p w14:paraId="08C0798A" w14:textId="77777777" w:rsidR="00F3576B" w:rsidRDefault="00F3576B" w:rsidP="007B7B40">
      <w:pPr>
        <w:widowControl w:val="0"/>
        <w:suppressLineNumbers/>
        <w:autoSpaceDE w:val="0"/>
        <w:autoSpaceDN w:val="0"/>
        <w:adjustRightInd w:val="0"/>
        <w:ind w:left="480" w:hanging="480"/>
        <w:rPr>
          <w:rFonts w:ascii="Arial" w:hAnsi="Arial" w:cs="Arial"/>
          <w:noProof/>
          <w:szCs w:val="24"/>
        </w:rPr>
      </w:pPr>
      <w:r w:rsidRPr="00A266A8">
        <w:rPr>
          <w:rFonts w:ascii="Arial" w:hAnsi="Arial" w:cs="Arial"/>
          <w:noProof/>
          <w:szCs w:val="24"/>
        </w:rPr>
        <w:t xml:space="preserve">Adjei-mensah, B., Kpomasse, C. C., Talaki, E., &amp; Tona, K. (2024). Challenges of Small-Scale Broiler Production in Rural West Africa. In IntechOpen (Ed.), </w:t>
      </w:r>
      <w:r w:rsidRPr="00A266A8">
        <w:rPr>
          <w:rFonts w:ascii="Arial" w:hAnsi="Arial" w:cs="Arial"/>
          <w:i/>
          <w:iCs/>
          <w:noProof/>
          <w:szCs w:val="24"/>
        </w:rPr>
        <w:t>Animal Husbandry – Beliefs</w:t>
      </w:r>
      <w:r w:rsidRPr="00A266A8">
        <w:rPr>
          <w:rFonts w:ascii="Arial" w:hAnsi="Arial" w:cs="Arial"/>
          <w:noProof/>
          <w:szCs w:val="24"/>
        </w:rPr>
        <w:t xml:space="preserve">. Facts and Reality. </w:t>
      </w:r>
      <w:hyperlink r:id="rId28" w:history="1">
        <w:r w:rsidRPr="00D57B4B">
          <w:rPr>
            <w:rStyle w:val="Hyperlink"/>
            <w:rFonts w:ascii="Arial" w:hAnsi="Arial" w:cs="Arial"/>
            <w:noProof/>
            <w:szCs w:val="24"/>
          </w:rPr>
          <w:t>https://doi.org/http://dx.doi.org/10.5772/intechopen.1006894disease</w:t>
        </w:r>
      </w:hyperlink>
      <w:r>
        <w:rPr>
          <w:rFonts w:ascii="Arial" w:hAnsi="Arial" w:cs="Arial"/>
          <w:noProof/>
          <w:szCs w:val="24"/>
        </w:rPr>
        <w:t xml:space="preserve"> </w:t>
      </w:r>
    </w:p>
    <w:p w14:paraId="5B035D33" w14:textId="77777777" w:rsidR="002F68E3" w:rsidRDefault="002F68E3" w:rsidP="007B7B40">
      <w:pPr>
        <w:widowControl w:val="0"/>
        <w:suppressLineNumbers/>
        <w:autoSpaceDE w:val="0"/>
        <w:autoSpaceDN w:val="0"/>
        <w:adjustRightInd w:val="0"/>
        <w:ind w:left="480" w:hanging="480"/>
        <w:rPr>
          <w:rFonts w:ascii="Arial" w:hAnsi="Arial" w:cs="Arial"/>
          <w:noProof/>
          <w:szCs w:val="24"/>
        </w:rPr>
      </w:pPr>
      <w:r w:rsidRPr="002F68E3">
        <w:rPr>
          <w:rFonts w:ascii="Arial" w:hAnsi="Arial" w:cs="Arial"/>
          <w:noProof/>
          <w:szCs w:val="24"/>
        </w:rPr>
        <w:t>Mugenzi, I. (2024). Assessment of the contribution of poultry farming to rural household incomes: The case of Gitaramuka. University of Burundi.</w:t>
      </w:r>
    </w:p>
    <w:p w14:paraId="2B1B64F7" w14:textId="77777777" w:rsidR="00F3576B" w:rsidRPr="00A266A8" w:rsidRDefault="00F3576B" w:rsidP="007B7B40">
      <w:pPr>
        <w:widowControl w:val="0"/>
        <w:suppressLineNumbers/>
        <w:autoSpaceDE w:val="0"/>
        <w:autoSpaceDN w:val="0"/>
        <w:adjustRightInd w:val="0"/>
        <w:ind w:left="480" w:hanging="480"/>
        <w:rPr>
          <w:rFonts w:ascii="Arial" w:hAnsi="Arial" w:cs="Arial"/>
          <w:noProof/>
          <w:szCs w:val="24"/>
        </w:rPr>
      </w:pPr>
      <w:r w:rsidRPr="0029565C">
        <w:rPr>
          <w:rFonts w:ascii="Arial" w:hAnsi="Arial" w:cs="Arial"/>
          <w:noProof/>
          <w:szCs w:val="24"/>
        </w:rPr>
        <w:t xml:space="preserve">Bouvarel, I., Nys, Y., Panheleux, M., &amp; Lescoat, P. (2010). </w:t>
      </w:r>
      <w:r w:rsidR="00953A0B" w:rsidRPr="00953A0B">
        <w:rPr>
          <w:rFonts w:ascii="Arial" w:hAnsi="Arial" w:cs="Arial"/>
          <w:noProof/>
          <w:szCs w:val="24"/>
        </w:rPr>
        <w:t xml:space="preserve">How a hen's diet affects egg quality </w:t>
      </w:r>
      <w:r w:rsidRPr="00953A0B">
        <w:rPr>
          <w:rFonts w:ascii="Arial" w:hAnsi="Arial" w:cs="Arial"/>
          <w:noProof/>
          <w:szCs w:val="24"/>
        </w:rPr>
        <w:t xml:space="preserve"> ? </w:t>
      </w:r>
      <w:r w:rsidRPr="00A266A8">
        <w:rPr>
          <w:rFonts w:ascii="Arial" w:hAnsi="Arial" w:cs="Arial"/>
          <w:i/>
          <w:iCs/>
          <w:noProof/>
          <w:szCs w:val="24"/>
        </w:rPr>
        <w:t>INRA Prod. Anim</w:t>
      </w:r>
      <w:r w:rsidRPr="00A266A8">
        <w:rPr>
          <w:rFonts w:ascii="Arial" w:hAnsi="Arial" w:cs="Arial"/>
          <w:noProof/>
          <w:szCs w:val="24"/>
        </w:rPr>
        <w:t xml:space="preserve">, </w:t>
      </w:r>
      <w:r w:rsidRPr="00A266A8">
        <w:rPr>
          <w:rFonts w:ascii="Arial" w:hAnsi="Arial" w:cs="Arial"/>
          <w:i/>
          <w:iCs/>
          <w:noProof/>
          <w:szCs w:val="24"/>
        </w:rPr>
        <w:t>23</w:t>
      </w:r>
      <w:r w:rsidRPr="00A266A8">
        <w:rPr>
          <w:rFonts w:ascii="Arial" w:hAnsi="Arial" w:cs="Arial"/>
          <w:noProof/>
          <w:szCs w:val="24"/>
        </w:rPr>
        <w:t>(2), 167–182.</w:t>
      </w:r>
    </w:p>
    <w:p w14:paraId="54FD1FBC" w14:textId="77777777" w:rsidR="00F3576B" w:rsidRPr="00A266A8" w:rsidRDefault="00F3576B" w:rsidP="007B7B40">
      <w:pPr>
        <w:widowControl w:val="0"/>
        <w:suppressLineNumbers/>
        <w:autoSpaceDE w:val="0"/>
        <w:autoSpaceDN w:val="0"/>
        <w:adjustRightInd w:val="0"/>
        <w:ind w:left="480" w:hanging="480"/>
        <w:rPr>
          <w:rFonts w:ascii="Arial" w:hAnsi="Arial" w:cs="Arial"/>
          <w:noProof/>
          <w:szCs w:val="24"/>
        </w:rPr>
      </w:pPr>
      <w:r w:rsidRPr="00A266A8">
        <w:rPr>
          <w:rFonts w:ascii="Arial" w:hAnsi="Arial" w:cs="Arial"/>
          <w:noProof/>
          <w:szCs w:val="24"/>
        </w:rPr>
        <w:t xml:space="preserve">Ahmad, H. Bin, &amp; Halim, H. B. (2017). Determining Sample Size for Research Activities : The Case of Organizational Research. </w:t>
      </w:r>
      <w:r w:rsidRPr="00A266A8">
        <w:rPr>
          <w:rFonts w:ascii="Arial" w:hAnsi="Arial" w:cs="Arial"/>
          <w:i/>
          <w:iCs/>
          <w:noProof/>
          <w:szCs w:val="24"/>
        </w:rPr>
        <w:t>Selangor Business Review</w:t>
      </w:r>
      <w:r w:rsidRPr="00A266A8">
        <w:rPr>
          <w:rFonts w:ascii="Arial" w:hAnsi="Arial" w:cs="Arial"/>
          <w:noProof/>
          <w:szCs w:val="24"/>
        </w:rPr>
        <w:t xml:space="preserve">, </w:t>
      </w:r>
      <w:r w:rsidRPr="00A266A8">
        <w:rPr>
          <w:rFonts w:ascii="Arial" w:hAnsi="Arial" w:cs="Arial"/>
          <w:i/>
          <w:iCs/>
          <w:noProof/>
          <w:szCs w:val="24"/>
        </w:rPr>
        <w:t>2</w:t>
      </w:r>
      <w:r w:rsidRPr="00A266A8">
        <w:rPr>
          <w:rFonts w:ascii="Arial" w:hAnsi="Arial" w:cs="Arial"/>
          <w:noProof/>
          <w:szCs w:val="24"/>
        </w:rPr>
        <w:t>(1), 20–34.</w:t>
      </w:r>
    </w:p>
    <w:p w14:paraId="0DB75E7E" w14:textId="77777777" w:rsidR="00F3576B" w:rsidRDefault="00F3576B" w:rsidP="007B7B40">
      <w:pPr>
        <w:widowControl w:val="0"/>
        <w:suppressLineNumbers/>
        <w:autoSpaceDE w:val="0"/>
        <w:autoSpaceDN w:val="0"/>
        <w:adjustRightInd w:val="0"/>
        <w:ind w:left="480" w:hanging="480"/>
        <w:rPr>
          <w:rFonts w:ascii="Arial" w:hAnsi="Arial" w:cs="Arial"/>
          <w:noProof/>
          <w:szCs w:val="24"/>
          <w:lang w:val="fr-FR"/>
        </w:rPr>
      </w:pPr>
      <w:r w:rsidRPr="00A266A8">
        <w:rPr>
          <w:rFonts w:ascii="Arial" w:hAnsi="Arial" w:cs="Arial"/>
          <w:noProof/>
          <w:szCs w:val="24"/>
        </w:rPr>
        <w:t xml:space="preserve">Anderson, D. R., Sweeney, D. J., &amp; Williams, T. A. (2007). </w:t>
      </w:r>
      <w:r w:rsidR="00953A0B" w:rsidRPr="00953A0B">
        <w:rPr>
          <w:rFonts w:ascii="Arial" w:hAnsi="Arial" w:cs="Arial"/>
          <w:i/>
          <w:iCs/>
          <w:noProof/>
          <w:szCs w:val="24"/>
        </w:rPr>
        <w:t xml:space="preserve">Statistics for Economics and Management </w:t>
      </w:r>
      <w:r w:rsidR="00953A0B" w:rsidRPr="00953A0B">
        <w:rPr>
          <w:rFonts w:ascii="Arial" w:hAnsi="Arial" w:cs="Arial"/>
          <w:noProof/>
          <w:szCs w:val="24"/>
        </w:rPr>
        <w:t xml:space="preserve">(2nd ed.). </w:t>
      </w:r>
      <w:r w:rsidR="00953A0B" w:rsidRPr="0029565C">
        <w:rPr>
          <w:rFonts w:ascii="Arial" w:hAnsi="Arial" w:cs="Arial"/>
          <w:noProof/>
          <w:szCs w:val="24"/>
          <w:lang w:val="fr-FR"/>
        </w:rPr>
        <w:t>De Bo</w:t>
      </w:r>
      <w:r w:rsidRPr="0029565C">
        <w:rPr>
          <w:rFonts w:ascii="Arial" w:hAnsi="Arial" w:cs="Arial"/>
          <w:noProof/>
          <w:szCs w:val="24"/>
          <w:lang w:val="fr-FR"/>
        </w:rPr>
        <w:t xml:space="preserve">eck Superieur. </w:t>
      </w:r>
      <w:hyperlink r:id="rId29" w:history="1">
        <w:r w:rsidRPr="00D57B4B">
          <w:rPr>
            <w:rStyle w:val="Hyperlink"/>
            <w:rFonts w:ascii="Arial" w:hAnsi="Arial" w:cs="Arial"/>
            <w:noProof/>
            <w:szCs w:val="24"/>
            <w:lang w:val="fr-FR"/>
          </w:rPr>
          <w:t>https://search.ebscohost.com/login.aspx?direct=true&amp;scope=site&amp;db=nlebk&amp;db=nlabk&amp;AN=3109254</w:t>
        </w:r>
      </w:hyperlink>
    </w:p>
    <w:p w14:paraId="4EB0D087" w14:textId="77777777" w:rsidR="00F3576B" w:rsidRPr="00A266A8" w:rsidRDefault="00F3576B" w:rsidP="007B7B40">
      <w:pPr>
        <w:widowControl w:val="0"/>
        <w:suppressLineNumbers/>
        <w:autoSpaceDE w:val="0"/>
        <w:autoSpaceDN w:val="0"/>
        <w:adjustRightInd w:val="0"/>
        <w:ind w:left="480" w:hanging="480"/>
        <w:rPr>
          <w:rFonts w:ascii="Arial" w:hAnsi="Arial" w:cs="Arial"/>
          <w:noProof/>
          <w:szCs w:val="24"/>
        </w:rPr>
      </w:pPr>
      <w:r w:rsidRPr="00A266A8">
        <w:rPr>
          <w:rFonts w:ascii="Arial" w:hAnsi="Arial" w:cs="Arial"/>
          <w:noProof/>
          <w:szCs w:val="24"/>
        </w:rPr>
        <w:t xml:space="preserve">AOAC. (2019). </w:t>
      </w:r>
      <w:r w:rsidRPr="00A266A8">
        <w:rPr>
          <w:rFonts w:ascii="Arial" w:hAnsi="Arial" w:cs="Arial"/>
          <w:i/>
          <w:iCs/>
          <w:noProof/>
          <w:szCs w:val="24"/>
        </w:rPr>
        <w:t>Official Methods of Analysis</w:t>
      </w:r>
      <w:r w:rsidRPr="00A266A8">
        <w:rPr>
          <w:rFonts w:ascii="Arial" w:hAnsi="Arial" w:cs="Arial"/>
          <w:noProof/>
          <w:szCs w:val="24"/>
        </w:rPr>
        <w:t xml:space="preserve"> (21st ed.). AOAC Newsletter.</w:t>
      </w:r>
    </w:p>
    <w:p w14:paraId="703CB331" w14:textId="77777777" w:rsidR="00F3576B" w:rsidRDefault="00F3576B" w:rsidP="007B7B40">
      <w:pPr>
        <w:widowControl w:val="0"/>
        <w:suppressLineNumbers/>
        <w:autoSpaceDE w:val="0"/>
        <w:autoSpaceDN w:val="0"/>
        <w:adjustRightInd w:val="0"/>
        <w:ind w:left="480" w:hanging="480"/>
        <w:rPr>
          <w:rFonts w:ascii="Arial" w:hAnsi="Arial" w:cs="Arial"/>
          <w:noProof/>
          <w:szCs w:val="24"/>
        </w:rPr>
      </w:pPr>
      <w:r w:rsidRPr="00A266A8">
        <w:rPr>
          <w:rFonts w:ascii="Arial" w:hAnsi="Arial" w:cs="Arial"/>
          <w:noProof/>
          <w:szCs w:val="24"/>
        </w:rPr>
        <w:t xml:space="preserve">International Standard Organisation. (2015). </w:t>
      </w:r>
      <w:r w:rsidRPr="00A266A8">
        <w:rPr>
          <w:rFonts w:ascii="Arial" w:hAnsi="Arial" w:cs="Arial"/>
          <w:i/>
          <w:iCs/>
          <w:noProof/>
          <w:szCs w:val="24"/>
        </w:rPr>
        <w:t>Codes for the representation of currencies</w:t>
      </w:r>
      <w:r w:rsidRPr="00A266A8">
        <w:rPr>
          <w:rFonts w:ascii="Arial" w:hAnsi="Arial" w:cs="Arial"/>
          <w:noProof/>
          <w:szCs w:val="24"/>
        </w:rPr>
        <w:t xml:space="preserve"> (No. 4217; 18th ed.). </w:t>
      </w:r>
      <w:hyperlink r:id="rId30" w:history="1">
        <w:r w:rsidRPr="00D57B4B">
          <w:rPr>
            <w:rStyle w:val="Hyperlink"/>
            <w:rFonts w:ascii="Arial" w:hAnsi="Arial" w:cs="Arial"/>
            <w:noProof/>
            <w:szCs w:val="24"/>
          </w:rPr>
          <w:t>https://standards.iteh.ai/catalog/standards/sist/883c2db4-4cca-4664-8865-f6420818cd81/iso-4217-2015%0AReference</w:t>
        </w:r>
      </w:hyperlink>
      <w:r>
        <w:rPr>
          <w:rFonts w:ascii="Arial" w:hAnsi="Arial" w:cs="Arial"/>
          <w:noProof/>
          <w:szCs w:val="24"/>
        </w:rPr>
        <w:t xml:space="preserve"> </w:t>
      </w:r>
    </w:p>
    <w:p w14:paraId="63B34B12" w14:textId="77777777" w:rsidR="00F3576B" w:rsidRDefault="00F3576B" w:rsidP="007B7B40">
      <w:pPr>
        <w:widowControl w:val="0"/>
        <w:suppressLineNumbers/>
        <w:autoSpaceDE w:val="0"/>
        <w:autoSpaceDN w:val="0"/>
        <w:adjustRightInd w:val="0"/>
        <w:ind w:left="480" w:hanging="480"/>
        <w:rPr>
          <w:rFonts w:ascii="Arial" w:hAnsi="Arial" w:cs="Arial"/>
          <w:i/>
          <w:iCs/>
          <w:noProof/>
          <w:szCs w:val="24"/>
        </w:rPr>
      </w:pPr>
      <w:r w:rsidRPr="00A266A8">
        <w:rPr>
          <w:rFonts w:ascii="Arial" w:hAnsi="Arial" w:cs="Arial"/>
          <w:noProof/>
          <w:szCs w:val="24"/>
        </w:rPr>
        <w:t xml:space="preserve">Food Safety and Standards Autority of India. (2022). </w:t>
      </w:r>
      <w:r w:rsidRPr="00A266A8">
        <w:rPr>
          <w:rFonts w:ascii="Arial" w:hAnsi="Arial" w:cs="Arial"/>
          <w:i/>
          <w:iCs/>
          <w:noProof/>
          <w:szCs w:val="24"/>
        </w:rPr>
        <w:t>Manual of methods of analysis of foods-Cereal ana cereal products</w:t>
      </w:r>
    </w:p>
    <w:p w14:paraId="7053DD82" w14:textId="77777777" w:rsidR="00F3576B" w:rsidRPr="00A266A8" w:rsidRDefault="00F3576B" w:rsidP="007B7B40">
      <w:pPr>
        <w:widowControl w:val="0"/>
        <w:suppressLineNumbers/>
        <w:autoSpaceDE w:val="0"/>
        <w:autoSpaceDN w:val="0"/>
        <w:adjustRightInd w:val="0"/>
        <w:ind w:left="480" w:hanging="480"/>
        <w:rPr>
          <w:rFonts w:ascii="Arial" w:hAnsi="Arial" w:cs="Arial"/>
          <w:noProof/>
          <w:szCs w:val="24"/>
        </w:rPr>
      </w:pPr>
      <w:r w:rsidRPr="0029565C">
        <w:rPr>
          <w:rFonts w:ascii="Arial" w:hAnsi="Arial" w:cs="Arial"/>
          <w:noProof/>
          <w:szCs w:val="24"/>
        </w:rPr>
        <w:t xml:space="preserve">Medjdoub, N., &amp; Imarazene, M. (2023). </w:t>
      </w:r>
      <w:r w:rsidR="00953A0B" w:rsidRPr="00953A0B">
        <w:rPr>
          <w:rFonts w:ascii="Arial" w:hAnsi="Arial" w:cs="Arial"/>
          <w:i/>
          <w:iCs/>
          <w:noProof/>
          <w:szCs w:val="24"/>
        </w:rPr>
        <w:t>Current situation of laying hen farming in the wilaya of Tizi-Ouzou</w:t>
      </w:r>
      <w:r w:rsidR="00953A0B">
        <w:rPr>
          <w:rFonts w:ascii="Arial" w:hAnsi="Arial" w:cs="Arial"/>
          <w:i/>
          <w:iCs/>
          <w:noProof/>
          <w:szCs w:val="24"/>
        </w:rPr>
        <w:t>.</w:t>
      </w:r>
      <w:r w:rsidRPr="00953A0B">
        <w:rPr>
          <w:rFonts w:ascii="Arial" w:hAnsi="Arial" w:cs="Arial"/>
          <w:noProof/>
          <w:szCs w:val="24"/>
        </w:rPr>
        <w:t xml:space="preserve"> </w:t>
      </w:r>
      <w:r w:rsidRPr="00A266A8">
        <w:rPr>
          <w:rFonts w:ascii="Arial" w:hAnsi="Arial" w:cs="Arial"/>
          <w:noProof/>
          <w:szCs w:val="24"/>
        </w:rPr>
        <w:t>University of Mouloud Mammeri of Tizi-Ouzou.</w:t>
      </w:r>
    </w:p>
    <w:p w14:paraId="5C65BA9D" w14:textId="77777777" w:rsidR="00F3576B" w:rsidRPr="0029565C" w:rsidRDefault="00F3576B" w:rsidP="007B7B40">
      <w:pPr>
        <w:widowControl w:val="0"/>
        <w:suppressLineNumbers/>
        <w:autoSpaceDE w:val="0"/>
        <w:autoSpaceDN w:val="0"/>
        <w:adjustRightInd w:val="0"/>
        <w:ind w:left="480" w:hanging="480"/>
        <w:rPr>
          <w:rFonts w:ascii="Arial" w:hAnsi="Arial" w:cs="Arial"/>
          <w:noProof/>
          <w:szCs w:val="24"/>
        </w:rPr>
      </w:pPr>
      <w:r w:rsidRPr="00A266A8">
        <w:rPr>
          <w:rFonts w:ascii="Arial" w:hAnsi="Arial" w:cs="Arial"/>
          <w:noProof/>
          <w:szCs w:val="24"/>
        </w:rPr>
        <w:t xml:space="preserve">H&amp;N International. </w:t>
      </w:r>
      <w:r w:rsidRPr="0029565C">
        <w:rPr>
          <w:rFonts w:ascii="Arial" w:hAnsi="Arial" w:cs="Arial"/>
          <w:noProof/>
          <w:szCs w:val="24"/>
        </w:rPr>
        <w:t xml:space="preserve">(2020). </w:t>
      </w:r>
      <w:r w:rsidR="00BD3654" w:rsidRPr="0029565C">
        <w:rPr>
          <w:rFonts w:ascii="Arial" w:hAnsi="Arial" w:cs="Arial"/>
          <w:i/>
          <w:iCs/>
          <w:noProof/>
          <w:szCs w:val="24"/>
        </w:rPr>
        <w:t>New Farming Guide</w:t>
      </w:r>
      <w:r w:rsidRPr="0029565C">
        <w:rPr>
          <w:rFonts w:ascii="Arial" w:hAnsi="Arial" w:cs="Arial"/>
          <w:noProof/>
          <w:szCs w:val="24"/>
        </w:rPr>
        <w:t>.</w:t>
      </w:r>
    </w:p>
    <w:p w14:paraId="45B4F293" w14:textId="77777777" w:rsidR="00F3576B" w:rsidRPr="0029565C" w:rsidRDefault="00F3576B" w:rsidP="007B7B40">
      <w:pPr>
        <w:widowControl w:val="0"/>
        <w:suppressLineNumbers/>
        <w:autoSpaceDE w:val="0"/>
        <w:autoSpaceDN w:val="0"/>
        <w:adjustRightInd w:val="0"/>
        <w:ind w:left="480" w:hanging="480"/>
        <w:rPr>
          <w:rFonts w:ascii="Arial" w:hAnsi="Arial" w:cs="Arial"/>
          <w:noProof/>
          <w:szCs w:val="24"/>
        </w:rPr>
      </w:pPr>
      <w:r w:rsidRPr="0029565C">
        <w:rPr>
          <w:rFonts w:ascii="Arial" w:hAnsi="Arial" w:cs="Arial"/>
          <w:noProof/>
          <w:szCs w:val="24"/>
        </w:rPr>
        <w:t xml:space="preserve">Ouattara, A. (2023). </w:t>
      </w:r>
      <w:r w:rsidR="00BD3654" w:rsidRPr="00BD3654">
        <w:rPr>
          <w:rFonts w:ascii="Arial" w:hAnsi="Arial" w:cs="Arial"/>
          <w:i/>
          <w:iCs/>
          <w:noProof/>
          <w:szCs w:val="24"/>
        </w:rPr>
        <w:t xml:space="preserve">Effects of cashew cake (Anacardium occidentale L) on the zootechnical and economic performance and egg quality of laying hens (ISA Brown). </w:t>
      </w:r>
      <w:r w:rsidR="00BD3654" w:rsidRPr="0029565C">
        <w:rPr>
          <w:rFonts w:ascii="Arial" w:hAnsi="Arial" w:cs="Arial"/>
          <w:i/>
          <w:iCs/>
          <w:noProof/>
          <w:szCs w:val="24"/>
        </w:rPr>
        <w:t>University of Jean Lorougnon Guede</w:t>
      </w:r>
      <w:r w:rsidRPr="0029565C">
        <w:rPr>
          <w:rFonts w:ascii="Arial" w:hAnsi="Arial" w:cs="Arial"/>
          <w:noProof/>
          <w:szCs w:val="24"/>
        </w:rPr>
        <w:t>.</w:t>
      </w:r>
    </w:p>
    <w:p w14:paraId="49CACD90" w14:textId="77777777" w:rsidR="00F3576B" w:rsidRPr="00A266A8" w:rsidRDefault="00F3576B" w:rsidP="007B7B40">
      <w:pPr>
        <w:widowControl w:val="0"/>
        <w:suppressLineNumbers/>
        <w:autoSpaceDE w:val="0"/>
        <w:autoSpaceDN w:val="0"/>
        <w:adjustRightInd w:val="0"/>
        <w:ind w:left="480" w:hanging="480"/>
        <w:rPr>
          <w:rFonts w:ascii="Arial" w:hAnsi="Arial" w:cs="Arial"/>
          <w:noProof/>
          <w:szCs w:val="24"/>
        </w:rPr>
      </w:pPr>
      <w:r w:rsidRPr="0029565C">
        <w:rPr>
          <w:rFonts w:ascii="Arial" w:hAnsi="Arial" w:cs="Arial"/>
          <w:noProof/>
          <w:szCs w:val="24"/>
        </w:rPr>
        <w:t xml:space="preserve">Korver, D. R., Pongmanee, K., &amp; Kuhn, I. (2019). </w:t>
      </w:r>
      <w:r w:rsidRPr="00A266A8">
        <w:rPr>
          <w:rFonts w:ascii="Arial" w:hAnsi="Arial" w:cs="Arial"/>
          <w:noProof/>
          <w:szCs w:val="24"/>
        </w:rPr>
        <w:t xml:space="preserve">Effects of phytase supplementation on eggshell and bone quality , and phosphorus and calcium digestibility in laying hens from 25 to 37 wk of age. </w:t>
      </w:r>
      <w:r w:rsidRPr="00A266A8">
        <w:rPr>
          <w:rFonts w:ascii="Arial" w:hAnsi="Arial" w:cs="Arial"/>
          <w:i/>
          <w:iCs/>
          <w:noProof/>
          <w:szCs w:val="24"/>
        </w:rPr>
        <w:t>Poultry Science</w:t>
      </w:r>
      <w:r w:rsidRPr="00A266A8">
        <w:rPr>
          <w:rFonts w:ascii="Arial" w:hAnsi="Arial" w:cs="Arial"/>
          <w:noProof/>
          <w:szCs w:val="24"/>
        </w:rPr>
        <w:t xml:space="preserve">, </w:t>
      </w:r>
      <w:r w:rsidRPr="00A266A8">
        <w:rPr>
          <w:rFonts w:ascii="Arial" w:hAnsi="Arial" w:cs="Arial"/>
          <w:i/>
          <w:iCs/>
          <w:noProof/>
          <w:szCs w:val="24"/>
        </w:rPr>
        <w:t>99</w:t>
      </w:r>
      <w:r w:rsidRPr="00A266A8">
        <w:rPr>
          <w:rFonts w:ascii="Arial" w:hAnsi="Arial" w:cs="Arial"/>
          <w:noProof/>
          <w:szCs w:val="24"/>
        </w:rPr>
        <w:t xml:space="preserve">, 2595–2607. </w:t>
      </w:r>
      <w:hyperlink r:id="rId31" w:history="1">
        <w:r w:rsidRPr="00D57B4B">
          <w:rPr>
            <w:rStyle w:val="Hyperlink"/>
            <w:rFonts w:ascii="Arial" w:hAnsi="Arial" w:cs="Arial"/>
            <w:noProof/>
            <w:szCs w:val="24"/>
          </w:rPr>
          <w:t>https://doi.org/10.1016/j.psj.2019.12.051</w:t>
        </w:r>
      </w:hyperlink>
      <w:r>
        <w:rPr>
          <w:rFonts w:ascii="Arial" w:hAnsi="Arial" w:cs="Arial"/>
          <w:noProof/>
          <w:szCs w:val="24"/>
        </w:rPr>
        <w:t xml:space="preserve"> </w:t>
      </w:r>
    </w:p>
    <w:p w14:paraId="043CF731" w14:textId="77777777" w:rsidR="00F3576B" w:rsidRPr="00A266A8" w:rsidRDefault="00F3576B" w:rsidP="007B7B40">
      <w:pPr>
        <w:widowControl w:val="0"/>
        <w:suppressLineNumbers/>
        <w:autoSpaceDE w:val="0"/>
        <w:autoSpaceDN w:val="0"/>
        <w:adjustRightInd w:val="0"/>
        <w:ind w:left="480" w:hanging="480"/>
        <w:rPr>
          <w:rFonts w:ascii="Arial" w:hAnsi="Arial" w:cs="Arial"/>
          <w:noProof/>
          <w:szCs w:val="24"/>
        </w:rPr>
      </w:pPr>
      <w:r w:rsidRPr="00A266A8">
        <w:rPr>
          <w:rFonts w:ascii="Arial" w:hAnsi="Arial" w:cs="Arial"/>
          <w:noProof/>
          <w:szCs w:val="24"/>
        </w:rPr>
        <w:t xml:space="preserve">Guedou, M. S. E., Kouato, G. O., Houndonougbo, M. F., Chrysostome, C. A. A. M., &amp; Mensah, G. A. (2018). </w:t>
      </w:r>
      <w:r w:rsidR="00BD3654" w:rsidRPr="00BD3654">
        <w:rPr>
          <w:rFonts w:ascii="Arial" w:hAnsi="Arial" w:cs="Arial"/>
          <w:noProof/>
          <w:szCs w:val="24"/>
        </w:rPr>
        <w:t>Laying performance and egg quality of laying hens fed with foods based of different varieties of maize grains</w:t>
      </w:r>
      <w:r w:rsidRPr="00BD3654">
        <w:rPr>
          <w:rFonts w:ascii="Arial" w:hAnsi="Arial" w:cs="Arial"/>
          <w:noProof/>
          <w:szCs w:val="24"/>
        </w:rPr>
        <w:t xml:space="preserve">. </w:t>
      </w:r>
      <w:r w:rsidRPr="00A266A8">
        <w:rPr>
          <w:rFonts w:ascii="Arial" w:hAnsi="Arial" w:cs="Arial"/>
          <w:i/>
          <w:iCs/>
          <w:noProof/>
          <w:szCs w:val="24"/>
        </w:rPr>
        <w:t xml:space="preserve">International </w:t>
      </w:r>
      <w:r w:rsidRPr="00A266A8">
        <w:rPr>
          <w:rFonts w:ascii="Arial" w:hAnsi="Arial" w:cs="Arial"/>
          <w:i/>
          <w:iCs/>
          <w:noProof/>
          <w:szCs w:val="24"/>
        </w:rPr>
        <w:lastRenderedPageBreak/>
        <w:t>Journal of Biological and Chimical Sciences</w:t>
      </w:r>
      <w:r w:rsidRPr="00A266A8">
        <w:rPr>
          <w:rFonts w:ascii="Arial" w:hAnsi="Arial" w:cs="Arial"/>
          <w:noProof/>
          <w:szCs w:val="24"/>
        </w:rPr>
        <w:t xml:space="preserve">, </w:t>
      </w:r>
      <w:r w:rsidRPr="00A266A8">
        <w:rPr>
          <w:rFonts w:ascii="Arial" w:hAnsi="Arial" w:cs="Arial"/>
          <w:i/>
          <w:iCs/>
          <w:noProof/>
          <w:szCs w:val="24"/>
        </w:rPr>
        <w:t>12</w:t>
      </w:r>
      <w:r w:rsidRPr="00A266A8">
        <w:rPr>
          <w:rFonts w:ascii="Arial" w:hAnsi="Arial" w:cs="Arial"/>
          <w:noProof/>
          <w:szCs w:val="24"/>
        </w:rPr>
        <w:t xml:space="preserve">(6), 2846–2855. </w:t>
      </w:r>
      <w:hyperlink r:id="rId32" w:history="1">
        <w:r w:rsidRPr="00D57B4B">
          <w:rPr>
            <w:rStyle w:val="Hyperlink"/>
            <w:rFonts w:ascii="Arial" w:hAnsi="Arial" w:cs="Arial"/>
            <w:noProof/>
            <w:szCs w:val="24"/>
          </w:rPr>
          <w:t>https://doi.org/https://dx.doi.org/10.4314/ijbcs.v12i6.29</w:t>
        </w:r>
      </w:hyperlink>
      <w:r>
        <w:rPr>
          <w:rFonts w:ascii="Arial" w:hAnsi="Arial" w:cs="Arial"/>
          <w:noProof/>
          <w:szCs w:val="24"/>
        </w:rPr>
        <w:t xml:space="preserve"> </w:t>
      </w:r>
    </w:p>
    <w:p w14:paraId="31E3B92A" w14:textId="77777777" w:rsidR="00F3576B" w:rsidRPr="0029565C" w:rsidRDefault="00F3576B" w:rsidP="007B7B40">
      <w:pPr>
        <w:widowControl w:val="0"/>
        <w:suppressLineNumbers/>
        <w:autoSpaceDE w:val="0"/>
        <w:autoSpaceDN w:val="0"/>
        <w:adjustRightInd w:val="0"/>
        <w:ind w:left="480" w:hanging="480"/>
        <w:rPr>
          <w:rFonts w:ascii="Arial" w:hAnsi="Arial" w:cs="Arial"/>
          <w:noProof/>
          <w:szCs w:val="24"/>
        </w:rPr>
      </w:pPr>
      <w:r w:rsidRPr="00A266A8">
        <w:rPr>
          <w:rFonts w:ascii="Arial" w:hAnsi="Arial" w:cs="Arial"/>
          <w:noProof/>
          <w:szCs w:val="24"/>
        </w:rPr>
        <w:t xml:space="preserve">Ma, X., Ying, F., Li, Z., Bai, L., Wang, M., Zhu, D., Liu, D., Wen, J., Zhao, G., &amp; Liu, R. (2024). New insights into the genetic loci related to egg weight and age at first egg traits in broiler breeder. </w:t>
      </w:r>
      <w:r w:rsidRPr="00A266A8">
        <w:rPr>
          <w:rFonts w:ascii="Arial" w:hAnsi="Arial" w:cs="Arial"/>
          <w:i/>
          <w:iCs/>
          <w:noProof/>
          <w:szCs w:val="24"/>
        </w:rPr>
        <w:t>Poultry Science</w:t>
      </w:r>
      <w:r w:rsidRPr="00A266A8">
        <w:rPr>
          <w:rFonts w:ascii="Arial" w:hAnsi="Arial" w:cs="Arial"/>
          <w:noProof/>
          <w:szCs w:val="24"/>
        </w:rPr>
        <w:t xml:space="preserve">, </w:t>
      </w:r>
      <w:r w:rsidRPr="00A266A8">
        <w:rPr>
          <w:rFonts w:ascii="Arial" w:hAnsi="Arial" w:cs="Arial"/>
          <w:i/>
          <w:iCs/>
          <w:noProof/>
          <w:szCs w:val="24"/>
        </w:rPr>
        <w:t>103</w:t>
      </w:r>
      <w:r w:rsidRPr="00A266A8">
        <w:rPr>
          <w:rFonts w:ascii="Arial" w:hAnsi="Arial" w:cs="Arial"/>
          <w:noProof/>
          <w:szCs w:val="24"/>
        </w:rPr>
        <w:t xml:space="preserve">(103613). </w:t>
      </w:r>
      <w:hyperlink r:id="rId33" w:history="1">
        <w:r w:rsidRPr="0029565C">
          <w:rPr>
            <w:rStyle w:val="Hyperlink"/>
            <w:rFonts w:ascii="Arial" w:hAnsi="Arial" w:cs="Arial"/>
            <w:noProof/>
            <w:szCs w:val="24"/>
          </w:rPr>
          <w:t>https://doi.org/10.1016/j.psj.2024.103613</w:t>
        </w:r>
      </w:hyperlink>
      <w:r w:rsidRPr="0029565C">
        <w:rPr>
          <w:rFonts w:ascii="Arial" w:hAnsi="Arial" w:cs="Arial"/>
          <w:noProof/>
          <w:szCs w:val="24"/>
        </w:rPr>
        <w:t xml:space="preserve"> </w:t>
      </w:r>
    </w:p>
    <w:p w14:paraId="08435A1A" w14:textId="77777777" w:rsidR="00F3576B" w:rsidRDefault="00F3576B" w:rsidP="007B7B40">
      <w:pPr>
        <w:widowControl w:val="0"/>
        <w:suppressLineNumbers/>
        <w:autoSpaceDE w:val="0"/>
        <w:autoSpaceDN w:val="0"/>
        <w:adjustRightInd w:val="0"/>
        <w:ind w:left="480" w:hanging="480"/>
        <w:rPr>
          <w:rFonts w:ascii="Arial" w:hAnsi="Arial" w:cs="Arial"/>
          <w:noProof/>
          <w:szCs w:val="24"/>
        </w:rPr>
      </w:pPr>
      <w:r w:rsidRPr="0029565C">
        <w:rPr>
          <w:rFonts w:ascii="Arial" w:hAnsi="Arial" w:cs="Arial"/>
          <w:noProof/>
          <w:szCs w:val="24"/>
        </w:rPr>
        <w:t xml:space="preserve">Tan, Y. G., Xu, X. L., Cao, H. Y., Zhou, W., &amp; Yin, Z. Z. (2021). </w:t>
      </w:r>
      <w:r w:rsidRPr="00A266A8">
        <w:rPr>
          <w:rFonts w:ascii="Arial" w:hAnsi="Arial" w:cs="Arial"/>
          <w:noProof/>
          <w:szCs w:val="24"/>
        </w:rPr>
        <w:t xml:space="preserve">Effect of age at fi rst egg on reproduction performance and characterization of the hypothalamo − pituitary − gonadal axis in chickens Evaluation of Reproduction Traits. </w:t>
      </w:r>
      <w:r w:rsidRPr="00A266A8">
        <w:rPr>
          <w:rFonts w:ascii="Arial" w:hAnsi="Arial" w:cs="Arial"/>
          <w:i/>
          <w:iCs/>
          <w:noProof/>
          <w:szCs w:val="24"/>
        </w:rPr>
        <w:t>Pultry Science</w:t>
      </w:r>
      <w:r w:rsidRPr="00A266A8">
        <w:rPr>
          <w:rFonts w:ascii="Arial" w:hAnsi="Arial" w:cs="Arial"/>
          <w:noProof/>
          <w:szCs w:val="24"/>
        </w:rPr>
        <w:t xml:space="preserve">, </w:t>
      </w:r>
      <w:r w:rsidRPr="00A266A8">
        <w:rPr>
          <w:rFonts w:ascii="Arial" w:hAnsi="Arial" w:cs="Arial"/>
          <w:i/>
          <w:iCs/>
          <w:noProof/>
          <w:szCs w:val="24"/>
        </w:rPr>
        <w:t>100</w:t>
      </w:r>
      <w:r w:rsidRPr="00A266A8">
        <w:rPr>
          <w:rFonts w:ascii="Arial" w:hAnsi="Arial" w:cs="Arial"/>
          <w:noProof/>
          <w:szCs w:val="24"/>
        </w:rPr>
        <w:t xml:space="preserve">(101325), 1–8. </w:t>
      </w:r>
      <w:hyperlink r:id="rId34" w:history="1">
        <w:r w:rsidRPr="00D57B4B">
          <w:rPr>
            <w:rStyle w:val="Hyperlink"/>
            <w:rFonts w:ascii="Arial" w:hAnsi="Arial" w:cs="Arial"/>
            <w:noProof/>
            <w:szCs w:val="24"/>
          </w:rPr>
          <w:t>https://doi.org/10.1016/j.psj.2021.101325</w:t>
        </w:r>
      </w:hyperlink>
      <w:r>
        <w:rPr>
          <w:rFonts w:ascii="Arial" w:hAnsi="Arial" w:cs="Arial"/>
          <w:noProof/>
          <w:szCs w:val="24"/>
        </w:rPr>
        <w:t xml:space="preserve"> </w:t>
      </w:r>
    </w:p>
    <w:p w14:paraId="1AE442C2" w14:textId="77777777" w:rsidR="00C62EF8" w:rsidRPr="00A266A8" w:rsidRDefault="00C62EF8" w:rsidP="007B7B40">
      <w:pPr>
        <w:widowControl w:val="0"/>
        <w:suppressLineNumbers/>
        <w:autoSpaceDE w:val="0"/>
        <w:autoSpaceDN w:val="0"/>
        <w:adjustRightInd w:val="0"/>
        <w:ind w:left="480" w:hanging="480"/>
        <w:rPr>
          <w:rFonts w:ascii="Arial" w:hAnsi="Arial" w:cs="Arial"/>
          <w:noProof/>
          <w:szCs w:val="24"/>
        </w:rPr>
      </w:pPr>
      <w:r w:rsidRPr="00C62EF8">
        <w:rPr>
          <w:rFonts w:ascii="Arial" w:hAnsi="Arial" w:cs="Arial"/>
          <w:noProof/>
          <w:szCs w:val="24"/>
        </w:rPr>
        <w:t xml:space="preserve">Haddad, L. (2013). From nutrition plus to nutrition driven: How to realize the elusive potential of agriculture for nutrition? Food and Nutrition Bulletin, 34(1), 39–44. </w:t>
      </w:r>
      <w:hyperlink r:id="rId35" w:history="1">
        <w:r w:rsidRPr="0021645A">
          <w:rPr>
            <w:rStyle w:val="Hyperlink"/>
            <w:rFonts w:ascii="Arial" w:hAnsi="Arial" w:cs="Arial"/>
            <w:noProof/>
            <w:szCs w:val="24"/>
          </w:rPr>
          <w:t>https://doi.org/10.1177/156482651303400105</w:t>
        </w:r>
      </w:hyperlink>
      <w:r>
        <w:rPr>
          <w:rFonts w:ascii="Arial" w:hAnsi="Arial" w:cs="Arial"/>
          <w:noProof/>
          <w:szCs w:val="24"/>
        </w:rPr>
        <w:t xml:space="preserve"> </w:t>
      </w:r>
    </w:p>
    <w:p w14:paraId="41E1BF81" w14:textId="77777777" w:rsidR="002F68E3" w:rsidRDefault="002F68E3" w:rsidP="007B7B40">
      <w:pPr>
        <w:widowControl w:val="0"/>
        <w:suppressLineNumbers/>
        <w:autoSpaceDE w:val="0"/>
        <w:autoSpaceDN w:val="0"/>
        <w:adjustRightInd w:val="0"/>
        <w:ind w:left="480" w:hanging="480"/>
        <w:rPr>
          <w:rFonts w:ascii="Arial" w:hAnsi="Arial" w:cs="Arial"/>
          <w:noProof/>
          <w:szCs w:val="24"/>
        </w:rPr>
      </w:pPr>
      <w:r w:rsidRPr="002F68E3">
        <w:rPr>
          <w:rFonts w:ascii="Arial" w:hAnsi="Arial" w:cs="Arial"/>
          <w:noProof/>
          <w:szCs w:val="24"/>
        </w:rPr>
        <w:t xml:space="preserve">International Organization for Standardization. (2012). Animal feeding stuffs- Guidelines for sample </w:t>
      </w:r>
      <w:r>
        <w:rPr>
          <w:rFonts w:ascii="Arial" w:hAnsi="Arial" w:cs="Arial"/>
          <w:noProof/>
          <w:szCs w:val="24"/>
        </w:rPr>
        <w:t xml:space="preserve">preparation (ISO 6498:2012(E)). </w:t>
      </w:r>
      <w:hyperlink r:id="rId36" w:history="1">
        <w:r w:rsidR="00770350" w:rsidRPr="00D57B4B">
          <w:rPr>
            <w:rStyle w:val="Hyperlink"/>
            <w:rFonts w:ascii="Arial" w:hAnsi="Arial" w:cs="Arial"/>
            <w:noProof/>
            <w:szCs w:val="24"/>
          </w:rPr>
          <w:t>https://standards.iteh.ai/catalog/standards/sist/bf3689dc-7900-440c-bd40- ef432b1f51d3/iso-6498-2012</w:t>
        </w:r>
      </w:hyperlink>
    </w:p>
    <w:p w14:paraId="0C7C8618" w14:textId="77777777" w:rsidR="002B41E2" w:rsidRPr="00BD3654" w:rsidRDefault="002B41E2" w:rsidP="007B7B40">
      <w:pPr>
        <w:widowControl w:val="0"/>
        <w:suppressLineNumbers/>
        <w:autoSpaceDE w:val="0"/>
        <w:autoSpaceDN w:val="0"/>
        <w:adjustRightInd w:val="0"/>
        <w:ind w:left="480" w:hanging="480"/>
        <w:rPr>
          <w:rFonts w:ascii="Arial" w:hAnsi="Arial" w:cs="Arial"/>
          <w:noProof/>
          <w:szCs w:val="24"/>
        </w:rPr>
      </w:pPr>
      <w:r w:rsidRPr="00770350">
        <w:rPr>
          <w:rFonts w:ascii="Arial" w:hAnsi="Arial" w:cs="Arial"/>
          <w:noProof/>
          <w:szCs w:val="24"/>
        </w:rPr>
        <w:t xml:space="preserve">Ba, M. (2020). </w:t>
      </w:r>
      <w:r w:rsidRPr="00BD3654">
        <w:rPr>
          <w:rFonts w:ascii="Arial" w:hAnsi="Arial" w:cs="Arial"/>
          <w:noProof/>
          <w:szCs w:val="24"/>
        </w:rPr>
        <w:t xml:space="preserve">Does livestock ownership have an impact on food security? The case of rural Mauritania. </w:t>
      </w:r>
      <w:hyperlink r:id="rId37" w:history="1">
        <w:r w:rsidRPr="00BD3654">
          <w:rPr>
            <w:rStyle w:val="Hyperlink"/>
            <w:rFonts w:ascii="Arial" w:hAnsi="Arial" w:cs="Arial"/>
            <w:noProof/>
            <w:szCs w:val="24"/>
          </w:rPr>
          <w:t>https://univ-pau.hal.science/hal-03088715v1</w:t>
        </w:r>
      </w:hyperlink>
      <w:r w:rsidRPr="00BD3654">
        <w:rPr>
          <w:rFonts w:ascii="Arial" w:hAnsi="Arial" w:cs="Arial"/>
          <w:noProof/>
          <w:szCs w:val="24"/>
        </w:rPr>
        <w:t xml:space="preserve"> </w:t>
      </w:r>
    </w:p>
    <w:p w14:paraId="2030EC1C" w14:textId="77777777" w:rsidR="00770350" w:rsidRDefault="00770350" w:rsidP="007B7B40">
      <w:pPr>
        <w:widowControl w:val="0"/>
        <w:suppressLineNumbers/>
        <w:autoSpaceDE w:val="0"/>
        <w:autoSpaceDN w:val="0"/>
        <w:adjustRightInd w:val="0"/>
        <w:ind w:left="480" w:hanging="480"/>
        <w:rPr>
          <w:rFonts w:ascii="Arial" w:hAnsi="Arial" w:cs="Arial"/>
          <w:noProof/>
          <w:szCs w:val="24"/>
        </w:rPr>
      </w:pPr>
      <w:r w:rsidRPr="00770350">
        <w:rPr>
          <w:rFonts w:ascii="Arial" w:hAnsi="Arial" w:cs="Arial"/>
          <w:noProof/>
          <w:szCs w:val="24"/>
        </w:rPr>
        <w:t xml:space="preserve">Nikobamye, A., Karikurubu, J. F., Macumi, J. B., &amp; Manirakiza, L. (2026). Contribution of Avocado ( Persea americana ) to the Nutrition of Rural Households in Burundi : The Case of Tangara Commune in Butanyerera Province. Asian Journal of Food Research and Nutrition, 5(1), 231–241. </w:t>
      </w:r>
      <w:hyperlink r:id="rId38" w:history="1">
        <w:r w:rsidRPr="00D57B4B">
          <w:rPr>
            <w:rStyle w:val="Hyperlink"/>
            <w:rFonts w:ascii="Arial" w:hAnsi="Arial" w:cs="Arial"/>
            <w:noProof/>
            <w:szCs w:val="24"/>
          </w:rPr>
          <w:t>https://doi.org/10.9734/ajfrn/2026/v5i1373</w:t>
        </w:r>
      </w:hyperlink>
    </w:p>
    <w:p w14:paraId="0FDEBA27" w14:textId="77777777" w:rsidR="002F68E3" w:rsidRPr="00BD3654" w:rsidRDefault="002F68E3" w:rsidP="007B7B40">
      <w:pPr>
        <w:widowControl w:val="0"/>
        <w:suppressLineNumbers/>
        <w:autoSpaceDE w:val="0"/>
        <w:autoSpaceDN w:val="0"/>
        <w:adjustRightInd w:val="0"/>
        <w:ind w:left="480" w:hanging="480"/>
        <w:rPr>
          <w:rFonts w:ascii="Arial" w:hAnsi="Arial" w:cs="Arial"/>
          <w:noProof/>
          <w:szCs w:val="24"/>
        </w:rPr>
      </w:pPr>
    </w:p>
    <w:p w14:paraId="6E9824AF" w14:textId="77777777" w:rsidR="00B01FCD" w:rsidRPr="00FB3A86" w:rsidRDefault="00B01FCD" w:rsidP="007B7B40">
      <w:pPr>
        <w:pStyle w:val="Appendix"/>
        <w:suppressLineNumbers/>
        <w:tabs>
          <w:tab w:val="left" w:pos="10773"/>
        </w:tabs>
        <w:spacing w:after="0"/>
        <w:jc w:val="both"/>
        <w:rPr>
          <w:rFonts w:ascii="Arial" w:hAnsi="Arial" w:cs="Arial"/>
          <w:b w:val="0"/>
        </w:rPr>
      </w:pPr>
    </w:p>
    <w:sectPr w:rsidR="00B01FCD" w:rsidRPr="00FB3A86" w:rsidSect="00412475">
      <w:headerReference w:type="even" r:id="rId39"/>
      <w:headerReference w:type="default" r:id="rId40"/>
      <w:footerReference w:type="default" r:id="rId41"/>
      <w:headerReference w:type="first" r:id="rId42"/>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890680" w14:textId="77777777" w:rsidR="00C33B71" w:rsidRDefault="00C33B71" w:rsidP="00C37E61">
      <w:r>
        <w:separator/>
      </w:r>
    </w:p>
  </w:endnote>
  <w:endnote w:type="continuationSeparator" w:id="0">
    <w:p w14:paraId="4D9788CC" w14:textId="77777777" w:rsidR="00C33B71" w:rsidRDefault="00C33B7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610C5" w14:textId="77777777" w:rsidR="002440FE" w:rsidRDefault="002440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AA0BC" w14:textId="77777777" w:rsidR="002440FE" w:rsidRDefault="002440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A4FC6" w14:textId="53EC6CBC" w:rsidR="004F7179" w:rsidRPr="00537DED" w:rsidRDefault="004F7179" w:rsidP="00537DED">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85D72" w14:textId="77777777" w:rsidR="004F7179" w:rsidRPr="00C37E61" w:rsidRDefault="004F7179"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C67564" w14:textId="77777777" w:rsidR="00C33B71" w:rsidRDefault="00C33B71" w:rsidP="00C37E61">
      <w:r>
        <w:separator/>
      </w:r>
    </w:p>
  </w:footnote>
  <w:footnote w:type="continuationSeparator" w:id="0">
    <w:p w14:paraId="3FE5C654" w14:textId="77777777" w:rsidR="00C33B71" w:rsidRDefault="00C33B7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C13AF" w14:textId="61730DCC" w:rsidR="002440FE" w:rsidRDefault="002440FE">
    <w:pPr>
      <w:pStyle w:val="Header"/>
    </w:pPr>
    <w:r>
      <w:rPr>
        <w:noProof/>
      </w:rPr>
      <w:pict w14:anchorId="2CC375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6235"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B891D" w14:textId="6F388A49" w:rsidR="002440FE" w:rsidRDefault="002440FE">
    <w:pPr>
      <w:pStyle w:val="Header"/>
    </w:pPr>
    <w:r>
      <w:rPr>
        <w:noProof/>
      </w:rPr>
      <w:pict w14:anchorId="13D862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6236"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F64ED" w14:textId="078B37A1" w:rsidR="004F7179" w:rsidRPr="00296529" w:rsidRDefault="002440FE" w:rsidP="00296529">
    <w:pPr>
      <w:ind w:left="2160"/>
      <w:jc w:val="center"/>
      <w:rPr>
        <w:rFonts w:ascii="Times New Roman" w:eastAsia="Calibri" w:hAnsi="Times New Roman"/>
        <w:i/>
        <w:sz w:val="18"/>
        <w:szCs w:val="22"/>
      </w:rPr>
    </w:pPr>
    <w:r>
      <w:rPr>
        <w:noProof/>
      </w:rPr>
      <w:pict w14:anchorId="547780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6234"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F1F9DC8" w14:textId="77777777" w:rsidR="004F7179" w:rsidRPr="00296529" w:rsidRDefault="004F7179"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AF4D8A7" w14:textId="77777777" w:rsidR="004F7179" w:rsidRPr="00296529" w:rsidRDefault="004F7179"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E282DB8" w14:textId="77777777" w:rsidR="004F7179" w:rsidRPr="00296529" w:rsidRDefault="004F717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66EEEBF" w14:textId="77777777" w:rsidR="004F7179" w:rsidRDefault="004F717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8C9D574" w14:textId="77777777" w:rsidR="004F7179" w:rsidRDefault="004F717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20E823B" w14:textId="77777777" w:rsidR="004F7179" w:rsidRDefault="004F717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A085F" w14:textId="60F40323" w:rsidR="002440FE" w:rsidRDefault="002440FE">
    <w:pPr>
      <w:pStyle w:val="Header"/>
    </w:pPr>
    <w:r>
      <w:rPr>
        <w:noProof/>
      </w:rPr>
      <w:pict w14:anchorId="68A6C5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6238"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63ACD" w14:textId="4EF9B131" w:rsidR="002440FE" w:rsidRDefault="002440FE">
    <w:pPr>
      <w:pStyle w:val="Header"/>
    </w:pPr>
    <w:r>
      <w:rPr>
        <w:noProof/>
      </w:rPr>
      <w:pict w14:anchorId="676CAB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6239"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7E6A2" w14:textId="1F8B938D" w:rsidR="002440FE" w:rsidRDefault="002440FE">
    <w:pPr>
      <w:pStyle w:val="Header"/>
    </w:pPr>
    <w:r>
      <w:rPr>
        <w:noProof/>
      </w:rPr>
      <w:pict w14:anchorId="176BD9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6237"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C234242"/>
    <w:multiLevelType w:val="hybridMultilevel"/>
    <w:tmpl w:val="2A7A0270"/>
    <w:lvl w:ilvl="0" w:tplc="17FEB482">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01106DC"/>
    <w:multiLevelType w:val="hybridMultilevel"/>
    <w:tmpl w:val="B420E64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3E80B33"/>
    <w:multiLevelType w:val="hybridMultilevel"/>
    <w:tmpl w:val="B198C62A"/>
    <w:lvl w:ilvl="0" w:tplc="B9C083EC">
      <w:start w:val="1"/>
      <w:numFmt w:val="bullet"/>
      <w:lvlText w:val="-"/>
      <w:lvlJc w:val="left"/>
      <w:pPr>
        <w:ind w:left="72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4BC32CD7"/>
    <w:multiLevelType w:val="hybridMultilevel"/>
    <w:tmpl w:val="BE74E942"/>
    <w:lvl w:ilvl="0" w:tplc="17FEB482">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E13962"/>
    <w:multiLevelType w:val="hybridMultilevel"/>
    <w:tmpl w:val="9B769882"/>
    <w:lvl w:ilvl="0" w:tplc="C36EDAF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433497F"/>
    <w:multiLevelType w:val="hybridMultilevel"/>
    <w:tmpl w:val="A4B89A7A"/>
    <w:lvl w:ilvl="0" w:tplc="F70626DC">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1"/>
  </w:num>
  <w:num w:numId="8">
    <w:abstractNumId w:val="14"/>
  </w:num>
  <w:num w:numId="9">
    <w:abstractNumId w:val="31"/>
  </w:num>
  <w:num w:numId="10">
    <w:abstractNumId w:val="2"/>
  </w:num>
  <w:num w:numId="11">
    <w:abstractNumId w:val="24"/>
  </w:num>
  <w:num w:numId="12">
    <w:abstractNumId w:val="3"/>
  </w:num>
  <w:num w:numId="13">
    <w:abstractNumId w:val="22"/>
  </w:num>
  <w:num w:numId="14">
    <w:abstractNumId w:val="10"/>
  </w:num>
  <w:num w:numId="15">
    <w:abstractNumId w:val="27"/>
  </w:num>
  <w:num w:numId="16">
    <w:abstractNumId w:val="5"/>
  </w:num>
  <w:num w:numId="17">
    <w:abstractNumId w:val="28"/>
  </w:num>
  <w:num w:numId="18">
    <w:abstractNumId w:val="16"/>
  </w:num>
  <w:num w:numId="19">
    <w:abstractNumId w:val="34"/>
  </w:num>
  <w:num w:numId="20">
    <w:abstractNumId w:val="13"/>
  </w:num>
  <w:num w:numId="21">
    <w:abstractNumId w:val="11"/>
  </w:num>
  <w:num w:numId="22">
    <w:abstractNumId w:val="15"/>
  </w:num>
  <w:num w:numId="23">
    <w:abstractNumId w:val="25"/>
  </w:num>
  <w:num w:numId="24">
    <w:abstractNumId w:val="32"/>
  </w:num>
  <w:num w:numId="25">
    <w:abstractNumId w:val="4"/>
  </w:num>
  <w:num w:numId="26">
    <w:abstractNumId w:val="20"/>
  </w:num>
  <w:num w:numId="27">
    <w:abstractNumId w:val="26"/>
  </w:num>
  <w:num w:numId="28">
    <w:abstractNumId w:val="33"/>
  </w:num>
  <w:num w:numId="29">
    <w:abstractNumId w:val="30"/>
  </w:num>
  <w:num w:numId="30">
    <w:abstractNumId w:val="12"/>
  </w:num>
  <w:num w:numId="31">
    <w:abstractNumId w:val="23"/>
  </w:num>
  <w:num w:numId="32">
    <w:abstractNumId w:val="21"/>
  </w:num>
  <w:num w:numId="33">
    <w:abstractNumId w:val="19"/>
  </w:num>
  <w:num w:numId="34">
    <w:abstractNumId w:val="6"/>
  </w:num>
  <w:num w:numId="35">
    <w:abstractNumId w:val="17"/>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73D8"/>
    <w:rsid w:val="00015C53"/>
    <w:rsid w:val="00026C6C"/>
    <w:rsid w:val="00030174"/>
    <w:rsid w:val="0004579C"/>
    <w:rsid w:val="000501A2"/>
    <w:rsid w:val="00060C80"/>
    <w:rsid w:val="000665FC"/>
    <w:rsid w:val="000666C8"/>
    <w:rsid w:val="000A47FA"/>
    <w:rsid w:val="000A65D3"/>
    <w:rsid w:val="000B1E33"/>
    <w:rsid w:val="000C1C06"/>
    <w:rsid w:val="000C5095"/>
    <w:rsid w:val="000C5A82"/>
    <w:rsid w:val="000C5C75"/>
    <w:rsid w:val="000D689F"/>
    <w:rsid w:val="000E5F1A"/>
    <w:rsid w:val="000E7B7B"/>
    <w:rsid w:val="000E7D62"/>
    <w:rsid w:val="00103357"/>
    <w:rsid w:val="00104C11"/>
    <w:rsid w:val="001062B6"/>
    <w:rsid w:val="00107BB5"/>
    <w:rsid w:val="00123C9F"/>
    <w:rsid w:val="00125688"/>
    <w:rsid w:val="00126190"/>
    <w:rsid w:val="00130F17"/>
    <w:rsid w:val="001320BF"/>
    <w:rsid w:val="0013440E"/>
    <w:rsid w:val="00140E76"/>
    <w:rsid w:val="001554C9"/>
    <w:rsid w:val="00161236"/>
    <w:rsid w:val="00163BC4"/>
    <w:rsid w:val="00182F65"/>
    <w:rsid w:val="00191062"/>
    <w:rsid w:val="00192B72"/>
    <w:rsid w:val="001A29D8"/>
    <w:rsid w:val="001A5034"/>
    <w:rsid w:val="001A5CAA"/>
    <w:rsid w:val="001A61DE"/>
    <w:rsid w:val="001A74CC"/>
    <w:rsid w:val="001B009A"/>
    <w:rsid w:val="001B0427"/>
    <w:rsid w:val="001D26EE"/>
    <w:rsid w:val="001D3A51"/>
    <w:rsid w:val="001E10D2"/>
    <w:rsid w:val="001E25B4"/>
    <w:rsid w:val="001E44FE"/>
    <w:rsid w:val="001E49F3"/>
    <w:rsid w:val="001E7BC3"/>
    <w:rsid w:val="001F1797"/>
    <w:rsid w:val="00200595"/>
    <w:rsid w:val="00201C40"/>
    <w:rsid w:val="00204835"/>
    <w:rsid w:val="00205991"/>
    <w:rsid w:val="0020749E"/>
    <w:rsid w:val="00214A45"/>
    <w:rsid w:val="0022679E"/>
    <w:rsid w:val="00231920"/>
    <w:rsid w:val="0023195C"/>
    <w:rsid w:val="002408F4"/>
    <w:rsid w:val="0024282C"/>
    <w:rsid w:val="00242C40"/>
    <w:rsid w:val="002440FE"/>
    <w:rsid w:val="002460DC"/>
    <w:rsid w:val="00250310"/>
    <w:rsid w:val="00250985"/>
    <w:rsid w:val="002556F6"/>
    <w:rsid w:val="002578F3"/>
    <w:rsid w:val="002643C9"/>
    <w:rsid w:val="00270B73"/>
    <w:rsid w:val="00283105"/>
    <w:rsid w:val="00284C4C"/>
    <w:rsid w:val="00287E68"/>
    <w:rsid w:val="0029565C"/>
    <w:rsid w:val="00296529"/>
    <w:rsid w:val="002B27FB"/>
    <w:rsid w:val="002B41E2"/>
    <w:rsid w:val="002B44E4"/>
    <w:rsid w:val="002B685A"/>
    <w:rsid w:val="002B7AF1"/>
    <w:rsid w:val="002C57D2"/>
    <w:rsid w:val="002D2458"/>
    <w:rsid w:val="002D53DC"/>
    <w:rsid w:val="002E0D56"/>
    <w:rsid w:val="002F4EB9"/>
    <w:rsid w:val="002F68E3"/>
    <w:rsid w:val="00315186"/>
    <w:rsid w:val="0032052D"/>
    <w:rsid w:val="00325255"/>
    <w:rsid w:val="003277AA"/>
    <w:rsid w:val="0033343E"/>
    <w:rsid w:val="0033587E"/>
    <w:rsid w:val="003512C2"/>
    <w:rsid w:val="00371FB6"/>
    <w:rsid w:val="003763C1"/>
    <w:rsid w:val="00376BBE"/>
    <w:rsid w:val="0039224F"/>
    <w:rsid w:val="003A43A4"/>
    <w:rsid w:val="003A4DA7"/>
    <w:rsid w:val="003A7E18"/>
    <w:rsid w:val="003C4C86"/>
    <w:rsid w:val="003C6258"/>
    <w:rsid w:val="003D2391"/>
    <w:rsid w:val="003E2904"/>
    <w:rsid w:val="003E778B"/>
    <w:rsid w:val="00401927"/>
    <w:rsid w:val="0041027F"/>
    <w:rsid w:val="00412475"/>
    <w:rsid w:val="00413453"/>
    <w:rsid w:val="00423789"/>
    <w:rsid w:val="00440F43"/>
    <w:rsid w:val="00441986"/>
    <w:rsid w:val="00441B6F"/>
    <w:rsid w:val="00442767"/>
    <w:rsid w:val="00446221"/>
    <w:rsid w:val="00450E62"/>
    <w:rsid w:val="004539DB"/>
    <w:rsid w:val="00467C8F"/>
    <w:rsid w:val="00471A80"/>
    <w:rsid w:val="0049272B"/>
    <w:rsid w:val="004928C5"/>
    <w:rsid w:val="004B6D92"/>
    <w:rsid w:val="004C7D87"/>
    <w:rsid w:val="004D305E"/>
    <w:rsid w:val="004D4277"/>
    <w:rsid w:val="004F040E"/>
    <w:rsid w:val="004F4A51"/>
    <w:rsid w:val="004F7179"/>
    <w:rsid w:val="00502516"/>
    <w:rsid w:val="00505F06"/>
    <w:rsid w:val="00506828"/>
    <w:rsid w:val="00507140"/>
    <w:rsid w:val="00525C27"/>
    <w:rsid w:val="0053056E"/>
    <w:rsid w:val="005347FF"/>
    <w:rsid w:val="00537DED"/>
    <w:rsid w:val="00547FBC"/>
    <w:rsid w:val="0055472C"/>
    <w:rsid w:val="00554FDA"/>
    <w:rsid w:val="00574B48"/>
    <w:rsid w:val="0057535A"/>
    <w:rsid w:val="0057668D"/>
    <w:rsid w:val="005A09E6"/>
    <w:rsid w:val="005A2EEF"/>
    <w:rsid w:val="005C208E"/>
    <w:rsid w:val="005C784C"/>
    <w:rsid w:val="005D17F6"/>
    <w:rsid w:val="005E5539"/>
    <w:rsid w:val="005F096B"/>
    <w:rsid w:val="005F1E2D"/>
    <w:rsid w:val="00602BF5"/>
    <w:rsid w:val="00604D25"/>
    <w:rsid w:val="00607B6E"/>
    <w:rsid w:val="00617FDD"/>
    <w:rsid w:val="00633614"/>
    <w:rsid w:val="00633F68"/>
    <w:rsid w:val="00636EB2"/>
    <w:rsid w:val="006375B8"/>
    <w:rsid w:val="00642B3C"/>
    <w:rsid w:val="00644DDD"/>
    <w:rsid w:val="0066510A"/>
    <w:rsid w:val="00665176"/>
    <w:rsid w:val="006714A5"/>
    <w:rsid w:val="00673F9F"/>
    <w:rsid w:val="0068062D"/>
    <w:rsid w:val="00686953"/>
    <w:rsid w:val="00687DEA"/>
    <w:rsid w:val="00687E67"/>
    <w:rsid w:val="00690254"/>
    <w:rsid w:val="00690EAE"/>
    <w:rsid w:val="006967F7"/>
    <w:rsid w:val="006A250C"/>
    <w:rsid w:val="006B21D3"/>
    <w:rsid w:val="006B57D0"/>
    <w:rsid w:val="006D30FF"/>
    <w:rsid w:val="006D6940"/>
    <w:rsid w:val="006D731E"/>
    <w:rsid w:val="006E288B"/>
    <w:rsid w:val="006F11EC"/>
    <w:rsid w:val="006F7A9A"/>
    <w:rsid w:val="0070082C"/>
    <w:rsid w:val="007067B9"/>
    <w:rsid w:val="00711806"/>
    <w:rsid w:val="007369E6"/>
    <w:rsid w:val="00740D8C"/>
    <w:rsid w:val="00743451"/>
    <w:rsid w:val="00745066"/>
    <w:rsid w:val="00746E59"/>
    <w:rsid w:val="00751B2D"/>
    <w:rsid w:val="00754C9A"/>
    <w:rsid w:val="0075599A"/>
    <w:rsid w:val="00760010"/>
    <w:rsid w:val="00761D52"/>
    <w:rsid w:val="00770350"/>
    <w:rsid w:val="00773423"/>
    <w:rsid w:val="00776FBA"/>
    <w:rsid w:val="0077749E"/>
    <w:rsid w:val="00781673"/>
    <w:rsid w:val="00786097"/>
    <w:rsid w:val="0078644F"/>
    <w:rsid w:val="00790ADA"/>
    <w:rsid w:val="00796E0C"/>
    <w:rsid w:val="007A6C29"/>
    <w:rsid w:val="007A7442"/>
    <w:rsid w:val="007B7B40"/>
    <w:rsid w:val="007C1DBA"/>
    <w:rsid w:val="007D2288"/>
    <w:rsid w:val="007E088F"/>
    <w:rsid w:val="007F7B32"/>
    <w:rsid w:val="00804BC2"/>
    <w:rsid w:val="00807795"/>
    <w:rsid w:val="0081374C"/>
    <w:rsid w:val="0081431A"/>
    <w:rsid w:val="00821AA0"/>
    <w:rsid w:val="00823165"/>
    <w:rsid w:val="0083216F"/>
    <w:rsid w:val="0085090C"/>
    <w:rsid w:val="0085137C"/>
    <w:rsid w:val="00860000"/>
    <w:rsid w:val="00863BD3"/>
    <w:rsid w:val="008641ED"/>
    <w:rsid w:val="00866D66"/>
    <w:rsid w:val="008671C6"/>
    <w:rsid w:val="00875803"/>
    <w:rsid w:val="00894ACE"/>
    <w:rsid w:val="00895178"/>
    <w:rsid w:val="00895A7B"/>
    <w:rsid w:val="008A0EAE"/>
    <w:rsid w:val="008A62EE"/>
    <w:rsid w:val="008B33E1"/>
    <w:rsid w:val="008B459E"/>
    <w:rsid w:val="008E13AE"/>
    <w:rsid w:val="008E1506"/>
    <w:rsid w:val="008E5E7A"/>
    <w:rsid w:val="008E710C"/>
    <w:rsid w:val="008F302D"/>
    <w:rsid w:val="008F69D6"/>
    <w:rsid w:val="00902823"/>
    <w:rsid w:val="00902DD0"/>
    <w:rsid w:val="00915CA6"/>
    <w:rsid w:val="00927834"/>
    <w:rsid w:val="009355A0"/>
    <w:rsid w:val="00943D0C"/>
    <w:rsid w:val="009500A6"/>
    <w:rsid w:val="00953A0B"/>
    <w:rsid w:val="00957C18"/>
    <w:rsid w:val="00961FDD"/>
    <w:rsid w:val="0096328D"/>
    <w:rsid w:val="009659BA"/>
    <w:rsid w:val="00983040"/>
    <w:rsid w:val="00992E97"/>
    <w:rsid w:val="00996809"/>
    <w:rsid w:val="009B3FB9"/>
    <w:rsid w:val="009B4A48"/>
    <w:rsid w:val="009C0F83"/>
    <w:rsid w:val="009C2465"/>
    <w:rsid w:val="009D35A0"/>
    <w:rsid w:val="009D44EB"/>
    <w:rsid w:val="009D5A67"/>
    <w:rsid w:val="009D7EB7"/>
    <w:rsid w:val="009E048A"/>
    <w:rsid w:val="009E08E9"/>
    <w:rsid w:val="009E3DB9"/>
    <w:rsid w:val="009E6E35"/>
    <w:rsid w:val="009F0EDA"/>
    <w:rsid w:val="00A011D6"/>
    <w:rsid w:val="00A03B96"/>
    <w:rsid w:val="00A05B19"/>
    <w:rsid w:val="00A1134E"/>
    <w:rsid w:val="00A24BC6"/>
    <w:rsid w:val="00A24E7E"/>
    <w:rsid w:val="00A258C3"/>
    <w:rsid w:val="00A266A8"/>
    <w:rsid w:val="00A3464B"/>
    <w:rsid w:val="00A347C0"/>
    <w:rsid w:val="00A41528"/>
    <w:rsid w:val="00A43C59"/>
    <w:rsid w:val="00A43E6F"/>
    <w:rsid w:val="00A51431"/>
    <w:rsid w:val="00A53997"/>
    <w:rsid w:val="00A539AD"/>
    <w:rsid w:val="00A55A6E"/>
    <w:rsid w:val="00A8021E"/>
    <w:rsid w:val="00A82AA7"/>
    <w:rsid w:val="00A875A6"/>
    <w:rsid w:val="00A94063"/>
    <w:rsid w:val="00AA0649"/>
    <w:rsid w:val="00AA6219"/>
    <w:rsid w:val="00AA74E0"/>
    <w:rsid w:val="00AB1FFE"/>
    <w:rsid w:val="00AB642A"/>
    <w:rsid w:val="00AB703F"/>
    <w:rsid w:val="00AC31C2"/>
    <w:rsid w:val="00AC6BB8"/>
    <w:rsid w:val="00AE008F"/>
    <w:rsid w:val="00B01FCD"/>
    <w:rsid w:val="00B02E76"/>
    <w:rsid w:val="00B1776C"/>
    <w:rsid w:val="00B242D9"/>
    <w:rsid w:val="00B37BAE"/>
    <w:rsid w:val="00B52583"/>
    <w:rsid w:val="00B52838"/>
    <w:rsid w:val="00B52896"/>
    <w:rsid w:val="00B66C59"/>
    <w:rsid w:val="00B70414"/>
    <w:rsid w:val="00B72785"/>
    <w:rsid w:val="00B84176"/>
    <w:rsid w:val="00B85A19"/>
    <w:rsid w:val="00B9097B"/>
    <w:rsid w:val="00B95236"/>
    <w:rsid w:val="00B96BD9"/>
    <w:rsid w:val="00BA0B53"/>
    <w:rsid w:val="00BA0E88"/>
    <w:rsid w:val="00BA1B01"/>
    <w:rsid w:val="00BA2641"/>
    <w:rsid w:val="00BA61B9"/>
    <w:rsid w:val="00BB37AA"/>
    <w:rsid w:val="00BC53A0"/>
    <w:rsid w:val="00BD3654"/>
    <w:rsid w:val="00BD6C64"/>
    <w:rsid w:val="00BE233E"/>
    <w:rsid w:val="00BE62AD"/>
    <w:rsid w:val="00BF121F"/>
    <w:rsid w:val="00BF1F80"/>
    <w:rsid w:val="00C1076C"/>
    <w:rsid w:val="00C14112"/>
    <w:rsid w:val="00C166EF"/>
    <w:rsid w:val="00C17EB0"/>
    <w:rsid w:val="00C26F10"/>
    <w:rsid w:val="00C27F5F"/>
    <w:rsid w:val="00C30A0F"/>
    <w:rsid w:val="00C33740"/>
    <w:rsid w:val="00C33B71"/>
    <w:rsid w:val="00C37E61"/>
    <w:rsid w:val="00C4507F"/>
    <w:rsid w:val="00C51150"/>
    <w:rsid w:val="00C62EF8"/>
    <w:rsid w:val="00C70F1B"/>
    <w:rsid w:val="00C71A47"/>
    <w:rsid w:val="00C7464C"/>
    <w:rsid w:val="00C85588"/>
    <w:rsid w:val="00C90BF7"/>
    <w:rsid w:val="00C963CE"/>
    <w:rsid w:val="00CA5FAF"/>
    <w:rsid w:val="00CD6755"/>
    <w:rsid w:val="00CD6856"/>
    <w:rsid w:val="00CE0089"/>
    <w:rsid w:val="00CE09B7"/>
    <w:rsid w:val="00CE793C"/>
    <w:rsid w:val="00CF193C"/>
    <w:rsid w:val="00D10039"/>
    <w:rsid w:val="00D173F1"/>
    <w:rsid w:val="00D23052"/>
    <w:rsid w:val="00D51286"/>
    <w:rsid w:val="00D54410"/>
    <w:rsid w:val="00D55E67"/>
    <w:rsid w:val="00D74CB0"/>
    <w:rsid w:val="00D80C5A"/>
    <w:rsid w:val="00D8295D"/>
    <w:rsid w:val="00DA25D1"/>
    <w:rsid w:val="00DA3E5A"/>
    <w:rsid w:val="00DB440F"/>
    <w:rsid w:val="00DB7791"/>
    <w:rsid w:val="00DC2A65"/>
    <w:rsid w:val="00DD0DAB"/>
    <w:rsid w:val="00DE15F0"/>
    <w:rsid w:val="00DE5663"/>
    <w:rsid w:val="00DE78AA"/>
    <w:rsid w:val="00E040D5"/>
    <w:rsid w:val="00E053D0"/>
    <w:rsid w:val="00E15994"/>
    <w:rsid w:val="00E214D6"/>
    <w:rsid w:val="00E3114E"/>
    <w:rsid w:val="00E31A70"/>
    <w:rsid w:val="00E35B02"/>
    <w:rsid w:val="00E53098"/>
    <w:rsid w:val="00E54BD9"/>
    <w:rsid w:val="00E66496"/>
    <w:rsid w:val="00E66B35"/>
    <w:rsid w:val="00E66E10"/>
    <w:rsid w:val="00E74460"/>
    <w:rsid w:val="00E769F6"/>
    <w:rsid w:val="00E8407C"/>
    <w:rsid w:val="00E84F3C"/>
    <w:rsid w:val="00E87E25"/>
    <w:rsid w:val="00EA012C"/>
    <w:rsid w:val="00EB6878"/>
    <w:rsid w:val="00EC37CE"/>
    <w:rsid w:val="00EC4155"/>
    <w:rsid w:val="00EC6A55"/>
    <w:rsid w:val="00ED0288"/>
    <w:rsid w:val="00ED6CA3"/>
    <w:rsid w:val="00EE4DE9"/>
    <w:rsid w:val="00EE52CB"/>
    <w:rsid w:val="00EF581D"/>
    <w:rsid w:val="00EF7FD8"/>
    <w:rsid w:val="00F053D5"/>
    <w:rsid w:val="00F06F59"/>
    <w:rsid w:val="00F1294A"/>
    <w:rsid w:val="00F17988"/>
    <w:rsid w:val="00F3576B"/>
    <w:rsid w:val="00F469F0"/>
    <w:rsid w:val="00F53273"/>
    <w:rsid w:val="00F533B8"/>
    <w:rsid w:val="00F664D8"/>
    <w:rsid w:val="00F67787"/>
    <w:rsid w:val="00F755E4"/>
    <w:rsid w:val="00F761A2"/>
    <w:rsid w:val="00F77D02"/>
    <w:rsid w:val="00F8644F"/>
    <w:rsid w:val="00FA554F"/>
    <w:rsid w:val="00FB0CF9"/>
    <w:rsid w:val="00FB3504"/>
    <w:rsid w:val="00FB3A86"/>
    <w:rsid w:val="00FB5EE3"/>
    <w:rsid w:val="00FC34A0"/>
    <w:rsid w:val="00FD36C8"/>
    <w:rsid w:val="00FE0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B85A22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3576B"/>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Caption">
    <w:name w:val="caption"/>
    <w:basedOn w:val="Normal"/>
    <w:next w:val="Normal"/>
    <w:unhideWhenUsed/>
    <w:qFormat/>
    <w:rsid w:val="004F040E"/>
    <w:pPr>
      <w:spacing w:after="200"/>
    </w:pPr>
    <w:rPr>
      <w:i/>
      <w:iCs/>
      <w:color w:val="1F497D" w:themeColor="text2"/>
      <w:sz w:val="18"/>
      <w:szCs w:val="18"/>
    </w:rPr>
  </w:style>
  <w:style w:type="paragraph" w:styleId="ListParagraph">
    <w:name w:val="List Paragraph"/>
    <w:basedOn w:val="Normal"/>
    <w:uiPriority w:val="34"/>
    <w:qFormat/>
    <w:rsid w:val="00104C11"/>
    <w:pPr>
      <w:ind w:left="720"/>
      <w:contextualSpacing/>
    </w:pPr>
  </w:style>
  <w:style w:type="character" w:styleId="UnresolvedMention">
    <w:name w:val="Unresolved Mention"/>
    <w:basedOn w:val="DefaultParagraphFont"/>
    <w:uiPriority w:val="99"/>
    <w:semiHidden/>
    <w:unhideWhenUsed/>
    <w:rsid w:val="00F761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39872433">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hyperlink" Target="https://doi.org/10.1201/9781003254430-3" TargetMode="External"/><Relationship Id="rId39" Type="http://schemas.openxmlformats.org/officeDocument/2006/relationships/header" Target="header4.xml"/><Relationship Id="rId21" Type="http://schemas.openxmlformats.org/officeDocument/2006/relationships/image" Target="media/image8.emf"/><Relationship Id="rId34" Type="http://schemas.openxmlformats.org/officeDocument/2006/relationships/hyperlink" Target="https://doi.org/10.1016/j.psj.2021.101325" TargetMode="External"/><Relationship Id="rId42" Type="http://schemas.openxmlformats.org/officeDocument/2006/relationships/header" Target="head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7.emf"/><Relationship Id="rId29" Type="http://schemas.openxmlformats.org/officeDocument/2006/relationships/hyperlink" Target="https://search.ebscohost.com/login.aspx?direct=true&amp;scope=site&amp;db=nlebk&amp;db=nlabk&amp;AN=3109254"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1.png"/><Relationship Id="rId32" Type="http://schemas.openxmlformats.org/officeDocument/2006/relationships/hyperlink" Target="https://doi.org/https://dx.doi.org/10.4314/ijbcs.v12i6.29" TargetMode="External"/><Relationship Id="rId37" Type="http://schemas.openxmlformats.org/officeDocument/2006/relationships/hyperlink" Target="https://univ-pau.hal.science/hal-03088715v1" TargetMode="External"/><Relationship Id="rId40"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image" Target="media/image10.png"/><Relationship Id="rId28" Type="http://schemas.openxmlformats.org/officeDocument/2006/relationships/hyperlink" Target="https://doi.org/http://dx.doi.org/10.5772/intechopen.1006894disease" TargetMode="External"/><Relationship Id="rId36" Type="http://schemas.openxmlformats.org/officeDocument/2006/relationships/hyperlink" Target="https://standards.iteh.ai/catalog/standards/sist/bf3689dc-7900-440c-bd40-%20ef432b1f51d3/iso-6498-2012" TargetMode="External"/><Relationship Id="rId10" Type="http://schemas.openxmlformats.org/officeDocument/2006/relationships/footer" Target="footer1.xml"/><Relationship Id="rId19" Type="http://schemas.openxmlformats.org/officeDocument/2006/relationships/image" Target="media/image6.emf"/><Relationship Id="rId31" Type="http://schemas.openxmlformats.org/officeDocument/2006/relationships/hyperlink" Target="https://doi.org/10.1016/j.psj.2019.12.051"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image" Target="media/image9.png"/><Relationship Id="rId27" Type="http://schemas.openxmlformats.org/officeDocument/2006/relationships/hyperlink" Target="https://doi.org/10.1533/9780857093912.1.27" TargetMode="External"/><Relationship Id="rId30" Type="http://schemas.openxmlformats.org/officeDocument/2006/relationships/hyperlink" Target="https://standards.iteh.ai/catalog/standards/sist/883c2db4-4cca-4664-8865-f6420818cd81/iso-4217-2015%0AReference" TargetMode="External"/><Relationship Id="rId35" Type="http://schemas.openxmlformats.org/officeDocument/2006/relationships/hyperlink" Target="https://doi.org/10.1177/156482651303400105" TargetMode="External"/><Relationship Id="rId43"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4.emf"/><Relationship Id="rId25" Type="http://schemas.openxmlformats.org/officeDocument/2006/relationships/hyperlink" Target="https://doi.org/10.4060/cc3017fr" TargetMode="External"/><Relationship Id="rId33" Type="http://schemas.openxmlformats.org/officeDocument/2006/relationships/hyperlink" Target="https://doi.org/10.1016/j.psj.2024.103613" TargetMode="External"/><Relationship Id="rId38" Type="http://schemas.openxmlformats.org/officeDocument/2006/relationships/hyperlink" Target="https://doi.org/10.9734/ajfrn/2026/v5i137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73E06-6A6C-4094-A2A1-56F5B43A3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TotalTime>
  <Pages>11</Pages>
  <Words>8603</Words>
  <Characters>49041</Characters>
  <Application>Microsoft Office Word</Application>
  <DocSecurity>0</DocSecurity>
  <Lines>408</Lines>
  <Paragraphs>115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57529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7</cp:revision>
  <cp:lastPrinted>1999-07-06T11:00:00Z</cp:lastPrinted>
  <dcterms:created xsi:type="dcterms:W3CDTF">2026-04-03T17:53:00Z</dcterms:created>
  <dcterms:modified xsi:type="dcterms:W3CDTF">2026-04-04T13:48:00Z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6ac1bb1d-8cb1-3c7c-b972-487e69b51390</vt:lpwstr>
  </property>
  <property fmtid="{D5CDD505-2E9C-101B-9397-08002B2CF9AE}" pid="24" name="Mendeley Citation Style_1">
    <vt:lpwstr>http://www.zotero.org/styles/apa</vt:lpwstr>
  </property>
</Properties>
</file>