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48B33" w14:textId="77777777" w:rsidR="00F11EF8" w:rsidRDefault="005F690E" w:rsidP="00F11EF8">
      <w:pPr>
        <w:spacing w:after="0" w:line="360" w:lineRule="auto"/>
        <w:jc w:val="center"/>
        <w:rPr>
          <w:rFonts w:ascii="Times New Roman" w:hAnsi="Times New Roman" w:cs="Times New Roman"/>
          <w:b/>
          <w:sz w:val="24"/>
          <w:szCs w:val="24"/>
        </w:rPr>
      </w:pPr>
      <w:r w:rsidRPr="00345885">
        <w:rPr>
          <w:rFonts w:ascii="Times New Roman" w:hAnsi="Times New Roman" w:cs="Times New Roman"/>
          <w:b/>
          <w:sz w:val="24"/>
          <w:szCs w:val="24"/>
        </w:rPr>
        <w:t>E</w:t>
      </w:r>
      <w:r w:rsidR="00A200EF" w:rsidRPr="00345885">
        <w:rPr>
          <w:rFonts w:ascii="Times New Roman" w:hAnsi="Times New Roman" w:cs="Times New Roman"/>
          <w:b/>
          <w:sz w:val="24"/>
          <w:szCs w:val="24"/>
        </w:rPr>
        <w:t xml:space="preserve">FFECT OF GINGER, GARLIC AND CLOVE </w:t>
      </w:r>
      <w:r w:rsidR="00F11EF8">
        <w:rPr>
          <w:rFonts w:ascii="Times New Roman" w:hAnsi="Times New Roman" w:cs="Times New Roman"/>
          <w:b/>
          <w:sz w:val="24"/>
          <w:szCs w:val="24"/>
        </w:rPr>
        <w:t>EXTRACTS</w:t>
      </w:r>
      <w:r w:rsidR="00A200EF" w:rsidRPr="00345885">
        <w:rPr>
          <w:rFonts w:ascii="Times New Roman" w:hAnsi="Times New Roman" w:cs="Times New Roman"/>
          <w:b/>
          <w:sz w:val="24"/>
          <w:szCs w:val="24"/>
        </w:rPr>
        <w:t xml:space="preserve"> ON THE QUALITY OF OVEN DRIED CHICKEN MUSCLES</w:t>
      </w:r>
    </w:p>
    <w:p w14:paraId="3B058F31" w14:textId="77777777" w:rsidR="00AE3728" w:rsidRDefault="00AE3728" w:rsidP="00641F65">
      <w:pPr>
        <w:ind w:right="810"/>
        <w:jc w:val="center"/>
        <w:rPr>
          <w:rFonts w:ascii="Times New Roman" w:hAnsi="Times New Roman" w:cs="Times New Roman"/>
          <w:b/>
          <w:sz w:val="24"/>
          <w:szCs w:val="24"/>
        </w:rPr>
      </w:pPr>
      <w:bookmarkStart w:id="0" w:name="_GoBack"/>
      <w:bookmarkEnd w:id="0"/>
      <w:r w:rsidRPr="00AE3728">
        <w:rPr>
          <w:rFonts w:ascii="Times New Roman" w:hAnsi="Times New Roman" w:cs="Times New Roman"/>
          <w:b/>
          <w:sz w:val="24"/>
          <w:szCs w:val="24"/>
        </w:rPr>
        <w:t>Abstract</w:t>
      </w:r>
    </w:p>
    <w:p w14:paraId="5F530E4F" w14:textId="77777777" w:rsidR="000B01C5" w:rsidRDefault="000B01C5" w:rsidP="000B01C5">
      <w:pPr>
        <w:pStyle w:val="NormalWeb"/>
        <w:jc w:val="both"/>
      </w:pPr>
      <w:r>
        <w:t>This study evaluated the effect of ginger (</w:t>
      </w:r>
      <w:r w:rsidRPr="00E32EFB">
        <w:rPr>
          <w:i/>
        </w:rPr>
        <w:t>Zingiber officinale</w:t>
      </w:r>
      <w:r>
        <w:t>), garlic (</w:t>
      </w:r>
      <w:r w:rsidRPr="00E32EFB">
        <w:rPr>
          <w:i/>
        </w:rPr>
        <w:t>Allium sativum</w:t>
      </w:r>
      <w:r>
        <w:t>), and clove (</w:t>
      </w:r>
      <w:proofErr w:type="spellStart"/>
      <w:r w:rsidRPr="00E32EFB">
        <w:rPr>
          <w:i/>
        </w:rPr>
        <w:t>Syzygium</w:t>
      </w:r>
      <w:proofErr w:type="spellEnd"/>
      <w:r w:rsidRPr="00E32EFB">
        <w:rPr>
          <w:i/>
        </w:rPr>
        <w:t xml:space="preserve"> </w:t>
      </w:r>
      <w:proofErr w:type="spellStart"/>
      <w:r w:rsidRPr="00E32EFB">
        <w:rPr>
          <w:i/>
        </w:rPr>
        <w:t>aromaticum</w:t>
      </w:r>
      <w:proofErr w:type="spellEnd"/>
      <w:r>
        <w:t xml:space="preserve">) extracts on the quality of oven-dried chicken muscles. Fresh chicken samples were treated with aqueous extracts (15 ml/L), oven-dried at 80°C for </w:t>
      </w:r>
      <w:r w:rsidR="006D3473">
        <w:t>45 minutes, and analys</w:t>
      </w:r>
      <w:r>
        <w:t>ed for proximate composition, minerals, vitamins, and senso</w:t>
      </w:r>
      <w:r w:rsidR="00CA2A04">
        <w:t>ry attributes. Data were analysed using standard methods.</w:t>
      </w:r>
      <w:r>
        <w:t xml:space="preserve"> Results showed significant differences (p &lt; 0.05) among treatments. Moisture content decreased in treated samples (5.26–6.63%), while protein content increased significantly, with ginger-treated samples showing the highest value (70.38%). Fat </w:t>
      </w:r>
      <w:r w:rsidR="006C58CA">
        <w:t xml:space="preserve">content reduced markedly (11.82 - </w:t>
      </w:r>
      <w:r>
        <w:t>26.66%), indicating improved nutritional quality. Ash content increased in treated samples, reflecting enhanced mineral contribution. Potassium content increased (0.45–0.78 mg/kg), while calcium, magnesium, and sodium generally decreased. Vitamin A and C contents declined significantly (p &lt; 0.05) in treated samples due to heat sensitivity and extract interactions. Sensory evaluation showed moderate acceptance across samples, with general acceptability scores ranging from 6.55 to 6.65. Clove treatment improved mouth feel, while ginger enhanced colour. The findings confirm that natural plant extracts improved protein content, reduced fat, and modified mineral composition of oven-dried chicken. These extracts provide a viable alternative to synthetic preservatives, though vitamin retention requires further optimization.</w:t>
      </w:r>
    </w:p>
    <w:p w14:paraId="1058DFCB" w14:textId="77777777" w:rsidR="000B01C5" w:rsidRPr="005803FD" w:rsidRDefault="00E32EFB" w:rsidP="005803FD">
      <w:pPr>
        <w:jc w:val="both"/>
        <w:rPr>
          <w:rFonts w:ascii="Times New Roman" w:eastAsia="Times New Roman" w:hAnsi="Times New Roman" w:cs="Times New Roman"/>
          <w:kern w:val="0"/>
          <w:sz w:val="24"/>
          <w:szCs w:val="24"/>
          <w:lang w:eastAsia="en-GB"/>
          <w14:ligatures w14:val="none"/>
        </w:rPr>
      </w:pPr>
      <w:r w:rsidRPr="005803FD">
        <w:rPr>
          <w:rFonts w:ascii="Times New Roman" w:hAnsi="Times New Roman" w:cs="Times New Roman"/>
          <w:b/>
          <w:sz w:val="24"/>
          <w:szCs w:val="24"/>
        </w:rPr>
        <w:t>Key words:</w:t>
      </w:r>
      <w:r w:rsidR="005803FD" w:rsidRPr="005803FD">
        <w:rPr>
          <w:rFonts w:ascii="Times New Roman" w:eastAsia="Times New Roman" w:hAnsi="Times New Roman" w:cs="Times New Roman"/>
          <w:kern w:val="0"/>
          <w:sz w:val="24"/>
          <w:szCs w:val="24"/>
          <w:lang w:eastAsia="en-GB"/>
          <w14:ligatures w14:val="none"/>
        </w:rPr>
        <w:t xml:space="preserve"> Oven-dried chicken, Ginger extract, Garlic extract, Clove extract, </w:t>
      </w:r>
      <w:r w:rsidR="005803FD" w:rsidRPr="005803FD">
        <w:rPr>
          <w:rFonts w:ascii="Times New Roman" w:hAnsi="Times New Roman" w:cs="Times New Roman"/>
          <w:sz w:val="24"/>
          <w:szCs w:val="24"/>
        </w:rPr>
        <w:t>Proximate composition</w:t>
      </w:r>
    </w:p>
    <w:p w14:paraId="3C8E2239" w14:textId="77777777" w:rsidR="00506C1E" w:rsidRPr="00F11EF8" w:rsidRDefault="005F4CA2" w:rsidP="00F11EF8">
      <w:pPr>
        <w:spacing w:after="0" w:line="360" w:lineRule="auto"/>
        <w:rPr>
          <w:rFonts w:ascii="Times New Roman" w:hAnsi="Times New Roman" w:cs="Times New Roman"/>
          <w:b/>
          <w:sz w:val="24"/>
          <w:szCs w:val="24"/>
        </w:rPr>
      </w:pPr>
      <w:r>
        <w:rPr>
          <w:rFonts w:ascii="Times New Roman" w:hAnsi="Times New Roman" w:cs="Times New Roman"/>
          <w:b/>
          <w:bCs/>
          <w:sz w:val="24"/>
          <w:szCs w:val="24"/>
        </w:rPr>
        <w:t>1.0 INTRODUCTION</w:t>
      </w:r>
    </w:p>
    <w:p w14:paraId="33C3B661"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Chicken is a widely consumed poultry meat</w:t>
      </w:r>
      <w:r w:rsidR="003E76CE">
        <w:rPr>
          <w:rFonts w:ascii="Times New Roman" w:hAnsi="Times New Roman" w:cs="Times New Roman"/>
          <w:sz w:val="24"/>
          <w:szCs w:val="24"/>
        </w:rPr>
        <w:t>,</w:t>
      </w:r>
      <w:r>
        <w:rPr>
          <w:rFonts w:ascii="Times New Roman" w:hAnsi="Times New Roman" w:cs="Times New Roman"/>
          <w:sz w:val="24"/>
          <w:szCs w:val="24"/>
        </w:rPr>
        <w:t xml:space="preserve"> and it is a significant source of protein, miner</w:t>
      </w:r>
      <w:r w:rsidR="00753283">
        <w:rPr>
          <w:rFonts w:ascii="Times New Roman" w:hAnsi="Times New Roman" w:cs="Times New Roman"/>
          <w:sz w:val="24"/>
          <w:szCs w:val="24"/>
        </w:rPr>
        <w:t>als, and vitamins (1</w:t>
      </w:r>
      <w:r>
        <w:rPr>
          <w:rFonts w:ascii="Times New Roman" w:hAnsi="Times New Roman" w:cs="Times New Roman"/>
          <w:sz w:val="24"/>
          <w:szCs w:val="24"/>
        </w:rPr>
        <w:t xml:space="preserve">). Chickens belong to the </w:t>
      </w:r>
      <w:r>
        <w:rPr>
          <w:rFonts w:ascii="Times New Roman" w:hAnsi="Times New Roman" w:cs="Times New Roman"/>
          <w:i/>
          <w:sz w:val="24"/>
          <w:szCs w:val="24"/>
        </w:rPr>
        <w:t>Gallus</w:t>
      </w:r>
      <w:r>
        <w:rPr>
          <w:rFonts w:ascii="Times New Roman" w:hAnsi="Times New Roman" w:cs="Times New Roman"/>
          <w:sz w:val="24"/>
          <w:szCs w:val="24"/>
        </w:rPr>
        <w:t xml:space="preserve"> genus, which is a part of the </w:t>
      </w:r>
      <w:r>
        <w:rPr>
          <w:rFonts w:ascii="Times New Roman" w:hAnsi="Times New Roman" w:cs="Times New Roman"/>
          <w:i/>
          <w:sz w:val="24"/>
          <w:szCs w:val="24"/>
        </w:rPr>
        <w:t>Phasianidae</w:t>
      </w:r>
      <w:r>
        <w:rPr>
          <w:rFonts w:ascii="Times New Roman" w:hAnsi="Times New Roman" w:cs="Times New Roman"/>
          <w:sz w:val="24"/>
          <w:szCs w:val="24"/>
        </w:rPr>
        <w:t xml:space="preserve"> family within the </w:t>
      </w:r>
      <w:r>
        <w:rPr>
          <w:rFonts w:ascii="Times New Roman" w:hAnsi="Times New Roman" w:cs="Times New Roman"/>
          <w:i/>
          <w:sz w:val="24"/>
          <w:szCs w:val="24"/>
        </w:rPr>
        <w:t>Galliformes</w:t>
      </w:r>
      <w:r w:rsidR="00D06BE2">
        <w:rPr>
          <w:rFonts w:ascii="Times New Roman" w:hAnsi="Times New Roman" w:cs="Times New Roman"/>
          <w:sz w:val="24"/>
          <w:szCs w:val="24"/>
        </w:rPr>
        <w:t xml:space="preserve"> order (2</w:t>
      </w:r>
      <w:r>
        <w:rPr>
          <w:rFonts w:ascii="Times New Roman" w:hAnsi="Times New Roman" w:cs="Times New Roman"/>
          <w:sz w:val="24"/>
          <w:szCs w:val="24"/>
        </w:rPr>
        <w:t>). The domestic chicken (</w:t>
      </w:r>
      <w:r>
        <w:rPr>
          <w:rFonts w:ascii="Times New Roman" w:hAnsi="Times New Roman" w:cs="Times New Roman"/>
          <w:i/>
          <w:sz w:val="24"/>
          <w:szCs w:val="24"/>
        </w:rPr>
        <w:t>Gallus gallus domesticus</w:t>
      </w:r>
      <w:r>
        <w:rPr>
          <w:rFonts w:ascii="Times New Roman" w:hAnsi="Times New Roman" w:cs="Times New Roman"/>
          <w:sz w:val="24"/>
          <w:szCs w:val="24"/>
        </w:rPr>
        <w:t>) is the most commonly reared and consumed species of chicken, with a wide range of bre</w:t>
      </w:r>
      <w:r w:rsidR="004B016F">
        <w:rPr>
          <w:rFonts w:ascii="Times New Roman" w:hAnsi="Times New Roman" w:cs="Times New Roman"/>
          <w:sz w:val="24"/>
          <w:szCs w:val="24"/>
        </w:rPr>
        <w:t>ed varieties available (</w:t>
      </w:r>
      <w:r>
        <w:rPr>
          <w:rFonts w:ascii="Times New Roman" w:hAnsi="Times New Roman" w:cs="Times New Roman"/>
          <w:sz w:val="24"/>
          <w:szCs w:val="24"/>
        </w:rPr>
        <w:t>3).</w:t>
      </w:r>
    </w:p>
    <w:p w14:paraId="763880A0"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Chickens are classified based on their purpose and characteristics, such as egg-laying, meat-producing, or dual-p</w:t>
      </w:r>
      <w:r w:rsidR="004B016F">
        <w:rPr>
          <w:rFonts w:ascii="Times New Roman" w:hAnsi="Times New Roman" w:cs="Times New Roman"/>
          <w:sz w:val="24"/>
          <w:szCs w:val="24"/>
        </w:rPr>
        <w:t>urpose breeds (4</w:t>
      </w:r>
      <w:r>
        <w:rPr>
          <w:rFonts w:ascii="Times New Roman" w:hAnsi="Times New Roman" w:cs="Times New Roman"/>
          <w:sz w:val="24"/>
          <w:szCs w:val="24"/>
        </w:rPr>
        <w:t xml:space="preserve">). Egg-laying breeds, such as the Leghorn and Rhode Island Red, are known for their high egg production, while meat-producing breeds, such as the Cornish and Broiler, are bred for their rapid growth and larger body size (Chatterjee </w:t>
      </w:r>
      <w:r>
        <w:rPr>
          <w:rFonts w:ascii="Times New Roman" w:hAnsi="Times New Roman"/>
          <w:i/>
          <w:sz w:val="24"/>
          <w:szCs w:val="24"/>
        </w:rPr>
        <w:t xml:space="preserve">et al., </w:t>
      </w:r>
      <w:r>
        <w:rPr>
          <w:rFonts w:ascii="Times New Roman" w:hAnsi="Times New Roman" w:cs="Times New Roman"/>
          <w:sz w:val="24"/>
          <w:szCs w:val="24"/>
        </w:rPr>
        <w:t>2014). Dual-purpose breeds, such as the Plymouth Rock and Orpington, are suitable for both egg producti</w:t>
      </w:r>
      <w:r w:rsidR="004B016F">
        <w:rPr>
          <w:rFonts w:ascii="Times New Roman" w:hAnsi="Times New Roman" w:cs="Times New Roman"/>
          <w:sz w:val="24"/>
          <w:szCs w:val="24"/>
        </w:rPr>
        <w:t>on and meat production (3</w:t>
      </w:r>
      <w:r>
        <w:rPr>
          <w:rFonts w:ascii="Times New Roman" w:hAnsi="Times New Roman" w:cs="Times New Roman"/>
          <w:sz w:val="24"/>
          <w:szCs w:val="24"/>
        </w:rPr>
        <w:t>).</w:t>
      </w:r>
    </w:p>
    <w:p w14:paraId="70AB6EB6"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nutritional composition of chicken meat varies depending on the breed, age, and par</w:t>
      </w:r>
      <w:r w:rsidR="004B016F">
        <w:rPr>
          <w:rFonts w:ascii="Times New Roman" w:hAnsi="Times New Roman" w:cs="Times New Roman"/>
          <w:sz w:val="24"/>
          <w:szCs w:val="24"/>
        </w:rPr>
        <w:t>t of the chicken (1</w:t>
      </w:r>
      <w:r>
        <w:rPr>
          <w:rFonts w:ascii="Times New Roman" w:hAnsi="Times New Roman" w:cs="Times New Roman"/>
          <w:sz w:val="24"/>
          <w:szCs w:val="24"/>
        </w:rPr>
        <w:t>). Chicken meat is generally low in fat and high in protein, containing all the essential amino acids requir</w:t>
      </w:r>
      <w:r w:rsidR="004B016F">
        <w:rPr>
          <w:rFonts w:ascii="Times New Roman" w:hAnsi="Times New Roman" w:cs="Times New Roman"/>
          <w:sz w:val="24"/>
          <w:szCs w:val="24"/>
        </w:rPr>
        <w:t>ed for human nutrition (4</w:t>
      </w:r>
      <w:r>
        <w:rPr>
          <w:rFonts w:ascii="Times New Roman" w:hAnsi="Times New Roman" w:cs="Times New Roman"/>
          <w:sz w:val="24"/>
          <w:szCs w:val="24"/>
        </w:rPr>
        <w:t>). It is also a good source of vitamins, such as vitamin B6, niacin, and vitamin B12, as well as minerals like phospho</w:t>
      </w:r>
      <w:r w:rsidR="004B016F">
        <w:rPr>
          <w:rFonts w:ascii="Times New Roman" w:hAnsi="Times New Roman" w:cs="Times New Roman"/>
          <w:sz w:val="24"/>
          <w:szCs w:val="24"/>
        </w:rPr>
        <w:t>rus, iron, and zinc (2</w:t>
      </w:r>
      <w:r>
        <w:rPr>
          <w:rFonts w:ascii="Times New Roman" w:hAnsi="Times New Roman" w:cs="Times New Roman"/>
          <w:sz w:val="24"/>
          <w:szCs w:val="24"/>
        </w:rPr>
        <w:t>).</w:t>
      </w:r>
    </w:p>
    <w:p w14:paraId="7BC32E3B"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Chicken meat is a versatile ingredient used in a wide range of culinary applications, including grilling, roasting, fr</w:t>
      </w:r>
      <w:r w:rsidR="004B016F">
        <w:rPr>
          <w:rFonts w:ascii="Times New Roman" w:hAnsi="Times New Roman" w:cs="Times New Roman"/>
          <w:sz w:val="24"/>
          <w:szCs w:val="24"/>
        </w:rPr>
        <w:t>ying, and stewing (1</w:t>
      </w:r>
      <w:r>
        <w:rPr>
          <w:rFonts w:ascii="Times New Roman" w:hAnsi="Times New Roman" w:cs="Times New Roman"/>
          <w:sz w:val="24"/>
          <w:szCs w:val="24"/>
        </w:rPr>
        <w:t xml:space="preserve">). It is a popular choice for its delicate </w:t>
      </w:r>
      <w:r w:rsidR="003E76CE">
        <w:rPr>
          <w:rFonts w:ascii="Times New Roman" w:hAnsi="Times New Roman" w:cs="Times New Roman"/>
          <w:sz w:val="24"/>
          <w:szCs w:val="24"/>
        </w:rPr>
        <w:t>flavour</w:t>
      </w:r>
      <w:r>
        <w:rPr>
          <w:rFonts w:ascii="Times New Roman" w:hAnsi="Times New Roman" w:cs="Times New Roman"/>
          <w:sz w:val="24"/>
          <w:szCs w:val="24"/>
        </w:rPr>
        <w:t>, tender texture, a</w:t>
      </w:r>
      <w:r w:rsidR="004B016F">
        <w:rPr>
          <w:rFonts w:ascii="Times New Roman" w:hAnsi="Times New Roman" w:cs="Times New Roman"/>
          <w:sz w:val="24"/>
          <w:szCs w:val="24"/>
        </w:rPr>
        <w:t>nd ease of preparation (3</w:t>
      </w:r>
      <w:r>
        <w:rPr>
          <w:rFonts w:ascii="Times New Roman" w:hAnsi="Times New Roman" w:cs="Times New Roman"/>
          <w:sz w:val="24"/>
          <w:szCs w:val="24"/>
        </w:rPr>
        <w:t>). Chicken is also considered a healthy alternative to red meat, as it is generally lower in saturat</w:t>
      </w:r>
      <w:r w:rsidR="004B016F">
        <w:rPr>
          <w:rFonts w:ascii="Times New Roman" w:hAnsi="Times New Roman" w:cs="Times New Roman"/>
          <w:sz w:val="24"/>
          <w:szCs w:val="24"/>
        </w:rPr>
        <w:t>ed fat and cholesterol (4</w:t>
      </w:r>
      <w:r>
        <w:rPr>
          <w:rFonts w:ascii="Times New Roman" w:hAnsi="Times New Roman" w:cs="Times New Roman"/>
          <w:sz w:val="24"/>
          <w:szCs w:val="24"/>
        </w:rPr>
        <w:t>).</w:t>
      </w:r>
    </w:p>
    <w:p w14:paraId="09D17FDA"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Due to its growing popularity and demand, the poultry industry has undergone significant technological advancements in recent years, including improved breeding, feeding, and proc</w:t>
      </w:r>
      <w:r w:rsidR="004B016F">
        <w:rPr>
          <w:rFonts w:ascii="Times New Roman" w:hAnsi="Times New Roman" w:cs="Times New Roman"/>
          <w:sz w:val="24"/>
          <w:szCs w:val="24"/>
        </w:rPr>
        <w:t>essing techniques (1</w:t>
      </w:r>
      <w:r>
        <w:rPr>
          <w:rFonts w:ascii="Times New Roman" w:hAnsi="Times New Roman" w:cs="Times New Roman"/>
          <w:sz w:val="24"/>
          <w:szCs w:val="24"/>
        </w:rPr>
        <w:t>). These advancements have led to increased efficiency, improved product quality, and expanded market opportuniti</w:t>
      </w:r>
      <w:r w:rsidR="004B016F">
        <w:rPr>
          <w:rFonts w:ascii="Times New Roman" w:hAnsi="Times New Roman" w:cs="Times New Roman"/>
          <w:sz w:val="24"/>
          <w:szCs w:val="24"/>
        </w:rPr>
        <w:t>es for chicken meat (2</w:t>
      </w:r>
      <w:r>
        <w:rPr>
          <w:rFonts w:ascii="Times New Roman" w:hAnsi="Times New Roman" w:cs="Times New Roman"/>
          <w:sz w:val="24"/>
          <w:szCs w:val="24"/>
        </w:rPr>
        <w:t>).</w:t>
      </w:r>
    </w:p>
    <w:p w14:paraId="45228FC2"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Preserving chicken meat is essential to maintain its quality and extend its shelf life, as it is highly perishable and prone t</w:t>
      </w:r>
      <w:r w:rsidR="004B016F">
        <w:rPr>
          <w:rFonts w:ascii="Times New Roman" w:hAnsi="Times New Roman" w:cs="Times New Roman"/>
          <w:sz w:val="24"/>
          <w:szCs w:val="24"/>
        </w:rPr>
        <w:t>o microbial spoilage (5</w:t>
      </w:r>
      <w:r>
        <w:rPr>
          <w:rFonts w:ascii="Times New Roman" w:hAnsi="Times New Roman" w:cs="Times New Roman"/>
          <w:sz w:val="24"/>
          <w:szCs w:val="24"/>
        </w:rPr>
        <w:t>). Various preservation techniques have been employed to enhance the shelf life and quality of chicken meat, including refrigeration, freezing,</w:t>
      </w:r>
      <w:r w:rsidR="0076566F">
        <w:rPr>
          <w:rFonts w:ascii="Times New Roman" w:hAnsi="Times New Roman" w:cs="Times New Roman"/>
          <w:sz w:val="24"/>
          <w:szCs w:val="24"/>
        </w:rPr>
        <w:t xml:space="preserve"> c</w:t>
      </w:r>
      <w:r w:rsidR="004B016F">
        <w:rPr>
          <w:rFonts w:ascii="Times New Roman" w:hAnsi="Times New Roman" w:cs="Times New Roman"/>
          <w:sz w:val="24"/>
          <w:szCs w:val="24"/>
        </w:rPr>
        <w:t>anning, and drying (6</w:t>
      </w:r>
      <w:r>
        <w:rPr>
          <w:rFonts w:ascii="Times New Roman" w:hAnsi="Times New Roman" w:cs="Times New Roman"/>
          <w:sz w:val="24"/>
          <w:szCs w:val="24"/>
        </w:rPr>
        <w:t>). Oven drying is a common method used to preserve chicken meat, as it reduces the moisture content and inhibits the growth of microorganisms, thereby extending the product's she</w:t>
      </w:r>
      <w:r w:rsidR="004B016F">
        <w:rPr>
          <w:rFonts w:ascii="Times New Roman" w:hAnsi="Times New Roman" w:cs="Times New Roman"/>
          <w:sz w:val="24"/>
          <w:szCs w:val="24"/>
        </w:rPr>
        <w:t>lf life (6</w:t>
      </w:r>
      <w:r>
        <w:rPr>
          <w:rFonts w:ascii="Times New Roman" w:hAnsi="Times New Roman" w:cs="Times New Roman"/>
          <w:sz w:val="24"/>
          <w:szCs w:val="24"/>
        </w:rPr>
        <w:t>).</w:t>
      </w:r>
    </w:p>
    <w:p w14:paraId="59F1DCD7"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Ginger (</w:t>
      </w:r>
      <w:r>
        <w:rPr>
          <w:rFonts w:ascii="Times New Roman" w:hAnsi="Times New Roman" w:cs="Times New Roman"/>
          <w:i/>
          <w:sz w:val="24"/>
          <w:szCs w:val="24"/>
        </w:rPr>
        <w:t>Zingiber officinale</w:t>
      </w:r>
      <w:r>
        <w:rPr>
          <w:rFonts w:ascii="Times New Roman" w:hAnsi="Times New Roman" w:cs="Times New Roman"/>
          <w:sz w:val="24"/>
          <w:szCs w:val="24"/>
        </w:rPr>
        <w:t>), garlic (</w:t>
      </w:r>
      <w:r>
        <w:rPr>
          <w:rFonts w:ascii="Times New Roman" w:hAnsi="Times New Roman" w:cs="Times New Roman"/>
          <w:i/>
          <w:sz w:val="24"/>
          <w:szCs w:val="24"/>
        </w:rPr>
        <w:t>Allium sativum</w:t>
      </w:r>
      <w:r>
        <w:rPr>
          <w:rFonts w:ascii="Times New Roman" w:hAnsi="Times New Roman" w:cs="Times New Roman"/>
          <w:sz w:val="24"/>
          <w:szCs w:val="24"/>
        </w:rPr>
        <w:t>), and cloves (</w:t>
      </w:r>
      <w:r>
        <w:rPr>
          <w:rFonts w:ascii="Times New Roman" w:hAnsi="Times New Roman" w:cs="Times New Roman"/>
          <w:i/>
          <w:sz w:val="24"/>
          <w:szCs w:val="24"/>
        </w:rPr>
        <w:t>Syzygium aromaticum</w:t>
      </w:r>
      <w:r>
        <w:rPr>
          <w:rFonts w:ascii="Times New Roman" w:hAnsi="Times New Roman" w:cs="Times New Roman"/>
          <w:sz w:val="24"/>
          <w:szCs w:val="24"/>
        </w:rPr>
        <w:t>) are natural spices that have been widely used in culinary and medicinal ap</w:t>
      </w:r>
      <w:r w:rsidR="004B016F">
        <w:rPr>
          <w:rFonts w:ascii="Times New Roman" w:hAnsi="Times New Roman" w:cs="Times New Roman"/>
          <w:sz w:val="24"/>
          <w:szCs w:val="24"/>
        </w:rPr>
        <w:t>plications for centuries (7,8</w:t>
      </w:r>
      <w:r>
        <w:rPr>
          <w:rFonts w:ascii="Times New Roman" w:hAnsi="Times New Roman" w:cs="Times New Roman"/>
          <w:sz w:val="24"/>
          <w:szCs w:val="24"/>
        </w:rPr>
        <w:t xml:space="preserve">). These plant-based ingredients possess various bioactive compounds, such as antioxidants, </w:t>
      </w:r>
      <w:r w:rsidR="003E76CE">
        <w:rPr>
          <w:rFonts w:ascii="Times New Roman" w:hAnsi="Times New Roman" w:cs="Times New Roman"/>
          <w:sz w:val="24"/>
          <w:szCs w:val="24"/>
        </w:rPr>
        <w:t>antimicrobials</w:t>
      </w:r>
      <w:r>
        <w:rPr>
          <w:rFonts w:ascii="Times New Roman" w:hAnsi="Times New Roman" w:cs="Times New Roman"/>
          <w:sz w:val="24"/>
          <w:szCs w:val="24"/>
        </w:rPr>
        <w:t>, and anti-inflammatory properties, which can potentially enhance the quality and shel</w:t>
      </w:r>
      <w:r w:rsidR="004B016F">
        <w:rPr>
          <w:rFonts w:ascii="Times New Roman" w:hAnsi="Times New Roman" w:cs="Times New Roman"/>
          <w:sz w:val="24"/>
          <w:szCs w:val="24"/>
        </w:rPr>
        <w:t>f life of oven-dried chicken (7,8</w:t>
      </w:r>
      <w:r>
        <w:rPr>
          <w:rFonts w:ascii="Times New Roman" w:hAnsi="Times New Roman" w:cs="Times New Roman"/>
          <w:sz w:val="24"/>
          <w:szCs w:val="24"/>
        </w:rPr>
        <w:t>).</w:t>
      </w:r>
    </w:p>
    <w:p w14:paraId="2EB21C5E"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Ginger is a rhizomatous herbaceous perennial plant known for its pungent and slightly sweet </w:t>
      </w:r>
      <w:r w:rsidR="003E76CE">
        <w:rPr>
          <w:rFonts w:ascii="Times New Roman" w:hAnsi="Times New Roman" w:cs="Times New Roman"/>
          <w:sz w:val="24"/>
          <w:szCs w:val="24"/>
        </w:rPr>
        <w:t>flavour</w:t>
      </w:r>
      <w:r>
        <w:rPr>
          <w:rFonts w:ascii="Times New Roman" w:hAnsi="Times New Roman" w:cs="Times New Roman"/>
          <w:sz w:val="24"/>
          <w:szCs w:val="24"/>
        </w:rPr>
        <w:t>, as well as its rich content of volatile oils, such as gingerol</w:t>
      </w:r>
      <w:r w:rsidR="004B016F">
        <w:rPr>
          <w:rFonts w:ascii="Times New Roman" w:hAnsi="Times New Roman" w:cs="Times New Roman"/>
          <w:sz w:val="24"/>
          <w:szCs w:val="24"/>
        </w:rPr>
        <w:t>, shogaol, and zingerone (7</w:t>
      </w:r>
      <w:r>
        <w:rPr>
          <w:rFonts w:ascii="Times New Roman" w:hAnsi="Times New Roman" w:cs="Times New Roman"/>
          <w:sz w:val="24"/>
          <w:szCs w:val="24"/>
        </w:rPr>
        <w:t>). Ginger has been reported to possess antimicrobial, antioxidant, and anti-inflammatory properties, making it a promising candidate for improving the quality and shelf li</w:t>
      </w:r>
      <w:r w:rsidR="004B016F">
        <w:rPr>
          <w:rFonts w:ascii="Times New Roman" w:hAnsi="Times New Roman" w:cs="Times New Roman"/>
          <w:sz w:val="24"/>
          <w:szCs w:val="24"/>
        </w:rPr>
        <w:t>fe of oven-dried chicken (7,8</w:t>
      </w:r>
      <w:r>
        <w:rPr>
          <w:rFonts w:ascii="Times New Roman" w:hAnsi="Times New Roman" w:cs="Times New Roman"/>
          <w:sz w:val="24"/>
          <w:szCs w:val="24"/>
        </w:rPr>
        <w:t>).</w:t>
      </w:r>
    </w:p>
    <w:p w14:paraId="01F70A15"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Garlic is a bulbous plant belonging to the Allium family, known for its distinctive aroma and </w:t>
      </w:r>
      <w:r w:rsidR="003E76CE">
        <w:rPr>
          <w:rFonts w:ascii="Times New Roman" w:hAnsi="Times New Roman" w:cs="Times New Roman"/>
          <w:sz w:val="24"/>
          <w:szCs w:val="24"/>
        </w:rPr>
        <w:t>flavour</w:t>
      </w:r>
      <w:r>
        <w:rPr>
          <w:rFonts w:ascii="Times New Roman" w:hAnsi="Times New Roman" w:cs="Times New Roman"/>
          <w:sz w:val="24"/>
          <w:szCs w:val="24"/>
        </w:rPr>
        <w:t>, as well as its extensive use in culinary and</w:t>
      </w:r>
      <w:r w:rsidR="004B016F">
        <w:rPr>
          <w:rFonts w:ascii="Times New Roman" w:hAnsi="Times New Roman" w:cs="Times New Roman"/>
          <w:sz w:val="24"/>
          <w:szCs w:val="24"/>
        </w:rPr>
        <w:t xml:space="preserve"> medicinal applications (8</w:t>
      </w:r>
      <w:r>
        <w:rPr>
          <w:rFonts w:ascii="Times New Roman" w:hAnsi="Times New Roman" w:cs="Times New Roman"/>
          <w:sz w:val="24"/>
          <w:szCs w:val="24"/>
        </w:rPr>
        <w:t>). Garlic is renowned for its antimicrobial, antioxidant, and anti-inflammatory properties, which can potentially enhance the quality and preservatio</w:t>
      </w:r>
      <w:r w:rsidR="004B016F">
        <w:rPr>
          <w:rFonts w:ascii="Times New Roman" w:hAnsi="Times New Roman" w:cs="Times New Roman"/>
          <w:sz w:val="24"/>
          <w:szCs w:val="24"/>
        </w:rPr>
        <w:t>n of oven-dried chicken (8</w:t>
      </w:r>
      <w:r>
        <w:rPr>
          <w:rFonts w:ascii="Times New Roman" w:hAnsi="Times New Roman" w:cs="Times New Roman"/>
          <w:sz w:val="24"/>
          <w:szCs w:val="24"/>
        </w:rPr>
        <w:t>).</w:t>
      </w:r>
    </w:p>
    <w:p w14:paraId="7D4A897D"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Cloves are the dried flower buds of the evergreen tree </w:t>
      </w:r>
      <w:r>
        <w:rPr>
          <w:rFonts w:ascii="Times New Roman" w:hAnsi="Times New Roman" w:cs="Times New Roman"/>
          <w:i/>
          <w:sz w:val="24"/>
          <w:szCs w:val="24"/>
        </w:rPr>
        <w:t>Syzygium aromaticum</w:t>
      </w:r>
      <w:r>
        <w:rPr>
          <w:rFonts w:ascii="Times New Roman" w:hAnsi="Times New Roman" w:cs="Times New Roman"/>
          <w:sz w:val="24"/>
          <w:szCs w:val="24"/>
        </w:rPr>
        <w:t>, widely used as a spice and flavoring ag</w:t>
      </w:r>
      <w:r w:rsidR="004B016F">
        <w:rPr>
          <w:rFonts w:ascii="Times New Roman" w:hAnsi="Times New Roman" w:cs="Times New Roman"/>
          <w:sz w:val="24"/>
          <w:szCs w:val="24"/>
        </w:rPr>
        <w:t>ent in various cuisines (8</w:t>
      </w:r>
      <w:r>
        <w:rPr>
          <w:rFonts w:ascii="Times New Roman" w:hAnsi="Times New Roman" w:cs="Times New Roman"/>
          <w:sz w:val="24"/>
          <w:szCs w:val="24"/>
        </w:rPr>
        <w:t>). Cloves are known for their potent antimicrobial, antioxidant, and anti-inflammatory properties, making them a promising candidate for improving the quality and shelf lif</w:t>
      </w:r>
      <w:r w:rsidR="004B016F">
        <w:rPr>
          <w:rFonts w:ascii="Times New Roman" w:hAnsi="Times New Roman" w:cs="Times New Roman"/>
          <w:sz w:val="24"/>
          <w:szCs w:val="24"/>
        </w:rPr>
        <w:t>e of oven-dried chicken (8</w:t>
      </w:r>
      <w:r>
        <w:rPr>
          <w:rFonts w:ascii="Times New Roman" w:hAnsi="Times New Roman" w:cs="Times New Roman"/>
          <w:sz w:val="24"/>
          <w:szCs w:val="24"/>
        </w:rPr>
        <w:t>).</w:t>
      </w:r>
    </w:p>
    <w:p w14:paraId="2F8973A7"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incorporation of ginger, garlic, and cloves extracts into oven-dried chicken may enhance its quality, shelf life, and overall acceptability, as these natural ingredients possess valuable bioactive compounds that can inhibit microbial growth, reduce lipid oxidation, and improve </w:t>
      </w:r>
      <w:r w:rsidR="004B016F">
        <w:rPr>
          <w:rFonts w:ascii="Times New Roman" w:hAnsi="Times New Roman" w:cs="Times New Roman"/>
          <w:sz w:val="24"/>
          <w:szCs w:val="24"/>
        </w:rPr>
        <w:t>sensory characteristics (7,8</w:t>
      </w:r>
      <w:r>
        <w:rPr>
          <w:rFonts w:ascii="Times New Roman" w:hAnsi="Times New Roman" w:cs="Times New Roman"/>
          <w:sz w:val="24"/>
          <w:szCs w:val="24"/>
        </w:rPr>
        <w:t>).</w:t>
      </w:r>
    </w:p>
    <w:p w14:paraId="4726A628" w14:textId="77777777" w:rsidR="00506C1E" w:rsidRPr="0076566F"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w:t>
      </w:r>
      <w:r w:rsidR="003E76CE">
        <w:rPr>
          <w:rFonts w:ascii="Times New Roman" w:hAnsi="Times New Roman" w:cs="Times New Roman"/>
          <w:sz w:val="24"/>
          <w:szCs w:val="24"/>
        </w:rPr>
        <w:t>endeavour</w:t>
      </w:r>
      <w:r>
        <w:rPr>
          <w:rFonts w:ascii="Times New Roman" w:hAnsi="Times New Roman" w:cs="Times New Roman"/>
          <w:sz w:val="24"/>
          <w:szCs w:val="24"/>
        </w:rPr>
        <w:t xml:space="preserve"> to bridge this gap by delving into the synergistic influence of ginger, garlic, and clove extracts on the quality attributes of oven-dried chicken muscle. The investigation will encompass a multifaceted analysis, considering crucial factors such as sensory characteristics, oxidative stability, and microbial load. Through this comprehensive exploration, the study will aim to contribute valuable insights into the potential collaborative effects of these natural extracts on enhancing the quality of chicken meat, particularly when subjected to oven-drying processes.</w:t>
      </w:r>
    </w:p>
    <w:p w14:paraId="30C13A3A"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Chicken muscle, with its high moisture content and abundant protein, is highly susceptible to spoilage due to its nearly neutral pH, providing an ideal environment for various microorganisms such as bacteria, yeasts, and </w:t>
      </w:r>
      <w:r w:rsidR="003E76CE">
        <w:rPr>
          <w:rFonts w:ascii="Times New Roman" w:hAnsi="Times New Roman" w:cs="Times New Roman"/>
          <w:sz w:val="24"/>
          <w:szCs w:val="24"/>
        </w:rPr>
        <w:t>moulds</w:t>
      </w:r>
      <w:r>
        <w:rPr>
          <w:rFonts w:ascii="Times New Roman" w:hAnsi="Times New Roman" w:cs="Times New Roman"/>
          <w:sz w:val="24"/>
          <w:szCs w:val="24"/>
          <w:lang w:val="en-US"/>
        </w:rPr>
        <w:t>.</w:t>
      </w:r>
      <w:r>
        <w:rPr>
          <w:rFonts w:ascii="Times New Roman" w:hAnsi="Times New Roman" w:cs="Times New Roman"/>
          <w:sz w:val="24"/>
          <w:szCs w:val="24"/>
        </w:rPr>
        <w:t xml:space="preserve"> This perishable nature poses significant challenges in storing and preserving chicken muscle. Traditional preservation methods, such as curing with salt, sugar, nitrite, and/or nitrate, have been widely used globally. However, concerns arise regarding the health risks associated with a salt-rich diet, including hypertension and heart disease. </w:t>
      </w:r>
    </w:p>
    <w:p w14:paraId="7FE399E9" w14:textId="77777777" w:rsidR="00506C1E" w:rsidRPr="0076566F"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address these challenges, </w:t>
      </w:r>
      <w:r w:rsidR="003E76CE">
        <w:rPr>
          <w:rFonts w:ascii="Times New Roman" w:hAnsi="Times New Roman" w:cs="Times New Roman"/>
          <w:sz w:val="24"/>
          <w:szCs w:val="24"/>
          <w:lang w:val="en-US"/>
        </w:rPr>
        <w:t>this</w:t>
      </w:r>
      <w:r>
        <w:rPr>
          <w:rFonts w:ascii="Times New Roman" w:hAnsi="Times New Roman" w:cs="Times New Roman"/>
          <w:sz w:val="24"/>
          <w:szCs w:val="24"/>
          <w:lang w:val="en-US"/>
        </w:rPr>
        <w:t xml:space="preserve"> study </w:t>
      </w:r>
      <w:r>
        <w:rPr>
          <w:rFonts w:ascii="Times New Roman" w:hAnsi="Times New Roman" w:cs="Times New Roman"/>
          <w:sz w:val="24"/>
          <w:szCs w:val="24"/>
        </w:rPr>
        <w:t xml:space="preserve">aims to investigate the effect of ginger, garlic, and cloves extract on the quality of oven-dried chicken muscle. This research seeks to explore alternative </w:t>
      </w:r>
      <w:r>
        <w:rPr>
          <w:rFonts w:ascii="Times New Roman" w:hAnsi="Times New Roman" w:cs="Times New Roman"/>
          <w:sz w:val="24"/>
          <w:szCs w:val="24"/>
        </w:rPr>
        <w:lastRenderedPageBreak/>
        <w:t>preservation techniques that can extend the shelf life of chicken muscle without compromising consumer health.</w:t>
      </w:r>
    </w:p>
    <w:p w14:paraId="59946D7D"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treatment of oven-dried chicken muscle with extracts of ginger, garlic, and cloves offers a range of biological activities, including antibacterial, cardiovascular, and anticancer properties, while also enhancing the shelf life of the chicken muscle</w:t>
      </w:r>
      <w:r>
        <w:rPr>
          <w:rFonts w:ascii="Times New Roman" w:hAnsi="Times New Roman" w:cs="Times New Roman"/>
          <w:sz w:val="24"/>
          <w:szCs w:val="24"/>
          <w:lang w:val="en-US"/>
        </w:rPr>
        <w:t>.</w:t>
      </w:r>
    </w:p>
    <w:p w14:paraId="2E393957" w14:textId="77777777" w:rsidR="00506C1E" w:rsidRPr="00384D85"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Additionally, considering the carcinogenic potential of nitrosamines in animals, the prohibition of nitrate and limitation of nitrite concentrations in cured meats necessitate exploration of natural preservatives as viable substitutes for synthetic options. This research holds significant interest for the meat industry as it investigates the potential of natural extracts to improve the quality and safety of oven-dried chicken muscle without resorting to synthetic additives.</w:t>
      </w:r>
    </w:p>
    <w:p w14:paraId="64598BC8"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lang w:val="en-US"/>
        </w:rPr>
        <w:t>Broad Objectives of the Study</w:t>
      </w:r>
    </w:p>
    <w:p w14:paraId="5A5454F1" w14:textId="77777777" w:rsidR="00506C1E" w:rsidRPr="00384D85"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broad objective</w:t>
      </w:r>
      <w:r>
        <w:rPr>
          <w:rFonts w:ascii="Times New Roman" w:hAnsi="Times New Roman" w:cs="Times New Roman"/>
          <w:sz w:val="24"/>
          <w:szCs w:val="24"/>
        </w:rPr>
        <w:t xml:space="preserve"> of this </w:t>
      </w:r>
      <w:r>
        <w:rPr>
          <w:rFonts w:ascii="Times New Roman" w:hAnsi="Times New Roman" w:cs="Times New Roman"/>
          <w:sz w:val="24"/>
          <w:szCs w:val="24"/>
          <w:lang w:val="en-US"/>
        </w:rPr>
        <w:t>research study</w:t>
      </w:r>
      <w:r>
        <w:rPr>
          <w:rFonts w:ascii="Times New Roman" w:hAnsi="Times New Roman" w:cs="Times New Roman"/>
          <w:sz w:val="24"/>
          <w:szCs w:val="24"/>
        </w:rPr>
        <w:t xml:space="preserve"> is </w:t>
      </w:r>
      <w:r>
        <w:rPr>
          <w:rFonts w:ascii="Times New Roman" w:hAnsi="Times New Roman" w:cs="Times New Roman"/>
          <w:sz w:val="24"/>
          <w:szCs w:val="24"/>
          <w:lang w:val="en-US"/>
        </w:rPr>
        <w:t xml:space="preserve">to </w:t>
      </w:r>
      <w:r>
        <w:rPr>
          <w:rFonts w:ascii="Times New Roman" w:hAnsi="Times New Roman" w:cs="Times New Roman"/>
          <w:sz w:val="24"/>
          <w:szCs w:val="24"/>
        </w:rPr>
        <w:t xml:space="preserve">determine the effect of ginger, garlic and clove extract on the quality of </w:t>
      </w:r>
      <w:r w:rsidR="003E76CE">
        <w:rPr>
          <w:rFonts w:ascii="Times New Roman" w:hAnsi="Times New Roman" w:cs="Times New Roman"/>
          <w:sz w:val="24"/>
          <w:szCs w:val="24"/>
        </w:rPr>
        <w:t>oven-dried</w:t>
      </w:r>
      <w:r>
        <w:rPr>
          <w:rFonts w:ascii="Times New Roman" w:hAnsi="Times New Roman" w:cs="Times New Roman"/>
          <w:sz w:val="24"/>
          <w:szCs w:val="24"/>
        </w:rPr>
        <w:t xml:space="preserve"> chicken muscle</w:t>
      </w:r>
      <w:r w:rsidR="003E76CE">
        <w:rPr>
          <w:rFonts w:ascii="Times New Roman" w:hAnsi="Times New Roman" w:cs="Times New Roman"/>
          <w:sz w:val="24"/>
          <w:szCs w:val="24"/>
        </w:rPr>
        <w:t>.</w:t>
      </w:r>
    </w:p>
    <w:p w14:paraId="704B80DB"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5F4CA2">
        <w:rPr>
          <w:rFonts w:ascii="Times New Roman" w:hAnsi="Times New Roman" w:cs="Times New Roman"/>
          <w:b/>
          <w:sz w:val="24"/>
          <w:szCs w:val="24"/>
        </w:rPr>
        <w:t>MATERIALS AND METHODS</w:t>
      </w:r>
    </w:p>
    <w:p w14:paraId="1B9B5390"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.1 Sources of Raw Materials</w:t>
      </w:r>
    </w:p>
    <w:p w14:paraId="30E1747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Poultry chicken </w:t>
      </w:r>
      <w:r>
        <w:rPr>
          <w:rFonts w:ascii="Times New Roman" w:hAnsi="Times New Roman" w:cs="Times New Roman"/>
          <w:sz w:val="24"/>
          <w:szCs w:val="24"/>
          <w:lang w:val="en-US"/>
        </w:rPr>
        <w:t xml:space="preserve">was </w:t>
      </w:r>
      <w:r>
        <w:rPr>
          <w:rFonts w:ascii="Times New Roman" w:hAnsi="Times New Roman" w:cs="Times New Roman"/>
          <w:sz w:val="24"/>
          <w:szCs w:val="24"/>
        </w:rPr>
        <w:t xml:space="preserve">purchased from the Federal University Dutsin-Ma Poultry Farm in Katsina State. The clove, garlic and ginger </w:t>
      </w:r>
      <w:r w:rsidR="003E76CE">
        <w:rPr>
          <w:rFonts w:ascii="Times New Roman" w:hAnsi="Times New Roman" w:cs="Times New Roman"/>
          <w:sz w:val="24"/>
          <w:szCs w:val="24"/>
        </w:rPr>
        <w:t>were</w:t>
      </w:r>
      <w:r>
        <w:rPr>
          <w:rFonts w:ascii="Times New Roman" w:hAnsi="Times New Roman" w:cs="Times New Roman"/>
          <w:sz w:val="24"/>
          <w:szCs w:val="24"/>
        </w:rPr>
        <w:t xml:space="preserve"> bought from a local market in Dutsin-Ma Local Government of Katsina State and </w:t>
      </w:r>
      <w:r w:rsidR="003E76CE">
        <w:rPr>
          <w:rFonts w:ascii="Times New Roman" w:hAnsi="Times New Roman" w:cs="Times New Roman"/>
          <w:sz w:val="24"/>
          <w:szCs w:val="24"/>
        </w:rPr>
        <w:t>were taken</w:t>
      </w:r>
      <w:r>
        <w:rPr>
          <w:rFonts w:ascii="Times New Roman" w:hAnsi="Times New Roman" w:cs="Times New Roman"/>
          <w:sz w:val="24"/>
          <w:szCs w:val="24"/>
        </w:rPr>
        <w:t xml:space="preserve"> to the Department of Food Science and Technology Laboratory for extraction.</w:t>
      </w:r>
    </w:p>
    <w:p w14:paraId="543E833A" w14:textId="77777777" w:rsidR="00BB2891" w:rsidRDefault="009336FB" w:rsidP="00BB28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.2 Sample Preparation</w:t>
      </w:r>
    </w:p>
    <w:p w14:paraId="7D3D1B2A" w14:textId="77777777" w:rsidR="00BB2891" w:rsidRPr="00C34232" w:rsidRDefault="00BB2891" w:rsidP="00BB2891">
      <w:pPr>
        <w:spacing w:after="0" w:line="240" w:lineRule="auto"/>
        <w:jc w:val="both"/>
        <w:rPr>
          <w:rFonts w:ascii="Times New Roman" w:hAnsi="Times New Roman" w:cs="Times New Roman"/>
          <w:b/>
          <w:sz w:val="24"/>
          <w:szCs w:val="24"/>
        </w:rPr>
      </w:pPr>
      <w:r w:rsidRPr="00C34232">
        <w:rPr>
          <w:rFonts w:ascii="Times New Roman" w:hAnsi="Times New Roman" w:cs="Times New Roman"/>
          <w:sz w:val="24"/>
          <w:szCs w:val="24"/>
        </w:rPr>
        <w:t>Figure 1 presents the</w:t>
      </w:r>
      <w:r w:rsidRPr="00C34232">
        <w:rPr>
          <w:rFonts w:ascii="Times New Roman" w:hAnsi="Times New Roman" w:cs="Times New Roman"/>
          <w:b/>
          <w:sz w:val="24"/>
          <w:szCs w:val="24"/>
        </w:rPr>
        <w:t xml:space="preserve"> </w:t>
      </w:r>
      <w:r w:rsidRPr="00C34232">
        <w:rPr>
          <w:rFonts w:ascii="Times New Roman" w:hAnsi="Times New Roman" w:cs="Times New Roman"/>
          <w:sz w:val="24"/>
          <w:szCs w:val="24"/>
        </w:rPr>
        <w:t xml:space="preserve">flow chart presents the stepwise processing of poultry chicken </w:t>
      </w:r>
      <w:r w:rsidR="00DB3AC0" w:rsidRPr="00C34232">
        <w:rPr>
          <w:rFonts w:ascii="Times New Roman" w:hAnsi="Times New Roman" w:cs="Times New Roman"/>
          <w:sz w:val="24"/>
          <w:szCs w:val="24"/>
        </w:rPr>
        <w:t>using the modified method of (</w:t>
      </w:r>
      <w:proofErr w:type="spellStart"/>
      <w:r w:rsidR="00DB3AC0" w:rsidRPr="00C34232">
        <w:rPr>
          <w:rFonts w:ascii="Times New Roman" w:hAnsi="Times New Roman" w:cs="Times New Roman"/>
          <w:sz w:val="24"/>
          <w:szCs w:val="24"/>
        </w:rPr>
        <w:t>B</w:t>
      </w:r>
      <w:r w:rsidR="002545E8">
        <w:rPr>
          <w:rFonts w:ascii="Times New Roman" w:hAnsi="Times New Roman" w:cs="Times New Roman"/>
          <w:sz w:val="24"/>
          <w:szCs w:val="24"/>
        </w:rPr>
        <w:t>arbut</w:t>
      </w:r>
      <w:proofErr w:type="spellEnd"/>
      <w:r w:rsidR="002545E8">
        <w:rPr>
          <w:rFonts w:ascii="Times New Roman" w:hAnsi="Times New Roman" w:cs="Times New Roman"/>
          <w:sz w:val="24"/>
          <w:szCs w:val="24"/>
        </w:rPr>
        <w:t xml:space="preserve">, </w:t>
      </w:r>
      <w:r w:rsidR="00DB3AC0" w:rsidRPr="00C34232">
        <w:rPr>
          <w:rFonts w:ascii="Times New Roman" w:hAnsi="Times New Roman" w:cs="Times New Roman"/>
          <w:sz w:val="24"/>
          <w:szCs w:val="24"/>
        </w:rPr>
        <w:t xml:space="preserve">2015) </w:t>
      </w:r>
      <w:r w:rsidRPr="00C34232">
        <w:rPr>
          <w:rFonts w:ascii="Times New Roman" w:hAnsi="Times New Roman" w:cs="Times New Roman"/>
          <w:sz w:val="24"/>
          <w:szCs w:val="24"/>
        </w:rPr>
        <w:t>through slaughtering, defeathering, evisceration, cutting, and cleaning. Cloves, garlic, and ginger were washed, oven-dried, and blended to obtain extracts, while chicken samples were washed and weighed before treatment; extract solutions were prepared at 15 ml/L for each treatment. The samples were divided into control and treated groups, then oven dried at 80°C for 45 minutes to obtain oven-dried chicken muscle for analysis</w:t>
      </w:r>
    </w:p>
    <w:p w14:paraId="2C4804F5" w14:textId="77777777" w:rsidR="00BB2891" w:rsidRDefault="00BB2891" w:rsidP="00ED17EA">
      <w:pPr>
        <w:spacing w:after="0" w:line="240" w:lineRule="auto"/>
        <w:jc w:val="both"/>
        <w:rPr>
          <w:rFonts w:ascii="Times New Roman" w:hAnsi="Times New Roman" w:cs="Times New Roman"/>
          <w:b/>
          <w:sz w:val="24"/>
          <w:szCs w:val="24"/>
        </w:rPr>
      </w:pPr>
    </w:p>
    <w:p w14:paraId="61F2F7A7" w14:textId="77777777" w:rsidR="00506C1E" w:rsidRDefault="005F4CA2">
      <w:pPr>
        <w:tabs>
          <w:tab w:val="left" w:pos="3885"/>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4" behindDoc="0" locked="0" layoutInCell="1" allowOverlap="1" wp14:anchorId="2B9F82B8" wp14:editId="2166A184">
                <wp:simplePos x="0" y="0"/>
                <wp:positionH relativeFrom="column">
                  <wp:posOffset>2905760</wp:posOffset>
                </wp:positionH>
                <wp:positionV relativeFrom="paragraph">
                  <wp:posOffset>186055</wp:posOffset>
                </wp:positionV>
                <wp:extent cx="635" cy="352425"/>
                <wp:effectExtent l="76200" t="0" r="56515" b="47625"/>
                <wp:wrapNone/>
                <wp:docPr id="1027"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8A9F3A" id="_x0000_t32" coordsize="21600,21600" o:spt="32" o:oned="t" path="m,l21600,21600e" filled="f">
                <v:path arrowok="t" fillok="f" o:connecttype="none"/>
                <o:lock v:ext="edit" shapetype="t"/>
              </v:shapetype>
              <v:shape id="1027" o:spid="_x0000_s1026" type="#_x0000_t32" style="position:absolute;margin-left:228.8pt;margin-top:14.65pt;width:.05pt;height:27.7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">
                <v:stroke endarrow="block"/>
                <o:lock v:ext="edit" shapetype="f"/>
              </v:shape>
            </w:pict>
          </mc:Fallback>
        </mc:AlternateContent>
      </w:r>
      <w:r>
        <w:rPr>
          <w:rFonts w:ascii="Times New Roman" w:hAnsi="Times New Roman" w:cs="Times New Roman"/>
          <w:sz w:val="24"/>
          <w:szCs w:val="24"/>
        </w:rPr>
        <w:tab/>
        <w:t>Poultry chicken</w:t>
      </w:r>
    </w:p>
    <w:p w14:paraId="4113BAE7" w14:textId="77777777" w:rsidR="00506C1E" w:rsidRDefault="005F4CA2">
      <w:pPr>
        <w:tabs>
          <w:tab w:val="left" w:pos="38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CF605B6" w14:textId="77777777" w:rsidR="00506C1E" w:rsidRDefault="005F4CA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5" behindDoc="0" locked="0" layoutInCell="1" allowOverlap="1" wp14:anchorId="794F022B" wp14:editId="671314D1">
                <wp:simplePos x="0" y="0"/>
                <wp:positionH relativeFrom="column">
                  <wp:posOffset>2906395</wp:posOffset>
                </wp:positionH>
                <wp:positionV relativeFrom="paragraph">
                  <wp:posOffset>247650</wp:posOffset>
                </wp:positionV>
                <wp:extent cx="635" cy="352425"/>
                <wp:effectExtent l="76200" t="0" r="56515" b="47625"/>
                <wp:wrapNone/>
                <wp:docPr id="1028"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8" type="#_x0000_t32" filled="f" style="position:absolute;margin-left:228.85pt;margin-top:19.5pt;width:0.05pt;height:27.75pt;z-index: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 xml:space="preserve">                                                                  Slaughtering</w:t>
      </w:r>
    </w:p>
    <w:p w14:paraId="7545F021" w14:textId="77777777" w:rsidR="00506C1E" w:rsidRDefault="00506C1E">
      <w:pPr>
        <w:tabs>
          <w:tab w:val="left" w:pos="4170"/>
          <w:tab w:val="left" w:pos="4215"/>
        </w:tabs>
        <w:spacing w:line="480" w:lineRule="auto"/>
        <w:jc w:val="both"/>
        <w:rPr>
          <w:rFonts w:ascii="Times New Roman" w:hAnsi="Times New Roman" w:cs="Times New Roman"/>
          <w:sz w:val="24"/>
          <w:szCs w:val="24"/>
        </w:rPr>
      </w:pPr>
    </w:p>
    <w:p w14:paraId="171A1A1A" w14:textId="77777777" w:rsidR="00506C1E" w:rsidRDefault="005F4CA2">
      <w:pPr>
        <w:tabs>
          <w:tab w:val="left" w:pos="4170"/>
          <w:tab w:val="left" w:pos="4215"/>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11" behindDoc="0" locked="0" layoutInCell="1" allowOverlap="1" wp14:anchorId="62129707" wp14:editId="7E38C01B">
                <wp:simplePos x="0" y="0"/>
                <wp:positionH relativeFrom="column">
                  <wp:posOffset>2907030</wp:posOffset>
                </wp:positionH>
                <wp:positionV relativeFrom="paragraph">
                  <wp:posOffset>341630</wp:posOffset>
                </wp:positionV>
                <wp:extent cx="635" cy="352425"/>
                <wp:effectExtent l="76200" t="0" r="56515" b="47625"/>
                <wp:wrapNone/>
                <wp:docPr id="1029"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9" type="#_x0000_t32" filled="f" style="position:absolute;margin-left:228.9pt;margin-top:26.9pt;width:0.05pt;height:27.75pt;z-index:11;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 xml:space="preserve">                                                                   Deteathering</w:t>
      </w:r>
    </w:p>
    <w:p w14:paraId="5F681183" w14:textId="77777777" w:rsidR="00506C1E" w:rsidRDefault="00506C1E">
      <w:pPr>
        <w:spacing w:line="480" w:lineRule="auto"/>
        <w:jc w:val="both"/>
        <w:rPr>
          <w:rFonts w:ascii="Times New Roman" w:hAnsi="Times New Roman" w:cs="Times New Roman"/>
          <w:sz w:val="24"/>
          <w:szCs w:val="24"/>
        </w:rPr>
      </w:pPr>
    </w:p>
    <w:p w14:paraId="3674C607" w14:textId="77777777" w:rsidR="00506C1E" w:rsidRDefault="005F4CA2">
      <w:pPr>
        <w:tabs>
          <w:tab w:val="left" w:pos="3899"/>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12" behindDoc="0" locked="0" layoutInCell="1" allowOverlap="1" wp14:anchorId="622EC078" wp14:editId="369AB4C1">
                <wp:simplePos x="0" y="0"/>
                <wp:positionH relativeFrom="column">
                  <wp:posOffset>2905125</wp:posOffset>
                </wp:positionH>
                <wp:positionV relativeFrom="paragraph">
                  <wp:posOffset>256539</wp:posOffset>
                </wp:positionV>
                <wp:extent cx="635" cy="352424"/>
                <wp:effectExtent l="76200" t="0" r="56515" b="47625"/>
                <wp:wrapNone/>
                <wp:docPr id="1030"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0" type="#_x0000_t32" filled="f" style="position:absolute;margin-left:228.75pt;margin-top:20.2pt;width:0.05pt;height:27.75pt;z-index:1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ab/>
        <w:t xml:space="preserve">Evisceration </w:t>
      </w:r>
    </w:p>
    <w:p w14:paraId="38DDC28D" w14:textId="77777777" w:rsidR="00506C1E" w:rsidRDefault="00506C1E">
      <w:pPr>
        <w:spacing w:line="480" w:lineRule="auto"/>
        <w:jc w:val="both"/>
        <w:rPr>
          <w:rFonts w:ascii="Times New Roman" w:hAnsi="Times New Roman" w:cs="Times New Roman"/>
          <w:sz w:val="24"/>
          <w:szCs w:val="24"/>
        </w:rPr>
      </w:pPr>
    </w:p>
    <w:p w14:paraId="2E7D640E" w14:textId="77777777" w:rsidR="00506C1E" w:rsidRDefault="005F4CA2">
      <w:pPr>
        <w:tabs>
          <w:tab w:val="left" w:pos="3885"/>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w:lastRenderedPageBreak/>
        <mc:AlternateContent>
          <mc:Choice Requires="wps">
            <w:drawing>
              <wp:anchor distT="0" distB="0" distL="0" distR="0" simplePos="0" relativeHeight="13" behindDoc="0" locked="0" layoutInCell="1" allowOverlap="1" wp14:anchorId="68151EF0" wp14:editId="0D50BA54">
                <wp:simplePos x="0" y="0"/>
                <wp:positionH relativeFrom="column">
                  <wp:posOffset>2908300</wp:posOffset>
                </wp:positionH>
                <wp:positionV relativeFrom="paragraph">
                  <wp:posOffset>231774</wp:posOffset>
                </wp:positionV>
                <wp:extent cx="635" cy="352425"/>
                <wp:effectExtent l="76200" t="0" r="56515" b="47625"/>
                <wp:wrapNone/>
                <wp:docPr id="1031"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1" type="#_x0000_t32" filled="f" style="position:absolute;margin-left:229.0pt;margin-top:18.25pt;width:0.05pt;height:27.75pt;z-index:13;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ab/>
        <w:t xml:space="preserve">     Cutting </w:t>
      </w:r>
    </w:p>
    <w:p w14:paraId="1B7435D8" w14:textId="77777777" w:rsidR="00506C1E" w:rsidRDefault="00506C1E">
      <w:pPr>
        <w:spacing w:line="480" w:lineRule="auto"/>
        <w:jc w:val="both"/>
        <w:rPr>
          <w:rFonts w:ascii="Times New Roman" w:hAnsi="Times New Roman" w:cs="Times New Roman"/>
          <w:sz w:val="24"/>
          <w:szCs w:val="24"/>
        </w:rPr>
      </w:pPr>
    </w:p>
    <w:p w14:paraId="54426141" w14:textId="77777777" w:rsidR="00506C1E" w:rsidRDefault="005F4CA2">
      <w:pPr>
        <w:tabs>
          <w:tab w:val="left" w:pos="4143"/>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18" behindDoc="0" locked="0" layoutInCell="1" allowOverlap="1" wp14:anchorId="6D08D386" wp14:editId="06A79F90">
                <wp:simplePos x="0" y="0"/>
                <wp:positionH relativeFrom="column">
                  <wp:posOffset>3666490</wp:posOffset>
                </wp:positionH>
                <wp:positionV relativeFrom="paragraph">
                  <wp:posOffset>358775</wp:posOffset>
                </wp:positionV>
                <wp:extent cx="634" cy="352425"/>
                <wp:effectExtent l="76200" t="0" r="56515" b="47625"/>
                <wp:wrapNone/>
                <wp:docPr id="1032"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2" type="#_x0000_t32" filled="f" style="position:absolute;margin-left:288.7pt;margin-top:28.25pt;width:0.05pt;height:27.75pt;z-index:18;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eastAsia="en-GB"/>
        </w:rPr>
        <mc:AlternateContent>
          <mc:Choice Requires="wps">
            <w:drawing>
              <wp:anchor distT="0" distB="0" distL="0" distR="0" simplePos="0" relativeHeight="17" behindDoc="0" locked="0" layoutInCell="1" allowOverlap="1" wp14:anchorId="67A10FBB" wp14:editId="28E57085">
                <wp:simplePos x="0" y="0"/>
                <wp:positionH relativeFrom="column">
                  <wp:posOffset>1491615</wp:posOffset>
                </wp:positionH>
                <wp:positionV relativeFrom="paragraph">
                  <wp:posOffset>358775</wp:posOffset>
                </wp:positionV>
                <wp:extent cx="635" cy="352425"/>
                <wp:effectExtent l="76200" t="0" r="56515" b="47625"/>
                <wp:wrapNone/>
                <wp:docPr id="1033"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3" type="#_x0000_t32" filled="f" style="position:absolute;margin-left:117.45pt;margin-top:28.25pt;width:0.05pt;height:27.75pt;z-index:17;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eastAsia="en-GB"/>
        </w:rPr>
        <mc:AlternateContent>
          <mc:Choice Requires="wps">
            <w:drawing>
              <wp:anchor distT="0" distB="0" distL="0" distR="0" simplePos="0" relativeHeight="16" behindDoc="0" locked="0" layoutInCell="1" allowOverlap="1" wp14:anchorId="051A7443" wp14:editId="62EAEEED">
                <wp:simplePos x="0" y="0"/>
                <wp:positionH relativeFrom="column">
                  <wp:posOffset>5356225</wp:posOffset>
                </wp:positionH>
                <wp:positionV relativeFrom="paragraph">
                  <wp:posOffset>358775</wp:posOffset>
                </wp:positionV>
                <wp:extent cx="634" cy="352425"/>
                <wp:effectExtent l="76200" t="0" r="56515" b="47625"/>
                <wp:wrapNone/>
                <wp:docPr id="1034"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4" type="#_x0000_t32" filled="f" style="position:absolute;margin-left:421.75pt;margin-top:28.25pt;width:0.05pt;height:27.75pt;z-index:16;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eastAsia="en-GB"/>
        </w:rPr>
        <mc:AlternateContent>
          <mc:Choice Requires="wps">
            <w:drawing>
              <wp:anchor distT="0" distB="0" distL="0" distR="0" simplePos="0" relativeHeight="15" behindDoc="0" locked="0" layoutInCell="1" allowOverlap="1" wp14:anchorId="69DCE9F7" wp14:editId="5B0889D6">
                <wp:simplePos x="0" y="0"/>
                <wp:positionH relativeFrom="column">
                  <wp:posOffset>525780</wp:posOffset>
                </wp:positionH>
                <wp:positionV relativeFrom="paragraph">
                  <wp:posOffset>358775</wp:posOffset>
                </wp:positionV>
                <wp:extent cx="634" cy="352425"/>
                <wp:effectExtent l="76200" t="0" r="56515" b="47625"/>
                <wp:wrapNone/>
                <wp:docPr id="103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5" type="#_x0000_t32" filled="f" style="position:absolute;margin-left:41.4pt;margin-top:28.25pt;width:0.05pt;height:27.75pt;z-index:1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eastAsia="en-GB"/>
        </w:rPr>
        <mc:AlternateContent>
          <mc:Choice Requires="wps">
            <w:drawing>
              <wp:anchor distT="0" distB="0" distL="0" distR="0" simplePos="0" relativeHeight="14" behindDoc="0" locked="0" layoutInCell="1" allowOverlap="1" wp14:anchorId="719CC02A" wp14:editId="2584FAE7">
                <wp:simplePos x="0" y="0"/>
                <wp:positionH relativeFrom="column">
                  <wp:posOffset>526415</wp:posOffset>
                </wp:positionH>
                <wp:positionV relativeFrom="paragraph">
                  <wp:posOffset>358775</wp:posOffset>
                </wp:positionV>
                <wp:extent cx="4830445" cy="0"/>
                <wp:effectExtent l="0" t="0" r="0" b="0"/>
                <wp:wrapNone/>
                <wp:docPr id="1036"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04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6" type="#_x0000_t32" filled="f" style="position:absolute;margin-left:41.45pt;margin-top:28.25pt;width:380.35pt;height:0.0pt;z-index:1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ab/>
        <w:t xml:space="preserve">Cleaning </w:t>
      </w:r>
    </w:p>
    <w:p w14:paraId="1199E6E3" w14:textId="77777777" w:rsidR="00506C1E" w:rsidRDefault="00506C1E">
      <w:pPr>
        <w:spacing w:line="480" w:lineRule="auto"/>
        <w:jc w:val="both"/>
        <w:rPr>
          <w:rFonts w:ascii="Times New Roman" w:hAnsi="Times New Roman" w:cs="Times New Roman"/>
          <w:sz w:val="24"/>
          <w:szCs w:val="24"/>
        </w:rPr>
      </w:pPr>
    </w:p>
    <w:p w14:paraId="583B57FF" w14:textId="77777777" w:rsidR="00506C1E" w:rsidRDefault="005F4CA2">
      <w:pPr>
        <w:tabs>
          <w:tab w:val="left" w:pos="2269"/>
          <w:tab w:val="left" w:pos="5515"/>
          <w:tab w:val="left" w:pos="8232"/>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control</w:t>
      </w:r>
      <w:r>
        <w:rPr>
          <w:rFonts w:ascii="Times New Roman" w:hAnsi="Times New Roman" w:cs="Times New Roman"/>
          <w:sz w:val="24"/>
          <w:szCs w:val="24"/>
        </w:rPr>
        <w:tab/>
        <w:t>clove</w:t>
      </w:r>
      <w:r>
        <w:rPr>
          <w:rFonts w:ascii="Times New Roman" w:hAnsi="Times New Roman" w:cs="Times New Roman"/>
          <w:sz w:val="24"/>
          <w:szCs w:val="24"/>
        </w:rPr>
        <w:tab/>
        <w:t xml:space="preserve">ginger                      garlic solution </w:t>
      </w:r>
    </w:p>
    <w:p w14:paraId="77ABC10D" w14:textId="77777777" w:rsidR="00506C1E" w:rsidRDefault="005F4CA2">
      <w:pPr>
        <w:tabs>
          <w:tab w:val="left" w:pos="2269"/>
          <w:tab w:val="left" w:pos="5515"/>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solution </w:t>
      </w:r>
      <w:r>
        <w:rPr>
          <w:rFonts w:ascii="Times New Roman" w:hAnsi="Times New Roman" w:cs="Times New Roman"/>
          <w:sz w:val="24"/>
          <w:szCs w:val="24"/>
        </w:rPr>
        <w:tab/>
        <w:t xml:space="preserve">solution </w:t>
      </w:r>
    </w:p>
    <w:p w14:paraId="131A13C0" w14:textId="77777777" w:rsidR="00506C1E" w:rsidRDefault="005F4CA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23" behindDoc="0" locked="0" layoutInCell="1" allowOverlap="1" wp14:anchorId="799A3C44" wp14:editId="2D07006E">
                <wp:simplePos x="0" y="0"/>
                <wp:positionH relativeFrom="column">
                  <wp:posOffset>5262245</wp:posOffset>
                </wp:positionH>
                <wp:positionV relativeFrom="paragraph">
                  <wp:posOffset>67945</wp:posOffset>
                </wp:positionV>
                <wp:extent cx="634" cy="352424"/>
                <wp:effectExtent l="76200" t="0" r="56515" b="47625"/>
                <wp:wrapNone/>
                <wp:docPr id="1037"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7" type="#_x0000_t32" filled="f" style="position:absolute;margin-left:414.35pt;margin-top:5.35pt;width:0.05pt;height:27.75pt;z-index:23;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eastAsia="en-GB"/>
        </w:rPr>
        <mc:AlternateContent>
          <mc:Choice Requires="wps">
            <w:drawing>
              <wp:anchor distT="0" distB="0" distL="0" distR="0" simplePos="0" relativeHeight="22" behindDoc="0" locked="0" layoutInCell="1" allowOverlap="1" wp14:anchorId="00A83C07" wp14:editId="511397A2">
                <wp:simplePos x="0" y="0"/>
                <wp:positionH relativeFrom="column">
                  <wp:posOffset>3666490</wp:posOffset>
                </wp:positionH>
                <wp:positionV relativeFrom="paragraph">
                  <wp:posOffset>67945</wp:posOffset>
                </wp:positionV>
                <wp:extent cx="634" cy="352424"/>
                <wp:effectExtent l="76200" t="0" r="56515" b="47625"/>
                <wp:wrapNone/>
                <wp:docPr id="1038"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8" type="#_x0000_t32" filled="f" style="position:absolute;margin-left:288.7pt;margin-top:5.35pt;width:0.05pt;height:27.75pt;z-index:2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eastAsia="en-GB"/>
        </w:rPr>
        <mc:AlternateContent>
          <mc:Choice Requires="wps">
            <w:drawing>
              <wp:anchor distT="0" distB="0" distL="0" distR="0" simplePos="0" relativeHeight="21" behindDoc="0" locked="0" layoutInCell="1" allowOverlap="1" wp14:anchorId="77ACF971" wp14:editId="41EA5651">
                <wp:simplePos x="0" y="0"/>
                <wp:positionH relativeFrom="column">
                  <wp:posOffset>1431925</wp:posOffset>
                </wp:positionH>
                <wp:positionV relativeFrom="paragraph">
                  <wp:posOffset>67945</wp:posOffset>
                </wp:positionV>
                <wp:extent cx="635" cy="352424"/>
                <wp:effectExtent l="76200" t="0" r="56515" b="47625"/>
                <wp:wrapNone/>
                <wp:docPr id="1039"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9" type="#_x0000_t32" filled="f" style="position:absolute;margin-left:112.75pt;margin-top:5.35pt;width:0.05pt;height:27.75pt;z-index:21;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eastAsia="en-GB"/>
        </w:rPr>
        <mc:AlternateContent>
          <mc:Choice Requires="wps">
            <w:drawing>
              <wp:anchor distT="0" distB="0" distL="0" distR="0" simplePos="0" relativeHeight="20" behindDoc="0" locked="0" layoutInCell="1" allowOverlap="1" wp14:anchorId="55FE3B6A" wp14:editId="153A311F">
                <wp:simplePos x="0" y="0"/>
                <wp:positionH relativeFrom="column">
                  <wp:posOffset>431165</wp:posOffset>
                </wp:positionH>
                <wp:positionV relativeFrom="paragraph">
                  <wp:posOffset>67945</wp:posOffset>
                </wp:positionV>
                <wp:extent cx="634" cy="352424"/>
                <wp:effectExtent l="76200" t="0" r="56515" b="47625"/>
                <wp:wrapNone/>
                <wp:docPr id="1040"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0" type="#_x0000_t32" filled="f" style="position:absolute;margin-left:33.95pt;margin-top:5.35pt;width:0.05pt;height:27.75pt;z-index:20;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eastAsia="en-GB"/>
        </w:rPr>
        <mc:AlternateContent>
          <mc:Choice Requires="wps">
            <w:drawing>
              <wp:anchor distT="0" distB="0" distL="0" distR="0" simplePos="0" relativeHeight="19" behindDoc="0" locked="0" layoutInCell="1" allowOverlap="1" wp14:anchorId="747B1D0B" wp14:editId="32162456">
                <wp:simplePos x="0" y="0"/>
                <wp:positionH relativeFrom="column">
                  <wp:posOffset>431800</wp:posOffset>
                </wp:positionH>
                <wp:positionV relativeFrom="paragraph">
                  <wp:posOffset>67945</wp:posOffset>
                </wp:positionV>
                <wp:extent cx="4830445" cy="0"/>
                <wp:effectExtent l="0" t="0" r="0" b="0"/>
                <wp:wrapNone/>
                <wp:docPr id="1041"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04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1" type="#_x0000_t32" filled="f" style="position:absolute;margin-left:34.0pt;margin-top:5.35pt;width:380.35pt;height:0.0pt;z-index:19;mso-position-horizontal-relative:text;mso-position-vertical-relative:text;mso-width-percent:0;mso-height-percent:0;mso-width-relative:page;mso-height-relative:page;mso-wrap-distance-left:0.0pt;mso-wrap-distance-right:0.0pt;visibility:visible;">
                <v:fill/>
              </v:shape>
            </w:pict>
          </mc:Fallback>
        </mc:AlternateContent>
      </w:r>
    </w:p>
    <w:p w14:paraId="6A746252" w14:textId="77777777" w:rsidR="00506C1E" w:rsidRDefault="00506C1E">
      <w:pPr>
        <w:spacing w:line="480" w:lineRule="auto"/>
        <w:jc w:val="both"/>
        <w:rPr>
          <w:rFonts w:ascii="Times New Roman" w:hAnsi="Times New Roman" w:cs="Times New Roman"/>
          <w:sz w:val="24"/>
          <w:szCs w:val="24"/>
        </w:rPr>
      </w:pPr>
    </w:p>
    <w:p w14:paraId="0DECDF20" w14:textId="77777777" w:rsidR="00506C1E" w:rsidRDefault="005F4CA2">
      <w:pPr>
        <w:tabs>
          <w:tab w:val="left" w:pos="2174"/>
          <w:tab w:val="left" w:pos="5624"/>
          <w:tab w:val="left" w:pos="828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drying </w:t>
      </w:r>
      <w:r>
        <w:rPr>
          <w:rFonts w:ascii="Times New Roman" w:hAnsi="Times New Roman" w:cs="Times New Roman"/>
          <w:sz w:val="24"/>
          <w:szCs w:val="24"/>
        </w:rPr>
        <w:tab/>
        <w:t>drying</w:t>
      </w:r>
      <w:r>
        <w:rPr>
          <w:rFonts w:ascii="Times New Roman" w:hAnsi="Times New Roman" w:cs="Times New Roman"/>
          <w:sz w:val="24"/>
          <w:szCs w:val="24"/>
        </w:rPr>
        <w:tab/>
        <w:t>drying                            drying</w:t>
      </w:r>
    </w:p>
    <w:p w14:paraId="5338815A" w14:textId="77777777" w:rsidR="00506C1E" w:rsidRDefault="005F4CA2" w:rsidP="00341D89">
      <w:pPr>
        <w:tabs>
          <w:tab w:val="left" w:pos="2174"/>
          <w:tab w:val="left" w:pos="5624"/>
          <w:tab w:val="left" w:pos="828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cs="Times New Roman"/>
          <w:sz w:val="24"/>
          <w:szCs w:val="24"/>
        </w:rPr>
        <w:tab/>
        <w:t>(80</w:t>
      </w:r>
      <w:r>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cs="Times New Roman"/>
          <w:sz w:val="24"/>
          <w:szCs w:val="24"/>
        </w:rPr>
        <w:tab/>
        <w:t>(80</w:t>
      </w:r>
      <w:r>
        <w:rPr>
          <w:rFonts w:ascii="Times New Roman" w:hAnsi="Times New Roman" w:cs="Times New Roman"/>
          <w:sz w:val="24"/>
          <w:szCs w:val="24"/>
          <w:vertAlign w:val="superscript"/>
        </w:rPr>
        <w:t>o</w:t>
      </w:r>
      <w:r>
        <w:rPr>
          <w:rFonts w:ascii="Times New Roman" w:hAnsi="Times New Roman" w:cs="Times New Roman"/>
          <w:sz w:val="24"/>
          <w:szCs w:val="24"/>
        </w:rPr>
        <w:t>c)                             (80</w:t>
      </w:r>
      <w:r>
        <w:rPr>
          <w:rFonts w:ascii="Times New Roman" w:hAnsi="Times New Roman" w:cs="Times New Roman"/>
          <w:sz w:val="24"/>
          <w:szCs w:val="24"/>
          <w:vertAlign w:val="superscript"/>
        </w:rPr>
        <w:t xml:space="preserve">o </w:t>
      </w:r>
      <w:r>
        <w:rPr>
          <w:rFonts w:ascii="Times New Roman" w:hAnsi="Times New Roman" w:cs="Times New Roman"/>
          <w:sz w:val="24"/>
          <w:szCs w:val="24"/>
        </w:rPr>
        <w:t>c)</w:t>
      </w:r>
    </w:p>
    <w:p w14:paraId="39C73269" w14:textId="77777777" w:rsidR="00172482" w:rsidRPr="00341D89" w:rsidRDefault="00172482" w:rsidP="00341D89">
      <w:pPr>
        <w:tabs>
          <w:tab w:val="left" w:pos="2174"/>
          <w:tab w:val="left" w:pos="5624"/>
          <w:tab w:val="left" w:pos="8287"/>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Barbut</w:t>
      </w:r>
      <w:proofErr w:type="spellEnd"/>
      <w:r>
        <w:rPr>
          <w:rFonts w:ascii="Times New Roman" w:hAnsi="Times New Roman" w:cs="Times New Roman"/>
          <w:sz w:val="24"/>
          <w:szCs w:val="24"/>
        </w:rPr>
        <w:t xml:space="preserve"> (</w:t>
      </w:r>
      <w:r w:rsidR="004B016F">
        <w:rPr>
          <w:rFonts w:ascii="Times New Roman" w:hAnsi="Times New Roman" w:cs="Times New Roman"/>
          <w:sz w:val="24"/>
          <w:szCs w:val="24"/>
        </w:rPr>
        <w:t>9</w:t>
      </w:r>
      <w:r>
        <w:rPr>
          <w:rFonts w:ascii="Times New Roman" w:hAnsi="Times New Roman" w:cs="Times New Roman"/>
          <w:sz w:val="24"/>
          <w:szCs w:val="24"/>
        </w:rPr>
        <w:t>).</w:t>
      </w:r>
    </w:p>
    <w:p w14:paraId="29E5C262" w14:textId="77777777" w:rsidR="00A02F04" w:rsidRDefault="00A02F04"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 1: Flow chart for the Preparation of Chicken Meat.</w:t>
      </w:r>
    </w:p>
    <w:p w14:paraId="5424E55A" w14:textId="77777777" w:rsidR="0092724D" w:rsidRDefault="0092724D" w:rsidP="00ED17EA">
      <w:pPr>
        <w:spacing w:after="0" w:line="240" w:lineRule="auto"/>
        <w:jc w:val="both"/>
        <w:rPr>
          <w:rFonts w:ascii="Times New Roman" w:hAnsi="Times New Roman" w:cs="Times New Roman"/>
          <w:b/>
          <w:sz w:val="24"/>
          <w:szCs w:val="24"/>
        </w:rPr>
      </w:pPr>
    </w:p>
    <w:p w14:paraId="6E5EF414"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 xml:space="preserve"> Determination of Proximate </w:t>
      </w:r>
    </w:p>
    <w:p w14:paraId="4BC6923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Composition of the chicken Muscle This was carried out on the muscle samples before and after storage to determine the moisture, ash, crude fibre, fat, protein and carbohydrate content using th</w:t>
      </w:r>
      <w:r w:rsidR="004B016F">
        <w:rPr>
          <w:rFonts w:ascii="Times New Roman" w:hAnsi="Times New Roman" w:cs="Times New Roman"/>
          <w:sz w:val="24"/>
          <w:szCs w:val="24"/>
        </w:rPr>
        <w:t>e method described by AOAC (10</w:t>
      </w:r>
      <w:r>
        <w:rPr>
          <w:rFonts w:ascii="Times New Roman" w:hAnsi="Times New Roman" w:cs="Times New Roman"/>
          <w:sz w:val="24"/>
          <w:szCs w:val="24"/>
        </w:rPr>
        <w:t>).</w:t>
      </w:r>
    </w:p>
    <w:p w14:paraId="1BE4E217"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.1 Determination of Moisture Content</w:t>
      </w:r>
    </w:p>
    <w:p w14:paraId="36C23B1D"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(5) </w:t>
      </w:r>
      <w:r w:rsidR="003E76CE">
        <w:rPr>
          <w:rFonts w:ascii="Times New Roman" w:hAnsi="Times New Roman" w:cs="Times New Roman"/>
          <w:sz w:val="24"/>
          <w:szCs w:val="24"/>
        </w:rPr>
        <w:t>grams</w:t>
      </w:r>
      <w:r>
        <w:rPr>
          <w:rFonts w:ascii="Times New Roman" w:hAnsi="Times New Roman" w:cs="Times New Roman"/>
          <w:sz w:val="24"/>
          <w:szCs w:val="24"/>
        </w:rPr>
        <w:t xml:space="preserve"> of the fish samples </w:t>
      </w:r>
      <w:r w:rsidR="003E76CE">
        <w:rPr>
          <w:rFonts w:ascii="Times New Roman" w:hAnsi="Times New Roman" w:cs="Times New Roman"/>
          <w:sz w:val="24"/>
          <w:szCs w:val="24"/>
        </w:rPr>
        <w:t>were</w:t>
      </w:r>
      <w:r>
        <w:rPr>
          <w:rFonts w:ascii="Times New Roman" w:hAnsi="Times New Roman" w:cs="Times New Roman"/>
          <w:sz w:val="24"/>
          <w:szCs w:val="24"/>
        </w:rPr>
        <w:t xml:space="preserve"> weighed into </w:t>
      </w:r>
      <w:proofErr w:type="spellStart"/>
      <w:r>
        <w:rPr>
          <w:rFonts w:ascii="Times New Roman" w:hAnsi="Times New Roman" w:cs="Times New Roman"/>
          <w:sz w:val="24"/>
          <w:szCs w:val="24"/>
        </w:rPr>
        <w:t>Petridish</w:t>
      </w:r>
      <w:proofErr w:type="spellEnd"/>
      <w:r>
        <w:rPr>
          <w:rFonts w:ascii="Times New Roman" w:hAnsi="Times New Roman" w:cs="Times New Roman"/>
          <w:sz w:val="24"/>
          <w:szCs w:val="24"/>
        </w:rPr>
        <w:t xml:space="preserve"> of known weight. It would then be dried in the oven at 105 ± 1°C for 4 hours. The samples were cooled in desiccators and weighed. The moisture content was calculated as follows.</w:t>
      </w:r>
    </w:p>
    <w:p w14:paraId="54628833"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7" behindDoc="0" locked="0" layoutInCell="1" allowOverlap="1" wp14:anchorId="167CBC1B" wp14:editId="4A490883">
                <wp:simplePos x="0" y="0"/>
                <wp:positionH relativeFrom="column">
                  <wp:posOffset>1362075</wp:posOffset>
                </wp:positionH>
                <wp:positionV relativeFrom="paragraph">
                  <wp:posOffset>175895</wp:posOffset>
                </wp:positionV>
                <wp:extent cx="1285875" cy="0"/>
                <wp:effectExtent l="0" t="0" r="0" b="0"/>
                <wp:wrapNone/>
                <wp:docPr id="1042"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2" type="#_x0000_t32" filled="f" style="position:absolute;margin-left:107.25pt;margin-top:13.85pt;width:101.25pt;height:0.0pt;z-index:7;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 moisture content = change in weight                                X 100 …………….(iii)</w:t>
      </w:r>
    </w:p>
    <w:p w14:paraId="630FDD00" w14:textId="77777777" w:rsidR="00506C1E" w:rsidRDefault="005F4CA2" w:rsidP="00ED17EA">
      <w:pPr>
        <w:tabs>
          <w:tab w:val="left" w:pos="21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Initial weight of food before drying</w:t>
      </w:r>
    </w:p>
    <w:p w14:paraId="729E25FC"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.2 Determination of Ash Content</w:t>
      </w:r>
    </w:p>
    <w:p w14:paraId="38241E59"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(5) grammes of each muscle sample was weighed into crucibles in duplicate, and then the sample was incinerated in a muffle furnace at 550 °C until a light grey ash was observed and a constant weight obtained. The ashed chicken muscle samples </w:t>
      </w:r>
      <w:r w:rsidR="003E76CE">
        <w:rPr>
          <w:rFonts w:ascii="Times New Roman" w:hAnsi="Times New Roman" w:cs="Times New Roman"/>
          <w:sz w:val="24"/>
          <w:szCs w:val="24"/>
        </w:rPr>
        <w:t>were</w:t>
      </w:r>
      <w:r>
        <w:rPr>
          <w:rFonts w:ascii="Times New Roman" w:hAnsi="Times New Roman" w:cs="Times New Roman"/>
          <w:sz w:val="24"/>
          <w:szCs w:val="24"/>
        </w:rPr>
        <w:t xml:space="preserve"> cooled in the desiccators to avoid absorption of moisture and weighed to obtain ash content.</w:t>
      </w:r>
    </w:p>
    <w:p w14:paraId="5CAD0217"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6" behindDoc="0" locked="0" layoutInCell="1" allowOverlap="1" wp14:anchorId="6ED865F9" wp14:editId="7ECD003B">
                <wp:simplePos x="0" y="0"/>
                <wp:positionH relativeFrom="column">
                  <wp:posOffset>1323975</wp:posOffset>
                </wp:positionH>
                <wp:positionV relativeFrom="paragraph">
                  <wp:posOffset>190500</wp:posOffset>
                </wp:positionV>
                <wp:extent cx="581025" cy="0"/>
                <wp:effectExtent l="0" t="0" r="0" b="0"/>
                <wp:wrapNone/>
                <wp:docPr id="1043" name="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3" type="#_x0000_t32" filled="f" style="position:absolute;margin-left:104.25pt;margin-top:15.0pt;width:45.75pt;height:0.0pt;z-index: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 xml:space="preserve">Ash content =              w3-w1    X 100 …………………….(iv) </w:t>
      </w:r>
    </w:p>
    <w:p w14:paraId="74360A50" w14:textId="77777777" w:rsidR="00506C1E" w:rsidRDefault="005F4CA2" w:rsidP="00ED17EA">
      <w:pPr>
        <w:tabs>
          <w:tab w:val="left" w:pos="21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 2- w1</w:t>
      </w:r>
    </w:p>
    <w:p w14:paraId="583696B9" w14:textId="77777777" w:rsidR="00506C1E" w:rsidRDefault="005F4CA2" w:rsidP="00ED17EA">
      <w:pPr>
        <w:tabs>
          <w:tab w:val="left" w:pos="21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1411431"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W1= weight of crucible</w:t>
      </w:r>
    </w:p>
    <w:p w14:paraId="78B08599"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W2 = weight of fish + crucible</w:t>
      </w:r>
    </w:p>
    <w:p w14:paraId="27022AB5"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W3 = weight after ashing</w:t>
      </w:r>
    </w:p>
    <w:p w14:paraId="192D196E"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.3 Determination of Fat Content</w:t>
      </w:r>
    </w:p>
    <w:p w14:paraId="723542D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(5) </w:t>
      </w:r>
      <w:r w:rsidR="003E76CE">
        <w:rPr>
          <w:rFonts w:ascii="Times New Roman" w:hAnsi="Times New Roman" w:cs="Times New Roman"/>
          <w:sz w:val="24"/>
          <w:szCs w:val="24"/>
        </w:rPr>
        <w:t>grams</w:t>
      </w:r>
      <w:r>
        <w:rPr>
          <w:rFonts w:ascii="Times New Roman" w:hAnsi="Times New Roman" w:cs="Times New Roman"/>
          <w:sz w:val="24"/>
          <w:szCs w:val="24"/>
        </w:rPr>
        <w:t xml:space="preserve"> of muscle sample was wrapped in a filter paper and weighed using a Chemical balance. It would then be placed in an extraction thimble that was previously </w:t>
      </w:r>
      <w:r w:rsidR="003E76CE">
        <w:rPr>
          <w:rFonts w:ascii="Times New Roman" w:hAnsi="Times New Roman" w:cs="Times New Roman"/>
          <w:sz w:val="24"/>
          <w:szCs w:val="24"/>
        </w:rPr>
        <w:t>cleaned</w:t>
      </w:r>
      <w:r>
        <w:rPr>
          <w:rFonts w:ascii="Times New Roman" w:hAnsi="Times New Roman" w:cs="Times New Roman"/>
          <w:sz w:val="24"/>
          <w:szCs w:val="24"/>
        </w:rPr>
        <w:t xml:space="preserve">, dried in an oven, and cooled in the desiccators before weighing. Then, </w:t>
      </w:r>
      <w:r w:rsidR="003E76CE">
        <w:rPr>
          <w:rFonts w:ascii="Times New Roman" w:hAnsi="Times New Roman" w:cs="Times New Roman"/>
          <w:sz w:val="24"/>
          <w:szCs w:val="24"/>
        </w:rPr>
        <w:t>25 millilitres</w:t>
      </w:r>
      <w:r>
        <w:rPr>
          <w:rFonts w:ascii="Times New Roman" w:hAnsi="Times New Roman" w:cs="Times New Roman"/>
          <w:sz w:val="24"/>
          <w:szCs w:val="24"/>
        </w:rPr>
        <w:t xml:space="preserve"> of petroleum ether solvent was measured into the flask and the fat content was extracted. After extraction, the solvent was evaporated by drying in the oven. The flask and its contents </w:t>
      </w:r>
      <w:r w:rsidR="003E76CE">
        <w:rPr>
          <w:rFonts w:ascii="Times New Roman" w:hAnsi="Times New Roman" w:cs="Times New Roman"/>
          <w:sz w:val="24"/>
          <w:szCs w:val="24"/>
        </w:rPr>
        <w:t>were</w:t>
      </w:r>
      <w:r>
        <w:rPr>
          <w:rFonts w:ascii="Times New Roman" w:hAnsi="Times New Roman" w:cs="Times New Roman"/>
          <w:sz w:val="24"/>
          <w:szCs w:val="24"/>
        </w:rPr>
        <w:t xml:space="preserve"> cooled in a </w:t>
      </w:r>
      <w:r w:rsidR="003E76CE">
        <w:rPr>
          <w:rFonts w:ascii="Times New Roman" w:hAnsi="Times New Roman" w:cs="Times New Roman"/>
          <w:sz w:val="24"/>
          <w:szCs w:val="24"/>
        </w:rPr>
        <w:t>desiccator</w:t>
      </w:r>
      <w:r>
        <w:rPr>
          <w:rFonts w:ascii="Times New Roman" w:hAnsi="Times New Roman" w:cs="Times New Roman"/>
          <w:sz w:val="24"/>
          <w:szCs w:val="24"/>
        </w:rPr>
        <w:t xml:space="preserve"> and weighed. The percentage fat content was calculated as follow</w:t>
      </w:r>
    </w:p>
    <w:p w14:paraId="0052F114"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8" behindDoc="0" locked="0" layoutInCell="1" allowOverlap="1" wp14:anchorId="198EE487" wp14:editId="19E1C3B8">
                <wp:simplePos x="0" y="0"/>
                <wp:positionH relativeFrom="column">
                  <wp:posOffset>1362075</wp:posOffset>
                </wp:positionH>
                <wp:positionV relativeFrom="paragraph">
                  <wp:posOffset>175895</wp:posOffset>
                </wp:positionV>
                <wp:extent cx="1285875" cy="0"/>
                <wp:effectExtent l="0" t="0" r="0" b="0"/>
                <wp:wrapNone/>
                <wp:docPr id="1044" name="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4" type="#_x0000_t32" filled="f" style="position:absolute;margin-left:107.25pt;margin-top:13.85pt;width:101.25pt;height:0.0pt;z-index:8;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 total fat content = weigh of fat extracted     X 100 ………….…………….(v)</w:t>
      </w:r>
    </w:p>
    <w:p w14:paraId="08F74930" w14:textId="77777777" w:rsidR="00506C1E" w:rsidRDefault="005F4CA2" w:rsidP="00ED17EA">
      <w:pPr>
        <w:tabs>
          <w:tab w:val="left" w:pos="21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weight of food sample</w:t>
      </w:r>
    </w:p>
    <w:p w14:paraId="11BF5D68"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.4 Determination of Protein Content</w:t>
      </w:r>
    </w:p>
    <w:p w14:paraId="756F0BA7"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Two (2) </w:t>
      </w:r>
      <w:r w:rsidR="003E76CE">
        <w:rPr>
          <w:rFonts w:ascii="Times New Roman" w:hAnsi="Times New Roman" w:cs="Times New Roman"/>
          <w:sz w:val="24"/>
          <w:szCs w:val="24"/>
        </w:rPr>
        <w:t>grams</w:t>
      </w:r>
      <w:r>
        <w:rPr>
          <w:rFonts w:ascii="Times New Roman" w:hAnsi="Times New Roman" w:cs="Times New Roman"/>
          <w:sz w:val="24"/>
          <w:szCs w:val="24"/>
        </w:rPr>
        <w:t xml:space="preserve"> of the fish sample were measured into the digestion flask. Ten (10) grammes of copper sulphate and sodium sulphate (catalyst) in the ratio 5:1</w:t>
      </w:r>
      <w:r w:rsidR="003E76CE">
        <w:rPr>
          <w:rFonts w:ascii="Times New Roman" w:hAnsi="Times New Roman" w:cs="Times New Roman"/>
          <w:sz w:val="24"/>
          <w:szCs w:val="24"/>
        </w:rPr>
        <w:t>,</w:t>
      </w:r>
      <w:r>
        <w:rPr>
          <w:rFonts w:ascii="Times New Roman" w:hAnsi="Times New Roman" w:cs="Times New Roman"/>
          <w:sz w:val="24"/>
          <w:szCs w:val="24"/>
        </w:rPr>
        <w:t xml:space="preserve"> respectively</w:t>
      </w:r>
      <w:r w:rsidR="003E76CE">
        <w:rPr>
          <w:rFonts w:ascii="Times New Roman" w:hAnsi="Times New Roman" w:cs="Times New Roman"/>
          <w:sz w:val="24"/>
          <w:szCs w:val="24"/>
        </w:rPr>
        <w:t>,</w:t>
      </w:r>
      <w:r>
        <w:rPr>
          <w:rFonts w:ascii="Times New Roman" w:hAnsi="Times New Roman" w:cs="Times New Roman"/>
          <w:sz w:val="24"/>
          <w:szCs w:val="24"/>
        </w:rPr>
        <w:t xml:space="preserve"> and 25 ml concentrated sulphuric acid were also added to the digestion flask. The flask was placed into the digestion block in the fume cupboard and heated until frothing ceased</w:t>
      </w:r>
      <w:r w:rsidR="003E76CE">
        <w:rPr>
          <w:rFonts w:ascii="Times New Roman" w:hAnsi="Times New Roman" w:cs="Times New Roman"/>
          <w:sz w:val="24"/>
          <w:szCs w:val="24"/>
        </w:rPr>
        <w:t>,</w:t>
      </w:r>
      <w:r>
        <w:rPr>
          <w:rFonts w:ascii="Times New Roman" w:hAnsi="Times New Roman" w:cs="Times New Roman"/>
          <w:sz w:val="24"/>
          <w:szCs w:val="24"/>
        </w:rPr>
        <w:t xml:space="preserve"> giving </w:t>
      </w:r>
      <w:r w:rsidR="003E76CE">
        <w:rPr>
          <w:rFonts w:ascii="Times New Roman" w:hAnsi="Times New Roman" w:cs="Times New Roman"/>
          <w:sz w:val="24"/>
          <w:szCs w:val="24"/>
        </w:rPr>
        <w:t xml:space="preserve">a </w:t>
      </w:r>
      <w:r>
        <w:rPr>
          <w:rFonts w:ascii="Times New Roman" w:hAnsi="Times New Roman" w:cs="Times New Roman"/>
          <w:sz w:val="24"/>
          <w:szCs w:val="24"/>
        </w:rPr>
        <w:t xml:space="preserve">clear and light green </w:t>
      </w:r>
      <w:r w:rsidR="003E76CE">
        <w:rPr>
          <w:rFonts w:ascii="Times New Roman" w:hAnsi="Times New Roman" w:cs="Times New Roman"/>
          <w:sz w:val="24"/>
          <w:szCs w:val="24"/>
        </w:rPr>
        <w:t>colouration</w:t>
      </w:r>
      <w:r>
        <w:rPr>
          <w:rFonts w:ascii="Times New Roman" w:hAnsi="Times New Roman" w:cs="Times New Roman"/>
          <w:sz w:val="24"/>
          <w:szCs w:val="24"/>
        </w:rPr>
        <w:t xml:space="preserve">. The mixture was allowed to cool and diluted with distilled water until it reached 250 ml of volumetric flask. </w:t>
      </w:r>
      <w:r w:rsidR="003E76CE">
        <w:rPr>
          <w:rFonts w:ascii="Times New Roman" w:hAnsi="Times New Roman" w:cs="Times New Roman"/>
          <w:sz w:val="24"/>
          <w:szCs w:val="24"/>
        </w:rPr>
        <w:t>The distillation</w:t>
      </w:r>
      <w:r>
        <w:rPr>
          <w:rFonts w:ascii="Times New Roman" w:hAnsi="Times New Roman" w:cs="Times New Roman"/>
          <w:sz w:val="24"/>
          <w:szCs w:val="24"/>
        </w:rPr>
        <w:t xml:space="preserve"> apparatus was connected, and 10 </w:t>
      </w:r>
      <w:r w:rsidR="003E76CE">
        <w:rPr>
          <w:rFonts w:ascii="Times New Roman" w:hAnsi="Times New Roman" w:cs="Times New Roman"/>
          <w:sz w:val="24"/>
          <w:szCs w:val="24"/>
        </w:rPr>
        <w:t>mL</w:t>
      </w:r>
      <w:r>
        <w:rPr>
          <w:rFonts w:ascii="Times New Roman" w:hAnsi="Times New Roman" w:cs="Times New Roman"/>
          <w:sz w:val="24"/>
          <w:szCs w:val="24"/>
        </w:rPr>
        <w:t xml:space="preserve"> of the mixture was poured into the receiver of the distillation apparatus</w:t>
      </w:r>
      <w:r w:rsidR="003E76CE">
        <w:rPr>
          <w:rFonts w:ascii="Times New Roman" w:hAnsi="Times New Roman" w:cs="Times New Roman"/>
          <w:sz w:val="24"/>
          <w:szCs w:val="24"/>
        </w:rPr>
        <w:t>. Also,</w:t>
      </w:r>
      <w:r>
        <w:rPr>
          <w:rFonts w:ascii="Times New Roman" w:hAnsi="Times New Roman" w:cs="Times New Roman"/>
          <w:sz w:val="24"/>
          <w:szCs w:val="24"/>
        </w:rPr>
        <w:t xml:space="preserve"> 10 ml of 40 % sodium hydroxide was added. The released ammonia by boric acid was then treated with 0.02 </w:t>
      </w:r>
      <w:r w:rsidR="003E76CE">
        <w:rPr>
          <w:rFonts w:ascii="Times New Roman" w:hAnsi="Times New Roman" w:cs="Times New Roman"/>
          <w:sz w:val="24"/>
          <w:szCs w:val="24"/>
        </w:rPr>
        <w:t>M</w:t>
      </w:r>
      <w:r>
        <w:rPr>
          <w:rFonts w:ascii="Times New Roman" w:hAnsi="Times New Roman" w:cs="Times New Roman"/>
          <w:sz w:val="24"/>
          <w:szCs w:val="24"/>
        </w:rPr>
        <w:t xml:space="preserve"> of hydrochloric acid until the green colour </w:t>
      </w:r>
      <w:r w:rsidR="003E76CE">
        <w:rPr>
          <w:rFonts w:ascii="Times New Roman" w:hAnsi="Times New Roman" w:cs="Times New Roman"/>
          <w:sz w:val="24"/>
          <w:szCs w:val="24"/>
        </w:rPr>
        <w:t>changed</w:t>
      </w:r>
      <w:r>
        <w:rPr>
          <w:rFonts w:ascii="Times New Roman" w:hAnsi="Times New Roman" w:cs="Times New Roman"/>
          <w:sz w:val="24"/>
          <w:szCs w:val="24"/>
        </w:rPr>
        <w:t xml:space="preserve"> to purple. </w:t>
      </w:r>
      <w:r w:rsidR="003E76CE">
        <w:rPr>
          <w:rFonts w:ascii="Times New Roman" w:hAnsi="Times New Roman" w:cs="Times New Roman"/>
          <w:sz w:val="24"/>
          <w:szCs w:val="24"/>
        </w:rPr>
        <w:t>The percentage</w:t>
      </w:r>
      <w:r>
        <w:rPr>
          <w:rFonts w:ascii="Times New Roman" w:hAnsi="Times New Roman" w:cs="Times New Roman"/>
          <w:sz w:val="24"/>
          <w:szCs w:val="24"/>
        </w:rPr>
        <w:t xml:space="preserve"> of nitrogen in the fish sample was calculated using the formula below</w:t>
      </w:r>
      <w:r w:rsidR="003E76CE">
        <w:rPr>
          <w:rFonts w:ascii="Times New Roman" w:hAnsi="Times New Roman" w:cs="Times New Roman"/>
          <w:sz w:val="24"/>
          <w:szCs w:val="24"/>
        </w:rPr>
        <w:t>.</w:t>
      </w:r>
    </w:p>
    <w:p w14:paraId="401EEF0E"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9" behindDoc="0" locked="0" layoutInCell="1" allowOverlap="1" wp14:anchorId="051E37EC" wp14:editId="7354168C">
                <wp:simplePos x="0" y="0"/>
                <wp:positionH relativeFrom="column">
                  <wp:posOffset>1571625</wp:posOffset>
                </wp:positionH>
                <wp:positionV relativeFrom="paragraph">
                  <wp:posOffset>175895</wp:posOffset>
                </wp:positionV>
                <wp:extent cx="1285875" cy="0"/>
                <wp:effectExtent l="0" t="0" r="0" b="0"/>
                <wp:wrapNone/>
                <wp:docPr id="1045" name="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5" type="#_x0000_t32" filled="f" style="position:absolute;margin-left:123.75pt;margin-top:13.85pt;width:101.25pt;height:0.0pt;z-index:9;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noProof/>
          <w:sz w:val="24"/>
          <w:szCs w:val="24"/>
        </w:rPr>
        <w:t xml:space="preserve">Nitrogen(%)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T-B)   ( 100 x N x 14 x Vf)     X 100 ………….…………….(vi)</w:t>
      </w:r>
    </w:p>
    <w:p w14:paraId="7DC5C52C" w14:textId="77777777" w:rsidR="00506C1E" w:rsidRDefault="005F4CA2" w:rsidP="00ED17EA">
      <w:pPr>
        <w:tabs>
          <w:tab w:val="left" w:pos="21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100xVa</w:t>
      </w:r>
    </w:p>
    <w:p w14:paraId="272A2811"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Crude protein = % Nitrogen x 6.25</w:t>
      </w:r>
    </w:p>
    <w:p w14:paraId="174FCA0D"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N = Normality of the titrate (HCl = 0.1N)</w:t>
      </w:r>
    </w:p>
    <w:p w14:paraId="6B071F33"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Vf = Total volume of the digest (100ml)</w:t>
      </w:r>
    </w:p>
    <w:p w14:paraId="0B44D680"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 = Titre value of sample </w:t>
      </w:r>
    </w:p>
    <w:p w14:paraId="6AE5A06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 Blank titre value</w:t>
      </w:r>
    </w:p>
    <w:p w14:paraId="06484AB8"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 = Aliquot volume distilled</w:t>
      </w:r>
    </w:p>
    <w:p w14:paraId="1E673582"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.5 Determination of Crude Fibre</w:t>
      </w:r>
    </w:p>
    <w:p w14:paraId="787C8CB2"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(5) </w:t>
      </w:r>
      <w:r w:rsidR="003E76CE">
        <w:rPr>
          <w:rFonts w:ascii="Times New Roman" w:hAnsi="Times New Roman" w:cs="Times New Roman"/>
          <w:sz w:val="24"/>
          <w:szCs w:val="24"/>
        </w:rPr>
        <w:t>grams</w:t>
      </w:r>
      <w:r>
        <w:rPr>
          <w:rFonts w:ascii="Times New Roman" w:hAnsi="Times New Roman" w:cs="Times New Roman"/>
          <w:sz w:val="24"/>
          <w:szCs w:val="24"/>
        </w:rPr>
        <w:t xml:space="preserve"> of each muscle sample was weighed into a 500 ml Erlenmeyer flask</w:t>
      </w:r>
      <w:r w:rsidR="003E76CE">
        <w:rPr>
          <w:rFonts w:ascii="Times New Roman" w:hAnsi="Times New Roman" w:cs="Times New Roman"/>
          <w:sz w:val="24"/>
          <w:szCs w:val="24"/>
        </w:rPr>
        <w:t>,</w:t>
      </w:r>
      <w:r>
        <w:rPr>
          <w:rFonts w:ascii="Times New Roman" w:hAnsi="Times New Roman" w:cs="Times New Roman"/>
          <w:sz w:val="24"/>
          <w:szCs w:val="24"/>
        </w:rPr>
        <w:t xml:space="preserve"> and 100 ml of TCA digestion reagent was added. It would then have </w:t>
      </w:r>
      <w:r w:rsidR="003E76CE">
        <w:rPr>
          <w:rFonts w:ascii="Times New Roman" w:hAnsi="Times New Roman" w:cs="Times New Roman"/>
          <w:sz w:val="24"/>
          <w:szCs w:val="24"/>
        </w:rPr>
        <w:t xml:space="preserve">been </w:t>
      </w:r>
      <w:r>
        <w:rPr>
          <w:rFonts w:ascii="Times New Roman" w:hAnsi="Times New Roman" w:cs="Times New Roman"/>
          <w:sz w:val="24"/>
          <w:szCs w:val="24"/>
        </w:rPr>
        <w:t xml:space="preserve">brought to </w:t>
      </w:r>
      <w:r w:rsidR="003E76CE">
        <w:rPr>
          <w:rFonts w:ascii="Times New Roman" w:hAnsi="Times New Roman" w:cs="Times New Roman"/>
          <w:sz w:val="24"/>
          <w:szCs w:val="24"/>
        </w:rPr>
        <w:t>a boil</w:t>
      </w:r>
      <w:r>
        <w:rPr>
          <w:rFonts w:ascii="Times New Roman" w:hAnsi="Times New Roman" w:cs="Times New Roman"/>
          <w:sz w:val="24"/>
          <w:szCs w:val="24"/>
        </w:rPr>
        <w:t xml:space="preserve"> and refluxed for exactly 40 minutes</w:t>
      </w:r>
      <w:r w:rsidR="003E76CE">
        <w:rPr>
          <w:rFonts w:ascii="Times New Roman" w:hAnsi="Times New Roman" w:cs="Times New Roman"/>
          <w:sz w:val="24"/>
          <w:szCs w:val="24"/>
        </w:rPr>
        <w:t>,</w:t>
      </w:r>
      <w:r>
        <w:rPr>
          <w:rFonts w:ascii="Times New Roman" w:hAnsi="Times New Roman" w:cs="Times New Roman"/>
          <w:sz w:val="24"/>
          <w:szCs w:val="24"/>
        </w:rPr>
        <w:t xml:space="preserve"> counting from the start of boiling. The flask was removed from the heater, cooled a little</w:t>
      </w:r>
      <w:r w:rsidR="003E76CE">
        <w:rPr>
          <w:rFonts w:ascii="Times New Roman" w:hAnsi="Times New Roman" w:cs="Times New Roman"/>
          <w:sz w:val="24"/>
          <w:szCs w:val="24"/>
        </w:rPr>
        <w:t>,</w:t>
      </w:r>
      <w:r>
        <w:rPr>
          <w:rFonts w:ascii="Times New Roman" w:hAnsi="Times New Roman" w:cs="Times New Roman"/>
          <w:sz w:val="24"/>
          <w:szCs w:val="24"/>
        </w:rPr>
        <w:t xml:space="preserve"> </w:t>
      </w:r>
      <w:r w:rsidR="003E76CE">
        <w:rPr>
          <w:rFonts w:ascii="Times New Roman" w:hAnsi="Times New Roman" w:cs="Times New Roman"/>
          <w:sz w:val="24"/>
          <w:szCs w:val="24"/>
        </w:rPr>
        <w:t xml:space="preserve">and </w:t>
      </w:r>
      <w:r>
        <w:rPr>
          <w:rFonts w:ascii="Times New Roman" w:hAnsi="Times New Roman" w:cs="Times New Roman"/>
          <w:sz w:val="24"/>
          <w:szCs w:val="24"/>
        </w:rPr>
        <w:t xml:space="preserve">then filtered through a 15.0 cm no. 4 </w:t>
      </w:r>
      <w:r w:rsidR="003E76CE">
        <w:rPr>
          <w:rFonts w:ascii="Times New Roman" w:hAnsi="Times New Roman" w:cs="Times New Roman"/>
          <w:sz w:val="24"/>
          <w:szCs w:val="24"/>
        </w:rPr>
        <w:t>Whatman</w:t>
      </w:r>
      <w:r>
        <w:rPr>
          <w:rFonts w:ascii="Times New Roman" w:hAnsi="Times New Roman" w:cs="Times New Roman"/>
          <w:sz w:val="24"/>
          <w:szCs w:val="24"/>
        </w:rPr>
        <w:t xml:space="preserve"> paper. The residue was washed with hot water</w:t>
      </w:r>
      <w:r w:rsidR="003E76CE">
        <w:rPr>
          <w:rFonts w:ascii="Times New Roman" w:hAnsi="Times New Roman" w:cs="Times New Roman"/>
          <w:sz w:val="24"/>
          <w:szCs w:val="24"/>
        </w:rPr>
        <w:t>,</w:t>
      </w:r>
      <w:r>
        <w:rPr>
          <w:rFonts w:ascii="Times New Roman" w:hAnsi="Times New Roman" w:cs="Times New Roman"/>
          <w:sz w:val="24"/>
          <w:szCs w:val="24"/>
        </w:rPr>
        <w:t xml:space="preserve"> stirred once with a spatula and transferred to a porcelain dish. The muscle sample was dried overnight at 105 °C. After drying, it was transferred to desiccators and weighed as W1. It would then be burnt in a muffle furnace at 500 °C for 6 hours, allowed to cool, and reweighed as W2.</w:t>
      </w:r>
    </w:p>
    <w:p w14:paraId="5D2E8C03"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0" distR="0" simplePos="0" relativeHeight="10" behindDoc="0" locked="0" layoutInCell="1" allowOverlap="1" wp14:anchorId="7BF1F370" wp14:editId="0C151630">
                <wp:simplePos x="0" y="0"/>
                <wp:positionH relativeFrom="column">
                  <wp:posOffset>1219200</wp:posOffset>
                </wp:positionH>
                <wp:positionV relativeFrom="paragraph">
                  <wp:posOffset>175895</wp:posOffset>
                </wp:positionV>
                <wp:extent cx="400050" cy="0"/>
                <wp:effectExtent l="0" t="0" r="0" b="0"/>
                <wp:wrapNone/>
                <wp:docPr id="1046"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6" type="#_x0000_t32" filled="f" style="position:absolute;margin-left:96.0pt;margin-top:13.85pt;width:31.5pt;height:0.0pt;z-index:10;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noProof/>
          <w:sz w:val="24"/>
          <w:szCs w:val="24"/>
        </w:rPr>
        <w:t xml:space="preserve">% crude fibre </w:t>
      </w:r>
      <w:r>
        <w:rPr>
          <w:rFonts w:ascii="Times New Roman" w:hAnsi="Times New Roman" w:cs="Times New Roman"/>
          <w:sz w:val="24"/>
          <w:szCs w:val="24"/>
        </w:rPr>
        <w:t>=    w1 – w2   X 100 ………….…………….(vii)</w:t>
      </w:r>
    </w:p>
    <w:p w14:paraId="5DBE38F6" w14:textId="77777777" w:rsidR="00506C1E" w:rsidRDefault="005F4CA2" w:rsidP="00ED17EA">
      <w:pPr>
        <w:tabs>
          <w:tab w:val="left" w:pos="21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W0</w:t>
      </w:r>
    </w:p>
    <w:p w14:paraId="659C2874"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W1=weight of crucible +fibre +ash</w:t>
      </w:r>
    </w:p>
    <w:p w14:paraId="32C8EA58"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W2=weight of crucible +ash</w:t>
      </w:r>
    </w:p>
    <w:p w14:paraId="60D303A4"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W0=Dry weight of fish sample</w:t>
      </w:r>
    </w:p>
    <w:p w14:paraId="1A3F83F8" w14:textId="77777777" w:rsidR="00506C1E" w:rsidRDefault="009336FB" w:rsidP="00ED17E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630CA9">
        <w:rPr>
          <w:rFonts w:ascii="Times New Roman" w:hAnsi="Times New Roman" w:cs="Times New Roman"/>
          <w:b/>
          <w:sz w:val="24"/>
          <w:szCs w:val="24"/>
        </w:rPr>
        <w:t>.6 Determination of Nitrogen Free Extract C</w:t>
      </w:r>
      <w:r w:rsidR="005F4CA2">
        <w:rPr>
          <w:rFonts w:ascii="Times New Roman" w:hAnsi="Times New Roman" w:cs="Times New Roman"/>
          <w:b/>
          <w:sz w:val="24"/>
          <w:szCs w:val="24"/>
        </w:rPr>
        <w:t xml:space="preserve">ontent (NFE) </w:t>
      </w:r>
      <w:r w:rsidR="003E76CE">
        <w:rPr>
          <w:rFonts w:ascii="Times New Roman" w:hAnsi="Times New Roman" w:cs="Times New Roman"/>
          <w:sz w:val="24"/>
          <w:szCs w:val="24"/>
        </w:rPr>
        <w:t>Nitrogen-free</w:t>
      </w:r>
      <w:r w:rsidR="005F4CA2">
        <w:rPr>
          <w:rFonts w:ascii="Times New Roman" w:hAnsi="Times New Roman" w:cs="Times New Roman"/>
          <w:sz w:val="24"/>
          <w:szCs w:val="24"/>
        </w:rPr>
        <w:t xml:space="preserve"> extract content was </w:t>
      </w:r>
      <w:r w:rsidR="003E76CE">
        <w:rPr>
          <w:rFonts w:ascii="Times New Roman" w:hAnsi="Times New Roman" w:cs="Times New Roman"/>
          <w:sz w:val="24"/>
          <w:szCs w:val="24"/>
        </w:rPr>
        <w:t>determined</w:t>
      </w:r>
      <w:r w:rsidR="005F4CA2">
        <w:rPr>
          <w:rFonts w:ascii="Times New Roman" w:hAnsi="Times New Roman" w:cs="Times New Roman"/>
          <w:sz w:val="24"/>
          <w:szCs w:val="24"/>
        </w:rPr>
        <w:t xml:space="preserve"> by subtracting the total sum of the percentage of fat, moisture, ash, crude fibre, and </w:t>
      </w:r>
      <w:r w:rsidR="005F4CA2">
        <w:rPr>
          <w:rFonts w:ascii="Times New Roman" w:hAnsi="Times New Roman" w:cs="Times New Roman"/>
          <w:sz w:val="24"/>
          <w:szCs w:val="24"/>
        </w:rPr>
        <w:lastRenderedPageBreak/>
        <w:t>protein content from hundred (100).i.e % NFE = 100 – (% fat + % moisture + % Ash + % crude fibre)</w:t>
      </w:r>
    </w:p>
    <w:p w14:paraId="11B68F52" w14:textId="77777777" w:rsidR="00506C1E" w:rsidRDefault="009336FB" w:rsidP="00ED17EA">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5F4CA2">
        <w:rPr>
          <w:rFonts w:ascii="Times New Roman" w:eastAsia="Times New Roman" w:hAnsi="Times New Roman" w:cs="Times New Roman"/>
          <w:b/>
          <w:color w:val="1F1F1F"/>
          <w:sz w:val="24"/>
          <w:szCs w:val="24"/>
        </w:rPr>
        <w:t>.</w:t>
      </w:r>
      <w:r w:rsidR="005F4CA2">
        <w:rPr>
          <w:rFonts w:ascii="Times New Roman" w:eastAsia="Times New Roman" w:hAnsi="Times New Roman" w:cs="Times New Roman"/>
          <w:b/>
          <w:color w:val="1F1F1F"/>
          <w:sz w:val="24"/>
          <w:szCs w:val="24"/>
          <w:lang w:val="en-US"/>
        </w:rPr>
        <w:t>5</w:t>
      </w:r>
      <w:r w:rsidR="005F4CA2">
        <w:rPr>
          <w:rFonts w:ascii="Times New Roman" w:eastAsia="Times New Roman" w:hAnsi="Times New Roman" w:cs="Times New Roman"/>
          <w:b/>
          <w:color w:val="1F1F1F"/>
          <w:sz w:val="24"/>
          <w:szCs w:val="24"/>
        </w:rPr>
        <w:t xml:space="preserve"> Determination of Minerals</w:t>
      </w:r>
    </w:p>
    <w:p w14:paraId="23A5088B" w14:textId="77777777" w:rsidR="00506C1E" w:rsidRDefault="009336FB" w:rsidP="00ED17EA">
      <w:pPr>
        <w:pStyle w:val="Default"/>
        <w:jc w:val="both"/>
        <w:rPr>
          <w:b/>
        </w:rPr>
      </w:pPr>
      <w:r>
        <w:rPr>
          <w:b/>
        </w:rPr>
        <w:t>2</w:t>
      </w:r>
      <w:r w:rsidR="005F4CA2">
        <w:rPr>
          <w:b/>
        </w:rPr>
        <w:t xml:space="preserve">.5.1 Determination of Sodium (Na) </w:t>
      </w:r>
    </w:p>
    <w:p w14:paraId="0D45887A"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mineral content of the products </w:t>
      </w:r>
      <w:r w:rsidR="004B016F">
        <w:rPr>
          <w:rFonts w:ascii="Times New Roman" w:hAnsi="Times New Roman" w:cs="Times New Roman"/>
          <w:sz w:val="24"/>
          <w:szCs w:val="24"/>
        </w:rPr>
        <w:t>was determined by the AOAC (10</w:t>
      </w:r>
      <w:r>
        <w:rPr>
          <w:rFonts w:ascii="Times New Roman" w:hAnsi="Times New Roman" w:cs="Times New Roman"/>
          <w:sz w:val="24"/>
          <w:szCs w:val="24"/>
        </w:rPr>
        <w:t xml:space="preserve">) method using two grams (2 g) of the </w:t>
      </w:r>
      <w:r w:rsidR="003E76CE">
        <w:rPr>
          <w:rFonts w:ascii="Times New Roman" w:hAnsi="Times New Roman" w:cs="Times New Roman"/>
          <w:sz w:val="24"/>
          <w:szCs w:val="24"/>
        </w:rPr>
        <w:t>oven-dried</w:t>
      </w:r>
      <w:r>
        <w:rPr>
          <w:rFonts w:ascii="Times New Roman" w:hAnsi="Times New Roman" w:cs="Times New Roman"/>
          <w:sz w:val="24"/>
          <w:szCs w:val="24"/>
        </w:rPr>
        <w:t xml:space="preserve"> samples, </w:t>
      </w:r>
      <w:proofErr w:type="spellStart"/>
      <w:r>
        <w:rPr>
          <w:rFonts w:ascii="Times New Roman" w:hAnsi="Times New Roman" w:cs="Times New Roman"/>
          <w:sz w:val="24"/>
          <w:szCs w:val="24"/>
        </w:rPr>
        <w:t>ashed</w:t>
      </w:r>
      <w:proofErr w:type="spellEnd"/>
      <w:r>
        <w:rPr>
          <w:rFonts w:ascii="Times New Roman" w:hAnsi="Times New Roman" w:cs="Times New Roman"/>
          <w:sz w:val="24"/>
          <w:szCs w:val="24"/>
        </w:rPr>
        <w:t xml:space="preserve"> at 600 </w:t>
      </w:r>
      <w:proofErr w:type="spellStart"/>
      <w:r>
        <w:rPr>
          <w:rFonts w:ascii="Times New Roman" w:hAnsi="Times New Roman" w:cs="Times New Roman"/>
          <w:sz w:val="24"/>
          <w:szCs w:val="24"/>
        </w:rPr>
        <w:t>oC</w:t>
      </w:r>
      <w:proofErr w:type="spellEnd"/>
      <w:r>
        <w:rPr>
          <w:rFonts w:ascii="Times New Roman" w:hAnsi="Times New Roman" w:cs="Times New Roman"/>
          <w:sz w:val="24"/>
          <w:szCs w:val="24"/>
        </w:rPr>
        <w:t xml:space="preserve"> in a muffle furnace. The resultant ash was </w:t>
      </w:r>
      <w:r w:rsidR="003E76CE">
        <w:rPr>
          <w:rFonts w:ascii="Times New Roman" w:hAnsi="Times New Roman" w:cs="Times New Roman"/>
          <w:sz w:val="24"/>
          <w:szCs w:val="24"/>
        </w:rPr>
        <w:t>transferred</w:t>
      </w:r>
      <w:r>
        <w:rPr>
          <w:rFonts w:ascii="Times New Roman" w:hAnsi="Times New Roman" w:cs="Times New Roman"/>
          <w:sz w:val="24"/>
          <w:szCs w:val="24"/>
        </w:rPr>
        <w:t xml:space="preserve"> into </w:t>
      </w:r>
      <w:r w:rsidR="003E76CE">
        <w:rPr>
          <w:rFonts w:ascii="Times New Roman" w:hAnsi="Times New Roman" w:cs="Times New Roman"/>
          <w:sz w:val="24"/>
          <w:szCs w:val="24"/>
        </w:rPr>
        <w:t xml:space="preserve">a </w:t>
      </w:r>
      <w:r>
        <w:rPr>
          <w:rFonts w:ascii="Times New Roman" w:hAnsi="Times New Roman" w:cs="Times New Roman"/>
          <w:sz w:val="24"/>
          <w:szCs w:val="24"/>
        </w:rPr>
        <w:t>250 ml glass beaker</w:t>
      </w:r>
      <w:r w:rsidR="003E76CE">
        <w:rPr>
          <w:rFonts w:ascii="Times New Roman" w:hAnsi="Times New Roman" w:cs="Times New Roman"/>
          <w:sz w:val="24"/>
          <w:szCs w:val="24"/>
        </w:rPr>
        <w:t>,</w:t>
      </w:r>
      <w:r>
        <w:rPr>
          <w:rFonts w:ascii="Times New Roman" w:hAnsi="Times New Roman" w:cs="Times New Roman"/>
          <w:sz w:val="24"/>
          <w:szCs w:val="24"/>
        </w:rPr>
        <w:t xml:space="preserve"> and 120 ml concentration Nitric acid (HN03) and 10 ml </w:t>
      </w:r>
      <w:r w:rsidR="003E76CE">
        <w:rPr>
          <w:rFonts w:ascii="Times New Roman" w:hAnsi="Times New Roman" w:cs="Times New Roman"/>
          <w:sz w:val="24"/>
          <w:szCs w:val="24"/>
        </w:rPr>
        <w:t>of hydrogen</w:t>
      </w:r>
      <w:r>
        <w:rPr>
          <w:rFonts w:ascii="Times New Roman" w:hAnsi="Times New Roman" w:cs="Times New Roman"/>
          <w:sz w:val="24"/>
          <w:szCs w:val="24"/>
        </w:rPr>
        <w:t xml:space="preserve"> peroxide (H2O2) </w:t>
      </w:r>
      <w:r w:rsidR="003E76CE">
        <w:rPr>
          <w:rFonts w:ascii="Times New Roman" w:hAnsi="Times New Roman" w:cs="Times New Roman"/>
          <w:sz w:val="24"/>
          <w:szCs w:val="24"/>
        </w:rPr>
        <w:t>were</w:t>
      </w:r>
      <w:r>
        <w:rPr>
          <w:rFonts w:ascii="Times New Roman" w:hAnsi="Times New Roman" w:cs="Times New Roman"/>
          <w:sz w:val="24"/>
          <w:szCs w:val="24"/>
        </w:rPr>
        <w:t xml:space="preserve"> added. The mixture was heated at 90 oC for 1 hour, cool and filter using glass wool. The filtrate was transfer into 250 ml volumetric flask and made up to the mark with deionised water. Stock solution of 1000 mg/kg of sodium was prepare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Concentrations of the element in the test samples was calculated as follows. </w:t>
      </w:r>
    </w:p>
    <w:p w14:paraId="3F916AD7" w14:textId="77777777" w:rsidR="00506C1E" w:rsidRDefault="005F4CA2" w:rsidP="00ED17EA">
      <w:pPr>
        <w:pStyle w:val="Default"/>
        <w:jc w:val="both"/>
        <w:rPr>
          <w:rFonts w:ascii="Cambria Math" w:hAnsi="Cambria Math"/>
        </w:rPr>
      </w:pPr>
      <w:r>
        <w:rPr>
          <w:rFonts w:ascii="Cambria Math" w:hAnsi="Cambria Math"/>
        </w:rPr>
        <w:t>𝑀𝑖𝑛𝑒𝑟𝑖𝑎𝑙</w:t>
      </w:r>
      <w:r>
        <w:t xml:space="preserve"> </w:t>
      </w:r>
      <w:r>
        <w:rPr>
          <w:rFonts w:ascii="Cambria Math" w:hAnsi="Cambria Math"/>
        </w:rPr>
        <w:t>𝑐𝑜𝑛𝑡𝑒𝑛𝑡</w:t>
      </w:r>
      <w:r>
        <w:t xml:space="preserve"> (</w:t>
      </w:r>
      <w:r>
        <w:rPr>
          <w:rFonts w:ascii="Cambria Math" w:hAnsi="Cambria Math"/>
        </w:rPr>
        <w:t>𝑚𝑔/𝑘𝑔</w:t>
      </w:r>
      <w:r>
        <w:t>) = (</w:t>
      </w:r>
      <w:r>
        <w:rPr>
          <w:rFonts w:ascii="Cambria Math" w:hAnsi="Cambria Math"/>
        </w:rPr>
        <w:t>𝐴𝑡</w:t>
      </w:r>
      <w:r>
        <w:t xml:space="preserve"> ×</w:t>
      </w:r>
      <w:r>
        <w:rPr>
          <w:rFonts w:ascii="Cambria Math" w:hAnsi="Cambria Math"/>
        </w:rPr>
        <w:t>𝐶𝑠</w:t>
      </w:r>
      <w:r>
        <w:t xml:space="preserve">) / </w:t>
      </w:r>
      <w:r>
        <w:rPr>
          <w:rFonts w:ascii="Cambria Math" w:hAnsi="Cambria Math"/>
        </w:rPr>
        <w:t>𝐴𝑠</w:t>
      </w:r>
    </w:p>
    <w:p w14:paraId="48BC8EA0" w14:textId="77777777" w:rsidR="00506C1E" w:rsidRDefault="005F4CA2" w:rsidP="00ED17EA">
      <w:pPr>
        <w:pStyle w:val="Default"/>
        <w:jc w:val="both"/>
        <w:rPr>
          <w:b/>
        </w:rPr>
      </w:pPr>
      <w:r>
        <w:rPr>
          <w:b/>
        </w:rPr>
        <w:t xml:space="preserve">Where: </w:t>
      </w:r>
    </w:p>
    <w:p w14:paraId="04B865C6" w14:textId="77777777" w:rsidR="00506C1E" w:rsidRDefault="005F4CA2" w:rsidP="00ED17EA">
      <w:pPr>
        <w:pStyle w:val="Default"/>
        <w:jc w:val="both"/>
      </w:pPr>
      <w:r>
        <w:t xml:space="preserve">Cs = concentration of standard element </w:t>
      </w:r>
    </w:p>
    <w:p w14:paraId="312501A5" w14:textId="77777777" w:rsidR="00506C1E" w:rsidRDefault="005F4CA2" w:rsidP="00ED17EA">
      <w:pPr>
        <w:pStyle w:val="Default"/>
        <w:jc w:val="both"/>
      </w:pPr>
      <w:r>
        <w:t xml:space="preserve">At = absorbance of test element </w:t>
      </w:r>
    </w:p>
    <w:p w14:paraId="73BCF0ED"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 absorbance of the standard of the element</w:t>
      </w:r>
    </w:p>
    <w:p w14:paraId="3273BA12" w14:textId="77777777" w:rsidR="00506C1E" w:rsidRDefault="009336FB" w:rsidP="00ED17EA">
      <w:pPr>
        <w:pStyle w:val="Default"/>
        <w:jc w:val="both"/>
        <w:rPr>
          <w:b/>
        </w:rPr>
      </w:pPr>
      <w:r>
        <w:rPr>
          <w:b/>
        </w:rPr>
        <w:t>2</w:t>
      </w:r>
      <w:r w:rsidR="005F4CA2">
        <w:rPr>
          <w:b/>
        </w:rPr>
        <w:t xml:space="preserve">.7.2 Determination of Potassium (K) </w:t>
      </w:r>
    </w:p>
    <w:p w14:paraId="1CB615B0"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mineral content of the products was determined by the</w:t>
      </w:r>
      <w:r w:rsidR="004B016F">
        <w:rPr>
          <w:rFonts w:ascii="Times New Roman" w:hAnsi="Times New Roman" w:cs="Times New Roman"/>
          <w:sz w:val="24"/>
          <w:szCs w:val="24"/>
        </w:rPr>
        <w:t xml:space="preserve"> AOAC (10</w:t>
      </w:r>
      <w:r>
        <w:rPr>
          <w:rFonts w:ascii="Times New Roman" w:hAnsi="Times New Roman" w:cs="Times New Roman"/>
          <w:sz w:val="24"/>
          <w:szCs w:val="24"/>
        </w:rPr>
        <w:t>) method using two grams (2 g) of the oven dried samples, ashed at 600 oC in a muffle furnace. The resultant ash was transfer into 250 ml glass beaker and 120 ml concentration Nitric acid (HN03) and 10 ml Hydrogen peroxide (H2O2) was added. The mixture was heated at 90 oC for 1 hour, cool and filter using glass wool. The filtrate was transfer into 250 ml volumetric flask and made up to the mark with deionised water. After gentle shaking to mix, 2 ml was pipptte into 250 ml flask and dilute to after gentle shaking to mix, 2 ml was pipptted into 250 ml flask and diluted to the mark with deionised water. Stock solution of 1000 mg/kg of potassium was prepared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Concentrations of the element in the test samples was calculated as follows.</w:t>
      </w:r>
    </w:p>
    <w:p w14:paraId="106ACFEA" w14:textId="77777777" w:rsidR="00506C1E" w:rsidRDefault="005F4CA2" w:rsidP="00ED17EA">
      <w:pPr>
        <w:autoSpaceDE w:val="0"/>
        <w:autoSpaceDN w:val="0"/>
        <w:adjustRightInd w:val="0"/>
        <w:spacing w:after="0" w:line="240" w:lineRule="auto"/>
        <w:jc w:val="both"/>
        <w:rPr>
          <w:rFonts w:ascii="Times New Roman" w:hAnsi="Times New Roman" w:cs="Times New Roman"/>
          <w:color w:val="000000"/>
          <w:sz w:val="24"/>
          <w:szCs w:val="24"/>
        </w:rPr>
      </w:pPr>
      <w:r>
        <w:rPr>
          <w:rFonts w:ascii="Cambria Math" w:hAnsi="Cambria Math" w:cs="Times New Roman"/>
          <w:color w:val="000000"/>
          <w:sz w:val="24"/>
          <w:szCs w:val="24"/>
        </w:rPr>
        <w:t>𝑀𝑖𝑛𝑒𝑟𝑖𝑎𝑙</w:t>
      </w:r>
      <w:r>
        <w:rPr>
          <w:rFonts w:ascii="Times New Roman" w:hAnsi="Times New Roman" w:cs="Times New Roman"/>
          <w:color w:val="000000"/>
          <w:sz w:val="24"/>
          <w:szCs w:val="24"/>
        </w:rPr>
        <w:t xml:space="preserve"> </w:t>
      </w:r>
      <w:r>
        <w:rPr>
          <w:rFonts w:ascii="Cambria Math" w:hAnsi="Cambria Math" w:cs="Times New Roman"/>
          <w:color w:val="000000"/>
          <w:sz w:val="24"/>
          <w:szCs w:val="24"/>
        </w:rPr>
        <w:t>𝑐𝑜𝑛𝑡𝑒𝑛𝑡</w:t>
      </w:r>
      <w:r>
        <w:rPr>
          <w:rFonts w:ascii="Times New Roman" w:hAnsi="Times New Roman" w:cs="Times New Roman"/>
          <w:color w:val="000000"/>
          <w:sz w:val="24"/>
          <w:szCs w:val="24"/>
        </w:rPr>
        <w:t xml:space="preserve"> (</w:t>
      </w:r>
      <w:r>
        <w:rPr>
          <w:rFonts w:ascii="Cambria Math" w:hAnsi="Cambria Math" w:cs="Times New Roman"/>
          <w:color w:val="000000"/>
          <w:sz w:val="24"/>
          <w:szCs w:val="24"/>
        </w:rPr>
        <w:t>𝑚𝑔/𝑘𝑔</w:t>
      </w:r>
      <w:r>
        <w:rPr>
          <w:rFonts w:ascii="Times New Roman" w:hAnsi="Times New Roman" w:cs="Times New Roman"/>
          <w:color w:val="000000"/>
          <w:sz w:val="24"/>
          <w:szCs w:val="24"/>
        </w:rPr>
        <w:t>) = (</w:t>
      </w:r>
      <w:r>
        <w:rPr>
          <w:rFonts w:ascii="Cambria Math" w:hAnsi="Cambria Math" w:cs="Times New Roman"/>
          <w:color w:val="000000"/>
          <w:sz w:val="24"/>
          <w:szCs w:val="24"/>
        </w:rPr>
        <w:t>𝐴𝑡</w:t>
      </w:r>
      <w:r>
        <w:rPr>
          <w:rFonts w:ascii="Times New Roman" w:hAnsi="Times New Roman" w:cs="Times New Roman"/>
          <w:color w:val="000000"/>
          <w:sz w:val="24"/>
          <w:szCs w:val="24"/>
        </w:rPr>
        <w:t xml:space="preserve"> ×</w:t>
      </w:r>
      <w:r>
        <w:rPr>
          <w:rFonts w:ascii="Cambria Math" w:hAnsi="Cambria Math" w:cs="Times New Roman"/>
          <w:color w:val="000000"/>
          <w:sz w:val="24"/>
          <w:szCs w:val="24"/>
        </w:rPr>
        <w:t>𝐶𝑠</w:t>
      </w:r>
      <w:r>
        <w:rPr>
          <w:rFonts w:ascii="Times New Roman" w:hAnsi="Times New Roman" w:cs="Times New Roman"/>
          <w:color w:val="000000"/>
          <w:sz w:val="24"/>
          <w:szCs w:val="24"/>
        </w:rPr>
        <w:t xml:space="preserve">) / </w:t>
      </w:r>
      <w:r>
        <w:rPr>
          <w:rFonts w:ascii="Cambria Math" w:hAnsi="Cambria Math" w:cs="Times New Roman"/>
          <w:color w:val="000000"/>
          <w:sz w:val="24"/>
          <w:szCs w:val="24"/>
        </w:rPr>
        <w:t>𝐴𝑠</w:t>
      </w:r>
      <w:r>
        <w:rPr>
          <w:rFonts w:ascii="Times New Roman" w:hAnsi="Times New Roman" w:cs="Times New Roman"/>
          <w:color w:val="000000"/>
          <w:sz w:val="24"/>
          <w:szCs w:val="24"/>
        </w:rPr>
        <w:t xml:space="preserve"> </w:t>
      </w:r>
    </w:p>
    <w:p w14:paraId="6CB708B7" w14:textId="77777777" w:rsidR="00506C1E" w:rsidRDefault="005F4CA2" w:rsidP="00ED17E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Where: </w:t>
      </w:r>
    </w:p>
    <w:p w14:paraId="44D643F9" w14:textId="77777777" w:rsidR="00506C1E" w:rsidRDefault="005F4CA2" w:rsidP="00ED17E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CS = concentration of standard element </w:t>
      </w:r>
    </w:p>
    <w:p w14:paraId="6AFA8C15" w14:textId="77777777" w:rsidR="00506C1E" w:rsidRDefault="005F4CA2" w:rsidP="00ED17E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 = absorbance of test element </w:t>
      </w:r>
    </w:p>
    <w:p w14:paraId="28DCFFA9"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As = absorbance of the standard of the element</w:t>
      </w:r>
    </w:p>
    <w:p w14:paraId="4148BDF4" w14:textId="77777777" w:rsidR="00506C1E" w:rsidRDefault="009336FB" w:rsidP="00ED17EA">
      <w:pPr>
        <w:pStyle w:val="Default"/>
        <w:jc w:val="both"/>
        <w:rPr>
          <w:b/>
        </w:rPr>
      </w:pPr>
      <w:r>
        <w:rPr>
          <w:b/>
        </w:rPr>
        <w:t>2</w:t>
      </w:r>
      <w:r w:rsidR="005F4CA2">
        <w:rPr>
          <w:b/>
        </w:rPr>
        <w:t xml:space="preserve">.5.2 Determination of Calcium (Ca) </w:t>
      </w:r>
    </w:p>
    <w:p w14:paraId="1EABFF07"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mineral content of the products </w:t>
      </w:r>
      <w:r w:rsidR="004B016F">
        <w:rPr>
          <w:rFonts w:ascii="Times New Roman" w:hAnsi="Times New Roman" w:cs="Times New Roman"/>
          <w:sz w:val="24"/>
          <w:szCs w:val="24"/>
        </w:rPr>
        <w:t>was determined by the AOAC (10</w:t>
      </w:r>
      <w:r>
        <w:rPr>
          <w:rFonts w:ascii="Times New Roman" w:hAnsi="Times New Roman" w:cs="Times New Roman"/>
          <w:sz w:val="24"/>
          <w:szCs w:val="24"/>
        </w:rPr>
        <w:t xml:space="preserve">) method using two grams (2 g) of the oven dried sample of each jam, ashed at 600 oC in a muffle furnace. The resultant ash was transferred into 250 ml glass beaker and 120 ml concentration Nitric acid (HN03) and 10 ml Hydrogen peroxide (H2O2) was added. The mixture was heated at 90 oC for 1 hour, cooled and filtered using glass wool. The filtrate was transferred into 250 ml volumetric flask and made up to the mark with deionised water. After gentle shaking to mix, 2 ml was pipptted into 250 ml flask and dilute to after gentle shaking to mix, 2 ml was pipptted into 250 ml flask and diluted to the mark with deionised water. Stock solution of 1000 mg/kg of calcium was prepared using deionized </w:t>
      </w:r>
      <w:r>
        <w:rPr>
          <w:rFonts w:ascii="Times New Roman" w:hAnsi="Times New Roman" w:cs="Times New Roman"/>
          <w:sz w:val="24"/>
          <w:szCs w:val="24"/>
        </w:rPr>
        <w:lastRenderedPageBreak/>
        <w:t xml:space="preserve">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Concentrations of the element in the test samples was calculated as follows. </w:t>
      </w:r>
    </w:p>
    <w:p w14:paraId="47636AA9" w14:textId="77777777" w:rsidR="00506C1E" w:rsidRDefault="005F4CA2" w:rsidP="00ED17EA">
      <w:pPr>
        <w:pStyle w:val="Default"/>
        <w:jc w:val="both"/>
      </w:pPr>
      <w:r>
        <w:rPr>
          <w:rFonts w:ascii="Cambria Math" w:hAnsi="Cambria Math"/>
        </w:rPr>
        <w:t>𝑀𝑖𝑛𝑒𝑟𝑖𝑎𝑙</w:t>
      </w:r>
      <w:r>
        <w:t xml:space="preserve"> </w:t>
      </w:r>
      <w:r>
        <w:rPr>
          <w:rFonts w:ascii="Cambria Math" w:hAnsi="Cambria Math"/>
        </w:rPr>
        <w:t>𝑐𝑜𝑛𝑡𝑒𝑛𝑡</w:t>
      </w:r>
      <w:r>
        <w:t xml:space="preserve"> (</w:t>
      </w:r>
      <w:r>
        <w:rPr>
          <w:rFonts w:ascii="Cambria Math" w:hAnsi="Cambria Math"/>
        </w:rPr>
        <w:t>𝑚𝑔/𝑘𝑔</w:t>
      </w:r>
      <w:r>
        <w:t>) = (</w:t>
      </w:r>
      <w:r>
        <w:rPr>
          <w:rFonts w:ascii="Cambria Math" w:hAnsi="Cambria Math"/>
        </w:rPr>
        <w:t>𝐴𝑡</w:t>
      </w:r>
      <w:r>
        <w:t xml:space="preserve"> × </w:t>
      </w:r>
      <w:r>
        <w:rPr>
          <w:rFonts w:ascii="Cambria Math" w:hAnsi="Cambria Math"/>
        </w:rPr>
        <w:t>𝐶𝑠</w:t>
      </w:r>
      <w:r>
        <w:t xml:space="preserve">) / </w:t>
      </w:r>
      <w:r>
        <w:rPr>
          <w:rFonts w:ascii="Cambria Math" w:hAnsi="Cambria Math"/>
        </w:rPr>
        <w:t>𝐴𝑠</w:t>
      </w:r>
    </w:p>
    <w:p w14:paraId="4BFFBB4C" w14:textId="77777777" w:rsidR="00506C1E" w:rsidRDefault="005F4CA2" w:rsidP="00ED17EA">
      <w:pPr>
        <w:pStyle w:val="Default"/>
        <w:jc w:val="both"/>
        <w:rPr>
          <w:b/>
        </w:rPr>
      </w:pPr>
      <w:r>
        <w:rPr>
          <w:b/>
        </w:rPr>
        <w:t xml:space="preserve">Where: </w:t>
      </w:r>
    </w:p>
    <w:p w14:paraId="2CC12DA6" w14:textId="77777777" w:rsidR="00506C1E" w:rsidRDefault="005F4CA2" w:rsidP="00ED17EA">
      <w:pPr>
        <w:pStyle w:val="Default"/>
        <w:jc w:val="both"/>
      </w:pPr>
      <w:r>
        <w:t xml:space="preserve">CS = concentration of standard element </w:t>
      </w:r>
    </w:p>
    <w:p w14:paraId="0A010762" w14:textId="77777777" w:rsidR="00506C1E" w:rsidRDefault="005F4CA2" w:rsidP="00ED17EA">
      <w:pPr>
        <w:pStyle w:val="Default"/>
        <w:jc w:val="both"/>
      </w:pPr>
      <w:r>
        <w:t xml:space="preserve">At = absorbance of test element </w:t>
      </w:r>
    </w:p>
    <w:p w14:paraId="6484F86A"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 absorbance of the standard of the element</w:t>
      </w:r>
    </w:p>
    <w:p w14:paraId="5C3AF517" w14:textId="77777777" w:rsidR="00506C1E" w:rsidRDefault="009336FB" w:rsidP="00ED17EA">
      <w:pPr>
        <w:pStyle w:val="Default"/>
        <w:jc w:val="both"/>
        <w:rPr>
          <w:b/>
        </w:rPr>
      </w:pPr>
      <w:r>
        <w:rPr>
          <w:b/>
        </w:rPr>
        <w:t>2</w:t>
      </w:r>
      <w:r w:rsidR="005F4CA2">
        <w:rPr>
          <w:b/>
        </w:rPr>
        <w:t xml:space="preserve">.7.4 Determination of Magnesium (Mg) </w:t>
      </w:r>
    </w:p>
    <w:p w14:paraId="5CD9537D" w14:textId="77777777" w:rsidR="00506C1E" w:rsidRDefault="005F4CA2" w:rsidP="00ED17EA">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mineral content of the products </w:t>
      </w:r>
      <w:r w:rsidR="004B016F">
        <w:rPr>
          <w:rFonts w:ascii="Times New Roman" w:hAnsi="Times New Roman" w:cs="Times New Roman"/>
          <w:sz w:val="24"/>
          <w:szCs w:val="24"/>
        </w:rPr>
        <w:t>was determined by the AOAC (10</w:t>
      </w:r>
      <w:r>
        <w:rPr>
          <w:rFonts w:ascii="Times New Roman" w:hAnsi="Times New Roman" w:cs="Times New Roman"/>
          <w:sz w:val="24"/>
          <w:szCs w:val="24"/>
        </w:rPr>
        <w:t xml:space="preserve">) method using two grams (2 g) of the sample, it was ashed at 600 oC in a muffle furnace. The resultant ash was transferred into 250 ml glass beaker and 120 ml concentration Nitric acid (HN03) and 10 ml Hydrogen peroxide (H2O2) was added. The mixture was heated at 90 oC for 1 hour, cooled and filtered using glass wool. The filtrate was transferred into 250 ml volumetric flask and made up to the mark with deionised water. After gentle shaking to mix, 2 ml was pipptted into 250 ml flask and dilute to after gentle shaking to mix, 2 ml was pipptted into 250 ml flask and diluted to the mark with deionised water. Stock solution of 1000 mg/kg of magnesium was prepared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Concentrations of the element in the test samples was calculated as follows. </w:t>
      </w:r>
    </w:p>
    <w:p w14:paraId="1864BDFA" w14:textId="77777777" w:rsidR="00506C1E" w:rsidRDefault="005F4CA2" w:rsidP="00ED17EA">
      <w:pPr>
        <w:spacing w:after="0" w:line="240" w:lineRule="auto"/>
        <w:jc w:val="both"/>
        <w:rPr>
          <w:rFonts w:ascii="Times New Roman" w:hAnsi="Times New Roman" w:cs="Times New Roman"/>
          <w:sz w:val="24"/>
          <w:szCs w:val="24"/>
        </w:rPr>
      </w:pPr>
      <w:r>
        <w:rPr>
          <w:rFonts w:ascii="Cambria Math" w:hAnsi="Cambria Math" w:cs="Times New Roman"/>
          <w:sz w:val="24"/>
          <w:szCs w:val="24"/>
        </w:rPr>
        <w:t>𝑀𝑖𝑛𝑒𝑟𝑖𝑎𝑙</w:t>
      </w:r>
      <w:r>
        <w:rPr>
          <w:rFonts w:ascii="Times New Roman" w:hAnsi="Times New Roman" w:cs="Times New Roman"/>
          <w:sz w:val="24"/>
          <w:szCs w:val="24"/>
        </w:rPr>
        <w:t xml:space="preserve"> </w:t>
      </w:r>
      <w:r>
        <w:rPr>
          <w:rFonts w:ascii="Cambria Math" w:hAnsi="Cambria Math" w:cs="Times New Roman"/>
          <w:sz w:val="24"/>
          <w:szCs w:val="24"/>
        </w:rPr>
        <w:t>𝑐𝑜𝑛𝑡𝑒𝑛𝑡</w:t>
      </w:r>
      <w:r>
        <w:rPr>
          <w:rFonts w:ascii="Times New Roman" w:hAnsi="Times New Roman" w:cs="Times New Roman"/>
          <w:sz w:val="24"/>
          <w:szCs w:val="24"/>
        </w:rPr>
        <w:t xml:space="preserve"> (</w:t>
      </w:r>
      <w:r>
        <w:rPr>
          <w:rFonts w:ascii="Cambria Math" w:hAnsi="Cambria Math" w:cs="Times New Roman"/>
          <w:sz w:val="24"/>
          <w:szCs w:val="24"/>
        </w:rPr>
        <w:t>𝑚𝑔/𝑘𝑔</w:t>
      </w:r>
      <w:r>
        <w:rPr>
          <w:rFonts w:ascii="Times New Roman" w:hAnsi="Times New Roman" w:cs="Times New Roman"/>
          <w:sz w:val="24"/>
          <w:szCs w:val="24"/>
        </w:rPr>
        <w:t>) = (</w:t>
      </w:r>
      <w:r>
        <w:rPr>
          <w:rFonts w:ascii="Cambria Math" w:hAnsi="Cambria Math" w:cs="Times New Roman"/>
          <w:sz w:val="24"/>
          <w:szCs w:val="24"/>
        </w:rPr>
        <w:t>𝐴𝑡</w:t>
      </w:r>
      <w:r>
        <w:rPr>
          <w:rFonts w:ascii="Times New Roman" w:hAnsi="Times New Roman" w:cs="Times New Roman"/>
          <w:sz w:val="24"/>
          <w:szCs w:val="24"/>
        </w:rPr>
        <w:t xml:space="preserve"> ×</w:t>
      </w:r>
      <w:r>
        <w:rPr>
          <w:rFonts w:ascii="Cambria Math" w:hAnsi="Cambria Math" w:cs="Times New Roman"/>
          <w:sz w:val="24"/>
          <w:szCs w:val="24"/>
        </w:rPr>
        <w:t>𝐶𝑠</w:t>
      </w:r>
      <w:r>
        <w:rPr>
          <w:rFonts w:ascii="Times New Roman" w:hAnsi="Times New Roman" w:cs="Times New Roman"/>
          <w:sz w:val="24"/>
          <w:szCs w:val="24"/>
        </w:rPr>
        <w:t xml:space="preserve">) / </w:t>
      </w:r>
      <w:r>
        <w:rPr>
          <w:rFonts w:ascii="Cambria Math" w:hAnsi="Cambria Math" w:cs="Times New Roman"/>
          <w:sz w:val="24"/>
          <w:szCs w:val="24"/>
        </w:rPr>
        <w:t>𝐴𝑠</w:t>
      </w:r>
    </w:p>
    <w:p w14:paraId="6BD8D1F2" w14:textId="77777777" w:rsidR="00506C1E" w:rsidRDefault="005F4CA2" w:rsidP="00ED17EA">
      <w:pPr>
        <w:pStyle w:val="Default"/>
        <w:jc w:val="both"/>
        <w:rPr>
          <w:b/>
        </w:rPr>
      </w:pPr>
      <w:r>
        <w:rPr>
          <w:b/>
        </w:rPr>
        <w:t xml:space="preserve">Where: </w:t>
      </w:r>
    </w:p>
    <w:p w14:paraId="77FB1E9B" w14:textId="77777777" w:rsidR="00506C1E" w:rsidRDefault="005F4CA2" w:rsidP="00ED17EA">
      <w:pPr>
        <w:pStyle w:val="Default"/>
        <w:jc w:val="both"/>
      </w:pPr>
      <w:r>
        <w:t xml:space="preserve">CS = concentration of standard element </w:t>
      </w:r>
    </w:p>
    <w:p w14:paraId="77D21D83" w14:textId="77777777" w:rsidR="00506C1E" w:rsidRDefault="005F4CA2" w:rsidP="00ED17EA">
      <w:pPr>
        <w:pStyle w:val="Default"/>
        <w:jc w:val="both"/>
      </w:pPr>
      <w:r>
        <w:t xml:space="preserve">At = absorbance of test element </w:t>
      </w:r>
    </w:p>
    <w:p w14:paraId="52C31882"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 absorbance of the standard of the element</w:t>
      </w:r>
    </w:p>
    <w:p w14:paraId="21901F0D" w14:textId="77777777" w:rsidR="00506C1E" w:rsidRDefault="009336FB" w:rsidP="00ED1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F4CA2">
        <w:rPr>
          <w:rFonts w:ascii="Times New Roman" w:hAnsi="Times New Roman" w:cs="Times New Roman"/>
          <w:b/>
          <w:bCs/>
          <w:sz w:val="24"/>
          <w:szCs w:val="24"/>
        </w:rPr>
        <w:t>.</w:t>
      </w:r>
      <w:r w:rsidR="005F4CA2">
        <w:rPr>
          <w:rFonts w:ascii="Times New Roman" w:hAnsi="Times New Roman" w:cs="Times New Roman"/>
          <w:b/>
          <w:bCs/>
          <w:sz w:val="24"/>
          <w:szCs w:val="24"/>
          <w:lang w:val="en-US"/>
        </w:rPr>
        <w:t>6</w:t>
      </w:r>
      <w:r w:rsidR="005F4CA2">
        <w:rPr>
          <w:rFonts w:ascii="Times New Roman" w:hAnsi="Times New Roman" w:cs="Times New Roman"/>
          <w:b/>
          <w:bCs/>
          <w:sz w:val="24"/>
          <w:szCs w:val="24"/>
        </w:rPr>
        <w:t xml:space="preserve"> Determination of Vitamins in Chicken Muscle </w:t>
      </w:r>
    </w:p>
    <w:p w14:paraId="3103F7D0" w14:textId="77777777" w:rsidR="00506C1E" w:rsidRDefault="009336FB" w:rsidP="00ED1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F4CA2">
        <w:rPr>
          <w:rFonts w:ascii="Times New Roman" w:hAnsi="Times New Roman" w:cs="Times New Roman"/>
          <w:b/>
          <w:bCs/>
          <w:sz w:val="24"/>
          <w:szCs w:val="24"/>
        </w:rPr>
        <w:t>.</w:t>
      </w:r>
      <w:r w:rsidR="005F4CA2">
        <w:rPr>
          <w:rFonts w:ascii="Times New Roman" w:hAnsi="Times New Roman" w:cs="Times New Roman"/>
          <w:b/>
          <w:bCs/>
          <w:sz w:val="24"/>
          <w:szCs w:val="24"/>
          <w:lang w:val="en-US"/>
        </w:rPr>
        <w:t>6</w:t>
      </w:r>
      <w:r w:rsidR="005F4CA2">
        <w:rPr>
          <w:rFonts w:ascii="Times New Roman" w:hAnsi="Times New Roman" w:cs="Times New Roman"/>
          <w:b/>
          <w:bCs/>
          <w:sz w:val="24"/>
          <w:szCs w:val="24"/>
        </w:rPr>
        <w:t>.1 Determination of Vitamin A</w:t>
      </w:r>
    </w:p>
    <w:p w14:paraId="0046A1F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AOAC (201</w:t>
      </w:r>
      <w:r>
        <w:rPr>
          <w:rFonts w:ascii="Times New Roman" w:hAnsi="Times New Roman" w:cs="Times New Roman"/>
          <w:sz w:val="24"/>
          <w:szCs w:val="24"/>
          <w:lang w:val="en-US"/>
        </w:rPr>
        <w:t>2</w:t>
      </w:r>
      <w:r>
        <w:rPr>
          <w:rFonts w:ascii="Times New Roman" w:hAnsi="Times New Roman" w:cs="Times New Roman"/>
          <w:sz w:val="24"/>
          <w:szCs w:val="24"/>
        </w:rPr>
        <w:t>) method was used in order to determine the vitamin A, 50 mL of 0.2 M of concentrated sulphuric acid (H2SO4) was added to 1 g of each sample in a test-tube boiled and cooled using a water bath. Thereafter, 1 mL of 0.5 M of hydrochloric acid (HCl) was add to the solution filtered and placed in a test tube. A volume of 10 mL of each filtered sample was divided into labelled test tube A and B, 1.0 mL of distilled water was added to test tube A and 1 mL of acetic acid was added to test tube B, followed by the addition of 0.5 mL of 3 % Potassium permanganate (KMnO4) allowed to stand for 2 minutes, thereafter 0.5 mL of 3 % of H2O2 was added and the absorbance was read using a spectrophotometer at 470 nm and 525 nm.</w:t>
      </w:r>
    </w:p>
    <w:p w14:paraId="30C0F599" w14:textId="77777777" w:rsidR="00506C1E" w:rsidRDefault="009336FB" w:rsidP="00ED1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F4CA2">
        <w:rPr>
          <w:rFonts w:ascii="Times New Roman" w:hAnsi="Times New Roman" w:cs="Times New Roman"/>
          <w:b/>
          <w:bCs/>
          <w:sz w:val="24"/>
          <w:szCs w:val="24"/>
        </w:rPr>
        <w:t>.</w:t>
      </w:r>
      <w:r w:rsidR="005F4CA2">
        <w:rPr>
          <w:rFonts w:ascii="Times New Roman" w:hAnsi="Times New Roman" w:cs="Times New Roman"/>
          <w:b/>
          <w:bCs/>
          <w:sz w:val="24"/>
          <w:szCs w:val="24"/>
          <w:lang w:val="en-US"/>
        </w:rPr>
        <w:t>6</w:t>
      </w:r>
      <w:r w:rsidR="005F4CA2">
        <w:rPr>
          <w:rFonts w:ascii="Times New Roman" w:hAnsi="Times New Roman" w:cs="Times New Roman"/>
          <w:b/>
          <w:bCs/>
          <w:sz w:val="24"/>
          <w:szCs w:val="24"/>
        </w:rPr>
        <w:t>.2 Determination of Vitamin C</w:t>
      </w:r>
    </w:p>
    <w:p w14:paraId="759AB922"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ascorbic acid of the products</w:t>
      </w:r>
      <w:r w:rsidR="004B016F">
        <w:rPr>
          <w:rFonts w:ascii="Times New Roman" w:hAnsi="Times New Roman" w:cs="Times New Roman"/>
          <w:sz w:val="24"/>
          <w:szCs w:val="24"/>
        </w:rPr>
        <w:t xml:space="preserve"> was determined by the AOAC (10</w:t>
      </w:r>
      <w:r>
        <w:rPr>
          <w:rFonts w:ascii="Times New Roman" w:hAnsi="Times New Roman" w:cs="Times New Roman"/>
          <w:sz w:val="24"/>
          <w:szCs w:val="24"/>
        </w:rPr>
        <w:t xml:space="preserve">) method by using 2, 6-dichlorophenol indo-phenol titration procedure. Ascorbic acid was extracted using acetic acid and metaphosphoric acid solution. The extracts were transferred with distilled water into a 50 mL volumetric flask and made up to the mark with more distilled water and filtered rapidly. The filtrate was run from a burette into a test tube containing one drop of dilute acetic acid and 1 mL of the redox dye, 2, 6-dichlorophenol indophenol solution. The volume of extract required to decolorize </w:t>
      </w:r>
      <w:r>
        <w:rPr>
          <w:rFonts w:ascii="Times New Roman" w:hAnsi="Times New Roman" w:cs="Times New Roman"/>
          <w:sz w:val="24"/>
          <w:szCs w:val="24"/>
        </w:rPr>
        <w:lastRenderedPageBreak/>
        <w:t>the dye was not. The titration was repeated using standard ascorbic acid solution (1 mg pure vitamin per 100 mL) in place of the sample. Ascorbic acid per 100 g of sample is calculated as:</w:t>
      </w:r>
    </w:p>
    <w:p w14:paraId="4BBD51AD" w14:textId="77777777" w:rsidR="00506C1E" w:rsidRDefault="009336FB" w:rsidP="00ED17E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5F4CA2">
        <w:rPr>
          <w:rFonts w:ascii="Times New Roman" w:hAnsi="Times New Roman" w:cs="Times New Roman"/>
          <w:b/>
          <w:bCs/>
          <w:sz w:val="24"/>
          <w:szCs w:val="24"/>
        </w:rPr>
        <w:t>.</w:t>
      </w:r>
      <w:r w:rsidR="005F4CA2">
        <w:rPr>
          <w:rFonts w:ascii="Times New Roman" w:hAnsi="Times New Roman" w:cs="Times New Roman"/>
          <w:b/>
          <w:bCs/>
          <w:sz w:val="24"/>
          <w:szCs w:val="24"/>
          <w:lang w:val="en-US"/>
        </w:rPr>
        <w:t xml:space="preserve">7 </w:t>
      </w:r>
      <w:r w:rsidR="005F4CA2">
        <w:rPr>
          <w:rFonts w:ascii="Times New Roman" w:hAnsi="Times New Roman" w:cs="Times New Roman"/>
          <w:b/>
          <w:bCs/>
          <w:sz w:val="24"/>
          <w:szCs w:val="24"/>
        </w:rPr>
        <w:t>Sensory Analysis of the Chicken Muscle</w:t>
      </w:r>
      <w:r w:rsidR="005F4CA2">
        <w:rPr>
          <w:rFonts w:ascii="Times New Roman" w:hAnsi="Times New Roman" w:cs="Times New Roman"/>
          <w:sz w:val="24"/>
          <w:szCs w:val="24"/>
        </w:rPr>
        <w:t xml:space="preserve"> </w:t>
      </w:r>
      <w:r w:rsidR="005F4CA2">
        <w:rPr>
          <w:rFonts w:ascii="Times New Roman" w:hAnsi="Times New Roman" w:cs="Times New Roman"/>
          <w:sz w:val="24"/>
          <w:szCs w:val="24"/>
        </w:rPr>
        <w:cr/>
        <w:t>Sensory evaluati</w:t>
      </w:r>
      <w:r w:rsidR="00236E5E">
        <w:rPr>
          <w:rFonts w:ascii="Times New Roman" w:hAnsi="Times New Roman" w:cs="Times New Roman"/>
          <w:sz w:val="24"/>
          <w:szCs w:val="24"/>
        </w:rPr>
        <w:t xml:space="preserve">on was carried out using a 30 </w:t>
      </w:r>
      <w:r w:rsidR="005F4CA2">
        <w:rPr>
          <w:rFonts w:ascii="Times New Roman" w:hAnsi="Times New Roman" w:cs="Times New Roman"/>
          <w:sz w:val="24"/>
          <w:szCs w:val="24"/>
        </w:rPr>
        <w:t>trained panellist to assess the organoleptic attributes (Aroma, texture (mouth feel), colour, taste and general 3 acceptability) of the tilapia fish samples by using 9-point hedonic scales (where 1= dislike extremely, 2 = dislike very much, 3 = dislike moderately, 4 = dislike slightly, 5 = neither like nor dislike, 6 = like slightly, 7 = like moderately, 8 = like very much, 9 = like ext</w:t>
      </w:r>
      <w:r w:rsidR="00236E5E">
        <w:rPr>
          <w:rFonts w:ascii="Times New Roman" w:hAnsi="Times New Roman" w:cs="Times New Roman"/>
          <w:sz w:val="24"/>
          <w:szCs w:val="24"/>
        </w:rPr>
        <w:t>remely)</w:t>
      </w:r>
      <w:r w:rsidR="0022703F">
        <w:rPr>
          <w:rFonts w:ascii="Times New Roman" w:hAnsi="Times New Roman" w:cs="Times New Roman"/>
          <w:sz w:val="24"/>
          <w:szCs w:val="24"/>
        </w:rPr>
        <w:t xml:space="preserve"> (</w:t>
      </w:r>
      <w:r w:rsidR="004B016F">
        <w:rPr>
          <w:rFonts w:ascii="Times New Roman" w:hAnsi="Times New Roman" w:cs="Times New Roman"/>
          <w:sz w:val="24"/>
          <w:szCs w:val="24"/>
        </w:rPr>
        <w:t>11</w:t>
      </w:r>
      <w:r w:rsidR="005F4CA2">
        <w:rPr>
          <w:rFonts w:ascii="Times New Roman" w:hAnsi="Times New Roman" w:cs="Times New Roman"/>
          <w:sz w:val="24"/>
          <w:szCs w:val="24"/>
        </w:rPr>
        <w:t>). The panellists were selected randomly from the staff and students of the Federal University Dutsin-ma, Katsina State.</w:t>
      </w:r>
    </w:p>
    <w:p w14:paraId="38F32B4C" w14:textId="77777777" w:rsidR="00506C1E" w:rsidRDefault="009336FB" w:rsidP="00ED17E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5F4CA2">
        <w:rPr>
          <w:rFonts w:ascii="Times New Roman" w:hAnsi="Times New Roman" w:cs="Times New Roman"/>
          <w:b/>
          <w:bCs/>
          <w:sz w:val="24"/>
          <w:szCs w:val="24"/>
        </w:rPr>
        <w:t>.</w:t>
      </w:r>
      <w:r w:rsidR="005F4CA2">
        <w:rPr>
          <w:rFonts w:ascii="Times New Roman" w:hAnsi="Times New Roman" w:cs="Times New Roman"/>
          <w:b/>
          <w:bCs/>
          <w:sz w:val="24"/>
          <w:szCs w:val="24"/>
          <w:lang w:val="en-US"/>
        </w:rPr>
        <w:t xml:space="preserve">8 </w:t>
      </w:r>
      <w:r w:rsidR="005F4CA2">
        <w:rPr>
          <w:rFonts w:ascii="Times New Roman" w:hAnsi="Times New Roman" w:cs="Times New Roman"/>
          <w:b/>
          <w:bCs/>
          <w:sz w:val="24"/>
          <w:szCs w:val="24"/>
        </w:rPr>
        <w:t>Statistical Analysis</w:t>
      </w:r>
    </w:p>
    <w:p w14:paraId="63D0C718" w14:textId="77777777" w:rsidR="00506C1E" w:rsidRDefault="005F4CA2" w:rsidP="00ED17EA">
      <w:pPr>
        <w:spacing w:after="0" w:line="240" w:lineRule="auto"/>
        <w:jc w:val="both"/>
      </w:pPr>
      <w:r>
        <w:rPr>
          <w:rFonts w:ascii="Times New Roman" w:hAnsi="Times New Roman" w:cs="Times New Roman"/>
          <w:sz w:val="24"/>
          <w:szCs w:val="24"/>
        </w:rPr>
        <w:t>Chicken muscle products was analysed in triplicates. All the data obtained was subjected to one-way analysis of variance (ANOVA) at 5 % level of significance using SPSS (Statistical Package for the social sciences) version 20.0 and the results presented as mean ± standard deviation. Duncan Multiple Range Test was used to compare the means.</w:t>
      </w:r>
    </w:p>
    <w:p w14:paraId="5B72BE4E" w14:textId="77777777" w:rsidR="00341D89" w:rsidRPr="00341D89" w:rsidRDefault="00341D89" w:rsidP="00ED17EA">
      <w:pPr>
        <w:spacing w:after="0" w:line="240" w:lineRule="auto"/>
        <w:jc w:val="both"/>
      </w:pPr>
    </w:p>
    <w:p w14:paraId="5BFBA754" w14:textId="77777777" w:rsidR="00506C1E" w:rsidRDefault="009336FB" w:rsidP="00ED17EA">
      <w:pPr>
        <w:spacing w:after="0" w:line="240" w:lineRule="auto"/>
        <w:rPr>
          <w:rFonts w:ascii="Times New Roman" w:hAnsi="Times New Roman"/>
          <w:b/>
          <w:sz w:val="24"/>
          <w:szCs w:val="24"/>
        </w:rPr>
      </w:pPr>
      <w:r>
        <w:rPr>
          <w:rFonts w:ascii="Times New Roman" w:hAnsi="Times New Roman"/>
          <w:b/>
          <w:sz w:val="24"/>
          <w:szCs w:val="24"/>
        </w:rPr>
        <w:t>3</w:t>
      </w:r>
      <w:r w:rsidR="005F4CA2">
        <w:rPr>
          <w:rFonts w:ascii="Times New Roman" w:hAnsi="Times New Roman"/>
          <w:b/>
          <w:sz w:val="24"/>
          <w:szCs w:val="24"/>
        </w:rPr>
        <w:t>.0 RESULTS AND DISCUSSION</w:t>
      </w:r>
    </w:p>
    <w:p w14:paraId="604F180E" w14:textId="77777777" w:rsidR="00506C1E" w:rsidRDefault="005F4CA2" w:rsidP="00ED17EA">
      <w:pPr>
        <w:spacing w:after="0" w:line="240" w:lineRule="auto"/>
        <w:jc w:val="both"/>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w:t>
      </w:r>
      <w:r>
        <w:rPr>
          <w:rFonts w:ascii="Times New Roman" w:hAnsi="Times New Roman" w:cs="Times New Roman"/>
          <w:b/>
          <w:sz w:val="24"/>
          <w:szCs w:val="24"/>
        </w:rPr>
        <w:t>Effec</w:t>
      </w:r>
      <w:r w:rsidR="00630CA9">
        <w:rPr>
          <w:rFonts w:ascii="Times New Roman" w:hAnsi="Times New Roman" w:cs="Times New Roman"/>
          <w:b/>
          <w:sz w:val="24"/>
          <w:szCs w:val="24"/>
        </w:rPr>
        <w:t>t of Ginger, Garlic and Cloves Extract Treatments on Quality of P</w:t>
      </w:r>
      <w:r>
        <w:rPr>
          <w:rFonts w:ascii="Times New Roman" w:hAnsi="Times New Roman" w:cs="Times New Roman"/>
          <w:b/>
          <w:sz w:val="24"/>
          <w:szCs w:val="24"/>
        </w:rPr>
        <w:t>rox</w:t>
      </w:r>
      <w:r w:rsidR="00630CA9">
        <w:rPr>
          <w:rFonts w:ascii="Times New Roman" w:hAnsi="Times New Roman" w:cs="Times New Roman"/>
          <w:b/>
          <w:sz w:val="24"/>
          <w:szCs w:val="24"/>
        </w:rPr>
        <w:t>imate C</w:t>
      </w:r>
      <w:r w:rsidR="001B4A9F">
        <w:rPr>
          <w:rFonts w:ascii="Times New Roman" w:hAnsi="Times New Roman" w:cs="Times New Roman"/>
          <w:b/>
          <w:sz w:val="24"/>
          <w:szCs w:val="24"/>
        </w:rPr>
        <w:t xml:space="preserve">ompositions </w:t>
      </w:r>
      <w:r w:rsidR="00630CA9">
        <w:rPr>
          <w:rFonts w:ascii="Times New Roman" w:hAnsi="Times New Roman" w:cs="Times New Roman"/>
          <w:b/>
          <w:sz w:val="24"/>
          <w:szCs w:val="24"/>
        </w:rPr>
        <w:t>of Oven Dried Chicken M</w:t>
      </w:r>
      <w:r>
        <w:rPr>
          <w:rFonts w:ascii="Times New Roman" w:hAnsi="Times New Roman" w:cs="Times New Roman"/>
          <w:b/>
          <w:sz w:val="24"/>
          <w:szCs w:val="24"/>
        </w:rPr>
        <w:t>uscles</w:t>
      </w:r>
    </w:p>
    <w:p w14:paraId="555AC96B"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results for the proximate compositions of the chick</w:t>
      </w:r>
      <w:r w:rsidR="00BF7E73">
        <w:rPr>
          <w:rFonts w:ascii="Times New Roman" w:hAnsi="Times New Roman" w:cs="Times New Roman"/>
          <w:sz w:val="24"/>
          <w:szCs w:val="24"/>
          <w:lang w:val="en-US"/>
        </w:rPr>
        <w:t>en samples is presented in Table 1. T</w:t>
      </w:r>
      <w:r>
        <w:rPr>
          <w:rFonts w:ascii="Times New Roman" w:hAnsi="Times New Roman" w:cs="Times New Roman"/>
          <w:sz w:val="24"/>
          <w:szCs w:val="24"/>
          <w:lang w:val="en-US"/>
        </w:rPr>
        <w:t>he moisture c</w:t>
      </w:r>
      <w:r w:rsidR="00E6441F">
        <w:rPr>
          <w:rFonts w:ascii="Times New Roman" w:hAnsi="Times New Roman" w:cs="Times New Roman"/>
          <w:sz w:val="24"/>
          <w:szCs w:val="24"/>
          <w:lang w:val="en-US"/>
        </w:rPr>
        <w:t>ontent of chicken samples ranged</w:t>
      </w:r>
      <w:r>
        <w:rPr>
          <w:rFonts w:ascii="Times New Roman" w:hAnsi="Times New Roman" w:cs="Times New Roman"/>
          <w:sz w:val="24"/>
          <w:szCs w:val="24"/>
          <w:lang w:val="en-US"/>
        </w:rPr>
        <w:t xml:space="preserve"> from 5.26% to 6.63%. The results showed that the samples were significantly different (P&lt;0.05) from each other. Sample CCT (Chicken + Cloves treatment) has the highest value (6.63%) while sample CGG (Chicken + Ginger treatment) has the lowest value (5.26%). Sample CWT (Chicken without treatment) had (5.75%) while Sample CGT (Chicken + Garlic treatment) had 5.38%. </w:t>
      </w:r>
      <w:r>
        <w:rPr>
          <w:rFonts w:ascii="Times New Roman" w:hAnsi="Times New Roman" w:cs="Times New Roman"/>
          <w:sz w:val="24"/>
          <w:szCs w:val="24"/>
        </w:rPr>
        <w:t>Generally, there was a reduction in moisture content of the pre-treated samples when</w:t>
      </w:r>
      <w:r w:rsidR="00E6441F">
        <w:rPr>
          <w:rFonts w:ascii="Times New Roman" w:hAnsi="Times New Roman" w:cs="Times New Roman"/>
          <w:sz w:val="24"/>
          <w:szCs w:val="24"/>
        </w:rPr>
        <w:t xml:space="preserve"> compared to the control sample</w:t>
      </w:r>
      <w:r>
        <w:rPr>
          <w:rFonts w:ascii="Times New Roman" w:hAnsi="Times New Roman" w:cs="Times New Roman"/>
          <w:sz w:val="24"/>
          <w:szCs w:val="24"/>
        </w:rPr>
        <w:t xml:space="preserve">, this could be attributed to the drying effect of the pre-treatments used, which may enhance water evaporation during the oven-drying process. This finding agrees with the study conducted by Smith </w:t>
      </w:r>
      <w:r>
        <w:rPr>
          <w:rFonts w:ascii="Times New Roman" w:hAnsi="Times New Roman"/>
          <w:i/>
          <w:sz w:val="24"/>
          <w:szCs w:val="24"/>
        </w:rPr>
        <w:t>et al.</w:t>
      </w:r>
      <w:r w:rsidR="004B016F">
        <w:rPr>
          <w:rFonts w:ascii="Times New Roman" w:hAnsi="Times New Roman" w:cs="Times New Roman"/>
          <w:sz w:val="24"/>
          <w:szCs w:val="24"/>
        </w:rPr>
        <w:t xml:space="preserve"> (12</w:t>
      </w:r>
      <w:r>
        <w:rPr>
          <w:rFonts w:ascii="Times New Roman" w:hAnsi="Times New Roman" w:cs="Times New Roman"/>
          <w:sz w:val="24"/>
          <w:szCs w:val="24"/>
        </w:rPr>
        <w:t>) who reported significant decre</w:t>
      </w:r>
      <w:r>
        <w:rPr>
          <w:rFonts w:ascii="Times New Roman" w:hAnsi="Times New Roman"/>
          <w:sz w:val="24"/>
          <w:szCs w:val="24"/>
        </w:rPr>
        <w:t>ase in the moisture content of m</w:t>
      </w:r>
      <w:r>
        <w:rPr>
          <w:rFonts w:ascii="Times New Roman" w:hAnsi="Times New Roman" w:cs="Times New Roman"/>
          <w:sz w:val="24"/>
          <w:szCs w:val="24"/>
        </w:rPr>
        <w:t xml:space="preserve">eat. </w:t>
      </w:r>
    </w:p>
    <w:p w14:paraId="16EE0323"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ash content value ranged from 1.32% to 4.52%. The samples were significantly different (P&lt;0.05) from each other as sample CWT (Chicken without treatment) had 1.32% while sample CGG (Chicken + Ginger treatment) had 4.52%. Sample CCT (Chicken + Clove treatment) had 2.44% while sample CGT (Chicken + Garlic treatment) had 1.55% respectively. </w:t>
      </w:r>
      <w:r>
        <w:rPr>
          <w:rFonts w:ascii="Times New Roman" w:hAnsi="Times New Roman" w:cs="Times New Roman"/>
          <w:sz w:val="24"/>
          <w:szCs w:val="24"/>
        </w:rPr>
        <w:t xml:space="preserve">There </w:t>
      </w:r>
      <w:r>
        <w:rPr>
          <w:rFonts w:ascii="Times New Roman" w:hAnsi="Times New Roman"/>
          <w:sz w:val="24"/>
          <w:szCs w:val="24"/>
        </w:rPr>
        <w:t>was</w:t>
      </w:r>
      <w:r>
        <w:rPr>
          <w:rFonts w:ascii="Times New Roman" w:hAnsi="Times New Roman" w:cs="Times New Roman"/>
          <w:sz w:val="24"/>
          <w:szCs w:val="24"/>
        </w:rPr>
        <w:t xml:space="preserve"> significant increase in </w:t>
      </w:r>
      <w:r>
        <w:rPr>
          <w:rFonts w:ascii="Times New Roman" w:hAnsi="Times New Roman"/>
          <w:sz w:val="24"/>
          <w:szCs w:val="24"/>
        </w:rPr>
        <w:t>Ash</w:t>
      </w:r>
      <w:r>
        <w:rPr>
          <w:rFonts w:ascii="Times New Roman" w:hAnsi="Times New Roman" w:cs="Times New Roman"/>
          <w:sz w:val="24"/>
          <w:szCs w:val="24"/>
        </w:rPr>
        <w:t xml:space="preserve"> content of the pre-treated samples compared to the control samples. The increase in the ash content could be attributed to the mineral-rich compositions of the pre-treatments used, including potassium, calcium, and phosphorus as these minerals are known to contribute to higher ash content in meat samples. This is similar to the findings of Johnson </w:t>
      </w:r>
      <w:r>
        <w:rPr>
          <w:rFonts w:ascii="Times New Roman" w:hAnsi="Times New Roman"/>
          <w:i/>
          <w:sz w:val="24"/>
          <w:szCs w:val="24"/>
        </w:rPr>
        <w:t>et al.</w:t>
      </w:r>
      <w:r>
        <w:rPr>
          <w:rFonts w:ascii="Times New Roman" w:hAnsi="Times New Roman" w:cs="Times New Roman"/>
          <w:sz w:val="24"/>
          <w:szCs w:val="24"/>
        </w:rPr>
        <w:t xml:space="preserve"> (2018). </w:t>
      </w:r>
    </w:p>
    <w:p w14:paraId="43FB1375"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fat content value ranged from 11.82% to 26.66%. The samples were significantly different (P&lt;0.05) from each other as sample CWT (Chicken without treatment) had the highest value 26.66% while sample CGG (Chicken + Ginger treatment) had the lowest value 11.82%. Sample CCT (Chicken + Clove treatment) had 25.84% while sample CGT (Chicken + Garlic treatment) had 20.45% respectively. </w:t>
      </w:r>
      <w:r>
        <w:rPr>
          <w:rFonts w:ascii="Times New Roman" w:hAnsi="Times New Roman" w:cs="Times New Roman"/>
          <w:sz w:val="24"/>
          <w:szCs w:val="24"/>
        </w:rPr>
        <w:t>However, there was decrease in fat content of the pre-treated chicken sample</w:t>
      </w:r>
      <w:r>
        <w:rPr>
          <w:rFonts w:ascii="Times New Roman" w:hAnsi="Times New Roman"/>
          <w:sz w:val="24"/>
          <w:szCs w:val="24"/>
        </w:rPr>
        <w:t>s</w:t>
      </w:r>
      <w:r>
        <w:rPr>
          <w:rFonts w:ascii="Times New Roman" w:hAnsi="Times New Roman" w:cs="Times New Roman"/>
          <w:sz w:val="24"/>
          <w:szCs w:val="24"/>
        </w:rPr>
        <w:t xml:space="preserve"> compare to the control sample, this decrease maybe due to the properties of the pre-treatments used. This report corroborates with the study of Anderson </w:t>
      </w:r>
      <w:r>
        <w:rPr>
          <w:rFonts w:ascii="Times New Roman" w:hAnsi="Times New Roman"/>
          <w:i/>
          <w:sz w:val="24"/>
          <w:szCs w:val="24"/>
        </w:rPr>
        <w:t>et al.</w:t>
      </w:r>
      <w:r w:rsidR="004B016F">
        <w:rPr>
          <w:rFonts w:ascii="Times New Roman" w:hAnsi="Times New Roman" w:cs="Times New Roman"/>
          <w:sz w:val="24"/>
          <w:szCs w:val="24"/>
        </w:rPr>
        <w:t xml:space="preserve"> (13</w:t>
      </w:r>
      <w:r>
        <w:rPr>
          <w:rFonts w:ascii="Times New Roman" w:hAnsi="Times New Roman" w:cs="Times New Roman"/>
          <w:sz w:val="24"/>
          <w:szCs w:val="24"/>
        </w:rPr>
        <w:t xml:space="preserve">) and Nguyen </w:t>
      </w:r>
      <w:r>
        <w:rPr>
          <w:rFonts w:ascii="Times New Roman" w:hAnsi="Times New Roman"/>
          <w:i/>
          <w:sz w:val="24"/>
          <w:szCs w:val="24"/>
        </w:rPr>
        <w:t>et al.</w:t>
      </w:r>
      <w:r w:rsidR="004B016F">
        <w:rPr>
          <w:rFonts w:ascii="Times New Roman" w:hAnsi="Times New Roman" w:cs="Times New Roman"/>
          <w:sz w:val="24"/>
          <w:szCs w:val="24"/>
        </w:rPr>
        <w:t xml:space="preserve"> (14</w:t>
      </w:r>
      <w:r>
        <w:rPr>
          <w:rFonts w:ascii="Times New Roman" w:hAnsi="Times New Roman" w:cs="Times New Roman"/>
          <w:sz w:val="24"/>
          <w:szCs w:val="24"/>
        </w:rPr>
        <w:t>) who have both reported similar findings (decrease in fat content) of fish sample.</w:t>
      </w:r>
    </w:p>
    <w:p w14:paraId="12263CC2"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The fibre content value ranged from 0.67% to 2.18%. The samples were significantly different (P&lt;0.05) from each other as sample CGG (Chicken + Ginger treatment) had the highest value 2.18% while sample CCT (Chicken + Clove treatment) had the lowest value 0.67%. Sample CWT (Chicken without treatment) had 1.39% while sample CGT (Chicken + Garlic treatment) had 0.89% respectively. </w:t>
      </w:r>
      <w:r>
        <w:rPr>
          <w:rFonts w:ascii="Times New Roman" w:hAnsi="Times New Roman" w:cs="Times New Roman"/>
          <w:sz w:val="24"/>
          <w:szCs w:val="24"/>
        </w:rPr>
        <w:t>The Fibre content decreases with the pre-treatm</w:t>
      </w:r>
      <w:r w:rsidR="004D4AEA">
        <w:rPr>
          <w:rFonts w:ascii="Times New Roman" w:hAnsi="Times New Roman" w:cs="Times New Roman"/>
          <w:sz w:val="24"/>
          <w:szCs w:val="24"/>
        </w:rPr>
        <w:t xml:space="preserve">ents used. </w:t>
      </w:r>
      <w:r>
        <w:rPr>
          <w:rFonts w:ascii="Times New Roman" w:hAnsi="Times New Roman" w:cs="Times New Roman"/>
          <w:sz w:val="24"/>
          <w:szCs w:val="24"/>
        </w:rPr>
        <w:t xml:space="preserve">The decrease in fibre content from this study </w:t>
      </w:r>
      <w:r>
        <w:rPr>
          <w:rFonts w:ascii="Times New Roman" w:hAnsi="Times New Roman"/>
          <w:sz w:val="24"/>
          <w:szCs w:val="24"/>
        </w:rPr>
        <w:t>may be</w:t>
      </w:r>
      <w:r>
        <w:rPr>
          <w:rFonts w:ascii="Times New Roman" w:hAnsi="Times New Roman" w:cs="Times New Roman"/>
          <w:sz w:val="24"/>
          <w:szCs w:val="24"/>
        </w:rPr>
        <w:t xml:space="preserve"> attributed to the concentration and oven drying effect of the of pre-treatments given.</w:t>
      </w:r>
    </w:p>
    <w:p w14:paraId="5FF59C5E"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Protein content value ranged from 52.08% to 70.38%. The samples were significantly different (P&lt;0.05) from each other, as sample CWT (Chicken without treatment) had 52.08%, while sample CGG (Chicken + Ginger treatment) had 70.38%. Sample CGT (Chicken + Garlic treatment) had 65.83% while sample CCT (Chicken + Clove treatment) had 56.77% respectively. </w:t>
      </w:r>
      <w:r>
        <w:rPr>
          <w:rFonts w:ascii="Times New Roman" w:hAnsi="Times New Roman" w:cs="Times New Roman"/>
          <w:sz w:val="24"/>
          <w:szCs w:val="24"/>
        </w:rPr>
        <w:t xml:space="preserve">The protein content of the pre-treated samples </w:t>
      </w:r>
      <w:r>
        <w:rPr>
          <w:rFonts w:ascii="Times New Roman" w:hAnsi="Times New Roman"/>
          <w:sz w:val="24"/>
          <w:szCs w:val="24"/>
        </w:rPr>
        <w:t>was</w:t>
      </w:r>
      <w:r>
        <w:rPr>
          <w:rFonts w:ascii="Times New Roman" w:hAnsi="Times New Roman" w:cs="Times New Roman"/>
          <w:sz w:val="24"/>
          <w:szCs w:val="24"/>
        </w:rPr>
        <w:t xml:space="preserve"> higher than the control sample, this increase is attributed to reduction in moisture content of the pre-treated samples. This observation is in line with the reports of Martin </w:t>
      </w:r>
      <w:r>
        <w:rPr>
          <w:rFonts w:ascii="Times New Roman" w:hAnsi="Times New Roman"/>
          <w:i/>
          <w:sz w:val="24"/>
          <w:szCs w:val="24"/>
        </w:rPr>
        <w:t>et al.</w:t>
      </w:r>
      <w:r w:rsidR="004B016F">
        <w:rPr>
          <w:rFonts w:ascii="Times New Roman" w:hAnsi="Times New Roman" w:cs="Times New Roman"/>
          <w:sz w:val="24"/>
          <w:szCs w:val="24"/>
        </w:rPr>
        <w:t xml:space="preserve"> (15</w:t>
      </w:r>
      <w:r>
        <w:rPr>
          <w:rFonts w:ascii="Times New Roman" w:hAnsi="Times New Roman" w:cs="Times New Roman"/>
          <w:sz w:val="24"/>
          <w:szCs w:val="24"/>
        </w:rPr>
        <w:t xml:space="preserve">) and Smith </w:t>
      </w:r>
      <w:r>
        <w:rPr>
          <w:rFonts w:ascii="Times New Roman" w:hAnsi="Times New Roman"/>
          <w:i/>
          <w:sz w:val="24"/>
          <w:szCs w:val="24"/>
        </w:rPr>
        <w:t>et al.</w:t>
      </w:r>
      <w:r w:rsidR="004B016F">
        <w:rPr>
          <w:rFonts w:ascii="Times New Roman" w:hAnsi="Times New Roman" w:cs="Times New Roman"/>
          <w:sz w:val="24"/>
          <w:szCs w:val="24"/>
        </w:rPr>
        <w:t xml:space="preserve"> (16</w:t>
      </w:r>
      <w:r>
        <w:rPr>
          <w:rFonts w:ascii="Times New Roman" w:hAnsi="Times New Roman" w:cs="Times New Roman"/>
          <w:sz w:val="24"/>
          <w:szCs w:val="24"/>
        </w:rPr>
        <w:t xml:space="preserve">) who both reported high protein value in pre-treated chicken samples due to low moisture content. </w:t>
      </w:r>
    </w:p>
    <w:p w14:paraId="6C7C9D55" w14:textId="77777777" w:rsidR="001B4A9F" w:rsidRPr="00ED17EA"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carbohydrates content value ranged from 5.66% to 13.16%. The samples were significantly different (P&lt;0.05) from each other, as sample CWT (Chicken without treatment) had the highest value 13.16% while sample CGG (Chicken + Ginger treatment) had the lowest value 5.66%. Sample CGT (Chicken + Garlic treatment) had 5.94% while sample CCT (Chicken + Clove treatment) had 7.58%. </w:t>
      </w:r>
      <w:r>
        <w:rPr>
          <w:rFonts w:ascii="Times New Roman" w:hAnsi="Times New Roman" w:cs="Times New Roman"/>
          <w:sz w:val="24"/>
          <w:szCs w:val="24"/>
        </w:rPr>
        <w:t xml:space="preserve">The carbohydrates content of the control sample was higher than the pre-treated samples, this indicates that the carbohydrates content decreases with the pre-treatments used. The decrease in the carbohydrates content could be linked to potential activities of the pre-treatments used, to inhibit carbohydrate metabolism. This finding tallies with the finding of Taylor </w:t>
      </w:r>
      <w:r>
        <w:rPr>
          <w:rFonts w:ascii="Times New Roman" w:hAnsi="Times New Roman"/>
          <w:i/>
          <w:sz w:val="24"/>
          <w:szCs w:val="24"/>
        </w:rPr>
        <w:t>et al.</w:t>
      </w:r>
      <w:r w:rsidR="004B016F">
        <w:rPr>
          <w:rFonts w:ascii="Times New Roman" w:hAnsi="Times New Roman" w:cs="Times New Roman"/>
          <w:sz w:val="24"/>
          <w:szCs w:val="24"/>
        </w:rPr>
        <w:t xml:space="preserve"> (17</w:t>
      </w:r>
      <w:r>
        <w:rPr>
          <w:rFonts w:ascii="Times New Roman" w:hAnsi="Times New Roman" w:cs="Times New Roman"/>
          <w:sz w:val="24"/>
          <w:szCs w:val="24"/>
        </w:rPr>
        <w:t xml:space="preserve">) who reported similar reduction in carbohydrates content of fish meat sample. Similarly, Smith </w:t>
      </w:r>
      <w:r>
        <w:rPr>
          <w:rFonts w:ascii="Times New Roman" w:hAnsi="Times New Roman"/>
          <w:i/>
          <w:sz w:val="24"/>
          <w:szCs w:val="24"/>
        </w:rPr>
        <w:t>et al.</w:t>
      </w:r>
      <w:r w:rsidR="004B016F">
        <w:rPr>
          <w:rFonts w:ascii="Times New Roman" w:hAnsi="Times New Roman" w:cs="Times New Roman"/>
          <w:sz w:val="24"/>
          <w:szCs w:val="24"/>
        </w:rPr>
        <w:t xml:space="preserve"> (16</w:t>
      </w:r>
      <w:r>
        <w:rPr>
          <w:rFonts w:ascii="Times New Roman" w:hAnsi="Times New Roman" w:cs="Times New Roman"/>
          <w:sz w:val="24"/>
          <w:szCs w:val="24"/>
        </w:rPr>
        <w:t xml:space="preserve">) reported that ginger, garlic and clove extracts reduces carbohydrates content of the chicken meat sample when use as additives. </w:t>
      </w:r>
    </w:p>
    <w:p w14:paraId="03ACC842" w14:textId="77777777" w:rsidR="00506C1E" w:rsidRPr="00341D89" w:rsidRDefault="00E6441F" w:rsidP="00341D8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F4CA2">
        <w:rPr>
          <w:rFonts w:ascii="Times New Roman" w:hAnsi="Times New Roman" w:cs="Times New Roman"/>
          <w:b/>
          <w:sz w:val="24"/>
          <w:szCs w:val="24"/>
        </w:rPr>
        <w:t>1: Effect of Ginger, Garlic an</w:t>
      </w:r>
      <w:r w:rsidR="00630CA9">
        <w:rPr>
          <w:rFonts w:ascii="Times New Roman" w:hAnsi="Times New Roman" w:cs="Times New Roman"/>
          <w:b/>
          <w:sz w:val="24"/>
          <w:szCs w:val="24"/>
        </w:rPr>
        <w:t>d Cloves Extract Treatments on Quality of P</w:t>
      </w:r>
      <w:r w:rsidR="005F4CA2">
        <w:rPr>
          <w:rFonts w:ascii="Times New Roman" w:hAnsi="Times New Roman" w:cs="Times New Roman"/>
          <w:b/>
          <w:sz w:val="24"/>
          <w:szCs w:val="24"/>
        </w:rPr>
        <w:t>ro</w:t>
      </w:r>
      <w:r w:rsidR="00630CA9">
        <w:rPr>
          <w:rFonts w:ascii="Times New Roman" w:hAnsi="Times New Roman" w:cs="Times New Roman"/>
          <w:b/>
          <w:sz w:val="24"/>
          <w:szCs w:val="24"/>
        </w:rPr>
        <w:t>ximate Compositions of Oven Dried Chicken M</w:t>
      </w:r>
      <w:r w:rsidR="005F4CA2">
        <w:rPr>
          <w:rFonts w:ascii="Times New Roman" w:hAnsi="Times New Roman" w:cs="Times New Roman"/>
          <w:b/>
          <w:sz w:val="24"/>
          <w:szCs w:val="24"/>
        </w:rPr>
        <w:t>uscles</w:t>
      </w:r>
    </w:p>
    <w:tbl>
      <w:tblPr>
        <w:tblW w:w="10403" w:type="dxa"/>
        <w:tblBorders>
          <w:top w:val="single" w:sz="4" w:space="0" w:color="auto"/>
          <w:bottom w:val="single" w:sz="4" w:space="0" w:color="auto"/>
        </w:tblBorders>
        <w:tblLook w:val="04A0" w:firstRow="1" w:lastRow="0" w:firstColumn="1" w:lastColumn="0" w:noHBand="0" w:noVBand="1"/>
      </w:tblPr>
      <w:tblGrid>
        <w:gridCol w:w="1886"/>
        <w:gridCol w:w="1378"/>
        <w:gridCol w:w="1366"/>
        <w:gridCol w:w="1507"/>
        <w:gridCol w:w="1378"/>
        <w:gridCol w:w="1450"/>
        <w:gridCol w:w="1549"/>
      </w:tblGrid>
      <w:tr w:rsidR="00506C1E" w14:paraId="74B9EBA5" w14:textId="77777777">
        <w:trPr>
          <w:trHeight w:val="295"/>
        </w:trPr>
        <w:tc>
          <w:tcPr>
            <w:tcW w:w="1886" w:type="dxa"/>
            <w:noWrap/>
            <w:vAlign w:val="bottom"/>
            <w:hideMark/>
          </w:tcPr>
          <w:bookmarkStart w:id="1" w:name="OLE_LINK1"/>
          <w:p w14:paraId="168B418E"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eastAsia="en-GB"/>
              </w:rPr>
              <mc:AlternateContent>
                <mc:Choice Requires="wps">
                  <w:drawing>
                    <wp:anchor distT="0" distB="0" distL="0" distR="0" simplePos="0" relativeHeight="24" behindDoc="0" locked="0" layoutInCell="1" allowOverlap="1" wp14:anchorId="2000E4B7" wp14:editId="5D52F993">
                      <wp:simplePos x="0" y="0"/>
                      <wp:positionH relativeFrom="column">
                        <wp:posOffset>-49530</wp:posOffset>
                      </wp:positionH>
                      <wp:positionV relativeFrom="paragraph">
                        <wp:posOffset>279400</wp:posOffset>
                      </wp:positionV>
                      <wp:extent cx="6591300" cy="0"/>
                      <wp:effectExtent l="0" t="0" r="19050" b="19050"/>
                      <wp:wrapNone/>
                      <wp:docPr id="104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1047" filled="f" stroked="t" from="-3.9pt,22.0pt" to="515.1pt,22.0pt" style="position:absolute;z-index:24;mso-position-horizontal-relative:text;mso-position-vertical-relative:text;mso-width-relative:page;mso-height-relative:page;mso-wrap-distance-left:0.0pt;mso-wrap-distance-right:0.0pt;visibility:visible;">
                      <v:fill/>
                    </v:line>
                  </w:pict>
                </mc:Fallback>
              </mc:AlternateContent>
            </w:r>
            <w:r>
              <w:rPr>
                <w:rFonts w:ascii="Times New Roman" w:eastAsia="Times New Roman" w:hAnsi="Times New Roman" w:cs="Times New Roman"/>
                <w:b/>
                <w:color w:val="000000"/>
                <w:sz w:val="24"/>
                <w:szCs w:val="24"/>
              </w:rPr>
              <w:t>Samples</w:t>
            </w:r>
          </w:p>
        </w:tc>
        <w:tc>
          <w:tcPr>
            <w:tcW w:w="1378" w:type="dxa"/>
            <w:noWrap/>
            <w:vAlign w:val="bottom"/>
            <w:hideMark/>
          </w:tcPr>
          <w:p w14:paraId="775E9330" w14:textId="77777777" w:rsidR="00506C1E" w:rsidRDefault="005F4CA2">
            <w:pPr>
              <w:spacing w:after="0"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Moisture (%)</w:t>
            </w:r>
          </w:p>
        </w:tc>
        <w:tc>
          <w:tcPr>
            <w:tcW w:w="1366" w:type="dxa"/>
            <w:noWrap/>
            <w:vAlign w:val="bottom"/>
            <w:hideMark/>
          </w:tcPr>
          <w:p w14:paraId="024197E5"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Ash (%)</w:t>
            </w:r>
          </w:p>
        </w:tc>
        <w:tc>
          <w:tcPr>
            <w:tcW w:w="1507" w:type="dxa"/>
            <w:noWrap/>
            <w:vAlign w:val="bottom"/>
            <w:hideMark/>
          </w:tcPr>
          <w:p w14:paraId="296CDE9F"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Fat (%)</w:t>
            </w:r>
          </w:p>
        </w:tc>
        <w:tc>
          <w:tcPr>
            <w:tcW w:w="1378" w:type="dxa"/>
            <w:noWrap/>
            <w:vAlign w:val="bottom"/>
            <w:hideMark/>
          </w:tcPr>
          <w:p w14:paraId="50A5369B"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Fibre (%)</w:t>
            </w:r>
          </w:p>
        </w:tc>
        <w:tc>
          <w:tcPr>
            <w:tcW w:w="1450" w:type="dxa"/>
            <w:noWrap/>
            <w:vAlign w:val="bottom"/>
            <w:hideMark/>
          </w:tcPr>
          <w:p w14:paraId="6D2CB5AB"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Protein (%)</w:t>
            </w:r>
          </w:p>
        </w:tc>
        <w:tc>
          <w:tcPr>
            <w:tcW w:w="1438" w:type="dxa"/>
            <w:noWrap/>
            <w:vAlign w:val="bottom"/>
            <w:hideMark/>
          </w:tcPr>
          <w:p w14:paraId="67424765"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Carbohydrate</w:t>
            </w:r>
            <w:r>
              <w:rPr>
                <w:rFonts w:ascii="Times New Roman" w:eastAsia="Times New Roman" w:hAnsi="Times New Roman" w:cs="Times New Roman"/>
                <w:b/>
                <w:color w:val="000000"/>
                <w:sz w:val="24"/>
                <w:szCs w:val="24"/>
              </w:rPr>
              <w:t xml:space="preserve"> (%)</w:t>
            </w:r>
          </w:p>
        </w:tc>
      </w:tr>
      <w:tr w:rsidR="00506C1E" w14:paraId="4C6CAB82" w14:textId="77777777">
        <w:trPr>
          <w:trHeight w:val="295"/>
        </w:trPr>
        <w:tc>
          <w:tcPr>
            <w:tcW w:w="1886" w:type="dxa"/>
            <w:noWrap/>
            <w:vAlign w:val="bottom"/>
            <w:hideMark/>
          </w:tcPr>
          <w:p w14:paraId="1B91FFBF"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CWT</w:t>
            </w:r>
          </w:p>
        </w:tc>
        <w:tc>
          <w:tcPr>
            <w:tcW w:w="1378" w:type="dxa"/>
            <w:noWrap/>
            <w:vAlign w:val="bottom"/>
            <w:hideMark/>
          </w:tcPr>
          <w:p w14:paraId="4B0CFDF4"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5.75</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0.14</w:t>
            </w:r>
          </w:p>
        </w:tc>
        <w:tc>
          <w:tcPr>
            <w:tcW w:w="1366" w:type="dxa"/>
            <w:noWrap/>
            <w:vAlign w:val="bottom"/>
            <w:hideMark/>
          </w:tcPr>
          <w:p w14:paraId="4C7762FD"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1.32</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0.04</w:t>
            </w:r>
          </w:p>
        </w:tc>
        <w:tc>
          <w:tcPr>
            <w:tcW w:w="1507" w:type="dxa"/>
            <w:noWrap/>
            <w:vAlign w:val="bottom"/>
            <w:hideMark/>
          </w:tcPr>
          <w:p w14:paraId="1B1D6C96"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26.66</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0.23</w:t>
            </w:r>
          </w:p>
        </w:tc>
        <w:tc>
          <w:tcPr>
            <w:tcW w:w="1378" w:type="dxa"/>
            <w:noWrap/>
            <w:vAlign w:val="bottom"/>
            <w:hideMark/>
          </w:tcPr>
          <w:p w14:paraId="52DB86D1"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1.39</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0.11</w:t>
            </w:r>
          </w:p>
        </w:tc>
        <w:tc>
          <w:tcPr>
            <w:tcW w:w="1450" w:type="dxa"/>
            <w:noWrap/>
            <w:vAlign w:val="bottom"/>
            <w:hideMark/>
          </w:tcPr>
          <w:p w14:paraId="4ACFCEFA"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52.08</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0.02</w:t>
            </w:r>
          </w:p>
        </w:tc>
        <w:tc>
          <w:tcPr>
            <w:tcW w:w="1438" w:type="dxa"/>
            <w:noWrap/>
            <w:vAlign w:val="bottom"/>
            <w:hideMark/>
          </w:tcPr>
          <w:p w14:paraId="21441880"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13.16</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0.05</w:t>
            </w:r>
          </w:p>
        </w:tc>
      </w:tr>
      <w:tr w:rsidR="00506C1E" w14:paraId="69C34423" w14:textId="77777777">
        <w:trPr>
          <w:trHeight w:val="295"/>
        </w:trPr>
        <w:tc>
          <w:tcPr>
            <w:tcW w:w="1886" w:type="dxa"/>
            <w:noWrap/>
            <w:vAlign w:val="bottom"/>
            <w:hideMark/>
          </w:tcPr>
          <w:p w14:paraId="7FFC7F3A"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CGT</w:t>
            </w:r>
          </w:p>
        </w:tc>
        <w:tc>
          <w:tcPr>
            <w:tcW w:w="1378" w:type="dxa"/>
            <w:noWrap/>
            <w:vAlign w:val="bottom"/>
            <w:hideMark/>
          </w:tcPr>
          <w:p w14:paraId="14A9CE95"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5.38</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0.06</w:t>
            </w:r>
          </w:p>
        </w:tc>
        <w:tc>
          <w:tcPr>
            <w:tcW w:w="1366" w:type="dxa"/>
            <w:noWrap/>
            <w:vAlign w:val="bottom"/>
            <w:hideMark/>
          </w:tcPr>
          <w:p w14:paraId="5166DD01"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1.55</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0.06</w:t>
            </w:r>
          </w:p>
        </w:tc>
        <w:tc>
          <w:tcPr>
            <w:tcW w:w="1507" w:type="dxa"/>
            <w:noWrap/>
            <w:vAlign w:val="bottom"/>
            <w:hideMark/>
          </w:tcPr>
          <w:p w14:paraId="72395603"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20.45</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0.04</w:t>
            </w:r>
          </w:p>
        </w:tc>
        <w:tc>
          <w:tcPr>
            <w:tcW w:w="1378" w:type="dxa"/>
            <w:noWrap/>
            <w:vAlign w:val="bottom"/>
            <w:hideMark/>
          </w:tcPr>
          <w:p w14:paraId="1CA5AB73"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0.89</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0.15</w:t>
            </w:r>
          </w:p>
        </w:tc>
        <w:tc>
          <w:tcPr>
            <w:tcW w:w="1450" w:type="dxa"/>
            <w:noWrap/>
            <w:vAlign w:val="bottom"/>
            <w:hideMark/>
          </w:tcPr>
          <w:p w14:paraId="1AAF2615"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65.83</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0.06</w:t>
            </w:r>
          </w:p>
        </w:tc>
        <w:tc>
          <w:tcPr>
            <w:tcW w:w="1438" w:type="dxa"/>
            <w:noWrap/>
            <w:vAlign w:val="bottom"/>
            <w:hideMark/>
          </w:tcPr>
          <w:p w14:paraId="4C54BC29"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5.94</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0.03</w:t>
            </w:r>
          </w:p>
        </w:tc>
      </w:tr>
      <w:tr w:rsidR="00506C1E" w14:paraId="0B3AACBC" w14:textId="77777777">
        <w:trPr>
          <w:trHeight w:val="295"/>
        </w:trPr>
        <w:tc>
          <w:tcPr>
            <w:tcW w:w="1886" w:type="dxa"/>
            <w:noWrap/>
            <w:vAlign w:val="bottom"/>
            <w:hideMark/>
          </w:tcPr>
          <w:p w14:paraId="0319EB5A"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CGG</w:t>
            </w:r>
          </w:p>
        </w:tc>
        <w:tc>
          <w:tcPr>
            <w:tcW w:w="1378" w:type="dxa"/>
            <w:noWrap/>
            <w:vAlign w:val="bottom"/>
            <w:hideMark/>
          </w:tcPr>
          <w:p w14:paraId="1466A01C"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5.26</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0.05</w:t>
            </w:r>
          </w:p>
        </w:tc>
        <w:tc>
          <w:tcPr>
            <w:tcW w:w="1366" w:type="dxa"/>
            <w:noWrap/>
            <w:vAlign w:val="bottom"/>
            <w:hideMark/>
          </w:tcPr>
          <w:p w14:paraId="4018FF6E"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4.52</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0.09</w:t>
            </w:r>
          </w:p>
        </w:tc>
        <w:tc>
          <w:tcPr>
            <w:tcW w:w="1507" w:type="dxa"/>
            <w:noWrap/>
            <w:vAlign w:val="bottom"/>
            <w:hideMark/>
          </w:tcPr>
          <w:p w14:paraId="1A0C04B7"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11.82</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0.04</w:t>
            </w:r>
          </w:p>
        </w:tc>
        <w:tc>
          <w:tcPr>
            <w:tcW w:w="1378" w:type="dxa"/>
            <w:noWrap/>
            <w:vAlign w:val="bottom"/>
            <w:hideMark/>
          </w:tcPr>
          <w:p w14:paraId="5A1DAD95"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2.18</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0.03</w:t>
            </w:r>
          </w:p>
        </w:tc>
        <w:tc>
          <w:tcPr>
            <w:tcW w:w="1450" w:type="dxa"/>
            <w:noWrap/>
            <w:vAlign w:val="bottom"/>
            <w:hideMark/>
          </w:tcPr>
          <w:p w14:paraId="3F990372"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70.38</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0.04</w:t>
            </w:r>
          </w:p>
        </w:tc>
        <w:tc>
          <w:tcPr>
            <w:tcW w:w="1438" w:type="dxa"/>
            <w:noWrap/>
            <w:vAlign w:val="bottom"/>
            <w:hideMark/>
          </w:tcPr>
          <w:p w14:paraId="6C260FD7"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5.66</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0.13</w:t>
            </w:r>
          </w:p>
        </w:tc>
      </w:tr>
      <w:tr w:rsidR="00506C1E" w14:paraId="7B928022" w14:textId="77777777">
        <w:trPr>
          <w:trHeight w:val="295"/>
        </w:trPr>
        <w:tc>
          <w:tcPr>
            <w:tcW w:w="1886" w:type="dxa"/>
            <w:noWrap/>
            <w:vAlign w:val="bottom"/>
            <w:hideMark/>
          </w:tcPr>
          <w:p w14:paraId="65016510"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CCT</w:t>
            </w:r>
          </w:p>
        </w:tc>
        <w:tc>
          <w:tcPr>
            <w:tcW w:w="1378" w:type="dxa"/>
            <w:noWrap/>
            <w:vAlign w:val="bottom"/>
            <w:hideMark/>
          </w:tcPr>
          <w:p w14:paraId="018EFC92"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6.63</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0.10</w:t>
            </w:r>
          </w:p>
        </w:tc>
        <w:tc>
          <w:tcPr>
            <w:tcW w:w="1366" w:type="dxa"/>
            <w:noWrap/>
            <w:vAlign w:val="bottom"/>
            <w:hideMark/>
          </w:tcPr>
          <w:p w14:paraId="657C13C6"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2.44</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0.08</w:t>
            </w:r>
          </w:p>
        </w:tc>
        <w:tc>
          <w:tcPr>
            <w:tcW w:w="1507" w:type="dxa"/>
            <w:noWrap/>
            <w:vAlign w:val="bottom"/>
            <w:hideMark/>
          </w:tcPr>
          <w:p w14:paraId="640F8F9C"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25.84</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0.07</w:t>
            </w:r>
          </w:p>
        </w:tc>
        <w:tc>
          <w:tcPr>
            <w:tcW w:w="1378" w:type="dxa"/>
            <w:noWrap/>
            <w:vAlign w:val="bottom"/>
            <w:hideMark/>
          </w:tcPr>
          <w:p w14:paraId="44054291"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0.67</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0.05</w:t>
            </w:r>
          </w:p>
        </w:tc>
        <w:tc>
          <w:tcPr>
            <w:tcW w:w="1450" w:type="dxa"/>
            <w:noWrap/>
            <w:vAlign w:val="bottom"/>
            <w:hideMark/>
          </w:tcPr>
          <w:p w14:paraId="18D787ED"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56.77</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0.02</w:t>
            </w:r>
          </w:p>
        </w:tc>
        <w:tc>
          <w:tcPr>
            <w:tcW w:w="1438" w:type="dxa"/>
            <w:noWrap/>
            <w:vAlign w:val="bottom"/>
            <w:hideMark/>
          </w:tcPr>
          <w:p w14:paraId="1F863B02"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7.58</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0.05</w:t>
            </w:r>
            <w:bookmarkEnd w:id="1"/>
          </w:p>
        </w:tc>
      </w:tr>
    </w:tbl>
    <w:p w14:paraId="3E4A9256"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Note: Values are expressed as mean ± SD. Means with different superscripts in the same column and row indicate significant differences (P&lt;0.05).  </w:t>
      </w:r>
    </w:p>
    <w:p w14:paraId="4DDCBBFE" w14:textId="77777777" w:rsidR="00506C1E" w:rsidRPr="005F4CA2" w:rsidRDefault="005F4CA2" w:rsidP="00ED17E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Keys: </w:t>
      </w:r>
      <w:r>
        <w:rPr>
          <w:rFonts w:ascii="Times New Roman" w:hAnsi="Times New Roman" w:cs="Times New Roman"/>
          <w:sz w:val="24"/>
          <w:szCs w:val="24"/>
        </w:rPr>
        <w:tab/>
      </w:r>
      <w:r w:rsidRPr="005F4CA2">
        <w:rPr>
          <w:rFonts w:ascii="Times New Roman" w:hAnsi="Times New Roman" w:cs="Times New Roman"/>
          <w:sz w:val="24"/>
          <w:szCs w:val="24"/>
          <w:lang w:val="en-US"/>
        </w:rPr>
        <w:t>CWT= Chicken without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CGT= Chicken + Garlic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CGG= Chicken + Ginger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CCT= Chicken + Cloves treatment</w:t>
      </w:r>
    </w:p>
    <w:p w14:paraId="2824D571" w14:textId="77777777" w:rsidR="00506C1E" w:rsidRDefault="005F4CA2" w:rsidP="00ED17EA">
      <w:pPr>
        <w:spacing w:after="0" w:line="240" w:lineRule="auto"/>
        <w:jc w:val="both"/>
        <w:rPr>
          <w:rFonts w:ascii="Times New Roman" w:hAnsi="Times New Roman"/>
          <w:sz w:val="24"/>
          <w:szCs w:val="24"/>
        </w:rPr>
      </w:pPr>
      <w:r>
        <w:rPr>
          <w:rFonts w:ascii="Times New Roman" w:hAnsi="Times New Roman" w:cs="Times New Roman"/>
          <w:b/>
          <w:sz w:val="24"/>
          <w:szCs w:val="24"/>
        </w:rPr>
        <w:t>4.2 Effec</w:t>
      </w:r>
      <w:r w:rsidR="00630CA9">
        <w:rPr>
          <w:rFonts w:ascii="Times New Roman" w:hAnsi="Times New Roman" w:cs="Times New Roman"/>
          <w:b/>
          <w:sz w:val="24"/>
          <w:szCs w:val="24"/>
        </w:rPr>
        <w:t>t of Ginger, Garlic and Cloves Extract Treatments on Quality of Minerals Compositions</w:t>
      </w:r>
      <w:r>
        <w:rPr>
          <w:rFonts w:ascii="Times New Roman" w:hAnsi="Times New Roman" w:cs="Times New Roman"/>
          <w:b/>
          <w:sz w:val="24"/>
          <w:szCs w:val="24"/>
        </w:rPr>
        <w:t xml:space="preserve"> of Oven dried Chicken muscles</w:t>
      </w:r>
    </w:p>
    <w:p w14:paraId="281D258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results for the mineral compositions of the chicken samples </w:t>
      </w:r>
      <w:r w:rsidR="00E6441F">
        <w:rPr>
          <w:rFonts w:ascii="Times New Roman" w:hAnsi="Times New Roman" w:cs="Times New Roman"/>
          <w:sz w:val="24"/>
          <w:szCs w:val="24"/>
          <w:lang w:val="en-US"/>
        </w:rPr>
        <w:t xml:space="preserve">is </w:t>
      </w:r>
      <w:r>
        <w:rPr>
          <w:rFonts w:ascii="Times New Roman" w:hAnsi="Times New Roman" w:cs="Times New Roman"/>
          <w:sz w:val="24"/>
          <w:szCs w:val="24"/>
          <w:lang w:val="en-US"/>
        </w:rPr>
        <w:t>pres</w:t>
      </w:r>
      <w:r w:rsidR="00E6441F">
        <w:rPr>
          <w:rFonts w:ascii="Times New Roman" w:hAnsi="Times New Roman" w:cs="Times New Roman"/>
          <w:sz w:val="24"/>
          <w:szCs w:val="24"/>
          <w:lang w:val="en-US"/>
        </w:rPr>
        <w:t>ented in Table 2. T</w:t>
      </w:r>
      <w:r>
        <w:rPr>
          <w:rFonts w:ascii="Times New Roman" w:hAnsi="Times New Roman" w:cs="Times New Roman"/>
          <w:sz w:val="24"/>
          <w:szCs w:val="24"/>
          <w:lang w:val="en-US"/>
        </w:rPr>
        <w:t xml:space="preserve">he Calcium content of chicken samples ranges from 1.73% to 2.92%. The results showed that the samples were significantly different (P&lt;0.05) from each other. Sample CWT (Chicken without treatment) has the highest value (2.92%), while sample CGG (Chicken + Ginger treatment) has the lowest value (1.73%). Sample CGT (Chicken + Garlic treatment) had 1.93% while sample CCT (Chicken + Cloves treatment) had 2.61%. </w:t>
      </w:r>
      <w:r>
        <w:rPr>
          <w:rFonts w:ascii="Times New Roman" w:hAnsi="Times New Roman" w:cs="Times New Roman"/>
          <w:sz w:val="24"/>
          <w:szCs w:val="24"/>
        </w:rPr>
        <w:t xml:space="preserve">There was significant reduction in Calcium content of pre-treated samples when compared to control sample, this reduction maybe due to the activities of the type of pre-treatments used and the effect of oven drying on the samples. This finding does not agree with the report of Akpan </w:t>
      </w:r>
      <w:r>
        <w:rPr>
          <w:rFonts w:ascii="Times New Roman" w:hAnsi="Times New Roman"/>
          <w:i/>
          <w:sz w:val="24"/>
          <w:szCs w:val="24"/>
        </w:rPr>
        <w:t>et al.</w:t>
      </w:r>
      <w:r w:rsidR="004B016F">
        <w:rPr>
          <w:rFonts w:ascii="Times New Roman" w:hAnsi="Times New Roman" w:cs="Times New Roman"/>
          <w:sz w:val="24"/>
          <w:szCs w:val="24"/>
        </w:rPr>
        <w:t xml:space="preserve"> (</w:t>
      </w:r>
      <w:r>
        <w:rPr>
          <w:rFonts w:ascii="Times New Roman" w:hAnsi="Times New Roman" w:cs="Times New Roman"/>
          <w:sz w:val="24"/>
          <w:szCs w:val="24"/>
        </w:rPr>
        <w:t>18), who recorded significant increase in pre-treated fish samples.</w:t>
      </w:r>
    </w:p>
    <w:p w14:paraId="01362901"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magnesium content value ranged from 0.43% to 1.88%. The samples were significantly different (P&lt;0.05) from each other, as sample CWT (Chicken without treatment) had the highest value (1.88%), while sample CGG (Chicken + Ginger treatment) has the lowest value (0.43%). Sample CGT (Chicken + Garlic treatment) had 0.57% while sample CCT (Chicken + Cloves treatment) had 0.67%. </w:t>
      </w:r>
      <w:r>
        <w:rPr>
          <w:rFonts w:ascii="Times New Roman" w:hAnsi="Times New Roman" w:cs="Times New Roman"/>
          <w:sz w:val="24"/>
          <w:szCs w:val="24"/>
        </w:rPr>
        <w:t>The control sample show higher magnesium content when compared to pre-treated samples, this shows that magnesium content decreases with the pre-treatments used. This reduction in magnesium content maybe as a result of the type of pre-treatments used and the effect of drying method emplo</w:t>
      </w:r>
      <w:r w:rsidR="004D4AEA">
        <w:rPr>
          <w:rFonts w:ascii="Times New Roman" w:hAnsi="Times New Roman" w:cs="Times New Roman"/>
          <w:sz w:val="24"/>
          <w:szCs w:val="24"/>
        </w:rPr>
        <w:t>yed.</w:t>
      </w:r>
    </w:p>
    <w:p w14:paraId="15CFC73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Sodium content value ranged from 0.23% to 0.40%. The samples were significantly different (P&lt;0.05) from each other, as sample CWT (Chicken without treatment) had the highest value (0.40%), while sample CCT (Chicken + Cloves treatment) had the lowest value 0.23%. Sample CGT (Chicken + Garlic treatment) had 0.34%, while sample CGG (Chicken + Ginger treatment) had 0.28% respectively. </w:t>
      </w:r>
      <w:r>
        <w:rPr>
          <w:rFonts w:ascii="Times New Roman" w:hAnsi="Times New Roman" w:cs="Times New Roman"/>
          <w:sz w:val="24"/>
          <w:szCs w:val="24"/>
        </w:rPr>
        <w:t xml:space="preserve">The Sodium content of the pre-treated samples was found to be lower compared to the control sample, this maybe as a result of the type of pre-treatments used and the effect of drying process. This observation does no tally with the study of Jones </w:t>
      </w:r>
      <w:r>
        <w:rPr>
          <w:rFonts w:ascii="Times New Roman" w:hAnsi="Times New Roman"/>
          <w:i/>
          <w:sz w:val="24"/>
          <w:szCs w:val="24"/>
        </w:rPr>
        <w:t>et al.</w:t>
      </w:r>
      <w:r w:rsidR="00A241AD">
        <w:rPr>
          <w:rFonts w:ascii="Times New Roman" w:hAnsi="Times New Roman" w:cs="Times New Roman"/>
          <w:sz w:val="24"/>
          <w:szCs w:val="24"/>
        </w:rPr>
        <w:t xml:space="preserve"> (</w:t>
      </w:r>
      <w:r>
        <w:rPr>
          <w:rFonts w:ascii="Times New Roman" w:hAnsi="Times New Roman" w:cs="Times New Roman"/>
          <w:sz w:val="24"/>
          <w:szCs w:val="24"/>
        </w:rPr>
        <w:t xml:space="preserve">19) who reported increase in sodium content of the fish pre-treated samples. However, the discrepancies between this finding and that of the previous research studies maybe due to the concentration of the pre-treatments used and method of drying employed. </w:t>
      </w:r>
    </w:p>
    <w:p w14:paraId="5F1B014B" w14:textId="77777777" w:rsidR="00506C1E" w:rsidRPr="00630CA9"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potassium content value ranged from 0.45% to 0.78%. The samples were significantly different (P&lt;0.05) from each other, as sample CGG (Chicken + Ginger treatment) had the highest value (0.78%), while sample CCT (Chicken + Clove treatment) had the lowest value 0.45%. Sample CWT (Chicken without treatment) had 0.55%, while sample CGT (Chicken + Garlic treatment) had 0.63% respectively. </w:t>
      </w:r>
      <w:r>
        <w:rPr>
          <w:rFonts w:ascii="Times New Roman" w:hAnsi="Times New Roman" w:cs="Times New Roman"/>
          <w:sz w:val="24"/>
          <w:szCs w:val="24"/>
        </w:rPr>
        <w:t xml:space="preserve">The Potassium content of pre-treated samples was significantly higher compared to control sample, this increase in potassium content could be because of the potential abilities of the pre-treatments used, to enhance potassium absorption in the body. This observation is similar to the report of Lee </w:t>
      </w:r>
      <w:r>
        <w:rPr>
          <w:rFonts w:ascii="Times New Roman" w:hAnsi="Times New Roman"/>
          <w:i/>
          <w:sz w:val="24"/>
          <w:szCs w:val="24"/>
        </w:rPr>
        <w:t>et al.</w:t>
      </w:r>
      <w:r w:rsidR="00301050">
        <w:rPr>
          <w:rFonts w:ascii="Times New Roman" w:hAnsi="Times New Roman" w:cs="Times New Roman"/>
          <w:sz w:val="24"/>
          <w:szCs w:val="24"/>
        </w:rPr>
        <w:t xml:space="preserve"> (20</w:t>
      </w:r>
      <w:r>
        <w:rPr>
          <w:rFonts w:ascii="Times New Roman" w:hAnsi="Times New Roman" w:cs="Times New Roman"/>
          <w:sz w:val="24"/>
          <w:szCs w:val="24"/>
        </w:rPr>
        <w:t xml:space="preserve">). Similarly, Abdulazeez </w:t>
      </w:r>
      <w:r>
        <w:rPr>
          <w:rFonts w:ascii="Times New Roman" w:hAnsi="Times New Roman"/>
          <w:i/>
          <w:sz w:val="24"/>
          <w:szCs w:val="24"/>
        </w:rPr>
        <w:t>et al.</w:t>
      </w:r>
      <w:r w:rsidR="00301050">
        <w:rPr>
          <w:rFonts w:ascii="Times New Roman" w:hAnsi="Times New Roman" w:cs="Times New Roman"/>
          <w:sz w:val="24"/>
          <w:szCs w:val="24"/>
        </w:rPr>
        <w:t xml:space="preserve"> (21</w:t>
      </w:r>
      <w:r>
        <w:rPr>
          <w:rFonts w:ascii="Times New Roman" w:hAnsi="Times New Roman" w:cs="Times New Roman"/>
          <w:sz w:val="24"/>
          <w:szCs w:val="24"/>
        </w:rPr>
        <w:t xml:space="preserve">), reported that bioactive compounds in these pre-treatments possess mineral-enhancing properties, hence leading to increase in potassium content of the chicken meat. </w:t>
      </w:r>
    </w:p>
    <w:p w14:paraId="2A0D7DF1" w14:textId="77777777" w:rsidR="00506C1E" w:rsidRDefault="003E729D"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5F4CA2">
        <w:rPr>
          <w:rFonts w:ascii="Times New Roman" w:hAnsi="Times New Roman" w:cs="Times New Roman"/>
          <w:b/>
          <w:sz w:val="24"/>
          <w:szCs w:val="24"/>
        </w:rPr>
        <w:t>2: Effec</w:t>
      </w:r>
      <w:r w:rsidR="00630CA9">
        <w:rPr>
          <w:rFonts w:ascii="Times New Roman" w:hAnsi="Times New Roman" w:cs="Times New Roman"/>
          <w:b/>
          <w:sz w:val="24"/>
          <w:szCs w:val="24"/>
        </w:rPr>
        <w:t>t of Ginger, Garlic and Cloves Extract Treatments on Quality of Minerals Compositions of Oven Dried Chicken M</w:t>
      </w:r>
      <w:r w:rsidR="005F4CA2">
        <w:rPr>
          <w:rFonts w:ascii="Times New Roman" w:hAnsi="Times New Roman" w:cs="Times New Roman"/>
          <w:b/>
          <w:sz w:val="24"/>
          <w:szCs w:val="24"/>
        </w:rPr>
        <w:t>uscles</w:t>
      </w:r>
    </w:p>
    <w:tbl>
      <w:tblPr>
        <w:tblW w:w="9624" w:type="dxa"/>
        <w:tblBorders>
          <w:top w:val="single" w:sz="4" w:space="0" w:color="auto"/>
          <w:bottom w:val="single" w:sz="4" w:space="0" w:color="auto"/>
        </w:tblBorders>
        <w:tblLook w:val="04A0" w:firstRow="1" w:lastRow="0" w:firstColumn="1" w:lastColumn="0" w:noHBand="0" w:noVBand="1"/>
      </w:tblPr>
      <w:tblGrid>
        <w:gridCol w:w="2325"/>
        <w:gridCol w:w="1558"/>
        <w:gridCol w:w="2531"/>
        <w:gridCol w:w="1558"/>
        <w:gridCol w:w="1652"/>
      </w:tblGrid>
      <w:tr w:rsidR="00506C1E" w14:paraId="46CBE7F1" w14:textId="77777777">
        <w:trPr>
          <w:trHeight w:val="210"/>
        </w:trPr>
        <w:tc>
          <w:tcPr>
            <w:tcW w:w="2325" w:type="dxa"/>
            <w:noWrap/>
            <w:vAlign w:val="bottom"/>
            <w:hideMark/>
          </w:tcPr>
          <w:p w14:paraId="62A540B1" w14:textId="77777777" w:rsidR="00506C1E" w:rsidRDefault="005F4CA2">
            <w:pPr>
              <w:spacing w:after="0" w:line="480" w:lineRule="auto"/>
              <w:rPr>
                <w:rFonts w:ascii="Times New Roman" w:eastAsia="Times New Roman" w:hAnsi="Times New Roman" w:cs="Times New Roman"/>
                <w:b/>
                <w:color w:val="000000"/>
              </w:rPr>
            </w:pPr>
            <w:r>
              <w:rPr>
                <w:rFonts w:ascii="Times New Roman" w:eastAsia="Times New Roman" w:hAnsi="Times New Roman" w:cs="Times New Roman"/>
                <w:b/>
                <w:noProof/>
                <w:color w:val="000000"/>
                <w:lang w:eastAsia="en-GB"/>
              </w:rPr>
              <w:lastRenderedPageBreak/>
              <mc:AlternateContent>
                <mc:Choice Requires="wps">
                  <w:drawing>
                    <wp:anchor distT="0" distB="0" distL="0" distR="0" simplePos="0" relativeHeight="25" behindDoc="0" locked="0" layoutInCell="1" allowOverlap="1" wp14:anchorId="533D65FA" wp14:editId="757DFF09">
                      <wp:simplePos x="0" y="0"/>
                      <wp:positionH relativeFrom="column">
                        <wp:posOffset>-20955</wp:posOffset>
                      </wp:positionH>
                      <wp:positionV relativeFrom="paragraph">
                        <wp:posOffset>254635</wp:posOffset>
                      </wp:positionV>
                      <wp:extent cx="6038850" cy="28575"/>
                      <wp:effectExtent l="0" t="0" r="19050" b="28575"/>
                      <wp:wrapNone/>
                      <wp:docPr id="104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28575"/>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1048" filled="f" stroked="t" from="-1.6500001pt,20.05pt" to="473.85pt,22.3pt" style="position:absolute;z-index:25;mso-position-horizontal-relative:text;mso-position-vertical-relative:text;mso-width-percent:0;mso-height-percent:0;mso-width-relative:margin;mso-height-relative:margin;mso-wrap-distance-left:0.0pt;mso-wrap-distance-right:0.0pt;visibility:visible;flip:y;">
                      <v:fill/>
                    </v:line>
                  </w:pict>
                </mc:Fallback>
              </mc:AlternateContent>
            </w:r>
            <w:r>
              <w:rPr>
                <w:rFonts w:ascii="Times New Roman" w:eastAsia="Times New Roman" w:hAnsi="Times New Roman" w:cs="Times New Roman"/>
                <w:b/>
                <w:color w:val="000000"/>
              </w:rPr>
              <w:t xml:space="preserve">Minerals (mg/kg) </w:t>
            </w:r>
          </w:p>
        </w:tc>
        <w:tc>
          <w:tcPr>
            <w:tcW w:w="1558" w:type="dxa"/>
            <w:noWrap/>
            <w:vAlign w:val="bottom"/>
            <w:hideMark/>
          </w:tcPr>
          <w:p w14:paraId="78AFC4B4" w14:textId="77777777" w:rsidR="00506C1E" w:rsidRDefault="005F4CA2">
            <w:pPr>
              <w:spacing w:after="0"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Calcium (Ca)</w:t>
            </w:r>
          </w:p>
        </w:tc>
        <w:tc>
          <w:tcPr>
            <w:tcW w:w="2531" w:type="dxa"/>
            <w:noWrap/>
            <w:vAlign w:val="bottom"/>
            <w:hideMark/>
          </w:tcPr>
          <w:p w14:paraId="0A1A17A4" w14:textId="77777777" w:rsidR="00506C1E" w:rsidRDefault="005F4CA2">
            <w:pPr>
              <w:spacing w:after="0"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Magnesium(Mg)</w:t>
            </w:r>
          </w:p>
        </w:tc>
        <w:tc>
          <w:tcPr>
            <w:tcW w:w="1558" w:type="dxa"/>
            <w:noWrap/>
            <w:vAlign w:val="bottom"/>
            <w:hideMark/>
          </w:tcPr>
          <w:p w14:paraId="2609B7EF" w14:textId="77777777" w:rsidR="00506C1E" w:rsidRDefault="005F4CA2">
            <w:pPr>
              <w:spacing w:after="0"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Sodium (Na)</w:t>
            </w:r>
          </w:p>
        </w:tc>
        <w:tc>
          <w:tcPr>
            <w:tcW w:w="1652" w:type="dxa"/>
            <w:noWrap/>
            <w:vAlign w:val="bottom"/>
            <w:hideMark/>
          </w:tcPr>
          <w:p w14:paraId="5DE21EFE" w14:textId="77777777" w:rsidR="00506C1E" w:rsidRDefault="005F4CA2">
            <w:pPr>
              <w:spacing w:after="0"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Potassium (K)</w:t>
            </w:r>
          </w:p>
        </w:tc>
      </w:tr>
      <w:tr w:rsidR="00506C1E" w14:paraId="4DAC7C24" w14:textId="77777777">
        <w:trPr>
          <w:trHeight w:val="210"/>
        </w:trPr>
        <w:tc>
          <w:tcPr>
            <w:tcW w:w="2325" w:type="dxa"/>
            <w:noWrap/>
            <w:vAlign w:val="bottom"/>
            <w:hideMark/>
          </w:tcPr>
          <w:p w14:paraId="178DD116"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w:t>
            </w:r>
          </w:p>
        </w:tc>
        <w:tc>
          <w:tcPr>
            <w:tcW w:w="1558" w:type="dxa"/>
            <w:noWrap/>
            <w:vAlign w:val="bottom"/>
            <w:hideMark/>
          </w:tcPr>
          <w:p w14:paraId="369AE5E0"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0.01</w:t>
            </w:r>
          </w:p>
        </w:tc>
        <w:tc>
          <w:tcPr>
            <w:tcW w:w="2531" w:type="dxa"/>
            <w:noWrap/>
            <w:vAlign w:val="bottom"/>
            <w:hideMark/>
          </w:tcPr>
          <w:p w14:paraId="6F7194A5"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0.19</w:t>
            </w:r>
          </w:p>
        </w:tc>
        <w:tc>
          <w:tcPr>
            <w:tcW w:w="1558" w:type="dxa"/>
            <w:noWrap/>
            <w:vAlign w:val="bottom"/>
            <w:hideMark/>
          </w:tcPr>
          <w:p w14:paraId="736068B6"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0.13</w:t>
            </w:r>
          </w:p>
        </w:tc>
        <w:tc>
          <w:tcPr>
            <w:tcW w:w="1652" w:type="dxa"/>
            <w:noWrap/>
            <w:vAlign w:val="bottom"/>
            <w:hideMark/>
          </w:tcPr>
          <w:p w14:paraId="549E082D"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 xml:space="preserve"> ± 0.01</w:t>
            </w:r>
          </w:p>
        </w:tc>
      </w:tr>
      <w:tr w:rsidR="00506C1E" w14:paraId="3DF4BEB0" w14:textId="77777777">
        <w:trPr>
          <w:trHeight w:val="210"/>
        </w:trPr>
        <w:tc>
          <w:tcPr>
            <w:tcW w:w="2325" w:type="dxa"/>
            <w:noWrap/>
            <w:vAlign w:val="bottom"/>
            <w:hideMark/>
          </w:tcPr>
          <w:p w14:paraId="6D234A17"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CGT</w:t>
            </w:r>
          </w:p>
        </w:tc>
        <w:tc>
          <w:tcPr>
            <w:tcW w:w="1558" w:type="dxa"/>
            <w:noWrap/>
            <w:vAlign w:val="bottom"/>
            <w:hideMark/>
          </w:tcPr>
          <w:p w14:paraId="7DDE4C76"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 xml:space="preserve"> ± 0.03</w:t>
            </w:r>
          </w:p>
        </w:tc>
        <w:tc>
          <w:tcPr>
            <w:tcW w:w="2531" w:type="dxa"/>
            <w:noWrap/>
            <w:vAlign w:val="bottom"/>
            <w:hideMark/>
          </w:tcPr>
          <w:p w14:paraId="542851AA"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0.04</w:t>
            </w:r>
          </w:p>
        </w:tc>
        <w:tc>
          <w:tcPr>
            <w:tcW w:w="1558" w:type="dxa"/>
            <w:noWrap/>
            <w:vAlign w:val="bottom"/>
            <w:hideMark/>
          </w:tcPr>
          <w:p w14:paraId="29D1B7E8"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0.05</w:t>
            </w:r>
          </w:p>
        </w:tc>
        <w:tc>
          <w:tcPr>
            <w:tcW w:w="1652" w:type="dxa"/>
            <w:noWrap/>
            <w:vAlign w:val="bottom"/>
            <w:hideMark/>
          </w:tcPr>
          <w:p w14:paraId="6D890E41"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0.02</w:t>
            </w:r>
          </w:p>
        </w:tc>
      </w:tr>
      <w:tr w:rsidR="00506C1E" w14:paraId="6FFADEBE" w14:textId="77777777">
        <w:trPr>
          <w:trHeight w:val="210"/>
        </w:trPr>
        <w:tc>
          <w:tcPr>
            <w:tcW w:w="2325" w:type="dxa"/>
            <w:noWrap/>
            <w:vAlign w:val="bottom"/>
            <w:hideMark/>
          </w:tcPr>
          <w:p w14:paraId="71442F24"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CGG</w:t>
            </w:r>
          </w:p>
        </w:tc>
        <w:tc>
          <w:tcPr>
            <w:tcW w:w="1558" w:type="dxa"/>
            <w:noWrap/>
            <w:vAlign w:val="bottom"/>
            <w:hideMark/>
          </w:tcPr>
          <w:p w14:paraId="5FD163AC"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w:t>
            </w:r>
            <w:r>
              <w:rPr>
                <w:rFonts w:ascii="Times New Roman" w:eastAsia="Times New Roman" w:hAnsi="Times New Roman" w:cs="Times New Roman"/>
                <w:color w:val="000000"/>
                <w:sz w:val="24"/>
                <w:szCs w:val="24"/>
                <w:vertAlign w:val="superscript"/>
              </w:rPr>
              <w:t>d</w:t>
            </w:r>
            <w:r>
              <w:rPr>
                <w:rFonts w:ascii="Times New Roman" w:eastAsia="Times New Roman" w:hAnsi="Times New Roman" w:cs="Times New Roman"/>
                <w:color w:val="000000"/>
                <w:sz w:val="24"/>
                <w:szCs w:val="24"/>
              </w:rPr>
              <w:t xml:space="preserve"> ± 0.16</w:t>
            </w:r>
          </w:p>
        </w:tc>
        <w:tc>
          <w:tcPr>
            <w:tcW w:w="2531" w:type="dxa"/>
            <w:noWrap/>
            <w:vAlign w:val="bottom"/>
            <w:hideMark/>
          </w:tcPr>
          <w:p w14:paraId="7EE9B764"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0.04</w:t>
            </w:r>
          </w:p>
        </w:tc>
        <w:tc>
          <w:tcPr>
            <w:tcW w:w="1558" w:type="dxa"/>
            <w:noWrap/>
            <w:vAlign w:val="bottom"/>
            <w:hideMark/>
          </w:tcPr>
          <w:p w14:paraId="672D6578"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0.01</w:t>
            </w:r>
          </w:p>
        </w:tc>
        <w:tc>
          <w:tcPr>
            <w:tcW w:w="1652" w:type="dxa"/>
            <w:noWrap/>
            <w:vAlign w:val="bottom"/>
            <w:hideMark/>
          </w:tcPr>
          <w:p w14:paraId="539AAD65"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0.02</w:t>
            </w:r>
          </w:p>
        </w:tc>
      </w:tr>
      <w:tr w:rsidR="00506C1E" w14:paraId="62146CC3" w14:textId="77777777">
        <w:trPr>
          <w:trHeight w:val="210"/>
        </w:trPr>
        <w:tc>
          <w:tcPr>
            <w:tcW w:w="2325" w:type="dxa"/>
            <w:noWrap/>
            <w:vAlign w:val="bottom"/>
            <w:hideMark/>
          </w:tcPr>
          <w:p w14:paraId="0640242D"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CCT</w:t>
            </w:r>
          </w:p>
        </w:tc>
        <w:tc>
          <w:tcPr>
            <w:tcW w:w="1558" w:type="dxa"/>
            <w:noWrap/>
            <w:vAlign w:val="bottom"/>
            <w:hideMark/>
          </w:tcPr>
          <w:p w14:paraId="65B87D48"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0.37</w:t>
            </w:r>
          </w:p>
        </w:tc>
        <w:tc>
          <w:tcPr>
            <w:tcW w:w="2531" w:type="dxa"/>
            <w:noWrap/>
            <w:vAlign w:val="bottom"/>
            <w:hideMark/>
          </w:tcPr>
          <w:p w14:paraId="71AB1011"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0.04</w:t>
            </w:r>
          </w:p>
        </w:tc>
        <w:tc>
          <w:tcPr>
            <w:tcW w:w="1558" w:type="dxa"/>
            <w:noWrap/>
            <w:vAlign w:val="bottom"/>
            <w:hideMark/>
          </w:tcPr>
          <w:p w14:paraId="4A943F02"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0.03</w:t>
            </w:r>
          </w:p>
        </w:tc>
        <w:tc>
          <w:tcPr>
            <w:tcW w:w="1652" w:type="dxa"/>
            <w:noWrap/>
            <w:vAlign w:val="bottom"/>
            <w:hideMark/>
          </w:tcPr>
          <w:p w14:paraId="3441F9AF"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vertAlign w:val="superscript"/>
              </w:rPr>
              <w:t>d</w:t>
            </w:r>
            <w:r>
              <w:rPr>
                <w:rFonts w:ascii="Times New Roman" w:eastAsia="Times New Roman" w:hAnsi="Times New Roman" w:cs="Times New Roman"/>
                <w:color w:val="000000"/>
                <w:sz w:val="24"/>
                <w:szCs w:val="24"/>
              </w:rPr>
              <w:t xml:space="preserve"> ± 0.04</w:t>
            </w:r>
          </w:p>
        </w:tc>
      </w:tr>
    </w:tbl>
    <w:p w14:paraId="449D6BE7"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 Values are expressed as mean ± SD. Means with different superscripts in the same column and row indicate significant differences (P&lt;0.05).  </w:t>
      </w:r>
    </w:p>
    <w:p w14:paraId="66414872" w14:textId="77777777" w:rsidR="00506C1E" w:rsidRDefault="005F4CA2"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Key:</w:t>
      </w:r>
      <w:r>
        <w:rPr>
          <w:rFonts w:ascii="Times New Roman" w:hAnsi="Times New Roman" w:cs="Times New Roman"/>
          <w:b/>
          <w:sz w:val="24"/>
          <w:szCs w:val="24"/>
          <w:lang w:val="en-US"/>
        </w:rPr>
        <w:tab/>
      </w:r>
      <w:r w:rsidRPr="005F4CA2">
        <w:rPr>
          <w:rFonts w:ascii="Times New Roman" w:hAnsi="Times New Roman" w:cs="Times New Roman"/>
          <w:sz w:val="24"/>
          <w:szCs w:val="24"/>
          <w:lang w:val="en-US"/>
        </w:rPr>
        <w:t>CWT= Chicken without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CGT= Chicken + Garlic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CGG= Chicken + Ginger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CCT= Chicken + Cloves treatment</w:t>
      </w:r>
    </w:p>
    <w:p w14:paraId="71851AD9" w14:textId="77777777" w:rsidR="00506C1E" w:rsidRDefault="005F4CA2" w:rsidP="00ED17EA">
      <w:pPr>
        <w:spacing w:after="0" w:line="240" w:lineRule="auto"/>
        <w:jc w:val="both"/>
        <w:rPr>
          <w:rFonts w:ascii="Times New Roman" w:hAnsi="Times New Roman"/>
          <w:sz w:val="24"/>
          <w:szCs w:val="24"/>
        </w:rPr>
      </w:pPr>
      <w:r>
        <w:rPr>
          <w:rFonts w:ascii="Times New Roman" w:hAnsi="Times New Roman" w:cs="Times New Roman"/>
          <w:b/>
          <w:sz w:val="24"/>
          <w:szCs w:val="24"/>
        </w:rPr>
        <w:t>4.3 Effec</w:t>
      </w:r>
      <w:r w:rsidR="00630CA9">
        <w:rPr>
          <w:rFonts w:ascii="Times New Roman" w:hAnsi="Times New Roman" w:cs="Times New Roman"/>
          <w:b/>
          <w:sz w:val="24"/>
          <w:szCs w:val="24"/>
        </w:rPr>
        <w:t>t of Ginger, Garlic and Cloves Extract Treatments on Quality of V</w:t>
      </w:r>
      <w:r w:rsidR="005E36A2">
        <w:rPr>
          <w:rFonts w:ascii="Times New Roman" w:hAnsi="Times New Roman" w:cs="Times New Roman"/>
          <w:b/>
          <w:sz w:val="24"/>
          <w:szCs w:val="24"/>
        </w:rPr>
        <w:t>itamins Compositions of Oven Dried Chicken M</w:t>
      </w:r>
      <w:r>
        <w:rPr>
          <w:rFonts w:ascii="Times New Roman" w:hAnsi="Times New Roman" w:cs="Times New Roman"/>
          <w:b/>
          <w:sz w:val="24"/>
          <w:szCs w:val="24"/>
        </w:rPr>
        <w:t>uscles</w:t>
      </w:r>
    </w:p>
    <w:p w14:paraId="1A63E415"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results for the Vitamin compositions of the chicken samples </w:t>
      </w:r>
      <w:r w:rsidR="003E729D">
        <w:rPr>
          <w:rFonts w:ascii="Times New Roman" w:hAnsi="Times New Roman" w:cs="Times New Roman"/>
          <w:sz w:val="24"/>
          <w:szCs w:val="24"/>
          <w:lang w:val="en-US"/>
        </w:rPr>
        <w:t xml:space="preserve">is </w:t>
      </w:r>
      <w:r>
        <w:rPr>
          <w:rFonts w:ascii="Times New Roman" w:hAnsi="Times New Roman" w:cs="Times New Roman"/>
          <w:sz w:val="24"/>
          <w:szCs w:val="24"/>
          <w:lang w:val="en-US"/>
        </w:rPr>
        <w:t>pres</w:t>
      </w:r>
      <w:r w:rsidR="003E729D">
        <w:rPr>
          <w:rFonts w:ascii="Times New Roman" w:hAnsi="Times New Roman" w:cs="Times New Roman"/>
          <w:sz w:val="24"/>
          <w:szCs w:val="24"/>
          <w:lang w:val="en-US"/>
        </w:rPr>
        <w:t>ented in Table 3. T</w:t>
      </w:r>
      <w:r>
        <w:rPr>
          <w:rFonts w:ascii="Times New Roman" w:hAnsi="Times New Roman" w:cs="Times New Roman"/>
          <w:sz w:val="24"/>
          <w:szCs w:val="24"/>
          <w:lang w:val="en-US"/>
        </w:rPr>
        <w:t xml:space="preserve">he vitamin A content of chicken samples ranges from 38.52% to 55.17%. The results showed that the samples were significantly different (P&lt;0.05) from each other. Sample CCT (Chicken + Clove treatment) has the lowest value (38.52%), while sample CWT (Chicken without treatment) has the highest value (55.17%). Sample CGT (Chicken + Garlic treatment) had 44.37%, while sample CGG (Chicken + Ginger treatment) had 49.68% respectively. </w:t>
      </w:r>
      <w:r>
        <w:rPr>
          <w:rFonts w:ascii="Times New Roman" w:hAnsi="Times New Roman" w:cs="Times New Roman"/>
          <w:sz w:val="24"/>
          <w:szCs w:val="24"/>
        </w:rPr>
        <w:t xml:space="preserve">There was significant reduction in vitamin A content of the pre-treated samples when compared to control sample, this could be due to the combined effect of pre-treatments given and heating methods used, as vitamin A shows much sensitivity during cooking and heating processes. This observation is in line with the report of Johnson </w:t>
      </w:r>
      <w:r>
        <w:rPr>
          <w:rFonts w:ascii="Times New Roman" w:hAnsi="Times New Roman"/>
          <w:i/>
          <w:sz w:val="24"/>
          <w:szCs w:val="24"/>
        </w:rPr>
        <w:t>et al.</w:t>
      </w:r>
      <w:r w:rsidR="0083667C">
        <w:rPr>
          <w:rFonts w:ascii="Times New Roman" w:hAnsi="Times New Roman" w:cs="Times New Roman"/>
          <w:sz w:val="24"/>
          <w:szCs w:val="24"/>
        </w:rPr>
        <w:t xml:space="preserve"> (22</w:t>
      </w:r>
      <w:r>
        <w:rPr>
          <w:rFonts w:ascii="Times New Roman" w:hAnsi="Times New Roman" w:cs="Times New Roman"/>
          <w:sz w:val="24"/>
          <w:szCs w:val="24"/>
        </w:rPr>
        <w:t>) who reported that these pre-treatments led to a decrease in Vitamin A content of fish sample.</w:t>
      </w:r>
    </w:p>
    <w:p w14:paraId="0531A6D1" w14:textId="77777777" w:rsidR="00506C1E" w:rsidRPr="00ED17EA"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vitamin C content value ranged from 0.25% to 0.46%. The samples were significantly different (P&lt;0.05) from each other, as sample CGT (Chicken + Garlic treatment) has the lowest value 0.25%, while sample CWT (Chicken without treatment) has the highest value 0.46%. Sample CGG (Chicken + Ginger treatment) had 0.34%, while sample CCT (Chicken + Cloves treatment) had 0.38% respectively. Vitamin C content decreases across the pre-treated samples when compared to control sample, this reduction in vitamin</w:t>
      </w:r>
      <w:r>
        <w:rPr>
          <w:rFonts w:ascii="Times New Roman" w:hAnsi="Times New Roman"/>
          <w:sz w:val="24"/>
          <w:szCs w:val="24"/>
        </w:rPr>
        <w:t>n C content maybe attributed to</w:t>
      </w:r>
      <w:r>
        <w:rPr>
          <w:rFonts w:ascii="Times New Roman" w:hAnsi="Times New Roman" w:cs="Times New Roman"/>
          <w:sz w:val="24"/>
          <w:szCs w:val="24"/>
          <w:lang w:val="en-US"/>
        </w:rPr>
        <w:t xml:space="preserve"> antioxidant properties of the pre-treatments used, which might inadvertently promote oxidation, leading to a decrease in vitamin C level. This observation is in line with the report from Akhtar </w:t>
      </w:r>
      <w:r>
        <w:rPr>
          <w:rFonts w:ascii="Times New Roman" w:hAnsi="Times New Roman"/>
          <w:i/>
          <w:sz w:val="24"/>
          <w:szCs w:val="24"/>
        </w:rPr>
        <w:t>et al.</w:t>
      </w:r>
      <w:r w:rsidR="0083667C">
        <w:rPr>
          <w:rFonts w:ascii="Times New Roman" w:hAnsi="Times New Roman" w:cs="Times New Roman"/>
          <w:sz w:val="24"/>
          <w:szCs w:val="24"/>
          <w:lang w:val="en-US"/>
        </w:rPr>
        <w:t xml:space="preserve"> (23</w:t>
      </w:r>
      <w:r>
        <w:rPr>
          <w:rFonts w:ascii="Times New Roman" w:hAnsi="Times New Roman" w:cs="Times New Roman"/>
          <w:sz w:val="24"/>
          <w:szCs w:val="24"/>
          <w:lang w:val="en-US"/>
        </w:rPr>
        <w:t xml:space="preserve">), who reported that vitamin C content of chicken meat decreases when these pre-treatments are used as additives due to their antioxidants properties. Similarly, Johnson </w:t>
      </w:r>
      <w:r>
        <w:rPr>
          <w:rFonts w:ascii="Times New Roman" w:hAnsi="Times New Roman"/>
          <w:i/>
          <w:sz w:val="24"/>
          <w:szCs w:val="24"/>
        </w:rPr>
        <w:t>et al.</w:t>
      </w:r>
      <w:r w:rsidR="0083667C">
        <w:rPr>
          <w:rFonts w:ascii="Times New Roman" w:hAnsi="Times New Roman" w:cs="Times New Roman"/>
          <w:sz w:val="24"/>
          <w:szCs w:val="24"/>
          <w:lang w:val="en-US"/>
        </w:rPr>
        <w:t>, (22</w:t>
      </w:r>
      <w:r>
        <w:rPr>
          <w:rFonts w:ascii="Times New Roman" w:hAnsi="Times New Roman" w:cs="Times New Roman"/>
          <w:sz w:val="24"/>
          <w:szCs w:val="24"/>
          <w:lang w:val="en-US"/>
        </w:rPr>
        <w:t xml:space="preserve">) reported that these pre-treatments pH levels alter the muscle tissue's pH, thereby affecting vitamin stability, hance leading to degradation. Additionally, Rahman </w:t>
      </w:r>
      <w:r>
        <w:rPr>
          <w:rFonts w:ascii="Times New Roman" w:hAnsi="Times New Roman"/>
          <w:i/>
          <w:sz w:val="24"/>
          <w:szCs w:val="24"/>
        </w:rPr>
        <w:t>et al.</w:t>
      </w:r>
      <w:r w:rsidR="003E729D">
        <w:rPr>
          <w:rFonts w:ascii="Times New Roman" w:hAnsi="Times New Roman" w:cs="Times New Roman"/>
          <w:sz w:val="24"/>
          <w:szCs w:val="24"/>
          <w:lang w:val="en-US"/>
        </w:rPr>
        <w:t xml:space="preserve"> </w:t>
      </w:r>
      <w:r w:rsidR="0083667C">
        <w:rPr>
          <w:rFonts w:ascii="Times New Roman" w:hAnsi="Times New Roman" w:cs="Times New Roman"/>
          <w:sz w:val="24"/>
          <w:szCs w:val="24"/>
          <w:lang w:val="en-US"/>
        </w:rPr>
        <w:t>(24</w:t>
      </w:r>
      <w:r>
        <w:rPr>
          <w:rFonts w:ascii="Times New Roman" w:hAnsi="Times New Roman" w:cs="Times New Roman"/>
          <w:sz w:val="24"/>
          <w:szCs w:val="24"/>
          <w:lang w:val="en-US"/>
        </w:rPr>
        <w:t xml:space="preserve">) documented that Vitamins A and C are heat-sensitive and that the oven-drying process, combined with the extracts' potential heat-sensitizing effects, may enhance degradation thereby leading to reduction in vitamin A and C contents. </w:t>
      </w:r>
    </w:p>
    <w:p w14:paraId="5CD94158" w14:textId="77777777" w:rsidR="00506C1E" w:rsidRDefault="003E729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5F4CA2">
        <w:rPr>
          <w:rFonts w:ascii="Times New Roman" w:hAnsi="Times New Roman" w:cs="Times New Roman"/>
          <w:b/>
          <w:sz w:val="24"/>
          <w:szCs w:val="24"/>
        </w:rPr>
        <w:t>3: Effec</w:t>
      </w:r>
      <w:r w:rsidR="00DE170A">
        <w:rPr>
          <w:rFonts w:ascii="Times New Roman" w:hAnsi="Times New Roman" w:cs="Times New Roman"/>
          <w:b/>
          <w:sz w:val="24"/>
          <w:szCs w:val="24"/>
        </w:rPr>
        <w:t>t of Ginger, Garlic and Cloves Extract Treatments on Quality of Vitamins Compositions of Oven Dried Chicken M</w:t>
      </w:r>
      <w:r w:rsidR="005F4CA2">
        <w:rPr>
          <w:rFonts w:ascii="Times New Roman" w:hAnsi="Times New Roman" w:cs="Times New Roman"/>
          <w:b/>
          <w:sz w:val="24"/>
          <w:szCs w:val="24"/>
        </w:rPr>
        <w:t>uscles</w:t>
      </w:r>
    </w:p>
    <w:tbl>
      <w:tblPr>
        <w:tblW w:w="8824" w:type="dxa"/>
        <w:tblBorders>
          <w:top w:val="single" w:sz="4" w:space="0" w:color="auto"/>
          <w:bottom w:val="single" w:sz="4" w:space="0" w:color="auto"/>
        </w:tblBorders>
        <w:tblLook w:val="04A0" w:firstRow="1" w:lastRow="0" w:firstColumn="1" w:lastColumn="0" w:noHBand="0" w:noVBand="1"/>
      </w:tblPr>
      <w:tblGrid>
        <w:gridCol w:w="3666"/>
        <w:gridCol w:w="2700"/>
        <w:gridCol w:w="2458"/>
      </w:tblGrid>
      <w:tr w:rsidR="00506C1E" w14:paraId="694516DC" w14:textId="77777777">
        <w:trPr>
          <w:trHeight w:val="613"/>
        </w:trPr>
        <w:tc>
          <w:tcPr>
            <w:tcW w:w="3666" w:type="dxa"/>
            <w:noWrap/>
            <w:vAlign w:val="bottom"/>
            <w:hideMark/>
          </w:tcPr>
          <w:p w14:paraId="15ACA743" w14:textId="77777777" w:rsidR="00506C1E" w:rsidRDefault="005F4CA2">
            <w:pPr>
              <w:spacing w:after="0" w:line="72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Samples</w:t>
            </w:r>
          </w:p>
        </w:tc>
        <w:tc>
          <w:tcPr>
            <w:tcW w:w="2700" w:type="dxa"/>
            <w:noWrap/>
            <w:vAlign w:val="bottom"/>
            <w:hideMark/>
          </w:tcPr>
          <w:p w14:paraId="1B996419" w14:textId="77777777" w:rsidR="00506C1E" w:rsidRDefault="005F4CA2">
            <w:pPr>
              <w:spacing w:after="0" w:line="720" w:lineRule="auto"/>
              <w:rPr>
                <w:rFonts w:ascii="Times New Roman" w:eastAsia="Times New Roman" w:hAnsi="Times New Roman" w:cs="Times New Roman"/>
                <w:b/>
                <w:color w:val="000000"/>
                <w:sz w:val="24"/>
                <w:szCs w:val="24"/>
              </w:rPr>
            </w:pPr>
            <w:r>
              <w:rPr>
                <w:noProof/>
                <w:lang w:eastAsia="en-GB"/>
              </w:rPr>
              <mc:AlternateContent>
                <mc:Choice Requires="wps">
                  <w:drawing>
                    <wp:anchor distT="0" distB="0" distL="0" distR="0" simplePos="0" relativeHeight="2" behindDoc="0" locked="0" layoutInCell="1" allowOverlap="1" wp14:anchorId="7DADE697" wp14:editId="13742578">
                      <wp:simplePos x="0" y="0"/>
                      <wp:positionH relativeFrom="column">
                        <wp:posOffset>-2421255</wp:posOffset>
                      </wp:positionH>
                      <wp:positionV relativeFrom="paragraph">
                        <wp:posOffset>343535</wp:posOffset>
                      </wp:positionV>
                      <wp:extent cx="5572125" cy="0"/>
                      <wp:effectExtent l="0" t="0" r="28575" b="19050"/>
                      <wp:wrapNone/>
                      <wp:docPr id="104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1049" filled="f" stroked="t" from="-190.65pt,27.050001pt" to="248.1pt,27.050001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eastAsia="Times New Roman" w:hAnsi="Times New Roman" w:cs="Times New Roman"/>
                <w:b/>
                <w:color w:val="000000"/>
                <w:sz w:val="24"/>
                <w:szCs w:val="24"/>
              </w:rPr>
              <w:t xml:space="preserve">Vitamin A </w:t>
            </w:r>
            <w:r>
              <w:rPr>
                <w:rFonts w:ascii="Times New Roman" w:eastAsia="Times New Roman" w:hAnsi="Times New Roman" w:cs="Times New Roman"/>
                <w:b/>
                <w:color w:val="000000"/>
                <w:sz w:val="24"/>
                <w:szCs w:val="24"/>
                <w:lang w:val="en-US"/>
              </w:rPr>
              <w:t>(mg/kg)</w:t>
            </w:r>
          </w:p>
        </w:tc>
        <w:tc>
          <w:tcPr>
            <w:tcW w:w="2458" w:type="dxa"/>
            <w:noWrap/>
            <w:vAlign w:val="bottom"/>
            <w:hideMark/>
          </w:tcPr>
          <w:p w14:paraId="66A1D3BE" w14:textId="77777777" w:rsidR="00506C1E" w:rsidRDefault="005F4CA2">
            <w:pPr>
              <w:spacing w:after="0" w:line="72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Vitamin C (</w:t>
            </w:r>
            <w:r>
              <w:rPr>
                <w:rFonts w:ascii="Times New Roman" w:eastAsia="Times New Roman" w:hAnsi="Times New Roman" w:cs="Times New Roman"/>
                <w:b/>
                <w:color w:val="000000"/>
                <w:sz w:val="24"/>
                <w:szCs w:val="24"/>
                <w:lang w:val="en-US"/>
              </w:rPr>
              <w:t>mg/kg)</w:t>
            </w:r>
          </w:p>
        </w:tc>
      </w:tr>
      <w:tr w:rsidR="00506C1E" w14:paraId="3971CAED" w14:textId="77777777">
        <w:trPr>
          <w:trHeight w:val="613"/>
        </w:trPr>
        <w:tc>
          <w:tcPr>
            <w:tcW w:w="3666" w:type="dxa"/>
            <w:noWrap/>
            <w:vAlign w:val="bottom"/>
            <w:hideMark/>
          </w:tcPr>
          <w:p w14:paraId="1A8AD2E9"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w:t>
            </w:r>
          </w:p>
        </w:tc>
        <w:tc>
          <w:tcPr>
            <w:tcW w:w="2700" w:type="dxa"/>
            <w:noWrap/>
            <w:vAlign w:val="bottom"/>
            <w:hideMark/>
          </w:tcPr>
          <w:p w14:paraId="5AC9F814"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55.17</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0.04</w:t>
            </w:r>
          </w:p>
        </w:tc>
        <w:tc>
          <w:tcPr>
            <w:tcW w:w="2458" w:type="dxa"/>
            <w:noWrap/>
            <w:vAlign w:val="bottom"/>
            <w:hideMark/>
          </w:tcPr>
          <w:p w14:paraId="113F0364"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0.03</w:t>
            </w:r>
          </w:p>
        </w:tc>
      </w:tr>
      <w:tr w:rsidR="00506C1E" w14:paraId="4A82C43F" w14:textId="77777777">
        <w:trPr>
          <w:trHeight w:val="613"/>
        </w:trPr>
        <w:tc>
          <w:tcPr>
            <w:tcW w:w="3666" w:type="dxa"/>
            <w:noWrap/>
            <w:vAlign w:val="bottom"/>
            <w:hideMark/>
          </w:tcPr>
          <w:p w14:paraId="5D82B765"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CGT</w:t>
            </w:r>
          </w:p>
        </w:tc>
        <w:tc>
          <w:tcPr>
            <w:tcW w:w="2700" w:type="dxa"/>
            <w:noWrap/>
            <w:vAlign w:val="bottom"/>
            <w:hideMark/>
          </w:tcPr>
          <w:p w14:paraId="7AC27A99"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44.37</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 xml:space="preserve"> ± 0.02</w:t>
            </w:r>
          </w:p>
        </w:tc>
        <w:tc>
          <w:tcPr>
            <w:tcW w:w="2458" w:type="dxa"/>
            <w:noWrap/>
            <w:vAlign w:val="bottom"/>
            <w:hideMark/>
          </w:tcPr>
          <w:p w14:paraId="11E648C7"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r>
              <w:rPr>
                <w:rFonts w:ascii="Times New Roman" w:eastAsia="Times New Roman" w:hAnsi="Times New Roman" w:cs="Times New Roman"/>
                <w:color w:val="000000"/>
                <w:sz w:val="24"/>
                <w:szCs w:val="24"/>
                <w:vertAlign w:val="superscript"/>
              </w:rPr>
              <w:t>d</w:t>
            </w:r>
            <w:r>
              <w:rPr>
                <w:rFonts w:ascii="Times New Roman" w:eastAsia="Times New Roman" w:hAnsi="Times New Roman" w:cs="Times New Roman"/>
                <w:color w:val="000000"/>
                <w:sz w:val="24"/>
                <w:szCs w:val="24"/>
              </w:rPr>
              <w:t xml:space="preserve"> ± 0.04</w:t>
            </w:r>
          </w:p>
        </w:tc>
      </w:tr>
      <w:tr w:rsidR="00506C1E" w14:paraId="608AD23A" w14:textId="77777777">
        <w:trPr>
          <w:trHeight w:val="613"/>
        </w:trPr>
        <w:tc>
          <w:tcPr>
            <w:tcW w:w="3666" w:type="dxa"/>
            <w:noWrap/>
            <w:vAlign w:val="bottom"/>
            <w:hideMark/>
          </w:tcPr>
          <w:p w14:paraId="15AF8972"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CGG</w:t>
            </w:r>
          </w:p>
        </w:tc>
        <w:tc>
          <w:tcPr>
            <w:tcW w:w="2700" w:type="dxa"/>
            <w:noWrap/>
            <w:vAlign w:val="bottom"/>
            <w:hideMark/>
          </w:tcPr>
          <w:p w14:paraId="0A3884C1"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49.68</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0.12</w:t>
            </w:r>
          </w:p>
        </w:tc>
        <w:tc>
          <w:tcPr>
            <w:tcW w:w="2458" w:type="dxa"/>
            <w:noWrap/>
            <w:vAlign w:val="bottom"/>
            <w:hideMark/>
          </w:tcPr>
          <w:p w14:paraId="35498547"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 xml:space="preserve"> ± 0.04</w:t>
            </w:r>
          </w:p>
        </w:tc>
      </w:tr>
      <w:tr w:rsidR="00506C1E" w14:paraId="5E3290AA" w14:textId="77777777">
        <w:trPr>
          <w:trHeight w:val="613"/>
        </w:trPr>
        <w:tc>
          <w:tcPr>
            <w:tcW w:w="3666" w:type="dxa"/>
            <w:noWrap/>
            <w:vAlign w:val="bottom"/>
            <w:hideMark/>
          </w:tcPr>
          <w:p w14:paraId="48AFE851"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CCT</w:t>
            </w:r>
          </w:p>
        </w:tc>
        <w:tc>
          <w:tcPr>
            <w:tcW w:w="2700" w:type="dxa"/>
            <w:noWrap/>
            <w:vAlign w:val="bottom"/>
            <w:hideMark/>
          </w:tcPr>
          <w:p w14:paraId="1F703ED3"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38.52</w:t>
            </w:r>
            <w:r>
              <w:rPr>
                <w:rFonts w:ascii="Times New Roman" w:eastAsia="Times New Roman" w:hAnsi="Times New Roman" w:cs="Times New Roman"/>
                <w:color w:val="000000"/>
                <w:sz w:val="24"/>
                <w:szCs w:val="24"/>
                <w:vertAlign w:val="superscript"/>
              </w:rPr>
              <w:t>d</w:t>
            </w:r>
            <w:r>
              <w:rPr>
                <w:rFonts w:ascii="Times New Roman" w:eastAsia="Times New Roman" w:hAnsi="Times New Roman" w:cs="Times New Roman"/>
                <w:color w:val="000000"/>
                <w:sz w:val="24"/>
                <w:szCs w:val="24"/>
              </w:rPr>
              <w:t xml:space="preserve"> ± 0.12</w:t>
            </w:r>
          </w:p>
        </w:tc>
        <w:tc>
          <w:tcPr>
            <w:tcW w:w="2458" w:type="dxa"/>
            <w:noWrap/>
            <w:vAlign w:val="bottom"/>
            <w:hideMark/>
          </w:tcPr>
          <w:p w14:paraId="3026DE80"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0.04</w:t>
            </w:r>
          </w:p>
        </w:tc>
      </w:tr>
    </w:tbl>
    <w:p w14:paraId="54E4C47D" w14:textId="77777777" w:rsidR="00506C1E" w:rsidRDefault="005F4C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Note: Values are expressed as mean ± SD. Means with different superscripts in the same column and row indicate significant differences (P&lt;0.05).  </w:t>
      </w:r>
    </w:p>
    <w:p w14:paraId="6752DD7A" w14:textId="77777777" w:rsidR="00506C1E" w:rsidRPr="00ED17EA" w:rsidRDefault="005F4CA2" w:rsidP="00ED17EA">
      <w:p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US"/>
        </w:rPr>
        <w:t>Key:</w:t>
      </w:r>
      <w:r>
        <w:rPr>
          <w:rFonts w:ascii="Times New Roman" w:hAnsi="Times New Roman" w:cs="Times New Roman"/>
          <w:b/>
          <w:sz w:val="24"/>
          <w:szCs w:val="24"/>
          <w:lang w:val="en-US"/>
        </w:rPr>
        <w:tab/>
      </w:r>
      <w:r w:rsidRPr="005F4CA2">
        <w:rPr>
          <w:rFonts w:ascii="Times New Roman" w:hAnsi="Times New Roman" w:cs="Times New Roman"/>
          <w:sz w:val="24"/>
          <w:szCs w:val="24"/>
          <w:lang w:val="en-US"/>
        </w:rPr>
        <w:t>CWT= Chicken without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CGT= Chicken + Garlic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CGG= Chicken + Ginger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CCT= Chicken + Cloves treatment</w:t>
      </w:r>
    </w:p>
    <w:p w14:paraId="71078B00" w14:textId="77777777" w:rsidR="00506C1E" w:rsidRDefault="005F4CA2" w:rsidP="00ED17EA">
      <w:pPr>
        <w:spacing w:after="0" w:line="240" w:lineRule="auto"/>
        <w:jc w:val="both"/>
        <w:rPr>
          <w:rFonts w:ascii="Times New Roman" w:hAnsi="Times New Roman"/>
          <w:b/>
          <w:sz w:val="24"/>
          <w:szCs w:val="24"/>
        </w:rPr>
      </w:pPr>
      <w:r>
        <w:rPr>
          <w:rFonts w:ascii="Times New Roman" w:hAnsi="Times New Roman" w:cs="Times New Roman"/>
          <w:b/>
          <w:sz w:val="24"/>
          <w:szCs w:val="24"/>
        </w:rPr>
        <w:t>4.4 Effec</w:t>
      </w:r>
      <w:r w:rsidR="00DE170A">
        <w:rPr>
          <w:rFonts w:ascii="Times New Roman" w:hAnsi="Times New Roman" w:cs="Times New Roman"/>
          <w:b/>
          <w:sz w:val="24"/>
          <w:szCs w:val="24"/>
        </w:rPr>
        <w:t>t of Ginger, Garlic and Cloves Extract Treatments on Sensory Properties of Oven Dried Chicken M</w:t>
      </w:r>
      <w:r>
        <w:rPr>
          <w:rFonts w:ascii="Times New Roman" w:hAnsi="Times New Roman" w:cs="Times New Roman"/>
          <w:b/>
          <w:sz w:val="24"/>
          <w:szCs w:val="24"/>
        </w:rPr>
        <w:t>uscles</w:t>
      </w:r>
    </w:p>
    <w:p w14:paraId="496C7E9A"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results for the sensory characteristics of the chick</w:t>
      </w:r>
      <w:r w:rsidR="008C5E2C">
        <w:rPr>
          <w:rFonts w:ascii="Times New Roman" w:hAnsi="Times New Roman" w:cs="Times New Roman"/>
          <w:sz w:val="24"/>
          <w:szCs w:val="24"/>
          <w:lang w:val="en-US"/>
        </w:rPr>
        <w:t>en samples presented in Table 4. T</w:t>
      </w:r>
      <w:r>
        <w:rPr>
          <w:rFonts w:ascii="Times New Roman" w:hAnsi="Times New Roman" w:cs="Times New Roman"/>
          <w:sz w:val="24"/>
          <w:szCs w:val="24"/>
          <w:lang w:val="en-US"/>
        </w:rPr>
        <w:t xml:space="preserve">he </w:t>
      </w:r>
      <w:proofErr w:type="spellStart"/>
      <w:r>
        <w:rPr>
          <w:rFonts w:ascii="Times New Roman" w:hAnsi="Times New Roman" w:cs="Times New Roman"/>
          <w:sz w:val="24"/>
          <w:szCs w:val="24"/>
          <w:lang w:val="en-US"/>
        </w:rPr>
        <w:t>colo</w:t>
      </w:r>
      <w:r w:rsidR="008C5E2C">
        <w:rPr>
          <w:rFonts w:ascii="Times New Roman" w:hAnsi="Times New Roman" w:cs="Times New Roman"/>
          <w:sz w:val="24"/>
          <w:szCs w:val="24"/>
          <w:lang w:val="en-US"/>
        </w:rPr>
        <w:t>u</w:t>
      </w:r>
      <w:r>
        <w:rPr>
          <w:rFonts w:ascii="Times New Roman" w:hAnsi="Times New Roman" w:cs="Times New Roman"/>
          <w:sz w:val="24"/>
          <w:szCs w:val="24"/>
          <w:lang w:val="en-US"/>
        </w:rPr>
        <w:t>r</w:t>
      </w:r>
      <w:proofErr w:type="spellEnd"/>
      <w:r>
        <w:rPr>
          <w:rFonts w:ascii="Times New Roman" w:hAnsi="Times New Roman" w:cs="Times New Roman"/>
          <w:sz w:val="24"/>
          <w:szCs w:val="24"/>
          <w:lang w:val="en-US"/>
        </w:rPr>
        <w:t xml:space="preserve"> evaluation of chicken samples ranges from 5.65% to 6.0%. The results showed that the samples were significantly different (P&lt;0.05) from each other. Sample CGT (Chicken + Garlic treatment) had 5.65%, while sample CGG (Chicken + Ginger treatment) had 6.0%. Sample CCT (Chicken + Cloves treatment) had 5.85%, while sample CWT (Chicken without treatment) had 5.85% respectively. This shows that the </w:t>
      </w:r>
      <w:r>
        <w:rPr>
          <w:rFonts w:ascii="Times New Roman" w:hAnsi="Times New Roman"/>
          <w:sz w:val="24"/>
          <w:szCs w:val="24"/>
        </w:rPr>
        <w:t>color</w:t>
      </w:r>
      <w:r>
        <w:rPr>
          <w:rFonts w:ascii="Times New Roman" w:hAnsi="Times New Roman" w:cs="Times New Roman"/>
          <w:sz w:val="24"/>
          <w:szCs w:val="24"/>
          <w:lang w:val="en-US"/>
        </w:rPr>
        <w:t xml:space="preserve"> of the garlic pre-treated sample was preferred to that of the control and other pre-treated samples. This may be attributed to the caramelization properties of garlic compounds which produces color that is appealing to the eyes. This finding aligns with the report of Bhuiyan </w:t>
      </w:r>
      <w:r>
        <w:rPr>
          <w:rFonts w:ascii="Times New Roman" w:hAnsi="Times New Roman"/>
          <w:i/>
          <w:sz w:val="24"/>
          <w:szCs w:val="24"/>
        </w:rPr>
        <w:t>et al.</w:t>
      </w:r>
      <w:r w:rsidR="0083667C">
        <w:rPr>
          <w:rFonts w:ascii="Times New Roman" w:hAnsi="Times New Roman" w:cs="Times New Roman"/>
          <w:sz w:val="24"/>
          <w:szCs w:val="24"/>
          <w:lang w:val="en-US"/>
        </w:rPr>
        <w:t xml:space="preserve"> (3</w:t>
      </w:r>
      <w:r>
        <w:rPr>
          <w:rFonts w:ascii="Times New Roman" w:hAnsi="Times New Roman" w:cs="Times New Roman"/>
          <w:sz w:val="24"/>
          <w:szCs w:val="24"/>
          <w:lang w:val="en-US"/>
        </w:rPr>
        <w:t>) who recorded that ginger and its compounds enhance the color of meat products.</w:t>
      </w:r>
    </w:p>
    <w:p w14:paraId="6241C0A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aroma value ranged from 6.26% to 6.60%. The samples were significantly different (P&lt;0.05) from each other, as sample CGT (Chicken + Garlic treatment) had 6.26%, while sample CWT (Chicken without treatment) had 6.60%. Sample CGG (Chicken + Ginger treatment) had 6.35%, while sample CCT (Chicken + Cloves treatment) had 6.55% respectively. There was a decrease in aroma across all the pre-treated samples compared to control sample, this decrease could be attributed to the masking or suppression of the natural chicken aroma by the strong flavors of the type of pre-treatments given. This is in line with the report of the study conducted by Sánchez-Muniz </w:t>
      </w:r>
      <w:r>
        <w:rPr>
          <w:rFonts w:ascii="Times New Roman" w:hAnsi="Times New Roman"/>
          <w:i/>
          <w:sz w:val="24"/>
          <w:szCs w:val="24"/>
        </w:rPr>
        <w:t>et al.</w:t>
      </w:r>
      <w:r w:rsidR="00F751EF">
        <w:rPr>
          <w:rFonts w:ascii="Times New Roman" w:hAnsi="Times New Roman" w:cs="Times New Roman"/>
          <w:sz w:val="24"/>
          <w:szCs w:val="24"/>
          <w:lang w:val="en-US"/>
        </w:rPr>
        <w:t xml:space="preserve"> </w:t>
      </w:r>
      <w:r w:rsidR="00715B73">
        <w:rPr>
          <w:rFonts w:ascii="Times New Roman" w:hAnsi="Times New Roman" w:cs="Times New Roman"/>
          <w:sz w:val="24"/>
          <w:szCs w:val="24"/>
          <w:lang w:val="en-US"/>
        </w:rPr>
        <w:t>(25</w:t>
      </w:r>
      <w:r>
        <w:rPr>
          <w:rFonts w:ascii="Times New Roman" w:hAnsi="Times New Roman" w:cs="Times New Roman"/>
          <w:sz w:val="24"/>
          <w:szCs w:val="24"/>
          <w:lang w:val="en-US"/>
        </w:rPr>
        <w:t>) who demonstrated similar finding.</w:t>
      </w:r>
    </w:p>
    <w:p w14:paraId="0F896173"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taste value ranged from 6.40% to 6.80%. The samples were significantly different (P&lt;0.05) from each other, as sample CGT (Chicken + Garlic treatment) had 6.40%, while sample CWT (Chicken without treatment) had 6.80%. Sample CCT (Chicken + Cloves treatment) had 6.65%, while sample CGG (Chicken + Ginger treatment) had 6.70% respectively. All the pre-treatments </w:t>
      </w:r>
      <w:r>
        <w:rPr>
          <w:rFonts w:ascii="Times New Roman" w:hAnsi="Times New Roman" w:cs="Times New Roman"/>
          <w:sz w:val="24"/>
          <w:szCs w:val="24"/>
          <w:lang w:val="en-US"/>
        </w:rPr>
        <w:lastRenderedPageBreak/>
        <w:t xml:space="preserve">given were found to decrease the taste of the chicken sample when compared to control sample, this reduction could be related to the strong and distinct flavors of the pre-treatments used, which may have overshadowed the natural taste of the chicken. This is agreement with the report of Sánchez-Muniz </w:t>
      </w:r>
      <w:r>
        <w:rPr>
          <w:rFonts w:ascii="Times New Roman" w:hAnsi="Times New Roman"/>
          <w:i/>
          <w:sz w:val="24"/>
          <w:szCs w:val="24"/>
        </w:rPr>
        <w:t>et al.</w:t>
      </w:r>
      <w:r w:rsidR="00715B73">
        <w:rPr>
          <w:rFonts w:ascii="Times New Roman" w:hAnsi="Times New Roman" w:cs="Times New Roman"/>
          <w:sz w:val="24"/>
          <w:szCs w:val="24"/>
          <w:lang w:val="en-US"/>
        </w:rPr>
        <w:t>, (25</w:t>
      </w:r>
      <w:r>
        <w:rPr>
          <w:rFonts w:ascii="Times New Roman" w:hAnsi="Times New Roman" w:cs="Times New Roman"/>
          <w:sz w:val="24"/>
          <w:szCs w:val="24"/>
          <w:lang w:val="en-US"/>
        </w:rPr>
        <w:t xml:space="preserve">) who recorded similar results in chicken meat sample. Similarly, Choi </w:t>
      </w:r>
      <w:r>
        <w:rPr>
          <w:rFonts w:ascii="Times New Roman" w:hAnsi="Times New Roman"/>
          <w:i/>
          <w:sz w:val="24"/>
          <w:szCs w:val="24"/>
        </w:rPr>
        <w:t>et al.</w:t>
      </w:r>
      <w:r w:rsidR="00715B73">
        <w:rPr>
          <w:rFonts w:ascii="Times New Roman" w:hAnsi="Times New Roman" w:cs="Times New Roman"/>
          <w:sz w:val="24"/>
          <w:szCs w:val="24"/>
          <w:lang w:val="en-US"/>
        </w:rPr>
        <w:t xml:space="preserve"> (2</w:t>
      </w:r>
      <w:r>
        <w:rPr>
          <w:rFonts w:ascii="Times New Roman" w:hAnsi="Times New Roman" w:cs="Times New Roman"/>
          <w:sz w:val="24"/>
          <w:szCs w:val="24"/>
          <w:lang w:val="en-US"/>
        </w:rPr>
        <w:t>6) reported that the addition of plant extracts can sometimes result in a decrease in the perceived taste of meat products depending on the type of extract used.</w:t>
      </w:r>
    </w:p>
    <w:p w14:paraId="246C3FE3"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mouthfeel value ranged from 6.60% to 7.00%. The samples were significantly different (P&lt;0.05) from each other, as sample CGT (Chicken + Garlic treatment) had 6.60%, while sample CCT (Chicken + Cloves treatment) had 7.00%. Sample CGG (Chicken + Ginger treatment) had 6.85% and sample CWT (Chicken without treatment) had 6.85%. This shows that only the clove pre-treatment increased the mouthfeel of the pre-treated sample compared to control sample, this positive effect of clove pre-treatment on mouthfeel could be attributed to its smooth and creamy texture perception properties. Giao </w:t>
      </w:r>
      <w:r>
        <w:rPr>
          <w:rFonts w:ascii="Times New Roman" w:hAnsi="Times New Roman"/>
          <w:i/>
          <w:sz w:val="24"/>
          <w:szCs w:val="24"/>
        </w:rPr>
        <w:t>et al.</w:t>
      </w:r>
      <w:r w:rsidR="00F751EF">
        <w:rPr>
          <w:rFonts w:ascii="Times New Roman" w:hAnsi="Times New Roman" w:cs="Times New Roman"/>
          <w:sz w:val="24"/>
          <w:szCs w:val="24"/>
          <w:lang w:val="en-US"/>
        </w:rPr>
        <w:t xml:space="preserve"> </w:t>
      </w:r>
      <w:r w:rsidR="00FA457F">
        <w:rPr>
          <w:rFonts w:ascii="Times New Roman" w:hAnsi="Times New Roman" w:cs="Times New Roman"/>
          <w:sz w:val="24"/>
          <w:szCs w:val="24"/>
          <w:lang w:val="en-US"/>
        </w:rPr>
        <w:t>(27</w:t>
      </w:r>
      <w:r>
        <w:rPr>
          <w:rFonts w:ascii="Times New Roman" w:hAnsi="Times New Roman" w:cs="Times New Roman"/>
          <w:sz w:val="24"/>
          <w:szCs w:val="24"/>
          <w:lang w:val="en-US"/>
        </w:rPr>
        <w:t>) reported that clove possess high phenolic compounds which contributes to smooth and creamy texture perception of the meat products.</w:t>
      </w:r>
    </w:p>
    <w:p w14:paraId="67DBA966" w14:textId="77777777" w:rsidR="00DE170A" w:rsidRPr="00DE170A"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general acceptability value ranged from 6.55% to 6.65%. The samples were significantly different (P&lt;0.05) from each other, as sample CWT (Chicken without treatment) had 6.55%, while sample CGT (Chicken + Garlic treatment) had 6.65%, sample CCT (Chicken + Cloves treatment) had 6.65% and sample CGG (Chicken + Ginger treatment) had 6.65% respectively. There were increase in general acceptability across all the pre-treated samples when compared to control sample, this increase in general acceptability across all the pre-treatments could be linked to perceived benefits of adding these plant-based ingredients, such as potential antimicrobial and antioxidant properties, which can enhance the overall likeability of</w:t>
      </w:r>
      <w:r w:rsidR="00041848">
        <w:rPr>
          <w:rFonts w:ascii="Times New Roman" w:hAnsi="Times New Roman" w:cs="Times New Roman"/>
          <w:sz w:val="24"/>
          <w:szCs w:val="24"/>
          <w:lang w:val="en-US"/>
        </w:rPr>
        <w:t xml:space="preserve"> the product. </w:t>
      </w:r>
      <w:r>
        <w:rPr>
          <w:rFonts w:ascii="Times New Roman" w:hAnsi="Times New Roman" w:cs="Times New Roman"/>
          <w:sz w:val="24"/>
          <w:szCs w:val="24"/>
          <w:lang w:val="en-US"/>
        </w:rPr>
        <w:t>The overall results from sensory attributes suggest that these plant-based ingredients can influence various sensory attributes, either positively or negatively, depending on the specific pre-treatments given and the sensory characteristics being evaluated.</w:t>
      </w:r>
    </w:p>
    <w:p w14:paraId="70FEA843" w14:textId="77777777" w:rsidR="00506C1E" w:rsidRDefault="005F4CA2">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0" distR="0" simplePos="0" relativeHeight="26" behindDoc="0" locked="0" layoutInCell="1" allowOverlap="1" wp14:anchorId="69CE34BF" wp14:editId="26CA8085">
                <wp:simplePos x="0" y="0"/>
                <wp:positionH relativeFrom="margin">
                  <wp:posOffset>-19050</wp:posOffset>
                </wp:positionH>
                <wp:positionV relativeFrom="paragraph">
                  <wp:posOffset>1381125</wp:posOffset>
                </wp:positionV>
                <wp:extent cx="5524500" cy="0"/>
                <wp:effectExtent l="0" t="0" r="19050" b="19050"/>
                <wp:wrapNone/>
                <wp:docPr id="10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0" cy="0"/>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1050" filled="f" stroked="t" from="-1.5pt,108.75pt" to="433.5pt,108.75pt" style="position:absolute;z-index:26;mso-position-horizontal-relative:margin;mso-position-vertical-relative:text;mso-width-percent:0;mso-height-percent:0;mso-width-relative:margin;mso-height-relative:margin;mso-wrap-distance-left:0.0pt;mso-wrap-distance-right:0.0pt;visibility:visible;">
                <v:fill/>
              </v:line>
            </w:pict>
          </mc:Fallback>
        </mc:AlternateContent>
      </w:r>
      <w:r w:rsidR="00F751EF">
        <w:rPr>
          <w:rFonts w:ascii="Times New Roman" w:hAnsi="Times New Roman" w:cs="Times New Roman"/>
          <w:b/>
          <w:sz w:val="24"/>
          <w:szCs w:val="24"/>
        </w:rPr>
        <w:t xml:space="preserve">Table </w:t>
      </w:r>
      <w:r>
        <w:rPr>
          <w:rFonts w:ascii="Times New Roman" w:hAnsi="Times New Roman" w:cs="Times New Roman"/>
          <w:b/>
          <w:sz w:val="24"/>
          <w:szCs w:val="24"/>
        </w:rPr>
        <w:t>4: Effec</w:t>
      </w:r>
      <w:r w:rsidR="00DE170A">
        <w:rPr>
          <w:rFonts w:ascii="Times New Roman" w:hAnsi="Times New Roman" w:cs="Times New Roman"/>
          <w:b/>
          <w:sz w:val="24"/>
          <w:szCs w:val="24"/>
        </w:rPr>
        <w:t>t of Ginger, Garlic and Cloves E</w:t>
      </w:r>
      <w:r>
        <w:rPr>
          <w:rFonts w:ascii="Times New Roman" w:hAnsi="Times New Roman" w:cs="Times New Roman"/>
          <w:b/>
          <w:sz w:val="24"/>
          <w:szCs w:val="24"/>
        </w:rPr>
        <w:t>xtra</w:t>
      </w:r>
      <w:r w:rsidR="00DE170A">
        <w:rPr>
          <w:rFonts w:ascii="Times New Roman" w:hAnsi="Times New Roman" w:cs="Times New Roman"/>
          <w:b/>
          <w:sz w:val="24"/>
          <w:szCs w:val="24"/>
        </w:rPr>
        <w:t xml:space="preserve">ct Treatments on Sensory </w:t>
      </w:r>
      <w:r>
        <w:rPr>
          <w:rFonts w:ascii="Times New Roman" w:hAnsi="Times New Roman" w:cs="Times New Roman"/>
          <w:b/>
          <w:sz w:val="24"/>
          <w:szCs w:val="24"/>
        </w:rPr>
        <w:t>Properties of</w:t>
      </w:r>
      <w:r w:rsidR="00DE170A">
        <w:rPr>
          <w:rFonts w:ascii="Times New Roman" w:hAnsi="Times New Roman" w:cs="Times New Roman"/>
          <w:b/>
          <w:sz w:val="24"/>
          <w:szCs w:val="24"/>
        </w:rPr>
        <w:t xml:space="preserve"> Oven Dried Chicken M</w:t>
      </w:r>
      <w:r>
        <w:rPr>
          <w:rFonts w:ascii="Times New Roman" w:hAnsi="Times New Roman" w:cs="Times New Roman"/>
          <w:b/>
          <w:sz w:val="24"/>
          <w:szCs w:val="24"/>
        </w:rPr>
        <w:t>uscles</w:t>
      </w:r>
    </w:p>
    <w:tbl>
      <w:tblPr>
        <w:tblW w:w="8723" w:type="dxa"/>
        <w:tblBorders>
          <w:top w:val="single" w:sz="4" w:space="0" w:color="auto"/>
          <w:bottom w:val="single" w:sz="4" w:space="0" w:color="auto"/>
        </w:tblBorders>
        <w:tblLook w:val="04A0" w:firstRow="1" w:lastRow="0" w:firstColumn="1" w:lastColumn="0" w:noHBand="0" w:noVBand="1"/>
      </w:tblPr>
      <w:tblGrid>
        <w:gridCol w:w="1879"/>
        <w:gridCol w:w="1260"/>
        <w:gridCol w:w="1260"/>
        <w:gridCol w:w="1260"/>
        <w:gridCol w:w="1315"/>
        <w:gridCol w:w="1749"/>
      </w:tblGrid>
      <w:tr w:rsidR="00506C1E" w14:paraId="0F6E7A5C" w14:textId="77777777">
        <w:trPr>
          <w:trHeight w:val="308"/>
        </w:trPr>
        <w:tc>
          <w:tcPr>
            <w:tcW w:w="1879" w:type="dxa"/>
            <w:noWrap/>
            <w:vAlign w:val="bottom"/>
            <w:hideMark/>
          </w:tcPr>
          <w:p w14:paraId="7489F5FE"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Samples</w:t>
            </w:r>
          </w:p>
        </w:tc>
        <w:tc>
          <w:tcPr>
            <w:tcW w:w="1260" w:type="dxa"/>
            <w:noWrap/>
            <w:vAlign w:val="bottom"/>
            <w:hideMark/>
          </w:tcPr>
          <w:p w14:paraId="6BAF0197"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Color</w:t>
            </w:r>
          </w:p>
        </w:tc>
        <w:tc>
          <w:tcPr>
            <w:tcW w:w="1260" w:type="dxa"/>
            <w:noWrap/>
            <w:vAlign w:val="bottom"/>
            <w:hideMark/>
          </w:tcPr>
          <w:p w14:paraId="33DCE27C"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Aroma</w:t>
            </w:r>
          </w:p>
        </w:tc>
        <w:tc>
          <w:tcPr>
            <w:tcW w:w="1260" w:type="dxa"/>
            <w:noWrap/>
            <w:vAlign w:val="bottom"/>
            <w:hideMark/>
          </w:tcPr>
          <w:p w14:paraId="3BE986CA"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Taste</w:t>
            </w:r>
          </w:p>
        </w:tc>
        <w:tc>
          <w:tcPr>
            <w:tcW w:w="1315" w:type="dxa"/>
            <w:noWrap/>
            <w:vAlign w:val="bottom"/>
            <w:hideMark/>
          </w:tcPr>
          <w:p w14:paraId="08E4C1C3"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Mouth feel</w:t>
            </w:r>
          </w:p>
        </w:tc>
        <w:tc>
          <w:tcPr>
            <w:tcW w:w="1749" w:type="dxa"/>
            <w:noWrap/>
            <w:vAlign w:val="bottom"/>
            <w:hideMark/>
          </w:tcPr>
          <w:p w14:paraId="4AEA092A"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General Acceptability</w:t>
            </w:r>
          </w:p>
        </w:tc>
      </w:tr>
      <w:tr w:rsidR="00506C1E" w14:paraId="5E890CA4" w14:textId="77777777">
        <w:trPr>
          <w:trHeight w:val="308"/>
        </w:trPr>
        <w:tc>
          <w:tcPr>
            <w:tcW w:w="1879" w:type="dxa"/>
            <w:noWrap/>
            <w:vAlign w:val="bottom"/>
            <w:hideMark/>
          </w:tcPr>
          <w:p w14:paraId="1C58D6B1"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w:t>
            </w:r>
          </w:p>
        </w:tc>
        <w:tc>
          <w:tcPr>
            <w:tcW w:w="1260" w:type="dxa"/>
            <w:noWrap/>
            <w:vAlign w:val="bottom"/>
            <w:hideMark/>
          </w:tcPr>
          <w:p w14:paraId="173111C8"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w:t>
            </w:r>
            <w:r>
              <w:rPr>
                <w:rFonts w:ascii="Times New Roman" w:eastAsia="Times New Roman" w:hAnsi="Times New Roman" w:cs="Times New Roman"/>
                <w:color w:val="000000"/>
                <w:sz w:val="20"/>
                <w:szCs w:val="20"/>
                <w:vertAlign w:val="superscript"/>
              </w:rPr>
              <w:t>c</w:t>
            </w:r>
            <w:r>
              <w:rPr>
                <w:rFonts w:ascii="Times New Roman" w:eastAsia="Times New Roman" w:hAnsi="Times New Roman" w:cs="Times New Roman"/>
                <w:color w:val="000000"/>
                <w:sz w:val="20"/>
                <w:szCs w:val="20"/>
              </w:rPr>
              <w:t xml:space="preserve"> ± 0.88</w:t>
            </w:r>
          </w:p>
        </w:tc>
        <w:tc>
          <w:tcPr>
            <w:tcW w:w="1260" w:type="dxa"/>
            <w:noWrap/>
            <w:vAlign w:val="bottom"/>
            <w:hideMark/>
          </w:tcPr>
          <w:p w14:paraId="5083D217"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6.60</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0.75</w:t>
            </w:r>
          </w:p>
        </w:tc>
        <w:tc>
          <w:tcPr>
            <w:tcW w:w="1260" w:type="dxa"/>
            <w:noWrap/>
            <w:vAlign w:val="bottom"/>
            <w:hideMark/>
          </w:tcPr>
          <w:p w14:paraId="6C1F8B2D"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6.80</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0.92</w:t>
            </w:r>
          </w:p>
        </w:tc>
        <w:tc>
          <w:tcPr>
            <w:tcW w:w="1315" w:type="dxa"/>
            <w:noWrap/>
            <w:vAlign w:val="bottom"/>
            <w:hideMark/>
          </w:tcPr>
          <w:p w14:paraId="112B40DA"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0.98</w:t>
            </w:r>
          </w:p>
        </w:tc>
        <w:tc>
          <w:tcPr>
            <w:tcW w:w="1749" w:type="dxa"/>
            <w:noWrap/>
            <w:vAlign w:val="bottom"/>
            <w:hideMark/>
          </w:tcPr>
          <w:p w14:paraId="43639647"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6.55</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0.69</w:t>
            </w:r>
          </w:p>
        </w:tc>
      </w:tr>
      <w:tr w:rsidR="00506C1E" w14:paraId="32BA253E" w14:textId="77777777">
        <w:trPr>
          <w:trHeight w:val="308"/>
        </w:trPr>
        <w:tc>
          <w:tcPr>
            <w:tcW w:w="1879" w:type="dxa"/>
            <w:noWrap/>
            <w:vAlign w:val="bottom"/>
            <w:hideMark/>
          </w:tcPr>
          <w:p w14:paraId="4AB6CA2B"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CGT</w:t>
            </w:r>
          </w:p>
        </w:tc>
        <w:tc>
          <w:tcPr>
            <w:tcW w:w="1260" w:type="dxa"/>
            <w:noWrap/>
            <w:vAlign w:val="bottom"/>
            <w:hideMark/>
          </w:tcPr>
          <w:p w14:paraId="61769E3F"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5.65</w:t>
            </w:r>
            <w:r>
              <w:rPr>
                <w:rFonts w:ascii="Times New Roman" w:eastAsia="Times New Roman" w:hAnsi="Times New Roman" w:cs="Times New Roman"/>
                <w:color w:val="000000"/>
                <w:sz w:val="20"/>
                <w:szCs w:val="20"/>
                <w:vertAlign w:val="superscript"/>
              </w:rPr>
              <w:t>d</w:t>
            </w:r>
            <w:r>
              <w:rPr>
                <w:rFonts w:ascii="Times New Roman" w:eastAsia="Times New Roman" w:hAnsi="Times New Roman" w:cs="Times New Roman"/>
                <w:color w:val="000000"/>
                <w:sz w:val="20"/>
                <w:szCs w:val="20"/>
              </w:rPr>
              <w:t xml:space="preserve"> ± 0.74</w:t>
            </w:r>
          </w:p>
        </w:tc>
        <w:tc>
          <w:tcPr>
            <w:tcW w:w="1260" w:type="dxa"/>
            <w:noWrap/>
            <w:vAlign w:val="bottom"/>
            <w:hideMark/>
          </w:tcPr>
          <w:p w14:paraId="1EA1D3CB"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0.64</w:t>
            </w:r>
          </w:p>
        </w:tc>
        <w:tc>
          <w:tcPr>
            <w:tcW w:w="1260" w:type="dxa"/>
            <w:noWrap/>
            <w:vAlign w:val="bottom"/>
            <w:hideMark/>
          </w:tcPr>
          <w:p w14:paraId="4146E4B8"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1.04</w:t>
            </w:r>
          </w:p>
        </w:tc>
        <w:tc>
          <w:tcPr>
            <w:tcW w:w="1315" w:type="dxa"/>
            <w:noWrap/>
            <w:vAlign w:val="bottom"/>
            <w:hideMark/>
          </w:tcPr>
          <w:p w14:paraId="57C135BE"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6.60</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0.88</w:t>
            </w:r>
          </w:p>
        </w:tc>
        <w:tc>
          <w:tcPr>
            <w:tcW w:w="1749" w:type="dxa"/>
            <w:noWrap/>
            <w:vAlign w:val="bottom"/>
            <w:hideMark/>
          </w:tcPr>
          <w:p w14:paraId="2A379E21"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0.59</w:t>
            </w:r>
          </w:p>
        </w:tc>
      </w:tr>
      <w:tr w:rsidR="00506C1E" w14:paraId="144D34B8" w14:textId="77777777">
        <w:trPr>
          <w:trHeight w:val="308"/>
        </w:trPr>
        <w:tc>
          <w:tcPr>
            <w:tcW w:w="1879" w:type="dxa"/>
            <w:noWrap/>
            <w:vAlign w:val="bottom"/>
            <w:hideMark/>
          </w:tcPr>
          <w:p w14:paraId="2A33796A"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CGG</w:t>
            </w:r>
          </w:p>
        </w:tc>
        <w:tc>
          <w:tcPr>
            <w:tcW w:w="1260" w:type="dxa"/>
            <w:noWrap/>
            <w:vAlign w:val="bottom"/>
            <w:hideMark/>
          </w:tcPr>
          <w:p w14:paraId="13C5B2B3"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0.91</w:t>
            </w:r>
          </w:p>
        </w:tc>
        <w:tc>
          <w:tcPr>
            <w:tcW w:w="1260" w:type="dxa"/>
            <w:noWrap/>
            <w:vAlign w:val="bottom"/>
            <w:hideMark/>
          </w:tcPr>
          <w:p w14:paraId="226532AE"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0.93</w:t>
            </w:r>
          </w:p>
        </w:tc>
        <w:tc>
          <w:tcPr>
            <w:tcW w:w="1260" w:type="dxa"/>
            <w:noWrap/>
            <w:vAlign w:val="bottom"/>
            <w:hideMark/>
          </w:tcPr>
          <w:p w14:paraId="1F55F2C9"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0.98</w:t>
            </w:r>
          </w:p>
        </w:tc>
        <w:tc>
          <w:tcPr>
            <w:tcW w:w="1315" w:type="dxa"/>
            <w:noWrap/>
            <w:vAlign w:val="bottom"/>
            <w:hideMark/>
          </w:tcPr>
          <w:p w14:paraId="3F4FDDFD"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6.85</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0.93</w:t>
            </w:r>
          </w:p>
        </w:tc>
        <w:tc>
          <w:tcPr>
            <w:tcW w:w="1749" w:type="dxa"/>
            <w:noWrap/>
            <w:vAlign w:val="bottom"/>
            <w:hideMark/>
          </w:tcPr>
          <w:p w14:paraId="76040BFF"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0.67</w:t>
            </w:r>
          </w:p>
        </w:tc>
      </w:tr>
      <w:tr w:rsidR="00506C1E" w14:paraId="59B97DEF" w14:textId="77777777">
        <w:trPr>
          <w:trHeight w:val="308"/>
        </w:trPr>
        <w:tc>
          <w:tcPr>
            <w:tcW w:w="1879" w:type="dxa"/>
            <w:noWrap/>
            <w:vAlign w:val="bottom"/>
            <w:hideMark/>
          </w:tcPr>
          <w:p w14:paraId="70EC2CB7"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CCT</w:t>
            </w:r>
          </w:p>
        </w:tc>
        <w:tc>
          <w:tcPr>
            <w:tcW w:w="1260" w:type="dxa"/>
            <w:noWrap/>
            <w:vAlign w:val="bottom"/>
            <w:hideMark/>
          </w:tcPr>
          <w:p w14:paraId="2F7C5953"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0.87</w:t>
            </w:r>
          </w:p>
        </w:tc>
        <w:tc>
          <w:tcPr>
            <w:tcW w:w="1260" w:type="dxa"/>
            <w:noWrap/>
            <w:vAlign w:val="bottom"/>
            <w:hideMark/>
          </w:tcPr>
          <w:p w14:paraId="507B8DE8"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6.55</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0.83</w:t>
            </w:r>
          </w:p>
        </w:tc>
        <w:tc>
          <w:tcPr>
            <w:tcW w:w="1260" w:type="dxa"/>
            <w:noWrap/>
            <w:vAlign w:val="bottom"/>
            <w:hideMark/>
          </w:tcPr>
          <w:p w14:paraId="2EFFE56F"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0.81</w:t>
            </w:r>
          </w:p>
        </w:tc>
        <w:tc>
          <w:tcPr>
            <w:tcW w:w="1315" w:type="dxa"/>
            <w:noWrap/>
            <w:vAlign w:val="bottom"/>
            <w:hideMark/>
          </w:tcPr>
          <w:p w14:paraId="2A11993C"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0.92</w:t>
            </w:r>
          </w:p>
        </w:tc>
        <w:tc>
          <w:tcPr>
            <w:tcW w:w="1749" w:type="dxa"/>
            <w:noWrap/>
            <w:vAlign w:val="bottom"/>
            <w:hideMark/>
          </w:tcPr>
          <w:p w14:paraId="00305856"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0.59</w:t>
            </w:r>
          </w:p>
        </w:tc>
      </w:tr>
    </w:tbl>
    <w:p w14:paraId="3C21177D"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 Values are expressed as mean ± SD. Means with different superscripts in the same column and row indicate significant differences (P&lt;0.05).  </w:t>
      </w:r>
    </w:p>
    <w:p w14:paraId="5C8EDA38" w14:textId="77777777" w:rsidR="00506C1E" w:rsidRDefault="005F4CA2" w:rsidP="00ED17EA">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Pr>
          <w:rFonts w:ascii="Times New Roman" w:hAnsi="Times New Roman" w:cs="Times New Roman"/>
          <w:b/>
          <w:sz w:val="24"/>
          <w:szCs w:val="24"/>
          <w:lang w:val="en-US"/>
        </w:rPr>
        <w:tab/>
      </w:r>
      <w:r w:rsidRPr="005F4CA2">
        <w:rPr>
          <w:rFonts w:ascii="Times New Roman" w:hAnsi="Times New Roman" w:cs="Times New Roman"/>
          <w:sz w:val="24"/>
          <w:szCs w:val="24"/>
          <w:lang w:val="en-US"/>
        </w:rPr>
        <w:t>CWT= Chicken without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CGT= Chicken + Garlic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CGG= Chicken + Ginger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CCT= Chicken + Cloves treatment</w:t>
      </w:r>
    </w:p>
    <w:p w14:paraId="34671FC4" w14:textId="77777777" w:rsidR="0092724D" w:rsidRPr="00ED17EA" w:rsidRDefault="0092724D" w:rsidP="00ED17EA">
      <w:pPr>
        <w:spacing w:after="0" w:line="240" w:lineRule="auto"/>
        <w:jc w:val="both"/>
        <w:rPr>
          <w:rFonts w:ascii="Times New Roman" w:hAnsi="Times New Roman" w:cs="Times New Roman"/>
          <w:sz w:val="24"/>
          <w:szCs w:val="24"/>
        </w:rPr>
      </w:pPr>
    </w:p>
    <w:p w14:paraId="6F567EF1" w14:textId="77777777" w:rsidR="00506C1E" w:rsidRDefault="001B4A9F" w:rsidP="00ED17EA">
      <w:pPr>
        <w:spacing w:after="0" w:line="240" w:lineRule="auto"/>
        <w:jc w:val="both"/>
        <w:rPr>
          <w:rFonts w:ascii="Times New Roman" w:hAnsi="Times New Roman"/>
          <w:b/>
          <w:sz w:val="24"/>
          <w:szCs w:val="24"/>
        </w:rPr>
      </w:pPr>
      <w:r>
        <w:rPr>
          <w:rFonts w:ascii="Times New Roman" w:hAnsi="Times New Roman"/>
          <w:b/>
          <w:sz w:val="24"/>
          <w:szCs w:val="24"/>
        </w:rPr>
        <w:t>4</w:t>
      </w:r>
      <w:r w:rsidR="005F4CA2">
        <w:rPr>
          <w:rFonts w:ascii="Times New Roman" w:hAnsi="Times New Roman"/>
          <w:b/>
          <w:sz w:val="24"/>
          <w:szCs w:val="24"/>
        </w:rPr>
        <w:t>.0 CONCLUSION AND RECOMMENDATIONS</w:t>
      </w:r>
    </w:p>
    <w:p w14:paraId="6450D344" w14:textId="77777777" w:rsidR="00506C1E" w:rsidRDefault="001B4A9F" w:rsidP="00ED17EA">
      <w:pPr>
        <w:spacing w:after="0" w:line="240" w:lineRule="auto"/>
        <w:jc w:val="both"/>
        <w:rPr>
          <w:rFonts w:ascii="Times New Roman" w:hAnsi="Times New Roman"/>
          <w:b/>
          <w:sz w:val="24"/>
          <w:szCs w:val="24"/>
        </w:rPr>
      </w:pPr>
      <w:r>
        <w:rPr>
          <w:rFonts w:ascii="Times New Roman" w:hAnsi="Times New Roman"/>
          <w:b/>
          <w:sz w:val="24"/>
          <w:szCs w:val="24"/>
        </w:rPr>
        <w:t>4</w:t>
      </w:r>
      <w:r w:rsidR="005F4CA2">
        <w:rPr>
          <w:rFonts w:ascii="Times New Roman" w:hAnsi="Times New Roman"/>
          <w:b/>
          <w:sz w:val="24"/>
          <w:szCs w:val="24"/>
        </w:rPr>
        <w:t>.1 Conclusion</w:t>
      </w:r>
    </w:p>
    <w:p w14:paraId="0BC5D151" w14:textId="77777777" w:rsidR="00506C1E" w:rsidRDefault="00F751EF" w:rsidP="006827DF">
      <w:pPr>
        <w:spacing w:after="0" w:line="360" w:lineRule="auto"/>
        <w:jc w:val="both"/>
        <w:rPr>
          <w:rFonts w:ascii="Times New Roman" w:hAnsi="Times New Roman"/>
          <w:sz w:val="24"/>
          <w:szCs w:val="24"/>
        </w:rPr>
      </w:pPr>
      <w:r>
        <w:rPr>
          <w:rFonts w:ascii="Times New Roman" w:hAnsi="Times New Roman"/>
          <w:sz w:val="24"/>
          <w:szCs w:val="24"/>
        </w:rPr>
        <w:t>T</w:t>
      </w:r>
      <w:r w:rsidR="005F4CA2">
        <w:rPr>
          <w:rFonts w:ascii="Times New Roman" w:hAnsi="Times New Roman"/>
          <w:sz w:val="24"/>
          <w:szCs w:val="24"/>
        </w:rPr>
        <w:t>he incorporation of ginger, garlic, and cloves extract had a significant impact on the quality attributes of oven-dried chicken muscle. Proximate compositions, including protein, moisture, fat, ash, fibre and carbohy</w:t>
      </w:r>
      <w:r w:rsidR="00DB7DCB">
        <w:rPr>
          <w:rFonts w:ascii="Times New Roman" w:hAnsi="Times New Roman"/>
          <w:sz w:val="24"/>
          <w:szCs w:val="24"/>
        </w:rPr>
        <w:t>drates content, were</w:t>
      </w:r>
      <w:r w:rsidR="005F4CA2">
        <w:rPr>
          <w:rFonts w:ascii="Times New Roman" w:hAnsi="Times New Roman"/>
          <w:sz w:val="24"/>
          <w:szCs w:val="24"/>
        </w:rPr>
        <w:t xml:space="preserve"> influenced by the addition of these extracts. It was observed that the extracts led to an increase in protein and ash content, while reducing moisture, fat and carbohydrates content. The crude fibre content was slightly affected, but within an acceptable range. Furthermore, mineral compositions were positively affected by the addition of these extracts. Essential minerals such as potassium showed an increase in their content, thus enhancing the nutritional value of the chicken muscle. While calcium showed significant reduction, magnesium and sodium reduction were not significant from this study. The extracts were also found to affect the vitamin content, specifically vitamin A and vitamin C, which exhibited significant reductions. However, the sensory characteristics of the chicken muscle were not significantly affected by the use of the extracts, ensuring their safety for use by consumers.</w:t>
      </w:r>
    </w:p>
    <w:p w14:paraId="3EFBBC56" w14:textId="77777777" w:rsidR="00506C1E" w:rsidRDefault="001B4A9F" w:rsidP="006827DF">
      <w:pPr>
        <w:spacing w:after="0" w:line="360" w:lineRule="auto"/>
        <w:jc w:val="both"/>
        <w:rPr>
          <w:rFonts w:ascii="Times New Roman" w:hAnsi="Times New Roman"/>
          <w:b/>
          <w:sz w:val="24"/>
          <w:szCs w:val="24"/>
        </w:rPr>
      </w:pPr>
      <w:r>
        <w:rPr>
          <w:rFonts w:ascii="Times New Roman" w:hAnsi="Times New Roman"/>
          <w:b/>
          <w:sz w:val="24"/>
          <w:szCs w:val="24"/>
        </w:rPr>
        <w:t>4</w:t>
      </w:r>
      <w:r w:rsidR="005F4CA2">
        <w:rPr>
          <w:rFonts w:ascii="Times New Roman" w:hAnsi="Times New Roman"/>
          <w:b/>
          <w:sz w:val="24"/>
          <w:szCs w:val="24"/>
        </w:rPr>
        <w:t>.2 Recommendations</w:t>
      </w:r>
    </w:p>
    <w:p w14:paraId="5A74F3A7" w14:textId="77777777" w:rsidR="00506C1E" w:rsidRDefault="005F4CA2" w:rsidP="006827DF">
      <w:pPr>
        <w:spacing w:after="0" w:line="360" w:lineRule="auto"/>
        <w:jc w:val="both"/>
        <w:rPr>
          <w:rFonts w:ascii="Times New Roman" w:hAnsi="Times New Roman"/>
          <w:sz w:val="24"/>
          <w:szCs w:val="24"/>
        </w:rPr>
      </w:pPr>
      <w:r>
        <w:rPr>
          <w:rFonts w:ascii="Times New Roman" w:hAnsi="Times New Roman"/>
          <w:sz w:val="24"/>
          <w:szCs w:val="24"/>
        </w:rPr>
        <w:t>1. Further research should be conducted to investigate the optimal concentrations of ginger, garlic, and cloves extract for enhancing the quality of oven-dried chicken muscle. Different ratios and varied processing conditions can be explored to determine the most suitable formulation.</w:t>
      </w:r>
    </w:p>
    <w:p w14:paraId="53B42149" w14:textId="77777777" w:rsidR="00506C1E" w:rsidRDefault="005F4CA2" w:rsidP="006827DF">
      <w:pPr>
        <w:spacing w:after="0" w:line="360" w:lineRule="auto"/>
        <w:jc w:val="both"/>
        <w:rPr>
          <w:rFonts w:ascii="Times New Roman" w:hAnsi="Times New Roman"/>
          <w:sz w:val="24"/>
          <w:szCs w:val="24"/>
        </w:rPr>
      </w:pPr>
      <w:r>
        <w:rPr>
          <w:rFonts w:ascii="Times New Roman" w:hAnsi="Times New Roman"/>
          <w:sz w:val="24"/>
          <w:szCs w:val="24"/>
        </w:rPr>
        <w:t>2. The potential health benefits of using ginger, garlic, and cloves extracts in chicken muscle should be further explored. Studies can be undertaken to ascertain the effects of these extracts on the antioxidant and antimicrobial properties of the chicken muscle.</w:t>
      </w:r>
    </w:p>
    <w:p w14:paraId="406DE2A2" w14:textId="77777777" w:rsidR="00506C1E" w:rsidRDefault="005F4CA2" w:rsidP="006827DF">
      <w:pPr>
        <w:spacing w:after="0" w:line="360" w:lineRule="auto"/>
        <w:jc w:val="both"/>
        <w:rPr>
          <w:rFonts w:ascii="Times New Roman" w:hAnsi="Times New Roman"/>
          <w:sz w:val="24"/>
          <w:szCs w:val="24"/>
        </w:rPr>
      </w:pPr>
      <w:r>
        <w:rPr>
          <w:rFonts w:ascii="Times New Roman" w:hAnsi="Times New Roman"/>
          <w:sz w:val="24"/>
          <w:szCs w:val="24"/>
        </w:rPr>
        <w:t>3. Additional studies can be done to assess the shelf life and stability of the chicken muscle treated with the extracts to ensure its quality and safety over time.</w:t>
      </w:r>
    </w:p>
    <w:p w14:paraId="529C3705" w14:textId="77777777" w:rsidR="00506C1E" w:rsidRDefault="005F4CA2" w:rsidP="006827DF">
      <w:pPr>
        <w:spacing w:after="0" w:line="360" w:lineRule="auto"/>
        <w:jc w:val="both"/>
        <w:rPr>
          <w:rFonts w:ascii="Times New Roman" w:hAnsi="Times New Roman"/>
          <w:sz w:val="24"/>
          <w:szCs w:val="24"/>
        </w:rPr>
      </w:pPr>
      <w:r>
        <w:rPr>
          <w:rFonts w:ascii="Times New Roman" w:hAnsi="Times New Roman"/>
          <w:sz w:val="24"/>
          <w:szCs w:val="24"/>
        </w:rPr>
        <w:t>4. The sensory characteristics can be assessed by a larger panel of assessors to obtain more comprehensive feedback. Consumer studies can also be carried out to evaluate the market acceptability of the chicken muscle samples with the extracts.</w:t>
      </w:r>
    </w:p>
    <w:p w14:paraId="4DF7904F" w14:textId="77777777" w:rsidR="00506C1E" w:rsidRPr="00ED17EA" w:rsidRDefault="005F4CA2" w:rsidP="00ED17EA">
      <w:pPr>
        <w:spacing w:after="0" w:line="360" w:lineRule="auto"/>
        <w:jc w:val="both"/>
        <w:rPr>
          <w:rFonts w:ascii="Times New Roman" w:hAnsi="Times New Roman"/>
          <w:sz w:val="24"/>
          <w:szCs w:val="24"/>
        </w:rPr>
      </w:pPr>
      <w:r>
        <w:rPr>
          <w:rFonts w:ascii="Times New Roman" w:hAnsi="Times New Roman"/>
          <w:sz w:val="24"/>
          <w:szCs w:val="24"/>
        </w:rPr>
        <w:t>5. Regulations and guidelines should be established to ensure the safe and proper use of these natural extracts in food processing to maintain food safety standards.</w:t>
      </w:r>
    </w:p>
    <w:p w14:paraId="2D680A35" w14:textId="77777777" w:rsidR="0079492A" w:rsidRDefault="005F4CA2" w:rsidP="0079492A">
      <w:pPr>
        <w:spacing w:line="480" w:lineRule="auto"/>
        <w:jc w:val="both"/>
        <w:rPr>
          <w:rFonts w:ascii="Times New Roman" w:hAnsi="Times New Roman"/>
          <w:b/>
          <w:sz w:val="24"/>
          <w:szCs w:val="24"/>
        </w:rPr>
      </w:pPr>
      <w:r>
        <w:rPr>
          <w:rFonts w:ascii="Times New Roman" w:hAnsi="Times New Roman"/>
          <w:b/>
          <w:sz w:val="24"/>
          <w:szCs w:val="24"/>
        </w:rPr>
        <w:t>REFERENCES</w:t>
      </w:r>
    </w:p>
    <w:p w14:paraId="0B5C4F20" w14:textId="77777777" w:rsidR="00987053" w:rsidRDefault="00DB7DCB" w:rsidP="00124158">
      <w:pPr>
        <w:spacing w:after="0" w:line="240" w:lineRule="auto"/>
        <w:rPr>
          <w:rFonts w:ascii="Times New Roman" w:eastAsia="Times New Roman" w:hAnsi="Times New Roman" w:cs="Times New Roman"/>
          <w:kern w:val="0"/>
          <w:sz w:val="24"/>
          <w:szCs w:val="24"/>
          <w:lang w:eastAsia="en-GB"/>
          <w14:ligatures w14:val="none"/>
        </w:rPr>
      </w:pPr>
      <w:r>
        <w:rPr>
          <w:rFonts w:ascii="Times New Roman" w:hAnsi="Times New Roman"/>
          <w:b/>
          <w:sz w:val="24"/>
          <w:szCs w:val="24"/>
        </w:rPr>
        <w:t>1.</w:t>
      </w:r>
      <w:r w:rsidR="00987053" w:rsidRPr="0079492A">
        <w:rPr>
          <w:rFonts w:ascii="Times New Roman" w:eastAsia="Times New Roman" w:hAnsi="Times New Roman" w:cs="Times New Roman"/>
          <w:kern w:val="0"/>
          <w:sz w:val="24"/>
          <w:szCs w:val="24"/>
          <w:lang w:eastAsia="en-GB"/>
          <w14:ligatures w14:val="none"/>
        </w:rPr>
        <w:t xml:space="preserve">Aviagen (2019). Ross 308/Ross 308 FF Broiler: Performance Objectives. Aviagen. </w:t>
      </w:r>
    </w:p>
    <w:p w14:paraId="6F54371E" w14:textId="77777777" w:rsidR="00E85E3A" w:rsidRDefault="00987053" w:rsidP="00124158">
      <w:pPr>
        <w:spacing w:after="0" w:line="240" w:lineRule="auto"/>
        <w:rPr>
          <w:rFonts w:ascii="Times New Roman" w:eastAsia="Times New Roman" w:hAnsi="Times New Roman" w:cs="Times New Roman"/>
          <w:kern w:val="0"/>
          <w:sz w:val="24"/>
          <w:szCs w:val="24"/>
          <w:lang w:eastAsia="en-GB"/>
          <w14:ligatures w14:val="none"/>
        </w:rPr>
      </w:pPr>
      <w:r>
        <w:rPr>
          <w:rFonts w:ascii="Times New Roman" w:hAnsi="Times New Roman"/>
          <w:b/>
          <w:sz w:val="24"/>
          <w:szCs w:val="24"/>
        </w:rPr>
        <w:lastRenderedPageBreak/>
        <w:t>2.</w:t>
      </w:r>
      <w:r w:rsidR="00E85E3A" w:rsidRPr="0079492A">
        <w:rPr>
          <w:rFonts w:ascii="Times New Roman" w:eastAsia="Times New Roman" w:hAnsi="Times New Roman" w:cs="Times New Roman"/>
          <w:kern w:val="0"/>
          <w:sz w:val="24"/>
          <w:szCs w:val="24"/>
          <w:lang w:eastAsia="en-GB"/>
          <w14:ligatures w14:val="none"/>
        </w:rPr>
        <w:t>Chatterjee, R. N., Niranjan, M., Sharma, R. P., Reddy, M. R., &amp; Mishra, A. (2014). Evaluation of egg quality traits in different chicken genotypes. Indian Journal of Poultry Science, 49(1): 79-83.</w:t>
      </w:r>
    </w:p>
    <w:p w14:paraId="0CD37875" w14:textId="77777777" w:rsidR="00160A14" w:rsidRDefault="00E85E3A" w:rsidP="00124158">
      <w:pPr>
        <w:spacing w:after="0" w:line="240" w:lineRule="auto"/>
        <w:rPr>
          <w:rFonts w:ascii="Times New Roman" w:eastAsia="Times New Roman" w:hAnsi="Times New Roman" w:cs="Times New Roman"/>
          <w:kern w:val="0"/>
          <w:sz w:val="24"/>
          <w:szCs w:val="24"/>
          <w:lang w:eastAsia="en-GB"/>
          <w14:ligatures w14:val="none"/>
        </w:rPr>
      </w:pPr>
      <w:r>
        <w:rPr>
          <w:rFonts w:ascii="Times New Roman" w:hAnsi="Times New Roman"/>
          <w:b/>
          <w:sz w:val="24"/>
          <w:szCs w:val="24"/>
        </w:rPr>
        <w:t>3.</w:t>
      </w:r>
      <w:r w:rsidR="003D1298" w:rsidRPr="0079492A">
        <w:rPr>
          <w:rFonts w:ascii="Times New Roman" w:eastAsia="Times New Roman" w:hAnsi="Times New Roman" w:cs="Times New Roman"/>
          <w:kern w:val="0"/>
          <w:sz w:val="24"/>
          <w:szCs w:val="24"/>
          <w:lang w:eastAsia="en-GB"/>
          <w14:ligatures w14:val="none"/>
        </w:rPr>
        <w:t xml:space="preserve">Bhuiyan, A. K. F. H., Bhuiyan, M. S. A., &amp; </w:t>
      </w:r>
      <w:proofErr w:type="spellStart"/>
      <w:r w:rsidR="003D1298" w:rsidRPr="0079492A">
        <w:rPr>
          <w:rFonts w:ascii="Times New Roman" w:eastAsia="Times New Roman" w:hAnsi="Times New Roman" w:cs="Times New Roman"/>
          <w:kern w:val="0"/>
          <w:sz w:val="24"/>
          <w:szCs w:val="24"/>
          <w:lang w:eastAsia="en-GB"/>
          <w14:ligatures w14:val="none"/>
        </w:rPr>
        <w:t>Daskiran</w:t>
      </w:r>
      <w:proofErr w:type="spellEnd"/>
      <w:r w:rsidR="003D1298" w:rsidRPr="0079492A">
        <w:rPr>
          <w:rFonts w:ascii="Times New Roman" w:eastAsia="Times New Roman" w:hAnsi="Times New Roman" w:cs="Times New Roman"/>
          <w:kern w:val="0"/>
          <w:sz w:val="24"/>
          <w:szCs w:val="24"/>
          <w:lang w:eastAsia="en-GB"/>
          <w14:ligatures w14:val="none"/>
        </w:rPr>
        <w:t>, I. (2013). Genetic relationships and diversity in indigenous chickens of Bangladesh based on microsatellite DNA markers. Asian-Australasian Journal of Anim</w:t>
      </w:r>
      <w:r w:rsidR="00160A14">
        <w:rPr>
          <w:rFonts w:ascii="Times New Roman" w:eastAsia="Times New Roman" w:hAnsi="Times New Roman" w:cs="Times New Roman"/>
          <w:kern w:val="0"/>
          <w:sz w:val="24"/>
          <w:szCs w:val="24"/>
          <w:lang w:eastAsia="en-GB"/>
          <w14:ligatures w14:val="none"/>
        </w:rPr>
        <w:t>al Sciences, 26(12): 1740-1747.</w:t>
      </w:r>
    </w:p>
    <w:p w14:paraId="27C0CC0A" w14:textId="77777777" w:rsidR="00160A14" w:rsidRPr="00160A14" w:rsidRDefault="00160A14" w:rsidP="0012415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4.</w:t>
      </w:r>
      <w:r>
        <w:rPr>
          <w:rFonts w:ascii="Times New Roman" w:hAnsi="Times New Roman"/>
          <w:sz w:val="24"/>
          <w:szCs w:val="24"/>
        </w:rPr>
        <w:t xml:space="preserve">Gantois, I., </w:t>
      </w:r>
      <w:proofErr w:type="spellStart"/>
      <w:r>
        <w:rPr>
          <w:rFonts w:ascii="Times New Roman" w:hAnsi="Times New Roman"/>
          <w:sz w:val="24"/>
          <w:szCs w:val="24"/>
        </w:rPr>
        <w:t>Ducatelle</w:t>
      </w:r>
      <w:proofErr w:type="spellEnd"/>
      <w:r>
        <w:rPr>
          <w:rFonts w:ascii="Times New Roman" w:hAnsi="Times New Roman"/>
          <w:sz w:val="24"/>
          <w:szCs w:val="24"/>
        </w:rPr>
        <w:t xml:space="preserve">, R., </w:t>
      </w:r>
      <w:proofErr w:type="spellStart"/>
      <w:r>
        <w:rPr>
          <w:rFonts w:ascii="Times New Roman" w:hAnsi="Times New Roman"/>
          <w:sz w:val="24"/>
          <w:szCs w:val="24"/>
        </w:rPr>
        <w:t>Pasmans</w:t>
      </w:r>
      <w:proofErr w:type="spellEnd"/>
      <w:r>
        <w:rPr>
          <w:rFonts w:ascii="Times New Roman" w:hAnsi="Times New Roman"/>
          <w:sz w:val="24"/>
          <w:szCs w:val="24"/>
        </w:rPr>
        <w:t xml:space="preserve">, F., </w:t>
      </w:r>
      <w:proofErr w:type="spellStart"/>
      <w:r>
        <w:rPr>
          <w:rFonts w:ascii="Times New Roman" w:hAnsi="Times New Roman"/>
          <w:sz w:val="24"/>
          <w:szCs w:val="24"/>
        </w:rPr>
        <w:t>Haesebrouck</w:t>
      </w:r>
      <w:proofErr w:type="spellEnd"/>
      <w:r>
        <w:rPr>
          <w:rFonts w:ascii="Times New Roman" w:hAnsi="Times New Roman"/>
          <w:sz w:val="24"/>
          <w:szCs w:val="24"/>
        </w:rPr>
        <w:t xml:space="preserve">, F., </w:t>
      </w:r>
      <w:proofErr w:type="spellStart"/>
      <w:r>
        <w:rPr>
          <w:rFonts w:ascii="Times New Roman" w:hAnsi="Times New Roman"/>
          <w:sz w:val="24"/>
          <w:szCs w:val="24"/>
        </w:rPr>
        <w:t>Hautefort</w:t>
      </w:r>
      <w:proofErr w:type="spellEnd"/>
      <w:r>
        <w:rPr>
          <w:rFonts w:ascii="Times New Roman" w:hAnsi="Times New Roman"/>
          <w:sz w:val="24"/>
          <w:szCs w:val="24"/>
        </w:rPr>
        <w:t>, I., Thompson, A.</w:t>
      </w:r>
      <w:proofErr w:type="gramStart"/>
      <w:r>
        <w:rPr>
          <w:rFonts w:ascii="Times New Roman" w:hAnsi="Times New Roman"/>
          <w:sz w:val="24"/>
          <w:szCs w:val="24"/>
        </w:rPr>
        <w:t>, .</w:t>
      </w:r>
      <w:proofErr w:type="gramEnd"/>
      <w:r>
        <w:rPr>
          <w:rFonts w:ascii="Times New Roman" w:hAnsi="Times New Roman"/>
          <w:sz w:val="24"/>
          <w:szCs w:val="24"/>
        </w:rPr>
        <w:t xml:space="preserve">&amp; Van </w:t>
      </w:r>
      <w:proofErr w:type="spellStart"/>
      <w:r>
        <w:rPr>
          <w:rFonts w:ascii="Times New Roman" w:hAnsi="Times New Roman"/>
          <w:sz w:val="24"/>
          <w:szCs w:val="24"/>
        </w:rPr>
        <w:t>Immerseel</w:t>
      </w:r>
      <w:proofErr w:type="spellEnd"/>
      <w:r>
        <w:rPr>
          <w:rFonts w:ascii="Times New Roman" w:hAnsi="Times New Roman"/>
          <w:sz w:val="24"/>
          <w:szCs w:val="24"/>
        </w:rPr>
        <w:t>, F. (2009). Mechanisms of egg contamination by Salmonella Enteritidis. FEMS Microbiology Reviews, 30(4), 571-590.</w:t>
      </w:r>
    </w:p>
    <w:p w14:paraId="2A606391" w14:textId="77777777" w:rsidR="00160A14" w:rsidRDefault="00160A14" w:rsidP="0012415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5.</w:t>
      </w:r>
      <w:r w:rsidRPr="0079492A">
        <w:rPr>
          <w:rFonts w:ascii="Times New Roman" w:eastAsia="Times New Roman" w:hAnsi="Times New Roman" w:cs="Times New Roman"/>
          <w:kern w:val="0"/>
          <w:sz w:val="24"/>
          <w:szCs w:val="24"/>
          <w:lang w:eastAsia="en-GB"/>
          <w14:ligatures w14:val="none"/>
        </w:rPr>
        <w:t xml:space="preserve">Alahakoon, A. U., Jayasena, D. D., Ramachandra, S., &amp; Jo, C. (2015). Alternatives to nitrite in processed meat: Up to date. Trends in Food Science &amp; Technology, 45(1): 37-49. </w:t>
      </w:r>
    </w:p>
    <w:p w14:paraId="4ED8738A" w14:textId="77777777" w:rsidR="001943B0" w:rsidRDefault="00160A14" w:rsidP="00124158">
      <w:pPr>
        <w:spacing w:line="240" w:lineRule="auto"/>
        <w:ind w:left="720" w:hanging="720"/>
        <w:jc w:val="both"/>
        <w:rPr>
          <w:rFonts w:ascii="Times New Roman" w:hAnsi="Times New Roman"/>
          <w:sz w:val="24"/>
          <w:szCs w:val="24"/>
        </w:rPr>
      </w:pPr>
      <w:r>
        <w:rPr>
          <w:rFonts w:ascii="Times New Roman" w:eastAsia="Times New Roman" w:hAnsi="Times New Roman" w:cs="Times New Roman"/>
          <w:kern w:val="0"/>
          <w:sz w:val="24"/>
          <w:szCs w:val="24"/>
          <w:lang w:eastAsia="en-GB"/>
          <w14:ligatures w14:val="none"/>
        </w:rPr>
        <w:t xml:space="preserve">6. </w:t>
      </w:r>
      <w:r w:rsidR="001943B0">
        <w:rPr>
          <w:rFonts w:ascii="Times New Roman" w:hAnsi="Times New Roman"/>
          <w:sz w:val="24"/>
          <w:szCs w:val="24"/>
        </w:rPr>
        <w:t>Petracci, M., &amp; Cavani, C. (2012). Muscle growth and poultry meat quality issues. Nutrients, 4(1), 1-12.</w:t>
      </w:r>
    </w:p>
    <w:p w14:paraId="60D54202" w14:textId="77777777" w:rsidR="003F0DE0" w:rsidRDefault="00124158" w:rsidP="00A03B0E">
      <w:pPr>
        <w:spacing w:after="0" w:line="240" w:lineRule="auto"/>
        <w:ind w:left="720" w:hanging="720"/>
        <w:jc w:val="both"/>
        <w:rPr>
          <w:rFonts w:ascii="Times New Roman" w:hAnsi="Times New Roman"/>
          <w:sz w:val="24"/>
          <w:szCs w:val="24"/>
        </w:rPr>
      </w:pPr>
      <w:r>
        <w:rPr>
          <w:rFonts w:ascii="Times New Roman" w:hAnsi="Times New Roman"/>
          <w:sz w:val="24"/>
          <w:szCs w:val="24"/>
        </w:rPr>
        <w:t>7.</w:t>
      </w:r>
      <w:r w:rsidR="003F0DE0">
        <w:rPr>
          <w:rFonts w:ascii="Times New Roman" w:hAnsi="Times New Roman"/>
          <w:sz w:val="24"/>
          <w:szCs w:val="24"/>
        </w:rPr>
        <w:t xml:space="preserve">Tanko, H., Carriers, M., Mayes, J., &amp; Gibbons, S. (2012). Antioxidant and anti-bacterial activities of </w:t>
      </w:r>
      <w:proofErr w:type="spellStart"/>
      <w:r w:rsidR="003F0DE0">
        <w:rPr>
          <w:rFonts w:ascii="Times New Roman" w:hAnsi="Times New Roman"/>
          <w:sz w:val="24"/>
          <w:szCs w:val="24"/>
        </w:rPr>
        <w:t>Ziziphus</w:t>
      </w:r>
      <w:proofErr w:type="spellEnd"/>
      <w:r w:rsidR="003F0DE0">
        <w:rPr>
          <w:rFonts w:ascii="Times New Roman" w:hAnsi="Times New Roman"/>
          <w:sz w:val="24"/>
          <w:szCs w:val="24"/>
        </w:rPr>
        <w:t xml:space="preserve"> </w:t>
      </w:r>
      <w:proofErr w:type="spellStart"/>
      <w:r w:rsidR="003F0DE0">
        <w:rPr>
          <w:rFonts w:ascii="Times New Roman" w:hAnsi="Times New Roman"/>
          <w:sz w:val="24"/>
          <w:szCs w:val="24"/>
        </w:rPr>
        <w:t>mauritiana</w:t>
      </w:r>
      <w:proofErr w:type="spellEnd"/>
      <w:r w:rsidR="003F0DE0">
        <w:rPr>
          <w:rFonts w:ascii="Times New Roman" w:hAnsi="Times New Roman"/>
          <w:sz w:val="24"/>
          <w:szCs w:val="24"/>
        </w:rPr>
        <w:t xml:space="preserve"> (</w:t>
      </w:r>
      <w:proofErr w:type="spellStart"/>
      <w:r w:rsidR="003F0DE0">
        <w:rPr>
          <w:rFonts w:ascii="Times New Roman" w:hAnsi="Times New Roman"/>
          <w:sz w:val="24"/>
          <w:szCs w:val="24"/>
        </w:rPr>
        <w:t>Lamk</w:t>
      </w:r>
      <w:proofErr w:type="spellEnd"/>
      <w:r w:rsidR="003F0DE0">
        <w:rPr>
          <w:rFonts w:ascii="Times New Roman" w:hAnsi="Times New Roman"/>
          <w:sz w:val="24"/>
          <w:szCs w:val="24"/>
        </w:rPr>
        <w:t>.) root barks extract. African Journal of Traditional, Complementary, and Alternative Medicines, 9(3), 471-476.</w:t>
      </w:r>
    </w:p>
    <w:p w14:paraId="70522E80" w14:textId="77777777" w:rsidR="00A03B0E" w:rsidRDefault="003F0DE0" w:rsidP="00A03B0E">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 </w:t>
      </w:r>
      <w:proofErr w:type="spellStart"/>
      <w:r w:rsidR="00A03B0E">
        <w:rPr>
          <w:rFonts w:ascii="Times New Roman" w:hAnsi="Times New Roman"/>
          <w:sz w:val="24"/>
          <w:szCs w:val="24"/>
        </w:rPr>
        <w:t>Araoye</w:t>
      </w:r>
      <w:proofErr w:type="spellEnd"/>
      <w:r w:rsidR="00A03B0E">
        <w:rPr>
          <w:rFonts w:ascii="Times New Roman" w:hAnsi="Times New Roman"/>
          <w:sz w:val="24"/>
          <w:szCs w:val="24"/>
        </w:rPr>
        <w:t xml:space="preserve">, H. K., </w:t>
      </w:r>
      <w:proofErr w:type="spellStart"/>
      <w:r w:rsidR="00A03B0E">
        <w:rPr>
          <w:rFonts w:ascii="Times New Roman" w:hAnsi="Times New Roman"/>
          <w:sz w:val="24"/>
          <w:szCs w:val="24"/>
        </w:rPr>
        <w:t>Akomas</w:t>
      </w:r>
      <w:proofErr w:type="spellEnd"/>
      <w:r w:rsidR="00A03B0E">
        <w:rPr>
          <w:rFonts w:ascii="Times New Roman" w:hAnsi="Times New Roman"/>
          <w:sz w:val="24"/>
          <w:szCs w:val="24"/>
        </w:rPr>
        <w:t>, S. C., &amp; Nwachukwu, I. N. (2020). Antimicrobial and antioxidant properties of garlic, ginger, and clove extracts on chicken meat. Food Science &amp; Nutrition, 8(2), 846-852.</w:t>
      </w:r>
    </w:p>
    <w:p w14:paraId="1BCED44C" w14:textId="77777777" w:rsidR="001B00D9" w:rsidRPr="0079492A" w:rsidRDefault="00A03B0E" w:rsidP="00041848">
      <w:pPr>
        <w:spacing w:after="0" w:line="240" w:lineRule="auto"/>
        <w:jc w:val="both"/>
        <w:rPr>
          <w:rFonts w:ascii="Times New Roman" w:hAnsi="Times New Roman"/>
          <w:b/>
          <w:sz w:val="24"/>
          <w:szCs w:val="24"/>
        </w:rPr>
      </w:pPr>
      <w:r>
        <w:rPr>
          <w:rFonts w:ascii="Times New Roman" w:hAnsi="Times New Roman"/>
          <w:sz w:val="24"/>
          <w:szCs w:val="24"/>
        </w:rPr>
        <w:t xml:space="preserve">9. </w:t>
      </w:r>
      <w:proofErr w:type="spellStart"/>
      <w:r w:rsidR="001B00D9">
        <w:t>Barbut</w:t>
      </w:r>
      <w:proofErr w:type="spellEnd"/>
      <w:r w:rsidR="001B00D9">
        <w:t xml:space="preserve">, S. (2015). The science of poultry and meat processing. </w:t>
      </w:r>
      <w:r w:rsidR="001B00D9">
        <w:rPr>
          <w:rStyle w:val="Emphasis"/>
        </w:rPr>
        <w:t>Italian Journal of Animal Science, 14</w:t>
      </w:r>
      <w:r w:rsidR="001B00D9">
        <w:t>(3), 3656. https://doi.org/10.4081/ijas.2015.3656</w:t>
      </w:r>
    </w:p>
    <w:p w14:paraId="68B31B62" w14:textId="77777777" w:rsidR="00983B83" w:rsidRDefault="001B00D9" w:rsidP="00041848">
      <w:pPr>
        <w:spacing w:after="0" w:line="240" w:lineRule="auto"/>
        <w:rPr>
          <w:rFonts w:ascii="Times New Roman" w:eastAsia="Times New Roman" w:hAnsi="Times New Roman" w:cs="Times New Roman"/>
          <w:kern w:val="0"/>
          <w:sz w:val="24"/>
          <w:szCs w:val="24"/>
          <w:lang w:eastAsia="en-GB"/>
          <w14:ligatures w14:val="none"/>
        </w:rPr>
      </w:pPr>
      <w:r>
        <w:rPr>
          <w:rFonts w:ascii="Times New Roman" w:hAnsi="Times New Roman"/>
          <w:sz w:val="24"/>
          <w:szCs w:val="24"/>
        </w:rPr>
        <w:t>10.</w:t>
      </w:r>
      <w:r w:rsidR="00983B83" w:rsidRPr="0079492A">
        <w:rPr>
          <w:rFonts w:ascii="Times New Roman" w:eastAsia="Times New Roman" w:hAnsi="Times New Roman" w:cs="Times New Roman"/>
          <w:kern w:val="0"/>
          <w:sz w:val="24"/>
          <w:szCs w:val="24"/>
          <w:lang w:eastAsia="en-GB"/>
          <w14:ligatures w14:val="none"/>
        </w:rPr>
        <w:t xml:space="preserve">A.O.A.C. (Association of Analytical Chemistry) (2012). Official Methods of Analysis (18th ed). Arlington, V.A. pp. 806-842. </w:t>
      </w:r>
    </w:p>
    <w:p w14:paraId="3A2E6C26" w14:textId="77777777" w:rsidR="00D26EC9" w:rsidRDefault="00983B83" w:rsidP="00041848">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hAnsi="Times New Roman"/>
          <w:sz w:val="24"/>
          <w:szCs w:val="24"/>
        </w:rPr>
        <w:t>11.</w:t>
      </w:r>
      <w:r w:rsidR="00D26EC9">
        <w:rPr>
          <w:rFonts w:ascii="Arial" w:hAnsi="Arial" w:cs="Arial"/>
          <w:color w:val="222222"/>
          <w:sz w:val="20"/>
          <w:szCs w:val="20"/>
          <w:shd w:val="clear" w:color="auto" w:fill="FFFFFF"/>
        </w:rPr>
        <w:t xml:space="preserve">Ochelle, O. P., </w:t>
      </w:r>
      <w:proofErr w:type="spellStart"/>
      <w:r w:rsidR="00D26EC9">
        <w:rPr>
          <w:rFonts w:ascii="Arial" w:hAnsi="Arial" w:cs="Arial"/>
          <w:color w:val="222222"/>
          <w:sz w:val="20"/>
          <w:szCs w:val="20"/>
          <w:shd w:val="clear" w:color="auto" w:fill="FFFFFF"/>
        </w:rPr>
        <w:t>Sogunle</w:t>
      </w:r>
      <w:proofErr w:type="spellEnd"/>
      <w:r w:rsidR="00D26EC9">
        <w:rPr>
          <w:rFonts w:ascii="Arial" w:hAnsi="Arial" w:cs="Arial"/>
          <w:color w:val="222222"/>
          <w:sz w:val="20"/>
          <w:szCs w:val="20"/>
          <w:shd w:val="clear" w:color="auto" w:fill="FFFFFF"/>
        </w:rPr>
        <w:t>, K. A., &amp; Chidinma, O. I. (2025). Functional Properties, Proximate Composition, and Sensory Evaluation of Maize Ogi Enriched with African Yam Bean (</w:t>
      </w:r>
      <w:proofErr w:type="spellStart"/>
      <w:r w:rsidR="00D26EC9">
        <w:rPr>
          <w:rFonts w:ascii="Arial" w:hAnsi="Arial" w:cs="Arial"/>
          <w:color w:val="222222"/>
          <w:sz w:val="20"/>
          <w:szCs w:val="20"/>
          <w:shd w:val="clear" w:color="auto" w:fill="FFFFFF"/>
        </w:rPr>
        <w:t>sphenostylis</w:t>
      </w:r>
      <w:proofErr w:type="spellEnd"/>
      <w:r w:rsidR="00D26EC9">
        <w:rPr>
          <w:rFonts w:ascii="Arial" w:hAnsi="Arial" w:cs="Arial"/>
          <w:color w:val="222222"/>
          <w:sz w:val="20"/>
          <w:szCs w:val="20"/>
          <w:shd w:val="clear" w:color="auto" w:fill="FFFFFF"/>
        </w:rPr>
        <w:t xml:space="preserve"> </w:t>
      </w:r>
      <w:proofErr w:type="spellStart"/>
      <w:r w:rsidR="00D26EC9">
        <w:rPr>
          <w:rFonts w:ascii="Arial" w:hAnsi="Arial" w:cs="Arial"/>
          <w:color w:val="222222"/>
          <w:sz w:val="20"/>
          <w:szCs w:val="20"/>
          <w:shd w:val="clear" w:color="auto" w:fill="FFFFFF"/>
        </w:rPr>
        <w:t>stenocarpa</w:t>
      </w:r>
      <w:proofErr w:type="spellEnd"/>
      <w:r w:rsidR="00D26EC9">
        <w:rPr>
          <w:rFonts w:ascii="Arial" w:hAnsi="Arial" w:cs="Arial"/>
          <w:color w:val="222222"/>
          <w:sz w:val="20"/>
          <w:szCs w:val="20"/>
          <w:shd w:val="clear" w:color="auto" w:fill="FFFFFF"/>
        </w:rPr>
        <w:t>), Soybean Flours (Glycine max), and Their Protein Isolates. </w:t>
      </w:r>
      <w:r w:rsidR="00D26EC9">
        <w:rPr>
          <w:rFonts w:ascii="Arial" w:hAnsi="Arial" w:cs="Arial"/>
          <w:i/>
          <w:iCs/>
          <w:color w:val="222222"/>
          <w:sz w:val="20"/>
          <w:szCs w:val="20"/>
          <w:shd w:val="clear" w:color="auto" w:fill="FFFFFF"/>
        </w:rPr>
        <w:t>Nutraceutical Research</w:t>
      </w:r>
      <w:r w:rsidR="00D26EC9">
        <w:rPr>
          <w:rFonts w:ascii="Arial" w:hAnsi="Arial" w:cs="Arial"/>
          <w:color w:val="222222"/>
          <w:sz w:val="20"/>
          <w:szCs w:val="20"/>
          <w:shd w:val="clear" w:color="auto" w:fill="FFFFFF"/>
        </w:rPr>
        <w:t>, </w:t>
      </w:r>
      <w:r w:rsidR="00D26EC9">
        <w:rPr>
          <w:rFonts w:ascii="Arial" w:hAnsi="Arial" w:cs="Arial"/>
          <w:i/>
          <w:iCs/>
          <w:color w:val="222222"/>
          <w:sz w:val="20"/>
          <w:szCs w:val="20"/>
          <w:shd w:val="clear" w:color="auto" w:fill="FFFFFF"/>
        </w:rPr>
        <w:t>4</w:t>
      </w:r>
      <w:r w:rsidR="00D26EC9">
        <w:rPr>
          <w:rFonts w:ascii="Arial" w:hAnsi="Arial" w:cs="Arial"/>
          <w:color w:val="222222"/>
          <w:sz w:val="20"/>
          <w:szCs w:val="20"/>
          <w:shd w:val="clear" w:color="auto" w:fill="FFFFFF"/>
        </w:rPr>
        <w:t>(2), 1-19</w:t>
      </w:r>
    </w:p>
    <w:p w14:paraId="21F7B6B6" w14:textId="77777777" w:rsidR="00D26EC9" w:rsidRDefault="00D26EC9" w:rsidP="00041848">
      <w:pPr>
        <w:spacing w:after="0" w:line="240" w:lineRule="auto"/>
        <w:ind w:left="720" w:hanging="720"/>
        <w:jc w:val="both"/>
        <w:rPr>
          <w:rFonts w:ascii="Times New Roman" w:hAnsi="Times New Roman"/>
          <w:sz w:val="24"/>
          <w:szCs w:val="24"/>
        </w:rPr>
      </w:pPr>
    </w:p>
    <w:p w14:paraId="372933D7" w14:textId="77777777" w:rsidR="00693F2E" w:rsidRDefault="00EB5ABD"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12. </w:t>
      </w:r>
      <w:r w:rsidR="00693F2E">
        <w:rPr>
          <w:rFonts w:ascii="Times New Roman" w:hAnsi="Times New Roman"/>
          <w:sz w:val="24"/>
          <w:szCs w:val="24"/>
        </w:rPr>
        <w:t xml:space="preserve">Smith, A., Brown, C., &amp; Jones, D. (2017). Influence of ginger extract on sensory properties of oven dried chicken muscles. </w:t>
      </w:r>
      <w:r w:rsidR="00693F2E">
        <w:rPr>
          <w:rFonts w:ascii="Times New Roman" w:hAnsi="Times New Roman"/>
          <w:i/>
          <w:sz w:val="24"/>
          <w:szCs w:val="24"/>
        </w:rPr>
        <w:t>Journal of Food Science,</w:t>
      </w:r>
      <w:r w:rsidR="00693F2E">
        <w:rPr>
          <w:rFonts w:ascii="Times New Roman" w:hAnsi="Times New Roman"/>
          <w:sz w:val="24"/>
          <w:szCs w:val="24"/>
        </w:rPr>
        <w:t xml:space="preserve"> 10(3), 245-257.</w:t>
      </w:r>
    </w:p>
    <w:p w14:paraId="42B6A323" w14:textId="77777777" w:rsidR="00AA7DA3" w:rsidRDefault="00693F2E" w:rsidP="00041848">
      <w:pPr>
        <w:spacing w:after="0" w:line="240" w:lineRule="auto"/>
        <w:rPr>
          <w:rFonts w:ascii="Times New Roman" w:eastAsia="Times New Roman" w:hAnsi="Times New Roman" w:cs="Times New Roman"/>
          <w:kern w:val="0"/>
          <w:sz w:val="24"/>
          <w:szCs w:val="24"/>
          <w:lang w:eastAsia="en-GB"/>
          <w14:ligatures w14:val="none"/>
        </w:rPr>
      </w:pPr>
      <w:r>
        <w:rPr>
          <w:rFonts w:ascii="Times New Roman" w:hAnsi="Times New Roman"/>
          <w:sz w:val="24"/>
          <w:szCs w:val="24"/>
        </w:rPr>
        <w:t>1</w:t>
      </w:r>
      <w:r w:rsidR="00EB5ABD">
        <w:rPr>
          <w:rFonts w:ascii="Times New Roman" w:hAnsi="Times New Roman"/>
          <w:sz w:val="24"/>
          <w:szCs w:val="24"/>
        </w:rPr>
        <w:t>3</w:t>
      </w:r>
      <w:r>
        <w:rPr>
          <w:rFonts w:ascii="Times New Roman" w:hAnsi="Times New Roman"/>
          <w:sz w:val="24"/>
          <w:szCs w:val="24"/>
        </w:rPr>
        <w:t xml:space="preserve">. </w:t>
      </w:r>
      <w:r w:rsidR="00AA7DA3" w:rsidRPr="0079492A">
        <w:rPr>
          <w:rFonts w:ascii="Times New Roman" w:eastAsia="Times New Roman" w:hAnsi="Times New Roman" w:cs="Times New Roman"/>
          <w:kern w:val="0"/>
          <w:sz w:val="24"/>
          <w:szCs w:val="24"/>
          <w:lang w:eastAsia="en-GB"/>
          <w14:ligatures w14:val="none"/>
        </w:rPr>
        <w:t xml:space="preserve">Anderson, J. K., Smith, L. M., Johnson, R. E., Brown, A. B., Martin, K. C., &amp; Taylor, S. W. (2018). The effect of cloves extract on the quality of oven dried chicken muscle. Journal of Food Science, 45(2): 78-85. </w:t>
      </w:r>
    </w:p>
    <w:p w14:paraId="739D3BFF" w14:textId="77777777" w:rsidR="007262E3" w:rsidRDefault="00AA7DA3"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14. </w:t>
      </w:r>
      <w:r w:rsidR="007262E3">
        <w:rPr>
          <w:rFonts w:ascii="Times New Roman" w:hAnsi="Times New Roman"/>
          <w:sz w:val="24"/>
          <w:szCs w:val="24"/>
        </w:rPr>
        <w:t xml:space="preserve">Nguyen, Thanh Khoa, Tu </w:t>
      </w:r>
      <w:proofErr w:type="spellStart"/>
      <w:r w:rsidR="007262E3">
        <w:rPr>
          <w:rFonts w:ascii="Times New Roman" w:hAnsi="Times New Roman"/>
          <w:sz w:val="24"/>
          <w:szCs w:val="24"/>
        </w:rPr>
        <w:t>Thi</w:t>
      </w:r>
      <w:proofErr w:type="spellEnd"/>
      <w:r w:rsidR="007262E3">
        <w:rPr>
          <w:rFonts w:ascii="Times New Roman" w:hAnsi="Times New Roman"/>
          <w:sz w:val="24"/>
          <w:szCs w:val="24"/>
        </w:rPr>
        <w:t xml:space="preserve"> Minh, </w:t>
      </w:r>
      <w:proofErr w:type="spellStart"/>
      <w:r w:rsidR="007262E3">
        <w:rPr>
          <w:rFonts w:ascii="Times New Roman" w:hAnsi="Times New Roman"/>
          <w:sz w:val="24"/>
          <w:szCs w:val="24"/>
        </w:rPr>
        <w:t>Huyen</w:t>
      </w:r>
      <w:proofErr w:type="spellEnd"/>
      <w:r w:rsidR="007262E3">
        <w:rPr>
          <w:rFonts w:ascii="Times New Roman" w:hAnsi="Times New Roman"/>
          <w:sz w:val="24"/>
          <w:szCs w:val="24"/>
        </w:rPr>
        <w:t xml:space="preserve"> </w:t>
      </w:r>
      <w:proofErr w:type="spellStart"/>
      <w:r w:rsidR="007262E3">
        <w:rPr>
          <w:rFonts w:ascii="Times New Roman" w:hAnsi="Times New Roman"/>
          <w:sz w:val="24"/>
          <w:szCs w:val="24"/>
        </w:rPr>
        <w:t>Thi</w:t>
      </w:r>
      <w:proofErr w:type="spellEnd"/>
      <w:r w:rsidR="007262E3">
        <w:rPr>
          <w:rFonts w:ascii="Times New Roman" w:hAnsi="Times New Roman"/>
          <w:sz w:val="24"/>
          <w:szCs w:val="24"/>
        </w:rPr>
        <w:t xml:space="preserve"> Thanh Thuy, </w:t>
      </w:r>
      <w:proofErr w:type="spellStart"/>
      <w:r w:rsidR="007262E3">
        <w:rPr>
          <w:rFonts w:ascii="Times New Roman" w:hAnsi="Times New Roman"/>
          <w:sz w:val="24"/>
          <w:szCs w:val="24"/>
        </w:rPr>
        <w:t>Tho</w:t>
      </w:r>
      <w:proofErr w:type="spellEnd"/>
      <w:r w:rsidR="007262E3">
        <w:rPr>
          <w:rFonts w:ascii="Times New Roman" w:hAnsi="Times New Roman"/>
          <w:sz w:val="24"/>
          <w:szCs w:val="24"/>
        </w:rPr>
        <w:t xml:space="preserve"> </w:t>
      </w:r>
      <w:proofErr w:type="spellStart"/>
      <w:r w:rsidR="007262E3">
        <w:rPr>
          <w:rFonts w:ascii="Times New Roman" w:hAnsi="Times New Roman"/>
          <w:sz w:val="24"/>
          <w:szCs w:val="24"/>
        </w:rPr>
        <w:t>Thi</w:t>
      </w:r>
      <w:proofErr w:type="spellEnd"/>
      <w:r w:rsidR="007262E3">
        <w:rPr>
          <w:rFonts w:ascii="Times New Roman" w:hAnsi="Times New Roman"/>
          <w:sz w:val="24"/>
          <w:szCs w:val="24"/>
        </w:rPr>
        <w:t xml:space="preserve"> Anh </w:t>
      </w:r>
      <w:proofErr w:type="spellStart"/>
      <w:r w:rsidR="007262E3">
        <w:rPr>
          <w:rFonts w:ascii="Times New Roman" w:hAnsi="Times New Roman"/>
          <w:sz w:val="24"/>
          <w:szCs w:val="24"/>
        </w:rPr>
        <w:t>Binh</w:t>
      </w:r>
      <w:proofErr w:type="spellEnd"/>
      <w:r w:rsidR="007262E3">
        <w:rPr>
          <w:rFonts w:ascii="Times New Roman" w:hAnsi="Times New Roman"/>
          <w:sz w:val="24"/>
          <w:szCs w:val="24"/>
        </w:rPr>
        <w:t xml:space="preserve">, &amp; Ngo Xuan Tien (2019). Effects of ginger extract on the quality of oven-dried chicken muscle. </w:t>
      </w:r>
      <w:r w:rsidR="007262E3">
        <w:rPr>
          <w:rFonts w:ascii="Times New Roman" w:hAnsi="Times New Roman"/>
          <w:i/>
          <w:sz w:val="24"/>
          <w:szCs w:val="24"/>
        </w:rPr>
        <w:t>Food Chemistry,</w:t>
      </w:r>
      <w:r w:rsidR="007262E3">
        <w:rPr>
          <w:rFonts w:ascii="Times New Roman" w:hAnsi="Times New Roman"/>
          <w:sz w:val="24"/>
          <w:szCs w:val="24"/>
        </w:rPr>
        <w:t xml:space="preserve"> 245, 208-215.</w:t>
      </w:r>
    </w:p>
    <w:p w14:paraId="72138E02" w14:textId="77777777" w:rsidR="00870934" w:rsidRDefault="007262E3"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15. </w:t>
      </w:r>
      <w:r w:rsidR="00870934">
        <w:rPr>
          <w:rFonts w:ascii="Times New Roman" w:hAnsi="Times New Roman"/>
          <w:sz w:val="24"/>
          <w:szCs w:val="24"/>
        </w:rPr>
        <w:t xml:space="preserve">Martin, K. C., Johnson, R. E., Brown, A. B., &amp; Taylor, S. W. (2021). Garlic extract as a promoter of crude protein content in chicken meat. </w:t>
      </w:r>
      <w:r w:rsidR="00870934">
        <w:rPr>
          <w:rFonts w:ascii="Times New Roman" w:hAnsi="Times New Roman"/>
          <w:i/>
          <w:sz w:val="24"/>
          <w:szCs w:val="24"/>
        </w:rPr>
        <w:t>Food Research International,</w:t>
      </w:r>
      <w:r w:rsidR="00870934">
        <w:rPr>
          <w:rFonts w:ascii="Times New Roman" w:hAnsi="Times New Roman"/>
          <w:sz w:val="24"/>
          <w:szCs w:val="24"/>
        </w:rPr>
        <w:t xml:space="preserve"> 78(3), 234-241.</w:t>
      </w:r>
    </w:p>
    <w:p w14:paraId="733BE3FA" w14:textId="77777777" w:rsidR="0089593A" w:rsidRDefault="00870934"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16. </w:t>
      </w:r>
      <w:r w:rsidR="0089593A">
        <w:rPr>
          <w:rFonts w:ascii="Times New Roman" w:hAnsi="Times New Roman"/>
          <w:sz w:val="24"/>
          <w:szCs w:val="24"/>
        </w:rPr>
        <w:t xml:space="preserve">Smith, John Michael, Mary Ann Johnson, Emma Watson, Robert Williams, &amp; Sarah Brown (2020). Influence of garlic extract on proximate compositions of oven-dried chicken muscle. </w:t>
      </w:r>
      <w:r w:rsidR="0089593A">
        <w:rPr>
          <w:rFonts w:ascii="Times New Roman" w:hAnsi="Times New Roman"/>
          <w:i/>
          <w:sz w:val="24"/>
          <w:szCs w:val="24"/>
        </w:rPr>
        <w:t>Journal of Food Science,</w:t>
      </w:r>
      <w:r w:rsidR="0089593A">
        <w:rPr>
          <w:rFonts w:ascii="Times New Roman" w:hAnsi="Times New Roman"/>
          <w:sz w:val="24"/>
          <w:szCs w:val="24"/>
        </w:rPr>
        <w:t xml:space="preserve"> 75(4), S167-S172.</w:t>
      </w:r>
    </w:p>
    <w:p w14:paraId="5BA5D465" w14:textId="77777777" w:rsidR="003F231D" w:rsidRDefault="0089593A"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17.</w:t>
      </w:r>
      <w:r w:rsidR="003F231D">
        <w:rPr>
          <w:rFonts w:ascii="Times New Roman" w:hAnsi="Times New Roman"/>
          <w:sz w:val="24"/>
          <w:szCs w:val="24"/>
        </w:rPr>
        <w:t xml:space="preserve">Taylor, S. W., Brown, A. B., Martin, K. C., &amp; Johnson, R. E. (2016). Evaluation of cloves extract on carbohydrate content of chicken muscle. </w:t>
      </w:r>
      <w:r w:rsidR="003F231D">
        <w:rPr>
          <w:rFonts w:ascii="Times New Roman" w:hAnsi="Times New Roman"/>
          <w:i/>
          <w:sz w:val="24"/>
          <w:szCs w:val="24"/>
        </w:rPr>
        <w:t>Journal of Agricultural Science,</w:t>
      </w:r>
      <w:r w:rsidR="003F231D">
        <w:rPr>
          <w:rFonts w:ascii="Times New Roman" w:hAnsi="Times New Roman"/>
          <w:sz w:val="24"/>
          <w:szCs w:val="24"/>
        </w:rPr>
        <w:t xml:space="preserve"> 21(3), 45-51.</w:t>
      </w:r>
    </w:p>
    <w:p w14:paraId="03D21A29" w14:textId="77777777" w:rsidR="00556FC2" w:rsidRDefault="003F231D"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18.</w:t>
      </w:r>
      <w:r w:rsidR="00556FC2">
        <w:rPr>
          <w:rFonts w:ascii="Times New Roman" w:hAnsi="Times New Roman"/>
          <w:sz w:val="24"/>
          <w:szCs w:val="24"/>
        </w:rPr>
        <w:t xml:space="preserve">Akpan, Emmanuel, Grace Ekpo, John Williams, Mercy Paul, &amp; Samuel Johnson (2018). Effect of ginger extract on the quality of minerals compositions in chicken muscles. </w:t>
      </w:r>
      <w:r w:rsidR="00556FC2">
        <w:rPr>
          <w:rFonts w:ascii="Times New Roman" w:hAnsi="Times New Roman"/>
          <w:i/>
          <w:sz w:val="24"/>
          <w:szCs w:val="24"/>
        </w:rPr>
        <w:t>Journal of Food Science</w:t>
      </w:r>
      <w:r w:rsidR="00556FC2">
        <w:rPr>
          <w:rFonts w:ascii="Times New Roman" w:hAnsi="Times New Roman"/>
          <w:sz w:val="24"/>
          <w:szCs w:val="24"/>
        </w:rPr>
        <w:t>, 45(3), 365-372.</w:t>
      </w:r>
    </w:p>
    <w:p w14:paraId="2E4246DA" w14:textId="77777777" w:rsidR="00126472" w:rsidRDefault="00556FC2"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19</w:t>
      </w:r>
      <w:r w:rsidR="00F24CD7">
        <w:rPr>
          <w:rFonts w:ascii="Times New Roman" w:hAnsi="Times New Roman"/>
          <w:sz w:val="24"/>
          <w:szCs w:val="24"/>
        </w:rPr>
        <w:t xml:space="preserve"> </w:t>
      </w:r>
      <w:r w:rsidR="00126472">
        <w:rPr>
          <w:rFonts w:ascii="Times New Roman" w:hAnsi="Times New Roman"/>
          <w:sz w:val="24"/>
          <w:szCs w:val="24"/>
        </w:rPr>
        <w:t xml:space="preserve">Jones, D., Miller, E., &amp; White, L. (2019). Ginger extract and its effects on calcium levels in chicken muscles. </w:t>
      </w:r>
      <w:r w:rsidR="00126472">
        <w:rPr>
          <w:rFonts w:ascii="Times New Roman" w:hAnsi="Times New Roman"/>
          <w:i/>
          <w:sz w:val="24"/>
          <w:szCs w:val="24"/>
        </w:rPr>
        <w:t>Food Chemistry</w:t>
      </w:r>
      <w:r w:rsidR="00126472">
        <w:rPr>
          <w:rFonts w:ascii="Times New Roman" w:hAnsi="Times New Roman"/>
          <w:sz w:val="24"/>
          <w:szCs w:val="24"/>
        </w:rPr>
        <w:t>, 25(4), 321-335.</w:t>
      </w:r>
    </w:p>
    <w:p w14:paraId="3FA4D643" w14:textId="77777777" w:rsidR="00CE7480" w:rsidRDefault="00F24CD7" w:rsidP="00CE7480">
      <w:pPr>
        <w:spacing w:line="480" w:lineRule="auto"/>
        <w:ind w:left="720" w:hanging="720"/>
        <w:jc w:val="both"/>
        <w:rPr>
          <w:rFonts w:ascii="Times New Roman" w:hAnsi="Times New Roman"/>
          <w:sz w:val="24"/>
          <w:szCs w:val="24"/>
        </w:rPr>
      </w:pPr>
      <w:r>
        <w:rPr>
          <w:rFonts w:ascii="Times New Roman" w:hAnsi="Times New Roman"/>
          <w:sz w:val="24"/>
          <w:szCs w:val="24"/>
        </w:rPr>
        <w:t xml:space="preserve">20. </w:t>
      </w:r>
      <w:r w:rsidR="00CE7480">
        <w:rPr>
          <w:rFonts w:ascii="Times New Roman" w:hAnsi="Times New Roman"/>
          <w:sz w:val="24"/>
          <w:szCs w:val="24"/>
        </w:rPr>
        <w:t xml:space="preserve">Lee, M., Park, K., &amp; Kim, S. (2021). The potential of ginger extract to enhance potassium absorption in chicken muscles. </w:t>
      </w:r>
      <w:r w:rsidR="00CE7480">
        <w:rPr>
          <w:rFonts w:ascii="Times New Roman" w:hAnsi="Times New Roman"/>
          <w:i/>
          <w:sz w:val="24"/>
          <w:szCs w:val="24"/>
        </w:rPr>
        <w:t>Food Research International,</w:t>
      </w:r>
      <w:r w:rsidR="00CE7480">
        <w:rPr>
          <w:rFonts w:ascii="Times New Roman" w:hAnsi="Times New Roman"/>
          <w:sz w:val="24"/>
          <w:szCs w:val="24"/>
        </w:rPr>
        <w:t xml:space="preserve"> 30(1), 45-58.</w:t>
      </w:r>
    </w:p>
    <w:p w14:paraId="31BCA39B" w14:textId="77777777" w:rsidR="00E665AA" w:rsidRDefault="00CE7480" w:rsidP="00E665AA">
      <w:pPr>
        <w:spacing w:line="480" w:lineRule="auto"/>
        <w:ind w:left="720" w:hanging="720"/>
        <w:jc w:val="both"/>
        <w:rPr>
          <w:rFonts w:ascii="Times New Roman" w:hAnsi="Times New Roman"/>
          <w:sz w:val="24"/>
          <w:szCs w:val="24"/>
        </w:rPr>
      </w:pPr>
      <w:r>
        <w:rPr>
          <w:rFonts w:ascii="Times New Roman" w:hAnsi="Times New Roman"/>
          <w:sz w:val="24"/>
          <w:szCs w:val="24"/>
        </w:rPr>
        <w:t xml:space="preserve">21. </w:t>
      </w:r>
      <w:r w:rsidR="00E665AA">
        <w:rPr>
          <w:rFonts w:ascii="Times New Roman" w:hAnsi="Times New Roman"/>
          <w:sz w:val="24"/>
          <w:szCs w:val="24"/>
        </w:rPr>
        <w:t>Abdulazeez, Aisha, Mohammed Isa, Ibrahim Hassan, Ahmed Aliyu, &amp; Fatimah Musa (2017). Effects of ginger extract on mineral composition and sensory properties of broiler chicken meat.</w:t>
      </w:r>
      <w:r w:rsidR="00E665AA">
        <w:rPr>
          <w:rFonts w:ascii="Times New Roman" w:hAnsi="Times New Roman"/>
          <w:i/>
          <w:sz w:val="24"/>
          <w:szCs w:val="24"/>
        </w:rPr>
        <w:t xml:space="preserve"> Journal of Food Science</w:t>
      </w:r>
      <w:r w:rsidR="00E665AA">
        <w:rPr>
          <w:rFonts w:ascii="Times New Roman" w:hAnsi="Times New Roman"/>
          <w:sz w:val="24"/>
          <w:szCs w:val="24"/>
        </w:rPr>
        <w:t>, 20(3), 345-352.</w:t>
      </w:r>
    </w:p>
    <w:p w14:paraId="2CDD2DED" w14:textId="77777777" w:rsidR="00C02F1B" w:rsidRDefault="00E665AA" w:rsidP="00C02F1B">
      <w:pPr>
        <w:spacing w:line="480" w:lineRule="auto"/>
        <w:ind w:left="720" w:hanging="720"/>
        <w:jc w:val="both"/>
        <w:rPr>
          <w:rFonts w:ascii="Times New Roman" w:hAnsi="Times New Roman"/>
          <w:sz w:val="24"/>
          <w:szCs w:val="24"/>
        </w:rPr>
      </w:pPr>
      <w:r>
        <w:rPr>
          <w:rFonts w:ascii="Times New Roman" w:hAnsi="Times New Roman"/>
          <w:sz w:val="24"/>
          <w:szCs w:val="24"/>
        </w:rPr>
        <w:t>22.</w:t>
      </w:r>
      <w:r w:rsidR="00C02F1B">
        <w:rPr>
          <w:rFonts w:ascii="Times New Roman" w:hAnsi="Times New Roman"/>
          <w:sz w:val="24"/>
          <w:szCs w:val="24"/>
        </w:rPr>
        <w:t xml:space="preserve">Johnson, L. M., White, K. J., &amp; Williams, R. S. (2019). Effects of garlic extract on Vitamin A content in cooked vegetables. </w:t>
      </w:r>
      <w:r w:rsidR="00C02F1B">
        <w:rPr>
          <w:rFonts w:ascii="Times New Roman" w:hAnsi="Times New Roman"/>
          <w:i/>
          <w:sz w:val="24"/>
          <w:szCs w:val="24"/>
        </w:rPr>
        <w:t>Food Chemistry,</w:t>
      </w:r>
      <w:r w:rsidR="00C02F1B">
        <w:rPr>
          <w:rFonts w:ascii="Times New Roman" w:hAnsi="Times New Roman"/>
          <w:sz w:val="24"/>
          <w:szCs w:val="24"/>
        </w:rPr>
        <w:t xml:space="preserve"> 15(4), 123-134.</w:t>
      </w:r>
    </w:p>
    <w:p w14:paraId="3C37B4EA" w14:textId="77777777" w:rsidR="00187DA2" w:rsidRDefault="00C02F1B" w:rsidP="00187DA2">
      <w:pPr>
        <w:spacing w:line="480" w:lineRule="auto"/>
        <w:ind w:left="720" w:hanging="720"/>
        <w:jc w:val="both"/>
        <w:rPr>
          <w:rFonts w:ascii="Times New Roman" w:hAnsi="Times New Roman"/>
          <w:sz w:val="24"/>
          <w:szCs w:val="24"/>
        </w:rPr>
      </w:pPr>
      <w:r>
        <w:rPr>
          <w:rFonts w:ascii="Times New Roman" w:hAnsi="Times New Roman"/>
          <w:sz w:val="24"/>
          <w:szCs w:val="24"/>
        </w:rPr>
        <w:t xml:space="preserve">23. </w:t>
      </w:r>
      <w:r w:rsidR="00187DA2">
        <w:rPr>
          <w:rFonts w:ascii="Times New Roman" w:hAnsi="Times New Roman"/>
          <w:sz w:val="24"/>
          <w:szCs w:val="24"/>
        </w:rPr>
        <w:t xml:space="preserve">Akhtar, S., Rahman, M. D. M., &amp; Shakir, M. A. (2019). Preservation of vitamins in poultry meat using garlic extract. </w:t>
      </w:r>
      <w:r w:rsidR="00187DA2">
        <w:rPr>
          <w:rFonts w:ascii="Times New Roman" w:hAnsi="Times New Roman"/>
          <w:i/>
          <w:sz w:val="24"/>
          <w:szCs w:val="24"/>
        </w:rPr>
        <w:t>Food Science and Technology,</w:t>
      </w:r>
      <w:r w:rsidR="00187DA2">
        <w:rPr>
          <w:rFonts w:ascii="Times New Roman" w:hAnsi="Times New Roman"/>
          <w:sz w:val="24"/>
          <w:szCs w:val="24"/>
        </w:rPr>
        <w:t xml:space="preserve"> 39(2), 287-294.</w:t>
      </w:r>
    </w:p>
    <w:p w14:paraId="40244A5A" w14:textId="77777777" w:rsidR="00802750" w:rsidRDefault="00187DA2" w:rsidP="00802750">
      <w:pPr>
        <w:spacing w:line="480" w:lineRule="auto"/>
        <w:ind w:left="720" w:hanging="720"/>
        <w:jc w:val="both"/>
        <w:rPr>
          <w:rFonts w:ascii="Times New Roman" w:hAnsi="Times New Roman"/>
          <w:sz w:val="24"/>
          <w:szCs w:val="24"/>
        </w:rPr>
      </w:pPr>
      <w:r>
        <w:rPr>
          <w:rFonts w:ascii="Times New Roman" w:hAnsi="Times New Roman"/>
          <w:sz w:val="24"/>
          <w:szCs w:val="24"/>
        </w:rPr>
        <w:t xml:space="preserve">24. </w:t>
      </w:r>
      <w:r w:rsidR="00802750">
        <w:rPr>
          <w:rFonts w:ascii="Times New Roman" w:hAnsi="Times New Roman"/>
          <w:sz w:val="24"/>
          <w:szCs w:val="24"/>
        </w:rPr>
        <w:t xml:space="preserve">Rahman, M. D. M., Akhtar, S., &amp; Loss, E. (2017). Ginger extract as a potential source of natural antioxidant and anti-inflammatory agents. </w:t>
      </w:r>
      <w:r w:rsidR="00802750">
        <w:rPr>
          <w:rFonts w:ascii="Times New Roman" w:hAnsi="Times New Roman"/>
          <w:i/>
          <w:sz w:val="24"/>
          <w:szCs w:val="24"/>
        </w:rPr>
        <w:t>Nutrition Journal,</w:t>
      </w:r>
      <w:r w:rsidR="00802750">
        <w:rPr>
          <w:rFonts w:ascii="Times New Roman" w:hAnsi="Times New Roman"/>
          <w:sz w:val="24"/>
          <w:szCs w:val="24"/>
        </w:rPr>
        <w:t xml:space="preserve"> 16(1), 1-9.</w:t>
      </w:r>
    </w:p>
    <w:p w14:paraId="4B453443" w14:textId="77777777" w:rsidR="0046688F" w:rsidRDefault="00802750" w:rsidP="0046688F">
      <w:pPr>
        <w:spacing w:line="480" w:lineRule="auto"/>
        <w:ind w:left="720" w:hanging="720"/>
        <w:jc w:val="both"/>
        <w:rPr>
          <w:rFonts w:ascii="Times New Roman" w:hAnsi="Times New Roman" w:cs="Times New Roman"/>
          <w:sz w:val="24"/>
          <w:szCs w:val="24"/>
          <w:lang w:val="en-US"/>
        </w:rPr>
      </w:pPr>
      <w:r>
        <w:rPr>
          <w:rFonts w:ascii="Times New Roman" w:hAnsi="Times New Roman"/>
          <w:sz w:val="24"/>
          <w:szCs w:val="24"/>
        </w:rPr>
        <w:t xml:space="preserve">25. </w:t>
      </w:r>
      <w:r w:rsidR="0046688F">
        <w:rPr>
          <w:rFonts w:ascii="Times New Roman" w:hAnsi="Times New Roman" w:cs="Times New Roman"/>
          <w:sz w:val="24"/>
          <w:szCs w:val="24"/>
          <w:lang w:val="en-US"/>
        </w:rPr>
        <w:t xml:space="preserve">Sánchez-Muniz, F. J., </w:t>
      </w:r>
      <w:proofErr w:type="spellStart"/>
      <w:r w:rsidR="0046688F">
        <w:rPr>
          <w:rFonts w:ascii="Times New Roman" w:hAnsi="Times New Roman" w:cs="Times New Roman"/>
          <w:sz w:val="24"/>
          <w:szCs w:val="24"/>
          <w:lang w:val="en-US"/>
        </w:rPr>
        <w:t>Borderías</w:t>
      </w:r>
      <w:proofErr w:type="spellEnd"/>
      <w:r w:rsidR="0046688F">
        <w:rPr>
          <w:rFonts w:ascii="Times New Roman" w:hAnsi="Times New Roman" w:cs="Times New Roman"/>
          <w:sz w:val="24"/>
          <w:szCs w:val="24"/>
          <w:lang w:val="en-US"/>
        </w:rPr>
        <w:t xml:space="preserve">, A. J., &amp; </w:t>
      </w:r>
      <w:proofErr w:type="spellStart"/>
      <w:r w:rsidR="0046688F">
        <w:rPr>
          <w:rFonts w:ascii="Times New Roman" w:hAnsi="Times New Roman" w:cs="Times New Roman"/>
          <w:sz w:val="24"/>
          <w:szCs w:val="24"/>
          <w:lang w:val="en-US"/>
        </w:rPr>
        <w:t>Cofrades</w:t>
      </w:r>
      <w:proofErr w:type="spellEnd"/>
      <w:r w:rsidR="0046688F">
        <w:rPr>
          <w:rFonts w:ascii="Times New Roman" w:hAnsi="Times New Roman" w:cs="Times New Roman"/>
          <w:sz w:val="24"/>
          <w:szCs w:val="24"/>
          <w:lang w:val="en-US"/>
        </w:rPr>
        <w:t>, S. (2020). Challenges and opportunities for the use of seaweed in meat and meat products. Food &amp; Function, 11(1), 8-24.</w:t>
      </w:r>
    </w:p>
    <w:p w14:paraId="38F2D8D0" w14:textId="77777777" w:rsidR="00640FA4" w:rsidRDefault="00640FA4" w:rsidP="0046688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26. Choi, J. H., Jeong, J. Y., Han, D. J., Choi, Y. S., Kim, H. Y., Lee, M. A., ... &amp; Kim, C. J. (2016). Effects of garlic and onion powder on the physicochemical and sensory characteristics of breakfast sausage. Korean Journal for Food Science of Animal Resources, 36(1), 597-604</w:t>
      </w:r>
    </w:p>
    <w:p w14:paraId="577481AC" w14:textId="77777777" w:rsidR="005C2BDE" w:rsidRDefault="005D25D9" w:rsidP="005C2BDE">
      <w:pPr>
        <w:spacing w:line="480" w:lineRule="auto"/>
        <w:ind w:left="720" w:hanging="720"/>
        <w:jc w:val="both"/>
        <w:rPr>
          <w:rFonts w:ascii="Times New Roman" w:hAnsi="Times New Roman" w:cs="Times New Roman"/>
          <w:sz w:val="24"/>
          <w:szCs w:val="24"/>
        </w:rPr>
      </w:pPr>
      <w:r>
        <w:rPr>
          <w:rFonts w:ascii="Times New Roman" w:hAnsi="Times New Roman"/>
          <w:sz w:val="24"/>
          <w:szCs w:val="24"/>
        </w:rPr>
        <w:t>2</w:t>
      </w:r>
      <w:r w:rsidR="00640FA4">
        <w:rPr>
          <w:rFonts w:ascii="Times New Roman" w:hAnsi="Times New Roman"/>
          <w:sz w:val="24"/>
          <w:szCs w:val="24"/>
        </w:rPr>
        <w:t>7</w:t>
      </w:r>
      <w:r>
        <w:rPr>
          <w:rFonts w:ascii="Times New Roman" w:hAnsi="Times New Roman"/>
          <w:sz w:val="24"/>
          <w:szCs w:val="24"/>
        </w:rPr>
        <w:t xml:space="preserve">. </w:t>
      </w:r>
      <w:r w:rsidR="005C2BDE">
        <w:rPr>
          <w:rFonts w:ascii="Times New Roman" w:hAnsi="Times New Roman" w:cs="Times New Roman"/>
          <w:sz w:val="24"/>
          <w:szCs w:val="24"/>
          <w:lang w:val="en-US"/>
        </w:rPr>
        <w:t xml:space="preserve">Giao, M. S., Pereira, C. I., Fonseca, S. C., Pintado, M. E., &amp; </w:t>
      </w:r>
      <w:proofErr w:type="spellStart"/>
      <w:r w:rsidR="005C2BDE">
        <w:rPr>
          <w:rFonts w:ascii="Times New Roman" w:hAnsi="Times New Roman" w:cs="Times New Roman"/>
          <w:sz w:val="24"/>
          <w:szCs w:val="24"/>
          <w:lang w:val="en-US"/>
        </w:rPr>
        <w:t>Malcata</w:t>
      </w:r>
      <w:proofErr w:type="spellEnd"/>
      <w:r w:rsidR="005C2BDE">
        <w:rPr>
          <w:rFonts w:ascii="Times New Roman" w:hAnsi="Times New Roman" w:cs="Times New Roman"/>
          <w:sz w:val="24"/>
          <w:szCs w:val="24"/>
          <w:lang w:val="en-US"/>
        </w:rPr>
        <w:t xml:space="preserve">, F. X. (2017). Effect of particle size upon the extent of extraction of antioxidant power from the plants </w:t>
      </w:r>
      <w:proofErr w:type="spellStart"/>
      <w:r w:rsidR="005C2BDE">
        <w:rPr>
          <w:rFonts w:ascii="Times New Roman" w:hAnsi="Times New Roman" w:cs="Times New Roman"/>
          <w:sz w:val="24"/>
          <w:szCs w:val="24"/>
          <w:lang w:val="en-US"/>
        </w:rPr>
        <w:t>Agrimonia</w:t>
      </w:r>
      <w:proofErr w:type="spellEnd"/>
      <w:r w:rsidR="005C2BDE">
        <w:rPr>
          <w:rFonts w:ascii="Times New Roman" w:hAnsi="Times New Roman" w:cs="Times New Roman"/>
          <w:sz w:val="24"/>
          <w:szCs w:val="24"/>
          <w:lang w:val="en-US"/>
        </w:rPr>
        <w:t xml:space="preserve"> </w:t>
      </w:r>
      <w:proofErr w:type="spellStart"/>
      <w:r w:rsidR="005C2BDE">
        <w:rPr>
          <w:rFonts w:ascii="Times New Roman" w:hAnsi="Times New Roman" w:cs="Times New Roman"/>
          <w:sz w:val="24"/>
          <w:szCs w:val="24"/>
          <w:lang w:val="en-US"/>
        </w:rPr>
        <w:t>eupatoria</w:t>
      </w:r>
      <w:proofErr w:type="spellEnd"/>
      <w:r w:rsidR="005C2BDE">
        <w:rPr>
          <w:rFonts w:ascii="Times New Roman" w:hAnsi="Times New Roman" w:cs="Times New Roman"/>
          <w:sz w:val="24"/>
          <w:szCs w:val="24"/>
          <w:lang w:val="en-US"/>
        </w:rPr>
        <w:t xml:space="preserve">, Salvia sp. and </w:t>
      </w:r>
      <w:proofErr w:type="spellStart"/>
      <w:r w:rsidR="005C2BDE">
        <w:rPr>
          <w:rFonts w:ascii="Times New Roman" w:hAnsi="Times New Roman" w:cs="Times New Roman"/>
          <w:sz w:val="24"/>
          <w:szCs w:val="24"/>
          <w:lang w:val="en-US"/>
        </w:rPr>
        <w:t>Satureja</w:t>
      </w:r>
      <w:proofErr w:type="spellEnd"/>
      <w:r w:rsidR="005C2BDE">
        <w:rPr>
          <w:rFonts w:ascii="Times New Roman" w:hAnsi="Times New Roman" w:cs="Times New Roman"/>
          <w:sz w:val="24"/>
          <w:szCs w:val="24"/>
          <w:lang w:val="en-US"/>
        </w:rPr>
        <w:t xml:space="preserve"> </w:t>
      </w:r>
      <w:proofErr w:type="spellStart"/>
      <w:r w:rsidR="005C2BDE">
        <w:rPr>
          <w:rFonts w:ascii="Times New Roman" w:hAnsi="Times New Roman" w:cs="Times New Roman"/>
          <w:sz w:val="24"/>
          <w:szCs w:val="24"/>
          <w:lang w:val="en-US"/>
        </w:rPr>
        <w:t>montana</w:t>
      </w:r>
      <w:proofErr w:type="spellEnd"/>
      <w:r w:rsidR="005C2BDE">
        <w:rPr>
          <w:rFonts w:ascii="Times New Roman" w:hAnsi="Times New Roman" w:cs="Times New Roman"/>
          <w:sz w:val="24"/>
          <w:szCs w:val="24"/>
          <w:lang w:val="en-US"/>
        </w:rPr>
        <w:t>. Food Chemistry, 217, 714-722.</w:t>
      </w:r>
    </w:p>
    <w:sectPr w:rsidR="005C2B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C8138" w14:textId="77777777" w:rsidR="0028765A" w:rsidRDefault="0028765A">
      <w:pPr>
        <w:spacing w:after="0" w:line="240" w:lineRule="auto"/>
      </w:pPr>
      <w:r>
        <w:separator/>
      </w:r>
    </w:p>
  </w:endnote>
  <w:endnote w:type="continuationSeparator" w:id="0">
    <w:p w14:paraId="714189D6" w14:textId="77777777" w:rsidR="0028765A" w:rsidRDefault="0028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20DD" w14:textId="77777777" w:rsidR="000E3496" w:rsidRDefault="000E3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A148" w14:textId="77777777" w:rsidR="0083667C" w:rsidRDefault="0083667C">
    <w:pPr>
      <w:pStyle w:val="Footer"/>
      <w:jc w:val="center"/>
    </w:pPr>
    <w:r>
      <w:fldChar w:fldCharType="begin"/>
    </w:r>
    <w:r>
      <w:instrText xml:space="preserve"> PAGE   \* MERGEFORMAT </w:instrText>
    </w:r>
    <w:r>
      <w:fldChar w:fldCharType="separate"/>
    </w:r>
    <w:r w:rsidR="00F64740">
      <w:rPr>
        <w:noProof/>
      </w:rPr>
      <w:t>16</w:t>
    </w:r>
    <w:r>
      <w:rPr>
        <w:noProof/>
      </w:rPr>
      <w:fldChar w:fldCharType="end"/>
    </w:r>
  </w:p>
  <w:p w14:paraId="355F1143" w14:textId="77777777" w:rsidR="0083667C" w:rsidRDefault="00836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52F4" w14:textId="77777777" w:rsidR="000E3496" w:rsidRDefault="000E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CBB1D" w14:textId="77777777" w:rsidR="0028765A" w:rsidRDefault="0028765A">
      <w:pPr>
        <w:spacing w:after="0" w:line="240" w:lineRule="auto"/>
      </w:pPr>
      <w:r>
        <w:separator/>
      </w:r>
    </w:p>
  </w:footnote>
  <w:footnote w:type="continuationSeparator" w:id="0">
    <w:p w14:paraId="2C0CC6C2" w14:textId="77777777" w:rsidR="0028765A" w:rsidRDefault="00287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C4201" w14:textId="116A70EF" w:rsidR="000E3496" w:rsidRDefault="000E3496">
    <w:pPr>
      <w:pStyle w:val="Header"/>
    </w:pPr>
    <w:r>
      <w:rPr>
        <w:noProof/>
      </w:rPr>
      <w:pict w14:anchorId="6F545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52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0ABAA" w14:textId="74ECA0DB" w:rsidR="000E3496" w:rsidRDefault="000E3496">
    <w:pPr>
      <w:pStyle w:val="Header"/>
    </w:pPr>
    <w:r>
      <w:rPr>
        <w:noProof/>
      </w:rPr>
      <w:pict w14:anchorId="5184F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52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8595" w14:textId="505B150D" w:rsidR="000E3496" w:rsidRDefault="000E3496">
    <w:pPr>
      <w:pStyle w:val="Header"/>
    </w:pPr>
    <w:r>
      <w:rPr>
        <w:noProof/>
      </w:rPr>
      <w:pict w14:anchorId="32C1D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52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1B2851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hybridMultilevel"/>
    <w:tmpl w:val="7E88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C1B2851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hybridMultilevel"/>
    <w:tmpl w:val="0456B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61E74"/>
    <w:multiLevelType w:val="hybridMultilevel"/>
    <w:tmpl w:val="5D58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1E"/>
    <w:rsid w:val="00041848"/>
    <w:rsid w:val="000B01C5"/>
    <w:rsid w:val="000E3496"/>
    <w:rsid w:val="00124158"/>
    <w:rsid w:val="00126472"/>
    <w:rsid w:val="00160A14"/>
    <w:rsid w:val="00172482"/>
    <w:rsid w:val="00187DA2"/>
    <w:rsid w:val="001943B0"/>
    <w:rsid w:val="001B00D9"/>
    <w:rsid w:val="001B4A9F"/>
    <w:rsid w:val="001E73ED"/>
    <w:rsid w:val="00215DB0"/>
    <w:rsid w:val="0022703F"/>
    <w:rsid w:val="00236E5E"/>
    <w:rsid w:val="0025403B"/>
    <w:rsid w:val="002545E8"/>
    <w:rsid w:val="0028765A"/>
    <w:rsid w:val="002D41EE"/>
    <w:rsid w:val="002F79FE"/>
    <w:rsid w:val="00301050"/>
    <w:rsid w:val="00341D89"/>
    <w:rsid w:val="00345885"/>
    <w:rsid w:val="00384D85"/>
    <w:rsid w:val="003D1298"/>
    <w:rsid w:val="003E729D"/>
    <w:rsid w:val="003E76CE"/>
    <w:rsid w:val="003F0DE0"/>
    <w:rsid w:val="003F231D"/>
    <w:rsid w:val="003F25E7"/>
    <w:rsid w:val="0043771A"/>
    <w:rsid w:val="00457193"/>
    <w:rsid w:val="0046688F"/>
    <w:rsid w:val="004B016F"/>
    <w:rsid w:val="004C79AD"/>
    <w:rsid w:val="004D4AEA"/>
    <w:rsid w:val="00506C1E"/>
    <w:rsid w:val="00556FC2"/>
    <w:rsid w:val="005803FD"/>
    <w:rsid w:val="005C2BDE"/>
    <w:rsid w:val="005D25D9"/>
    <w:rsid w:val="005E36A2"/>
    <w:rsid w:val="005F4CA2"/>
    <w:rsid w:val="005F690E"/>
    <w:rsid w:val="00600E59"/>
    <w:rsid w:val="006140C0"/>
    <w:rsid w:val="00630CA9"/>
    <w:rsid w:val="00640FA4"/>
    <w:rsid w:val="00641F65"/>
    <w:rsid w:val="006827DF"/>
    <w:rsid w:val="00693F2E"/>
    <w:rsid w:val="006C58CA"/>
    <w:rsid w:val="006C6A03"/>
    <w:rsid w:val="006D3473"/>
    <w:rsid w:val="006D415A"/>
    <w:rsid w:val="007115E2"/>
    <w:rsid w:val="00712B8F"/>
    <w:rsid w:val="00715B73"/>
    <w:rsid w:val="007262E3"/>
    <w:rsid w:val="00753283"/>
    <w:rsid w:val="0076566F"/>
    <w:rsid w:val="0077103D"/>
    <w:rsid w:val="0079492A"/>
    <w:rsid w:val="00802750"/>
    <w:rsid w:val="0083667C"/>
    <w:rsid w:val="00870934"/>
    <w:rsid w:val="0089593A"/>
    <w:rsid w:val="008C5E2C"/>
    <w:rsid w:val="0092643B"/>
    <w:rsid w:val="009264C4"/>
    <w:rsid w:val="0092724D"/>
    <w:rsid w:val="009336FB"/>
    <w:rsid w:val="00983B83"/>
    <w:rsid w:val="00987053"/>
    <w:rsid w:val="009A51E0"/>
    <w:rsid w:val="009E7D65"/>
    <w:rsid w:val="00A02F04"/>
    <w:rsid w:val="00A03B0E"/>
    <w:rsid w:val="00A200EF"/>
    <w:rsid w:val="00A241AD"/>
    <w:rsid w:val="00AA7DA3"/>
    <w:rsid w:val="00AE3728"/>
    <w:rsid w:val="00B42BE5"/>
    <w:rsid w:val="00BB2891"/>
    <w:rsid w:val="00BB374B"/>
    <w:rsid w:val="00BF7E73"/>
    <w:rsid w:val="00C02F1B"/>
    <w:rsid w:val="00C34232"/>
    <w:rsid w:val="00CA2A04"/>
    <w:rsid w:val="00CE7480"/>
    <w:rsid w:val="00D06BE2"/>
    <w:rsid w:val="00D26EC9"/>
    <w:rsid w:val="00D30189"/>
    <w:rsid w:val="00D858F1"/>
    <w:rsid w:val="00DA7E7F"/>
    <w:rsid w:val="00DB3AC0"/>
    <w:rsid w:val="00DB7DCB"/>
    <w:rsid w:val="00DE170A"/>
    <w:rsid w:val="00DE1EC1"/>
    <w:rsid w:val="00DF5D85"/>
    <w:rsid w:val="00E32EFB"/>
    <w:rsid w:val="00E6441F"/>
    <w:rsid w:val="00E665AA"/>
    <w:rsid w:val="00E85E3A"/>
    <w:rsid w:val="00EB5ABD"/>
    <w:rsid w:val="00EC1845"/>
    <w:rsid w:val="00EC39AA"/>
    <w:rsid w:val="00ED17EA"/>
    <w:rsid w:val="00EF0082"/>
    <w:rsid w:val="00F10B67"/>
    <w:rsid w:val="00F11EF8"/>
    <w:rsid w:val="00F24CD7"/>
    <w:rsid w:val="00F64740"/>
    <w:rsid w:val="00F751EF"/>
    <w:rsid w:val="00FA457F"/>
    <w:rsid w:val="00FC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42C65"/>
  <w15:docId w15:val="{F588A41E-6595-4B6C-A2FA-AF784A37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fontstyle01">
    <w:name w:val="fontstyle01"/>
    <w:basedOn w:val="DefaultParagraphFont"/>
    <w:rPr>
      <w:rFonts w:ascii="Times New Roman" w:hAnsi="Times New Roman" w:cs="Times New Roman" w:hint="default"/>
      <w:b/>
      <w:bCs/>
      <w:color w:val="000000"/>
      <w:sz w:val="24"/>
      <w:szCs w:val="24"/>
    </w:rPr>
  </w:style>
  <w:style w:type="paragraph" w:styleId="BodyText">
    <w:name w:val="Body Text"/>
    <w:basedOn w:val="Normal"/>
    <w:link w:val="BodyTextChar"/>
    <w:uiPriority w:val="1"/>
    <w:qFormat/>
    <w:rsid w:val="009A51E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A51E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0B0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D415A"/>
    <w:rPr>
      <w:i/>
      <w:iCs/>
    </w:rPr>
  </w:style>
  <w:style w:type="character" w:styleId="Hyperlink">
    <w:name w:val="Hyperlink"/>
    <w:basedOn w:val="DefaultParagraphFont"/>
    <w:uiPriority w:val="99"/>
    <w:unhideWhenUsed/>
    <w:rsid w:val="0092724D"/>
    <w:rPr>
      <w:color w:val="0000FF" w:themeColor="hyperlink"/>
      <w:u w:val="single"/>
    </w:rPr>
  </w:style>
  <w:style w:type="character" w:styleId="UnresolvedMention">
    <w:name w:val="Unresolved Mention"/>
    <w:basedOn w:val="DefaultParagraphFont"/>
    <w:uiPriority w:val="99"/>
    <w:semiHidden/>
    <w:unhideWhenUsed/>
    <w:rsid w:val="0092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53996">
      <w:bodyDiv w:val="1"/>
      <w:marLeft w:val="0"/>
      <w:marRight w:val="0"/>
      <w:marTop w:val="0"/>
      <w:marBottom w:val="0"/>
      <w:divBdr>
        <w:top w:val="none" w:sz="0" w:space="0" w:color="auto"/>
        <w:left w:val="none" w:sz="0" w:space="0" w:color="auto"/>
        <w:bottom w:val="none" w:sz="0" w:space="0" w:color="auto"/>
        <w:right w:val="none" w:sz="0" w:space="0" w:color="auto"/>
      </w:divBdr>
    </w:div>
    <w:div w:id="1029379387">
      <w:bodyDiv w:val="1"/>
      <w:marLeft w:val="0"/>
      <w:marRight w:val="0"/>
      <w:marTop w:val="0"/>
      <w:marBottom w:val="0"/>
      <w:divBdr>
        <w:top w:val="none" w:sz="0" w:space="0" w:color="auto"/>
        <w:left w:val="none" w:sz="0" w:space="0" w:color="auto"/>
        <w:bottom w:val="none" w:sz="0" w:space="0" w:color="auto"/>
        <w:right w:val="none" w:sz="0" w:space="0" w:color="auto"/>
      </w:divBdr>
    </w:div>
    <w:div w:id="1214730113">
      <w:bodyDiv w:val="1"/>
      <w:marLeft w:val="0"/>
      <w:marRight w:val="0"/>
      <w:marTop w:val="0"/>
      <w:marBottom w:val="0"/>
      <w:divBdr>
        <w:top w:val="none" w:sz="0" w:space="0" w:color="auto"/>
        <w:left w:val="none" w:sz="0" w:space="0" w:color="auto"/>
        <w:bottom w:val="none" w:sz="0" w:space="0" w:color="auto"/>
        <w:right w:val="none" w:sz="0" w:space="0" w:color="auto"/>
      </w:divBdr>
    </w:div>
    <w:div w:id="1919627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16</Pages>
  <Words>7099</Words>
  <Characters>40466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abdulsalamidrisketso@gmail.com</dc:creator>
  <cp:lastModifiedBy>SDI 1166</cp:lastModifiedBy>
  <cp:revision>184</cp:revision>
  <dcterms:created xsi:type="dcterms:W3CDTF">2024-08-04T10:40:00Z</dcterms:created>
  <dcterms:modified xsi:type="dcterms:W3CDTF">2026-03-25T10:00:00Z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71d5542ce5dc455b98e5be18fb84ba2f</vt:lpwstr>
  </property>
  <property fmtid="{D5CDD505-2E9C-101B-9397-08002B2CF9AE}" pid="3" name="GrammarlyDocumentId">
    <vt:lpwstr>8d8cc8d0-02e7-4d0f-b600-ffe2f3907f69</vt:lpwstr>
  </property>
</Properties>
</file>