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AC8BE" w14:textId="48C9969D" w:rsidR="008A16FE" w:rsidRDefault="008A16FE" w:rsidP="008A16FE">
      <w:pPr>
        <w:pStyle w:val="Author"/>
        <w:jc w:val="left"/>
        <w:rPr>
          <w:rFonts w:ascii="Arial" w:hAnsi="Arial" w:cs="Arial"/>
          <w:bCs/>
          <w:sz w:val="28"/>
          <w:szCs w:val="28"/>
          <w:u w:val="single"/>
        </w:rPr>
      </w:pPr>
      <w:r w:rsidRPr="008A16FE">
        <w:rPr>
          <w:rFonts w:ascii="Arial" w:hAnsi="Arial" w:cs="Arial"/>
          <w:bCs/>
          <w:sz w:val="28"/>
          <w:szCs w:val="28"/>
          <w:u w:val="single"/>
        </w:rPr>
        <w:t>Original Research Article</w:t>
      </w:r>
    </w:p>
    <w:p w14:paraId="71367570" w14:textId="77777777" w:rsidR="008A16FE" w:rsidRPr="008A16FE" w:rsidRDefault="008A16FE" w:rsidP="008A16FE">
      <w:pPr>
        <w:pStyle w:val="Author"/>
        <w:jc w:val="left"/>
        <w:rPr>
          <w:rFonts w:ascii="Arial" w:hAnsi="Arial" w:cs="Arial"/>
          <w:bCs/>
          <w:sz w:val="28"/>
          <w:szCs w:val="28"/>
          <w:u w:val="single"/>
        </w:rPr>
      </w:pPr>
    </w:p>
    <w:p w14:paraId="7473D5A1" w14:textId="5181B006" w:rsidR="2B92B1AE" w:rsidRPr="008A16FE" w:rsidRDefault="2B92B1AE" w:rsidP="1EDC45A5">
      <w:pPr>
        <w:pStyle w:val="Author"/>
        <w:rPr>
          <w:rFonts w:ascii="Arial" w:hAnsi="Arial" w:cs="Arial"/>
          <w:bCs/>
          <w:sz w:val="28"/>
          <w:szCs w:val="28"/>
        </w:rPr>
      </w:pPr>
      <w:r w:rsidRPr="008A16FE">
        <w:rPr>
          <w:rFonts w:ascii="Arial" w:hAnsi="Arial" w:cs="Arial"/>
          <w:bCs/>
          <w:sz w:val="28"/>
          <w:szCs w:val="28"/>
        </w:rPr>
        <w:t>Adaptive Innovation, Crisis Preparedness and Stakeholder Engagement as Predictors of Community Resilience in School Disaster Risk Reduction and Management (SDRRM) in the 1</w:t>
      </w:r>
      <w:r w:rsidRPr="008A16FE">
        <w:rPr>
          <w:rFonts w:ascii="Arial" w:hAnsi="Arial" w:cs="Arial"/>
          <w:bCs/>
          <w:sz w:val="28"/>
          <w:szCs w:val="28"/>
          <w:vertAlign w:val="superscript"/>
        </w:rPr>
        <w:t>st</w:t>
      </w:r>
      <w:r w:rsidRPr="008A16FE">
        <w:rPr>
          <w:rFonts w:ascii="Arial" w:hAnsi="Arial" w:cs="Arial"/>
          <w:bCs/>
          <w:sz w:val="28"/>
          <w:szCs w:val="28"/>
        </w:rPr>
        <w:t xml:space="preserve"> District of Laguna</w:t>
      </w:r>
    </w:p>
    <w:p w14:paraId="0A37501D" w14:textId="77777777" w:rsidR="00A258C3" w:rsidRPr="008A16FE" w:rsidRDefault="00A258C3" w:rsidP="00441B6F">
      <w:pPr>
        <w:pStyle w:val="Author"/>
        <w:spacing w:line="240" w:lineRule="auto"/>
        <w:jc w:val="both"/>
        <w:rPr>
          <w:rFonts w:ascii="Arial" w:hAnsi="Arial" w:cs="Arial"/>
          <w:sz w:val="28"/>
          <w:szCs w:val="16"/>
        </w:rPr>
      </w:pPr>
    </w:p>
    <w:p w14:paraId="02EB378F" w14:textId="77777777" w:rsidR="00790ADA" w:rsidRDefault="00790ADA" w:rsidP="00441B6F">
      <w:pPr>
        <w:pStyle w:val="Affiliation"/>
        <w:spacing w:after="0" w:line="240" w:lineRule="auto"/>
        <w:jc w:val="both"/>
        <w:rPr>
          <w:rFonts w:ascii="Arial" w:hAnsi="Arial" w:cs="Arial"/>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77777777" w:rsidR="00B01FCD" w:rsidRPr="00FB3A86" w:rsidRDefault="00DE03A3" w:rsidP="00441B6F">
      <w:pPr>
        <w:pStyle w:val="Copyright"/>
        <w:spacing w:after="0" w:line="240" w:lineRule="auto"/>
        <w:jc w:val="both"/>
        <w:rPr>
          <w:rFonts w:ascii="Arial" w:hAnsi="Arial" w:cs="Arial"/>
        </w:rPr>
        <w:sectPr w:rsidR="00B01FCD" w:rsidRPr="00FB3A86" w:rsidSect="004655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41A691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2CC7E8" w14:textId="098B91DA" w:rsidR="00B01FCD" w:rsidRDefault="1D5CE8BE" w:rsidP="00441B6F">
      <w:pPr>
        <w:pStyle w:val="AbstHead"/>
        <w:spacing w:after="0"/>
        <w:jc w:val="both"/>
        <w:rPr>
          <w:rFonts w:ascii="Arial" w:hAnsi="Arial" w:cs="Arial"/>
        </w:rPr>
      </w:pPr>
      <w:r w:rsidRPr="1EDC45A5">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1EDC45A5">
        <w:tc>
          <w:tcPr>
            <w:tcW w:w="9576" w:type="dxa"/>
            <w:shd w:val="clear" w:color="auto" w:fill="F2F2F2" w:themeFill="background1" w:themeFillShade="F2"/>
          </w:tcPr>
          <w:p w14:paraId="5B72A5C7" w14:textId="70613FBA"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A</w:t>
            </w:r>
            <w:r w:rsidR="023309AD" w:rsidRPr="1EDC45A5">
              <w:rPr>
                <w:rFonts w:ascii="Arial" w:eastAsia="Calibri" w:hAnsi="Arial" w:cs="Arial"/>
                <w:b/>
                <w:bCs/>
              </w:rPr>
              <w:t>ims</w:t>
            </w:r>
            <w:r w:rsidRPr="1EDC45A5">
              <w:rPr>
                <w:rFonts w:ascii="Arial" w:eastAsia="Calibri" w:hAnsi="Arial" w:cs="Arial"/>
                <w:b/>
                <w:bCs/>
              </w:rPr>
              <w:t>:</w:t>
            </w:r>
            <w:r w:rsidR="004D4277">
              <w:br/>
            </w:r>
            <w:r w:rsidRPr="1EDC45A5">
              <w:rPr>
                <w:rFonts w:ascii="Arial" w:eastAsia="Calibri" w:hAnsi="Arial" w:cs="Arial"/>
              </w:rPr>
              <w:t>This study examined the levels of adaptive innovation, crisis preparedness, stakeholder engagement, and community resilience in School Disaster Risk Reduction and Management (SDRRM) among teachers in the First District of Laguna, Philippines, and determined the relationships among these variables.</w:t>
            </w:r>
          </w:p>
          <w:p w14:paraId="1A19E248" w14:textId="1480B605"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S</w:t>
            </w:r>
            <w:r w:rsidR="38FF11A9" w:rsidRPr="1EDC45A5">
              <w:rPr>
                <w:rFonts w:ascii="Arial" w:eastAsia="Calibri" w:hAnsi="Arial" w:cs="Arial"/>
                <w:b/>
                <w:bCs/>
              </w:rPr>
              <w:t>tudy design</w:t>
            </w:r>
            <w:r w:rsidRPr="1EDC45A5">
              <w:rPr>
                <w:rFonts w:ascii="Arial" w:eastAsia="Calibri" w:hAnsi="Arial" w:cs="Arial"/>
                <w:b/>
                <w:bCs/>
              </w:rPr>
              <w:t>:</w:t>
            </w:r>
            <w:r w:rsidR="004D4277">
              <w:br/>
            </w:r>
            <w:r w:rsidRPr="1EDC45A5">
              <w:rPr>
                <w:rFonts w:ascii="Arial" w:eastAsia="Calibri" w:hAnsi="Arial" w:cs="Arial"/>
              </w:rPr>
              <w:t>A descriptive quantitative–correlational research design was used to describe conditions and examine relationships without manipulating variables.</w:t>
            </w:r>
          </w:p>
          <w:p w14:paraId="0B208D49" w14:textId="20FE8466"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Place and duration of study:</w:t>
            </w:r>
            <w:r w:rsidR="004D4277">
              <w:br/>
            </w:r>
            <w:r w:rsidRPr="1EDC45A5">
              <w:rPr>
                <w:rFonts w:ascii="Arial" w:eastAsia="Calibri" w:hAnsi="Arial" w:cs="Arial"/>
              </w:rPr>
              <w:t>The study was conducted in selected elementary and secondary schools (Kinder to Grade 10) in the First District of Laguna, Philippines, from February 9 to February 23.</w:t>
            </w:r>
          </w:p>
          <w:p w14:paraId="6C56F3D0" w14:textId="6113556E"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Methodology:</w:t>
            </w:r>
            <w:r w:rsidR="004D4277">
              <w:br/>
            </w:r>
            <w:r w:rsidRPr="1EDC45A5">
              <w:rPr>
                <w:rFonts w:ascii="Arial" w:eastAsia="Calibri" w:hAnsi="Arial" w:cs="Arial"/>
              </w:rPr>
              <w:t>A total of 172 teachers involved in SDRRM were selected from a population of 302 using Slovin’s formula and stratified random sampling. Data were collected using a validated researcher-made questionnaire covering four variables. Responses were measured using a four-point Likert scale. Reliability testing showed high internal consistency (α = 0.884–0.967). Data were analyzed using descriptive statistics and Pearson correlation.</w:t>
            </w:r>
          </w:p>
          <w:p w14:paraId="2ECF2E31" w14:textId="63BD04BE"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Results:</w:t>
            </w:r>
            <w:r w:rsidR="004D4277">
              <w:br/>
            </w:r>
            <w:r w:rsidRPr="1EDC45A5">
              <w:rPr>
                <w:rFonts w:ascii="Arial" w:eastAsia="Calibri" w:hAnsi="Arial" w:cs="Arial"/>
              </w:rPr>
              <w:t>Adaptive innovation (M = 3.43, SD = 0.422) and community resilience (M = 3.45, SD = 0.452) were rated Very High, while crisis preparedness (M = 3.20, SD = 0.509) and stakeholder engagement (M = 3.21, SD = 0.392) were rated High. Organizational flexibility (M = 3.49) and collective efficacy (M = 3.54) obtained the highest scores in their respective categories. Significant positive correlations were found between adaptive innovation and community resilience (r = 0.362, p &lt; 0.001), crisis preparedness and community resilience (r = 0.419, p &lt; 0.001), and stakeholder engagement and community resilience (r = 0.454, p &lt; 0.001).</w:t>
            </w:r>
          </w:p>
          <w:p w14:paraId="0FC110B8" w14:textId="4032C25C" w:rsidR="00505F06" w:rsidRPr="00BA1B01" w:rsidRDefault="4B47EA7D" w:rsidP="1EDC45A5">
            <w:pPr>
              <w:pStyle w:val="Body"/>
              <w:spacing w:after="0"/>
              <w:jc w:val="left"/>
              <w:rPr>
                <w:rFonts w:ascii="Arial" w:eastAsia="Calibri" w:hAnsi="Arial" w:cs="Arial"/>
              </w:rPr>
            </w:pPr>
            <w:r w:rsidRPr="1EDC45A5">
              <w:rPr>
                <w:rFonts w:ascii="Arial" w:eastAsia="Calibri" w:hAnsi="Arial" w:cs="Arial"/>
                <w:b/>
                <w:bCs/>
              </w:rPr>
              <w:t>Conclusion:</w:t>
            </w:r>
            <w:r w:rsidR="004D4277">
              <w:br/>
            </w:r>
            <w:r w:rsidRPr="1EDC45A5">
              <w:rPr>
                <w:rFonts w:ascii="Arial" w:eastAsia="Calibri" w:hAnsi="Arial" w:cs="Arial"/>
              </w:rPr>
              <w:t>Adaptive innovation, crisis preparedness, and stakeholder engagement are significantly associated with community resilience in SDRRM. Strengthening these areas may enhance disaster preparedness and resilience in schools. Further studies are recommended to validate findings and explore causal relationships.</w:t>
            </w:r>
          </w:p>
          <w:p w14:paraId="3BC5D997" w14:textId="0DA06462" w:rsidR="00505F06" w:rsidRPr="00BA1B01" w:rsidRDefault="00505F06" w:rsidP="1EDC45A5">
            <w:pPr>
              <w:pStyle w:val="Body"/>
              <w:spacing w:after="0"/>
              <w:rPr>
                <w:rFonts w:ascii="Arial" w:eastAsia="Calibri" w:hAnsi="Arial" w:cs="Arial"/>
                <w:color w:val="FF0000"/>
              </w:rPr>
            </w:pPr>
          </w:p>
        </w:tc>
      </w:tr>
    </w:tbl>
    <w:p w14:paraId="0E27B00A" w14:textId="77777777" w:rsidR="00636EB2" w:rsidRDefault="00636EB2" w:rsidP="00441B6F">
      <w:pPr>
        <w:pStyle w:val="Body"/>
        <w:spacing w:after="0"/>
        <w:rPr>
          <w:rFonts w:ascii="Arial" w:hAnsi="Arial" w:cs="Arial"/>
          <w:i/>
        </w:rPr>
      </w:pPr>
    </w:p>
    <w:p w14:paraId="5F546ADB" w14:textId="2C4FB7B1" w:rsidR="3C900EF5" w:rsidRDefault="3C900EF5" w:rsidP="1EDC45A5">
      <w:pPr>
        <w:pStyle w:val="Body"/>
        <w:spacing w:after="0"/>
        <w:rPr>
          <w:rFonts w:ascii="Arial" w:hAnsi="Arial" w:cs="Arial"/>
          <w:i/>
          <w:iCs/>
          <w:color w:val="000000" w:themeColor="text1"/>
        </w:rPr>
      </w:pPr>
      <w:r w:rsidRPr="1EDC45A5">
        <w:rPr>
          <w:rFonts w:ascii="Arial" w:hAnsi="Arial" w:cs="Arial"/>
          <w:i/>
          <w:iCs/>
          <w:color w:val="000000" w:themeColor="text1"/>
        </w:rPr>
        <w:t>adaptive innovation; crisis preparedness; stakeholder engagement; community resilience; disaster risk reduction; school safety; resilience education;</w:t>
      </w:r>
    </w:p>
    <w:p w14:paraId="4B94D5A5" w14:textId="77777777" w:rsidR="00505F06" w:rsidRPr="00A24E7E" w:rsidRDefault="00505F06" w:rsidP="00441B6F">
      <w:pPr>
        <w:pStyle w:val="Body"/>
        <w:spacing w:after="0"/>
        <w:rPr>
          <w:rFonts w:ascii="Arial" w:hAnsi="Arial" w:cs="Arial"/>
          <w:i/>
        </w:rPr>
      </w:pPr>
    </w:p>
    <w:p w14:paraId="6EABAC78" w14:textId="56DDF4CF" w:rsidR="007F7B32" w:rsidRDefault="5BF0D4DE" w:rsidP="00441B6F">
      <w:pPr>
        <w:pStyle w:val="AbstHead"/>
        <w:spacing w:after="0"/>
        <w:jc w:val="both"/>
        <w:rPr>
          <w:rFonts w:ascii="Arial" w:hAnsi="Arial" w:cs="Arial"/>
        </w:rPr>
      </w:pPr>
      <w:r w:rsidRPr="1EDC45A5">
        <w:rPr>
          <w:rFonts w:ascii="Arial" w:hAnsi="Arial" w:cs="Arial"/>
        </w:rPr>
        <w:lastRenderedPageBreak/>
        <w:t xml:space="preserve">1. </w:t>
      </w:r>
      <w:r w:rsidR="1D5CE8BE" w:rsidRPr="1EDC45A5">
        <w:rPr>
          <w:rFonts w:ascii="Arial" w:hAnsi="Arial" w:cs="Arial"/>
        </w:rPr>
        <w:t>INTRODUCTION</w:t>
      </w:r>
    </w:p>
    <w:p w14:paraId="3DEEC669" w14:textId="590D98EA" w:rsidR="00790ADA" w:rsidRPr="00FB3A86" w:rsidRDefault="00790ADA" w:rsidP="00441B6F">
      <w:pPr>
        <w:pStyle w:val="AbstHead"/>
        <w:spacing w:after="0"/>
        <w:jc w:val="both"/>
        <w:rPr>
          <w:rFonts w:ascii="Arial" w:hAnsi="Arial" w:cs="Arial"/>
        </w:rPr>
      </w:pPr>
    </w:p>
    <w:p w14:paraId="0D50F637" w14:textId="787ED2E9" w:rsidR="14DEA047" w:rsidRDefault="14DEA047" w:rsidP="1EDC45A5">
      <w:pPr>
        <w:pStyle w:val="Body"/>
        <w:spacing w:after="0"/>
        <w:rPr>
          <w:rFonts w:ascii="Arial" w:eastAsia="Calibri" w:hAnsi="Arial" w:cs="Arial"/>
        </w:rPr>
      </w:pPr>
      <w:r w:rsidRPr="1EDC45A5">
        <w:rPr>
          <w:rFonts w:ascii="Arial" w:eastAsia="Calibri" w:hAnsi="Arial" w:cs="Arial"/>
        </w:rPr>
        <w:t>Natural disasters frequently affect education, infrastructure, and community livelihoods in disaster-prone nations like Indonesia, Japan, and New Zealand, emphasizing the vital role that schools play in community resilience and disaster preparedness (Mutch, 2023). In these situations, education institutions are becoming more widely acknowledged as vital centers for safety, information sharing, and crisis recovery in addition to their role in academic success.   Schools are important places where students may develop resilience-building routines, safety procedures, and disaster preparedness information that they can then share with their families and communities. According to the United Nations Office for Disaster Risk Reduction [UNDRR], 2021, including disaster risk reduction into educational curriculum helps students acquire the skills needed to respond to catastrophes and make communities safer.</w:t>
      </w:r>
    </w:p>
    <w:p w14:paraId="26E5B2E3" w14:textId="0B41A24F" w:rsidR="1EDC45A5" w:rsidRDefault="1EDC45A5" w:rsidP="1EDC45A5">
      <w:pPr>
        <w:pStyle w:val="Body"/>
        <w:spacing w:after="0"/>
        <w:rPr>
          <w:rFonts w:ascii="Arial" w:eastAsia="Calibri" w:hAnsi="Arial" w:cs="Arial"/>
        </w:rPr>
      </w:pPr>
    </w:p>
    <w:p w14:paraId="6A54D9B5" w14:textId="0446EBEE" w:rsidR="14DEA047" w:rsidRDefault="14DEA047" w:rsidP="1EDC45A5">
      <w:pPr>
        <w:pStyle w:val="Body"/>
        <w:spacing w:after="0"/>
        <w:rPr>
          <w:rFonts w:ascii="Arial" w:eastAsia="Calibri" w:hAnsi="Arial" w:cs="Arial"/>
        </w:rPr>
      </w:pPr>
      <w:r w:rsidRPr="1EDC45A5">
        <w:rPr>
          <w:rFonts w:ascii="Arial" w:eastAsia="Calibri" w:hAnsi="Arial" w:cs="Arial"/>
        </w:rPr>
        <w:t xml:space="preserve">According to recent research, disaster risk reduction education improves individual as well as collective readiness by giving students information, risk awareness, and useful reaction abilities (Wang et al., 2023). Schools assist in lowering vulnerability and enhancing staff and student preparedness for unforeseen events through organized learning activities like drills, simulations, and community-based disaster education programs. Additionally, young children frequently serve as communicators of information on disaster preparedness, sharing what they have learned in school with their families and communities, strengthening the resilience of society as a whole (Khan et al., 2024). </w:t>
      </w:r>
    </w:p>
    <w:p w14:paraId="123FB4C2" w14:textId="533C19C9" w:rsidR="1EDC45A5" w:rsidRDefault="1EDC45A5" w:rsidP="1EDC45A5">
      <w:pPr>
        <w:pStyle w:val="Body"/>
        <w:spacing w:after="0"/>
        <w:rPr>
          <w:rFonts w:ascii="Arial" w:eastAsia="Calibri" w:hAnsi="Arial" w:cs="Arial"/>
        </w:rPr>
      </w:pPr>
    </w:p>
    <w:p w14:paraId="66699EA5" w14:textId="17F37F89" w:rsidR="14DEA047" w:rsidRDefault="14DEA047" w:rsidP="1EDC45A5">
      <w:pPr>
        <w:pStyle w:val="Body"/>
        <w:spacing w:after="0"/>
        <w:rPr>
          <w:rFonts w:ascii="Arial" w:eastAsia="Calibri" w:hAnsi="Arial" w:cs="Arial"/>
        </w:rPr>
      </w:pPr>
      <w:r w:rsidRPr="1EDC45A5">
        <w:rPr>
          <w:rFonts w:ascii="Arial" w:eastAsia="Calibri" w:hAnsi="Arial" w:cs="Arial"/>
        </w:rPr>
        <w:t>Disaster Risk Reduction and Management (DRRM) is a crucial issue in the educational sector since local infrastructure and education have been repeatedly disrupted in areas of the Philippines that are regularly hit by typhoons, floods, fires, and earthquakes. In the First District of Laguna, where UNESCO (2023) highlights that "education is central to building resilience and reducing vulnerability to disasters," it is particularly crucial to comprehend how schools incorporate adaptive innovation, crisis preparedness, and stakeholder engagement to improve community resilience.</w:t>
      </w:r>
    </w:p>
    <w:p w14:paraId="09F83E3F" w14:textId="4F38CD2F" w:rsidR="1EDC45A5" w:rsidRDefault="1EDC45A5" w:rsidP="1EDC45A5">
      <w:pPr>
        <w:pStyle w:val="Body"/>
        <w:spacing w:after="0"/>
        <w:rPr>
          <w:rFonts w:ascii="Arial" w:eastAsia="Calibri" w:hAnsi="Arial" w:cs="Arial"/>
        </w:rPr>
      </w:pPr>
    </w:p>
    <w:p w14:paraId="3ADE3623" w14:textId="7A50BFE3" w:rsidR="14DEA047" w:rsidRDefault="14DEA047" w:rsidP="1EDC45A5">
      <w:pPr>
        <w:pStyle w:val="Body"/>
        <w:spacing w:after="0"/>
        <w:rPr>
          <w:rFonts w:ascii="Arial" w:eastAsia="Calibri" w:hAnsi="Arial" w:cs="Arial"/>
        </w:rPr>
      </w:pPr>
      <w:r w:rsidRPr="1EDC45A5">
        <w:rPr>
          <w:rFonts w:ascii="Arial" w:eastAsia="Calibri" w:hAnsi="Arial" w:cs="Arial"/>
        </w:rPr>
        <w:t>National frameworks and policies that support preparedness, risk reduction, and community involvement have increased the implementation of School Disaster Risk Reduction and Management (SDRRM). The Philippine Disaster Risk Reduction and Management Act of 2010, which emphasizes proactive measures rather than reactive responses to disasters, institutionalized disaster risk reduction strategies across sectors, including education (National Disaster Risk Reduction and Management Council [NDRRMC], 2021). In order to foster a culture of safety and readiness, the Department of Education has incorporated SDRRM into school governance and operations, encouraging schools to regularly conduct disaster drills, hazard assessments, and capacity-building activities (Department of Education [DepEd], 2022).</w:t>
      </w:r>
    </w:p>
    <w:p w14:paraId="60BF4730" w14:textId="4534C1B5" w:rsidR="1EDC45A5" w:rsidRDefault="1EDC45A5" w:rsidP="1EDC45A5">
      <w:pPr>
        <w:pStyle w:val="Body"/>
        <w:spacing w:after="0"/>
        <w:rPr>
          <w:rFonts w:ascii="Arial" w:eastAsia="Calibri" w:hAnsi="Arial" w:cs="Arial"/>
        </w:rPr>
      </w:pPr>
    </w:p>
    <w:p w14:paraId="2E489F86" w14:textId="1EC2EE6C" w:rsidR="14DEA047" w:rsidRDefault="14DEA047" w:rsidP="1EDC45A5">
      <w:pPr>
        <w:pStyle w:val="Body"/>
        <w:spacing w:after="0"/>
        <w:rPr>
          <w:rFonts w:ascii="Arial" w:eastAsia="Calibri" w:hAnsi="Arial" w:cs="Arial"/>
        </w:rPr>
      </w:pPr>
      <w:r w:rsidRPr="1EDC45A5">
        <w:rPr>
          <w:rFonts w:ascii="Arial" w:eastAsia="Calibri" w:hAnsi="Arial" w:cs="Arial"/>
        </w:rPr>
        <w:t>Adaptive innovation is the capacity of schools to modify and introduce new tactics, tools, and practices in response to shifting risk contexts, such as pandemics, climate change, and emerging dangers (OECD, 2022). Innovations in school DRRM, such as the use of digital simulations, data-driven preparation, and early warning system integration, have increased institutional responsiveness and continuity in times of crisis, according to research from around the world (UNDRR, 2023; Boin &amp; Lodge, 20V22). Domingo Dela Cruz and Ormilla (2022) pointed out that despite secure learning environments, there are still gaps in readiness measures, highlighting the need for continuous innovation and flexibility. Local projects in the Philippines have also demonstrated innovative coordination mechanisms and locally created technologies that improve schools' ability to respond to emergencies.</w:t>
      </w:r>
    </w:p>
    <w:p w14:paraId="6DF941AA" w14:textId="7DF26151" w:rsidR="1EDC45A5" w:rsidRDefault="1EDC45A5" w:rsidP="1EDC45A5">
      <w:pPr>
        <w:pStyle w:val="Body"/>
        <w:spacing w:after="0"/>
        <w:rPr>
          <w:rFonts w:ascii="Arial" w:eastAsia="Calibri" w:hAnsi="Arial" w:cs="Arial"/>
        </w:rPr>
      </w:pPr>
    </w:p>
    <w:p w14:paraId="7D9A822D" w14:textId="6318A924" w:rsidR="14DEA047" w:rsidRDefault="14DEA047" w:rsidP="1EDC45A5">
      <w:pPr>
        <w:pStyle w:val="Body"/>
        <w:spacing w:after="0"/>
        <w:rPr>
          <w:rFonts w:ascii="Arial" w:eastAsia="Calibri" w:hAnsi="Arial" w:cs="Arial"/>
        </w:rPr>
      </w:pPr>
      <w:r w:rsidRPr="1EDC45A5">
        <w:rPr>
          <w:rFonts w:ascii="Arial" w:eastAsia="Calibri" w:hAnsi="Arial" w:cs="Arial"/>
        </w:rPr>
        <w:lastRenderedPageBreak/>
        <w:t>Meanwhile, crisis preparedness includes schools' ability to recognize threats, make efficient plans, a</w:t>
      </w:r>
      <w:r>
        <w:tab/>
      </w:r>
      <w:r w:rsidRPr="1EDC45A5">
        <w:rPr>
          <w:rFonts w:ascii="Arial" w:eastAsia="Calibri" w:hAnsi="Arial" w:cs="Arial"/>
        </w:rPr>
        <w:t>ct quickly, and maintain recovery through continuity tactics. Global research highlights that by reducing disruption and promoting adaptive capability, preparatory planning greatly enhances resilience outcomes (Paton &amp; Buergelt, 2022). For example, DRR integrated education programs have been successful in raising teacher and student readiness in Indonesia and Japan (Shaw et al., 2021). However, comparable programs in the Philippines frequently encounter difficulties with regular execution and oversight, indicating the significance of additional empirical research on school-level readiness.</w:t>
      </w:r>
    </w:p>
    <w:p w14:paraId="3D05A17F" w14:textId="371124D5" w:rsidR="1EDC45A5" w:rsidRDefault="1EDC45A5" w:rsidP="1EDC45A5">
      <w:pPr>
        <w:pStyle w:val="Body"/>
        <w:spacing w:after="0"/>
        <w:rPr>
          <w:rFonts w:ascii="Arial" w:eastAsia="Calibri" w:hAnsi="Arial" w:cs="Arial"/>
        </w:rPr>
      </w:pPr>
    </w:p>
    <w:p w14:paraId="57E14289" w14:textId="692124A8" w:rsidR="14DEA047" w:rsidRDefault="14DEA047" w:rsidP="1EDC45A5">
      <w:pPr>
        <w:pStyle w:val="Body"/>
        <w:spacing w:after="0"/>
        <w:rPr>
          <w:rFonts w:ascii="Arial" w:eastAsia="Calibri" w:hAnsi="Arial" w:cs="Arial"/>
        </w:rPr>
      </w:pPr>
      <w:r w:rsidRPr="1EDC45A5">
        <w:rPr>
          <w:rFonts w:ascii="Arial" w:eastAsia="Calibri" w:hAnsi="Arial" w:cs="Arial"/>
        </w:rPr>
        <w:t>In order to build sustained resilience, stakeholder engagement is also essential. Collaborative governance through partnerships across schools, local governments, and communities improves long-term DRR outcomes, according to international frameworks like the Sendai Framework for Disaster Risk Reduction (2015–2030) and research by Cappucci and Coles (2023). Alinor Amil (2024) discovered that community involvement, open communication, and shared decision-making greatly enhance long-term resilience and successful DRRM implementation in the Philippine context. This is in line with the wider international agreement that educators, legislators, parents, and local institutions must actively collaborate in order to build resilience.</w:t>
      </w:r>
    </w:p>
    <w:p w14:paraId="59026E49" w14:textId="2F2BE826" w:rsidR="1EDC45A5" w:rsidRDefault="1EDC45A5" w:rsidP="1EDC45A5">
      <w:pPr>
        <w:pStyle w:val="Body"/>
        <w:spacing w:after="0"/>
        <w:rPr>
          <w:rFonts w:ascii="Arial" w:eastAsia="Calibri" w:hAnsi="Arial" w:cs="Arial"/>
        </w:rPr>
      </w:pPr>
    </w:p>
    <w:p w14:paraId="452BA6AB" w14:textId="24DABDFB" w:rsidR="14DEA047" w:rsidRDefault="14DEA047" w:rsidP="1EDC45A5">
      <w:pPr>
        <w:pStyle w:val="Body"/>
        <w:spacing w:after="0"/>
        <w:rPr>
          <w:rFonts w:ascii="Arial" w:eastAsia="Calibri" w:hAnsi="Arial" w:cs="Arial"/>
        </w:rPr>
      </w:pPr>
      <w:r w:rsidRPr="1EDC45A5">
        <w:rPr>
          <w:rFonts w:ascii="Arial" w:eastAsia="Calibri" w:hAnsi="Arial" w:cs="Arial"/>
        </w:rPr>
        <w:t>Although regulations like Department of Education (DepEd) Order 21, while DRRM in schools is mandated by 2015 and related institutional frameworks, there are still gaps in their actual use. Adaptive Innovation, stakeholder engagement, and crisis preparedness frequently continue to interact unevenly. By 2028, "communities, institutions, and the natural and built environment in the Philippines are more resilient to the impacts of natural hazards and climate change," according to the National Climate Change Action Plan (2023), which highlights the critical role that education plays in realizing this goal.</w:t>
      </w:r>
    </w:p>
    <w:p w14:paraId="5C27CA89" w14:textId="297BF3B5" w:rsidR="1EDC45A5" w:rsidRDefault="1EDC45A5" w:rsidP="1EDC45A5">
      <w:pPr>
        <w:pStyle w:val="Body"/>
        <w:spacing w:after="0"/>
        <w:rPr>
          <w:rFonts w:ascii="Arial" w:eastAsia="Calibri" w:hAnsi="Arial" w:cs="Arial"/>
        </w:rPr>
      </w:pPr>
    </w:p>
    <w:p w14:paraId="63B5A25B" w14:textId="4DDEB411" w:rsidR="14DEA047" w:rsidRDefault="14DEA047" w:rsidP="1EDC45A5">
      <w:pPr>
        <w:pStyle w:val="Body"/>
        <w:spacing w:after="0"/>
        <w:rPr>
          <w:rFonts w:ascii="Arial" w:eastAsia="Calibri" w:hAnsi="Arial" w:cs="Arial"/>
        </w:rPr>
      </w:pPr>
      <w:r w:rsidRPr="1EDC45A5">
        <w:rPr>
          <w:rFonts w:ascii="Arial" w:eastAsia="Calibri" w:hAnsi="Arial" w:cs="Arial"/>
        </w:rPr>
        <w:t>Despite the Philippines' increasing interest in school-based disaster risk reduction and management, or SDRRM, the current study sought to fill the major research gaps. First, although there are numerous implementation studies, like Acierto, Robas, &amp; Monte's Extent of Disaster Risk Reduction Management in Selected Elementary Schools (2023) and Cresencio &amp; Yabut's Implementation of School Disaster Risk Reduction in Coastal Schools (2023), these studies primarily look at descriptive levels of SDRRM, like infrastructure, safe learning facilities, and preparedness activities, rather than analyzing predictive relationships among significant organizational and community factors. Second, the literature has not yet sufficiently examined the impact of adaptive innovation in school DRRM, including organizational flexibility, technological integration, and instructional adaptability, and how it empirically influences longer-term outcomes like community resilience. For example, a thorough study carried out in China by Li et al. (2023) discovered that although school preparedness and disaster education have a positive impact on student readiness, they do not extend to broader community resilience outcomes.</w:t>
      </w:r>
    </w:p>
    <w:p w14:paraId="20937B85" w14:textId="45C7CC39" w:rsidR="1EDC45A5" w:rsidRDefault="1EDC45A5" w:rsidP="1EDC45A5">
      <w:pPr>
        <w:pStyle w:val="Body"/>
        <w:spacing w:after="0"/>
        <w:rPr>
          <w:rFonts w:ascii="Arial" w:eastAsia="Calibri" w:hAnsi="Arial" w:cs="Arial"/>
        </w:rPr>
      </w:pPr>
    </w:p>
    <w:p w14:paraId="1B9C551E" w14:textId="280C0DE8" w:rsidR="14DEA047" w:rsidRDefault="14DEA047" w:rsidP="1EDC45A5">
      <w:pPr>
        <w:pStyle w:val="Body"/>
        <w:spacing w:after="0"/>
        <w:rPr>
          <w:rFonts w:ascii="Arial" w:eastAsia="Calibri" w:hAnsi="Arial" w:cs="Arial"/>
        </w:rPr>
      </w:pPr>
      <w:r w:rsidRPr="1EDC45A5">
        <w:rPr>
          <w:rFonts w:ascii="Arial" w:eastAsia="Calibri" w:hAnsi="Arial" w:cs="Arial"/>
        </w:rPr>
        <w:t>Nevertheless, despite the increasing body of research on School Disaster Risk Reduction and Management (SDRRM), little is known about how adaptive innovation, crisis readiness, and stakeholder engagement work together to predict community resilience in school-based DRRM systems. The majority of previous research has either only looked at one or two variables in isolation or has exclusively addressed SDRRM in terms of implementation levels or compliance, failing to evaluate their combined predictive links with community resilience.</w:t>
      </w:r>
    </w:p>
    <w:p w14:paraId="6B242D38" w14:textId="79178B3C" w:rsidR="1EDC45A5" w:rsidRDefault="1EDC45A5" w:rsidP="1EDC45A5">
      <w:pPr>
        <w:pStyle w:val="Body"/>
        <w:spacing w:after="0"/>
        <w:rPr>
          <w:rFonts w:ascii="Arial" w:eastAsia="Calibri" w:hAnsi="Arial" w:cs="Arial"/>
        </w:rPr>
      </w:pPr>
    </w:p>
    <w:p w14:paraId="02A10A6E" w14:textId="510327B0" w:rsidR="14DEA047" w:rsidRDefault="14DEA047" w:rsidP="1EDC45A5">
      <w:pPr>
        <w:pStyle w:val="Body"/>
        <w:spacing w:after="0"/>
        <w:rPr>
          <w:rFonts w:ascii="Arial" w:eastAsia="Calibri" w:hAnsi="Arial" w:cs="Arial"/>
        </w:rPr>
      </w:pPr>
      <w:r w:rsidRPr="1EDC45A5">
        <w:rPr>
          <w:rFonts w:ascii="Arial" w:eastAsia="Calibri" w:hAnsi="Arial" w:cs="Arial"/>
        </w:rPr>
        <w:t xml:space="preserve">In particular, there are still few empirical </w:t>
      </w:r>
      <w:proofErr w:type="gramStart"/>
      <w:r w:rsidRPr="1EDC45A5">
        <w:rPr>
          <w:rFonts w:ascii="Arial" w:eastAsia="Calibri" w:hAnsi="Arial" w:cs="Arial"/>
        </w:rPr>
        <w:t>research</w:t>
      </w:r>
      <w:proofErr w:type="gramEnd"/>
      <w:r w:rsidRPr="1EDC45A5">
        <w:rPr>
          <w:rFonts w:ascii="Arial" w:eastAsia="Calibri" w:hAnsi="Arial" w:cs="Arial"/>
        </w:rPr>
        <w:t xml:space="preserve"> looking at the relationship between stakeholder engagement and post-disaster community resilience in school settings, despite the fact that it is widely acknowledged as an essential part of effective DRRM. For example, a recent systematic review conducted in the Philippines by Amil (2024) highlighted the </w:t>
      </w:r>
      <w:r w:rsidRPr="1EDC45A5">
        <w:rPr>
          <w:rFonts w:ascii="Arial" w:eastAsia="Calibri" w:hAnsi="Arial" w:cs="Arial"/>
        </w:rPr>
        <w:lastRenderedPageBreak/>
        <w:t>significance of community-participatory and bottom-up techniques in DRRM. It did not, however, quantitatively investigate the relationship between resilience outcomes and stakeholder engagement. The conceptual discussion of community-school collaborations is common in international literature, but there aren't many studies that quantify their impact on resilience outcomes.</w:t>
      </w:r>
    </w:p>
    <w:p w14:paraId="72918C19" w14:textId="281FA193" w:rsidR="1EDC45A5" w:rsidRDefault="1EDC45A5" w:rsidP="1EDC45A5">
      <w:pPr>
        <w:pStyle w:val="Body"/>
        <w:spacing w:after="0"/>
        <w:rPr>
          <w:rFonts w:ascii="Arial" w:eastAsia="Calibri" w:hAnsi="Arial" w:cs="Arial"/>
        </w:rPr>
      </w:pPr>
    </w:p>
    <w:p w14:paraId="2C6FB642" w14:textId="7A1FCC68" w:rsidR="14DEA047" w:rsidRDefault="14DEA047" w:rsidP="1EDC45A5">
      <w:pPr>
        <w:pStyle w:val="Body"/>
        <w:spacing w:after="0"/>
        <w:rPr>
          <w:rFonts w:ascii="Arial" w:eastAsia="Calibri" w:hAnsi="Arial" w:cs="Arial"/>
        </w:rPr>
      </w:pPr>
      <w:r w:rsidRPr="1EDC45A5">
        <w:rPr>
          <w:rFonts w:ascii="Arial" w:eastAsia="Calibri" w:hAnsi="Arial" w:cs="Arial"/>
        </w:rPr>
        <w:t>Furthermore, a large portion of current research has conceptual and methodological flaws. Many studies focus only on one aspect, such crisis preparedness, ignoring stakeholder engagement and adaptive innovation as community resilience drivers. Others rely mostly on qualitative or descriptive designs, which limits their explanatory and predictive capacity, or they are geographically limited, concentrating on certain contexts like coastal schools or single districts. For instance, adaptive innovation and stakeholder engagement were not included as predictors of community resilience in Dela Cruz and Ormilla's (2022) study on Disaster Risk Reduction implementation in Philippine public elementary schools, which evaluated DRRM techniques.</w:t>
      </w:r>
    </w:p>
    <w:p w14:paraId="1AD4C7F5" w14:textId="352C34FE" w:rsidR="1EDC45A5" w:rsidRDefault="1EDC45A5" w:rsidP="1EDC45A5">
      <w:pPr>
        <w:pStyle w:val="Body"/>
        <w:spacing w:after="0"/>
        <w:rPr>
          <w:rFonts w:ascii="Arial" w:eastAsia="Calibri" w:hAnsi="Arial" w:cs="Arial"/>
        </w:rPr>
      </w:pPr>
    </w:p>
    <w:p w14:paraId="1CFDD857" w14:textId="0C94ADEF" w:rsidR="14DEA047" w:rsidRDefault="14DEA047" w:rsidP="1EDC45A5">
      <w:pPr>
        <w:pStyle w:val="Body"/>
        <w:spacing w:after="0"/>
        <w:rPr>
          <w:rFonts w:ascii="Arial" w:eastAsia="Calibri" w:hAnsi="Arial" w:cs="Arial"/>
        </w:rPr>
      </w:pPr>
      <w:r w:rsidRPr="1EDC45A5">
        <w:rPr>
          <w:rFonts w:ascii="Arial" w:eastAsia="Calibri" w:hAnsi="Arial" w:cs="Arial"/>
        </w:rPr>
        <w:t>Lastly, there is a lack of context-specific empirical data that focuses on Laguna's First District, a place with unique educational, topographical, and cultural characteristics and exposure to numerous dangers. Understanding how adaptive innovation, crisis preparedness, and stakeholder engagement interact to affect community resilience within school-community systems in this region is limited by the lack of localized analytical studies.</w:t>
      </w:r>
    </w:p>
    <w:p w14:paraId="391674B2" w14:textId="30A61545" w:rsidR="1EDC45A5" w:rsidRDefault="1EDC45A5" w:rsidP="1EDC45A5">
      <w:pPr>
        <w:pStyle w:val="Body"/>
        <w:spacing w:after="0"/>
        <w:rPr>
          <w:rFonts w:ascii="Arial" w:eastAsia="Calibri" w:hAnsi="Arial" w:cs="Arial"/>
        </w:rPr>
      </w:pPr>
    </w:p>
    <w:p w14:paraId="0575EE87" w14:textId="368D3755" w:rsidR="14DEA047" w:rsidRDefault="14DEA047" w:rsidP="1EDC45A5">
      <w:pPr>
        <w:pStyle w:val="Body"/>
        <w:spacing w:after="0"/>
        <w:rPr>
          <w:rFonts w:ascii="Arial" w:eastAsia="Calibri" w:hAnsi="Arial" w:cs="Arial"/>
        </w:rPr>
      </w:pPr>
      <w:r w:rsidRPr="1EDC45A5">
        <w:rPr>
          <w:rFonts w:ascii="Arial" w:eastAsia="Calibri" w:hAnsi="Arial" w:cs="Arial"/>
        </w:rPr>
        <w:t xml:space="preserve">The current investigation is both appropriate and necessary in light of these limitations. This research surpasses descriptive implementation studies to predictive modeling by empirically examining the concurrent impact of adaptive innovation, crisis preparedness, and stakeholder engagement on community resilience in a quantitative descriptive-correlational methodology. </w:t>
      </w:r>
    </w:p>
    <w:p w14:paraId="636EE91C" w14:textId="5FBC4435" w:rsidR="1EDC45A5" w:rsidRDefault="1EDC45A5" w:rsidP="1EDC45A5">
      <w:pPr>
        <w:pStyle w:val="Body"/>
        <w:spacing w:after="0"/>
        <w:rPr>
          <w:rFonts w:ascii="Arial" w:eastAsia="Calibri" w:hAnsi="Arial" w:cs="Arial"/>
        </w:rPr>
      </w:pPr>
    </w:p>
    <w:p w14:paraId="5ABD2685" w14:textId="0B321D77" w:rsidR="14DEA047" w:rsidRDefault="14DEA047" w:rsidP="1EDC45A5">
      <w:pPr>
        <w:pStyle w:val="Body"/>
        <w:spacing w:after="0"/>
        <w:rPr>
          <w:rFonts w:ascii="Arial" w:eastAsia="Calibri" w:hAnsi="Arial" w:cs="Arial"/>
        </w:rPr>
      </w:pPr>
      <w:r w:rsidRPr="1EDC45A5">
        <w:rPr>
          <w:rFonts w:ascii="Arial" w:eastAsia="Calibri" w:hAnsi="Arial" w:cs="Arial"/>
        </w:rPr>
        <w:t xml:space="preserve">As a result, it fills up both theoretical and practical knowledge gaps on school-based DRRM, especially with regard to the school-community interface in a hazard-prone Philippine setting.  </w:t>
      </w:r>
    </w:p>
    <w:p w14:paraId="51A4BE5A" w14:textId="2FD71435" w:rsidR="14DEA047" w:rsidRDefault="14DEA047" w:rsidP="1EDC45A5">
      <w:pPr>
        <w:pStyle w:val="Body"/>
        <w:spacing w:after="0"/>
        <w:rPr>
          <w:rFonts w:ascii="Arial" w:eastAsia="Calibri" w:hAnsi="Arial" w:cs="Arial"/>
        </w:rPr>
      </w:pPr>
      <w:r w:rsidRPr="1EDC45A5">
        <w:rPr>
          <w:rFonts w:ascii="Arial" w:eastAsia="Calibri" w:hAnsi="Arial" w:cs="Arial"/>
        </w:rPr>
        <w:t>In the context of School Disaster Risk Reduction and Management (SDRRM) among a specific set of schools in the First District of Laguna, this study aims to determine how adaptive innovation, crisis preparedness, and stakeholder involvement predict community resilience. It seeks to provide empirical information that will support the creation of more resilient school-community systems in order to aid educational leaders and policymakers in increasing adaptive innovation, crisis preparedness, and stakeholder engagement techniques within the educational sector.</w:t>
      </w:r>
    </w:p>
    <w:p w14:paraId="7AC306FF" w14:textId="2EE31438" w:rsidR="1EDC45A5" w:rsidRDefault="1EDC45A5" w:rsidP="1EDC45A5">
      <w:pPr>
        <w:pStyle w:val="Body"/>
        <w:spacing w:after="0"/>
        <w:rPr>
          <w:rFonts w:ascii="Arial" w:eastAsia="Calibri" w:hAnsi="Arial" w:cs="Arial"/>
        </w:rPr>
      </w:pPr>
    </w:p>
    <w:p w14:paraId="06C7E7AA" w14:textId="1FBB089F" w:rsidR="14DEA047" w:rsidRDefault="14DEA047" w:rsidP="1EDC45A5">
      <w:pPr>
        <w:pStyle w:val="Body"/>
        <w:spacing w:after="0"/>
        <w:rPr>
          <w:rFonts w:ascii="Arial" w:eastAsia="Calibri" w:hAnsi="Arial" w:cs="Arial"/>
        </w:rPr>
      </w:pPr>
      <w:r w:rsidRPr="1EDC45A5">
        <w:rPr>
          <w:rFonts w:ascii="Arial" w:eastAsia="Calibri" w:hAnsi="Arial" w:cs="Arial"/>
        </w:rPr>
        <w:t xml:space="preserve">The findings may demonstrate a strong and positive relationship between adaptive innovation, disaster preparedness, stakeholder involvement, and community resilience. Among them, stakeholder participation is expected to be the most trustworthy measure of community resilience. The study's conclusions will improve theory and practice by expanding our understanding of catastrophe risk reduction in educational settings and providing policymakers and school administrators with practical guidance. In disaster-prone locations like Laguna's First District, it also serves as a basis for enhancing policies, programs, and capacity-building initiatives that increase the resilience of communities and schools.  </w:t>
      </w:r>
    </w:p>
    <w:p w14:paraId="7FA2BE7E" w14:textId="421C41E7" w:rsidR="1EDC45A5" w:rsidRDefault="1EDC45A5" w:rsidP="1EDC45A5">
      <w:pPr>
        <w:pStyle w:val="Body"/>
        <w:spacing w:after="0"/>
        <w:rPr>
          <w:rFonts w:ascii="Arial" w:eastAsia="Calibri" w:hAnsi="Arial" w:cs="Arial"/>
        </w:rPr>
      </w:pPr>
    </w:p>
    <w:p w14:paraId="45FB0818" w14:textId="77777777" w:rsidR="00790ADA" w:rsidRPr="00FB3A86" w:rsidRDefault="00790ADA" w:rsidP="00441B6F">
      <w:pPr>
        <w:pStyle w:val="Body"/>
        <w:spacing w:after="0"/>
        <w:rPr>
          <w:rFonts w:ascii="Arial" w:hAnsi="Arial" w:cs="Arial"/>
        </w:rPr>
      </w:pPr>
    </w:p>
    <w:p w14:paraId="2FF81B59" w14:textId="05325689" w:rsidR="007F7B32" w:rsidRDefault="5BF0D4DE" w:rsidP="00441B6F">
      <w:pPr>
        <w:pStyle w:val="AbstHead"/>
        <w:spacing w:after="0"/>
        <w:jc w:val="both"/>
        <w:rPr>
          <w:rFonts w:ascii="Arial" w:hAnsi="Arial" w:cs="Arial"/>
        </w:rPr>
      </w:pPr>
      <w:r w:rsidRPr="1EDC45A5">
        <w:rPr>
          <w:rFonts w:ascii="Arial" w:hAnsi="Arial" w:cs="Arial"/>
        </w:rPr>
        <w:t>2. material and method</w:t>
      </w:r>
      <w:r w:rsidR="12F220C4" w:rsidRPr="1EDC45A5">
        <w:rPr>
          <w:rFonts w:ascii="Arial" w:hAnsi="Arial" w:cs="Arial"/>
        </w:rPr>
        <w:t xml:space="preserve">s </w:t>
      </w:r>
    </w:p>
    <w:p w14:paraId="049F31CB" w14:textId="77777777" w:rsidR="00790ADA" w:rsidRPr="00FB3A86" w:rsidRDefault="00790ADA" w:rsidP="00441B6F">
      <w:pPr>
        <w:pStyle w:val="AbstHead"/>
        <w:spacing w:after="0"/>
        <w:jc w:val="both"/>
        <w:rPr>
          <w:rFonts w:ascii="Arial" w:hAnsi="Arial" w:cs="Arial"/>
        </w:rPr>
      </w:pPr>
    </w:p>
    <w:p w14:paraId="31D07F8E" w14:textId="1E61679A"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Research Design</w:t>
      </w:r>
    </w:p>
    <w:p w14:paraId="769EC55D" w14:textId="080AC440" w:rsidR="1EDC45A5" w:rsidRDefault="1EDC45A5" w:rsidP="1EDC45A5">
      <w:pPr>
        <w:jc w:val="both"/>
        <w:rPr>
          <w:rFonts w:ascii="Arial" w:eastAsia="Arial" w:hAnsi="Arial" w:cs="Arial"/>
          <w:color w:val="000000" w:themeColor="text1"/>
        </w:rPr>
      </w:pPr>
    </w:p>
    <w:p w14:paraId="22F16F68" w14:textId="33793871"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lastRenderedPageBreak/>
        <w:t>This study utilized a descriptive quantitative–correlational research design to examine the levels of adaptive innovation, crisis preparedness, stakeholder engagement, and community resilience in School Disaster Risk Reduction and Management (SDRRM) among teachers in the First District of Laguna, Philippines. This design is appropriate for describing existing conditions and determining relationships among variables without manipulation. It allows the measurement of data, identification of patterns, and examination of the extent of associations among variables. The descriptive component assesses current levels of the identified variables, while the correlational component determines significant relationships among them. This design is commonly used in educational and disaster risk reduction studies to analyze institutional and behavioral factors and provide empirical bases for intervention and policy development.</w:t>
      </w:r>
    </w:p>
    <w:p w14:paraId="2933C225" w14:textId="7FA5E6DA" w:rsidR="1EDC45A5" w:rsidRDefault="1EDC45A5" w:rsidP="1EDC45A5">
      <w:pPr>
        <w:pStyle w:val="Heading2"/>
        <w:spacing w:before="0" w:after="0"/>
        <w:rPr>
          <w:rFonts w:ascii="Arial" w:eastAsia="Arial" w:hAnsi="Arial" w:cs="Arial"/>
          <w:b/>
          <w:bCs/>
          <w:color w:val="000000" w:themeColor="text1"/>
          <w:sz w:val="20"/>
          <w:szCs w:val="20"/>
        </w:rPr>
      </w:pPr>
    </w:p>
    <w:p w14:paraId="7759D190" w14:textId="7A8CA5BD" w:rsidR="67EE4BDD" w:rsidRDefault="67EE4BDD"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Participants / Respondents</w:t>
      </w:r>
    </w:p>
    <w:p w14:paraId="3B8DD35C" w14:textId="59152C3E" w:rsidR="1EDC45A5" w:rsidRDefault="1EDC45A5" w:rsidP="1EDC45A5">
      <w:pPr>
        <w:jc w:val="both"/>
        <w:rPr>
          <w:rFonts w:ascii="Arial" w:eastAsia="Arial" w:hAnsi="Arial" w:cs="Arial"/>
          <w:color w:val="000000" w:themeColor="text1"/>
        </w:rPr>
      </w:pPr>
    </w:p>
    <w:p w14:paraId="6DC4D823" w14:textId="7E5A1FE9"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The respondents were teachers from elementary and secondary schools (Kinder to Grade 10) in the First District of Laguna, Philippines, specifically those serving as DRRM focal persons and those involved in SDRRM implementation. Stratified random sampling was used to ensure that only teachers directly engaged in SDRRM-related roles were included, with proportional representation across cities. The target population consisted of 302 teachers involved in DRRM activities. Using Slovin’s formula with a 5% margin of error, a sample size of 172 respondents was obtained. Proportional allocation ensured balanced representation across all cities in the district.</w:t>
      </w:r>
    </w:p>
    <w:p w14:paraId="706B9C2A" w14:textId="1374434B" w:rsidR="1EDC45A5" w:rsidRDefault="1EDC45A5" w:rsidP="1EDC45A5">
      <w:pPr>
        <w:pStyle w:val="Heading2"/>
        <w:spacing w:before="0" w:after="0"/>
        <w:rPr>
          <w:rFonts w:ascii="Arial" w:eastAsia="Arial" w:hAnsi="Arial" w:cs="Arial"/>
          <w:b/>
          <w:bCs/>
          <w:color w:val="000000" w:themeColor="text1"/>
          <w:sz w:val="20"/>
          <w:szCs w:val="20"/>
        </w:rPr>
      </w:pPr>
    </w:p>
    <w:p w14:paraId="66A5E19E" w14:textId="1005681E"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Instruments / Materials (Instrumentation and Validation)</w:t>
      </w:r>
    </w:p>
    <w:p w14:paraId="0CAC6320" w14:textId="62CBA375" w:rsidR="1EDC45A5" w:rsidRDefault="1EDC45A5" w:rsidP="1EDC45A5">
      <w:pPr>
        <w:jc w:val="both"/>
        <w:rPr>
          <w:rFonts w:ascii="Arial" w:eastAsia="Arial" w:hAnsi="Arial" w:cs="Arial"/>
          <w:color w:val="000000" w:themeColor="text1"/>
        </w:rPr>
      </w:pPr>
    </w:p>
    <w:p w14:paraId="60872CD7" w14:textId="29B5FE3A"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A structured researcher-made questionnaire was developed to measure adaptive innovation, crisis preparedness, stakeholder engagement, and community resilience. The instrument consisted of four sections corresponding to the study variables. A four-point Likert scale was used, adapted from Nee et al. (2020), ranging from Very High to Very Low.</w:t>
      </w:r>
      <w:r w:rsidR="31A648C1" w:rsidRPr="1EDC45A5">
        <w:rPr>
          <w:rFonts w:ascii="Arial" w:eastAsia="Arial" w:hAnsi="Arial" w:cs="Arial"/>
          <w:color w:val="000000" w:themeColor="text1"/>
        </w:rPr>
        <w:t xml:space="preserve"> </w:t>
      </w:r>
      <w:r w:rsidRPr="1EDC45A5">
        <w:rPr>
          <w:rFonts w:ascii="Arial" w:eastAsia="Arial" w:hAnsi="Arial" w:cs="Arial"/>
          <w:color w:val="000000" w:themeColor="text1"/>
        </w:rPr>
        <w:t>The instrument was developed based on related literature and SDRRM frameworks. Content validity was ensured through expert review by DRRM coordinators, practitioners, educators, and a statistician. A pilot test was conducted among non-participants, and reliability testing using Cronbach’s Alpha showed high internal consistency: adaptive innovation (α = 0.967), crisis preparedness (α = 0.958), stakeholder engagement (α = 0.884), and community resilience (α = 0.939), indicating that the instrument is reliable.</w:t>
      </w:r>
    </w:p>
    <w:p w14:paraId="029E4C4E" w14:textId="5305DBFF" w:rsidR="1EDC45A5" w:rsidRDefault="1EDC45A5" w:rsidP="1EDC45A5">
      <w:pPr>
        <w:pStyle w:val="Heading2"/>
        <w:spacing w:before="0" w:after="0"/>
        <w:rPr>
          <w:rFonts w:ascii="Arial" w:eastAsia="Arial" w:hAnsi="Arial" w:cs="Arial"/>
          <w:b/>
          <w:bCs/>
          <w:color w:val="000000" w:themeColor="text1"/>
          <w:sz w:val="20"/>
          <w:szCs w:val="20"/>
        </w:rPr>
      </w:pPr>
    </w:p>
    <w:p w14:paraId="59EBC301" w14:textId="1A8704C1"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Data Gathering Procedure</w:t>
      </w:r>
    </w:p>
    <w:p w14:paraId="7E2B90A7" w14:textId="254CF9D4" w:rsidR="1EDC45A5" w:rsidRDefault="1EDC45A5" w:rsidP="1EDC45A5">
      <w:pPr>
        <w:jc w:val="both"/>
        <w:rPr>
          <w:rFonts w:ascii="Arial" w:eastAsia="Arial" w:hAnsi="Arial" w:cs="Arial"/>
          <w:color w:val="000000" w:themeColor="text1"/>
        </w:rPr>
      </w:pPr>
    </w:p>
    <w:p w14:paraId="236A91E3" w14:textId="30BB63BA"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Following validation, approval was secured from the Schools Division Superintendent and school heads. Printed questionnaires were distributed to respondents with informed consent, ensuring confidentiality and voluntary participation. Data collection was conducted from February 9 to February 23 with the assistance of DRRM focal persons. Completed questionnaires were retrieved, organized, and prepared for statistical analysis.</w:t>
      </w:r>
    </w:p>
    <w:p w14:paraId="518EA987" w14:textId="5ABEB72E" w:rsidR="1EDC45A5" w:rsidRDefault="1EDC45A5" w:rsidP="1EDC45A5">
      <w:pPr>
        <w:pStyle w:val="Heading2"/>
        <w:spacing w:before="0" w:after="0"/>
        <w:rPr>
          <w:rFonts w:ascii="Arial" w:eastAsia="Arial" w:hAnsi="Arial" w:cs="Arial"/>
          <w:b/>
          <w:bCs/>
          <w:color w:val="000000" w:themeColor="text1"/>
          <w:sz w:val="20"/>
          <w:szCs w:val="20"/>
        </w:rPr>
      </w:pPr>
    </w:p>
    <w:p w14:paraId="3C362EDA" w14:textId="4D12CECA" w:rsidR="67EE4BDD" w:rsidRDefault="67EE4BDD"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Treatment and Analysis of Data</w:t>
      </w:r>
    </w:p>
    <w:p w14:paraId="4134CB84" w14:textId="13BB0EAF" w:rsidR="1EDC45A5" w:rsidRDefault="1EDC45A5" w:rsidP="1EDC45A5">
      <w:pPr>
        <w:jc w:val="both"/>
        <w:rPr>
          <w:rFonts w:ascii="Arial" w:eastAsia="Arial" w:hAnsi="Arial" w:cs="Arial"/>
          <w:color w:val="000000" w:themeColor="text1"/>
        </w:rPr>
      </w:pPr>
    </w:p>
    <w:p w14:paraId="74EBDD48" w14:textId="4E63A94E" w:rsidR="67EE4BDD" w:rsidRDefault="67EE4BDD" w:rsidP="1EDC45A5">
      <w:pPr>
        <w:jc w:val="both"/>
        <w:rPr>
          <w:rFonts w:ascii="Arial" w:eastAsia="Arial" w:hAnsi="Arial" w:cs="Arial"/>
          <w:color w:val="000000" w:themeColor="text1"/>
        </w:rPr>
      </w:pPr>
      <w:r w:rsidRPr="1EDC45A5">
        <w:rPr>
          <w:rFonts w:ascii="Arial" w:eastAsia="Arial" w:hAnsi="Arial" w:cs="Arial"/>
          <w:color w:val="000000" w:themeColor="text1"/>
        </w:rPr>
        <w:t>Descriptive statistics, including frequency, percentage, weighted mean, and standard deviation, were used to analyze the data. A four-point Likert scale was applied to interpret responses. Pearson’s correlation coefficient was used to determine relationships among variables, while multiple regression analysis was employed to identify significant predictors of community resilience. All statistical analyses were used to interpret data and determine relationships and predictive effects among variables.</w:t>
      </w:r>
    </w:p>
    <w:p w14:paraId="3FBEB9FA" w14:textId="2AF88CB3" w:rsidR="1EDC45A5" w:rsidRDefault="1EDC45A5" w:rsidP="1EDC45A5">
      <w:pPr>
        <w:pStyle w:val="Body"/>
        <w:spacing w:after="0"/>
        <w:rPr>
          <w:rFonts w:ascii="Arial" w:hAnsi="Arial" w:cs="Arial"/>
        </w:rPr>
      </w:pPr>
    </w:p>
    <w:p w14:paraId="1FC39945" w14:textId="77777777" w:rsidR="00790ADA" w:rsidRPr="00FB3A86" w:rsidRDefault="00790ADA"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62CB0E" w14:textId="77777777" w:rsidR="00790ADA" w:rsidRPr="00FB3A86" w:rsidRDefault="00790ADA" w:rsidP="00441B6F">
      <w:pPr>
        <w:pStyle w:val="Head1"/>
        <w:spacing w:after="0"/>
        <w:jc w:val="both"/>
        <w:rPr>
          <w:rFonts w:ascii="Arial" w:hAnsi="Arial" w:cs="Arial"/>
        </w:rPr>
      </w:pPr>
    </w:p>
    <w:p w14:paraId="29C35960" w14:textId="5582E357"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This section presents the findings on adaptive innovation, crisis preparedness, stakeholder engagement, and community resilience in School Disaster Risk Reduction and Management (SDRRM) among teachers in the First District of Laguna. It also examines the relationships among these variables to determine their influence on community resilience.</w:t>
      </w:r>
    </w:p>
    <w:p w14:paraId="3AF94971" w14:textId="1906C5A4" w:rsidR="00E053D0" w:rsidRDefault="00E053D0" w:rsidP="1EDC45A5">
      <w:pPr>
        <w:rPr>
          <w:rFonts w:ascii="Arial" w:eastAsia="Arial" w:hAnsi="Arial" w:cs="Arial"/>
        </w:rPr>
      </w:pPr>
    </w:p>
    <w:p w14:paraId="630022D1" w14:textId="48F8E153" w:rsidR="00E053D0" w:rsidRDefault="3CC8B47E" w:rsidP="1EDC45A5">
      <w:pPr>
        <w:pStyle w:val="Heading2"/>
        <w:spacing w:before="0" w:after="0"/>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3.1 Adaptive Innovation in SDRRM</w:t>
      </w:r>
    </w:p>
    <w:p w14:paraId="56560B94" w14:textId="5264370B" w:rsidR="00E053D0" w:rsidRDefault="00E053D0" w:rsidP="1EDC45A5"/>
    <w:p w14:paraId="55FDD871" w14:textId="787AD47E"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The level of adaptive innovation in SDRRM was consistently high across all domains (Table 1). Organizational flexibility emerged as the strongest component (M = 3.49, SD = .492), indicating that schools demonstrate a high capacity to adjust policies, roles, and procedures during disaster situations. This finding highlights the importance of flexible governance structures in ensuring timely and effective responses to disruptions.</w:t>
      </w:r>
    </w:p>
    <w:p w14:paraId="6892EB4A" w14:textId="2511139A" w:rsidR="00E053D0" w:rsidRDefault="00E053D0" w:rsidP="1EDC45A5">
      <w:pPr>
        <w:jc w:val="both"/>
        <w:rPr>
          <w:rFonts w:ascii="Arial" w:eastAsia="Arial" w:hAnsi="Arial" w:cs="Arial"/>
          <w:color w:val="000000" w:themeColor="text1"/>
        </w:rPr>
      </w:pPr>
    </w:p>
    <w:p w14:paraId="0E75F4A8" w14:textId="65E7A9A8"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Instructional adaptation (M = 3.41, SD = .483) and technological integration (M = 3.39, SD = .470) were likewise rated very high, suggesting that teachers are able to modify instructional practices and utilize digital tools to sustain learning continuity. However, the relatively lower rating of technological integration implies the need for further enhancement in the use of innovative technologies for disaster communication and coordination.</w:t>
      </w:r>
    </w:p>
    <w:p w14:paraId="045FFDCC" w14:textId="67064E8E" w:rsidR="00E053D0" w:rsidRDefault="00E053D0" w:rsidP="1EDC45A5">
      <w:pPr>
        <w:jc w:val="both"/>
        <w:rPr>
          <w:rFonts w:ascii="Arial" w:eastAsia="Arial" w:hAnsi="Arial" w:cs="Arial"/>
          <w:color w:val="000000" w:themeColor="text1"/>
        </w:rPr>
      </w:pPr>
    </w:p>
    <w:p w14:paraId="778BDEBD" w14:textId="566FEAC6" w:rsidR="00E053D0" w:rsidRDefault="0338F4C2" w:rsidP="1EDC45A5">
      <w:pPr>
        <w:jc w:val="both"/>
        <w:rPr>
          <w:rFonts w:ascii="Arial" w:eastAsia="Arial" w:hAnsi="Arial" w:cs="Arial"/>
          <w:color w:val="000000" w:themeColor="text1"/>
        </w:rPr>
      </w:pPr>
      <w:r w:rsidRPr="1EDC45A5">
        <w:rPr>
          <w:rFonts w:ascii="Arial" w:eastAsia="Arial" w:hAnsi="Arial" w:cs="Arial"/>
          <w:color w:val="000000" w:themeColor="text1"/>
        </w:rPr>
        <w:t>Overall, the results indicate that schools possess strong adaptive capacities, enabling them to maintain operations and respond effectively to disaster-related challenges. These findings support existing literature emphasizing that institutional adaptability and innovation are critical components of resilient educational systems.</w:t>
      </w:r>
    </w:p>
    <w:p w14:paraId="4EABC19C" w14:textId="29C5F7B4" w:rsidR="00E053D0" w:rsidRDefault="00E053D0" w:rsidP="1EDC45A5"/>
    <w:p w14:paraId="3B479C07" w14:textId="3D576427" w:rsidR="00E053D0" w:rsidRDefault="00E053D0" w:rsidP="1EDC45A5"/>
    <w:p w14:paraId="5A3A5E70" w14:textId="63CE030F" w:rsidR="00E053D0" w:rsidRDefault="00E053D0" w:rsidP="1EDC45A5"/>
    <w:p w14:paraId="24D9BDE3" w14:textId="3B57FDA7" w:rsidR="00E053D0" w:rsidRDefault="4DCC265B" w:rsidP="1EDC45A5">
      <w:pPr>
        <w:spacing w:before="240" w:after="240" w:line="480" w:lineRule="auto"/>
        <w:jc w:val="center"/>
        <w:rPr>
          <w:rFonts w:ascii="Arial" w:eastAsia="Arial" w:hAnsi="Arial" w:cs="Arial"/>
        </w:rPr>
      </w:pPr>
      <w:r w:rsidRPr="1EDC45A5">
        <w:rPr>
          <w:rFonts w:ascii="Arial" w:eastAsia="Arial" w:hAnsi="Arial" w:cs="Arial"/>
        </w:rPr>
        <w:t>Table 1</w:t>
      </w:r>
    </w:p>
    <w:p w14:paraId="159785D0" w14:textId="5D89F528" w:rsidR="00E053D0" w:rsidRDefault="4DCC265B" w:rsidP="1EDC45A5">
      <w:pPr>
        <w:spacing w:before="240" w:after="240" w:line="480" w:lineRule="auto"/>
        <w:jc w:val="center"/>
        <w:rPr>
          <w:rFonts w:ascii="Arial" w:eastAsia="Arial" w:hAnsi="Arial" w:cs="Arial"/>
        </w:rPr>
      </w:pPr>
      <w:r w:rsidRPr="1EDC45A5">
        <w:rPr>
          <w:rFonts w:ascii="Arial" w:eastAsia="Arial" w:hAnsi="Arial" w:cs="Arial"/>
        </w:rPr>
        <w:t>The Level of Adaptive Innovation in SDRRM in the 1st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529"/>
        <w:gridCol w:w="1110"/>
        <w:gridCol w:w="1110"/>
        <w:gridCol w:w="1556"/>
        <w:gridCol w:w="1113"/>
      </w:tblGrid>
      <w:tr w:rsidR="1EDC45A5" w14:paraId="79BC5346" w14:textId="77777777" w:rsidTr="1EDC45A5">
        <w:trPr>
          <w:trHeight w:val="300"/>
        </w:trPr>
        <w:tc>
          <w:tcPr>
            <w:tcW w:w="366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ABE5765" w14:textId="4BF4DF7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1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D499812" w14:textId="0AB873D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1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3C0CFF55" w14:textId="45CA0CE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46711453" w14:textId="05B0051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1140" w:type="dxa"/>
            <w:tcBorders>
              <w:top w:val="single" w:sz="4" w:space="0" w:color="000000" w:themeColor="text1"/>
              <w:left w:val="nil"/>
              <w:bottom w:val="single" w:sz="4" w:space="0" w:color="000000" w:themeColor="text1"/>
              <w:right w:val="nil"/>
            </w:tcBorders>
            <w:shd w:val="clear" w:color="auto" w:fill="FFFFFF" w:themeFill="background1"/>
            <w:tcMar>
              <w:left w:w="105" w:type="dxa"/>
              <w:right w:w="105" w:type="dxa"/>
            </w:tcMar>
            <w:vAlign w:val="center"/>
          </w:tcPr>
          <w:p w14:paraId="7D67D80A" w14:textId="36A85D7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0FD05204"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3B2E2D49" w14:textId="478FFC6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Instructional Adaptation</w:t>
            </w:r>
          </w:p>
        </w:tc>
      </w:tr>
      <w:tr w:rsidR="1EDC45A5" w14:paraId="790B0E83" w14:textId="77777777" w:rsidTr="1EDC45A5">
        <w:trPr>
          <w:trHeight w:val="300"/>
        </w:trPr>
        <w:tc>
          <w:tcPr>
            <w:tcW w:w="3660" w:type="dxa"/>
            <w:tcBorders>
              <w:top w:val="nil"/>
              <w:left w:val="nil"/>
              <w:bottom w:val="nil"/>
              <w:right w:val="nil"/>
            </w:tcBorders>
            <w:tcMar>
              <w:left w:w="105" w:type="dxa"/>
              <w:right w:w="105" w:type="dxa"/>
            </w:tcMar>
            <w:vAlign w:val="center"/>
          </w:tcPr>
          <w:p w14:paraId="7DCCDDF0" w14:textId="18BD3EBD"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Disaster preparedness concepts are integrated into classroom instruction.</w:t>
            </w:r>
          </w:p>
        </w:tc>
        <w:tc>
          <w:tcPr>
            <w:tcW w:w="1110" w:type="dxa"/>
            <w:tcBorders>
              <w:top w:val="nil"/>
              <w:left w:val="nil"/>
              <w:bottom w:val="nil"/>
              <w:right w:val="nil"/>
            </w:tcBorders>
            <w:tcMar>
              <w:left w:w="105" w:type="dxa"/>
              <w:right w:w="105" w:type="dxa"/>
            </w:tcMar>
            <w:vAlign w:val="center"/>
          </w:tcPr>
          <w:p w14:paraId="5086B837" w14:textId="6A21CCA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3.31</w:t>
            </w:r>
          </w:p>
        </w:tc>
        <w:tc>
          <w:tcPr>
            <w:tcW w:w="1110" w:type="dxa"/>
            <w:tcBorders>
              <w:top w:val="nil"/>
              <w:left w:val="nil"/>
              <w:bottom w:val="nil"/>
              <w:right w:val="nil"/>
            </w:tcBorders>
            <w:tcMar>
              <w:left w:w="105" w:type="dxa"/>
              <w:right w:w="105" w:type="dxa"/>
            </w:tcMar>
            <w:vAlign w:val="center"/>
          </w:tcPr>
          <w:p w14:paraId="1FD04CFA" w14:textId="222066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.577</w:t>
            </w:r>
          </w:p>
        </w:tc>
        <w:tc>
          <w:tcPr>
            <w:tcW w:w="1560" w:type="dxa"/>
            <w:tcBorders>
              <w:top w:val="nil"/>
              <w:left w:val="nil"/>
              <w:bottom w:val="nil"/>
              <w:right w:val="nil"/>
            </w:tcBorders>
            <w:tcMar>
              <w:left w:w="105" w:type="dxa"/>
              <w:right w:w="105" w:type="dxa"/>
            </w:tcMar>
            <w:vAlign w:val="center"/>
          </w:tcPr>
          <w:p w14:paraId="1CBC96C9" w14:textId="0697548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760FC23A" w14:textId="56309F46" w:rsidR="1EDC45A5" w:rsidRDefault="1EDC45A5" w:rsidP="1EDC45A5">
            <w:pPr>
              <w:spacing w:line="480" w:lineRule="auto"/>
              <w:ind w:hanging="2"/>
              <w:rPr>
                <w:rFonts w:ascii="Arial" w:eastAsia="Arial" w:hAnsi="Arial" w:cs="Arial"/>
                <w:color w:val="000000" w:themeColor="text1"/>
                <w:sz w:val="20"/>
                <w:szCs w:val="20"/>
              </w:rPr>
            </w:pPr>
          </w:p>
        </w:tc>
      </w:tr>
      <w:tr w:rsidR="1EDC45A5" w14:paraId="021AF68F" w14:textId="77777777" w:rsidTr="1EDC45A5">
        <w:trPr>
          <w:trHeight w:val="300"/>
        </w:trPr>
        <w:tc>
          <w:tcPr>
            <w:tcW w:w="3660" w:type="dxa"/>
            <w:tcBorders>
              <w:top w:val="nil"/>
              <w:left w:val="nil"/>
              <w:bottom w:val="nil"/>
              <w:right w:val="nil"/>
            </w:tcBorders>
            <w:tcMar>
              <w:left w:w="105" w:type="dxa"/>
              <w:right w:w="105" w:type="dxa"/>
            </w:tcMar>
            <w:vAlign w:val="center"/>
          </w:tcPr>
          <w:p w14:paraId="3A1A4E2A" w14:textId="38F05795"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Teaching strategies are adjusted during or after disasters to ensure learning continuity.</w:t>
            </w:r>
          </w:p>
        </w:tc>
        <w:tc>
          <w:tcPr>
            <w:tcW w:w="1110" w:type="dxa"/>
            <w:tcBorders>
              <w:top w:val="nil"/>
              <w:left w:val="nil"/>
              <w:bottom w:val="nil"/>
              <w:right w:val="nil"/>
            </w:tcBorders>
            <w:tcMar>
              <w:left w:w="105" w:type="dxa"/>
              <w:right w:w="105" w:type="dxa"/>
            </w:tcMar>
            <w:vAlign w:val="center"/>
          </w:tcPr>
          <w:p w14:paraId="10418A40" w14:textId="6416BCF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nil"/>
              <w:right w:val="nil"/>
            </w:tcBorders>
            <w:tcMar>
              <w:left w:w="105" w:type="dxa"/>
              <w:right w:w="105" w:type="dxa"/>
            </w:tcMar>
            <w:vAlign w:val="center"/>
          </w:tcPr>
          <w:p w14:paraId="3C2A2D74" w14:textId="639C3B6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.524</w:t>
            </w:r>
          </w:p>
        </w:tc>
        <w:tc>
          <w:tcPr>
            <w:tcW w:w="1560" w:type="dxa"/>
            <w:tcBorders>
              <w:top w:val="nil"/>
              <w:left w:val="nil"/>
              <w:bottom w:val="nil"/>
              <w:right w:val="nil"/>
            </w:tcBorders>
            <w:tcMar>
              <w:left w:w="105" w:type="dxa"/>
              <w:right w:w="105" w:type="dxa"/>
            </w:tcMar>
            <w:vAlign w:val="center"/>
          </w:tcPr>
          <w:p w14:paraId="06E8865A" w14:textId="0E07FB9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65D30FEA" w14:textId="0BA2B3A2" w:rsidR="1EDC45A5" w:rsidRDefault="1EDC45A5" w:rsidP="1EDC45A5">
            <w:pPr>
              <w:spacing w:line="480" w:lineRule="auto"/>
              <w:ind w:hanging="2"/>
              <w:rPr>
                <w:rFonts w:ascii="Arial" w:eastAsia="Arial" w:hAnsi="Arial" w:cs="Arial"/>
                <w:color w:val="000000" w:themeColor="text1"/>
                <w:sz w:val="20"/>
                <w:szCs w:val="20"/>
              </w:rPr>
            </w:pPr>
          </w:p>
        </w:tc>
      </w:tr>
      <w:tr w:rsidR="1EDC45A5" w14:paraId="4A4AF0C0" w14:textId="77777777" w:rsidTr="1EDC45A5">
        <w:trPr>
          <w:trHeight w:val="300"/>
        </w:trPr>
        <w:tc>
          <w:tcPr>
            <w:tcW w:w="3660" w:type="dxa"/>
            <w:tcBorders>
              <w:top w:val="nil"/>
              <w:left w:val="nil"/>
              <w:bottom w:val="nil"/>
              <w:right w:val="nil"/>
            </w:tcBorders>
            <w:tcMar>
              <w:left w:w="105" w:type="dxa"/>
              <w:right w:w="105" w:type="dxa"/>
            </w:tcMar>
            <w:vAlign w:val="center"/>
          </w:tcPr>
          <w:p w14:paraId="72A54DFF" w14:textId="38A1E1ED"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Teachers use contextualized DRRM examples based on local hazards.</w:t>
            </w:r>
          </w:p>
        </w:tc>
        <w:tc>
          <w:tcPr>
            <w:tcW w:w="1110" w:type="dxa"/>
            <w:tcBorders>
              <w:top w:val="nil"/>
              <w:left w:val="nil"/>
              <w:bottom w:val="nil"/>
              <w:right w:val="nil"/>
            </w:tcBorders>
            <w:tcMar>
              <w:left w:w="105" w:type="dxa"/>
              <w:right w:w="105" w:type="dxa"/>
            </w:tcMar>
            <w:vAlign w:val="center"/>
          </w:tcPr>
          <w:p w14:paraId="6FC14D87" w14:textId="78FDED6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3.44</w:t>
            </w:r>
          </w:p>
        </w:tc>
        <w:tc>
          <w:tcPr>
            <w:tcW w:w="1110" w:type="dxa"/>
            <w:tcBorders>
              <w:top w:val="nil"/>
              <w:left w:val="nil"/>
              <w:bottom w:val="nil"/>
              <w:right w:val="nil"/>
            </w:tcBorders>
            <w:tcMar>
              <w:left w:w="105" w:type="dxa"/>
              <w:right w:w="105" w:type="dxa"/>
            </w:tcMar>
            <w:vAlign w:val="center"/>
          </w:tcPr>
          <w:p w14:paraId="3DDCA9AB" w14:textId="25D6EED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.564</w:t>
            </w:r>
          </w:p>
        </w:tc>
        <w:tc>
          <w:tcPr>
            <w:tcW w:w="1560" w:type="dxa"/>
            <w:tcBorders>
              <w:top w:val="nil"/>
              <w:left w:val="nil"/>
              <w:bottom w:val="nil"/>
              <w:right w:val="nil"/>
            </w:tcBorders>
            <w:tcMar>
              <w:left w:w="105" w:type="dxa"/>
              <w:right w:w="105" w:type="dxa"/>
            </w:tcMar>
            <w:vAlign w:val="center"/>
          </w:tcPr>
          <w:p w14:paraId="32649643" w14:textId="2EE28E3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1E22278D" w14:textId="57DE0119" w:rsidR="1EDC45A5" w:rsidRDefault="1EDC45A5" w:rsidP="1EDC45A5">
            <w:pPr>
              <w:spacing w:line="480" w:lineRule="auto"/>
              <w:ind w:hanging="2"/>
              <w:rPr>
                <w:rFonts w:ascii="Arial" w:eastAsia="Arial" w:hAnsi="Arial" w:cs="Arial"/>
                <w:color w:val="000000" w:themeColor="text1"/>
                <w:sz w:val="20"/>
                <w:szCs w:val="20"/>
              </w:rPr>
            </w:pPr>
          </w:p>
        </w:tc>
      </w:tr>
      <w:tr w:rsidR="1EDC45A5" w14:paraId="705024DC" w14:textId="77777777" w:rsidTr="1EDC45A5">
        <w:trPr>
          <w:trHeight w:val="405"/>
        </w:trPr>
        <w:tc>
          <w:tcPr>
            <w:tcW w:w="3660" w:type="dxa"/>
            <w:tcBorders>
              <w:top w:val="nil"/>
              <w:left w:val="nil"/>
              <w:bottom w:val="single" w:sz="4" w:space="0" w:color="000000" w:themeColor="text1"/>
              <w:right w:val="nil"/>
            </w:tcBorders>
            <w:tcMar>
              <w:left w:w="105" w:type="dxa"/>
              <w:right w:w="105" w:type="dxa"/>
            </w:tcMar>
            <w:vAlign w:val="center"/>
          </w:tcPr>
          <w:p w14:paraId="735AD81C" w14:textId="0248F881" w:rsidR="1EDC45A5" w:rsidRDefault="1EDC45A5" w:rsidP="1EDC45A5">
            <w:pPr>
              <w:pStyle w:val="NoSpacing"/>
              <w:numPr>
                <w:ilvl w:val="0"/>
                <w:numId w:val="12"/>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Learning activities are modifiedto address disaster-related situations.</w:t>
            </w:r>
          </w:p>
        </w:tc>
        <w:tc>
          <w:tcPr>
            <w:tcW w:w="1110" w:type="dxa"/>
            <w:tcBorders>
              <w:top w:val="nil"/>
              <w:left w:val="nil"/>
              <w:bottom w:val="single" w:sz="4" w:space="0" w:color="000000" w:themeColor="text1"/>
              <w:right w:val="nil"/>
            </w:tcBorders>
            <w:tcMar>
              <w:left w:w="105" w:type="dxa"/>
              <w:right w:w="105" w:type="dxa"/>
            </w:tcMar>
            <w:vAlign w:val="center"/>
          </w:tcPr>
          <w:p w14:paraId="6D039399" w14:textId="4F97387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3.41</w:t>
            </w:r>
          </w:p>
        </w:tc>
        <w:tc>
          <w:tcPr>
            <w:tcW w:w="1110" w:type="dxa"/>
            <w:tcBorders>
              <w:top w:val="nil"/>
              <w:left w:val="nil"/>
              <w:bottom w:val="single" w:sz="4" w:space="0" w:color="000000" w:themeColor="text1"/>
              <w:right w:val="nil"/>
            </w:tcBorders>
            <w:tcMar>
              <w:left w:w="105" w:type="dxa"/>
              <w:right w:w="105" w:type="dxa"/>
            </w:tcMar>
            <w:vAlign w:val="center"/>
          </w:tcPr>
          <w:p w14:paraId="628DA932" w14:textId="1C346A1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.539</w:t>
            </w:r>
          </w:p>
        </w:tc>
        <w:tc>
          <w:tcPr>
            <w:tcW w:w="1560" w:type="dxa"/>
            <w:tcBorders>
              <w:top w:val="nil"/>
              <w:left w:val="nil"/>
              <w:bottom w:val="single" w:sz="4" w:space="0" w:color="000000" w:themeColor="text1"/>
              <w:right w:val="nil"/>
            </w:tcBorders>
            <w:tcMar>
              <w:left w:w="105" w:type="dxa"/>
              <w:right w:w="105" w:type="dxa"/>
            </w:tcMar>
            <w:vAlign w:val="center"/>
          </w:tcPr>
          <w:p w14:paraId="51C9BBBC" w14:textId="3A1AED67"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033A7885" w14:textId="590ACBC1" w:rsidR="1EDC45A5" w:rsidRDefault="1EDC45A5" w:rsidP="1EDC45A5">
            <w:pPr>
              <w:spacing w:line="480" w:lineRule="auto"/>
              <w:ind w:hanging="2"/>
              <w:rPr>
                <w:rFonts w:ascii="Arial" w:eastAsia="Arial" w:hAnsi="Arial" w:cs="Arial"/>
                <w:color w:val="000000" w:themeColor="text1"/>
                <w:sz w:val="20"/>
                <w:szCs w:val="20"/>
              </w:rPr>
            </w:pPr>
          </w:p>
        </w:tc>
      </w:tr>
      <w:tr w:rsidR="1EDC45A5" w14:paraId="06BE0669"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68B33CCC" w14:textId="0649E30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2506683" w14:textId="109B2FE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3.41</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4624FD7E" w14:textId="039AA47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.483</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FDDD71F" w14:textId="779474B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7FCFDFD9" w14:textId="6CCCCDA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624F91E3"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47705054" w14:textId="0A719D86"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Technological Integration</w:t>
            </w:r>
          </w:p>
        </w:tc>
      </w:tr>
      <w:tr w:rsidR="1EDC45A5" w14:paraId="106F250F" w14:textId="77777777" w:rsidTr="1EDC45A5">
        <w:trPr>
          <w:trHeight w:val="300"/>
        </w:trPr>
        <w:tc>
          <w:tcPr>
            <w:tcW w:w="3660" w:type="dxa"/>
            <w:tcBorders>
              <w:top w:val="nil"/>
              <w:left w:val="nil"/>
              <w:bottom w:val="nil"/>
              <w:right w:val="nil"/>
            </w:tcBorders>
            <w:tcMar>
              <w:left w:w="105" w:type="dxa"/>
              <w:right w:w="105" w:type="dxa"/>
            </w:tcMar>
            <w:vAlign w:val="center"/>
          </w:tcPr>
          <w:p w14:paraId="6A132407" w14:textId="200FCC94"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Technology is used to disseminate disaster-related information to students and stakeholders.</w:t>
            </w:r>
          </w:p>
        </w:tc>
        <w:tc>
          <w:tcPr>
            <w:tcW w:w="1110" w:type="dxa"/>
            <w:tcBorders>
              <w:top w:val="nil"/>
              <w:left w:val="nil"/>
              <w:bottom w:val="nil"/>
              <w:right w:val="nil"/>
            </w:tcBorders>
            <w:tcMar>
              <w:left w:w="105" w:type="dxa"/>
              <w:right w:w="105" w:type="dxa"/>
            </w:tcMar>
            <w:vAlign w:val="center"/>
          </w:tcPr>
          <w:p w14:paraId="23848E52" w14:textId="3EFC8A1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3.45</w:t>
            </w:r>
          </w:p>
        </w:tc>
        <w:tc>
          <w:tcPr>
            <w:tcW w:w="1110" w:type="dxa"/>
            <w:tcBorders>
              <w:top w:val="nil"/>
              <w:left w:val="nil"/>
              <w:bottom w:val="nil"/>
              <w:right w:val="nil"/>
            </w:tcBorders>
            <w:tcMar>
              <w:left w:w="105" w:type="dxa"/>
              <w:right w:w="105" w:type="dxa"/>
            </w:tcMar>
            <w:vAlign w:val="center"/>
          </w:tcPr>
          <w:p w14:paraId="71E6C73A" w14:textId="5713BD6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.522</w:t>
            </w:r>
          </w:p>
        </w:tc>
        <w:tc>
          <w:tcPr>
            <w:tcW w:w="1560" w:type="dxa"/>
            <w:tcBorders>
              <w:top w:val="nil"/>
              <w:left w:val="nil"/>
              <w:bottom w:val="nil"/>
              <w:right w:val="nil"/>
            </w:tcBorders>
            <w:tcMar>
              <w:left w:w="105" w:type="dxa"/>
              <w:right w:w="105" w:type="dxa"/>
            </w:tcMar>
            <w:vAlign w:val="center"/>
          </w:tcPr>
          <w:p w14:paraId="5C64BDF8" w14:textId="0DD6393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09E26D13" w14:textId="4D7508F0" w:rsidR="1EDC45A5" w:rsidRDefault="1EDC45A5" w:rsidP="1EDC45A5">
            <w:pPr>
              <w:spacing w:line="480" w:lineRule="auto"/>
              <w:ind w:hanging="2"/>
              <w:rPr>
                <w:rFonts w:ascii="Arial" w:eastAsia="Arial" w:hAnsi="Arial" w:cs="Arial"/>
                <w:color w:val="000000" w:themeColor="text1"/>
                <w:sz w:val="20"/>
                <w:szCs w:val="20"/>
              </w:rPr>
            </w:pPr>
          </w:p>
        </w:tc>
      </w:tr>
      <w:tr w:rsidR="1EDC45A5" w14:paraId="3FCF5438" w14:textId="77777777" w:rsidTr="1EDC45A5">
        <w:trPr>
          <w:trHeight w:val="300"/>
        </w:trPr>
        <w:tc>
          <w:tcPr>
            <w:tcW w:w="3660" w:type="dxa"/>
            <w:tcBorders>
              <w:top w:val="nil"/>
              <w:left w:val="nil"/>
              <w:bottom w:val="nil"/>
              <w:right w:val="nil"/>
            </w:tcBorders>
            <w:tcMar>
              <w:left w:w="105" w:type="dxa"/>
              <w:right w:w="105" w:type="dxa"/>
            </w:tcMar>
            <w:vAlign w:val="center"/>
          </w:tcPr>
          <w:p w14:paraId="21ACF93B" w14:textId="307B21BB"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Online platforms are utilized for DRRM coordination and reporting.</w:t>
            </w:r>
          </w:p>
        </w:tc>
        <w:tc>
          <w:tcPr>
            <w:tcW w:w="1110" w:type="dxa"/>
            <w:tcBorders>
              <w:top w:val="nil"/>
              <w:left w:val="nil"/>
              <w:bottom w:val="nil"/>
              <w:right w:val="nil"/>
            </w:tcBorders>
            <w:tcMar>
              <w:left w:w="105" w:type="dxa"/>
              <w:right w:w="105" w:type="dxa"/>
            </w:tcMar>
            <w:vAlign w:val="center"/>
          </w:tcPr>
          <w:p w14:paraId="729DAF8B" w14:textId="54A1425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3.40</w:t>
            </w:r>
          </w:p>
        </w:tc>
        <w:tc>
          <w:tcPr>
            <w:tcW w:w="1110" w:type="dxa"/>
            <w:tcBorders>
              <w:top w:val="nil"/>
              <w:left w:val="nil"/>
              <w:bottom w:val="nil"/>
              <w:right w:val="nil"/>
            </w:tcBorders>
            <w:tcMar>
              <w:left w:w="105" w:type="dxa"/>
              <w:right w:w="105" w:type="dxa"/>
            </w:tcMar>
            <w:vAlign w:val="center"/>
          </w:tcPr>
          <w:p w14:paraId="2293E3A8" w14:textId="1454E60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.538</w:t>
            </w:r>
          </w:p>
        </w:tc>
        <w:tc>
          <w:tcPr>
            <w:tcW w:w="1560" w:type="dxa"/>
            <w:tcBorders>
              <w:top w:val="nil"/>
              <w:left w:val="nil"/>
              <w:bottom w:val="nil"/>
              <w:right w:val="nil"/>
            </w:tcBorders>
            <w:tcMar>
              <w:left w:w="105" w:type="dxa"/>
              <w:right w:w="105" w:type="dxa"/>
            </w:tcMar>
            <w:vAlign w:val="center"/>
          </w:tcPr>
          <w:p w14:paraId="6B635C20" w14:textId="2E8016A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596BE894" w14:textId="7E182604" w:rsidR="1EDC45A5" w:rsidRDefault="1EDC45A5" w:rsidP="1EDC45A5">
            <w:pPr>
              <w:spacing w:line="480" w:lineRule="auto"/>
              <w:ind w:hanging="2"/>
              <w:rPr>
                <w:rFonts w:ascii="Arial" w:eastAsia="Arial" w:hAnsi="Arial" w:cs="Arial"/>
                <w:color w:val="000000" w:themeColor="text1"/>
                <w:sz w:val="20"/>
                <w:szCs w:val="20"/>
              </w:rPr>
            </w:pPr>
          </w:p>
        </w:tc>
      </w:tr>
      <w:tr w:rsidR="1EDC45A5" w14:paraId="36590E3C" w14:textId="77777777" w:rsidTr="1EDC45A5">
        <w:trPr>
          <w:trHeight w:val="300"/>
        </w:trPr>
        <w:tc>
          <w:tcPr>
            <w:tcW w:w="3660" w:type="dxa"/>
            <w:tcBorders>
              <w:top w:val="nil"/>
              <w:left w:val="nil"/>
              <w:bottom w:val="nil"/>
              <w:right w:val="nil"/>
            </w:tcBorders>
            <w:tcMar>
              <w:left w:w="105" w:type="dxa"/>
              <w:right w:w="105" w:type="dxa"/>
            </w:tcMar>
            <w:vAlign w:val="center"/>
          </w:tcPr>
          <w:p w14:paraId="05A47464" w14:textId="07D5C38C"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Digital tools support emergency communication during disasters.</w:t>
            </w:r>
          </w:p>
        </w:tc>
        <w:tc>
          <w:tcPr>
            <w:tcW w:w="1110" w:type="dxa"/>
            <w:tcBorders>
              <w:top w:val="nil"/>
              <w:left w:val="nil"/>
              <w:bottom w:val="nil"/>
              <w:right w:val="nil"/>
            </w:tcBorders>
            <w:tcMar>
              <w:left w:w="105" w:type="dxa"/>
              <w:right w:w="105" w:type="dxa"/>
            </w:tcMar>
            <w:vAlign w:val="center"/>
          </w:tcPr>
          <w:p w14:paraId="193299FC" w14:textId="7377A3D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3.37</w:t>
            </w:r>
          </w:p>
        </w:tc>
        <w:tc>
          <w:tcPr>
            <w:tcW w:w="1110" w:type="dxa"/>
            <w:tcBorders>
              <w:top w:val="nil"/>
              <w:left w:val="nil"/>
              <w:bottom w:val="nil"/>
              <w:right w:val="nil"/>
            </w:tcBorders>
            <w:tcMar>
              <w:left w:w="105" w:type="dxa"/>
              <w:right w:w="105" w:type="dxa"/>
            </w:tcMar>
            <w:vAlign w:val="center"/>
          </w:tcPr>
          <w:p w14:paraId="13647514" w14:textId="3A9C323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.585</w:t>
            </w:r>
          </w:p>
        </w:tc>
        <w:tc>
          <w:tcPr>
            <w:tcW w:w="1560" w:type="dxa"/>
            <w:tcBorders>
              <w:top w:val="nil"/>
              <w:left w:val="nil"/>
              <w:bottom w:val="nil"/>
              <w:right w:val="nil"/>
            </w:tcBorders>
            <w:tcMar>
              <w:left w:w="105" w:type="dxa"/>
              <w:right w:w="105" w:type="dxa"/>
            </w:tcMar>
            <w:vAlign w:val="center"/>
          </w:tcPr>
          <w:p w14:paraId="1D2B4FCB" w14:textId="7767B33D"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7DC3A607" w14:textId="2107C66F" w:rsidR="1EDC45A5" w:rsidRDefault="1EDC45A5" w:rsidP="1EDC45A5">
            <w:pPr>
              <w:spacing w:line="480" w:lineRule="auto"/>
              <w:ind w:hanging="2"/>
              <w:rPr>
                <w:rFonts w:ascii="Arial" w:eastAsia="Arial" w:hAnsi="Arial" w:cs="Arial"/>
                <w:color w:val="000000" w:themeColor="text1"/>
                <w:sz w:val="20"/>
                <w:szCs w:val="20"/>
              </w:rPr>
            </w:pPr>
          </w:p>
        </w:tc>
      </w:tr>
      <w:tr w:rsidR="1EDC45A5" w14:paraId="1DB3853D" w14:textId="77777777" w:rsidTr="1EDC45A5">
        <w:trPr>
          <w:trHeight w:val="300"/>
        </w:trPr>
        <w:tc>
          <w:tcPr>
            <w:tcW w:w="3660" w:type="dxa"/>
            <w:tcBorders>
              <w:top w:val="nil"/>
              <w:left w:val="nil"/>
              <w:bottom w:val="single" w:sz="4" w:space="0" w:color="000000" w:themeColor="text1"/>
              <w:right w:val="nil"/>
            </w:tcBorders>
            <w:tcMar>
              <w:left w:w="105" w:type="dxa"/>
              <w:right w:w="105" w:type="dxa"/>
            </w:tcMar>
            <w:vAlign w:val="center"/>
          </w:tcPr>
          <w:p w14:paraId="521A0FFC" w14:textId="1F6A33B5" w:rsidR="1EDC45A5" w:rsidRDefault="1EDC45A5" w:rsidP="1EDC45A5">
            <w:pPr>
              <w:pStyle w:val="NoSpacing"/>
              <w:numPr>
                <w:ilvl w:val="0"/>
                <w:numId w:val="11"/>
              </w:numPr>
              <w:tabs>
                <w:tab w:val="left" w:pos="31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adopts innovative technologies to support disaster preparedness.</w:t>
            </w:r>
          </w:p>
        </w:tc>
        <w:tc>
          <w:tcPr>
            <w:tcW w:w="1110" w:type="dxa"/>
            <w:tcBorders>
              <w:top w:val="nil"/>
              <w:left w:val="nil"/>
              <w:bottom w:val="single" w:sz="4" w:space="0" w:color="000000" w:themeColor="text1"/>
              <w:right w:val="nil"/>
            </w:tcBorders>
            <w:tcMar>
              <w:left w:w="105" w:type="dxa"/>
              <w:right w:w="105" w:type="dxa"/>
            </w:tcMar>
            <w:vAlign w:val="center"/>
          </w:tcPr>
          <w:p w14:paraId="2E60D3DD" w14:textId="3790FD3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3.34</w:t>
            </w:r>
          </w:p>
        </w:tc>
        <w:tc>
          <w:tcPr>
            <w:tcW w:w="1110" w:type="dxa"/>
            <w:tcBorders>
              <w:top w:val="nil"/>
              <w:left w:val="nil"/>
              <w:bottom w:val="single" w:sz="4" w:space="0" w:color="000000" w:themeColor="text1"/>
              <w:right w:val="nil"/>
            </w:tcBorders>
            <w:tcMar>
              <w:left w:w="105" w:type="dxa"/>
              <w:right w:w="105" w:type="dxa"/>
            </w:tcMar>
            <w:vAlign w:val="center"/>
          </w:tcPr>
          <w:p w14:paraId="26BB0087" w14:textId="6942D94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.546</w:t>
            </w:r>
          </w:p>
        </w:tc>
        <w:tc>
          <w:tcPr>
            <w:tcW w:w="1560" w:type="dxa"/>
            <w:tcBorders>
              <w:top w:val="nil"/>
              <w:left w:val="nil"/>
              <w:bottom w:val="single" w:sz="4" w:space="0" w:color="000000" w:themeColor="text1"/>
              <w:right w:val="nil"/>
            </w:tcBorders>
            <w:tcMar>
              <w:left w:w="105" w:type="dxa"/>
              <w:right w:w="105" w:type="dxa"/>
            </w:tcMar>
            <w:vAlign w:val="center"/>
          </w:tcPr>
          <w:p w14:paraId="0DA989F8" w14:textId="1AA277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69857E06" w14:textId="3FA42CC2" w:rsidR="1EDC45A5" w:rsidRDefault="1EDC45A5" w:rsidP="1EDC45A5">
            <w:pPr>
              <w:spacing w:line="480" w:lineRule="auto"/>
              <w:ind w:hanging="2"/>
              <w:rPr>
                <w:rFonts w:ascii="Arial" w:eastAsia="Arial" w:hAnsi="Arial" w:cs="Arial"/>
                <w:color w:val="000000" w:themeColor="text1"/>
                <w:sz w:val="20"/>
                <w:szCs w:val="20"/>
              </w:rPr>
            </w:pPr>
          </w:p>
        </w:tc>
      </w:tr>
      <w:tr w:rsidR="1EDC45A5" w14:paraId="0CDD69F0"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1FFBC2C7" w14:textId="3073C23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7F396DB" w14:textId="7A5F828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3.39</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08CA0F56" w14:textId="242ADC1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.470</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EF69F52" w14:textId="4686D98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5D60B46A" w14:textId="3DC7396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08E00E23" w14:textId="77777777" w:rsidTr="1EDC45A5">
        <w:trPr>
          <w:trHeight w:val="300"/>
        </w:trPr>
        <w:tc>
          <w:tcPr>
            <w:tcW w:w="8580" w:type="dxa"/>
            <w:gridSpan w:val="5"/>
            <w:tcBorders>
              <w:top w:val="single" w:sz="4" w:space="0" w:color="000000" w:themeColor="text1"/>
              <w:left w:val="nil"/>
              <w:bottom w:val="nil"/>
              <w:right w:val="nil"/>
            </w:tcBorders>
            <w:tcMar>
              <w:left w:w="105" w:type="dxa"/>
              <w:right w:w="105" w:type="dxa"/>
            </w:tcMar>
            <w:vAlign w:val="center"/>
          </w:tcPr>
          <w:p w14:paraId="083946F2" w14:textId="333D210F"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Organizational Flexibility</w:t>
            </w:r>
          </w:p>
        </w:tc>
      </w:tr>
      <w:tr w:rsidR="1EDC45A5" w14:paraId="73FC7CAA" w14:textId="77777777" w:rsidTr="1EDC45A5">
        <w:trPr>
          <w:trHeight w:val="300"/>
        </w:trPr>
        <w:tc>
          <w:tcPr>
            <w:tcW w:w="3660" w:type="dxa"/>
            <w:tcBorders>
              <w:top w:val="nil"/>
              <w:left w:val="nil"/>
              <w:bottom w:val="nil"/>
              <w:right w:val="nil"/>
            </w:tcBorders>
            <w:tcMar>
              <w:left w:w="105" w:type="dxa"/>
              <w:right w:w="105" w:type="dxa"/>
            </w:tcMar>
            <w:vAlign w:val="center"/>
          </w:tcPr>
          <w:p w14:paraId="39FE467B" w14:textId="2E72B6BB"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School policies allow flexibility during disaster situations.</w:t>
            </w:r>
          </w:p>
        </w:tc>
        <w:tc>
          <w:tcPr>
            <w:tcW w:w="1110" w:type="dxa"/>
            <w:tcBorders>
              <w:top w:val="nil"/>
              <w:left w:val="nil"/>
              <w:bottom w:val="nil"/>
              <w:right w:val="nil"/>
            </w:tcBorders>
            <w:tcMar>
              <w:left w:w="105" w:type="dxa"/>
              <w:right w:w="105" w:type="dxa"/>
            </w:tcMar>
            <w:vAlign w:val="center"/>
          </w:tcPr>
          <w:p w14:paraId="357675D8" w14:textId="1264D4D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nil"/>
              <w:right w:val="nil"/>
            </w:tcBorders>
            <w:tcMar>
              <w:left w:w="105" w:type="dxa"/>
              <w:right w:w="105" w:type="dxa"/>
            </w:tcMar>
            <w:vAlign w:val="center"/>
          </w:tcPr>
          <w:p w14:paraId="4645253F" w14:textId="50F3C33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.524</w:t>
            </w:r>
          </w:p>
        </w:tc>
        <w:tc>
          <w:tcPr>
            <w:tcW w:w="1560" w:type="dxa"/>
            <w:tcBorders>
              <w:top w:val="nil"/>
              <w:left w:val="nil"/>
              <w:bottom w:val="nil"/>
              <w:right w:val="nil"/>
            </w:tcBorders>
            <w:tcMar>
              <w:left w:w="105" w:type="dxa"/>
              <w:right w:w="105" w:type="dxa"/>
            </w:tcMar>
            <w:vAlign w:val="center"/>
          </w:tcPr>
          <w:p w14:paraId="5C829854" w14:textId="18AA381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4ED13B67" w14:textId="17908CDC" w:rsidR="1EDC45A5" w:rsidRDefault="1EDC45A5" w:rsidP="1EDC45A5">
            <w:pPr>
              <w:spacing w:line="480" w:lineRule="auto"/>
              <w:ind w:hanging="2"/>
              <w:rPr>
                <w:rFonts w:ascii="Arial" w:eastAsia="Arial" w:hAnsi="Arial" w:cs="Arial"/>
                <w:color w:val="000000" w:themeColor="text1"/>
                <w:sz w:val="20"/>
                <w:szCs w:val="20"/>
              </w:rPr>
            </w:pPr>
          </w:p>
        </w:tc>
      </w:tr>
      <w:tr w:rsidR="1EDC45A5" w14:paraId="42ECF69D" w14:textId="77777777" w:rsidTr="1EDC45A5">
        <w:trPr>
          <w:trHeight w:val="300"/>
        </w:trPr>
        <w:tc>
          <w:tcPr>
            <w:tcW w:w="3660" w:type="dxa"/>
            <w:tcBorders>
              <w:top w:val="nil"/>
              <w:left w:val="nil"/>
              <w:bottom w:val="nil"/>
              <w:right w:val="nil"/>
            </w:tcBorders>
            <w:tcMar>
              <w:left w:w="105" w:type="dxa"/>
              <w:right w:w="105" w:type="dxa"/>
            </w:tcMar>
            <w:vAlign w:val="center"/>
          </w:tcPr>
          <w:p w14:paraId="324BEC5A" w14:textId="06F922C6"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Roles and responsibilities are </w:t>
            </w:r>
            <w:r w:rsidRPr="1EDC45A5">
              <w:rPr>
                <w:rFonts w:ascii="Arial" w:eastAsia="Arial" w:hAnsi="Arial" w:cs="Arial"/>
                <w:color w:val="000000" w:themeColor="text1"/>
                <w:sz w:val="20"/>
                <w:szCs w:val="20"/>
              </w:rPr>
              <w:lastRenderedPageBreak/>
              <w:t>adjusted when emergencies arise.</w:t>
            </w:r>
          </w:p>
        </w:tc>
        <w:tc>
          <w:tcPr>
            <w:tcW w:w="1110" w:type="dxa"/>
            <w:tcBorders>
              <w:top w:val="nil"/>
              <w:left w:val="nil"/>
              <w:bottom w:val="nil"/>
              <w:right w:val="nil"/>
            </w:tcBorders>
            <w:tcMar>
              <w:left w:w="105" w:type="dxa"/>
              <w:right w:w="105" w:type="dxa"/>
            </w:tcMar>
            <w:vAlign w:val="center"/>
          </w:tcPr>
          <w:p w14:paraId="3D47979C" w14:textId="63AFC73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3.51</w:t>
            </w:r>
          </w:p>
        </w:tc>
        <w:tc>
          <w:tcPr>
            <w:tcW w:w="1110" w:type="dxa"/>
            <w:tcBorders>
              <w:top w:val="nil"/>
              <w:left w:val="nil"/>
              <w:bottom w:val="nil"/>
              <w:right w:val="nil"/>
            </w:tcBorders>
            <w:tcMar>
              <w:left w:w="105" w:type="dxa"/>
              <w:right w:w="105" w:type="dxa"/>
            </w:tcMar>
            <w:vAlign w:val="center"/>
          </w:tcPr>
          <w:p w14:paraId="23589A98" w14:textId="73B2E52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.512</w:t>
            </w:r>
          </w:p>
        </w:tc>
        <w:tc>
          <w:tcPr>
            <w:tcW w:w="1560" w:type="dxa"/>
            <w:tcBorders>
              <w:top w:val="nil"/>
              <w:left w:val="nil"/>
              <w:bottom w:val="nil"/>
              <w:right w:val="nil"/>
            </w:tcBorders>
            <w:tcMar>
              <w:left w:w="105" w:type="dxa"/>
              <w:right w:w="105" w:type="dxa"/>
            </w:tcMar>
            <w:vAlign w:val="center"/>
          </w:tcPr>
          <w:p w14:paraId="413BA64F" w14:textId="4DDC986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5AA01255" w14:textId="0EBA99C3" w:rsidR="1EDC45A5" w:rsidRDefault="1EDC45A5" w:rsidP="1EDC45A5">
            <w:pPr>
              <w:spacing w:line="480" w:lineRule="auto"/>
              <w:ind w:hanging="2"/>
              <w:rPr>
                <w:rFonts w:ascii="Arial" w:eastAsia="Arial" w:hAnsi="Arial" w:cs="Arial"/>
                <w:color w:val="000000" w:themeColor="text1"/>
                <w:sz w:val="20"/>
                <w:szCs w:val="20"/>
              </w:rPr>
            </w:pPr>
          </w:p>
        </w:tc>
      </w:tr>
      <w:tr w:rsidR="1EDC45A5" w14:paraId="76225284" w14:textId="77777777" w:rsidTr="1EDC45A5">
        <w:trPr>
          <w:trHeight w:val="300"/>
        </w:trPr>
        <w:tc>
          <w:tcPr>
            <w:tcW w:w="3660" w:type="dxa"/>
            <w:tcBorders>
              <w:top w:val="nil"/>
              <w:left w:val="nil"/>
              <w:bottom w:val="nil"/>
              <w:right w:val="nil"/>
            </w:tcBorders>
            <w:tcMar>
              <w:left w:w="105" w:type="dxa"/>
              <w:right w:w="105" w:type="dxa"/>
            </w:tcMar>
            <w:vAlign w:val="center"/>
          </w:tcPr>
          <w:p w14:paraId="25EB5FC3" w14:textId="35B2980B"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Decision-making is decentralized during disaster response.</w:t>
            </w:r>
          </w:p>
        </w:tc>
        <w:tc>
          <w:tcPr>
            <w:tcW w:w="1110" w:type="dxa"/>
            <w:tcBorders>
              <w:top w:val="nil"/>
              <w:left w:val="nil"/>
              <w:bottom w:val="nil"/>
              <w:right w:val="nil"/>
            </w:tcBorders>
            <w:tcMar>
              <w:left w:w="105" w:type="dxa"/>
              <w:right w:w="105" w:type="dxa"/>
            </w:tcMar>
            <w:vAlign w:val="center"/>
          </w:tcPr>
          <w:p w14:paraId="3C3F0FD9" w14:textId="73D26B7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3.45</w:t>
            </w:r>
          </w:p>
        </w:tc>
        <w:tc>
          <w:tcPr>
            <w:tcW w:w="1110" w:type="dxa"/>
            <w:tcBorders>
              <w:top w:val="nil"/>
              <w:left w:val="nil"/>
              <w:bottom w:val="nil"/>
              <w:right w:val="nil"/>
            </w:tcBorders>
            <w:tcMar>
              <w:left w:w="105" w:type="dxa"/>
              <w:right w:w="105" w:type="dxa"/>
            </w:tcMar>
            <w:vAlign w:val="center"/>
          </w:tcPr>
          <w:p w14:paraId="33361DBF" w14:textId="33B5BCCF"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.565</w:t>
            </w:r>
          </w:p>
        </w:tc>
        <w:tc>
          <w:tcPr>
            <w:tcW w:w="1560" w:type="dxa"/>
            <w:tcBorders>
              <w:top w:val="nil"/>
              <w:left w:val="nil"/>
              <w:bottom w:val="nil"/>
              <w:right w:val="nil"/>
            </w:tcBorders>
            <w:tcMar>
              <w:left w:w="105" w:type="dxa"/>
              <w:right w:w="105" w:type="dxa"/>
            </w:tcMar>
            <w:vAlign w:val="center"/>
          </w:tcPr>
          <w:p w14:paraId="06A2469F" w14:textId="7CCCE60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nil"/>
              <w:right w:val="nil"/>
            </w:tcBorders>
            <w:tcMar>
              <w:left w:w="105" w:type="dxa"/>
              <w:right w:w="105" w:type="dxa"/>
            </w:tcMar>
            <w:vAlign w:val="center"/>
          </w:tcPr>
          <w:p w14:paraId="2FA8CC0A" w14:textId="1AD6FB29" w:rsidR="1EDC45A5" w:rsidRDefault="1EDC45A5" w:rsidP="1EDC45A5">
            <w:pPr>
              <w:spacing w:line="480" w:lineRule="auto"/>
              <w:ind w:hanging="2"/>
              <w:rPr>
                <w:rFonts w:ascii="Arial" w:eastAsia="Arial" w:hAnsi="Arial" w:cs="Arial"/>
                <w:color w:val="000000" w:themeColor="text1"/>
                <w:sz w:val="20"/>
                <w:szCs w:val="20"/>
              </w:rPr>
            </w:pPr>
          </w:p>
        </w:tc>
      </w:tr>
      <w:tr w:rsidR="1EDC45A5" w14:paraId="051F178E" w14:textId="77777777" w:rsidTr="1EDC45A5">
        <w:trPr>
          <w:trHeight w:val="300"/>
        </w:trPr>
        <w:tc>
          <w:tcPr>
            <w:tcW w:w="3660" w:type="dxa"/>
            <w:tcBorders>
              <w:top w:val="nil"/>
              <w:left w:val="nil"/>
              <w:bottom w:val="single" w:sz="4" w:space="0" w:color="000000" w:themeColor="text1"/>
              <w:right w:val="nil"/>
            </w:tcBorders>
            <w:tcMar>
              <w:left w:w="105" w:type="dxa"/>
              <w:right w:w="105" w:type="dxa"/>
            </w:tcMar>
            <w:vAlign w:val="center"/>
          </w:tcPr>
          <w:p w14:paraId="4131F503" w14:textId="70D007F1" w:rsidR="1EDC45A5" w:rsidRDefault="1EDC45A5" w:rsidP="1EDC45A5">
            <w:pPr>
              <w:pStyle w:val="NoSpacing"/>
              <w:numPr>
                <w:ilvl w:val="0"/>
                <w:numId w:val="10"/>
              </w:numPr>
              <w:tabs>
                <w:tab w:val="left" w:pos="345"/>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quickly adapts procedures based on disaster experiences.</w:t>
            </w:r>
          </w:p>
        </w:tc>
        <w:tc>
          <w:tcPr>
            <w:tcW w:w="1110" w:type="dxa"/>
            <w:tcBorders>
              <w:top w:val="nil"/>
              <w:left w:val="nil"/>
              <w:bottom w:val="single" w:sz="4" w:space="0" w:color="000000" w:themeColor="text1"/>
              <w:right w:val="nil"/>
            </w:tcBorders>
            <w:tcMar>
              <w:left w:w="105" w:type="dxa"/>
              <w:right w:w="105" w:type="dxa"/>
            </w:tcMar>
            <w:vAlign w:val="center"/>
          </w:tcPr>
          <w:p w14:paraId="10216B35" w14:textId="6CA67A6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3.50</w:t>
            </w:r>
          </w:p>
        </w:tc>
        <w:tc>
          <w:tcPr>
            <w:tcW w:w="1110" w:type="dxa"/>
            <w:tcBorders>
              <w:top w:val="nil"/>
              <w:left w:val="nil"/>
              <w:bottom w:val="single" w:sz="4" w:space="0" w:color="000000" w:themeColor="text1"/>
              <w:right w:val="nil"/>
            </w:tcBorders>
            <w:tcMar>
              <w:left w:w="105" w:type="dxa"/>
              <w:right w:w="105" w:type="dxa"/>
            </w:tcMar>
            <w:vAlign w:val="center"/>
          </w:tcPr>
          <w:p w14:paraId="2C72D812" w14:textId="666EC4D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.556</w:t>
            </w:r>
          </w:p>
        </w:tc>
        <w:tc>
          <w:tcPr>
            <w:tcW w:w="1560" w:type="dxa"/>
            <w:tcBorders>
              <w:top w:val="nil"/>
              <w:left w:val="nil"/>
              <w:bottom w:val="single" w:sz="4" w:space="0" w:color="000000" w:themeColor="text1"/>
              <w:right w:val="nil"/>
            </w:tcBorders>
            <w:tcMar>
              <w:left w:w="105" w:type="dxa"/>
              <w:right w:w="105" w:type="dxa"/>
            </w:tcMar>
            <w:vAlign w:val="center"/>
          </w:tcPr>
          <w:p w14:paraId="45E72AD2" w14:textId="1BFB367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1140" w:type="dxa"/>
            <w:tcBorders>
              <w:top w:val="nil"/>
              <w:left w:val="nil"/>
              <w:bottom w:val="single" w:sz="4" w:space="0" w:color="000000" w:themeColor="text1"/>
              <w:right w:val="nil"/>
            </w:tcBorders>
            <w:tcMar>
              <w:left w:w="105" w:type="dxa"/>
              <w:right w:w="105" w:type="dxa"/>
            </w:tcMar>
            <w:vAlign w:val="center"/>
          </w:tcPr>
          <w:p w14:paraId="365AA3A7" w14:textId="6BF776A2" w:rsidR="1EDC45A5" w:rsidRDefault="1EDC45A5" w:rsidP="1EDC45A5">
            <w:pPr>
              <w:spacing w:line="480" w:lineRule="auto"/>
              <w:ind w:hanging="2"/>
              <w:rPr>
                <w:rFonts w:ascii="Arial" w:eastAsia="Arial" w:hAnsi="Arial" w:cs="Arial"/>
                <w:color w:val="000000" w:themeColor="text1"/>
                <w:sz w:val="20"/>
                <w:szCs w:val="20"/>
              </w:rPr>
            </w:pPr>
          </w:p>
        </w:tc>
      </w:tr>
      <w:tr w:rsidR="1EDC45A5" w14:paraId="48C2505F" w14:textId="77777777" w:rsidTr="1EDC45A5">
        <w:trPr>
          <w:trHeight w:val="300"/>
        </w:trPr>
        <w:tc>
          <w:tcPr>
            <w:tcW w:w="3660" w:type="dxa"/>
            <w:tcBorders>
              <w:top w:val="single" w:sz="4" w:space="0" w:color="000000" w:themeColor="text1"/>
              <w:left w:val="nil"/>
              <w:bottom w:val="single" w:sz="4" w:space="0" w:color="000000" w:themeColor="text1"/>
              <w:right w:val="nil"/>
            </w:tcBorders>
            <w:tcMar>
              <w:left w:w="105" w:type="dxa"/>
              <w:right w:w="105" w:type="dxa"/>
            </w:tcMar>
            <w:vAlign w:val="center"/>
          </w:tcPr>
          <w:p w14:paraId="3F1A376A" w14:textId="68BDDEC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163F338A" w14:textId="1E47677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3.49</w:t>
            </w:r>
          </w:p>
        </w:tc>
        <w:tc>
          <w:tcPr>
            <w:tcW w:w="1110" w:type="dxa"/>
            <w:tcBorders>
              <w:top w:val="single" w:sz="4" w:space="0" w:color="000000" w:themeColor="text1"/>
              <w:left w:val="nil"/>
              <w:bottom w:val="single" w:sz="4" w:space="0" w:color="000000" w:themeColor="text1"/>
              <w:right w:val="nil"/>
            </w:tcBorders>
            <w:tcMar>
              <w:left w:w="105" w:type="dxa"/>
              <w:right w:w="105" w:type="dxa"/>
            </w:tcMar>
            <w:vAlign w:val="center"/>
          </w:tcPr>
          <w:p w14:paraId="776FDE49" w14:textId="4658B4AC"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.492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6AEE327B" w14:textId="3C45FBD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1140" w:type="dxa"/>
            <w:tcBorders>
              <w:top w:val="single" w:sz="4" w:space="0" w:color="000000" w:themeColor="text1"/>
              <w:left w:val="nil"/>
              <w:bottom w:val="single" w:sz="4" w:space="0" w:color="000000" w:themeColor="text1"/>
              <w:right w:val="nil"/>
            </w:tcBorders>
            <w:tcMar>
              <w:left w:w="105" w:type="dxa"/>
              <w:right w:w="105" w:type="dxa"/>
            </w:tcMar>
            <w:vAlign w:val="center"/>
          </w:tcPr>
          <w:p w14:paraId="49108384" w14:textId="4CD4BE8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bl>
    <w:p w14:paraId="6D814D25" w14:textId="5268FF49" w:rsidR="00E053D0" w:rsidRDefault="00E053D0" w:rsidP="1EDC45A5"/>
    <w:p w14:paraId="78A03732" w14:textId="6C705EE3"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3.2 Crisis Preparedness in SDRRM</w:t>
      </w:r>
    </w:p>
    <w:p w14:paraId="406BBDE8" w14:textId="353BEAE7" w:rsidR="00E053D0" w:rsidRDefault="00E053D0" w:rsidP="1EDC45A5"/>
    <w:p w14:paraId="233151D4" w14:textId="3066FC9A"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Crisis preparedness in SDRRM was rated high across all domains (Table </w:t>
      </w:r>
      <w:r w:rsidR="370D2FD5" w:rsidRPr="1EDC45A5">
        <w:rPr>
          <w:rFonts w:ascii="Arial" w:eastAsia="Arial" w:hAnsi="Arial" w:cs="Arial"/>
          <w:color w:val="000000" w:themeColor="text1"/>
        </w:rPr>
        <w:t>2</w:t>
      </w:r>
      <w:r w:rsidRPr="1EDC45A5">
        <w:rPr>
          <w:rFonts w:ascii="Arial" w:eastAsia="Arial" w:hAnsi="Arial" w:cs="Arial"/>
          <w:color w:val="000000" w:themeColor="text1"/>
        </w:rPr>
        <w:t>), reflecting a generally well-prepared school system. Among the components, response capability ranked highest (M = 3.23, SD = .561), indicating that schools are most effective in conducting disaster drills, training personnel, and coordinating emergency responses.</w:t>
      </w:r>
    </w:p>
    <w:p w14:paraId="7A2CCE45" w14:textId="5386C70D" w:rsidR="00E053D0" w:rsidRDefault="00E053D0" w:rsidP="1EDC45A5">
      <w:pPr>
        <w:jc w:val="both"/>
        <w:rPr>
          <w:rFonts w:ascii="Arial" w:eastAsia="Arial" w:hAnsi="Arial" w:cs="Arial"/>
          <w:color w:val="000000" w:themeColor="text1"/>
        </w:rPr>
      </w:pPr>
    </w:p>
    <w:p w14:paraId="7FC0637C" w14:textId="2E87031C"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Risk awareness and planning (M = 3.20, SD = .607) also demonstrated strong performance, suggesting that schools actively assess hazards and communicate preparedness plans. In contrast, recovery and continuity measures (M = 3.18, SD = .540) received the lowest rating, pointing to areas that require further development, particularly in psychosocial support and post-disaster evaluation.</w:t>
      </w:r>
    </w:p>
    <w:p w14:paraId="71E2B689" w14:textId="678F6354" w:rsidR="00E053D0" w:rsidRDefault="00E053D0" w:rsidP="1EDC45A5">
      <w:pPr>
        <w:jc w:val="both"/>
        <w:rPr>
          <w:rFonts w:ascii="Arial" w:eastAsia="Arial" w:hAnsi="Arial" w:cs="Arial"/>
          <w:color w:val="000000" w:themeColor="text1"/>
        </w:rPr>
      </w:pPr>
    </w:p>
    <w:p w14:paraId="4BF4A6AB" w14:textId="2A3DFDDB"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suggest that while schools are operationally prepared for disasters, strengthening recovery systems is necessary to ensure long-term resilience. Effective preparedness, therefore, must encompass not only response mechanisms but also recovery and continuous improvement processes.</w:t>
      </w:r>
    </w:p>
    <w:p w14:paraId="05B31DF5" w14:textId="21B7B398" w:rsidR="00E053D0" w:rsidRDefault="00E053D0" w:rsidP="1EDC45A5">
      <w:pPr>
        <w:jc w:val="both"/>
        <w:rPr>
          <w:rFonts w:ascii="Arial" w:eastAsia="Arial" w:hAnsi="Arial" w:cs="Arial"/>
          <w:color w:val="000000" w:themeColor="text1"/>
        </w:rPr>
      </w:pPr>
    </w:p>
    <w:p w14:paraId="053B01D8" w14:textId="4F5F29B5" w:rsidR="00E053D0" w:rsidRDefault="00E053D0" w:rsidP="1EDC45A5">
      <w:pPr>
        <w:jc w:val="both"/>
        <w:rPr>
          <w:rFonts w:ascii="Arial" w:eastAsia="Arial" w:hAnsi="Arial" w:cs="Arial"/>
          <w:color w:val="000000" w:themeColor="text1"/>
        </w:rPr>
      </w:pPr>
    </w:p>
    <w:p w14:paraId="6C175805" w14:textId="459028B0" w:rsidR="00E053D0" w:rsidRDefault="00E053D0" w:rsidP="1EDC45A5">
      <w:pPr>
        <w:jc w:val="both"/>
        <w:rPr>
          <w:rFonts w:ascii="Arial" w:eastAsia="Arial" w:hAnsi="Arial" w:cs="Arial"/>
          <w:color w:val="000000" w:themeColor="text1"/>
        </w:rPr>
      </w:pPr>
    </w:p>
    <w:p w14:paraId="4BE56359" w14:textId="1DB83177" w:rsidR="00E053D0" w:rsidRDefault="00E053D0" w:rsidP="1EDC45A5">
      <w:pPr>
        <w:jc w:val="both"/>
        <w:rPr>
          <w:rFonts w:ascii="Arial" w:eastAsia="Arial" w:hAnsi="Arial" w:cs="Arial"/>
          <w:color w:val="000000" w:themeColor="text1"/>
        </w:rPr>
      </w:pPr>
    </w:p>
    <w:p w14:paraId="37C22A15" w14:textId="6DA5F3F9" w:rsidR="00E053D0" w:rsidRDefault="00E053D0" w:rsidP="1EDC45A5">
      <w:pPr>
        <w:jc w:val="both"/>
        <w:rPr>
          <w:rFonts w:ascii="Arial" w:eastAsia="Arial" w:hAnsi="Arial" w:cs="Arial"/>
          <w:color w:val="000000" w:themeColor="text1"/>
        </w:rPr>
      </w:pPr>
    </w:p>
    <w:p w14:paraId="7F238F7D" w14:textId="63B7776F" w:rsidR="00E053D0" w:rsidRDefault="652F219A"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2</w:t>
      </w:r>
    </w:p>
    <w:p w14:paraId="4709EE21" w14:textId="5B8A224E" w:rsidR="00E053D0" w:rsidRDefault="652F219A" w:rsidP="1EDC45A5">
      <w:pPr>
        <w:spacing w:line="480" w:lineRule="auto"/>
        <w:ind w:leftChars="-1" w:hangingChars="1" w:hanging="2"/>
        <w:jc w:val="center"/>
        <w:rPr>
          <w:rFonts w:ascii="Arial" w:eastAsia="Arial" w:hAnsi="Arial" w:cs="Arial"/>
          <w:color w:val="000000" w:themeColor="text1"/>
        </w:rPr>
      </w:pPr>
      <w:r w:rsidRPr="1EDC45A5">
        <w:rPr>
          <w:rFonts w:ascii="Arial" w:eastAsia="Arial" w:hAnsi="Arial" w:cs="Arial"/>
          <w:b/>
          <w:bCs/>
          <w:color w:val="000000" w:themeColor="text1"/>
        </w:rPr>
        <w:t>The Level of Crisis Preparedness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315"/>
        <w:gridCol w:w="1155"/>
        <w:gridCol w:w="1125"/>
        <w:gridCol w:w="1695"/>
        <w:gridCol w:w="870"/>
      </w:tblGrid>
      <w:tr w:rsidR="1EDC45A5" w14:paraId="19FAACB7"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7630E633" w14:textId="033D4C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37629936" w14:textId="76B495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029B748" w14:textId="7B89926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1A2F6D6A" w14:textId="1B12063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1EB48937" w14:textId="3043E15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1C9BAFCC"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334A679D" w14:textId="2BF2B22E"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Risk Awareness and Planning</w:t>
            </w:r>
          </w:p>
        </w:tc>
      </w:tr>
      <w:tr w:rsidR="1EDC45A5" w14:paraId="58523EDB" w14:textId="77777777" w:rsidTr="1EDC45A5">
        <w:trPr>
          <w:trHeight w:val="300"/>
        </w:trPr>
        <w:tc>
          <w:tcPr>
            <w:tcW w:w="3315" w:type="dxa"/>
            <w:tcBorders>
              <w:top w:val="nil"/>
              <w:left w:val="nil"/>
              <w:bottom w:val="nil"/>
              <w:right w:val="nil"/>
            </w:tcBorders>
            <w:tcMar>
              <w:left w:w="105" w:type="dxa"/>
              <w:right w:w="105" w:type="dxa"/>
            </w:tcMar>
            <w:vAlign w:val="center"/>
          </w:tcPr>
          <w:p w14:paraId="70709A01" w14:textId="1FA3B08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conducts regular disaster risk assessments.</w:t>
            </w:r>
          </w:p>
        </w:tc>
        <w:tc>
          <w:tcPr>
            <w:tcW w:w="1155" w:type="dxa"/>
            <w:tcBorders>
              <w:top w:val="nil"/>
              <w:left w:val="nil"/>
              <w:bottom w:val="nil"/>
              <w:right w:val="nil"/>
            </w:tcBorders>
            <w:tcMar>
              <w:left w:w="105" w:type="dxa"/>
              <w:right w:w="105" w:type="dxa"/>
            </w:tcMar>
            <w:vAlign w:val="center"/>
          </w:tcPr>
          <w:p w14:paraId="75A4D255" w14:textId="1970448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3.08</w:t>
            </w:r>
          </w:p>
        </w:tc>
        <w:tc>
          <w:tcPr>
            <w:tcW w:w="1125" w:type="dxa"/>
            <w:tcBorders>
              <w:top w:val="nil"/>
              <w:left w:val="nil"/>
              <w:bottom w:val="nil"/>
              <w:right w:val="nil"/>
            </w:tcBorders>
            <w:tcMar>
              <w:left w:w="105" w:type="dxa"/>
              <w:right w:w="105" w:type="dxa"/>
            </w:tcMar>
            <w:vAlign w:val="center"/>
          </w:tcPr>
          <w:p w14:paraId="66AE2D59" w14:textId="3B45F9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.755</w:t>
            </w:r>
          </w:p>
        </w:tc>
        <w:tc>
          <w:tcPr>
            <w:tcW w:w="1695" w:type="dxa"/>
            <w:tcBorders>
              <w:top w:val="nil"/>
              <w:left w:val="nil"/>
              <w:bottom w:val="nil"/>
              <w:right w:val="nil"/>
            </w:tcBorders>
            <w:tcMar>
              <w:left w:w="105" w:type="dxa"/>
              <w:right w:w="105" w:type="dxa"/>
            </w:tcMar>
            <w:vAlign w:val="center"/>
          </w:tcPr>
          <w:p w14:paraId="55DF90B0" w14:textId="1853B96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2CD3129A" w14:textId="511BC7AB" w:rsidR="1EDC45A5" w:rsidRDefault="1EDC45A5" w:rsidP="1EDC45A5">
            <w:pPr>
              <w:spacing w:line="480" w:lineRule="auto"/>
              <w:ind w:hanging="2"/>
              <w:rPr>
                <w:rFonts w:ascii="Arial" w:eastAsia="Arial" w:hAnsi="Arial" w:cs="Arial"/>
                <w:color w:val="000000" w:themeColor="text1"/>
                <w:sz w:val="20"/>
                <w:szCs w:val="20"/>
              </w:rPr>
            </w:pPr>
          </w:p>
        </w:tc>
      </w:tr>
      <w:tr w:rsidR="1EDC45A5" w14:paraId="68C50C12" w14:textId="77777777" w:rsidTr="1EDC45A5">
        <w:trPr>
          <w:trHeight w:val="300"/>
        </w:trPr>
        <w:tc>
          <w:tcPr>
            <w:tcW w:w="3315" w:type="dxa"/>
            <w:tcBorders>
              <w:top w:val="nil"/>
              <w:left w:val="nil"/>
              <w:bottom w:val="nil"/>
              <w:right w:val="nil"/>
            </w:tcBorders>
            <w:tcMar>
              <w:left w:w="105" w:type="dxa"/>
              <w:right w:w="105" w:type="dxa"/>
            </w:tcMar>
            <w:vAlign w:val="center"/>
          </w:tcPr>
          <w:p w14:paraId="4F9E6AD9" w14:textId="5FF129F4"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Teachers are aware of potential hazards affecting the school and their classrooms</w:t>
            </w:r>
          </w:p>
        </w:tc>
        <w:tc>
          <w:tcPr>
            <w:tcW w:w="1155" w:type="dxa"/>
            <w:tcBorders>
              <w:top w:val="nil"/>
              <w:left w:val="nil"/>
              <w:bottom w:val="nil"/>
              <w:right w:val="nil"/>
            </w:tcBorders>
            <w:tcMar>
              <w:left w:w="105" w:type="dxa"/>
              <w:right w:w="105" w:type="dxa"/>
            </w:tcMar>
            <w:vAlign w:val="center"/>
          </w:tcPr>
          <w:p w14:paraId="20E69A37" w14:textId="1E5F724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3.17</w:t>
            </w:r>
          </w:p>
        </w:tc>
        <w:tc>
          <w:tcPr>
            <w:tcW w:w="1125" w:type="dxa"/>
            <w:tcBorders>
              <w:top w:val="nil"/>
              <w:left w:val="nil"/>
              <w:bottom w:val="nil"/>
              <w:right w:val="nil"/>
            </w:tcBorders>
            <w:tcMar>
              <w:left w:w="105" w:type="dxa"/>
              <w:right w:w="105" w:type="dxa"/>
            </w:tcMar>
            <w:vAlign w:val="center"/>
          </w:tcPr>
          <w:p w14:paraId="2315878F" w14:textId="56106BC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.712</w:t>
            </w:r>
          </w:p>
        </w:tc>
        <w:tc>
          <w:tcPr>
            <w:tcW w:w="1695" w:type="dxa"/>
            <w:tcBorders>
              <w:top w:val="nil"/>
              <w:left w:val="nil"/>
              <w:bottom w:val="nil"/>
              <w:right w:val="nil"/>
            </w:tcBorders>
            <w:tcMar>
              <w:left w:w="105" w:type="dxa"/>
              <w:right w:w="105" w:type="dxa"/>
            </w:tcMar>
            <w:vAlign w:val="center"/>
          </w:tcPr>
          <w:p w14:paraId="52830B2C" w14:textId="18742AB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435EB7A8" w14:textId="51DCBB79" w:rsidR="1EDC45A5" w:rsidRDefault="1EDC45A5" w:rsidP="1EDC45A5">
            <w:pPr>
              <w:spacing w:line="480" w:lineRule="auto"/>
              <w:ind w:hanging="2"/>
              <w:rPr>
                <w:rFonts w:ascii="Arial" w:eastAsia="Arial" w:hAnsi="Arial" w:cs="Arial"/>
                <w:color w:val="000000" w:themeColor="text1"/>
                <w:sz w:val="20"/>
                <w:szCs w:val="20"/>
              </w:rPr>
            </w:pPr>
          </w:p>
        </w:tc>
      </w:tr>
      <w:tr w:rsidR="1EDC45A5" w14:paraId="35765D81" w14:textId="77777777" w:rsidTr="1EDC45A5">
        <w:trPr>
          <w:trHeight w:val="300"/>
        </w:trPr>
        <w:tc>
          <w:tcPr>
            <w:tcW w:w="3315" w:type="dxa"/>
            <w:tcBorders>
              <w:top w:val="nil"/>
              <w:left w:val="nil"/>
              <w:bottom w:val="nil"/>
              <w:right w:val="nil"/>
            </w:tcBorders>
            <w:tcMar>
              <w:left w:w="105" w:type="dxa"/>
              <w:right w:w="105" w:type="dxa"/>
            </w:tcMar>
            <w:vAlign w:val="center"/>
          </w:tcPr>
          <w:p w14:paraId="082E123D" w14:textId="40C3126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DRRM Plan is updated regularly.</w:t>
            </w:r>
          </w:p>
        </w:tc>
        <w:tc>
          <w:tcPr>
            <w:tcW w:w="1155" w:type="dxa"/>
            <w:tcBorders>
              <w:top w:val="nil"/>
              <w:left w:val="nil"/>
              <w:bottom w:val="nil"/>
              <w:right w:val="nil"/>
            </w:tcBorders>
            <w:tcMar>
              <w:left w:w="105" w:type="dxa"/>
              <w:right w:w="105" w:type="dxa"/>
            </w:tcMar>
            <w:vAlign w:val="center"/>
          </w:tcPr>
          <w:p w14:paraId="707B3EA8" w14:textId="40149D0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3.46</w:t>
            </w:r>
          </w:p>
        </w:tc>
        <w:tc>
          <w:tcPr>
            <w:tcW w:w="1125" w:type="dxa"/>
            <w:tcBorders>
              <w:top w:val="nil"/>
              <w:left w:val="nil"/>
              <w:bottom w:val="nil"/>
              <w:right w:val="nil"/>
            </w:tcBorders>
            <w:tcMar>
              <w:left w:w="105" w:type="dxa"/>
              <w:right w:w="105" w:type="dxa"/>
            </w:tcMar>
            <w:vAlign w:val="center"/>
          </w:tcPr>
          <w:p w14:paraId="26BF1F59" w14:textId="61C60D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.643</w:t>
            </w:r>
          </w:p>
        </w:tc>
        <w:tc>
          <w:tcPr>
            <w:tcW w:w="1695" w:type="dxa"/>
            <w:tcBorders>
              <w:top w:val="nil"/>
              <w:left w:val="nil"/>
              <w:bottom w:val="nil"/>
              <w:right w:val="nil"/>
            </w:tcBorders>
            <w:tcMar>
              <w:left w:w="105" w:type="dxa"/>
              <w:right w:w="105" w:type="dxa"/>
            </w:tcMar>
            <w:vAlign w:val="center"/>
          </w:tcPr>
          <w:p w14:paraId="46FD4A01" w14:textId="7D2E56E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13AC685A" w14:textId="5F582FDB" w:rsidR="1EDC45A5" w:rsidRDefault="1EDC45A5" w:rsidP="1EDC45A5">
            <w:pPr>
              <w:spacing w:line="480" w:lineRule="auto"/>
              <w:ind w:hanging="2"/>
              <w:rPr>
                <w:rFonts w:ascii="Arial" w:eastAsia="Arial" w:hAnsi="Arial" w:cs="Arial"/>
                <w:color w:val="000000" w:themeColor="text1"/>
                <w:sz w:val="20"/>
                <w:szCs w:val="20"/>
              </w:rPr>
            </w:pPr>
          </w:p>
        </w:tc>
      </w:tr>
      <w:tr w:rsidR="1EDC45A5" w14:paraId="7F68F8AC" w14:textId="77777777" w:rsidTr="1EDC45A5">
        <w:trPr>
          <w:trHeight w:val="405"/>
        </w:trPr>
        <w:tc>
          <w:tcPr>
            <w:tcW w:w="3315" w:type="dxa"/>
            <w:tcBorders>
              <w:top w:val="nil"/>
              <w:left w:val="nil"/>
              <w:bottom w:val="single" w:sz="4" w:space="0" w:color="000000" w:themeColor="text1"/>
              <w:right w:val="nil"/>
            </w:tcBorders>
            <w:tcMar>
              <w:left w:w="105" w:type="dxa"/>
              <w:right w:w="105" w:type="dxa"/>
            </w:tcMar>
            <w:vAlign w:val="center"/>
          </w:tcPr>
          <w:p w14:paraId="6709731A" w14:textId="106E0FFD" w:rsidR="1EDC45A5" w:rsidRDefault="1EDC45A5" w:rsidP="1EDC45A5">
            <w:pPr>
              <w:pStyle w:val="NoSpacing"/>
              <w:numPr>
                <w:ilvl w:val="0"/>
                <w:numId w:val="9"/>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Disaster preparedness plans are communicated clearly to stakeholders.</w:t>
            </w:r>
          </w:p>
        </w:tc>
        <w:tc>
          <w:tcPr>
            <w:tcW w:w="1155" w:type="dxa"/>
            <w:tcBorders>
              <w:top w:val="nil"/>
              <w:left w:val="nil"/>
              <w:bottom w:val="single" w:sz="4" w:space="0" w:color="000000" w:themeColor="text1"/>
              <w:right w:val="nil"/>
            </w:tcBorders>
            <w:tcMar>
              <w:left w:w="105" w:type="dxa"/>
              <w:right w:w="105" w:type="dxa"/>
            </w:tcMar>
            <w:vAlign w:val="center"/>
          </w:tcPr>
          <w:p w14:paraId="472DD014" w14:textId="4A5CAE8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3.10</w:t>
            </w:r>
          </w:p>
        </w:tc>
        <w:tc>
          <w:tcPr>
            <w:tcW w:w="1125" w:type="dxa"/>
            <w:tcBorders>
              <w:top w:val="nil"/>
              <w:left w:val="nil"/>
              <w:bottom w:val="single" w:sz="4" w:space="0" w:color="000000" w:themeColor="text1"/>
              <w:right w:val="nil"/>
            </w:tcBorders>
            <w:tcMar>
              <w:left w:w="105" w:type="dxa"/>
              <w:right w:w="105" w:type="dxa"/>
            </w:tcMar>
            <w:vAlign w:val="center"/>
          </w:tcPr>
          <w:p w14:paraId="2DBF3266" w14:textId="0587D57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.741</w:t>
            </w:r>
          </w:p>
        </w:tc>
        <w:tc>
          <w:tcPr>
            <w:tcW w:w="1695" w:type="dxa"/>
            <w:tcBorders>
              <w:top w:val="nil"/>
              <w:left w:val="nil"/>
              <w:bottom w:val="single" w:sz="4" w:space="0" w:color="000000" w:themeColor="text1"/>
              <w:right w:val="nil"/>
            </w:tcBorders>
            <w:tcMar>
              <w:left w:w="105" w:type="dxa"/>
              <w:right w:w="105" w:type="dxa"/>
            </w:tcMar>
            <w:vAlign w:val="center"/>
          </w:tcPr>
          <w:p w14:paraId="785E7B3B" w14:textId="270368B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single" w:sz="4" w:space="0" w:color="000000" w:themeColor="text1"/>
              <w:right w:val="nil"/>
            </w:tcBorders>
            <w:tcMar>
              <w:left w:w="105" w:type="dxa"/>
              <w:right w:w="105" w:type="dxa"/>
            </w:tcMar>
            <w:vAlign w:val="center"/>
          </w:tcPr>
          <w:p w14:paraId="22B3C638" w14:textId="22C5AC69" w:rsidR="1EDC45A5" w:rsidRDefault="1EDC45A5" w:rsidP="1EDC45A5">
            <w:pPr>
              <w:spacing w:line="480" w:lineRule="auto"/>
              <w:ind w:hanging="2"/>
              <w:rPr>
                <w:rFonts w:ascii="Arial" w:eastAsia="Arial" w:hAnsi="Arial" w:cs="Arial"/>
                <w:color w:val="000000" w:themeColor="text1"/>
                <w:sz w:val="20"/>
                <w:szCs w:val="20"/>
              </w:rPr>
            </w:pPr>
          </w:p>
        </w:tc>
      </w:tr>
      <w:tr w:rsidR="1EDC45A5" w14:paraId="0A4AD783"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59B15933" w14:textId="39BC27C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2DF9FD0D" w14:textId="1284918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3.20</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C32404" w14:textId="0AD7759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.607</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0ED0F861" w14:textId="6531EC1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71D3BA25" w14:textId="2210A1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73D0E5D8"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5DED67CA" w14:textId="2F65FFF7"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Response Capability</w:t>
            </w:r>
          </w:p>
        </w:tc>
      </w:tr>
      <w:tr w:rsidR="1EDC45A5" w14:paraId="277CA1A1" w14:textId="77777777" w:rsidTr="1EDC45A5">
        <w:trPr>
          <w:trHeight w:val="300"/>
        </w:trPr>
        <w:tc>
          <w:tcPr>
            <w:tcW w:w="3315" w:type="dxa"/>
            <w:tcBorders>
              <w:top w:val="nil"/>
              <w:left w:val="nil"/>
              <w:bottom w:val="nil"/>
              <w:right w:val="nil"/>
            </w:tcBorders>
            <w:tcMar>
              <w:left w:w="105" w:type="dxa"/>
              <w:right w:w="105" w:type="dxa"/>
            </w:tcMar>
            <w:vAlign w:val="center"/>
          </w:tcPr>
          <w:p w14:paraId="3DBAFF69" w14:textId="7472559F"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conducts regular disaster drills.</w:t>
            </w:r>
          </w:p>
        </w:tc>
        <w:tc>
          <w:tcPr>
            <w:tcW w:w="1155" w:type="dxa"/>
            <w:tcBorders>
              <w:top w:val="nil"/>
              <w:left w:val="nil"/>
              <w:bottom w:val="nil"/>
              <w:right w:val="nil"/>
            </w:tcBorders>
            <w:tcMar>
              <w:left w:w="105" w:type="dxa"/>
              <w:right w:w="105" w:type="dxa"/>
            </w:tcMar>
            <w:vAlign w:val="center"/>
          </w:tcPr>
          <w:p w14:paraId="4E13223C" w14:textId="73C740A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3.33</w:t>
            </w:r>
          </w:p>
        </w:tc>
        <w:tc>
          <w:tcPr>
            <w:tcW w:w="1125" w:type="dxa"/>
            <w:tcBorders>
              <w:top w:val="nil"/>
              <w:left w:val="nil"/>
              <w:bottom w:val="nil"/>
              <w:right w:val="nil"/>
            </w:tcBorders>
            <w:tcMar>
              <w:left w:w="105" w:type="dxa"/>
              <w:right w:w="105" w:type="dxa"/>
            </w:tcMar>
            <w:vAlign w:val="center"/>
          </w:tcPr>
          <w:p w14:paraId="3ED63D75" w14:textId="4711BB4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.725</w:t>
            </w:r>
          </w:p>
        </w:tc>
        <w:tc>
          <w:tcPr>
            <w:tcW w:w="1695" w:type="dxa"/>
            <w:tcBorders>
              <w:top w:val="nil"/>
              <w:left w:val="nil"/>
              <w:bottom w:val="nil"/>
              <w:right w:val="nil"/>
            </w:tcBorders>
            <w:tcMar>
              <w:left w:w="105" w:type="dxa"/>
              <w:right w:w="105" w:type="dxa"/>
            </w:tcMar>
            <w:vAlign w:val="center"/>
          </w:tcPr>
          <w:p w14:paraId="30A5F53A" w14:textId="34E3BDF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0B9C98A9" w14:textId="06F3F869" w:rsidR="1EDC45A5" w:rsidRDefault="1EDC45A5" w:rsidP="1EDC45A5">
            <w:pPr>
              <w:spacing w:line="480" w:lineRule="auto"/>
              <w:ind w:hanging="2"/>
              <w:rPr>
                <w:rFonts w:ascii="Arial" w:eastAsia="Arial" w:hAnsi="Arial" w:cs="Arial"/>
                <w:color w:val="000000" w:themeColor="text1"/>
                <w:sz w:val="20"/>
                <w:szCs w:val="20"/>
              </w:rPr>
            </w:pPr>
          </w:p>
        </w:tc>
      </w:tr>
      <w:tr w:rsidR="1EDC45A5" w14:paraId="4992C704" w14:textId="77777777" w:rsidTr="1EDC45A5">
        <w:trPr>
          <w:trHeight w:val="300"/>
        </w:trPr>
        <w:tc>
          <w:tcPr>
            <w:tcW w:w="3315" w:type="dxa"/>
            <w:tcBorders>
              <w:top w:val="nil"/>
              <w:left w:val="nil"/>
              <w:bottom w:val="nil"/>
              <w:right w:val="nil"/>
            </w:tcBorders>
            <w:tcMar>
              <w:left w:w="105" w:type="dxa"/>
              <w:right w:w="105" w:type="dxa"/>
            </w:tcMar>
            <w:vAlign w:val="center"/>
          </w:tcPr>
          <w:p w14:paraId="2463A6F2" w14:textId="606300CA"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Teachers are trained to respond effectively during emergencies.</w:t>
            </w:r>
          </w:p>
        </w:tc>
        <w:tc>
          <w:tcPr>
            <w:tcW w:w="1155" w:type="dxa"/>
            <w:tcBorders>
              <w:top w:val="nil"/>
              <w:left w:val="nil"/>
              <w:bottom w:val="nil"/>
              <w:right w:val="nil"/>
            </w:tcBorders>
            <w:tcMar>
              <w:left w:w="105" w:type="dxa"/>
              <w:right w:w="105" w:type="dxa"/>
            </w:tcMar>
            <w:vAlign w:val="center"/>
          </w:tcPr>
          <w:p w14:paraId="6B28D786" w14:textId="35FDBFA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3.10</w:t>
            </w:r>
          </w:p>
        </w:tc>
        <w:tc>
          <w:tcPr>
            <w:tcW w:w="1125" w:type="dxa"/>
            <w:tcBorders>
              <w:top w:val="nil"/>
              <w:left w:val="nil"/>
              <w:bottom w:val="nil"/>
              <w:right w:val="nil"/>
            </w:tcBorders>
            <w:tcMar>
              <w:left w:w="105" w:type="dxa"/>
              <w:right w:w="105" w:type="dxa"/>
            </w:tcMar>
            <w:vAlign w:val="center"/>
          </w:tcPr>
          <w:p w14:paraId="783BAA50" w14:textId="602A029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.684</w:t>
            </w:r>
          </w:p>
        </w:tc>
        <w:tc>
          <w:tcPr>
            <w:tcW w:w="1695" w:type="dxa"/>
            <w:tcBorders>
              <w:top w:val="nil"/>
              <w:left w:val="nil"/>
              <w:bottom w:val="nil"/>
              <w:right w:val="nil"/>
            </w:tcBorders>
            <w:tcMar>
              <w:left w:w="105" w:type="dxa"/>
              <w:right w:w="105" w:type="dxa"/>
            </w:tcMar>
            <w:vAlign w:val="center"/>
          </w:tcPr>
          <w:p w14:paraId="65EFAFAC" w14:textId="177EBD6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609CD972" w14:textId="38DA4BF8" w:rsidR="1EDC45A5" w:rsidRDefault="1EDC45A5" w:rsidP="1EDC45A5">
            <w:pPr>
              <w:spacing w:line="480" w:lineRule="auto"/>
              <w:ind w:hanging="2"/>
              <w:rPr>
                <w:rFonts w:ascii="Arial" w:eastAsia="Arial" w:hAnsi="Arial" w:cs="Arial"/>
                <w:color w:val="000000" w:themeColor="text1"/>
                <w:sz w:val="20"/>
                <w:szCs w:val="20"/>
              </w:rPr>
            </w:pPr>
          </w:p>
        </w:tc>
      </w:tr>
      <w:tr w:rsidR="1EDC45A5" w14:paraId="533E9A47" w14:textId="77777777" w:rsidTr="1EDC45A5">
        <w:trPr>
          <w:trHeight w:val="300"/>
        </w:trPr>
        <w:tc>
          <w:tcPr>
            <w:tcW w:w="3315" w:type="dxa"/>
            <w:tcBorders>
              <w:top w:val="nil"/>
              <w:left w:val="nil"/>
              <w:bottom w:val="nil"/>
              <w:right w:val="nil"/>
            </w:tcBorders>
            <w:tcMar>
              <w:left w:w="105" w:type="dxa"/>
              <w:right w:w="105" w:type="dxa"/>
            </w:tcMar>
            <w:vAlign w:val="center"/>
          </w:tcPr>
          <w:p w14:paraId="3334BA44" w14:textId="1533E001"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Emergency equipment and supplies are readily available.</w:t>
            </w:r>
          </w:p>
        </w:tc>
        <w:tc>
          <w:tcPr>
            <w:tcW w:w="1155" w:type="dxa"/>
            <w:tcBorders>
              <w:top w:val="nil"/>
              <w:left w:val="nil"/>
              <w:bottom w:val="nil"/>
              <w:right w:val="nil"/>
            </w:tcBorders>
            <w:tcMar>
              <w:left w:w="105" w:type="dxa"/>
              <w:right w:w="105" w:type="dxa"/>
            </w:tcMar>
            <w:vAlign w:val="center"/>
          </w:tcPr>
          <w:p w14:paraId="0F77B22A" w14:textId="44A3EE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3.11</w:t>
            </w:r>
          </w:p>
        </w:tc>
        <w:tc>
          <w:tcPr>
            <w:tcW w:w="1125" w:type="dxa"/>
            <w:tcBorders>
              <w:top w:val="nil"/>
              <w:left w:val="nil"/>
              <w:bottom w:val="nil"/>
              <w:right w:val="nil"/>
            </w:tcBorders>
            <w:tcMar>
              <w:left w:w="105" w:type="dxa"/>
              <w:right w:w="105" w:type="dxa"/>
            </w:tcMar>
            <w:vAlign w:val="center"/>
          </w:tcPr>
          <w:p w14:paraId="77ABD00A" w14:textId="1348513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.752</w:t>
            </w:r>
          </w:p>
        </w:tc>
        <w:tc>
          <w:tcPr>
            <w:tcW w:w="1695" w:type="dxa"/>
            <w:tcBorders>
              <w:top w:val="nil"/>
              <w:left w:val="nil"/>
              <w:bottom w:val="nil"/>
              <w:right w:val="nil"/>
            </w:tcBorders>
            <w:tcMar>
              <w:left w:w="105" w:type="dxa"/>
              <w:right w:w="105" w:type="dxa"/>
            </w:tcMar>
            <w:vAlign w:val="center"/>
          </w:tcPr>
          <w:p w14:paraId="55134826" w14:textId="392EE03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62E2DE07" w14:textId="6F58CD7E" w:rsidR="1EDC45A5" w:rsidRDefault="1EDC45A5" w:rsidP="1EDC45A5">
            <w:pPr>
              <w:spacing w:line="480" w:lineRule="auto"/>
              <w:ind w:hanging="2"/>
              <w:rPr>
                <w:rFonts w:ascii="Arial" w:eastAsia="Arial" w:hAnsi="Arial" w:cs="Arial"/>
                <w:color w:val="000000" w:themeColor="text1"/>
                <w:sz w:val="20"/>
                <w:szCs w:val="20"/>
              </w:rPr>
            </w:pPr>
          </w:p>
        </w:tc>
      </w:tr>
      <w:tr w:rsidR="1EDC45A5" w14:paraId="073F7887" w14:textId="77777777" w:rsidTr="1EDC45A5">
        <w:trPr>
          <w:trHeight w:val="300"/>
        </w:trPr>
        <w:tc>
          <w:tcPr>
            <w:tcW w:w="3315" w:type="dxa"/>
            <w:tcBorders>
              <w:top w:val="nil"/>
              <w:left w:val="nil"/>
              <w:bottom w:val="single" w:sz="4" w:space="0" w:color="000000" w:themeColor="text1"/>
              <w:right w:val="nil"/>
            </w:tcBorders>
            <w:tcMar>
              <w:left w:w="105" w:type="dxa"/>
              <w:right w:w="105" w:type="dxa"/>
            </w:tcMar>
            <w:vAlign w:val="center"/>
          </w:tcPr>
          <w:p w14:paraId="62C15D09" w14:textId="50A18AFB" w:rsidR="1EDC45A5" w:rsidRDefault="1EDC45A5" w:rsidP="1EDC45A5">
            <w:pPr>
              <w:pStyle w:val="NoSpacing"/>
              <w:numPr>
                <w:ilvl w:val="0"/>
                <w:numId w:val="8"/>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Coordination among staff and stakeholders during disaster response is efficient and timely.</w:t>
            </w:r>
          </w:p>
        </w:tc>
        <w:tc>
          <w:tcPr>
            <w:tcW w:w="1155" w:type="dxa"/>
            <w:tcBorders>
              <w:top w:val="nil"/>
              <w:left w:val="nil"/>
              <w:bottom w:val="single" w:sz="4" w:space="0" w:color="000000" w:themeColor="text1"/>
              <w:right w:val="nil"/>
            </w:tcBorders>
            <w:tcMar>
              <w:left w:w="105" w:type="dxa"/>
              <w:right w:w="105" w:type="dxa"/>
            </w:tcMar>
            <w:vAlign w:val="center"/>
          </w:tcPr>
          <w:p w14:paraId="3B247356" w14:textId="3850BB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125" w:type="dxa"/>
            <w:tcBorders>
              <w:top w:val="nil"/>
              <w:left w:val="nil"/>
              <w:bottom w:val="single" w:sz="4" w:space="0" w:color="000000" w:themeColor="text1"/>
              <w:right w:val="nil"/>
            </w:tcBorders>
            <w:tcMar>
              <w:left w:w="105" w:type="dxa"/>
              <w:right w:w="105" w:type="dxa"/>
            </w:tcMar>
            <w:vAlign w:val="center"/>
          </w:tcPr>
          <w:p w14:paraId="25F2CE41" w14:textId="5D7186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.669</w:t>
            </w:r>
          </w:p>
        </w:tc>
        <w:tc>
          <w:tcPr>
            <w:tcW w:w="1695" w:type="dxa"/>
            <w:tcBorders>
              <w:top w:val="nil"/>
              <w:left w:val="nil"/>
              <w:bottom w:val="single" w:sz="4" w:space="0" w:color="000000" w:themeColor="text1"/>
              <w:right w:val="nil"/>
            </w:tcBorders>
            <w:tcMar>
              <w:left w:w="105" w:type="dxa"/>
              <w:right w:w="105" w:type="dxa"/>
            </w:tcMar>
            <w:vAlign w:val="center"/>
          </w:tcPr>
          <w:p w14:paraId="2BAF6ECC" w14:textId="58CC54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single" w:sz="4" w:space="0" w:color="000000" w:themeColor="text1"/>
              <w:right w:val="nil"/>
            </w:tcBorders>
            <w:tcMar>
              <w:left w:w="105" w:type="dxa"/>
              <w:right w:w="105" w:type="dxa"/>
            </w:tcMar>
            <w:vAlign w:val="center"/>
          </w:tcPr>
          <w:p w14:paraId="35871C37" w14:textId="590154CE" w:rsidR="1EDC45A5" w:rsidRDefault="1EDC45A5" w:rsidP="1EDC45A5">
            <w:pPr>
              <w:spacing w:line="480" w:lineRule="auto"/>
              <w:ind w:hanging="2"/>
              <w:rPr>
                <w:rFonts w:ascii="Arial" w:eastAsia="Arial" w:hAnsi="Arial" w:cs="Arial"/>
                <w:color w:val="000000" w:themeColor="text1"/>
                <w:sz w:val="20"/>
                <w:szCs w:val="20"/>
              </w:rPr>
            </w:pPr>
          </w:p>
        </w:tc>
      </w:tr>
      <w:tr w:rsidR="1EDC45A5" w14:paraId="234C6944"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6121B417" w14:textId="0CA67EC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4BE541F8" w14:textId="2C5D707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3.23</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403C61DD" w14:textId="2CF0390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.561</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222F54E1" w14:textId="723E04B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6B97F71A" w14:textId="680B8D9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r w:rsidR="1EDC45A5" w14:paraId="0B36DED7" w14:textId="77777777" w:rsidTr="1EDC45A5">
        <w:trPr>
          <w:trHeight w:val="300"/>
        </w:trPr>
        <w:tc>
          <w:tcPr>
            <w:tcW w:w="8160" w:type="dxa"/>
            <w:gridSpan w:val="5"/>
            <w:tcBorders>
              <w:top w:val="single" w:sz="4" w:space="0" w:color="000000" w:themeColor="text1"/>
              <w:left w:val="nil"/>
              <w:bottom w:val="nil"/>
              <w:right w:val="nil"/>
            </w:tcBorders>
            <w:tcMar>
              <w:left w:w="105" w:type="dxa"/>
              <w:right w:w="105" w:type="dxa"/>
            </w:tcMar>
            <w:vAlign w:val="center"/>
          </w:tcPr>
          <w:p w14:paraId="7DDB6F31" w14:textId="4CAFC6A3"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Recovery and Continuity Measures</w:t>
            </w:r>
          </w:p>
        </w:tc>
      </w:tr>
      <w:tr w:rsidR="1EDC45A5" w14:paraId="05F2B57F" w14:textId="77777777" w:rsidTr="1EDC45A5">
        <w:trPr>
          <w:trHeight w:val="300"/>
        </w:trPr>
        <w:tc>
          <w:tcPr>
            <w:tcW w:w="3315" w:type="dxa"/>
            <w:tcBorders>
              <w:top w:val="nil"/>
              <w:left w:val="nil"/>
              <w:bottom w:val="nil"/>
              <w:right w:val="nil"/>
            </w:tcBorders>
            <w:tcMar>
              <w:left w:w="105" w:type="dxa"/>
              <w:right w:w="105" w:type="dxa"/>
            </w:tcMar>
            <w:vAlign w:val="center"/>
          </w:tcPr>
          <w:p w14:paraId="234DB7D3" w14:textId="7DEFDF1E"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has a clear recovery plan after disasters.</w:t>
            </w:r>
          </w:p>
        </w:tc>
        <w:tc>
          <w:tcPr>
            <w:tcW w:w="1155" w:type="dxa"/>
            <w:tcBorders>
              <w:top w:val="nil"/>
              <w:left w:val="nil"/>
              <w:bottom w:val="nil"/>
              <w:right w:val="nil"/>
            </w:tcBorders>
            <w:tcMar>
              <w:left w:w="105" w:type="dxa"/>
              <w:right w:w="105" w:type="dxa"/>
            </w:tcMar>
            <w:vAlign w:val="center"/>
          </w:tcPr>
          <w:p w14:paraId="168F1940" w14:textId="6CEBCBB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3.08</w:t>
            </w:r>
          </w:p>
        </w:tc>
        <w:tc>
          <w:tcPr>
            <w:tcW w:w="1125" w:type="dxa"/>
            <w:tcBorders>
              <w:top w:val="nil"/>
              <w:left w:val="nil"/>
              <w:bottom w:val="nil"/>
              <w:right w:val="nil"/>
            </w:tcBorders>
            <w:tcMar>
              <w:left w:w="105" w:type="dxa"/>
              <w:right w:w="105" w:type="dxa"/>
            </w:tcMar>
            <w:vAlign w:val="center"/>
          </w:tcPr>
          <w:p w14:paraId="54DC440F" w14:textId="34FB216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.687</w:t>
            </w:r>
          </w:p>
        </w:tc>
        <w:tc>
          <w:tcPr>
            <w:tcW w:w="1695" w:type="dxa"/>
            <w:tcBorders>
              <w:top w:val="nil"/>
              <w:left w:val="nil"/>
              <w:bottom w:val="nil"/>
              <w:right w:val="nil"/>
            </w:tcBorders>
            <w:tcMar>
              <w:left w:w="105" w:type="dxa"/>
              <w:right w:w="105" w:type="dxa"/>
            </w:tcMar>
            <w:vAlign w:val="center"/>
          </w:tcPr>
          <w:p w14:paraId="7A5AFB92" w14:textId="1594868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31C843D2" w14:textId="5FA8E92B" w:rsidR="1EDC45A5" w:rsidRDefault="1EDC45A5" w:rsidP="1EDC45A5">
            <w:pPr>
              <w:spacing w:line="480" w:lineRule="auto"/>
              <w:ind w:hanging="2"/>
              <w:rPr>
                <w:rFonts w:ascii="Arial" w:eastAsia="Arial" w:hAnsi="Arial" w:cs="Arial"/>
                <w:color w:val="000000" w:themeColor="text1"/>
                <w:sz w:val="20"/>
                <w:szCs w:val="20"/>
              </w:rPr>
            </w:pPr>
          </w:p>
        </w:tc>
      </w:tr>
      <w:tr w:rsidR="1EDC45A5" w14:paraId="5F0D8E63" w14:textId="77777777" w:rsidTr="1EDC45A5">
        <w:trPr>
          <w:trHeight w:val="300"/>
        </w:trPr>
        <w:tc>
          <w:tcPr>
            <w:tcW w:w="3315" w:type="dxa"/>
            <w:tcBorders>
              <w:top w:val="nil"/>
              <w:left w:val="nil"/>
              <w:bottom w:val="nil"/>
              <w:right w:val="nil"/>
            </w:tcBorders>
            <w:tcMar>
              <w:left w:w="105" w:type="dxa"/>
              <w:right w:w="105" w:type="dxa"/>
            </w:tcMar>
            <w:vAlign w:val="center"/>
          </w:tcPr>
          <w:p w14:paraId="6BAD7E15" w14:textId="49CDEB31"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Learning continuity plans (e.g., online lessons, modular </w:t>
            </w:r>
            <w:r w:rsidRPr="1EDC45A5">
              <w:rPr>
                <w:rFonts w:ascii="Arial" w:eastAsia="Arial" w:hAnsi="Arial" w:cs="Arial"/>
                <w:color w:val="000000" w:themeColor="text1"/>
                <w:sz w:val="20"/>
                <w:szCs w:val="20"/>
              </w:rPr>
              <w:lastRenderedPageBreak/>
              <w:t>learning) are implemented effectively after disruptions</w:t>
            </w:r>
          </w:p>
        </w:tc>
        <w:tc>
          <w:tcPr>
            <w:tcW w:w="1155" w:type="dxa"/>
            <w:tcBorders>
              <w:top w:val="nil"/>
              <w:left w:val="nil"/>
              <w:bottom w:val="nil"/>
              <w:right w:val="nil"/>
            </w:tcBorders>
            <w:tcMar>
              <w:left w:w="105" w:type="dxa"/>
              <w:right w:w="105" w:type="dxa"/>
            </w:tcMar>
            <w:vAlign w:val="center"/>
          </w:tcPr>
          <w:p w14:paraId="48FF7A04" w14:textId="692D6EC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3.36</w:t>
            </w:r>
          </w:p>
        </w:tc>
        <w:tc>
          <w:tcPr>
            <w:tcW w:w="1125" w:type="dxa"/>
            <w:tcBorders>
              <w:top w:val="nil"/>
              <w:left w:val="nil"/>
              <w:bottom w:val="nil"/>
              <w:right w:val="nil"/>
            </w:tcBorders>
            <w:tcMar>
              <w:left w:w="105" w:type="dxa"/>
              <w:right w:w="105" w:type="dxa"/>
            </w:tcMar>
            <w:vAlign w:val="center"/>
          </w:tcPr>
          <w:p w14:paraId="531E633A" w14:textId="3B39797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.601</w:t>
            </w:r>
          </w:p>
        </w:tc>
        <w:tc>
          <w:tcPr>
            <w:tcW w:w="1695" w:type="dxa"/>
            <w:tcBorders>
              <w:top w:val="nil"/>
              <w:left w:val="nil"/>
              <w:bottom w:val="nil"/>
              <w:right w:val="nil"/>
            </w:tcBorders>
            <w:tcMar>
              <w:left w:w="105" w:type="dxa"/>
              <w:right w:w="105" w:type="dxa"/>
            </w:tcMar>
            <w:vAlign w:val="center"/>
          </w:tcPr>
          <w:p w14:paraId="1F54AC6C" w14:textId="6797ED1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nil"/>
              <w:right w:val="nil"/>
            </w:tcBorders>
            <w:tcMar>
              <w:left w:w="105" w:type="dxa"/>
              <w:right w:w="105" w:type="dxa"/>
            </w:tcMar>
            <w:vAlign w:val="center"/>
          </w:tcPr>
          <w:p w14:paraId="2C0E0787" w14:textId="33F0A7DA" w:rsidR="1EDC45A5" w:rsidRDefault="1EDC45A5" w:rsidP="1EDC45A5">
            <w:pPr>
              <w:spacing w:line="480" w:lineRule="auto"/>
              <w:ind w:hanging="2"/>
              <w:rPr>
                <w:rFonts w:ascii="Arial" w:eastAsia="Arial" w:hAnsi="Arial" w:cs="Arial"/>
                <w:color w:val="000000" w:themeColor="text1"/>
                <w:sz w:val="20"/>
                <w:szCs w:val="20"/>
              </w:rPr>
            </w:pPr>
          </w:p>
        </w:tc>
      </w:tr>
      <w:tr w:rsidR="1EDC45A5" w14:paraId="1B56B788" w14:textId="77777777" w:rsidTr="1EDC45A5">
        <w:trPr>
          <w:trHeight w:val="300"/>
        </w:trPr>
        <w:tc>
          <w:tcPr>
            <w:tcW w:w="3315" w:type="dxa"/>
            <w:tcBorders>
              <w:top w:val="nil"/>
              <w:left w:val="nil"/>
              <w:bottom w:val="nil"/>
              <w:right w:val="nil"/>
            </w:tcBorders>
            <w:tcMar>
              <w:left w:w="105" w:type="dxa"/>
              <w:right w:w="105" w:type="dxa"/>
            </w:tcMar>
            <w:vAlign w:val="center"/>
          </w:tcPr>
          <w:p w14:paraId="4DE06EE4" w14:textId="1B927683"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Psychosocial support is provided to affected learners and staff.</w:t>
            </w:r>
          </w:p>
        </w:tc>
        <w:tc>
          <w:tcPr>
            <w:tcW w:w="1155" w:type="dxa"/>
            <w:tcBorders>
              <w:top w:val="nil"/>
              <w:left w:val="nil"/>
              <w:bottom w:val="nil"/>
              <w:right w:val="nil"/>
            </w:tcBorders>
            <w:tcMar>
              <w:left w:w="105" w:type="dxa"/>
              <w:right w:w="105" w:type="dxa"/>
            </w:tcMar>
            <w:vAlign w:val="center"/>
          </w:tcPr>
          <w:p w14:paraId="3553DEEA" w14:textId="6B48CBE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3.03</w:t>
            </w:r>
          </w:p>
        </w:tc>
        <w:tc>
          <w:tcPr>
            <w:tcW w:w="1125" w:type="dxa"/>
            <w:tcBorders>
              <w:top w:val="nil"/>
              <w:left w:val="nil"/>
              <w:bottom w:val="nil"/>
              <w:right w:val="nil"/>
            </w:tcBorders>
            <w:tcMar>
              <w:left w:w="105" w:type="dxa"/>
              <w:right w:w="105" w:type="dxa"/>
            </w:tcMar>
            <w:vAlign w:val="center"/>
          </w:tcPr>
          <w:p w14:paraId="0098E54F" w14:textId="4D30828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.691</w:t>
            </w:r>
          </w:p>
        </w:tc>
        <w:tc>
          <w:tcPr>
            <w:tcW w:w="1695" w:type="dxa"/>
            <w:tcBorders>
              <w:top w:val="nil"/>
              <w:left w:val="nil"/>
              <w:bottom w:val="nil"/>
              <w:right w:val="nil"/>
            </w:tcBorders>
            <w:tcMar>
              <w:left w:w="105" w:type="dxa"/>
              <w:right w:w="105" w:type="dxa"/>
            </w:tcMar>
            <w:vAlign w:val="center"/>
          </w:tcPr>
          <w:p w14:paraId="36DBD707" w14:textId="77B7F58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870" w:type="dxa"/>
            <w:tcBorders>
              <w:top w:val="nil"/>
              <w:left w:val="nil"/>
              <w:bottom w:val="nil"/>
              <w:right w:val="nil"/>
            </w:tcBorders>
            <w:tcMar>
              <w:left w:w="105" w:type="dxa"/>
              <w:right w:w="105" w:type="dxa"/>
            </w:tcMar>
            <w:vAlign w:val="center"/>
          </w:tcPr>
          <w:p w14:paraId="3268AFFD" w14:textId="0E073A67" w:rsidR="1EDC45A5" w:rsidRDefault="1EDC45A5" w:rsidP="1EDC45A5">
            <w:pPr>
              <w:spacing w:line="480" w:lineRule="auto"/>
              <w:ind w:hanging="2"/>
              <w:rPr>
                <w:rFonts w:ascii="Arial" w:eastAsia="Arial" w:hAnsi="Arial" w:cs="Arial"/>
                <w:color w:val="000000" w:themeColor="text1"/>
                <w:sz w:val="20"/>
                <w:szCs w:val="20"/>
              </w:rPr>
            </w:pPr>
          </w:p>
        </w:tc>
      </w:tr>
      <w:tr w:rsidR="1EDC45A5" w14:paraId="4B3BE5C6" w14:textId="77777777" w:rsidTr="1EDC45A5">
        <w:trPr>
          <w:trHeight w:val="300"/>
        </w:trPr>
        <w:tc>
          <w:tcPr>
            <w:tcW w:w="3315" w:type="dxa"/>
            <w:tcBorders>
              <w:top w:val="nil"/>
              <w:left w:val="nil"/>
              <w:bottom w:val="single" w:sz="4" w:space="0" w:color="000000" w:themeColor="text1"/>
              <w:right w:val="nil"/>
            </w:tcBorders>
            <w:tcMar>
              <w:left w:w="105" w:type="dxa"/>
              <w:right w:w="105" w:type="dxa"/>
            </w:tcMar>
            <w:vAlign w:val="center"/>
          </w:tcPr>
          <w:p w14:paraId="58B159CC" w14:textId="52CAAE31" w:rsidR="1EDC45A5" w:rsidRDefault="1EDC45A5" w:rsidP="1EDC45A5">
            <w:pPr>
              <w:pStyle w:val="NoSpacing"/>
              <w:numPr>
                <w:ilvl w:val="0"/>
                <w:numId w:val="7"/>
              </w:numPr>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Post-disaster evaluations are conducted to improve future responses.</w:t>
            </w:r>
          </w:p>
        </w:tc>
        <w:tc>
          <w:tcPr>
            <w:tcW w:w="1155" w:type="dxa"/>
            <w:tcBorders>
              <w:top w:val="nil"/>
              <w:left w:val="nil"/>
              <w:bottom w:val="single" w:sz="4" w:space="0" w:color="000000" w:themeColor="text1"/>
              <w:right w:val="nil"/>
            </w:tcBorders>
            <w:tcMar>
              <w:left w:w="105" w:type="dxa"/>
              <w:right w:w="105" w:type="dxa"/>
            </w:tcMar>
            <w:vAlign w:val="center"/>
          </w:tcPr>
          <w:p w14:paraId="0CC4EA06" w14:textId="485B38E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3.25</w:t>
            </w:r>
          </w:p>
        </w:tc>
        <w:tc>
          <w:tcPr>
            <w:tcW w:w="1125" w:type="dxa"/>
            <w:tcBorders>
              <w:top w:val="nil"/>
              <w:left w:val="nil"/>
              <w:bottom w:val="single" w:sz="4" w:space="0" w:color="000000" w:themeColor="text1"/>
              <w:right w:val="nil"/>
            </w:tcBorders>
            <w:tcMar>
              <w:left w:w="105" w:type="dxa"/>
              <w:right w:w="105" w:type="dxa"/>
            </w:tcMar>
            <w:vAlign w:val="center"/>
          </w:tcPr>
          <w:p w14:paraId="1C3EDA13" w14:textId="4EE0F9E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.478</w:t>
            </w:r>
          </w:p>
        </w:tc>
        <w:tc>
          <w:tcPr>
            <w:tcW w:w="1695" w:type="dxa"/>
            <w:tcBorders>
              <w:top w:val="nil"/>
              <w:left w:val="nil"/>
              <w:bottom w:val="single" w:sz="4" w:space="0" w:color="000000" w:themeColor="text1"/>
              <w:right w:val="nil"/>
            </w:tcBorders>
            <w:tcMar>
              <w:left w:w="105" w:type="dxa"/>
              <w:right w:w="105" w:type="dxa"/>
            </w:tcMar>
            <w:vAlign w:val="center"/>
          </w:tcPr>
          <w:p w14:paraId="4EEF4F0C" w14:textId="63AC403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870" w:type="dxa"/>
            <w:tcBorders>
              <w:top w:val="nil"/>
              <w:left w:val="nil"/>
              <w:bottom w:val="single" w:sz="4" w:space="0" w:color="000000" w:themeColor="text1"/>
              <w:right w:val="nil"/>
            </w:tcBorders>
            <w:tcMar>
              <w:left w:w="105" w:type="dxa"/>
              <w:right w:w="105" w:type="dxa"/>
            </w:tcMar>
            <w:vAlign w:val="center"/>
          </w:tcPr>
          <w:p w14:paraId="43A9B018" w14:textId="3A667B50" w:rsidR="1EDC45A5" w:rsidRDefault="1EDC45A5" w:rsidP="1EDC45A5">
            <w:pPr>
              <w:spacing w:line="480" w:lineRule="auto"/>
              <w:ind w:hanging="2"/>
              <w:rPr>
                <w:rFonts w:ascii="Arial" w:eastAsia="Arial" w:hAnsi="Arial" w:cs="Arial"/>
                <w:color w:val="000000" w:themeColor="text1"/>
                <w:sz w:val="20"/>
                <w:szCs w:val="20"/>
              </w:rPr>
            </w:pPr>
          </w:p>
        </w:tc>
      </w:tr>
      <w:tr w:rsidR="1EDC45A5" w14:paraId="74ADF3E9" w14:textId="77777777" w:rsidTr="1EDC45A5">
        <w:trPr>
          <w:trHeight w:val="300"/>
        </w:trPr>
        <w:tc>
          <w:tcPr>
            <w:tcW w:w="3315" w:type="dxa"/>
            <w:tcBorders>
              <w:top w:val="single" w:sz="4" w:space="0" w:color="000000" w:themeColor="text1"/>
              <w:left w:val="nil"/>
              <w:bottom w:val="single" w:sz="4" w:space="0" w:color="000000" w:themeColor="text1"/>
              <w:right w:val="nil"/>
            </w:tcBorders>
            <w:tcMar>
              <w:left w:w="105" w:type="dxa"/>
              <w:right w:w="105" w:type="dxa"/>
            </w:tcMar>
            <w:vAlign w:val="center"/>
          </w:tcPr>
          <w:p w14:paraId="09A7B316" w14:textId="20569A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1155" w:type="dxa"/>
            <w:tcBorders>
              <w:top w:val="single" w:sz="4" w:space="0" w:color="000000" w:themeColor="text1"/>
              <w:left w:val="nil"/>
              <w:bottom w:val="single" w:sz="4" w:space="0" w:color="000000" w:themeColor="text1"/>
              <w:right w:val="nil"/>
            </w:tcBorders>
            <w:tcMar>
              <w:left w:w="105" w:type="dxa"/>
              <w:right w:w="105" w:type="dxa"/>
            </w:tcMar>
            <w:vAlign w:val="center"/>
          </w:tcPr>
          <w:p w14:paraId="0553346D" w14:textId="1974A0A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3.18</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118789DF" w14:textId="3E6ACE3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.540</w:t>
            </w:r>
          </w:p>
        </w:tc>
        <w:tc>
          <w:tcPr>
            <w:tcW w:w="1695" w:type="dxa"/>
            <w:tcBorders>
              <w:top w:val="single" w:sz="4" w:space="0" w:color="000000" w:themeColor="text1"/>
              <w:left w:val="nil"/>
              <w:bottom w:val="single" w:sz="4" w:space="0" w:color="000000" w:themeColor="text1"/>
              <w:right w:val="nil"/>
            </w:tcBorders>
            <w:tcMar>
              <w:left w:w="105" w:type="dxa"/>
              <w:right w:w="105" w:type="dxa"/>
            </w:tcMar>
            <w:vAlign w:val="center"/>
          </w:tcPr>
          <w:p w14:paraId="65B7F529" w14:textId="5A3A52C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14844CC7" w14:textId="0AC6489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bl>
    <w:p w14:paraId="38C3699F" w14:textId="54941B8C" w:rsidR="00E053D0" w:rsidRDefault="00E053D0" w:rsidP="1EDC45A5">
      <w:pPr>
        <w:jc w:val="both"/>
        <w:rPr>
          <w:rFonts w:ascii="Arial" w:eastAsia="Arial" w:hAnsi="Arial" w:cs="Arial"/>
          <w:color w:val="000000" w:themeColor="text1"/>
        </w:rPr>
      </w:pPr>
    </w:p>
    <w:p w14:paraId="5FB5414F" w14:textId="0D28A85D" w:rsidR="00E053D0" w:rsidRDefault="00E053D0" w:rsidP="1EDC45A5">
      <w:pPr>
        <w:jc w:val="both"/>
        <w:rPr>
          <w:rFonts w:ascii="Arial" w:eastAsia="Arial" w:hAnsi="Arial" w:cs="Arial"/>
        </w:rPr>
      </w:pPr>
    </w:p>
    <w:p w14:paraId="42EBE8CB" w14:textId="39F1B003"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3.3 Stakeholder Engagement in SDRRM</w:t>
      </w:r>
    </w:p>
    <w:p w14:paraId="0FE53E66" w14:textId="60325D63" w:rsidR="00E053D0" w:rsidRDefault="00E053D0" w:rsidP="1EDC45A5"/>
    <w:p w14:paraId="6EAA4B3C" w14:textId="1C7EA44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Stakeholder engagement was generally high, with collaboration with local government units (LGUs) receiving the highest rating (M = 3.35, SD = .501) (Table 5). This indicates strong institutional partnerships that facilitate resource sharing, planning alignment, and coordinated disaster response.</w:t>
      </w:r>
    </w:p>
    <w:p w14:paraId="12B34FB3" w14:textId="7A2ABB5D" w:rsidR="00E053D0" w:rsidRDefault="00E053D0" w:rsidP="1EDC45A5">
      <w:pPr>
        <w:jc w:val="both"/>
        <w:rPr>
          <w:rFonts w:ascii="Arial" w:eastAsia="Arial" w:hAnsi="Arial" w:cs="Arial"/>
          <w:color w:val="000000" w:themeColor="text1"/>
        </w:rPr>
      </w:pPr>
    </w:p>
    <w:p w14:paraId="3DDA3AD0" w14:textId="35C6A9AE"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Communication and coordination strategies (M = 3.30, SD = .521) were also rated very high, reflecting effective dissemination of disaster-related information and organized stakeholder collaboration. However, community participation (M = 2.98, SD = .586) was comparatively lower, suggesting that involvement of parents and community members, while present, could be further strengthened.</w:t>
      </w:r>
    </w:p>
    <w:p w14:paraId="62B2C3F8" w14:textId="0A71E641" w:rsidR="00E053D0" w:rsidRDefault="00E053D0" w:rsidP="1EDC45A5">
      <w:pPr>
        <w:jc w:val="both"/>
        <w:rPr>
          <w:rFonts w:ascii="Arial" w:eastAsia="Arial" w:hAnsi="Arial" w:cs="Arial"/>
          <w:color w:val="000000" w:themeColor="text1"/>
        </w:rPr>
      </w:pPr>
    </w:p>
    <w:p w14:paraId="6F163D1B" w14:textId="3DA22AD8"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 results underscore the importance of multi-stakeholder collaboration in SDRRM implementation. Enhancing community participation may lead to more inclusive and sustainable disaster preparedness efforts.</w:t>
      </w:r>
    </w:p>
    <w:p w14:paraId="6729539C" w14:textId="32224DF9" w:rsidR="00E053D0" w:rsidRDefault="00E053D0" w:rsidP="1EDC45A5">
      <w:pPr>
        <w:spacing w:line="480" w:lineRule="auto"/>
        <w:jc w:val="both"/>
        <w:rPr>
          <w:rFonts w:ascii="Arial" w:eastAsia="Arial" w:hAnsi="Arial" w:cs="Arial"/>
          <w:color w:val="000000" w:themeColor="text1"/>
        </w:rPr>
      </w:pPr>
    </w:p>
    <w:p w14:paraId="2B310053" w14:textId="0599BC4D" w:rsidR="00E053D0" w:rsidRDefault="03AB66A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3</w:t>
      </w:r>
    </w:p>
    <w:p w14:paraId="4252A829" w14:textId="1F5A5076" w:rsidR="00E053D0" w:rsidRDefault="03AB66A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The Level of Stakeholder Engagement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600"/>
        <w:gridCol w:w="45"/>
        <w:gridCol w:w="870"/>
        <w:gridCol w:w="240"/>
        <w:gridCol w:w="1125"/>
        <w:gridCol w:w="1560"/>
        <w:gridCol w:w="720"/>
      </w:tblGrid>
      <w:tr w:rsidR="1EDC45A5" w14:paraId="2525ECA3" w14:textId="77777777" w:rsidTr="1EDC45A5">
        <w:trPr>
          <w:trHeight w:val="300"/>
        </w:trPr>
        <w:tc>
          <w:tcPr>
            <w:tcW w:w="3600" w:type="dxa"/>
            <w:tcBorders>
              <w:top w:val="single" w:sz="4" w:space="0" w:color="000000" w:themeColor="text1"/>
              <w:left w:val="nil"/>
              <w:bottom w:val="single" w:sz="4" w:space="0" w:color="000000" w:themeColor="text1"/>
              <w:right w:val="nil"/>
            </w:tcBorders>
            <w:tcMar>
              <w:left w:w="105" w:type="dxa"/>
              <w:right w:w="105" w:type="dxa"/>
            </w:tcMar>
            <w:vAlign w:val="center"/>
          </w:tcPr>
          <w:p w14:paraId="6C5FB816" w14:textId="723C402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155" w:type="dxa"/>
            <w:gridSpan w:val="3"/>
            <w:tcBorders>
              <w:top w:val="single" w:sz="4" w:space="0" w:color="000000" w:themeColor="text1"/>
              <w:left w:val="nil"/>
              <w:bottom w:val="single" w:sz="4" w:space="0" w:color="000000" w:themeColor="text1"/>
              <w:right w:val="nil"/>
            </w:tcBorders>
            <w:tcMar>
              <w:left w:w="105" w:type="dxa"/>
              <w:right w:w="105" w:type="dxa"/>
            </w:tcMar>
            <w:vAlign w:val="center"/>
          </w:tcPr>
          <w:p w14:paraId="29206B95" w14:textId="485A38C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9834C7" w14:textId="5454EF8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F4FB24E" w14:textId="0B4C474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577E714E" w14:textId="4EBC1F5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6609F7A6"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41488E4B" w14:textId="1E572448"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Collaboration with Local Government Units (LGUs)</w:t>
            </w:r>
          </w:p>
        </w:tc>
      </w:tr>
      <w:tr w:rsidR="1EDC45A5" w14:paraId="56FFA387"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137B621D" w14:textId="2B44B06E"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The school actively coordinates </w:t>
            </w:r>
            <w:r w:rsidRPr="1EDC45A5">
              <w:rPr>
                <w:rFonts w:ascii="Arial" w:eastAsia="Arial" w:hAnsi="Arial" w:cs="Arial"/>
                <w:color w:val="000000" w:themeColor="text1"/>
                <w:sz w:val="20"/>
                <w:szCs w:val="20"/>
              </w:rPr>
              <w:lastRenderedPageBreak/>
              <w:t>with the LGU on DRRM planning and activities</w:t>
            </w:r>
          </w:p>
        </w:tc>
        <w:tc>
          <w:tcPr>
            <w:tcW w:w="870" w:type="dxa"/>
            <w:tcBorders>
              <w:top w:val="nil"/>
              <w:left w:val="nil"/>
              <w:bottom w:val="nil"/>
              <w:right w:val="nil"/>
            </w:tcBorders>
            <w:tcMar>
              <w:left w:w="105" w:type="dxa"/>
              <w:right w:w="105" w:type="dxa"/>
            </w:tcMar>
            <w:vAlign w:val="center"/>
          </w:tcPr>
          <w:p w14:paraId="233B4EB1" w14:textId="6A225AB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3.40</w:t>
            </w:r>
          </w:p>
        </w:tc>
        <w:tc>
          <w:tcPr>
            <w:tcW w:w="1365" w:type="dxa"/>
            <w:gridSpan w:val="2"/>
            <w:tcBorders>
              <w:top w:val="nil"/>
              <w:left w:val="nil"/>
              <w:bottom w:val="nil"/>
              <w:right w:val="nil"/>
            </w:tcBorders>
            <w:tcMar>
              <w:left w:w="105" w:type="dxa"/>
              <w:right w:w="105" w:type="dxa"/>
            </w:tcMar>
            <w:vAlign w:val="center"/>
          </w:tcPr>
          <w:p w14:paraId="5B1E3E2E" w14:textId="1DC21DA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.598</w:t>
            </w:r>
          </w:p>
        </w:tc>
        <w:tc>
          <w:tcPr>
            <w:tcW w:w="1560" w:type="dxa"/>
            <w:tcBorders>
              <w:top w:val="nil"/>
              <w:left w:val="nil"/>
              <w:bottom w:val="nil"/>
              <w:right w:val="nil"/>
            </w:tcBorders>
            <w:tcMar>
              <w:left w:w="105" w:type="dxa"/>
              <w:right w:w="105" w:type="dxa"/>
            </w:tcMar>
            <w:vAlign w:val="center"/>
          </w:tcPr>
          <w:p w14:paraId="200C07F6" w14:textId="3AAD56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7DAF3FD0" w14:textId="1CE332E3"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673CEC8"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43643001" w14:textId="3D94CACD"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Barangay officials are involved in school disaster preparedness initiatives.</w:t>
            </w:r>
          </w:p>
        </w:tc>
        <w:tc>
          <w:tcPr>
            <w:tcW w:w="870" w:type="dxa"/>
            <w:tcBorders>
              <w:top w:val="nil"/>
              <w:left w:val="nil"/>
              <w:bottom w:val="nil"/>
              <w:right w:val="nil"/>
            </w:tcBorders>
            <w:tcMar>
              <w:left w:w="105" w:type="dxa"/>
              <w:right w:w="105" w:type="dxa"/>
            </w:tcMar>
            <w:vAlign w:val="center"/>
          </w:tcPr>
          <w:p w14:paraId="661B1318" w14:textId="37209F5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3.25</w:t>
            </w:r>
          </w:p>
        </w:tc>
        <w:tc>
          <w:tcPr>
            <w:tcW w:w="1365" w:type="dxa"/>
            <w:gridSpan w:val="2"/>
            <w:tcBorders>
              <w:top w:val="nil"/>
              <w:left w:val="nil"/>
              <w:bottom w:val="nil"/>
              <w:right w:val="nil"/>
            </w:tcBorders>
            <w:tcMar>
              <w:left w:w="105" w:type="dxa"/>
              <w:right w:w="105" w:type="dxa"/>
            </w:tcMar>
            <w:vAlign w:val="center"/>
          </w:tcPr>
          <w:p w14:paraId="437B0FA1" w14:textId="2345495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.622</w:t>
            </w:r>
          </w:p>
        </w:tc>
        <w:tc>
          <w:tcPr>
            <w:tcW w:w="1560" w:type="dxa"/>
            <w:tcBorders>
              <w:top w:val="nil"/>
              <w:left w:val="nil"/>
              <w:bottom w:val="nil"/>
              <w:right w:val="nil"/>
            </w:tcBorders>
            <w:tcMar>
              <w:left w:w="105" w:type="dxa"/>
              <w:right w:w="105" w:type="dxa"/>
            </w:tcMar>
            <w:vAlign w:val="center"/>
          </w:tcPr>
          <w:p w14:paraId="046287E2" w14:textId="2CF2550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26FF53EF" w14:textId="11BD936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57607C9"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5F208073" w14:textId="39164B8D"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aligns its DRRM programs with local disaster risk reduction plans.</w:t>
            </w:r>
          </w:p>
        </w:tc>
        <w:tc>
          <w:tcPr>
            <w:tcW w:w="870" w:type="dxa"/>
            <w:tcBorders>
              <w:top w:val="nil"/>
              <w:left w:val="nil"/>
              <w:bottom w:val="nil"/>
              <w:right w:val="nil"/>
            </w:tcBorders>
            <w:tcMar>
              <w:left w:w="105" w:type="dxa"/>
              <w:right w:w="105" w:type="dxa"/>
            </w:tcMar>
            <w:vAlign w:val="center"/>
          </w:tcPr>
          <w:p w14:paraId="1096CC8F" w14:textId="551DC96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365" w:type="dxa"/>
            <w:gridSpan w:val="2"/>
            <w:tcBorders>
              <w:top w:val="nil"/>
              <w:left w:val="nil"/>
              <w:bottom w:val="nil"/>
              <w:right w:val="nil"/>
            </w:tcBorders>
            <w:tcMar>
              <w:left w:w="105" w:type="dxa"/>
              <w:right w:w="105" w:type="dxa"/>
            </w:tcMar>
            <w:vAlign w:val="center"/>
          </w:tcPr>
          <w:p w14:paraId="7C7A17B8" w14:textId="191D780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.575</w:t>
            </w:r>
          </w:p>
        </w:tc>
        <w:tc>
          <w:tcPr>
            <w:tcW w:w="1560" w:type="dxa"/>
            <w:tcBorders>
              <w:top w:val="nil"/>
              <w:left w:val="nil"/>
              <w:bottom w:val="nil"/>
              <w:right w:val="nil"/>
            </w:tcBorders>
            <w:tcMar>
              <w:left w:w="105" w:type="dxa"/>
              <w:right w:w="105" w:type="dxa"/>
            </w:tcMar>
            <w:vAlign w:val="center"/>
          </w:tcPr>
          <w:p w14:paraId="3E31B8D7" w14:textId="213DA4A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p w14:paraId="11C89987" w14:textId="2A5FBFCF" w:rsidR="1EDC45A5" w:rsidRDefault="1EDC45A5" w:rsidP="1EDC45A5">
            <w:pPr>
              <w:spacing w:line="480" w:lineRule="auto"/>
              <w:ind w:hanging="2"/>
              <w:jc w:val="center"/>
              <w:rPr>
                <w:rFonts w:ascii="Arial" w:eastAsia="Arial" w:hAnsi="Arial" w:cs="Arial"/>
                <w:color w:val="000000" w:themeColor="text1"/>
                <w:sz w:val="20"/>
                <w:szCs w:val="20"/>
              </w:rPr>
            </w:pPr>
          </w:p>
        </w:tc>
        <w:tc>
          <w:tcPr>
            <w:tcW w:w="720" w:type="dxa"/>
            <w:tcBorders>
              <w:top w:val="nil"/>
              <w:left w:val="nil"/>
              <w:bottom w:val="nil"/>
              <w:right w:val="nil"/>
            </w:tcBorders>
            <w:tcMar>
              <w:left w:w="105" w:type="dxa"/>
              <w:right w:w="105" w:type="dxa"/>
            </w:tcMar>
            <w:vAlign w:val="center"/>
          </w:tcPr>
          <w:p w14:paraId="158DF469" w14:textId="3A1B999F"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62ABE2BE" w14:textId="77777777" w:rsidTr="1EDC45A5">
        <w:trPr>
          <w:trHeight w:val="405"/>
        </w:trPr>
        <w:tc>
          <w:tcPr>
            <w:tcW w:w="3645" w:type="dxa"/>
            <w:gridSpan w:val="2"/>
            <w:tcBorders>
              <w:top w:val="nil"/>
              <w:left w:val="nil"/>
              <w:bottom w:val="single" w:sz="4" w:space="0" w:color="000000" w:themeColor="text1"/>
              <w:right w:val="nil"/>
            </w:tcBorders>
            <w:tcMar>
              <w:left w:w="105" w:type="dxa"/>
              <w:right w:w="105" w:type="dxa"/>
            </w:tcMar>
            <w:vAlign w:val="center"/>
          </w:tcPr>
          <w:p w14:paraId="68959DDD" w14:textId="63A595AE" w:rsidR="1EDC45A5" w:rsidRDefault="1EDC45A5" w:rsidP="1EDC45A5">
            <w:pPr>
              <w:pStyle w:val="NoSpacing"/>
              <w:numPr>
                <w:ilvl w:val="0"/>
                <w:numId w:val="6"/>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LGUs provide technical or logistical support during school emergencies.</w:t>
            </w:r>
          </w:p>
        </w:tc>
        <w:tc>
          <w:tcPr>
            <w:tcW w:w="870" w:type="dxa"/>
            <w:tcBorders>
              <w:top w:val="nil"/>
              <w:left w:val="nil"/>
              <w:bottom w:val="single" w:sz="4" w:space="0" w:color="000000" w:themeColor="text1"/>
              <w:right w:val="nil"/>
            </w:tcBorders>
            <w:tcMar>
              <w:left w:w="105" w:type="dxa"/>
              <w:right w:w="105" w:type="dxa"/>
            </w:tcMar>
            <w:vAlign w:val="center"/>
          </w:tcPr>
          <w:p w14:paraId="560DF4AF" w14:textId="1199807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06B47246" w14:textId="143300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.575</w:t>
            </w:r>
          </w:p>
        </w:tc>
        <w:tc>
          <w:tcPr>
            <w:tcW w:w="1560" w:type="dxa"/>
            <w:tcBorders>
              <w:top w:val="nil"/>
              <w:left w:val="nil"/>
              <w:bottom w:val="single" w:sz="4" w:space="0" w:color="000000" w:themeColor="text1"/>
              <w:right w:val="nil"/>
            </w:tcBorders>
            <w:tcMar>
              <w:left w:w="105" w:type="dxa"/>
              <w:right w:w="105" w:type="dxa"/>
            </w:tcMar>
            <w:vAlign w:val="center"/>
          </w:tcPr>
          <w:p w14:paraId="4FD88B49" w14:textId="36A6FD4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p w14:paraId="5036F329" w14:textId="2FC7DAA5" w:rsidR="1EDC45A5" w:rsidRDefault="1EDC45A5" w:rsidP="1EDC45A5">
            <w:pPr>
              <w:spacing w:line="480" w:lineRule="auto"/>
              <w:ind w:hanging="2"/>
              <w:jc w:val="center"/>
              <w:rPr>
                <w:rFonts w:ascii="Arial" w:eastAsia="Arial" w:hAnsi="Arial" w:cs="Arial"/>
                <w:color w:val="000000" w:themeColor="text1"/>
                <w:sz w:val="20"/>
                <w:szCs w:val="20"/>
              </w:rPr>
            </w:pPr>
          </w:p>
        </w:tc>
        <w:tc>
          <w:tcPr>
            <w:tcW w:w="720" w:type="dxa"/>
            <w:tcBorders>
              <w:top w:val="nil"/>
              <w:left w:val="nil"/>
              <w:bottom w:val="single" w:sz="4" w:space="0" w:color="000000" w:themeColor="text1"/>
              <w:right w:val="nil"/>
            </w:tcBorders>
            <w:tcMar>
              <w:left w:w="105" w:type="dxa"/>
              <w:right w:w="105" w:type="dxa"/>
            </w:tcMar>
            <w:vAlign w:val="center"/>
          </w:tcPr>
          <w:p w14:paraId="0BF3F269" w14:textId="30B546BA"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077E7A87"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CF45D77" w14:textId="4345BEA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3D4857BC" w14:textId="5A5607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3.35</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0ACCCCE" w14:textId="0BC24F7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.501</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D565BC4" w14:textId="3F25826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75E0828" w14:textId="0724549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r w:rsidR="1EDC45A5" w14:paraId="0388AA48"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3E985C61" w14:textId="1B73A602"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Community Participation</w:t>
            </w:r>
          </w:p>
        </w:tc>
      </w:tr>
      <w:tr w:rsidR="1EDC45A5" w14:paraId="6BAD4D9E"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7E8C6050" w14:textId="1FB17E4F"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Parents participate in school disaster preparedness activities.</w:t>
            </w:r>
          </w:p>
        </w:tc>
        <w:tc>
          <w:tcPr>
            <w:tcW w:w="870" w:type="dxa"/>
            <w:tcBorders>
              <w:top w:val="nil"/>
              <w:left w:val="nil"/>
              <w:bottom w:val="nil"/>
              <w:right w:val="nil"/>
            </w:tcBorders>
            <w:tcMar>
              <w:left w:w="105" w:type="dxa"/>
              <w:right w:w="105" w:type="dxa"/>
            </w:tcMar>
            <w:vAlign w:val="center"/>
          </w:tcPr>
          <w:p w14:paraId="24FE4E66" w14:textId="66834E7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2.88</w:t>
            </w:r>
          </w:p>
        </w:tc>
        <w:tc>
          <w:tcPr>
            <w:tcW w:w="1365" w:type="dxa"/>
            <w:gridSpan w:val="2"/>
            <w:tcBorders>
              <w:top w:val="nil"/>
              <w:left w:val="nil"/>
              <w:bottom w:val="nil"/>
              <w:right w:val="nil"/>
            </w:tcBorders>
            <w:tcMar>
              <w:left w:w="105" w:type="dxa"/>
              <w:right w:w="105" w:type="dxa"/>
            </w:tcMar>
            <w:vAlign w:val="center"/>
          </w:tcPr>
          <w:p w14:paraId="6504B6F1" w14:textId="5837D90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.647</w:t>
            </w:r>
          </w:p>
        </w:tc>
        <w:tc>
          <w:tcPr>
            <w:tcW w:w="1560" w:type="dxa"/>
            <w:tcBorders>
              <w:top w:val="nil"/>
              <w:left w:val="nil"/>
              <w:bottom w:val="nil"/>
              <w:right w:val="nil"/>
            </w:tcBorders>
            <w:tcMar>
              <w:left w:w="105" w:type="dxa"/>
              <w:right w:w="105" w:type="dxa"/>
            </w:tcMar>
            <w:vAlign w:val="center"/>
          </w:tcPr>
          <w:p w14:paraId="3FC7DB52" w14:textId="5B6EC95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10058AD7" w14:textId="5A35227D"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38F439EE"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5E321D83" w14:textId="4F61E3D5"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members support school DRRM initiatives.</w:t>
            </w:r>
          </w:p>
        </w:tc>
        <w:tc>
          <w:tcPr>
            <w:tcW w:w="870" w:type="dxa"/>
            <w:tcBorders>
              <w:top w:val="nil"/>
              <w:left w:val="nil"/>
              <w:bottom w:val="nil"/>
              <w:right w:val="nil"/>
            </w:tcBorders>
            <w:tcMar>
              <w:left w:w="105" w:type="dxa"/>
              <w:right w:w="105" w:type="dxa"/>
            </w:tcMar>
            <w:vAlign w:val="center"/>
          </w:tcPr>
          <w:p w14:paraId="7C1AC0F1" w14:textId="0133DE6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2.98</w:t>
            </w:r>
          </w:p>
        </w:tc>
        <w:tc>
          <w:tcPr>
            <w:tcW w:w="1365" w:type="dxa"/>
            <w:gridSpan w:val="2"/>
            <w:tcBorders>
              <w:top w:val="nil"/>
              <w:left w:val="nil"/>
              <w:bottom w:val="nil"/>
              <w:right w:val="nil"/>
            </w:tcBorders>
            <w:tcMar>
              <w:left w:w="105" w:type="dxa"/>
              <w:right w:w="105" w:type="dxa"/>
            </w:tcMar>
            <w:vAlign w:val="center"/>
          </w:tcPr>
          <w:p w14:paraId="2D616629" w14:textId="1608B56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.670</w:t>
            </w:r>
          </w:p>
        </w:tc>
        <w:tc>
          <w:tcPr>
            <w:tcW w:w="1560" w:type="dxa"/>
            <w:tcBorders>
              <w:top w:val="nil"/>
              <w:left w:val="nil"/>
              <w:bottom w:val="nil"/>
              <w:right w:val="nil"/>
            </w:tcBorders>
            <w:tcMar>
              <w:left w:w="105" w:type="dxa"/>
              <w:right w:w="105" w:type="dxa"/>
            </w:tcMar>
            <w:vAlign w:val="center"/>
          </w:tcPr>
          <w:p w14:paraId="7D96E382" w14:textId="45A700D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3B0B6747" w14:textId="3885B16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7E405E5B"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2CADEBC4" w14:textId="62E0CEB0"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Volunteers assist the school during disaster response and recovery.</w:t>
            </w:r>
          </w:p>
        </w:tc>
        <w:tc>
          <w:tcPr>
            <w:tcW w:w="870" w:type="dxa"/>
            <w:tcBorders>
              <w:top w:val="nil"/>
              <w:left w:val="nil"/>
              <w:bottom w:val="nil"/>
              <w:right w:val="nil"/>
            </w:tcBorders>
            <w:tcMar>
              <w:left w:w="105" w:type="dxa"/>
              <w:right w:w="105" w:type="dxa"/>
            </w:tcMar>
            <w:vAlign w:val="center"/>
          </w:tcPr>
          <w:p w14:paraId="0F6F1D81" w14:textId="488DB92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3.02</w:t>
            </w:r>
          </w:p>
        </w:tc>
        <w:tc>
          <w:tcPr>
            <w:tcW w:w="1365" w:type="dxa"/>
            <w:gridSpan w:val="2"/>
            <w:tcBorders>
              <w:top w:val="nil"/>
              <w:left w:val="nil"/>
              <w:bottom w:val="nil"/>
              <w:right w:val="nil"/>
            </w:tcBorders>
            <w:tcMar>
              <w:left w:w="105" w:type="dxa"/>
              <w:right w:w="105" w:type="dxa"/>
            </w:tcMar>
            <w:vAlign w:val="center"/>
          </w:tcPr>
          <w:p w14:paraId="1216D821" w14:textId="4A4D30C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.687</w:t>
            </w:r>
          </w:p>
        </w:tc>
        <w:tc>
          <w:tcPr>
            <w:tcW w:w="1560" w:type="dxa"/>
            <w:tcBorders>
              <w:top w:val="nil"/>
              <w:left w:val="nil"/>
              <w:bottom w:val="nil"/>
              <w:right w:val="nil"/>
            </w:tcBorders>
            <w:tcMar>
              <w:left w:w="105" w:type="dxa"/>
              <w:right w:w="105" w:type="dxa"/>
            </w:tcMar>
            <w:vAlign w:val="center"/>
          </w:tcPr>
          <w:p w14:paraId="5F7063C5" w14:textId="4EB99F6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6B699D7A" w14:textId="0B8FE9D6"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4C1A365D" w14:textId="77777777" w:rsidTr="1EDC45A5">
        <w:trPr>
          <w:trHeight w:val="300"/>
        </w:trPr>
        <w:tc>
          <w:tcPr>
            <w:tcW w:w="3645" w:type="dxa"/>
            <w:gridSpan w:val="2"/>
            <w:tcBorders>
              <w:top w:val="nil"/>
              <w:left w:val="nil"/>
              <w:bottom w:val="single" w:sz="4" w:space="0" w:color="000000" w:themeColor="text1"/>
              <w:right w:val="nil"/>
            </w:tcBorders>
            <w:tcMar>
              <w:left w:w="105" w:type="dxa"/>
              <w:right w:w="105" w:type="dxa"/>
            </w:tcMar>
            <w:vAlign w:val="center"/>
          </w:tcPr>
          <w:p w14:paraId="471A7538" w14:textId="35A0216F" w:rsidR="1EDC45A5" w:rsidRDefault="1EDC45A5" w:rsidP="1EDC45A5">
            <w:pPr>
              <w:pStyle w:val="NoSpacing"/>
              <w:numPr>
                <w:ilvl w:val="0"/>
                <w:numId w:val="5"/>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feedback is considered in improving school DRRM programs.</w:t>
            </w:r>
          </w:p>
        </w:tc>
        <w:tc>
          <w:tcPr>
            <w:tcW w:w="870" w:type="dxa"/>
            <w:tcBorders>
              <w:top w:val="nil"/>
              <w:left w:val="nil"/>
              <w:bottom w:val="single" w:sz="4" w:space="0" w:color="000000" w:themeColor="text1"/>
              <w:right w:val="nil"/>
            </w:tcBorders>
            <w:tcMar>
              <w:left w:w="105" w:type="dxa"/>
              <w:right w:w="105" w:type="dxa"/>
            </w:tcMar>
            <w:vAlign w:val="center"/>
          </w:tcPr>
          <w:p w14:paraId="2CAB8EBA" w14:textId="4AD5659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3.05</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56314E0E" w14:textId="4334295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.664</w:t>
            </w:r>
          </w:p>
        </w:tc>
        <w:tc>
          <w:tcPr>
            <w:tcW w:w="1560" w:type="dxa"/>
            <w:tcBorders>
              <w:top w:val="nil"/>
              <w:left w:val="nil"/>
              <w:bottom w:val="single" w:sz="4" w:space="0" w:color="000000" w:themeColor="text1"/>
              <w:right w:val="nil"/>
            </w:tcBorders>
            <w:tcMar>
              <w:left w:w="105" w:type="dxa"/>
              <w:right w:w="105" w:type="dxa"/>
            </w:tcMar>
            <w:vAlign w:val="center"/>
          </w:tcPr>
          <w:p w14:paraId="716A0976" w14:textId="179FE7F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single" w:sz="4" w:space="0" w:color="000000" w:themeColor="text1"/>
              <w:right w:val="nil"/>
            </w:tcBorders>
            <w:tcMar>
              <w:left w:w="105" w:type="dxa"/>
              <w:right w:w="105" w:type="dxa"/>
            </w:tcMar>
            <w:vAlign w:val="center"/>
          </w:tcPr>
          <w:p w14:paraId="3145BDB2" w14:textId="18240DCC" w:rsidR="1EDC45A5" w:rsidRDefault="1EDC45A5" w:rsidP="1EDC45A5">
            <w:pPr>
              <w:spacing w:line="480" w:lineRule="auto"/>
              <w:ind w:hanging="2"/>
              <w:jc w:val="center"/>
              <w:rPr>
                <w:rFonts w:ascii="Arial" w:eastAsia="Arial" w:hAnsi="Arial" w:cs="Arial"/>
                <w:color w:val="000000" w:themeColor="text1"/>
                <w:sz w:val="20"/>
                <w:szCs w:val="20"/>
              </w:rPr>
            </w:pPr>
          </w:p>
        </w:tc>
      </w:tr>
      <w:tr w:rsidR="1EDC45A5" w14:paraId="54F8DEC5"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810C3CD" w14:textId="31FE0AA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2B494BB7" w14:textId="57E9367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2.98</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977A9AC" w14:textId="22D59C2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.586</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230B084" w14:textId="2AD3652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553C8EA2" w14:textId="3750D73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407606A8"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67E0B33D" w14:textId="1B180238" w:rsidR="1EDC45A5" w:rsidRDefault="1EDC45A5" w:rsidP="1EDC45A5">
            <w:pPr>
              <w:pStyle w:val="NoSpacing"/>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Communication and Coordination Strategies</w:t>
            </w:r>
          </w:p>
        </w:tc>
      </w:tr>
      <w:tr w:rsidR="1EDC45A5" w14:paraId="08E4E762"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5DA652B" w14:textId="2F00C724"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Disaster-related information is </w:t>
            </w:r>
            <w:r w:rsidRPr="1EDC45A5">
              <w:rPr>
                <w:rFonts w:ascii="Arial" w:eastAsia="Arial" w:hAnsi="Arial" w:cs="Arial"/>
                <w:color w:val="000000" w:themeColor="text1"/>
                <w:sz w:val="20"/>
                <w:szCs w:val="20"/>
              </w:rPr>
              <w:lastRenderedPageBreak/>
              <w:t>clearly communicated to all stakeholders.</w:t>
            </w:r>
          </w:p>
        </w:tc>
        <w:tc>
          <w:tcPr>
            <w:tcW w:w="870" w:type="dxa"/>
            <w:tcBorders>
              <w:top w:val="nil"/>
              <w:left w:val="nil"/>
              <w:bottom w:val="nil"/>
              <w:right w:val="nil"/>
            </w:tcBorders>
            <w:tcMar>
              <w:left w:w="105" w:type="dxa"/>
              <w:right w:w="105" w:type="dxa"/>
            </w:tcMar>
            <w:vAlign w:val="center"/>
          </w:tcPr>
          <w:p w14:paraId="00E2F66E" w14:textId="130532D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3.31</w:t>
            </w:r>
          </w:p>
        </w:tc>
        <w:tc>
          <w:tcPr>
            <w:tcW w:w="1365" w:type="dxa"/>
            <w:gridSpan w:val="2"/>
            <w:tcBorders>
              <w:top w:val="nil"/>
              <w:left w:val="nil"/>
              <w:bottom w:val="nil"/>
              <w:right w:val="nil"/>
            </w:tcBorders>
            <w:tcMar>
              <w:left w:w="105" w:type="dxa"/>
              <w:right w:w="105" w:type="dxa"/>
            </w:tcMar>
            <w:vAlign w:val="center"/>
          </w:tcPr>
          <w:p w14:paraId="2BBCBF35" w14:textId="05DF794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.579</w:t>
            </w:r>
          </w:p>
        </w:tc>
        <w:tc>
          <w:tcPr>
            <w:tcW w:w="1560" w:type="dxa"/>
            <w:tcBorders>
              <w:top w:val="nil"/>
              <w:left w:val="nil"/>
              <w:bottom w:val="nil"/>
              <w:right w:val="nil"/>
            </w:tcBorders>
            <w:tcMar>
              <w:left w:w="105" w:type="dxa"/>
              <w:right w:w="105" w:type="dxa"/>
            </w:tcMar>
            <w:vAlign w:val="center"/>
          </w:tcPr>
          <w:p w14:paraId="53EB0FC8" w14:textId="7ABABE2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16AEC37A" w14:textId="1C8DAFA2" w:rsidR="1EDC45A5" w:rsidRDefault="1EDC45A5" w:rsidP="1EDC45A5">
            <w:pPr>
              <w:spacing w:line="480" w:lineRule="auto"/>
              <w:ind w:hanging="2"/>
              <w:rPr>
                <w:rFonts w:ascii="Arial" w:eastAsia="Arial" w:hAnsi="Arial" w:cs="Arial"/>
                <w:color w:val="000000" w:themeColor="text1"/>
                <w:sz w:val="20"/>
                <w:szCs w:val="20"/>
              </w:rPr>
            </w:pPr>
          </w:p>
        </w:tc>
      </w:tr>
      <w:tr w:rsidR="1EDC45A5" w14:paraId="0D6AA441"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3D0F674" w14:textId="0896E4EE"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Communication channels are effective during emergencies.</w:t>
            </w:r>
          </w:p>
        </w:tc>
        <w:tc>
          <w:tcPr>
            <w:tcW w:w="870" w:type="dxa"/>
            <w:tcBorders>
              <w:top w:val="nil"/>
              <w:left w:val="nil"/>
              <w:bottom w:val="nil"/>
              <w:right w:val="nil"/>
            </w:tcBorders>
            <w:tcMar>
              <w:left w:w="105" w:type="dxa"/>
              <w:right w:w="105" w:type="dxa"/>
            </w:tcMar>
            <w:vAlign w:val="center"/>
          </w:tcPr>
          <w:p w14:paraId="2F297144" w14:textId="77B0406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3.35</w:t>
            </w:r>
          </w:p>
        </w:tc>
        <w:tc>
          <w:tcPr>
            <w:tcW w:w="1365" w:type="dxa"/>
            <w:gridSpan w:val="2"/>
            <w:tcBorders>
              <w:top w:val="nil"/>
              <w:left w:val="nil"/>
              <w:bottom w:val="nil"/>
              <w:right w:val="nil"/>
            </w:tcBorders>
            <w:tcMar>
              <w:left w:w="105" w:type="dxa"/>
              <w:right w:w="105" w:type="dxa"/>
            </w:tcMar>
            <w:vAlign w:val="center"/>
          </w:tcPr>
          <w:p w14:paraId="05951B07" w14:textId="542836B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.579</w:t>
            </w:r>
          </w:p>
        </w:tc>
        <w:tc>
          <w:tcPr>
            <w:tcW w:w="1560" w:type="dxa"/>
            <w:tcBorders>
              <w:top w:val="nil"/>
              <w:left w:val="nil"/>
              <w:bottom w:val="nil"/>
              <w:right w:val="nil"/>
            </w:tcBorders>
            <w:tcMar>
              <w:left w:w="105" w:type="dxa"/>
              <w:right w:w="105" w:type="dxa"/>
            </w:tcMar>
            <w:vAlign w:val="center"/>
          </w:tcPr>
          <w:p w14:paraId="68D62272" w14:textId="1B14768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6080B262" w14:textId="42A4BD56" w:rsidR="1EDC45A5" w:rsidRDefault="1EDC45A5" w:rsidP="1EDC45A5">
            <w:pPr>
              <w:spacing w:line="480" w:lineRule="auto"/>
              <w:ind w:hanging="2"/>
              <w:rPr>
                <w:rFonts w:ascii="Arial" w:eastAsia="Arial" w:hAnsi="Arial" w:cs="Arial"/>
                <w:color w:val="000000" w:themeColor="text1"/>
                <w:sz w:val="20"/>
                <w:szCs w:val="20"/>
              </w:rPr>
            </w:pPr>
          </w:p>
        </w:tc>
      </w:tr>
      <w:tr w:rsidR="1EDC45A5" w14:paraId="5C686617" w14:textId="77777777" w:rsidTr="1EDC45A5">
        <w:trPr>
          <w:trHeight w:val="300"/>
        </w:trPr>
        <w:tc>
          <w:tcPr>
            <w:tcW w:w="3645" w:type="dxa"/>
            <w:gridSpan w:val="2"/>
            <w:tcBorders>
              <w:top w:val="nil"/>
              <w:left w:val="nil"/>
              <w:bottom w:val="nil"/>
              <w:right w:val="nil"/>
            </w:tcBorders>
            <w:tcMar>
              <w:left w:w="105" w:type="dxa"/>
              <w:right w:w="105" w:type="dxa"/>
            </w:tcMar>
            <w:vAlign w:val="center"/>
          </w:tcPr>
          <w:p w14:paraId="6595F9CA" w14:textId="17124F0D"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Coordination among stakeholders is well-organized during disasters.</w:t>
            </w:r>
          </w:p>
        </w:tc>
        <w:tc>
          <w:tcPr>
            <w:tcW w:w="870" w:type="dxa"/>
            <w:tcBorders>
              <w:top w:val="nil"/>
              <w:left w:val="nil"/>
              <w:bottom w:val="nil"/>
              <w:right w:val="nil"/>
            </w:tcBorders>
            <w:tcMar>
              <w:left w:w="105" w:type="dxa"/>
              <w:right w:w="105" w:type="dxa"/>
            </w:tcMar>
            <w:vAlign w:val="center"/>
          </w:tcPr>
          <w:p w14:paraId="6878B939" w14:textId="63B819A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3.19</w:t>
            </w:r>
          </w:p>
        </w:tc>
        <w:tc>
          <w:tcPr>
            <w:tcW w:w="1365" w:type="dxa"/>
            <w:gridSpan w:val="2"/>
            <w:tcBorders>
              <w:top w:val="nil"/>
              <w:left w:val="nil"/>
              <w:bottom w:val="nil"/>
              <w:right w:val="nil"/>
            </w:tcBorders>
            <w:tcMar>
              <w:left w:w="105" w:type="dxa"/>
              <w:right w:w="105" w:type="dxa"/>
            </w:tcMar>
            <w:vAlign w:val="center"/>
          </w:tcPr>
          <w:p w14:paraId="6B3A5C18" w14:textId="0BD627F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.669</w:t>
            </w:r>
          </w:p>
        </w:tc>
        <w:tc>
          <w:tcPr>
            <w:tcW w:w="1560" w:type="dxa"/>
            <w:tcBorders>
              <w:top w:val="nil"/>
              <w:left w:val="nil"/>
              <w:bottom w:val="nil"/>
              <w:right w:val="nil"/>
            </w:tcBorders>
            <w:tcMar>
              <w:left w:w="105" w:type="dxa"/>
              <w:right w:w="105" w:type="dxa"/>
            </w:tcMar>
            <w:vAlign w:val="center"/>
          </w:tcPr>
          <w:p w14:paraId="7EBD2CD4" w14:textId="2E07EA8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High</w:t>
            </w:r>
          </w:p>
        </w:tc>
        <w:tc>
          <w:tcPr>
            <w:tcW w:w="720" w:type="dxa"/>
            <w:tcBorders>
              <w:top w:val="nil"/>
              <w:left w:val="nil"/>
              <w:bottom w:val="nil"/>
              <w:right w:val="nil"/>
            </w:tcBorders>
            <w:tcMar>
              <w:left w:w="105" w:type="dxa"/>
              <w:right w:w="105" w:type="dxa"/>
            </w:tcMar>
            <w:vAlign w:val="center"/>
          </w:tcPr>
          <w:p w14:paraId="2421B1C8" w14:textId="7A0C1AA9" w:rsidR="1EDC45A5" w:rsidRDefault="1EDC45A5" w:rsidP="1EDC45A5">
            <w:pPr>
              <w:spacing w:line="480" w:lineRule="auto"/>
              <w:ind w:hanging="2"/>
              <w:rPr>
                <w:rFonts w:ascii="Arial" w:eastAsia="Arial" w:hAnsi="Arial" w:cs="Arial"/>
                <w:color w:val="000000" w:themeColor="text1"/>
                <w:sz w:val="20"/>
                <w:szCs w:val="20"/>
              </w:rPr>
            </w:pPr>
          </w:p>
        </w:tc>
      </w:tr>
      <w:tr w:rsidR="1EDC45A5" w14:paraId="10B5C9F6" w14:textId="77777777" w:rsidTr="1EDC45A5">
        <w:trPr>
          <w:trHeight w:val="300"/>
        </w:trPr>
        <w:tc>
          <w:tcPr>
            <w:tcW w:w="3645" w:type="dxa"/>
            <w:gridSpan w:val="2"/>
            <w:tcBorders>
              <w:top w:val="nil"/>
              <w:left w:val="nil"/>
              <w:bottom w:val="single" w:sz="4" w:space="0" w:color="000000" w:themeColor="text1"/>
              <w:right w:val="nil"/>
            </w:tcBorders>
            <w:tcMar>
              <w:left w:w="105" w:type="dxa"/>
              <w:right w:w="105" w:type="dxa"/>
            </w:tcMar>
            <w:vAlign w:val="center"/>
          </w:tcPr>
          <w:p w14:paraId="5393FC5C" w14:textId="7A34F0F1" w:rsidR="1EDC45A5" w:rsidRDefault="1EDC45A5" w:rsidP="1EDC45A5">
            <w:pPr>
              <w:pStyle w:val="NoSpacing"/>
              <w:numPr>
                <w:ilvl w:val="0"/>
                <w:numId w:val="4"/>
              </w:numPr>
              <w:tabs>
                <w:tab w:val="left" w:pos="353"/>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Post-disaster coordination meetings help improve future DRRM actions.</w:t>
            </w:r>
          </w:p>
        </w:tc>
        <w:tc>
          <w:tcPr>
            <w:tcW w:w="870" w:type="dxa"/>
            <w:tcBorders>
              <w:top w:val="nil"/>
              <w:left w:val="nil"/>
              <w:bottom w:val="single" w:sz="4" w:space="0" w:color="000000" w:themeColor="text1"/>
              <w:right w:val="nil"/>
            </w:tcBorders>
            <w:tcMar>
              <w:left w:w="105" w:type="dxa"/>
              <w:right w:w="105" w:type="dxa"/>
            </w:tcMar>
            <w:vAlign w:val="center"/>
          </w:tcPr>
          <w:p w14:paraId="570288C2" w14:textId="70937A8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3.34</w:t>
            </w:r>
          </w:p>
        </w:tc>
        <w:tc>
          <w:tcPr>
            <w:tcW w:w="1365" w:type="dxa"/>
            <w:gridSpan w:val="2"/>
            <w:tcBorders>
              <w:top w:val="nil"/>
              <w:left w:val="nil"/>
              <w:bottom w:val="single" w:sz="4" w:space="0" w:color="000000" w:themeColor="text1"/>
              <w:right w:val="nil"/>
            </w:tcBorders>
            <w:tcMar>
              <w:left w:w="105" w:type="dxa"/>
              <w:right w:w="105" w:type="dxa"/>
            </w:tcMar>
            <w:vAlign w:val="center"/>
          </w:tcPr>
          <w:p w14:paraId="4C772F2F" w14:textId="77395D48"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.587</w:t>
            </w:r>
          </w:p>
        </w:tc>
        <w:tc>
          <w:tcPr>
            <w:tcW w:w="1560" w:type="dxa"/>
            <w:tcBorders>
              <w:top w:val="nil"/>
              <w:left w:val="nil"/>
              <w:bottom w:val="single" w:sz="4" w:space="0" w:color="000000" w:themeColor="text1"/>
              <w:right w:val="nil"/>
            </w:tcBorders>
            <w:tcMar>
              <w:left w:w="105" w:type="dxa"/>
              <w:right w:w="105" w:type="dxa"/>
            </w:tcMar>
            <w:vAlign w:val="center"/>
          </w:tcPr>
          <w:p w14:paraId="02B39DE5" w14:textId="10500C3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0C551240" w14:textId="6BDA8D5C" w:rsidR="1EDC45A5" w:rsidRDefault="1EDC45A5" w:rsidP="1EDC45A5">
            <w:pPr>
              <w:spacing w:line="480" w:lineRule="auto"/>
              <w:ind w:hanging="2"/>
              <w:rPr>
                <w:rFonts w:ascii="Arial" w:eastAsia="Arial" w:hAnsi="Arial" w:cs="Arial"/>
                <w:color w:val="000000" w:themeColor="text1"/>
                <w:sz w:val="20"/>
                <w:szCs w:val="20"/>
              </w:rPr>
            </w:pPr>
          </w:p>
        </w:tc>
      </w:tr>
      <w:tr w:rsidR="1EDC45A5" w14:paraId="59616C30" w14:textId="77777777" w:rsidTr="1EDC45A5">
        <w:trPr>
          <w:trHeight w:val="300"/>
        </w:trPr>
        <w:tc>
          <w:tcPr>
            <w:tcW w:w="36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6A0D779C" w14:textId="3D3A479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870" w:type="dxa"/>
            <w:tcBorders>
              <w:top w:val="single" w:sz="4" w:space="0" w:color="000000" w:themeColor="text1"/>
              <w:left w:val="nil"/>
              <w:bottom w:val="single" w:sz="4" w:space="0" w:color="000000" w:themeColor="text1"/>
              <w:right w:val="nil"/>
            </w:tcBorders>
            <w:tcMar>
              <w:left w:w="105" w:type="dxa"/>
              <w:right w:w="105" w:type="dxa"/>
            </w:tcMar>
            <w:vAlign w:val="center"/>
          </w:tcPr>
          <w:p w14:paraId="7CD2DE8C" w14:textId="6EE6063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3.30</w:t>
            </w:r>
          </w:p>
        </w:tc>
        <w:tc>
          <w:tcPr>
            <w:tcW w:w="136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379B9270" w14:textId="608D19A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.521</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497EFF1B" w14:textId="2A3BC5B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046D6CD0" w14:textId="13C41C2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bl>
    <w:p w14:paraId="3997B3F6" w14:textId="6ABD9F14" w:rsidR="00E053D0" w:rsidRDefault="00E053D0" w:rsidP="1EDC45A5">
      <w:pPr>
        <w:jc w:val="both"/>
        <w:rPr>
          <w:rFonts w:ascii="Arial" w:eastAsia="Arial" w:hAnsi="Arial" w:cs="Arial"/>
          <w:color w:val="000000" w:themeColor="text1"/>
        </w:rPr>
      </w:pPr>
    </w:p>
    <w:p w14:paraId="196227A0" w14:textId="6992E1E0" w:rsidR="00E053D0" w:rsidRDefault="00E053D0" w:rsidP="1EDC45A5">
      <w:pPr>
        <w:jc w:val="both"/>
        <w:rPr>
          <w:rFonts w:ascii="Arial" w:eastAsia="Arial" w:hAnsi="Arial" w:cs="Arial"/>
        </w:rPr>
      </w:pPr>
    </w:p>
    <w:p w14:paraId="1E9B9E74" w14:textId="15F0812B"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3.4 Community Resilience in SDRRM</w:t>
      </w:r>
    </w:p>
    <w:p w14:paraId="35F915F8" w14:textId="7165B440" w:rsidR="00E053D0" w:rsidRDefault="00E053D0" w:rsidP="1EDC45A5"/>
    <w:p w14:paraId="5A47E036" w14:textId="35ED530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Community resilience was rated very high across all domains (Table </w:t>
      </w:r>
      <w:r w:rsidR="324F6D71" w:rsidRPr="1EDC45A5">
        <w:rPr>
          <w:rFonts w:ascii="Arial" w:eastAsia="Arial" w:hAnsi="Arial" w:cs="Arial"/>
          <w:color w:val="000000" w:themeColor="text1"/>
        </w:rPr>
        <w:t>4</w:t>
      </w:r>
      <w:r w:rsidRPr="1EDC45A5">
        <w:rPr>
          <w:rFonts w:ascii="Arial" w:eastAsia="Arial" w:hAnsi="Arial" w:cs="Arial"/>
          <w:color w:val="000000" w:themeColor="text1"/>
        </w:rPr>
        <w:t>), indicating a highly resilient school system. Collective efficacy emerged as the strongest component (M = 3.54, SD = .542), reflecting strong confidence among stakeholders in their ability to manage disaster risks and recover effectively.</w:t>
      </w:r>
    </w:p>
    <w:p w14:paraId="52EA64D5" w14:textId="5C44BBEF" w:rsidR="00E053D0" w:rsidRDefault="00E053D0" w:rsidP="1EDC45A5">
      <w:pPr>
        <w:jc w:val="both"/>
        <w:rPr>
          <w:rFonts w:ascii="Arial" w:eastAsia="Arial" w:hAnsi="Arial" w:cs="Arial"/>
          <w:color w:val="000000" w:themeColor="text1"/>
        </w:rPr>
      </w:pPr>
    </w:p>
    <w:p w14:paraId="191A13B7" w14:textId="0D95348B"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Adaptability (M = 3.44, SD = .485) also showed high levels, suggesting that schools are capable of adjusting practices based on past experiences and emerging risks. Social connectedness (M = 3.36, SD = .602), although slightly lower, remained very high, indicating strong collaboration and support among stakeholders.</w:t>
      </w:r>
    </w:p>
    <w:p w14:paraId="2B86F1C7" w14:textId="245900B2" w:rsidR="00E053D0" w:rsidRDefault="00E053D0" w:rsidP="1EDC45A5">
      <w:pPr>
        <w:jc w:val="both"/>
        <w:rPr>
          <w:rFonts w:ascii="Arial" w:eastAsia="Arial" w:hAnsi="Arial" w:cs="Arial"/>
          <w:color w:val="000000" w:themeColor="text1"/>
        </w:rPr>
      </w:pPr>
    </w:p>
    <w:p w14:paraId="5CC6E92C" w14:textId="5AE3E8D3"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highlight that resilience is driven by shared responsibility, cooperation, and the capacity to adapt to changing conditions. Strengthening social networks may further enhance the overall resilience of the school community.</w:t>
      </w:r>
    </w:p>
    <w:p w14:paraId="1B7B420B" w14:textId="28AC46C7" w:rsidR="00E053D0" w:rsidRDefault="00E053D0" w:rsidP="1EDC45A5">
      <w:pPr>
        <w:jc w:val="both"/>
        <w:rPr>
          <w:rFonts w:ascii="Arial" w:eastAsia="Arial" w:hAnsi="Arial" w:cs="Arial"/>
          <w:color w:val="000000" w:themeColor="text1"/>
        </w:rPr>
      </w:pPr>
    </w:p>
    <w:p w14:paraId="1A9FC4AE" w14:textId="219A2D4A" w:rsidR="00E053D0" w:rsidRDefault="00E053D0" w:rsidP="1EDC45A5">
      <w:pPr>
        <w:jc w:val="both"/>
        <w:rPr>
          <w:rFonts w:ascii="Arial" w:eastAsia="Arial" w:hAnsi="Arial" w:cs="Arial"/>
          <w:color w:val="000000" w:themeColor="text1"/>
        </w:rPr>
      </w:pPr>
    </w:p>
    <w:p w14:paraId="1BD2A60B" w14:textId="1CC1EC84" w:rsidR="00E053D0" w:rsidRDefault="63E14870" w:rsidP="1EDC45A5">
      <w:pPr>
        <w:spacing w:line="480" w:lineRule="auto"/>
        <w:ind w:hanging="2"/>
        <w:jc w:val="center"/>
        <w:rPr>
          <w:rFonts w:ascii="Arial" w:eastAsia="Arial" w:hAnsi="Arial" w:cs="Arial"/>
          <w:color w:val="000000" w:themeColor="text1"/>
        </w:rPr>
      </w:pPr>
      <w:r w:rsidRPr="1EDC45A5">
        <w:rPr>
          <w:rFonts w:ascii="Arial" w:eastAsia="Arial" w:hAnsi="Arial" w:cs="Arial"/>
          <w:color w:val="000000" w:themeColor="text1"/>
        </w:rPr>
        <w:t>Table 4</w:t>
      </w:r>
    </w:p>
    <w:p w14:paraId="1C1951DA" w14:textId="541CAB97" w:rsidR="00E053D0" w:rsidRDefault="63E14870"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The Level of Community Resilience in SDRRM in the 1</w:t>
      </w:r>
      <w:r w:rsidRPr="1EDC45A5">
        <w:rPr>
          <w:rFonts w:ascii="Arial" w:eastAsia="Arial" w:hAnsi="Arial" w:cs="Arial"/>
          <w:b/>
          <w:bCs/>
          <w:color w:val="000000" w:themeColor="text1"/>
          <w:vertAlign w:val="superscript"/>
        </w:rPr>
        <w:t>st</w:t>
      </w:r>
      <w:r w:rsidRPr="1EDC45A5">
        <w:rPr>
          <w:rFonts w:ascii="Arial" w:eastAsia="Arial" w:hAnsi="Arial" w:cs="Arial"/>
          <w:b/>
          <w:bCs/>
          <w:color w:val="000000" w:themeColor="text1"/>
        </w:rPr>
        <w:t xml:space="preserve"> District of Laguna as assessed by the Respondents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30"/>
        <w:gridCol w:w="1980"/>
        <w:gridCol w:w="900"/>
        <w:gridCol w:w="345"/>
        <w:gridCol w:w="1125"/>
        <w:gridCol w:w="1560"/>
        <w:gridCol w:w="720"/>
      </w:tblGrid>
      <w:tr w:rsidR="1EDC45A5" w14:paraId="4BD697F5"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7E62E878" w14:textId="381D5E0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Indicator</w:t>
            </w:r>
          </w:p>
        </w:tc>
        <w:tc>
          <w:tcPr>
            <w:tcW w:w="1245"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FF0696F" w14:textId="0B38FED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Weighted Mean</w:t>
            </w:r>
          </w:p>
        </w:tc>
        <w:tc>
          <w:tcPr>
            <w:tcW w:w="1125" w:type="dxa"/>
            <w:tcBorders>
              <w:top w:val="single" w:sz="4" w:space="0" w:color="000000" w:themeColor="text1"/>
              <w:left w:val="nil"/>
              <w:bottom w:val="single" w:sz="4" w:space="0" w:color="000000" w:themeColor="text1"/>
              <w:right w:val="nil"/>
            </w:tcBorders>
            <w:tcMar>
              <w:left w:w="105" w:type="dxa"/>
              <w:right w:w="105" w:type="dxa"/>
            </w:tcMar>
            <w:vAlign w:val="center"/>
          </w:tcPr>
          <w:p w14:paraId="1E80DBAF" w14:textId="2705511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Standard Deviation</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2F9B518D" w14:textId="4AC880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Verbal Interpretation</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2CAA9D78" w14:textId="6651A1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Rank</w:t>
            </w:r>
          </w:p>
        </w:tc>
      </w:tr>
      <w:tr w:rsidR="1EDC45A5" w14:paraId="0C8CD9F7" w14:textId="77777777" w:rsidTr="1EDC45A5">
        <w:trPr>
          <w:trHeight w:val="300"/>
        </w:trPr>
        <w:tc>
          <w:tcPr>
            <w:tcW w:w="1530" w:type="dxa"/>
            <w:tcBorders>
              <w:top w:val="single" w:sz="4" w:space="0" w:color="000000" w:themeColor="text1"/>
              <w:left w:val="nil"/>
              <w:bottom w:val="nil"/>
              <w:right w:val="nil"/>
            </w:tcBorders>
            <w:tcMar>
              <w:left w:w="105" w:type="dxa"/>
              <w:right w:w="105" w:type="dxa"/>
            </w:tcMar>
            <w:vAlign w:val="center"/>
          </w:tcPr>
          <w:p w14:paraId="69D7F80D" w14:textId="620A9541" w:rsidR="1EDC45A5" w:rsidRDefault="1EDC45A5" w:rsidP="1EDC45A5">
            <w:pPr>
              <w:spacing w:line="480" w:lineRule="auto"/>
              <w:ind w:hanging="2"/>
              <w:rPr>
                <w:rFonts w:ascii="Arial" w:eastAsia="Arial" w:hAnsi="Arial" w:cs="Arial"/>
                <w:color w:val="000000" w:themeColor="text1"/>
                <w:sz w:val="20"/>
                <w:szCs w:val="20"/>
              </w:rPr>
            </w:pPr>
          </w:p>
        </w:tc>
        <w:tc>
          <w:tcPr>
            <w:tcW w:w="6630" w:type="dxa"/>
            <w:gridSpan w:val="6"/>
            <w:tcBorders>
              <w:top w:val="nil"/>
              <w:left w:val="nil"/>
              <w:bottom w:val="nil"/>
              <w:right w:val="nil"/>
            </w:tcBorders>
            <w:tcMar>
              <w:left w:w="105" w:type="dxa"/>
              <w:right w:w="105" w:type="dxa"/>
            </w:tcMar>
            <w:vAlign w:val="center"/>
          </w:tcPr>
          <w:p w14:paraId="6ACE6CD2" w14:textId="1AC9F441"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Adaptability</w:t>
            </w:r>
          </w:p>
        </w:tc>
      </w:tr>
      <w:tr w:rsidR="1EDC45A5" w14:paraId="037740AA"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966C996" w14:textId="671CB2BB"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The school adapts effectively to </w:t>
            </w:r>
            <w:r w:rsidRPr="1EDC45A5">
              <w:rPr>
                <w:rFonts w:ascii="Arial" w:eastAsia="Arial" w:hAnsi="Arial" w:cs="Arial"/>
                <w:color w:val="000000" w:themeColor="text1"/>
                <w:sz w:val="20"/>
                <w:szCs w:val="20"/>
              </w:rPr>
              <w:lastRenderedPageBreak/>
              <w:t>disaster-related challenges.</w:t>
            </w:r>
          </w:p>
        </w:tc>
        <w:tc>
          <w:tcPr>
            <w:tcW w:w="900" w:type="dxa"/>
            <w:tcBorders>
              <w:top w:val="nil"/>
              <w:left w:val="nil"/>
              <w:bottom w:val="nil"/>
              <w:right w:val="nil"/>
            </w:tcBorders>
            <w:tcMar>
              <w:left w:w="105" w:type="dxa"/>
              <w:right w:w="105" w:type="dxa"/>
            </w:tcMar>
            <w:vAlign w:val="center"/>
          </w:tcPr>
          <w:p w14:paraId="440C24CF" w14:textId="3132B7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3.48</w:t>
            </w:r>
          </w:p>
        </w:tc>
        <w:tc>
          <w:tcPr>
            <w:tcW w:w="1470" w:type="dxa"/>
            <w:gridSpan w:val="2"/>
            <w:tcBorders>
              <w:top w:val="nil"/>
              <w:left w:val="nil"/>
              <w:bottom w:val="nil"/>
              <w:right w:val="nil"/>
            </w:tcBorders>
            <w:tcMar>
              <w:left w:w="105" w:type="dxa"/>
              <w:right w:w="105" w:type="dxa"/>
            </w:tcMar>
            <w:vAlign w:val="center"/>
          </w:tcPr>
          <w:p w14:paraId="78D81050" w14:textId="0CEC3B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.545</w:t>
            </w:r>
          </w:p>
        </w:tc>
        <w:tc>
          <w:tcPr>
            <w:tcW w:w="1560" w:type="dxa"/>
            <w:tcBorders>
              <w:top w:val="nil"/>
              <w:left w:val="nil"/>
              <w:bottom w:val="nil"/>
              <w:right w:val="nil"/>
            </w:tcBorders>
            <w:tcMar>
              <w:left w:w="105" w:type="dxa"/>
              <w:right w:w="105" w:type="dxa"/>
            </w:tcMar>
            <w:vAlign w:val="center"/>
          </w:tcPr>
          <w:p w14:paraId="5EC4E303" w14:textId="2511E2F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33879D82" w14:textId="3B5D5AED" w:rsidR="1EDC45A5" w:rsidRDefault="1EDC45A5" w:rsidP="1EDC45A5">
            <w:pPr>
              <w:spacing w:line="480" w:lineRule="auto"/>
              <w:ind w:hanging="2"/>
              <w:rPr>
                <w:rFonts w:ascii="Arial" w:eastAsia="Arial" w:hAnsi="Arial" w:cs="Arial"/>
                <w:color w:val="000000" w:themeColor="text1"/>
                <w:sz w:val="20"/>
                <w:szCs w:val="20"/>
              </w:rPr>
            </w:pPr>
          </w:p>
        </w:tc>
      </w:tr>
      <w:tr w:rsidR="1EDC45A5" w14:paraId="7BFFBF6D"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3E4DB84A" w14:textId="77DA53DC"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Changes are implemented based on lessons learned from past disasters.</w:t>
            </w:r>
          </w:p>
        </w:tc>
        <w:tc>
          <w:tcPr>
            <w:tcW w:w="900" w:type="dxa"/>
            <w:tcBorders>
              <w:top w:val="nil"/>
              <w:left w:val="nil"/>
              <w:bottom w:val="nil"/>
              <w:right w:val="nil"/>
            </w:tcBorders>
            <w:tcMar>
              <w:left w:w="105" w:type="dxa"/>
              <w:right w:w="105" w:type="dxa"/>
            </w:tcMar>
            <w:vAlign w:val="center"/>
          </w:tcPr>
          <w:p w14:paraId="395FE222" w14:textId="4912076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3.42</w:t>
            </w:r>
          </w:p>
        </w:tc>
        <w:tc>
          <w:tcPr>
            <w:tcW w:w="1470" w:type="dxa"/>
            <w:gridSpan w:val="2"/>
            <w:tcBorders>
              <w:top w:val="nil"/>
              <w:left w:val="nil"/>
              <w:bottom w:val="nil"/>
              <w:right w:val="nil"/>
            </w:tcBorders>
            <w:tcMar>
              <w:left w:w="105" w:type="dxa"/>
              <w:right w:w="105" w:type="dxa"/>
            </w:tcMar>
            <w:vAlign w:val="center"/>
          </w:tcPr>
          <w:p w14:paraId="46079401" w14:textId="14A4F31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.540</w:t>
            </w:r>
          </w:p>
        </w:tc>
        <w:tc>
          <w:tcPr>
            <w:tcW w:w="1560" w:type="dxa"/>
            <w:tcBorders>
              <w:top w:val="nil"/>
              <w:left w:val="nil"/>
              <w:bottom w:val="nil"/>
              <w:right w:val="nil"/>
            </w:tcBorders>
            <w:tcMar>
              <w:left w:w="105" w:type="dxa"/>
              <w:right w:w="105" w:type="dxa"/>
            </w:tcMar>
            <w:vAlign w:val="center"/>
          </w:tcPr>
          <w:p w14:paraId="2331DA3F" w14:textId="13F1F21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1B074482" w14:textId="60F22A67" w:rsidR="1EDC45A5" w:rsidRDefault="1EDC45A5" w:rsidP="1EDC45A5">
            <w:pPr>
              <w:spacing w:line="480" w:lineRule="auto"/>
              <w:ind w:hanging="2"/>
              <w:rPr>
                <w:rFonts w:ascii="Arial" w:eastAsia="Arial" w:hAnsi="Arial" w:cs="Arial"/>
                <w:color w:val="000000" w:themeColor="text1"/>
                <w:sz w:val="20"/>
                <w:szCs w:val="20"/>
              </w:rPr>
            </w:pPr>
          </w:p>
        </w:tc>
      </w:tr>
      <w:tr w:rsidR="1EDC45A5" w14:paraId="6C9F9F3D"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6CDB4FDA" w14:textId="0EA66F14"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continues to function effectively despite disaster-related disruptions</w:t>
            </w:r>
          </w:p>
        </w:tc>
        <w:tc>
          <w:tcPr>
            <w:tcW w:w="900" w:type="dxa"/>
            <w:tcBorders>
              <w:top w:val="nil"/>
              <w:left w:val="nil"/>
              <w:bottom w:val="nil"/>
              <w:right w:val="nil"/>
            </w:tcBorders>
            <w:tcMar>
              <w:left w:w="105" w:type="dxa"/>
              <w:right w:w="105" w:type="dxa"/>
            </w:tcMar>
            <w:vAlign w:val="center"/>
          </w:tcPr>
          <w:p w14:paraId="70473080" w14:textId="792EA2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3.43</w:t>
            </w:r>
          </w:p>
        </w:tc>
        <w:tc>
          <w:tcPr>
            <w:tcW w:w="1470" w:type="dxa"/>
            <w:gridSpan w:val="2"/>
            <w:tcBorders>
              <w:top w:val="nil"/>
              <w:left w:val="nil"/>
              <w:bottom w:val="nil"/>
              <w:right w:val="nil"/>
            </w:tcBorders>
            <w:tcMar>
              <w:left w:w="105" w:type="dxa"/>
              <w:right w:w="105" w:type="dxa"/>
            </w:tcMar>
            <w:vAlign w:val="center"/>
          </w:tcPr>
          <w:p w14:paraId="363C885E" w14:textId="76662EE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.521</w:t>
            </w:r>
          </w:p>
        </w:tc>
        <w:tc>
          <w:tcPr>
            <w:tcW w:w="1560" w:type="dxa"/>
            <w:tcBorders>
              <w:top w:val="nil"/>
              <w:left w:val="nil"/>
              <w:bottom w:val="nil"/>
              <w:right w:val="nil"/>
            </w:tcBorders>
            <w:tcMar>
              <w:left w:w="105" w:type="dxa"/>
              <w:right w:w="105" w:type="dxa"/>
            </w:tcMar>
            <w:vAlign w:val="center"/>
          </w:tcPr>
          <w:p w14:paraId="225EAE97" w14:textId="19B1767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3DAF36DD" w14:textId="5075DA0E" w:rsidR="1EDC45A5" w:rsidRDefault="1EDC45A5" w:rsidP="1EDC45A5">
            <w:pPr>
              <w:spacing w:line="480" w:lineRule="auto"/>
              <w:ind w:hanging="2"/>
              <w:rPr>
                <w:rFonts w:ascii="Arial" w:eastAsia="Arial" w:hAnsi="Arial" w:cs="Arial"/>
                <w:color w:val="000000" w:themeColor="text1"/>
                <w:sz w:val="20"/>
                <w:szCs w:val="20"/>
              </w:rPr>
            </w:pPr>
          </w:p>
        </w:tc>
      </w:tr>
      <w:tr w:rsidR="1EDC45A5" w14:paraId="671256CB" w14:textId="77777777" w:rsidTr="1EDC45A5">
        <w:trPr>
          <w:trHeight w:val="750"/>
        </w:trPr>
        <w:tc>
          <w:tcPr>
            <w:tcW w:w="3510" w:type="dxa"/>
            <w:gridSpan w:val="2"/>
            <w:tcBorders>
              <w:top w:val="nil"/>
              <w:left w:val="nil"/>
              <w:bottom w:val="single" w:sz="4" w:space="0" w:color="000000" w:themeColor="text1"/>
              <w:right w:val="nil"/>
            </w:tcBorders>
            <w:tcMar>
              <w:left w:w="105" w:type="dxa"/>
              <w:right w:w="105" w:type="dxa"/>
            </w:tcMar>
            <w:vAlign w:val="center"/>
          </w:tcPr>
          <w:p w14:paraId="38F84D8A" w14:textId="7DADFC1F" w:rsidR="1EDC45A5" w:rsidRDefault="1EDC45A5" w:rsidP="1EDC45A5">
            <w:pPr>
              <w:pStyle w:val="NoSpacing"/>
              <w:numPr>
                <w:ilvl w:val="0"/>
                <w:numId w:val="3"/>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School practices are adjusted quickly in response to emerging disaster risks.</w:t>
            </w:r>
          </w:p>
        </w:tc>
        <w:tc>
          <w:tcPr>
            <w:tcW w:w="900" w:type="dxa"/>
            <w:tcBorders>
              <w:top w:val="nil"/>
              <w:left w:val="nil"/>
              <w:bottom w:val="single" w:sz="4" w:space="0" w:color="000000" w:themeColor="text1"/>
              <w:right w:val="nil"/>
            </w:tcBorders>
            <w:tcMar>
              <w:left w:w="105" w:type="dxa"/>
              <w:right w:w="105" w:type="dxa"/>
            </w:tcMar>
            <w:vAlign w:val="center"/>
          </w:tcPr>
          <w:p w14:paraId="6402D742" w14:textId="7927C2D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3.44</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1052D676" w14:textId="45130CF0"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.521</w:t>
            </w:r>
          </w:p>
        </w:tc>
        <w:tc>
          <w:tcPr>
            <w:tcW w:w="1560" w:type="dxa"/>
            <w:tcBorders>
              <w:top w:val="nil"/>
              <w:left w:val="nil"/>
              <w:bottom w:val="single" w:sz="4" w:space="0" w:color="000000" w:themeColor="text1"/>
              <w:right w:val="nil"/>
            </w:tcBorders>
            <w:tcMar>
              <w:left w:w="105" w:type="dxa"/>
              <w:right w:w="105" w:type="dxa"/>
            </w:tcMar>
            <w:vAlign w:val="center"/>
          </w:tcPr>
          <w:p w14:paraId="5BE3FDC1" w14:textId="566B682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660CE464" w14:textId="5F7FD99D" w:rsidR="1EDC45A5" w:rsidRDefault="1EDC45A5" w:rsidP="1EDC45A5">
            <w:pPr>
              <w:spacing w:line="480" w:lineRule="auto"/>
              <w:ind w:hanging="2"/>
              <w:rPr>
                <w:rFonts w:ascii="Arial" w:eastAsia="Arial" w:hAnsi="Arial" w:cs="Arial"/>
                <w:color w:val="000000" w:themeColor="text1"/>
                <w:sz w:val="20"/>
                <w:szCs w:val="20"/>
              </w:rPr>
            </w:pPr>
          </w:p>
        </w:tc>
      </w:tr>
      <w:tr w:rsidR="1EDC45A5" w14:paraId="6305130E"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10BCF85A" w14:textId="1D44DCE9"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7AA3BFB7" w14:textId="370D8C6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3.44</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6888CADE" w14:textId="16D41C2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.485</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6D3D9290" w14:textId="198D724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7B50384B" w14:textId="625A6BE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2</w:t>
            </w:r>
          </w:p>
        </w:tc>
      </w:tr>
      <w:tr w:rsidR="1EDC45A5" w14:paraId="58DDB672"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08CD6729" w14:textId="3A26D4A3" w:rsidR="1EDC45A5" w:rsidRDefault="1EDC45A5" w:rsidP="1EDC45A5">
            <w:pPr>
              <w:pStyle w:val="NoSpacing"/>
              <w:spacing w:line="480" w:lineRule="auto"/>
              <w:ind w:hanging="2"/>
              <w:rPr>
                <w:rFonts w:ascii="Arial" w:eastAsia="Arial" w:hAnsi="Arial" w:cs="Arial"/>
                <w:sz w:val="20"/>
                <w:szCs w:val="20"/>
              </w:rPr>
            </w:pPr>
            <w:r w:rsidRPr="1EDC45A5">
              <w:rPr>
                <w:rFonts w:ascii="Arial" w:eastAsia="Arial" w:hAnsi="Arial" w:cs="Arial"/>
                <w:sz w:val="20"/>
                <w:szCs w:val="20"/>
              </w:rPr>
              <w:t>Social Connectedness</w:t>
            </w:r>
          </w:p>
        </w:tc>
      </w:tr>
      <w:tr w:rsidR="1EDC45A5" w14:paraId="012B83B1"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7B761CC5" w14:textId="72EB21C2"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There is strong cooperation among teachers during disaster situations.</w:t>
            </w:r>
          </w:p>
        </w:tc>
        <w:tc>
          <w:tcPr>
            <w:tcW w:w="900" w:type="dxa"/>
            <w:tcBorders>
              <w:top w:val="nil"/>
              <w:left w:val="nil"/>
              <w:bottom w:val="nil"/>
              <w:right w:val="nil"/>
            </w:tcBorders>
            <w:tcMar>
              <w:left w:w="105" w:type="dxa"/>
              <w:right w:w="105" w:type="dxa"/>
            </w:tcMar>
            <w:vAlign w:val="center"/>
          </w:tcPr>
          <w:p w14:paraId="79D8B0DD" w14:textId="13906CA4"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3.41</w:t>
            </w:r>
          </w:p>
        </w:tc>
        <w:tc>
          <w:tcPr>
            <w:tcW w:w="1470" w:type="dxa"/>
            <w:gridSpan w:val="2"/>
            <w:tcBorders>
              <w:top w:val="nil"/>
              <w:left w:val="nil"/>
              <w:bottom w:val="nil"/>
              <w:right w:val="nil"/>
            </w:tcBorders>
            <w:tcMar>
              <w:left w:w="105" w:type="dxa"/>
              <w:right w:w="105" w:type="dxa"/>
            </w:tcMar>
            <w:vAlign w:val="center"/>
          </w:tcPr>
          <w:p w14:paraId="63B84BBA" w14:textId="5CA833A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.629</w:t>
            </w:r>
          </w:p>
        </w:tc>
        <w:tc>
          <w:tcPr>
            <w:tcW w:w="1560" w:type="dxa"/>
            <w:tcBorders>
              <w:top w:val="nil"/>
              <w:left w:val="nil"/>
              <w:bottom w:val="nil"/>
              <w:right w:val="nil"/>
            </w:tcBorders>
            <w:tcMar>
              <w:left w:w="105" w:type="dxa"/>
              <w:right w:w="105" w:type="dxa"/>
            </w:tcMar>
            <w:vAlign w:val="center"/>
          </w:tcPr>
          <w:p w14:paraId="2BEB51BA" w14:textId="4E0B5C9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5D2657FD" w14:textId="7CD491F9" w:rsidR="1EDC45A5" w:rsidRDefault="1EDC45A5" w:rsidP="1EDC45A5">
            <w:pPr>
              <w:spacing w:line="480" w:lineRule="auto"/>
              <w:ind w:hanging="2"/>
              <w:rPr>
                <w:rFonts w:ascii="Arial" w:eastAsia="Arial" w:hAnsi="Arial" w:cs="Arial"/>
                <w:color w:val="000000" w:themeColor="text1"/>
                <w:sz w:val="20"/>
                <w:szCs w:val="20"/>
              </w:rPr>
            </w:pPr>
          </w:p>
        </w:tc>
      </w:tr>
      <w:tr w:rsidR="1EDC45A5" w14:paraId="7087DB3E"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524D7979" w14:textId="48847CF9"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maintains strong and supportive ties with the local community during crises.</w:t>
            </w:r>
          </w:p>
        </w:tc>
        <w:tc>
          <w:tcPr>
            <w:tcW w:w="900" w:type="dxa"/>
            <w:tcBorders>
              <w:top w:val="nil"/>
              <w:left w:val="nil"/>
              <w:bottom w:val="nil"/>
              <w:right w:val="nil"/>
            </w:tcBorders>
            <w:tcMar>
              <w:left w:w="105" w:type="dxa"/>
              <w:right w:w="105" w:type="dxa"/>
            </w:tcMar>
            <w:vAlign w:val="center"/>
          </w:tcPr>
          <w:p w14:paraId="56C5F5AC" w14:textId="2D68933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3.38</w:t>
            </w:r>
          </w:p>
        </w:tc>
        <w:tc>
          <w:tcPr>
            <w:tcW w:w="1470" w:type="dxa"/>
            <w:gridSpan w:val="2"/>
            <w:tcBorders>
              <w:top w:val="nil"/>
              <w:left w:val="nil"/>
              <w:bottom w:val="nil"/>
              <w:right w:val="nil"/>
            </w:tcBorders>
            <w:tcMar>
              <w:left w:w="105" w:type="dxa"/>
              <w:right w:w="105" w:type="dxa"/>
            </w:tcMar>
            <w:vAlign w:val="center"/>
          </w:tcPr>
          <w:p w14:paraId="79A1E582" w14:textId="24EBE45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.634</w:t>
            </w:r>
          </w:p>
        </w:tc>
        <w:tc>
          <w:tcPr>
            <w:tcW w:w="1560" w:type="dxa"/>
            <w:tcBorders>
              <w:top w:val="nil"/>
              <w:left w:val="nil"/>
              <w:bottom w:val="nil"/>
              <w:right w:val="nil"/>
            </w:tcBorders>
            <w:tcMar>
              <w:left w:w="105" w:type="dxa"/>
              <w:right w:w="105" w:type="dxa"/>
            </w:tcMar>
            <w:vAlign w:val="center"/>
          </w:tcPr>
          <w:p w14:paraId="44CF4FEC" w14:textId="335D5BD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2AD9182C" w14:textId="25435EA9" w:rsidR="1EDC45A5" w:rsidRDefault="1EDC45A5" w:rsidP="1EDC45A5">
            <w:pPr>
              <w:spacing w:line="480" w:lineRule="auto"/>
              <w:ind w:hanging="2"/>
              <w:rPr>
                <w:rFonts w:ascii="Arial" w:eastAsia="Arial" w:hAnsi="Arial" w:cs="Arial"/>
                <w:color w:val="000000" w:themeColor="text1"/>
                <w:sz w:val="20"/>
                <w:szCs w:val="20"/>
              </w:rPr>
            </w:pPr>
          </w:p>
        </w:tc>
      </w:tr>
      <w:tr w:rsidR="1EDC45A5" w14:paraId="37D9C7F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26AEA67C" w14:textId="3DDA5BB5"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Stakeholders support one another in times of disaster.</w:t>
            </w:r>
          </w:p>
        </w:tc>
        <w:tc>
          <w:tcPr>
            <w:tcW w:w="900" w:type="dxa"/>
            <w:tcBorders>
              <w:top w:val="nil"/>
              <w:left w:val="nil"/>
              <w:bottom w:val="nil"/>
              <w:right w:val="nil"/>
            </w:tcBorders>
            <w:tcMar>
              <w:left w:w="105" w:type="dxa"/>
              <w:right w:w="105" w:type="dxa"/>
            </w:tcMar>
            <w:vAlign w:val="center"/>
          </w:tcPr>
          <w:p w14:paraId="062ECBED" w14:textId="3A1EBB3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3.30</w:t>
            </w:r>
          </w:p>
        </w:tc>
        <w:tc>
          <w:tcPr>
            <w:tcW w:w="1470" w:type="dxa"/>
            <w:gridSpan w:val="2"/>
            <w:tcBorders>
              <w:top w:val="nil"/>
              <w:left w:val="nil"/>
              <w:bottom w:val="nil"/>
              <w:right w:val="nil"/>
            </w:tcBorders>
            <w:tcMar>
              <w:left w:w="105" w:type="dxa"/>
              <w:right w:w="105" w:type="dxa"/>
            </w:tcMar>
            <w:vAlign w:val="center"/>
          </w:tcPr>
          <w:p w14:paraId="75CF5DE2" w14:textId="0C45418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.650</w:t>
            </w:r>
          </w:p>
        </w:tc>
        <w:tc>
          <w:tcPr>
            <w:tcW w:w="1560" w:type="dxa"/>
            <w:tcBorders>
              <w:top w:val="nil"/>
              <w:left w:val="nil"/>
              <w:bottom w:val="nil"/>
              <w:right w:val="nil"/>
            </w:tcBorders>
            <w:tcMar>
              <w:left w:w="105" w:type="dxa"/>
              <w:right w:w="105" w:type="dxa"/>
            </w:tcMar>
            <w:vAlign w:val="center"/>
          </w:tcPr>
          <w:p w14:paraId="01B5B6EF" w14:textId="5FD51F73"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72AB1EBB" w14:textId="14BE4401" w:rsidR="1EDC45A5" w:rsidRDefault="1EDC45A5" w:rsidP="1EDC45A5">
            <w:pPr>
              <w:spacing w:line="480" w:lineRule="auto"/>
              <w:ind w:hanging="2"/>
              <w:rPr>
                <w:rFonts w:ascii="Arial" w:eastAsia="Arial" w:hAnsi="Arial" w:cs="Arial"/>
                <w:color w:val="000000" w:themeColor="text1"/>
                <w:sz w:val="20"/>
                <w:szCs w:val="20"/>
              </w:rPr>
            </w:pPr>
          </w:p>
        </w:tc>
      </w:tr>
      <w:tr w:rsidR="1EDC45A5" w14:paraId="3D91C9D8" w14:textId="77777777" w:rsidTr="1EDC45A5">
        <w:trPr>
          <w:trHeight w:val="300"/>
        </w:trPr>
        <w:tc>
          <w:tcPr>
            <w:tcW w:w="3510" w:type="dxa"/>
            <w:gridSpan w:val="2"/>
            <w:tcBorders>
              <w:top w:val="nil"/>
              <w:left w:val="nil"/>
              <w:bottom w:val="single" w:sz="4" w:space="0" w:color="000000" w:themeColor="text1"/>
              <w:right w:val="nil"/>
            </w:tcBorders>
            <w:tcMar>
              <w:left w:w="105" w:type="dxa"/>
              <w:right w:w="105" w:type="dxa"/>
            </w:tcMar>
            <w:vAlign w:val="center"/>
          </w:tcPr>
          <w:p w14:paraId="28719782" w14:textId="7C87B9D0" w:rsidR="1EDC45A5" w:rsidRDefault="1EDC45A5" w:rsidP="1EDC45A5">
            <w:pPr>
              <w:pStyle w:val="NoSpacing"/>
              <w:numPr>
                <w:ilvl w:val="0"/>
                <w:numId w:val="2"/>
              </w:numPr>
              <w:tabs>
                <w:tab w:val="left" w:pos="344"/>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Collaboration among school and community members strengthens disaster response efforts.</w:t>
            </w:r>
          </w:p>
        </w:tc>
        <w:tc>
          <w:tcPr>
            <w:tcW w:w="900" w:type="dxa"/>
            <w:tcBorders>
              <w:top w:val="nil"/>
              <w:left w:val="nil"/>
              <w:bottom w:val="single" w:sz="4" w:space="0" w:color="000000" w:themeColor="text1"/>
              <w:right w:val="nil"/>
            </w:tcBorders>
            <w:tcMar>
              <w:left w:w="105" w:type="dxa"/>
              <w:right w:w="105" w:type="dxa"/>
            </w:tcMar>
            <w:vAlign w:val="center"/>
          </w:tcPr>
          <w:p w14:paraId="1A416476" w14:textId="1E9B2BA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3.33</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43A2BB34" w14:textId="723F64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.659</w:t>
            </w:r>
          </w:p>
        </w:tc>
        <w:tc>
          <w:tcPr>
            <w:tcW w:w="1560" w:type="dxa"/>
            <w:tcBorders>
              <w:top w:val="nil"/>
              <w:left w:val="nil"/>
              <w:bottom w:val="single" w:sz="4" w:space="0" w:color="000000" w:themeColor="text1"/>
              <w:right w:val="nil"/>
            </w:tcBorders>
            <w:tcMar>
              <w:left w:w="105" w:type="dxa"/>
              <w:right w:w="105" w:type="dxa"/>
            </w:tcMar>
            <w:vAlign w:val="center"/>
          </w:tcPr>
          <w:p w14:paraId="6BA70778" w14:textId="7A75420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3DBA2F72" w14:textId="2DA3B175" w:rsidR="1EDC45A5" w:rsidRDefault="1EDC45A5" w:rsidP="1EDC45A5">
            <w:pPr>
              <w:spacing w:line="480" w:lineRule="auto"/>
              <w:ind w:hanging="2"/>
              <w:rPr>
                <w:rFonts w:ascii="Arial" w:eastAsia="Arial" w:hAnsi="Arial" w:cs="Arial"/>
                <w:color w:val="000000" w:themeColor="text1"/>
                <w:sz w:val="20"/>
                <w:szCs w:val="20"/>
              </w:rPr>
            </w:pPr>
          </w:p>
        </w:tc>
      </w:tr>
      <w:tr w:rsidR="1EDC45A5" w14:paraId="102E362C"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30A3243F" w14:textId="106FF8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290DEEAD" w14:textId="624601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3.36</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41451DFC" w14:textId="0DEE687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.602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1AB9C1BF" w14:textId="54631E3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E72108A" w14:textId="267F98ED"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w:t>
            </w:r>
          </w:p>
        </w:tc>
      </w:tr>
      <w:tr w:rsidR="1EDC45A5" w14:paraId="63DCB7E9" w14:textId="77777777" w:rsidTr="1EDC45A5">
        <w:trPr>
          <w:trHeight w:val="300"/>
        </w:trPr>
        <w:tc>
          <w:tcPr>
            <w:tcW w:w="8160" w:type="dxa"/>
            <w:gridSpan w:val="7"/>
            <w:tcBorders>
              <w:top w:val="single" w:sz="4" w:space="0" w:color="000000" w:themeColor="text1"/>
              <w:left w:val="nil"/>
              <w:bottom w:val="nil"/>
              <w:right w:val="nil"/>
            </w:tcBorders>
            <w:tcMar>
              <w:left w:w="105" w:type="dxa"/>
              <w:right w:w="105" w:type="dxa"/>
            </w:tcMar>
            <w:vAlign w:val="center"/>
          </w:tcPr>
          <w:p w14:paraId="1660ABC9" w14:textId="594A5529" w:rsidR="1EDC45A5" w:rsidRDefault="1EDC45A5" w:rsidP="1EDC45A5">
            <w:pPr>
              <w:pStyle w:val="NoSpacing"/>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Collective Efficacy</w:t>
            </w:r>
          </w:p>
        </w:tc>
      </w:tr>
      <w:tr w:rsidR="1EDC45A5" w14:paraId="2189643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52C9B3DA" w14:textId="70E57FDA"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The school community believes </w:t>
            </w:r>
            <w:r w:rsidRPr="1EDC45A5">
              <w:rPr>
                <w:rFonts w:ascii="Arial" w:eastAsia="Arial" w:hAnsi="Arial" w:cs="Arial"/>
                <w:color w:val="000000" w:themeColor="text1"/>
                <w:sz w:val="20"/>
                <w:szCs w:val="20"/>
              </w:rPr>
              <w:lastRenderedPageBreak/>
              <w:t>it can manage disaster risks effectively.</w:t>
            </w:r>
          </w:p>
        </w:tc>
        <w:tc>
          <w:tcPr>
            <w:tcW w:w="900" w:type="dxa"/>
            <w:tcBorders>
              <w:top w:val="nil"/>
              <w:left w:val="nil"/>
              <w:bottom w:val="nil"/>
              <w:right w:val="nil"/>
            </w:tcBorders>
            <w:tcMar>
              <w:left w:w="105" w:type="dxa"/>
              <w:right w:w="105" w:type="dxa"/>
            </w:tcMar>
            <w:vAlign w:val="center"/>
          </w:tcPr>
          <w:p w14:paraId="40A59DCA" w14:textId="53038C92"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3.51</w:t>
            </w:r>
          </w:p>
        </w:tc>
        <w:tc>
          <w:tcPr>
            <w:tcW w:w="1470" w:type="dxa"/>
            <w:gridSpan w:val="2"/>
            <w:tcBorders>
              <w:top w:val="nil"/>
              <w:left w:val="nil"/>
              <w:bottom w:val="nil"/>
              <w:right w:val="nil"/>
            </w:tcBorders>
            <w:tcMar>
              <w:left w:w="105" w:type="dxa"/>
              <w:right w:w="105" w:type="dxa"/>
            </w:tcMar>
            <w:vAlign w:val="center"/>
          </w:tcPr>
          <w:p w14:paraId="5C6AC499" w14:textId="7FA813A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.566</w:t>
            </w:r>
          </w:p>
        </w:tc>
        <w:tc>
          <w:tcPr>
            <w:tcW w:w="1560" w:type="dxa"/>
            <w:tcBorders>
              <w:top w:val="nil"/>
              <w:left w:val="nil"/>
              <w:bottom w:val="nil"/>
              <w:right w:val="nil"/>
            </w:tcBorders>
            <w:tcMar>
              <w:left w:w="105" w:type="dxa"/>
              <w:right w:w="105" w:type="dxa"/>
            </w:tcMar>
            <w:vAlign w:val="center"/>
          </w:tcPr>
          <w:p w14:paraId="2B316C9E" w14:textId="75887D0A"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4B8C05D2" w14:textId="565F7750" w:rsidR="1EDC45A5" w:rsidRDefault="1EDC45A5" w:rsidP="1EDC45A5">
            <w:pPr>
              <w:spacing w:line="480" w:lineRule="auto"/>
              <w:ind w:hanging="2"/>
              <w:rPr>
                <w:rFonts w:ascii="Arial" w:eastAsia="Arial" w:hAnsi="Arial" w:cs="Arial"/>
                <w:color w:val="000000" w:themeColor="text1"/>
                <w:sz w:val="20"/>
                <w:szCs w:val="20"/>
              </w:rPr>
            </w:pPr>
          </w:p>
        </w:tc>
      </w:tr>
      <w:tr w:rsidR="1EDC45A5" w14:paraId="32F0A6BB"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3EE03D8" w14:textId="2DA44B18"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Joint efforts among stakeholders improve disaster outcomes.</w:t>
            </w:r>
          </w:p>
        </w:tc>
        <w:tc>
          <w:tcPr>
            <w:tcW w:w="900" w:type="dxa"/>
            <w:tcBorders>
              <w:top w:val="nil"/>
              <w:left w:val="nil"/>
              <w:bottom w:val="nil"/>
              <w:right w:val="nil"/>
            </w:tcBorders>
            <w:tcMar>
              <w:left w:w="105" w:type="dxa"/>
              <w:right w:w="105" w:type="dxa"/>
            </w:tcMar>
            <w:vAlign w:val="center"/>
          </w:tcPr>
          <w:p w14:paraId="1715431D" w14:textId="0D73DF0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3.58</w:t>
            </w:r>
          </w:p>
        </w:tc>
        <w:tc>
          <w:tcPr>
            <w:tcW w:w="1470" w:type="dxa"/>
            <w:gridSpan w:val="2"/>
            <w:tcBorders>
              <w:top w:val="nil"/>
              <w:left w:val="nil"/>
              <w:bottom w:val="nil"/>
              <w:right w:val="nil"/>
            </w:tcBorders>
            <w:tcMar>
              <w:left w:w="105" w:type="dxa"/>
              <w:right w:w="105" w:type="dxa"/>
            </w:tcMar>
            <w:vAlign w:val="center"/>
          </w:tcPr>
          <w:p w14:paraId="1EA20ABF" w14:textId="0F6E5EC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.550</w:t>
            </w:r>
          </w:p>
        </w:tc>
        <w:tc>
          <w:tcPr>
            <w:tcW w:w="1560" w:type="dxa"/>
            <w:tcBorders>
              <w:top w:val="nil"/>
              <w:left w:val="nil"/>
              <w:bottom w:val="nil"/>
              <w:right w:val="nil"/>
            </w:tcBorders>
            <w:tcMar>
              <w:left w:w="105" w:type="dxa"/>
              <w:right w:w="105" w:type="dxa"/>
            </w:tcMar>
            <w:vAlign w:val="center"/>
          </w:tcPr>
          <w:p w14:paraId="5B5F4FF8" w14:textId="211BC8D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5CD97624" w14:textId="1F161B5E" w:rsidR="1EDC45A5" w:rsidRDefault="1EDC45A5" w:rsidP="1EDC45A5">
            <w:pPr>
              <w:spacing w:line="480" w:lineRule="auto"/>
              <w:ind w:hanging="2"/>
              <w:rPr>
                <w:rFonts w:ascii="Arial" w:eastAsia="Arial" w:hAnsi="Arial" w:cs="Arial"/>
                <w:color w:val="000000" w:themeColor="text1"/>
                <w:sz w:val="20"/>
                <w:szCs w:val="20"/>
              </w:rPr>
            </w:pPr>
          </w:p>
        </w:tc>
      </w:tr>
      <w:tr w:rsidR="1EDC45A5" w14:paraId="2E20F8EF" w14:textId="77777777" w:rsidTr="1EDC45A5">
        <w:trPr>
          <w:trHeight w:val="300"/>
        </w:trPr>
        <w:tc>
          <w:tcPr>
            <w:tcW w:w="3510" w:type="dxa"/>
            <w:gridSpan w:val="2"/>
            <w:tcBorders>
              <w:top w:val="nil"/>
              <w:left w:val="nil"/>
              <w:bottom w:val="nil"/>
              <w:right w:val="nil"/>
            </w:tcBorders>
            <w:tcMar>
              <w:left w:w="105" w:type="dxa"/>
              <w:right w:w="105" w:type="dxa"/>
            </w:tcMar>
            <w:vAlign w:val="center"/>
          </w:tcPr>
          <w:p w14:paraId="4A49230F" w14:textId="79CA5B0E"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The school community is confident in its disaster preparedness capacity.</w:t>
            </w:r>
          </w:p>
        </w:tc>
        <w:tc>
          <w:tcPr>
            <w:tcW w:w="900" w:type="dxa"/>
            <w:tcBorders>
              <w:top w:val="nil"/>
              <w:left w:val="nil"/>
              <w:bottom w:val="nil"/>
              <w:right w:val="nil"/>
            </w:tcBorders>
            <w:tcMar>
              <w:left w:w="105" w:type="dxa"/>
              <w:right w:w="105" w:type="dxa"/>
            </w:tcMar>
            <w:vAlign w:val="center"/>
          </w:tcPr>
          <w:p w14:paraId="3143EE7D" w14:textId="3CC47F1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3.54</w:t>
            </w:r>
          </w:p>
        </w:tc>
        <w:tc>
          <w:tcPr>
            <w:tcW w:w="1470" w:type="dxa"/>
            <w:gridSpan w:val="2"/>
            <w:tcBorders>
              <w:top w:val="nil"/>
              <w:left w:val="nil"/>
              <w:bottom w:val="nil"/>
              <w:right w:val="nil"/>
            </w:tcBorders>
            <w:tcMar>
              <w:left w:w="105" w:type="dxa"/>
              <w:right w:w="105" w:type="dxa"/>
            </w:tcMar>
            <w:vAlign w:val="center"/>
          </w:tcPr>
          <w:p w14:paraId="74FC4269" w14:textId="62E284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.585</w:t>
            </w:r>
          </w:p>
        </w:tc>
        <w:tc>
          <w:tcPr>
            <w:tcW w:w="1560" w:type="dxa"/>
            <w:tcBorders>
              <w:top w:val="nil"/>
              <w:left w:val="nil"/>
              <w:bottom w:val="nil"/>
              <w:right w:val="nil"/>
            </w:tcBorders>
            <w:tcMar>
              <w:left w:w="105" w:type="dxa"/>
              <w:right w:w="105" w:type="dxa"/>
            </w:tcMar>
            <w:vAlign w:val="center"/>
          </w:tcPr>
          <w:p w14:paraId="48DEA3C1" w14:textId="314DFC51"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nil"/>
              <w:right w:val="nil"/>
            </w:tcBorders>
            <w:tcMar>
              <w:left w:w="105" w:type="dxa"/>
              <w:right w:w="105" w:type="dxa"/>
            </w:tcMar>
            <w:vAlign w:val="center"/>
          </w:tcPr>
          <w:p w14:paraId="6B3D14E3" w14:textId="5E22687D" w:rsidR="1EDC45A5" w:rsidRDefault="1EDC45A5" w:rsidP="1EDC45A5">
            <w:pPr>
              <w:spacing w:line="480" w:lineRule="auto"/>
              <w:ind w:hanging="2"/>
              <w:rPr>
                <w:rFonts w:ascii="Arial" w:eastAsia="Arial" w:hAnsi="Arial" w:cs="Arial"/>
                <w:color w:val="000000" w:themeColor="text1"/>
                <w:sz w:val="20"/>
                <w:szCs w:val="20"/>
              </w:rPr>
            </w:pPr>
          </w:p>
        </w:tc>
      </w:tr>
      <w:tr w:rsidR="1EDC45A5" w14:paraId="2308E742" w14:textId="77777777" w:rsidTr="1EDC45A5">
        <w:trPr>
          <w:trHeight w:val="300"/>
        </w:trPr>
        <w:tc>
          <w:tcPr>
            <w:tcW w:w="3510" w:type="dxa"/>
            <w:gridSpan w:val="2"/>
            <w:tcBorders>
              <w:top w:val="nil"/>
              <w:left w:val="nil"/>
              <w:bottom w:val="single" w:sz="4" w:space="0" w:color="000000" w:themeColor="text1"/>
              <w:right w:val="nil"/>
            </w:tcBorders>
            <w:tcMar>
              <w:left w:w="105" w:type="dxa"/>
              <w:right w:w="105" w:type="dxa"/>
            </w:tcMar>
            <w:vAlign w:val="center"/>
          </w:tcPr>
          <w:p w14:paraId="7A7EB4E7" w14:textId="4E655381" w:rsidR="1EDC45A5" w:rsidRDefault="1EDC45A5" w:rsidP="1EDC45A5">
            <w:pPr>
              <w:pStyle w:val="NoSpacing"/>
              <w:numPr>
                <w:ilvl w:val="0"/>
                <w:numId w:val="1"/>
              </w:numPr>
              <w:tabs>
                <w:tab w:val="left" w:pos="367"/>
              </w:tabs>
              <w:spacing w:line="480" w:lineRule="auto"/>
              <w:ind w:left="0"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Collective actions enable the school community to recover more quickly after disasters.</w:t>
            </w:r>
          </w:p>
        </w:tc>
        <w:tc>
          <w:tcPr>
            <w:tcW w:w="900" w:type="dxa"/>
            <w:tcBorders>
              <w:top w:val="nil"/>
              <w:left w:val="nil"/>
              <w:bottom w:val="single" w:sz="4" w:space="0" w:color="000000" w:themeColor="text1"/>
              <w:right w:val="nil"/>
            </w:tcBorders>
            <w:tcMar>
              <w:left w:w="105" w:type="dxa"/>
              <w:right w:w="105" w:type="dxa"/>
            </w:tcMar>
            <w:vAlign w:val="center"/>
          </w:tcPr>
          <w:p w14:paraId="23D9A47A" w14:textId="37F8120C"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3.52</w:t>
            </w:r>
          </w:p>
        </w:tc>
        <w:tc>
          <w:tcPr>
            <w:tcW w:w="1470" w:type="dxa"/>
            <w:gridSpan w:val="2"/>
            <w:tcBorders>
              <w:top w:val="nil"/>
              <w:left w:val="nil"/>
              <w:bottom w:val="single" w:sz="4" w:space="0" w:color="000000" w:themeColor="text1"/>
              <w:right w:val="nil"/>
            </w:tcBorders>
            <w:tcMar>
              <w:left w:w="105" w:type="dxa"/>
              <w:right w:w="105" w:type="dxa"/>
            </w:tcMar>
            <w:vAlign w:val="center"/>
          </w:tcPr>
          <w:p w14:paraId="55C4E830" w14:textId="6CEB2E1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.596</w:t>
            </w:r>
          </w:p>
        </w:tc>
        <w:tc>
          <w:tcPr>
            <w:tcW w:w="1560" w:type="dxa"/>
            <w:tcBorders>
              <w:top w:val="nil"/>
              <w:left w:val="nil"/>
              <w:bottom w:val="single" w:sz="4" w:space="0" w:color="000000" w:themeColor="text1"/>
              <w:right w:val="nil"/>
            </w:tcBorders>
            <w:tcMar>
              <w:left w:w="105" w:type="dxa"/>
              <w:right w:w="105" w:type="dxa"/>
            </w:tcMar>
            <w:vAlign w:val="center"/>
          </w:tcPr>
          <w:p w14:paraId="15722016" w14:textId="2AEE9995"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color w:val="000000" w:themeColor="text1"/>
                <w:sz w:val="20"/>
                <w:szCs w:val="20"/>
              </w:rPr>
              <w:t>Very High</w:t>
            </w:r>
          </w:p>
        </w:tc>
        <w:tc>
          <w:tcPr>
            <w:tcW w:w="720" w:type="dxa"/>
            <w:tcBorders>
              <w:top w:val="nil"/>
              <w:left w:val="nil"/>
              <w:bottom w:val="single" w:sz="4" w:space="0" w:color="000000" w:themeColor="text1"/>
              <w:right w:val="nil"/>
            </w:tcBorders>
            <w:tcMar>
              <w:left w:w="105" w:type="dxa"/>
              <w:right w:w="105" w:type="dxa"/>
            </w:tcMar>
            <w:vAlign w:val="center"/>
          </w:tcPr>
          <w:p w14:paraId="631CE62A" w14:textId="704AE1ED" w:rsidR="1EDC45A5" w:rsidRDefault="1EDC45A5" w:rsidP="1EDC45A5">
            <w:pPr>
              <w:spacing w:line="480" w:lineRule="auto"/>
              <w:ind w:hanging="2"/>
              <w:rPr>
                <w:rFonts w:ascii="Arial" w:eastAsia="Arial" w:hAnsi="Arial" w:cs="Arial"/>
                <w:color w:val="000000" w:themeColor="text1"/>
                <w:sz w:val="20"/>
                <w:szCs w:val="20"/>
              </w:rPr>
            </w:pPr>
          </w:p>
        </w:tc>
      </w:tr>
      <w:tr w:rsidR="1EDC45A5" w14:paraId="6DE40C45" w14:textId="77777777" w:rsidTr="1EDC45A5">
        <w:trPr>
          <w:trHeight w:val="300"/>
        </w:trPr>
        <w:tc>
          <w:tcPr>
            <w:tcW w:w="351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0EF9740A" w14:textId="7D4C8D8F"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Average</w:t>
            </w:r>
          </w:p>
        </w:tc>
        <w:tc>
          <w:tcPr>
            <w:tcW w:w="900" w:type="dxa"/>
            <w:tcBorders>
              <w:top w:val="single" w:sz="4" w:space="0" w:color="000000" w:themeColor="text1"/>
              <w:left w:val="nil"/>
              <w:bottom w:val="single" w:sz="4" w:space="0" w:color="000000" w:themeColor="text1"/>
              <w:right w:val="nil"/>
            </w:tcBorders>
            <w:tcMar>
              <w:left w:w="105" w:type="dxa"/>
              <w:right w:w="105" w:type="dxa"/>
            </w:tcMar>
            <w:vAlign w:val="center"/>
          </w:tcPr>
          <w:p w14:paraId="182CF899" w14:textId="6A8F2217"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3.54</w:t>
            </w:r>
          </w:p>
        </w:tc>
        <w:tc>
          <w:tcPr>
            <w:tcW w:w="1470" w:type="dxa"/>
            <w:gridSpan w:val="2"/>
            <w:tcBorders>
              <w:top w:val="single" w:sz="4" w:space="0" w:color="000000" w:themeColor="text1"/>
              <w:left w:val="nil"/>
              <w:bottom w:val="single" w:sz="4" w:space="0" w:color="000000" w:themeColor="text1"/>
              <w:right w:val="nil"/>
            </w:tcBorders>
            <w:tcMar>
              <w:left w:w="105" w:type="dxa"/>
              <w:right w:w="105" w:type="dxa"/>
            </w:tcMar>
            <w:vAlign w:val="center"/>
          </w:tcPr>
          <w:p w14:paraId="48D47CD8" w14:textId="0D80DF8E"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.542</w:t>
            </w:r>
          </w:p>
        </w:tc>
        <w:tc>
          <w:tcPr>
            <w:tcW w:w="1560" w:type="dxa"/>
            <w:tcBorders>
              <w:top w:val="single" w:sz="4" w:space="0" w:color="000000" w:themeColor="text1"/>
              <w:left w:val="nil"/>
              <w:bottom w:val="single" w:sz="4" w:space="0" w:color="000000" w:themeColor="text1"/>
              <w:right w:val="nil"/>
            </w:tcBorders>
            <w:tcMar>
              <w:left w:w="105" w:type="dxa"/>
              <w:right w:w="105" w:type="dxa"/>
            </w:tcMar>
            <w:vAlign w:val="center"/>
          </w:tcPr>
          <w:p w14:paraId="05CACA72" w14:textId="4114B3DB"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Very High</w:t>
            </w:r>
          </w:p>
        </w:tc>
        <w:tc>
          <w:tcPr>
            <w:tcW w:w="720" w:type="dxa"/>
            <w:tcBorders>
              <w:top w:val="single" w:sz="4" w:space="0" w:color="000000" w:themeColor="text1"/>
              <w:left w:val="nil"/>
              <w:bottom w:val="single" w:sz="4" w:space="0" w:color="000000" w:themeColor="text1"/>
              <w:right w:val="nil"/>
            </w:tcBorders>
            <w:tcMar>
              <w:left w:w="105" w:type="dxa"/>
              <w:right w:w="105" w:type="dxa"/>
            </w:tcMar>
            <w:vAlign w:val="center"/>
          </w:tcPr>
          <w:p w14:paraId="1A9AE868" w14:textId="292CA856" w:rsidR="1EDC45A5" w:rsidRDefault="1EDC45A5" w:rsidP="1EDC45A5">
            <w:pPr>
              <w:spacing w:line="480" w:lineRule="auto"/>
              <w:ind w:hanging="2"/>
              <w:jc w:val="center"/>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1</w:t>
            </w:r>
          </w:p>
        </w:tc>
      </w:tr>
    </w:tbl>
    <w:p w14:paraId="6556821C" w14:textId="41D849FA" w:rsidR="00E053D0" w:rsidRDefault="00E053D0" w:rsidP="1EDC45A5">
      <w:pPr>
        <w:jc w:val="both"/>
        <w:rPr>
          <w:rFonts w:ascii="Arial" w:eastAsia="Arial" w:hAnsi="Arial" w:cs="Arial"/>
          <w:color w:val="000000" w:themeColor="text1"/>
        </w:rPr>
      </w:pPr>
    </w:p>
    <w:p w14:paraId="069B0F01" w14:textId="515962EE" w:rsidR="00E053D0" w:rsidRDefault="00E053D0" w:rsidP="1EDC45A5">
      <w:pPr>
        <w:jc w:val="both"/>
        <w:rPr>
          <w:rFonts w:ascii="Arial" w:eastAsia="Arial" w:hAnsi="Arial" w:cs="Arial"/>
        </w:rPr>
      </w:pPr>
    </w:p>
    <w:p w14:paraId="0A20B169" w14:textId="567DEBAA"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3.5 Relationship Between Variables</w:t>
      </w:r>
    </w:p>
    <w:p w14:paraId="0C477DB5" w14:textId="31D3F655" w:rsidR="00E053D0" w:rsidRDefault="00E053D0" w:rsidP="1EDC45A5"/>
    <w:p w14:paraId="0B1AE18A" w14:textId="26D2A591"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The analysis revealed significant relationships between all independent variables and community resilience (Tables </w:t>
      </w:r>
      <w:r w:rsidR="02AF7D99" w:rsidRPr="1EDC45A5">
        <w:rPr>
          <w:rFonts w:ascii="Arial" w:eastAsia="Arial" w:hAnsi="Arial" w:cs="Arial"/>
          <w:color w:val="000000" w:themeColor="text1"/>
        </w:rPr>
        <w:t>5</w:t>
      </w:r>
      <w:r w:rsidRPr="1EDC45A5">
        <w:rPr>
          <w:rFonts w:ascii="Arial" w:eastAsia="Arial" w:hAnsi="Arial" w:cs="Arial"/>
          <w:color w:val="000000" w:themeColor="text1"/>
        </w:rPr>
        <w:t>–</w:t>
      </w:r>
      <w:r w:rsidR="4E9E00EC" w:rsidRPr="1EDC45A5">
        <w:rPr>
          <w:rFonts w:ascii="Arial" w:eastAsia="Arial" w:hAnsi="Arial" w:cs="Arial"/>
          <w:color w:val="000000" w:themeColor="text1"/>
        </w:rPr>
        <w:t>7</w:t>
      </w:r>
      <w:r w:rsidRPr="1EDC45A5">
        <w:rPr>
          <w:rFonts w:ascii="Arial" w:eastAsia="Arial" w:hAnsi="Arial" w:cs="Arial"/>
          <w:color w:val="000000" w:themeColor="text1"/>
        </w:rPr>
        <w:t>).</w:t>
      </w:r>
    </w:p>
    <w:p w14:paraId="10F52E5B" w14:textId="12487672" w:rsidR="00E053D0" w:rsidRDefault="00E053D0" w:rsidP="1EDC45A5">
      <w:pPr>
        <w:jc w:val="both"/>
        <w:rPr>
          <w:rFonts w:ascii="Arial" w:eastAsia="Arial" w:hAnsi="Arial" w:cs="Arial"/>
          <w:color w:val="000000" w:themeColor="text1"/>
        </w:rPr>
      </w:pPr>
    </w:p>
    <w:p w14:paraId="5245B2A6" w14:textId="2B0F72BD"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Adaptive innovation showed a weak but significant positive correlation with community resilience (r = .362,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indicating that innovation contributes to resilience, although its effect is relatively limited.</w:t>
      </w:r>
    </w:p>
    <w:p w14:paraId="4E5D0187" w14:textId="1052449D" w:rsidR="00E053D0" w:rsidRDefault="00E053D0" w:rsidP="1EDC45A5">
      <w:pPr>
        <w:jc w:val="both"/>
        <w:rPr>
          <w:rFonts w:ascii="Arial" w:eastAsia="Arial" w:hAnsi="Arial" w:cs="Arial"/>
          <w:color w:val="000000" w:themeColor="text1"/>
        </w:rPr>
      </w:pPr>
    </w:p>
    <w:p w14:paraId="152ACEAB" w14:textId="6B681F8E"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 xml:space="preserve">In contrast, crisis preparedness demonstrated a moderate positive relationship (r = .419,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suggesting that preparedness plays a more substantial role in strengthening resilience. Similarly, stakeholder engagement exhibited the strongest correlation (r = .454, </w:t>
      </w:r>
      <w:r w:rsidRPr="1EDC45A5">
        <w:rPr>
          <w:rFonts w:ascii="Arial" w:eastAsia="Arial" w:hAnsi="Arial" w:cs="Arial"/>
          <w:i/>
          <w:iCs/>
          <w:color w:val="000000" w:themeColor="text1"/>
        </w:rPr>
        <w:t>P</w:t>
      </w:r>
      <w:r w:rsidRPr="1EDC45A5">
        <w:rPr>
          <w:rFonts w:ascii="Arial" w:eastAsia="Arial" w:hAnsi="Arial" w:cs="Arial"/>
          <w:color w:val="000000" w:themeColor="text1"/>
        </w:rPr>
        <w:t xml:space="preserve"> &lt; .001), highlighting the critical role of collaboration and participation in disaster risk reduction.</w:t>
      </w:r>
    </w:p>
    <w:p w14:paraId="26102379" w14:textId="56BB2E8A"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These findings suggest that while adaptive innovation is important, stakeholder engagement and crisis preparedness are more influential predictors of community resilience. This emphasizes the need for integrated approaches that combine innovation, preparedness, and collaboration.</w:t>
      </w:r>
    </w:p>
    <w:p w14:paraId="0242654C" w14:textId="625A69E1" w:rsidR="00E053D0" w:rsidRDefault="00E053D0" w:rsidP="1EDC45A5">
      <w:pPr>
        <w:jc w:val="both"/>
        <w:rPr>
          <w:rFonts w:ascii="Arial" w:eastAsia="Arial" w:hAnsi="Arial" w:cs="Arial"/>
        </w:rPr>
      </w:pPr>
    </w:p>
    <w:p w14:paraId="413355C8" w14:textId="7C1058D4" w:rsidR="00E053D0" w:rsidRDefault="00A99B1D"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5</w:t>
      </w:r>
    </w:p>
    <w:p w14:paraId="63D160F9" w14:textId="141AEEB8" w:rsidR="00E053D0" w:rsidRDefault="00A99B1D"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Adaptive Innovation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1"/>
        <w:gridCol w:w="1689"/>
        <w:gridCol w:w="1683"/>
        <w:gridCol w:w="1345"/>
        <w:gridCol w:w="2000"/>
      </w:tblGrid>
      <w:tr w:rsidR="1EDC45A5" w14:paraId="3171889A"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2733A3D8" w14:textId="383AB9D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28A4C95" w14:textId="36873B8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77DAB93E" w14:textId="6A668439"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7F011598" w14:textId="1882D36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749D0C87" w14:textId="2514C8E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291A012F"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274657B1" w14:textId="2B8E69E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 xml:space="preserve">Adaptive </w:t>
            </w:r>
            <w:r w:rsidRPr="1EDC45A5">
              <w:rPr>
                <w:rFonts w:ascii="Arial" w:eastAsia="Arial" w:hAnsi="Arial" w:cs="Arial"/>
                <w:color w:val="000000" w:themeColor="text1"/>
                <w:sz w:val="20"/>
                <w:szCs w:val="20"/>
              </w:rPr>
              <w:lastRenderedPageBreak/>
              <w:t>Innovation</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1D2EBF74" w14:textId="115416D2"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 xml:space="preserve">Community </w:t>
            </w:r>
            <w:r w:rsidRPr="1EDC45A5">
              <w:rPr>
                <w:rFonts w:ascii="Arial" w:eastAsia="Arial" w:hAnsi="Arial" w:cs="Arial"/>
                <w:color w:val="000000" w:themeColor="text1"/>
                <w:sz w:val="20"/>
                <w:szCs w:val="20"/>
              </w:rPr>
              <w:lastRenderedPageBreak/>
              <w:t>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23DEDA8" w14:textId="1D69A7A0"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lastRenderedPageBreak/>
              <w:t>.362 (weak)</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04E8C85A" w14:textId="53EC9956"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6F83C113" w14:textId="53AC6BA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65161E33" w14:textId="0BF2B63B" w:rsidR="00E053D0" w:rsidRDefault="00E053D0" w:rsidP="1EDC45A5">
      <w:pPr>
        <w:jc w:val="both"/>
        <w:rPr>
          <w:rFonts w:ascii="Arial" w:eastAsia="Arial" w:hAnsi="Arial" w:cs="Arial"/>
        </w:rPr>
      </w:pPr>
    </w:p>
    <w:p w14:paraId="4F9EB0F5" w14:textId="6E0080F6" w:rsidR="00E053D0" w:rsidRDefault="0A77944F"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 xml:space="preserve">Table </w:t>
      </w:r>
      <w:r w:rsidR="7E44AF50" w:rsidRPr="1EDC45A5">
        <w:rPr>
          <w:rFonts w:ascii="Arial" w:eastAsia="Arial" w:hAnsi="Arial" w:cs="Arial"/>
          <w:b/>
          <w:bCs/>
          <w:color w:val="000000" w:themeColor="text1"/>
        </w:rPr>
        <w:t>6</w:t>
      </w:r>
    </w:p>
    <w:p w14:paraId="3941CEB9" w14:textId="60DEC080" w:rsidR="00E053D0" w:rsidRDefault="0A77944F"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Crisis Preparedness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5"/>
        <w:gridCol w:w="1688"/>
        <w:gridCol w:w="1684"/>
        <w:gridCol w:w="1343"/>
        <w:gridCol w:w="1998"/>
      </w:tblGrid>
      <w:tr w:rsidR="1EDC45A5" w14:paraId="0BCCF133"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DCCA162" w14:textId="24DD8509"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9C19DF5" w14:textId="1F97DEEB"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199B8DB3" w14:textId="1B1F9A80"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0963CCD6" w14:textId="603CF5AA"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018C154B" w14:textId="75FC4726"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599281E9"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09A47D59" w14:textId="3CE56125"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Crisis Preparedness</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5F37732" w14:textId="2FAD11BC"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400448CB" w14:textId="2D374ED8"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.419 (moderate)</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76458FCE" w14:textId="5183CCE3"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2CD49028" w14:textId="61EF9E1E" w:rsidR="1EDC45A5" w:rsidRDefault="1EDC45A5" w:rsidP="1EDC45A5">
            <w:pPr>
              <w:spacing w:line="480" w:lineRule="auto"/>
              <w:ind w:hanging="2"/>
              <w:jc w:val="both"/>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74329807" w14:textId="2C7E371E" w:rsidR="00E053D0" w:rsidRDefault="00E053D0" w:rsidP="1EDC45A5">
      <w:pPr>
        <w:spacing w:line="480" w:lineRule="auto"/>
        <w:jc w:val="both"/>
        <w:rPr>
          <w:rFonts w:ascii="Arial" w:eastAsia="Arial" w:hAnsi="Arial" w:cs="Arial"/>
        </w:rPr>
      </w:pPr>
    </w:p>
    <w:p w14:paraId="4FDD289E" w14:textId="3D4CB45E" w:rsidR="00E053D0" w:rsidRDefault="4363C3A3" w:rsidP="1EDC45A5">
      <w:pPr>
        <w:spacing w:line="480" w:lineRule="auto"/>
        <w:jc w:val="center"/>
        <w:rPr>
          <w:rFonts w:ascii="Arial" w:eastAsia="Arial" w:hAnsi="Arial" w:cs="Arial"/>
          <w:color w:val="000000" w:themeColor="text1"/>
        </w:rPr>
      </w:pPr>
      <w:r w:rsidRPr="1EDC45A5">
        <w:rPr>
          <w:rFonts w:ascii="Arial" w:eastAsia="Arial" w:hAnsi="Arial" w:cs="Arial"/>
          <w:b/>
          <w:bCs/>
          <w:color w:val="000000" w:themeColor="text1"/>
        </w:rPr>
        <w:t xml:space="preserve">Table </w:t>
      </w:r>
      <w:r w:rsidR="3CC6FB90" w:rsidRPr="1EDC45A5">
        <w:rPr>
          <w:rFonts w:ascii="Arial" w:eastAsia="Arial" w:hAnsi="Arial" w:cs="Arial"/>
          <w:b/>
          <w:bCs/>
          <w:color w:val="000000" w:themeColor="text1"/>
        </w:rPr>
        <w:t>7</w:t>
      </w:r>
    </w:p>
    <w:p w14:paraId="4CFA6FCC" w14:textId="62B874F7" w:rsidR="00E053D0" w:rsidRDefault="4363C3A3"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Relationship Between the Level of Stakeholder Engagement and Level of Community Resilience</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0"/>
        <w:gridCol w:w="1689"/>
        <w:gridCol w:w="1685"/>
        <w:gridCol w:w="1345"/>
        <w:gridCol w:w="1999"/>
      </w:tblGrid>
      <w:tr w:rsidR="1EDC45A5" w14:paraId="77614999"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6328D728" w14:textId="04CC360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D8B564F" w14:textId="537A6EE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Dependent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3D87E4AF" w14:textId="53CEFAD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Pearson’s r</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3322FED2" w14:textId="6BF36ECA"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p-value</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71992844" w14:textId="1B4EC165"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b/>
                <w:bCs/>
                <w:color w:val="000000" w:themeColor="text1"/>
                <w:sz w:val="20"/>
                <w:szCs w:val="20"/>
              </w:rPr>
              <w:t>Interpretation</w:t>
            </w:r>
          </w:p>
        </w:tc>
      </w:tr>
      <w:tr w:rsidR="1EDC45A5" w14:paraId="477BD6DB" w14:textId="77777777" w:rsidTr="1EDC45A5">
        <w:trPr>
          <w:trHeight w:val="300"/>
        </w:trPr>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33423C26" w14:textId="5B03222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Stakeholder Engagement</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1B6CF3A" w14:textId="5F36636E"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Community Resilience</w:t>
            </w:r>
          </w:p>
        </w:tc>
        <w:tc>
          <w:tcPr>
            <w:tcW w:w="1725" w:type="dxa"/>
            <w:tcBorders>
              <w:top w:val="single" w:sz="4" w:space="0" w:color="000000" w:themeColor="text1"/>
              <w:left w:val="nil"/>
              <w:bottom w:val="single" w:sz="4" w:space="0" w:color="000000" w:themeColor="text1"/>
              <w:right w:val="nil"/>
            </w:tcBorders>
            <w:tcMar>
              <w:left w:w="105" w:type="dxa"/>
              <w:right w:w="105" w:type="dxa"/>
            </w:tcMar>
            <w:vAlign w:val="center"/>
          </w:tcPr>
          <w:p w14:paraId="57B0D92B" w14:textId="32FA91C4"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.454 (moderate)</w:t>
            </w:r>
          </w:p>
        </w:tc>
        <w:tc>
          <w:tcPr>
            <w:tcW w:w="1395" w:type="dxa"/>
            <w:tcBorders>
              <w:top w:val="single" w:sz="4" w:space="0" w:color="000000" w:themeColor="text1"/>
              <w:left w:val="nil"/>
              <w:bottom w:val="single" w:sz="4" w:space="0" w:color="000000" w:themeColor="text1"/>
              <w:right w:val="nil"/>
            </w:tcBorders>
            <w:tcMar>
              <w:left w:w="105" w:type="dxa"/>
              <w:right w:w="105" w:type="dxa"/>
            </w:tcMar>
            <w:vAlign w:val="center"/>
          </w:tcPr>
          <w:p w14:paraId="691292C8" w14:textId="5E9984F3"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&lt;.001</w:t>
            </w:r>
          </w:p>
        </w:tc>
        <w:tc>
          <w:tcPr>
            <w:tcW w:w="2040" w:type="dxa"/>
            <w:tcBorders>
              <w:top w:val="single" w:sz="4" w:space="0" w:color="000000" w:themeColor="text1"/>
              <w:left w:val="nil"/>
              <w:bottom w:val="single" w:sz="4" w:space="0" w:color="000000" w:themeColor="text1"/>
              <w:right w:val="nil"/>
            </w:tcBorders>
            <w:tcMar>
              <w:left w:w="105" w:type="dxa"/>
              <w:right w:w="105" w:type="dxa"/>
            </w:tcMar>
            <w:vAlign w:val="center"/>
          </w:tcPr>
          <w:p w14:paraId="17D0EAAE" w14:textId="5C85DAAB" w:rsidR="1EDC45A5" w:rsidRDefault="1EDC45A5" w:rsidP="1EDC45A5">
            <w:pPr>
              <w:spacing w:line="480" w:lineRule="auto"/>
              <w:ind w:hanging="2"/>
              <w:rPr>
                <w:rFonts w:ascii="Arial" w:eastAsia="Arial" w:hAnsi="Arial" w:cs="Arial"/>
                <w:color w:val="000000" w:themeColor="text1"/>
                <w:sz w:val="20"/>
                <w:szCs w:val="20"/>
              </w:rPr>
            </w:pPr>
            <w:r w:rsidRPr="1EDC45A5">
              <w:rPr>
                <w:rFonts w:ascii="Arial" w:eastAsia="Arial" w:hAnsi="Arial" w:cs="Arial"/>
                <w:color w:val="000000" w:themeColor="text1"/>
                <w:sz w:val="20"/>
                <w:szCs w:val="20"/>
              </w:rPr>
              <w:t>Significant</w:t>
            </w:r>
          </w:p>
        </w:tc>
      </w:tr>
    </w:tbl>
    <w:p w14:paraId="139F091F" w14:textId="011F97D0" w:rsidR="00E053D0" w:rsidRDefault="00E053D0" w:rsidP="1EDC45A5">
      <w:pPr>
        <w:spacing w:line="480" w:lineRule="auto"/>
        <w:jc w:val="both"/>
        <w:rPr>
          <w:rFonts w:ascii="Arial" w:eastAsia="Arial" w:hAnsi="Arial" w:cs="Arial"/>
        </w:rPr>
      </w:pPr>
    </w:p>
    <w:p w14:paraId="43A82A7E" w14:textId="6FE3690B" w:rsidR="00E053D0" w:rsidRDefault="3CC8B47E" w:rsidP="1EDC45A5">
      <w:pPr>
        <w:pStyle w:val="Heading2"/>
        <w:spacing w:before="0" w:after="0"/>
        <w:jc w:val="both"/>
        <w:rPr>
          <w:rFonts w:ascii="Arial" w:eastAsia="Arial" w:hAnsi="Arial" w:cs="Arial"/>
          <w:b/>
          <w:bCs/>
          <w:color w:val="000000" w:themeColor="text1"/>
          <w:sz w:val="20"/>
          <w:szCs w:val="20"/>
        </w:rPr>
      </w:pPr>
      <w:r w:rsidRPr="1EDC45A5">
        <w:rPr>
          <w:rFonts w:ascii="Arial" w:eastAsia="Arial" w:hAnsi="Arial" w:cs="Arial"/>
          <w:b/>
          <w:bCs/>
          <w:color w:val="000000" w:themeColor="text1"/>
          <w:sz w:val="20"/>
          <w:szCs w:val="20"/>
        </w:rPr>
        <w:t>3.6 Proposed Action Plan</w:t>
      </w:r>
    </w:p>
    <w:p w14:paraId="142FA1DA" w14:textId="70445988" w:rsidR="00E053D0" w:rsidRDefault="00E053D0" w:rsidP="1EDC45A5"/>
    <w:p w14:paraId="37CED1EB" w14:textId="17149412"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Based on the findings, an action plan titled PROJECT D.I.S.A.S.T.E.R. (Developing Integrated Strategies and Systems for Adaptive, Sustainable, and Transformative Emergency Resilience) is proposed to enhance SDRRM implementation.</w:t>
      </w:r>
    </w:p>
    <w:p w14:paraId="71AA153A" w14:textId="31E7C5C2" w:rsidR="00E053D0" w:rsidRDefault="00E053D0" w:rsidP="1EDC45A5">
      <w:pPr>
        <w:jc w:val="both"/>
        <w:rPr>
          <w:rFonts w:ascii="Arial" w:eastAsia="Arial" w:hAnsi="Arial" w:cs="Arial"/>
          <w:color w:val="000000" w:themeColor="text1"/>
        </w:rPr>
      </w:pPr>
    </w:p>
    <w:p w14:paraId="5DFA801E" w14:textId="7FAC1648"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The plan focuses on key areas requiring improvement, including recovery and continuity measures, community participation, and communication systems. It outlines targeted strategies such as capacity-building programs, enhanced coordination mechanisms, and technology integration initiatives.</w:t>
      </w:r>
    </w:p>
    <w:p w14:paraId="63E52D7D" w14:textId="6C27B963" w:rsidR="00E053D0" w:rsidRDefault="00E053D0" w:rsidP="1EDC45A5">
      <w:pPr>
        <w:jc w:val="both"/>
        <w:rPr>
          <w:rFonts w:ascii="Arial" w:eastAsia="Arial" w:hAnsi="Arial" w:cs="Arial"/>
          <w:color w:val="000000" w:themeColor="text1"/>
        </w:rPr>
      </w:pPr>
    </w:p>
    <w:p w14:paraId="1B04922E" w14:textId="466EB790" w:rsidR="00E053D0" w:rsidRDefault="3CC8B47E" w:rsidP="1EDC45A5">
      <w:pPr>
        <w:jc w:val="both"/>
        <w:rPr>
          <w:rFonts w:ascii="Arial" w:eastAsia="Arial" w:hAnsi="Arial" w:cs="Arial"/>
          <w:color w:val="000000" w:themeColor="text1"/>
        </w:rPr>
      </w:pPr>
      <w:r w:rsidRPr="1EDC45A5">
        <w:rPr>
          <w:rFonts w:ascii="Arial" w:eastAsia="Arial" w:hAnsi="Arial" w:cs="Arial"/>
          <w:color w:val="000000" w:themeColor="text1"/>
        </w:rPr>
        <w:t>By promoting collaboration among school personnel, stakeholders, and local government units, the proposed program aims to strengthen disaster preparedness, improve response efficiency, and sustain learning continuity. Ultimately, the action plan seeks to foster a more adaptive and resilient educational environment.</w:t>
      </w:r>
    </w:p>
    <w:p w14:paraId="32295295" w14:textId="3DB6D2F1" w:rsidR="00E053D0" w:rsidRDefault="00E053D0" w:rsidP="1EDC45A5">
      <w:pPr>
        <w:jc w:val="both"/>
        <w:rPr>
          <w:rFonts w:ascii="Arial" w:eastAsia="Arial" w:hAnsi="Arial" w:cs="Arial"/>
          <w:color w:val="000000" w:themeColor="text1"/>
        </w:rPr>
      </w:pPr>
    </w:p>
    <w:p w14:paraId="79F3DAF0" w14:textId="2FF47F55" w:rsidR="00E053D0" w:rsidRDefault="65606157" w:rsidP="1EDC45A5">
      <w:pPr>
        <w:spacing w:line="480" w:lineRule="auto"/>
        <w:ind w:hanging="2"/>
        <w:jc w:val="center"/>
        <w:rPr>
          <w:rFonts w:ascii="Arial" w:eastAsia="Arial" w:hAnsi="Arial" w:cs="Arial"/>
          <w:color w:val="000000" w:themeColor="text1"/>
        </w:rPr>
      </w:pPr>
      <w:r w:rsidRPr="1EDC45A5">
        <w:rPr>
          <w:rFonts w:ascii="Arial" w:eastAsia="Arial" w:hAnsi="Arial" w:cs="Arial"/>
          <w:b/>
          <w:bCs/>
          <w:color w:val="000000" w:themeColor="text1"/>
        </w:rPr>
        <w:t>Table 8</w:t>
      </w:r>
    </w:p>
    <w:p w14:paraId="6B456F95" w14:textId="3EFBEBD1" w:rsidR="00E053D0" w:rsidRDefault="65606157" w:rsidP="1EDC45A5">
      <w:pPr>
        <w:spacing w:line="480" w:lineRule="auto"/>
        <w:ind w:leftChars="-1" w:hangingChars="1" w:hanging="2"/>
        <w:jc w:val="center"/>
        <w:rPr>
          <w:rFonts w:ascii="Arial" w:eastAsia="Arial" w:hAnsi="Arial" w:cs="Arial"/>
          <w:color w:val="000000" w:themeColor="text1"/>
        </w:rPr>
      </w:pPr>
      <w:r w:rsidRPr="1EDC45A5">
        <w:rPr>
          <w:rFonts w:ascii="Arial" w:eastAsia="Arial" w:hAnsi="Arial" w:cs="Arial"/>
          <w:b/>
          <w:bCs/>
          <w:color w:val="000000" w:themeColor="text1"/>
        </w:rPr>
        <w:lastRenderedPageBreak/>
        <w:t>PROJECT DISASTER Preparedness (Developing Integrated Strategies and Systems for Adaptive, Sustainable, and Transformative Emergency Resilience): An Action Plan for School Disaster Risk Reduction and Management</w:t>
      </w:r>
    </w:p>
    <w:tbl>
      <w:tblPr>
        <w:tblW w:w="0" w:type="auto"/>
        <w:tblInd w:w="-37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28"/>
        <w:gridCol w:w="1275"/>
        <w:gridCol w:w="1383"/>
        <w:gridCol w:w="1324"/>
        <w:gridCol w:w="809"/>
        <w:gridCol w:w="1091"/>
        <w:gridCol w:w="1383"/>
      </w:tblGrid>
      <w:tr w:rsidR="1EDC45A5" w14:paraId="0270ED9F"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80873CD" w14:textId="1E36862E"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Key Area</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AD1C475" w14:textId="76146D05"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Objectives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85564F" w14:textId="01AB1F58"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Strategies / Activities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9E02C28" w14:textId="64E22F3A"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 xml:space="preserve">Persons </w:t>
            </w:r>
          </w:p>
          <w:p w14:paraId="38C29A40" w14:textId="4FB719F3"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Involved</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8E3185B" w14:textId="70AB7BD3"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Budget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DD360A" w14:textId="787ABFA5"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Timeline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104AE7" w14:textId="1DFB59BA"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 xml:space="preserve">Expected </w:t>
            </w:r>
          </w:p>
          <w:p w14:paraId="4D96EBAF" w14:textId="53865482" w:rsidR="1EDC45A5" w:rsidRDefault="1EDC45A5" w:rsidP="1EDC45A5">
            <w:pPr>
              <w:spacing w:line="480" w:lineRule="auto"/>
              <w:ind w:hanging="2"/>
              <w:jc w:val="center"/>
              <w:rPr>
                <w:rFonts w:ascii="Arial" w:eastAsia="Arial" w:hAnsi="Arial" w:cs="Arial"/>
              </w:rPr>
            </w:pPr>
            <w:r w:rsidRPr="1EDC45A5">
              <w:rPr>
                <w:rFonts w:ascii="Arial" w:eastAsia="Arial" w:hAnsi="Arial" w:cs="Arial"/>
                <w:b/>
                <w:bCs/>
              </w:rPr>
              <w:t>Outcome</w:t>
            </w:r>
          </w:p>
        </w:tc>
      </w:tr>
      <w:tr w:rsidR="1EDC45A5" w14:paraId="19743393"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1FE0D27" w14:textId="56C5BD6C" w:rsidR="1EDC45A5" w:rsidRDefault="1EDC45A5" w:rsidP="1EDC45A5">
            <w:pPr>
              <w:spacing w:line="480" w:lineRule="auto"/>
              <w:ind w:hanging="2"/>
              <w:rPr>
                <w:rFonts w:ascii="Arial" w:eastAsia="Arial" w:hAnsi="Arial" w:cs="Arial"/>
              </w:rPr>
            </w:pPr>
            <w:r w:rsidRPr="1EDC45A5">
              <w:rPr>
                <w:rFonts w:ascii="Arial" w:eastAsia="Arial" w:hAnsi="Arial" w:cs="Arial"/>
                <w:b/>
                <w:bCs/>
              </w:rPr>
              <w:t>Recovery and Continuity Measures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C2A70A6" w14:textId="3034BFDD" w:rsidR="1EDC45A5" w:rsidRDefault="1EDC45A5" w:rsidP="1EDC45A5">
            <w:pPr>
              <w:spacing w:line="480" w:lineRule="auto"/>
              <w:ind w:hanging="2"/>
              <w:rPr>
                <w:rFonts w:ascii="Arial" w:eastAsia="Arial" w:hAnsi="Arial" w:cs="Arial"/>
              </w:rPr>
            </w:pPr>
            <w:r w:rsidRPr="1EDC45A5">
              <w:rPr>
                <w:rFonts w:ascii="Arial" w:eastAsia="Arial" w:hAnsi="Arial" w:cs="Arial"/>
              </w:rPr>
              <w:t>Strengthen post-disaster recovery systems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11D309" w14:textId="12372AEE"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Develop enhanced recovery plans </w:t>
            </w:r>
            <w:r>
              <w:br/>
            </w:r>
            <w:r w:rsidRPr="1EDC45A5">
              <w:rPr>
                <w:rFonts w:ascii="Arial" w:eastAsia="Arial" w:hAnsi="Arial" w:cs="Arial"/>
              </w:rPr>
              <w:t xml:space="preserve">2. Conduct psychosocial support programs </w:t>
            </w:r>
            <w:r>
              <w:br/>
            </w:r>
            <w:r w:rsidRPr="1EDC45A5">
              <w:rPr>
                <w:rFonts w:ascii="Arial" w:eastAsia="Arial" w:hAnsi="Arial" w:cs="Arial"/>
              </w:rPr>
              <w:t>3. Regular post-disaster evaluation workshops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487900" w14:textId="651E8E8D" w:rsidR="1EDC45A5" w:rsidRDefault="1EDC45A5" w:rsidP="1EDC45A5">
            <w:pPr>
              <w:spacing w:line="480" w:lineRule="auto"/>
              <w:ind w:hanging="2"/>
              <w:rPr>
                <w:rFonts w:ascii="Arial" w:eastAsia="Arial" w:hAnsi="Arial" w:cs="Arial"/>
              </w:rPr>
            </w:pPr>
            <w:r w:rsidRPr="1EDC45A5">
              <w:rPr>
                <w:rFonts w:ascii="Arial" w:eastAsia="Arial" w:hAnsi="Arial" w:cs="Arial"/>
              </w:rPr>
              <w:t>School Heads, DRRM Coordinators, Guidance Counselors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43B072" w14:textId="0AD3793A"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25,000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85ABD5" w14:textId="464BDB1F" w:rsidR="1EDC45A5" w:rsidRDefault="1EDC45A5" w:rsidP="1EDC45A5">
            <w:pPr>
              <w:spacing w:line="480" w:lineRule="auto"/>
              <w:ind w:hanging="2"/>
              <w:rPr>
                <w:rFonts w:ascii="Arial" w:eastAsia="Arial" w:hAnsi="Arial" w:cs="Arial"/>
              </w:rPr>
            </w:pPr>
            <w:r w:rsidRPr="1EDC45A5">
              <w:rPr>
                <w:rFonts w:ascii="Arial" w:eastAsia="Arial" w:hAnsi="Arial" w:cs="Arial"/>
              </w:rPr>
              <w:t>Short-term (3–6 months)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F7017F" w14:textId="54217490" w:rsidR="1EDC45A5" w:rsidRDefault="1EDC45A5" w:rsidP="1EDC45A5">
            <w:pPr>
              <w:spacing w:line="480" w:lineRule="auto"/>
              <w:ind w:hanging="2"/>
              <w:rPr>
                <w:rFonts w:ascii="Arial" w:eastAsia="Arial" w:hAnsi="Arial" w:cs="Arial"/>
              </w:rPr>
            </w:pPr>
            <w:r w:rsidRPr="1EDC45A5">
              <w:rPr>
                <w:rFonts w:ascii="Arial" w:eastAsia="Arial" w:hAnsi="Arial" w:cs="Arial"/>
                <w:b/>
                <w:bCs/>
              </w:rPr>
              <w:t>85%</w:t>
            </w:r>
            <w:r w:rsidRPr="1EDC45A5">
              <w:rPr>
                <w:rFonts w:ascii="Arial" w:eastAsia="Arial" w:hAnsi="Arial" w:cs="Arial"/>
              </w:rPr>
              <w:t xml:space="preserve"> improved recovery response and well-being of stakeholders</w:t>
            </w:r>
          </w:p>
        </w:tc>
      </w:tr>
      <w:tr w:rsidR="1EDC45A5" w14:paraId="0606B8DF"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32CC44" w14:textId="09598AB0" w:rsidR="1EDC45A5" w:rsidRDefault="1EDC45A5" w:rsidP="1EDC45A5">
            <w:pPr>
              <w:spacing w:line="480" w:lineRule="auto"/>
              <w:ind w:hanging="2"/>
              <w:rPr>
                <w:rFonts w:ascii="Arial" w:eastAsia="Arial" w:hAnsi="Arial" w:cs="Arial"/>
              </w:rPr>
            </w:pPr>
            <w:r w:rsidRPr="1EDC45A5">
              <w:rPr>
                <w:rFonts w:ascii="Arial" w:eastAsia="Arial" w:hAnsi="Arial" w:cs="Arial"/>
                <w:b/>
                <w:bCs/>
              </w:rPr>
              <w:t>Community Participation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A58215" w14:textId="22C7FB8B" w:rsidR="1EDC45A5" w:rsidRDefault="1EDC45A5" w:rsidP="1EDC45A5">
            <w:pPr>
              <w:spacing w:line="480" w:lineRule="auto"/>
              <w:ind w:hanging="2"/>
              <w:rPr>
                <w:rFonts w:ascii="Arial" w:eastAsia="Arial" w:hAnsi="Arial" w:cs="Arial"/>
              </w:rPr>
            </w:pPr>
            <w:r w:rsidRPr="1EDC45A5">
              <w:rPr>
                <w:rFonts w:ascii="Arial" w:eastAsia="Arial" w:hAnsi="Arial" w:cs="Arial"/>
              </w:rPr>
              <w:t>Increase involvement of parents and community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299C661" w14:textId="36075DCE"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Organize community-based DRRM trainings </w:t>
            </w:r>
            <w:r>
              <w:br/>
            </w:r>
            <w:r w:rsidRPr="1EDC45A5">
              <w:rPr>
                <w:rFonts w:ascii="Arial" w:eastAsia="Arial" w:hAnsi="Arial" w:cs="Arial"/>
              </w:rPr>
              <w:t xml:space="preserve">2. Encourage volunteer programs </w:t>
            </w:r>
            <w:r>
              <w:br/>
            </w:r>
            <w:r w:rsidRPr="1EDC45A5">
              <w:rPr>
                <w:rFonts w:ascii="Arial" w:eastAsia="Arial" w:hAnsi="Arial" w:cs="Arial"/>
              </w:rPr>
              <w:lastRenderedPageBreak/>
              <w:t>3. Conduct awareness campaigns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2C17AE5" w14:textId="3F484AFC"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School Personnel, PTA, Barangay Officials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96E08F" w14:textId="11AD2DD8" w:rsidR="1EDC45A5" w:rsidRDefault="1EDC45A5" w:rsidP="1EDC45A5">
            <w:pPr>
              <w:spacing w:line="480" w:lineRule="auto"/>
              <w:ind w:hanging="2"/>
              <w:jc w:val="center"/>
              <w:rPr>
                <w:rFonts w:ascii="Arial" w:eastAsia="Arial" w:hAnsi="Arial" w:cs="Arial"/>
              </w:rPr>
            </w:pPr>
            <w:r w:rsidRPr="1EDC45A5">
              <w:rPr>
                <w:rFonts w:ascii="Arial" w:eastAsia="Arial" w:hAnsi="Arial" w:cs="Arial"/>
              </w:rPr>
              <w:t>20,000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471AF3" w14:textId="63A4C445"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A7F5AD" w14:textId="663F32FD" w:rsidR="1EDC45A5" w:rsidRDefault="1EDC45A5" w:rsidP="1EDC45A5">
            <w:pPr>
              <w:spacing w:line="480" w:lineRule="auto"/>
              <w:ind w:hanging="2"/>
              <w:rPr>
                <w:rFonts w:ascii="Arial" w:eastAsia="Arial" w:hAnsi="Arial" w:cs="Arial"/>
              </w:rPr>
            </w:pPr>
            <w:r w:rsidRPr="1EDC45A5">
              <w:rPr>
                <w:rFonts w:ascii="Arial" w:eastAsia="Arial" w:hAnsi="Arial" w:cs="Arial"/>
                <w:b/>
                <w:bCs/>
              </w:rPr>
              <w:t>95%</w:t>
            </w:r>
            <w:r w:rsidRPr="1EDC45A5">
              <w:rPr>
                <w:rFonts w:ascii="Arial" w:eastAsia="Arial" w:hAnsi="Arial" w:cs="Arial"/>
              </w:rPr>
              <w:t xml:space="preserve"> increased active participation of community stakeholders</w:t>
            </w:r>
          </w:p>
        </w:tc>
      </w:tr>
      <w:tr w:rsidR="1EDC45A5" w14:paraId="26CB86BA"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E6B4CC7" w14:textId="62C1247F" w:rsidR="1EDC45A5" w:rsidRDefault="1EDC45A5" w:rsidP="1EDC45A5">
            <w:pPr>
              <w:spacing w:line="480" w:lineRule="auto"/>
              <w:ind w:hanging="2"/>
              <w:rPr>
                <w:rFonts w:ascii="Arial" w:eastAsia="Arial" w:hAnsi="Arial" w:cs="Arial"/>
              </w:rPr>
            </w:pPr>
            <w:r w:rsidRPr="1EDC45A5">
              <w:rPr>
                <w:rFonts w:ascii="Arial" w:eastAsia="Arial" w:hAnsi="Arial" w:cs="Arial"/>
                <w:b/>
                <w:bCs/>
              </w:rPr>
              <w:lastRenderedPageBreak/>
              <w:t>Response Capability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000D32" w14:textId="3AF5C495" w:rsidR="1EDC45A5" w:rsidRDefault="1EDC45A5" w:rsidP="1EDC45A5">
            <w:pPr>
              <w:spacing w:line="480" w:lineRule="auto"/>
              <w:ind w:hanging="2"/>
              <w:rPr>
                <w:rFonts w:ascii="Arial" w:eastAsia="Arial" w:hAnsi="Arial" w:cs="Arial"/>
              </w:rPr>
            </w:pPr>
            <w:r w:rsidRPr="1EDC45A5">
              <w:rPr>
                <w:rFonts w:ascii="Arial" w:eastAsia="Arial" w:hAnsi="Arial" w:cs="Arial"/>
              </w:rPr>
              <w:t>Sustain and improve emergency readiness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A9E014" w14:textId="07C57B58"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Conduct frequent disaster drills </w:t>
            </w:r>
            <w:r>
              <w:br/>
            </w:r>
            <w:r w:rsidRPr="1EDC45A5">
              <w:rPr>
                <w:rFonts w:ascii="Arial" w:eastAsia="Arial" w:hAnsi="Arial" w:cs="Arial"/>
              </w:rPr>
              <w:t xml:space="preserve">2. Upgrade emergency equipment </w:t>
            </w:r>
            <w:r>
              <w:br/>
            </w:r>
            <w:r w:rsidRPr="1EDC45A5">
              <w:rPr>
                <w:rFonts w:ascii="Arial" w:eastAsia="Arial" w:hAnsi="Arial" w:cs="Arial"/>
              </w:rPr>
              <w:t>3. Strengthen coordination protocols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67E1D0" w14:textId="1D46493C" w:rsidR="1EDC45A5" w:rsidRDefault="1EDC45A5" w:rsidP="1EDC45A5">
            <w:pPr>
              <w:spacing w:line="480" w:lineRule="auto"/>
              <w:ind w:hanging="2"/>
              <w:rPr>
                <w:rFonts w:ascii="Arial" w:eastAsia="Arial" w:hAnsi="Arial" w:cs="Arial"/>
              </w:rPr>
            </w:pPr>
            <w:r w:rsidRPr="1EDC45A5">
              <w:rPr>
                <w:rFonts w:ascii="Arial" w:eastAsia="Arial" w:hAnsi="Arial" w:cs="Arial"/>
              </w:rPr>
              <w:t>DRRM Teams, LGUs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19C8945" w14:textId="71C31C33" w:rsidR="1EDC45A5" w:rsidRDefault="1EDC45A5" w:rsidP="1EDC45A5">
            <w:pPr>
              <w:spacing w:line="480" w:lineRule="auto"/>
              <w:ind w:hanging="2"/>
              <w:jc w:val="center"/>
              <w:rPr>
                <w:rFonts w:ascii="Arial" w:eastAsia="Arial" w:hAnsi="Arial" w:cs="Arial"/>
              </w:rPr>
            </w:pPr>
            <w:r w:rsidRPr="1EDC45A5">
              <w:rPr>
                <w:rFonts w:ascii="Arial" w:eastAsia="Arial" w:hAnsi="Arial" w:cs="Arial"/>
              </w:rPr>
              <w:t>40,000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E968151" w14:textId="045D1B04"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524357B" w14:textId="3D9FC0EF" w:rsidR="1EDC45A5" w:rsidRDefault="1EDC45A5" w:rsidP="1EDC45A5">
            <w:pPr>
              <w:spacing w:line="480" w:lineRule="auto"/>
              <w:ind w:hanging="2"/>
              <w:rPr>
                <w:rFonts w:ascii="Arial" w:eastAsia="Arial" w:hAnsi="Arial" w:cs="Arial"/>
              </w:rPr>
            </w:pPr>
            <w:r w:rsidRPr="1EDC45A5">
              <w:rPr>
                <w:rFonts w:ascii="Arial" w:eastAsia="Arial" w:hAnsi="Arial" w:cs="Arial"/>
                <w:b/>
                <w:bCs/>
              </w:rPr>
              <w:t>80%</w:t>
            </w:r>
            <w:r w:rsidRPr="1EDC45A5">
              <w:rPr>
                <w:rFonts w:ascii="Arial" w:eastAsia="Arial" w:hAnsi="Arial" w:cs="Arial"/>
              </w:rPr>
              <w:t xml:space="preserve"> more efficient and timely disaster response</w:t>
            </w:r>
          </w:p>
        </w:tc>
      </w:tr>
      <w:tr w:rsidR="1EDC45A5" w14:paraId="7F226641"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005A6E" w14:textId="3D685732" w:rsidR="1EDC45A5" w:rsidRDefault="1EDC45A5" w:rsidP="1EDC45A5">
            <w:pPr>
              <w:spacing w:line="480" w:lineRule="auto"/>
              <w:ind w:hanging="2"/>
              <w:rPr>
                <w:rFonts w:ascii="Arial" w:eastAsia="Arial" w:hAnsi="Arial" w:cs="Arial"/>
              </w:rPr>
            </w:pPr>
            <w:r w:rsidRPr="1EDC45A5">
              <w:rPr>
                <w:rFonts w:ascii="Arial" w:eastAsia="Arial" w:hAnsi="Arial" w:cs="Arial"/>
                <w:b/>
                <w:bCs/>
              </w:rPr>
              <w:t>Communication &amp; Coordination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3F2A2E9" w14:textId="2333DAF1" w:rsidR="1EDC45A5" w:rsidRDefault="1EDC45A5" w:rsidP="1EDC45A5">
            <w:pPr>
              <w:spacing w:line="480" w:lineRule="auto"/>
              <w:ind w:hanging="2"/>
              <w:rPr>
                <w:rFonts w:ascii="Arial" w:eastAsia="Arial" w:hAnsi="Arial" w:cs="Arial"/>
              </w:rPr>
            </w:pPr>
            <w:r w:rsidRPr="1EDC45A5">
              <w:rPr>
                <w:rFonts w:ascii="Arial" w:eastAsia="Arial" w:hAnsi="Arial" w:cs="Arial"/>
              </w:rPr>
              <w:t>Enhance information dissemination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8FC9EAD" w14:textId="35F8A4A8"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1. Establish clear communication channels </w:t>
            </w:r>
            <w:r>
              <w:br/>
            </w:r>
            <w:r w:rsidRPr="1EDC45A5">
              <w:rPr>
                <w:rFonts w:ascii="Arial" w:eastAsia="Arial" w:hAnsi="Arial" w:cs="Arial"/>
              </w:rPr>
              <w:t xml:space="preserve">2. Use digital platforms for alerts </w:t>
            </w:r>
            <w:r>
              <w:br/>
            </w:r>
            <w:r w:rsidRPr="1EDC45A5">
              <w:rPr>
                <w:rFonts w:ascii="Arial" w:eastAsia="Arial" w:hAnsi="Arial" w:cs="Arial"/>
              </w:rPr>
              <w:t>3. Conduct coordination meetings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67E9FCA" w14:textId="2337EC6B" w:rsidR="1EDC45A5" w:rsidRDefault="1EDC45A5" w:rsidP="1EDC45A5">
            <w:pPr>
              <w:spacing w:line="480" w:lineRule="auto"/>
              <w:ind w:hanging="2"/>
              <w:rPr>
                <w:rFonts w:ascii="Arial" w:eastAsia="Arial" w:hAnsi="Arial" w:cs="Arial"/>
              </w:rPr>
            </w:pPr>
            <w:r w:rsidRPr="1EDC45A5">
              <w:rPr>
                <w:rFonts w:ascii="Arial" w:eastAsia="Arial" w:hAnsi="Arial" w:cs="Arial"/>
              </w:rPr>
              <w:t>School Heads, ICT Coordinators, Stakeholders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DE968F" w14:textId="7024433D" w:rsidR="1EDC45A5" w:rsidRDefault="1EDC45A5" w:rsidP="1EDC45A5">
            <w:pPr>
              <w:spacing w:line="480" w:lineRule="auto"/>
              <w:ind w:hanging="2"/>
              <w:jc w:val="center"/>
              <w:rPr>
                <w:rFonts w:ascii="Arial" w:eastAsia="Arial" w:hAnsi="Arial" w:cs="Arial"/>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365263" w14:textId="6A1E7F97" w:rsidR="1EDC45A5" w:rsidRDefault="1EDC45A5" w:rsidP="1EDC45A5">
            <w:pPr>
              <w:spacing w:line="480" w:lineRule="auto"/>
              <w:ind w:hanging="2"/>
              <w:rPr>
                <w:rFonts w:ascii="Arial" w:eastAsia="Arial" w:hAnsi="Arial" w:cs="Arial"/>
              </w:rPr>
            </w:pPr>
            <w:r w:rsidRPr="1EDC45A5">
              <w:rPr>
                <w:rFonts w:ascii="Arial" w:eastAsia="Arial" w:hAnsi="Arial" w:cs="Arial"/>
              </w:rPr>
              <w:t>Short-term / Ongoing</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5013E0" w14:textId="45BE489C" w:rsidR="1EDC45A5" w:rsidRDefault="1EDC45A5" w:rsidP="1EDC45A5">
            <w:pPr>
              <w:spacing w:line="480" w:lineRule="auto"/>
              <w:ind w:hanging="2"/>
              <w:rPr>
                <w:rFonts w:ascii="Arial" w:eastAsia="Arial" w:hAnsi="Arial" w:cs="Arial"/>
              </w:rPr>
            </w:pPr>
            <w:r w:rsidRPr="1EDC45A5">
              <w:rPr>
                <w:rFonts w:ascii="Arial" w:eastAsia="Arial" w:hAnsi="Arial" w:cs="Arial"/>
                <w:b/>
                <w:bCs/>
              </w:rPr>
              <w:t>90%</w:t>
            </w:r>
            <w:r w:rsidRPr="1EDC45A5">
              <w:rPr>
                <w:rFonts w:ascii="Arial" w:eastAsia="Arial" w:hAnsi="Arial" w:cs="Arial"/>
              </w:rPr>
              <w:t xml:space="preserve"> faster and clearer communication during emergencies</w:t>
            </w:r>
          </w:p>
        </w:tc>
      </w:tr>
      <w:tr w:rsidR="1EDC45A5" w14:paraId="3B30F07E" w14:textId="77777777" w:rsidTr="1EDC45A5">
        <w:trPr>
          <w:trHeight w:val="300"/>
        </w:trPr>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A13CF2" w14:textId="0059E4FF" w:rsidR="1EDC45A5" w:rsidRDefault="1EDC45A5" w:rsidP="1EDC45A5">
            <w:pPr>
              <w:spacing w:line="480" w:lineRule="auto"/>
              <w:ind w:hanging="2"/>
              <w:rPr>
                <w:rFonts w:ascii="Arial" w:eastAsia="Arial" w:hAnsi="Arial" w:cs="Arial"/>
              </w:rPr>
            </w:pPr>
            <w:r w:rsidRPr="1EDC45A5">
              <w:rPr>
                <w:rFonts w:ascii="Arial" w:eastAsia="Arial" w:hAnsi="Arial" w:cs="Arial"/>
                <w:b/>
                <w:bCs/>
              </w:rPr>
              <w:t>Adaptive Innovation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E5BF47C" w14:textId="5902F685" w:rsidR="1EDC45A5" w:rsidRDefault="1EDC45A5" w:rsidP="1EDC45A5">
            <w:pPr>
              <w:spacing w:line="480" w:lineRule="auto"/>
              <w:ind w:hanging="2"/>
              <w:rPr>
                <w:rFonts w:ascii="Arial" w:eastAsia="Arial" w:hAnsi="Arial" w:cs="Arial"/>
              </w:rPr>
            </w:pPr>
            <w:r w:rsidRPr="1EDC45A5">
              <w:rPr>
                <w:rFonts w:ascii="Arial" w:eastAsia="Arial" w:hAnsi="Arial" w:cs="Arial"/>
              </w:rPr>
              <w:t xml:space="preserve">Maintain high level of </w:t>
            </w:r>
            <w:r w:rsidRPr="1EDC45A5">
              <w:rPr>
                <w:rFonts w:ascii="Arial" w:eastAsia="Arial" w:hAnsi="Arial" w:cs="Arial"/>
              </w:rPr>
              <w:lastRenderedPageBreak/>
              <w:t>innovation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A38F33" w14:textId="0490CAA0"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 xml:space="preserve">1. Provide training on technology </w:t>
            </w:r>
            <w:r w:rsidRPr="1EDC45A5">
              <w:rPr>
                <w:rFonts w:ascii="Arial" w:eastAsia="Arial" w:hAnsi="Arial" w:cs="Arial"/>
              </w:rPr>
              <w:lastRenderedPageBreak/>
              <w:t xml:space="preserve">integration </w:t>
            </w:r>
            <w:r>
              <w:br/>
            </w:r>
            <w:r w:rsidRPr="1EDC45A5">
              <w:rPr>
                <w:rFonts w:ascii="Arial" w:eastAsia="Arial" w:hAnsi="Arial" w:cs="Arial"/>
              </w:rPr>
              <w:t>2. Encourage innovative teaching strategies during crises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680273" w14:textId="5AE556B6" w:rsidR="1EDC45A5" w:rsidRDefault="1EDC45A5" w:rsidP="1EDC45A5">
            <w:pPr>
              <w:spacing w:line="480" w:lineRule="auto"/>
              <w:ind w:hanging="2"/>
              <w:rPr>
                <w:rFonts w:ascii="Arial" w:eastAsia="Arial" w:hAnsi="Arial" w:cs="Arial"/>
              </w:rPr>
            </w:pPr>
            <w:r w:rsidRPr="1EDC45A5">
              <w:rPr>
                <w:rFonts w:ascii="Arial" w:eastAsia="Arial" w:hAnsi="Arial" w:cs="Arial"/>
              </w:rPr>
              <w:lastRenderedPageBreak/>
              <w:t>Teachers, School Administrato</w:t>
            </w:r>
            <w:r w:rsidRPr="1EDC45A5">
              <w:rPr>
                <w:rFonts w:ascii="Arial" w:eastAsia="Arial" w:hAnsi="Arial" w:cs="Arial"/>
              </w:rPr>
              <w:lastRenderedPageBreak/>
              <w:t>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ED6659" w14:textId="2778DBFE" w:rsidR="1EDC45A5" w:rsidRDefault="1EDC45A5" w:rsidP="1EDC45A5">
            <w:pPr>
              <w:spacing w:line="480" w:lineRule="auto"/>
              <w:ind w:hanging="2"/>
              <w:jc w:val="center"/>
              <w:rPr>
                <w:rFonts w:ascii="Arial" w:eastAsia="Arial" w:hAnsi="Arial" w:cs="Arial"/>
              </w:rPr>
            </w:pPr>
            <w:r w:rsidRPr="1EDC45A5">
              <w:rPr>
                <w:rFonts w:ascii="Arial" w:eastAsia="Arial" w:hAnsi="Arial" w:cs="Arial"/>
              </w:rPr>
              <w:lastRenderedPageBreak/>
              <w:t>20,000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CAAB32" w14:textId="7D7CCC8B" w:rsidR="1EDC45A5" w:rsidRDefault="1EDC45A5" w:rsidP="1EDC45A5">
            <w:pPr>
              <w:spacing w:line="480" w:lineRule="auto"/>
              <w:ind w:hanging="2"/>
              <w:rPr>
                <w:rFonts w:ascii="Arial" w:eastAsia="Arial" w:hAnsi="Arial" w:cs="Arial"/>
              </w:rPr>
            </w:pPr>
            <w:r w:rsidRPr="1EDC45A5">
              <w:rPr>
                <w:rFonts w:ascii="Arial" w:eastAsia="Arial" w:hAnsi="Arial" w:cs="Arial"/>
              </w:rPr>
              <w:t>Continuous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59DC6D6" w14:textId="4F9AB7C6" w:rsidR="1EDC45A5" w:rsidRDefault="1EDC45A5" w:rsidP="1EDC45A5">
            <w:pPr>
              <w:spacing w:line="480" w:lineRule="auto"/>
              <w:ind w:hanging="2"/>
              <w:rPr>
                <w:rFonts w:ascii="Arial" w:eastAsia="Arial" w:hAnsi="Arial" w:cs="Arial"/>
              </w:rPr>
            </w:pPr>
            <w:r w:rsidRPr="1EDC45A5">
              <w:rPr>
                <w:rFonts w:ascii="Arial" w:eastAsia="Arial" w:hAnsi="Arial" w:cs="Arial"/>
                <w:b/>
                <w:bCs/>
              </w:rPr>
              <w:t>88%</w:t>
            </w:r>
            <w:r w:rsidRPr="1EDC45A5">
              <w:rPr>
                <w:rFonts w:ascii="Arial" w:eastAsia="Arial" w:hAnsi="Arial" w:cs="Arial"/>
              </w:rPr>
              <w:t xml:space="preserve"> sustained adaptability </w:t>
            </w:r>
            <w:r w:rsidRPr="1EDC45A5">
              <w:rPr>
                <w:rFonts w:ascii="Arial" w:eastAsia="Arial" w:hAnsi="Arial" w:cs="Arial"/>
              </w:rPr>
              <w:lastRenderedPageBreak/>
              <w:t>in teaching and management</w:t>
            </w:r>
          </w:p>
        </w:tc>
      </w:tr>
      <w:tr w:rsidR="1EDC45A5" w14:paraId="43AF3CB2" w14:textId="77777777" w:rsidTr="1EDC45A5">
        <w:trPr>
          <w:trHeight w:val="300"/>
        </w:trPr>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1219F42" w14:textId="395732BA" w:rsidR="1EDC45A5" w:rsidRDefault="1EDC45A5" w:rsidP="1EDC45A5">
            <w:pPr>
              <w:spacing w:line="480" w:lineRule="auto"/>
              <w:ind w:hanging="2"/>
              <w:jc w:val="right"/>
              <w:rPr>
                <w:rFonts w:ascii="Arial" w:eastAsia="Arial" w:hAnsi="Arial" w:cs="Arial"/>
              </w:rPr>
            </w:pPr>
            <w:r w:rsidRPr="1EDC45A5">
              <w:rPr>
                <w:rFonts w:ascii="Arial" w:eastAsia="Arial" w:hAnsi="Arial" w:cs="Arial"/>
              </w:rPr>
              <w:lastRenderedPageBreak/>
              <w:t>TOTAL</w:t>
            </w:r>
          </w:p>
        </w:tc>
        <w:tc>
          <w:tcPr>
            <w:tcW w:w="4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74799A" w14:textId="0265C82F" w:rsidR="1EDC45A5" w:rsidRDefault="1EDC45A5" w:rsidP="1EDC45A5">
            <w:pPr>
              <w:spacing w:line="480" w:lineRule="auto"/>
              <w:ind w:hanging="2"/>
              <w:rPr>
                <w:rFonts w:ascii="Arial" w:eastAsia="Arial" w:hAnsi="Arial" w:cs="Arial"/>
              </w:rPr>
            </w:pPr>
            <w:r w:rsidRPr="1EDC45A5">
              <w:rPr>
                <w:rFonts w:ascii="Arial" w:eastAsia="Arial" w:hAnsi="Arial" w:cs="Arial"/>
                <w:b/>
                <w:bCs/>
              </w:rPr>
              <w:t>120,000.00</w:t>
            </w:r>
          </w:p>
        </w:tc>
      </w:tr>
    </w:tbl>
    <w:p w14:paraId="516B9257" w14:textId="14D88DB2" w:rsidR="00E053D0" w:rsidRDefault="00E053D0" w:rsidP="1EDC45A5">
      <w:pPr>
        <w:jc w:val="both"/>
        <w:rPr>
          <w:rFonts w:ascii="Arial" w:eastAsia="Arial" w:hAnsi="Arial" w:cs="Arial"/>
          <w:color w:val="000000" w:themeColor="text1"/>
        </w:rPr>
      </w:pPr>
    </w:p>
    <w:p w14:paraId="738610EB" w14:textId="40C31760" w:rsidR="00E053D0" w:rsidRDefault="00E053D0" w:rsidP="00441B6F">
      <w:pPr>
        <w:pStyle w:val="Body"/>
        <w:spacing w:after="0"/>
        <w:rPr>
          <w:rFonts w:ascii="Arial" w:hAnsi="Arial" w:cs="Arial"/>
        </w:rPr>
      </w:pPr>
    </w:p>
    <w:p w14:paraId="637805D2" w14:textId="77777777" w:rsidR="00790ADA" w:rsidRPr="00FB3A86" w:rsidRDefault="00790ADA" w:rsidP="00441B6F">
      <w:pPr>
        <w:pStyle w:val="Body"/>
        <w:spacing w:after="0"/>
        <w:rPr>
          <w:rFonts w:ascii="Arial" w:hAnsi="Arial" w:cs="Arial"/>
        </w:rPr>
      </w:pPr>
    </w:p>
    <w:p w14:paraId="463F29E8" w14:textId="792C2BC8" w:rsidR="00790ADA" w:rsidRPr="00FB3A86" w:rsidRDefault="12F220C4" w:rsidP="00441B6F">
      <w:pPr>
        <w:pStyle w:val="ConcHead"/>
        <w:spacing w:after="0"/>
        <w:jc w:val="both"/>
        <w:rPr>
          <w:rFonts w:ascii="Arial" w:hAnsi="Arial" w:cs="Arial"/>
        </w:rPr>
      </w:pPr>
      <w:r w:rsidRPr="1EDC45A5">
        <w:rPr>
          <w:rFonts w:ascii="Arial" w:hAnsi="Arial" w:cs="Arial"/>
        </w:rPr>
        <w:t xml:space="preserve">4. </w:t>
      </w:r>
      <w:r w:rsidR="1D5CE8BE" w:rsidRPr="1EDC45A5">
        <w:rPr>
          <w:rFonts w:ascii="Arial" w:hAnsi="Arial" w:cs="Arial"/>
        </w:rPr>
        <w:t>Conclusion</w:t>
      </w:r>
    </w:p>
    <w:p w14:paraId="418E0300" w14:textId="1EDD5623" w:rsidR="014BCB14" w:rsidRDefault="014BCB14" w:rsidP="1EDC45A5">
      <w:pPr>
        <w:spacing w:before="240" w:after="240"/>
        <w:jc w:val="both"/>
      </w:pPr>
      <w:r w:rsidRPr="1EDC45A5">
        <w:rPr>
          <w:color w:val="000000" w:themeColor="text1"/>
        </w:rPr>
        <w:t>The findings of the study reveal that schools in the First District of Laguna demonstrate a very high level of adaptive innovation and community resilience, alongside a high level of crisis preparedness and stakeholder engagement in the implementation of School Disaster Risk Reduction and Management (SDRRM). Among the dimensions, organizational flexibility and collective efficacy emerged as the strongest indicators, highlighting the importance of adaptive leadership and shared confidence in managing disaster-related challenges.</w:t>
      </w:r>
    </w:p>
    <w:p w14:paraId="4273CA51" w14:textId="67FECABD" w:rsidR="014BCB14" w:rsidRDefault="014BCB14" w:rsidP="1EDC45A5">
      <w:pPr>
        <w:spacing w:before="240" w:after="240"/>
        <w:jc w:val="both"/>
      </w:pPr>
      <w:r w:rsidRPr="1EDC45A5">
        <w:rPr>
          <w:color w:val="000000" w:themeColor="text1"/>
        </w:rPr>
        <w:t>The study further establishes that adaptive innovation, crisis preparedness, and stakeholder engagement are all significantly related to community resilience. However, stakeholder engagement and crisis preparedness exhibited stronger relationships, indicating that collaboration, effective communication, and preparedness mechanisms play more substantial roles in enhancing resilience compared to innovation alone.</w:t>
      </w:r>
    </w:p>
    <w:p w14:paraId="735846B6" w14:textId="0A646949" w:rsidR="014BCB14" w:rsidRDefault="014BCB14" w:rsidP="1EDC45A5">
      <w:pPr>
        <w:spacing w:before="240" w:after="240"/>
        <w:jc w:val="both"/>
      </w:pPr>
      <w:r w:rsidRPr="1EDC45A5">
        <w:rPr>
          <w:color w:val="000000" w:themeColor="text1"/>
        </w:rPr>
        <w:t>Overall, the results suggest that schools with strong institutional support, active stakeholder involvement, and well-established preparedness systems are better equipped to respond to and recover from disasters. Strengthening recovery and continuity measures, as well as increasing community participation, is recommended to further improve SDRRM implementation. The proposed action plan provides a strategic framework to sustain and enhance disaster resilience in school communities.</w:t>
      </w:r>
    </w:p>
    <w:p w14:paraId="3B7B4B86" w14:textId="77777777" w:rsidR="00790ADA" w:rsidRPr="00FB3A86" w:rsidRDefault="00790ADA" w:rsidP="00441B6F">
      <w:pPr>
        <w:pStyle w:val="Body"/>
        <w:spacing w:after="0"/>
        <w:rPr>
          <w:rFonts w:ascii="Arial" w:hAnsi="Arial" w:cs="Arial"/>
        </w:rPr>
      </w:pPr>
    </w:p>
    <w:p w14:paraId="17AD93B2" w14:textId="77777777" w:rsidR="00315186" w:rsidRPr="00315186" w:rsidRDefault="00315186" w:rsidP="00441B6F">
      <w:bookmarkStart w:id="0" w:name="_GoBack"/>
      <w:bookmarkEnd w:id="0"/>
    </w:p>
    <w:p w14:paraId="769D0D3C" w14:textId="77777777" w:rsidR="005C784C" w:rsidRDefault="005C784C" w:rsidP="00441B6F">
      <w:pPr>
        <w:pStyle w:val="ReferHead"/>
        <w:spacing w:after="0"/>
        <w:jc w:val="both"/>
        <w:rPr>
          <w:rFonts w:ascii="Arial" w:hAnsi="Arial" w:cs="Arial"/>
          <w:b w:val="0"/>
          <w:caps w:val="0"/>
          <w:sz w:val="20"/>
        </w:rPr>
      </w:pPr>
    </w:p>
    <w:p w14:paraId="54CD245A" w14:textId="6916E3A3" w:rsidR="005C784C" w:rsidRPr="002B685A" w:rsidRDefault="2C3AFF4D" w:rsidP="1EDC45A5">
      <w:pPr>
        <w:pStyle w:val="ReferHead"/>
        <w:spacing w:after="0"/>
        <w:jc w:val="both"/>
        <w:rPr>
          <w:rFonts w:ascii="Arial" w:hAnsi="Arial" w:cs="Arial"/>
        </w:rPr>
      </w:pPr>
      <w:r w:rsidRPr="1EDC45A5">
        <w:rPr>
          <w:rFonts w:ascii="Arial" w:hAnsi="Arial" w:cs="Arial"/>
        </w:rPr>
        <w:t>Ethical approval (where</w:t>
      </w:r>
      <w:r w:rsidR="53C6A4B7" w:rsidRPr="1EDC45A5">
        <w:rPr>
          <w:rFonts w:ascii="Arial" w:hAnsi="Arial" w:cs="Arial"/>
        </w:rPr>
        <w:t xml:space="preserve"> </w:t>
      </w:r>
      <w:r w:rsidRPr="1EDC45A5">
        <w:rPr>
          <w:rFonts w:ascii="Arial" w:hAnsi="Arial" w:cs="Arial"/>
        </w:rPr>
        <w:t>ever applicable)</w:t>
      </w:r>
    </w:p>
    <w:p w14:paraId="7D75BD71" w14:textId="66E06A18" w:rsidR="536FDE8D" w:rsidRDefault="536FDE8D" w:rsidP="1EDC45A5">
      <w:pPr>
        <w:spacing w:before="240" w:after="240"/>
        <w:jc w:val="both"/>
      </w:pPr>
      <w:r w:rsidRPr="1EDC45A5">
        <w:rPr>
          <w:color w:val="000000" w:themeColor="text1"/>
        </w:rPr>
        <w:t>All authors hereby declare that the study was conducted in accordance with ethical standards governing research involving human participants. Prior to data collection, permission was obtained from the concerned school authorities and respondents were informed about the purpose of the study, ensuring voluntary participation, confidentiality, and anonymity of responses.</w:t>
      </w:r>
    </w:p>
    <w:p w14:paraId="00EB69B2" w14:textId="28F677DF" w:rsidR="536FDE8D" w:rsidRDefault="536FDE8D" w:rsidP="1EDC45A5">
      <w:pPr>
        <w:spacing w:before="240" w:after="240"/>
        <w:jc w:val="both"/>
        <w:rPr>
          <w:color w:val="000000" w:themeColor="text1"/>
        </w:rPr>
      </w:pPr>
      <w:r w:rsidRPr="1EDC45A5">
        <w:rPr>
          <w:color w:val="000000" w:themeColor="text1"/>
        </w:rPr>
        <w:lastRenderedPageBreak/>
        <w:t>The study does not involve any clinical or invasive procedures and was carried out in compliance with institutional and national ethical guidelines for educational research. All procedures were performed in accordance with the ethical principles applicable to social science and educational research.</w:t>
      </w:r>
    </w:p>
    <w:p w14:paraId="56C59941" w14:textId="77777777" w:rsidR="00B91EB2" w:rsidRDefault="00B91EB2" w:rsidP="1EDC45A5">
      <w:pPr>
        <w:spacing w:before="240" w:after="240"/>
        <w:jc w:val="both"/>
        <w:rPr>
          <w:color w:val="000000" w:themeColor="text1"/>
        </w:rPr>
      </w:pPr>
    </w:p>
    <w:p w14:paraId="41036606" w14:textId="77777777" w:rsidR="00B91EB2" w:rsidRPr="00B91EB2" w:rsidRDefault="00B91EB2" w:rsidP="00B91EB2">
      <w:pPr>
        <w:spacing w:after="200" w:line="276" w:lineRule="auto"/>
        <w:rPr>
          <w:rFonts w:ascii="Arial" w:eastAsiaTheme="minorEastAsia" w:hAnsi="Arial" w:cs="Arial"/>
          <w:b/>
          <w:bCs/>
          <w:sz w:val="22"/>
          <w:szCs w:val="22"/>
          <w:lang w:val="en-GB" w:eastAsia="en-GB"/>
        </w:rPr>
      </w:pPr>
      <w:r w:rsidRPr="00B91EB2">
        <w:rPr>
          <w:rFonts w:ascii="Arial" w:eastAsiaTheme="minorEastAsia" w:hAnsi="Arial" w:cs="Arial"/>
          <w:b/>
          <w:bCs/>
          <w:sz w:val="22"/>
          <w:szCs w:val="22"/>
          <w:lang w:val="en-GB" w:eastAsia="en-GB"/>
        </w:rPr>
        <w:t>COMPETING INTERESTS DISCLAIMER:</w:t>
      </w:r>
    </w:p>
    <w:p w14:paraId="3A6DC2B5" w14:textId="77777777" w:rsidR="00B91EB2" w:rsidRPr="00B91EB2" w:rsidRDefault="00B91EB2" w:rsidP="00B91EB2">
      <w:pPr>
        <w:spacing w:after="200" w:line="276" w:lineRule="auto"/>
        <w:rPr>
          <w:rFonts w:asciiTheme="minorHAnsi" w:eastAsiaTheme="minorEastAsia" w:hAnsiTheme="minorHAnsi" w:cstheme="minorBidi"/>
          <w:sz w:val="22"/>
          <w:szCs w:val="22"/>
          <w:lang w:val="en-GB" w:eastAsia="en-GB"/>
        </w:rPr>
      </w:pPr>
      <w:r w:rsidRPr="00B91EB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7BF8C04" w14:textId="77777777" w:rsidR="00B91EB2" w:rsidRDefault="00B91EB2" w:rsidP="1EDC45A5">
      <w:pPr>
        <w:spacing w:before="240" w:after="240"/>
        <w:jc w:val="both"/>
      </w:pPr>
    </w:p>
    <w:p w14:paraId="07E4A04F" w14:textId="645D6476" w:rsidR="1EDC45A5" w:rsidRDefault="1EDC45A5" w:rsidP="1EDC45A5">
      <w:pPr>
        <w:pStyle w:val="ReferHead"/>
        <w:spacing w:after="0"/>
        <w:jc w:val="both"/>
        <w:rPr>
          <w:rFonts w:ascii="Arial" w:hAnsi="Arial" w:cs="Arial"/>
          <w:b w:val="0"/>
          <w:caps w:val="0"/>
          <w:sz w:val="20"/>
          <w:u w:val="single"/>
        </w:rPr>
      </w:pPr>
    </w:p>
    <w:p w14:paraId="34FF1C98" w14:textId="77777777" w:rsidR="00860000" w:rsidRDefault="00860000" w:rsidP="00441B6F">
      <w:pPr>
        <w:pStyle w:val="ReferHead"/>
        <w:spacing w:after="0"/>
        <w:jc w:val="both"/>
        <w:rPr>
          <w:rFonts w:ascii="Arial" w:hAnsi="Arial" w:cs="Arial"/>
        </w:rPr>
      </w:pPr>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72C0D" w14:textId="77777777" w:rsidR="00790ADA" w:rsidRPr="00FB3A86" w:rsidRDefault="00790ADA" w:rsidP="00441B6F">
      <w:pPr>
        <w:pStyle w:val="ReferHead"/>
        <w:spacing w:after="0"/>
        <w:jc w:val="both"/>
        <w:rPr>
          <w:rFonts w:ascii="Arial" w:hAnsi="Arial" w:cs="Arial"/>
        </w:rPr>
      </w:pPr>
    </w:p>
    <w:p w14:paraId="21722A97" w14:textId="0FE931CD" w:rsidR="00B01FCD" w:rsidRPr="00FB3A86" w:rsidRDefault="21B05D33" w:rsidP="1EDC45A5">
      <w:pPr>
        <w:spacing w:before="240" w:after="240"/>
      </w:pPr>
      <w:r w:rsidRPr="1EDC45A5">
        <w:rPr>
          <w:color w:val="000000" w:themeColor="text1"/>
        </w:rPr>
        <w:t xml:space="preserve">Abir, T. M., Das, T., &amp; Ferdous, F. (2024). Building community resilience and adaptation to climate change: Integrating disaster risk reduction in the coastal regions of Bangladesh. </w:t>
      </w:r>
      <w:r w:rsidRPr="1EDC45A5">
        <w:rPr>
          <w:i/>
          <w:iCs/>
          <w:color w:val="000000" w:themeColor="text1"/>
        </w:rPr>
        <w:t>Journal of Coastal Research, 40</w:t>
      </w:r>
      <w:r w:rsidRPr="1EDC45A5">
        <w:rPr>
          <w:color w:val="000000" w:themeColor="text1"/>
        </w:rPr>
        <w:t xml:space="preserve">(4), 792–802. </w:t>
      </w:r>
      <w:hyperlink r:id="rId14">
        <w:r w:rsidRPr="1EDC45A5">
          <w:rPr>
            <w:rStyle w:val="Hyperlink"/>
          </w:rPr>
          <w:t>https://doi.org/10.2112/JCOASTRES-D-23-00043.1</w:t>
        </w:r>
      </w:hyperlink>
    </w:p>
    <w:p w14:paraId="7CC468F7" w14:textId="7C701EED" w:rsidR="00B01FCD" w:rsidRPr="00FB3A86" w:rsidRDefault="21B05D33" w:rsidP="1EDC45A5">
      <w:pPr>
        <w:spacing w:before="240" w:after="240"/>
      </w:pPr>
      <w:r w:rsidRPr="1EDC45A5">
        <w:rPr>
          <w:color w:val="000000" w:themeColor="text1"/>
        </w:rPr>
        <w:t xml:space="preserve">Acierto, E. A., Robas, L. A., &amp; Monte, R. M. (2023). Extent of disaster risk reduction management in selected elementary schools: Evidence from the Philippines. </w:t>
      </w:r>
      <w:r w:rsidRPr="1EDC45A5">
        <w:rPr>
          <w:i/>
          <w:iCs/>
          <w:color w:val="000000" w:themeColor="text1"/>
        </w:rPr>
        <w:t>Journal of Education and e-Learning Research, 10</w:t>
      </w:r>
      <w:r w:rsidRPr="1EDC45A5">
        <w:rPr>
          <w:color w:val="000000" w:themeColor="text1"/>
        </w:rPr>
        <w:t xml:space="preserve">(3), 370–377. </w:t>
      </w:r>
      <w:hyperlink r:id="rId15">
        <w:r w:rsidRPr="1EDC45A5">
          <w:rPr>
            <w:rStyle w:val="Hyperlink"/>
            <w:color w:val="000000" w:themeColor="text1"/>
          </w:rPr>
          <w:t>https://doi.org/10.20448/jeelr.v10i3.4592</w:t>
        </w:r>
      </w:hyperlink>
    </w:p>
    <w:p w14:paraId="20E48AFB" w14:textId="2E6B94FB" w:rsidR="00B01FCD" w:rsidRPr="00FB3A86" w:rsidRDefault="21B05D33" w:rsidP="1EDC45A5">
      <w:pPr>
        <w:spacing w:before="240" w:after="240"/>
      </w:pPr>
      <w:r w:rsidRPr="1EDC45A5">
        <w:rPr>
          <w:color w:val="000000" w:themeColor="text1"/>
        </w:rPr>
        <w:t xml:space="preserve">Alesch, D. J., Holly, J. N., Mittler, E., &amp; Nagy, R. (2022). </w:t>
      </w:r>
      <w:r w:rsidRPr="1EDC45A5">
        <w:rPr>
          <w:i/>
          <w:iCs/>
          <w:color w:val="000000" w:themeColor="text1"/>
        </w:rPr>
        <w:t>Organizations at risk: What happens when small and mid-size businesses and not-for-profits encounter natural disasters</w:t>
      </w:r>
      <w:r w:rsidRPr="1EDC45A5">
        <w:rPr>
          <w:color w:val="000000" w:themeColor="text1"/>
        </w:rPr>
        <w:t>. CRC Press.</w:t>
      </w:r>
    </w:p>
    <w:p w14:paraId="0EECAACA" w14:textId="0D16B38B" w:rsidR="00B01FCD" w:rsidRPr="00FB3A86" w:rsidRDefault="21B05D33" w:rsidP="1EDC45A5">
      <w:pPr>
        <w:spacing w:before="240" w:after="240"/>
      </w:pPr>
      <w:r w:rsidRPr="1EDC45A5">
        <w:rPr>
          <w:color w:val="000000" w:themeColor="text1"/>
        </w:rPr>
        <w:t xml:space="preserve">Aloquin, A. O., &amp; Marquez, M. F. (2025). Resilience and innovation in implementing educational policy among public elementary schools during disruptive times. </w:t>
      </w:r>
      <w:r w:rsidRPr="1EDC45A5">
        <w:rPr>
          <w:i/>
          <w:iCs/>
          <w:color w:val="000000" w:themeColor="text1"/>
        </w:rPr>
        <w:t>EPRA International Journal of Multidisciplinary Research, 11</w:t>
      </w:r>
      <w:r w:rsidRPr="1EDC45A5">
        <w:rPr>
          <w:color w:val="000000" w:themeColor="text1"/>
        </w:rPr>
        <w:t xml:space="preserve">(5). </w:t>
      </w:r>
      <w:hyperlink r:id="rId16">
        <w:r w:rsidRPr="1EDC45A5">
          <w:rPr>
            <w:rStyle w:val="Hyperlink"/>
            <w:color w:val="000000" w:themeColor="text1"/>
          </w:rPr>
          <w:t>https://doi.org/10.36713/epra21484</w:t>
        </w:r>
      </w:hyperlink>
    </w:p>
    <w:p w14:paraId="58FA6CE1" w14:textId="2BA8A5D3" w:rsidR="00B01FCD" w:rsidRPr="00FB3A86" w:rsidRDefault="21B05D33" w:rsidP="1EDC45A5">
      <w:pPr>
        <w:spacing w:before="240" w:after="240"/>
      </w:pPr>
      <w:r w:rsidRPr="1EDC45A5">
        <w:rPr>
          <w:color w:val="000000" w:themeColor="text1"/>
        </w:rPr>
        <w:t xml:space="preserve">Amil, A. C. (2024). Collaborative governance and multi-stakeholder approaches in disaster risk reduction and management in the Philippines: A systematic review. </w:t>
      </w:r>
      <w:r w:rsidRPr="1EDC45A5">
        <w:rPr>
          <w:i/>
          <w:iCs/>
          <w:color w:val="000000" w:themeColor="text1"/>
        </w:rPr>
        <w:t>International Journal of Disaster Risk Management, 6</w:t>
      </w:r>
      <w:r w:rsidRPr="1EDC45A5">
        <w:rPr>
          <w:color w:val="000000" w:themeColor="text1"/>
        </w:rPr>
        <w:t>(1), 11–24.</w:t>
      </w:r>
    </w:p>
    <w:p w14:paraId="597A5527" w14:textId="5B42EB61" w:rsidR="00B01FCD" w:rsidRPr="00FB3A86" w:rsidRDefault="21B05D33" w:rsidP="1EDC45A5">
      <w:pPr>
        <w:spacing w:before="240" w:after="240"/>
      </w:pPr>
      <w:r w:rsidRPr="1EDC45A5">
        <w:rPr>
          <w:color w:val="000000" w:themeColor="text1"/>
        </w:rPr>
        <w:t xml:space="preserve">Amri, A., Lassa, J. A., Tebe, Y., Hanifa, N. R., Kumar, J., &amp; Sagala, S. (2022). Pathways to disaster risk reduction education integration in schools: Insights from SPAB evaluation in Indonesia. </w:t>
      </w:r>
      <w:r w:rsidRPr="1EDC45A5">
        <w:rPr>
          <w:i/>
          <w:iCs/>
          <w:color w:val="000000" w:themeColor="text1"/>
        </w:rPr>
        <w:t>International Journal of Disaster Risk Reduction, 83</w:t>
      </w:r>
      <w:r w:rsidRPr="1EDC45A5">
        <w:rPr>
          <w:color w:val="000000" w:themeColor="text1"/>
        </w:rPr>
        <w:t xml:space="preserve">, 102860. </w:t>
      </w:r>
      <w:hyperlink r:id="rId17">
        <w:r w:rsidRPr="1EDC45A5">
          <w:rPr>
            <w:rStyle w:val="Hyperlink"/>
            <w:color w:val="000000" w:themeColor="text1"/>
          </w:rPr>
          <w:t>https://doi.org/10.1016/j.ijdrr.2022.102860</w:t>
        </w:r>
      </w:hyperlink>
    </w:p>
    <w:p w14:paraId="659FE28C" w14:textId="01FD9A49" w:rsidR="00B01FCD" w:rsidRPr="00FB3A86" w:rsidRDefault="21B05D33" w:rsidP="1EDC45A5">
      <w:pPr>
        <w:spacing w:before="240" w:after="240"/>
      </w:pPr>
      <w:r w:rsidRPr="1EDC45A5">
        <w:rPr>
          <w:color w:val="000000" w:themeColor="text1"/>
        </w:rPr>
        <w:t xml:space="preserve">Arıkan, A., Bilen, M., &amp; Aladağ, E. (2024). Investigating the impact of technology-supported 3E learning model in disaster education. </w:t>
      </w:r>
      <w:r w:rsidRPr="1EDC45A5">
        <w:rPr>
          <w:i/>
          <w:iCs/>
          <w:color w:val="000000" w:themeColor="text1"/>
        </w:rPr>
        <w:t>Education and Information Technologies, 29</w:t>
      </w:r>
      <w:r w:rsidRPr="1EDC45A5">
        <w:rPr>
          <w:color w:val="000000" w:themeColor="text1"/>
        </w:rPr>
        <w:t xml:space="preserve">, 21379–21409. </w:t>
      </w:r>
      <w:hyperlink r:id="rId18">
        <w:r w:rsidRPr="1EDC45A5">
          <w:rPr>
            <w:rStyle w:val="Hyperlink"/>
            <w:color w:val="000000" w:themeColor="text1"/>
          </w:rPr>
          <w:t>https://doi.org/10.1007/s10639-024-12731-x</w:t>
        </w:r>
      </w:hyperlink>
    </w:p>
    <w:p w14:paraId="2DEAD573" w14:textId="25BF73DB" w:rsidR="00B01FCD" w:rsidRPr="00FB3A86" w:rsidRDefault="21B05D33" w:rsidP="1EDC45A5">
      <w:pPr>
        <w:spacing w:before="240" w:after="240"/>
      </w:pPr>
      <w:r w:rsidRPr="1EDC45A5">
        <w:rPr>
          <w:color w:val="000000" w:themeColor="text1"/>
        </w:rPr>
        <w:lastRenderedPageBreak/>
        <w:t xml:space="preserve">Arwin, A. (2024). STEM-based digital disaster learning model for disaster adaptation ability of elementary school students. </w:t>
      </w:r>
      <w:r w:rsidRPr="1EDC45A5">
        <w:rPr>
          <w:i/>
          <w:iCs/>
          <w:color w:val="000000" w:themeColor="text1"/>
        </w:rPr>
        <w:t>International Journal of Evaluation and Research in Education, 13</w:t>
      </w:r>
      <w:r w:rsidRPr="1EDC45A5">
        <w:rPr>
          <w:color w:val="000000" w:themeColor="text1"/>
        </w:rPr>
        <w:t xml:space="preserve">(5), 3248–3258. </w:t>
      </w:r>
      <w:hyperlink r:id="rId19">
        <w:r w:rsidRPr="1EDC45A5">
          <w:rPr>
            <w:rStyle w:val="Hyperlink"/>
            <w:color w:val="000000" w:themeColor="text1"/>
          </w:rPr>
          <w:t>https://doi.org/10.11591/ijere.v13i5.29616</w:t>
        </w:r>
      </w:hyperlink>
    </w:p>
    <w:p w14:paraId="44368127" w14:textId="16EFC6C2" w:rsidR="00B01FCD" w:rsidRPr="00FB3A86" w:rsidRDefault="21B05D33" w:rsidP="1EDC45A5">
      <w:pPr>
        <w:spacing w:before="240" w:after="240"/>
      </w:pPr>
      <w:r w:rsidRPr="1EDC45A5">
        <w:rPr>
          <w:color w:val="000000" w:themeColor="text1"/>
        </w:rPr>
        <w:t xml:space="preserve">Asian Disaster Preparedness Center. (2023). </w:t>
      </w:r>
      <w:r w:rsidRPr="1EDC45A5">
        <w:rPr>
          <w:i/>
          <w:iCs/>
          <w:color w:val="000000" w:themeColor="text1"/>
        </w:rPr>
        <w:t>School crisis preparedness: Guidelines for risk reduction and resilience building</w:t>
      </w:r>
      <w:r w:rsidRPr="1EDC45A5">
        <w:rPr>
          <w:color w:val="000000" w:themeColor="text1"/>
        </w:rPr>
        <w:t xml:space="preserve">. </w:t>
      </w:r>
      <w:hyperlink r:id="rId20">
        <w:r w:rsidRPr="1EDC45A5">
          <w:rPr>
            <w:rStyle w:val="Hyperlink"/>
            <w:color w:val="000000" w:themeColor="text1"/>
          </w:rPr>
          <w:t>https://www.adpc.net</w:t>
        </w:r>
      </w:hyperlink>
    </w:p>
    <w:p w14:paraId="56BA4A86" w14:textId="37FBE09B" w:rsidR="00B01FCD" w:rsidRPr="00FB3A86" w:rsidRDefault="21B05D33" w:rsidP="1EDC45A5">
      <w:pPr>
        <w:spacing w:before="240" w:after="240"/>
      </w:pPr>
      <w:r w:rsidRPr="1EDC45A5">
        <w:rPr>
          <w:color w:val="000000" w:themeColor="text1"/>
        </w:rPr>
        <w:t xml:space="preserve">Awad, J. A. R., &amp; Martín-Rojas, R. (2024). Digital transformation influence on organisational resilience. </w:t>
      </w:r>
      <w:r w:rsidRPr="1EDC45A5">
        <w:rPr>
          <w:i/>
          <w:iCs/>
          <w:color w:val="000000" w:themeColor="text1"/>
        </w:rPr>
        <w:t>Journal of Innovation and Entrepreneurship, 13</w:t>
      </w:r>
      <w:r w:rsidRPr="1EDC45A5">
        <w:rPr>
          <w:color w:val="000000" w:themeColor="text1"/>
        </w:rPr>
        <w:t xml:space="preserve">(1), 69. </w:t>
      </w:r>
      <w:hyperlink r:id="rId21">
        <w:r w:rsidRPr="1EDC45A5">
          <w:rPr>
            <w:rStyle w:val="Hyperlink"/>
            <w:color w:val="000000" w:themeColor="text1"/>
          </w:rPr>
          <w:t>https://doi.org/10.1186/s13731-024-00405-4</w:t>
        </w:r>
      </w:hyperlink>
    </w:p>
    <w:p w14:paraId="5314DBA8" w14:textId="71F0973F" w:rsidR="00B01FCD" w:rsidRPr="00FB3A86" w:rsidRDefault="21B05D33" w:rsidP="1EDC45A5">
      <w:pPr>
        <w:spacing w:before="240" w:after="240"/>
      </w:pPr>
      <w:r w:rsidRPr="1EDC45A5">
        <w:rPr>
          <w:color w:val="000000" w:themeColor="text1"/>
        </w:rPr>
        <w:t xml:space="preserve">Aquino, R. C., Polintan, R. P., Mones, E. C., &amp; Subia, G. S. (2022). Risks and adaptation strategies for disaster readiness. </w:t>
      </w:r>
      <w:r w:rsidRPr="1EDC45A5">
        <w:rPr>
          <w:i/>
          <w:iCs/>
          <w:color w:val="000000" w:themeColor="text1"/>
        </w:rPr>
        <w:t>International Journal of Environment, Agriculture and Biotechnology, 5</w:t>
      </w:r>
      <w:r w:rsidRPr="1EDC45A5">
        <w:rPr>
          <w:color w:val="000000" w:themeColor="text1"/>
        </w:rPr>
        <w:t xml:space="preserve">(6). </w:t>
      </w:r>
      <w:hyperlink r:id="rId22">
        <w:r w:rsidRPr="1EDC45A5">
          <w:rPr>
            <w:rStyle w:val="Hyperlink"/>
            <w:color w:val="000000" w:themeColor="text1"/>
          </w:rPr>
          <w:t>https://doi.org/10.22161/ijeab.56.19</w:t>
        </w:r>
      </w:hyperlink>
    </w:p>
    <w:p w14:paraId="79353D9A" w14:textId="5A8E33AF" w:rsidR="00B01FCD" w:rsidRPr="00FB3A86" w:rsidRDefault="21B05D33" w:rsidP="1EDC45A5">
      <w:pPr>
        <w:spacing w:before="240" w:after="240"/>
      </w:pPr>
      <w:r w:rsidRPr="1EDC45A5">
        <w:rPr>
          <w:color w:val="000000" w:themeColor="text1"/>
        </w:rPr>
        <w:t xml:space="preserve">Bagay, J. A. (2025). Challenges and adaptive strategies of multigrade teachers. </w:t>
      </w:r>
      <w:r w:rsidRPr="1EDC45A5">
        <w:rPr>
          <w:i/>
          <w:iCs/>
          <w:color w:val="000000" w:themeColor="text1"/>
        </w:rPr>
        <w:t>AIDE Interdisciplinary Research Journal, 10</w:t>
      </w:r>
      <w:r w:rsidRPr="1EDC45A5">
        <w:rPr>
          <w:color w:val="000000" w:themeColor="text1"/>
        </w:rPr>
        <w:t xml:space="preserve">(1), 237–260. </w:t>
      </w:r>
      <w:hyperlink r:id="rId23">
        <w:r w:rsidRPr="1EDC45A5">
          <w:rPr>
            <w:rStyle w:val="Hyperlink"/>
            <w:color w:val="000000" w:themeColor="text1"/>
          </w:rPr>
          <w:t>https://doi.org/10.56648/aide-irj.v10i1.164</w:t>
        </w:r>
      </w:hyperlink>
    </w:p>
    <w:p w14:paraId="03B99571" w14:textId="03E963F0" w:rsidR="00B01FCD" w:rsidRPr="00FB3A86" w:rsidRDefault="21B05D33" w:rsidP="1EDC45A5">
      <w:pPr>
        <w:spacing w:before="240" w:after="240"/>
      </w:pPr>
      <w:r w:rsidRPr="1EDC45A5">
        <w:rPr>
          <w:color w:val="000000" w:themeColor="text1"/>
        </w:rPr>
        <w:t xml:space="preserve">Bali, R. (2022). Importance of community awareness in disaster risk reduction. </w:t>
      </w:r>
      <w:r w:rsidRPr="1EDC45A5">
        <w:rPr>
          <w:i/>
          <w:iCs/>
          <w:color w:val="000000" w:themeColor="text1"/>
        </w:rPr>
        <w:t>Research Review International Journal of Multidisciplinary, 7</w:t>
      </w:r>
      <w:r w:rsidRPr="1EDC45A5">
        <w:rPr>
          <w:color w:val="000000" w:themeColor="text1"/>
        </w:rPr>
        <w:t xml:space="preserve">(10), 40–57. </w:t>
      </w:r>
      <w:hyperlink r:id="rId24">
        <w:r w:rsidRPr="1EDC45A5">
          <w:rPr>
            <w:rStyle w:val="Hyperlink"/>
            <w:color w:val="000000" w:themeColor="text1"/>
          </w:rPr>
          <w:t>https://doi.org/10.31305/rrijm.2022.v07.i10.005</w:t>
        </w:r>
      </w:hyperlink>
    </w:p>
    <w:p w14:paraId="2984B514" w14:textId="7F891B32" w:rsidR="00B01FCD" w:rsidRPr="00FB3A86" w:rsidRDefault="21B05D33" w:rsidP="1EDC45A5">
      <w:pPr>
        <w:spacing w:before="240" w:after="240"/>
      </w:pPr>
      <w:r w:rsidRPr="1EDC45A5">
        <w:rPr>
          <w:color w:val="000000" w:themeColor="text1"/>
        </w:rPr>
        <w:t xml:space="preserve">Bankoff, G., Frerks, G., &amp; Hilhorst, D. (2025). What is a disaster? In </w:t>
      </w:r>
      <w:r w:rsidRPr="1EDC45A5">
        <w:rPr>
          <w:i/>
          <w:iCs/>
          <w:color w:val="000000" w:themeColor="text1"/>
        </w:rPr>
        <w:t>Under Pressure? Exploring Changing Concepts of Disaster</w:t>
      </w:r>
      <w:r w:rsidRPr="1EDC45A5">
        <w:rPr>
          <w:color w:val="000000" w:themeColor="text1"/>
        </w:rPr>
        <w:t xml:space="preserve"> (pp. 17–32). Springer. </w:t>
      </w:r>
      <w:hyperlink r:id="rId25">
        <w:r w:rsidRPr="1EDC45A5">
          <w:rPr>
            <w:rStyle w:val="Hyperlink"/>
            <w:color w:val="000000" w:themeColor="text1"/>
          </w:rPr>
          <w:t>https://doi.org/10.1007/978-3-031-85348-7_2</w:t>
        </w:r>
      </w:hyperlink>
    </w:p>
    <w:p w14:paraId="6EB114D9" w14:textId="169734AF" w:rsidR="00B01FCD" w:rsidRPr="00FB3A86" w:rsidRDefault="21B05D33" w:rsidP="1EDC45A5">
      <w:pPr>
        <w:spacing w:before="240" w:after="240"/>
      </w:pPr>
      <w:r w:rsidRPr="1EDC45A5">
        <w:rPr>
          <w:color w:val="000000" w:themeColor="text1"/>
        </w:rPr>
        <w:t xml:space="preserve">Batallones, M. M. (2025). Integration of DRRM in elementary schools. </w:t>
      </w:r>
      <w:r w:rsidRPr="1EDC45A5">
        <w:rPr>
          <w:i/>
          <w:iCs/>
          <w:color w:val="000000" w:themeColor="text1"/>
        </w:rPr>
        <w:t>Asian Research Journal of Arts &amp; Social Sciences, 23</w:t>
      </w:r>
      <w:r w:rsidRPr="1EDC45A5">
        <w:rPr>
          <w:color w:val="000000" w:themeColor="text1"/>
        </w:rPr>
        <w:t xml:space="preserve">(9), 243–254. </w:t>
      </w:r>
      <w:hyperlink r:id="rId26">
        <w:r w:rsidRPr="1EDC45A5">
          <w:rPr>
            <w:rStyle w:val="Hyperlink"/>
            <w:color w:val="000000" w:themeColor="text1"/>
          </w:rPr>
          <w:t>https://doi.org/10.9734/arjass/2025/v23i9793</w:t>
        </w:r>
      </w:hyperlink>
    </w:p>
    <w:p w14:paraId="2D9B721D" w14:textId="2A77989B" w:rsidR="00B01FCD" w:rsidRPr="00FB3A86" w:rsidRDefault="21B05D33" w:rsidP="1EDC45A5">
      <w:pPr>
        <w:spacing w:before="240" w:after="240"/>
      </w:pPr>
      <w:r w:rsidRPr="1EDC45A5">
        <w:rPr>
          <w:color w:val="000000" w:themeColor="text1"/>
        </w:rPr>
        <w:t xml:space="preserve">Bautista, R. P. (2021). Social connectedness in disaster resilience. </w:t>
      </w:r>
      <w:r w:rsidRPr="1EDC45A5">
        <w:rPr>
          <w:i/>
          <w:iCs/>
          <w:color w:val="000000" w:themeColor="text1"/>
        </w:rPr>
        <w:t>Asian Journal of School Safety and Disaster Management, 5</w:t>
      </w:r>
      <w:r w:rsidRPr="1EDC45A5">
        <w:rPr>
          <w:color w:val="000000" w:themeColor="text1"/>
        </w:rPr>
        <w:t>(1), 12–28.</w:t>
      </w:r>
    </w:p>
    <w:p w14:paraId="7A2A3E2C" w14:textId="24FA2A4B" w:rsidR="00B01FCD" w:rsidRPr="00FB3A86" w:rsidRDefault="21B05D33" w:rsidP="1EDC45A5">
      <w:pPr>
        <w:spacing w:before="240" w:after="240"/>
      </w:pPr>
      <w:r w:rsidRPr="1EDC45A5">
        <w:rPr>
          <w:color w:val="000000" w:themeColor="text1"/>
        </w:rPr>
        <w:t xml:space="preserve">Bhandari, P. (2022). Descriptive-correlational research design. </w:t>
      </w:r>
      <w:r w:rsidRPr="1EDC45A5">
        <w:rPr>
          <w:i/>
          <w:iCs/>
          <w:color w:val="000000" w:themeColor="text1"/>
        </w:rPr>
        <w:t>International Journal of Research Methods, 12</w:t>
      </w:r>
      <w:r w:rsidRPr="1EDC45A5">
        <w:rPr>
          <w:color w:val="000000" w:themeColor="text1"/>
        </w:rPr>
        <w:t>(3), 157–169.</w:t>
      </w:r>
    </w:p>
    <w:p w14:paraId="4E1C681E" w14:textId="38C18368" w:rsidR="00B01FCD" w:rsidRPr="00FB3A86" w:rsidRDefault="21B05D33" w:rsidP="1EDC45A5">
      <w:pPr>
        <w:spacing w:before="240" w:after="240"/>
      </w:pPr>
      <w:r w:rsidRPr="1EDC45A5">
        <w:rPr>
          <w:color w:val="000000" w:themeColor="text1"/>
        </w:rPr>
        <w:t xml:space="preserve">Boin, A., &amp; Lodge, M. (2022). Crisis management and adaptive governance. </w:t>
      </w:r>
      <w:r w:rsidRPr="1EDC45A5">
        <w:rPr>
          <w:i/>
          <w:iCs/>
          <w:color w:val="000000" w:themeColor="text1"/>
        </w:rPr>
        <w:t>Public Administration Review, 82</w:t>
      </w:r>
      <w:r w:rsidRPr="1EDC45A5">
        <w:rPr>
          <w:color w:val="000000" w:themeColor="text1"/>
        </w:rPr>
        <w:t xml:space="preserve">(4), 657–669. </w:t>
      </w:r>
      <w:hyperlink r:id="rId27">
        <w:r w:rsidRPr="1EDC45A5">
          <w:rPr>
            <w:rStyle w:val="Hyperlink"/>
            <w:color w:val="000000" w:themeColor="text1"/>
          </w:rPr>
          <w:t>https://doi.org/10.1111/puar.13567</w:t>
        </w:r>
      </w:hyperlink>
    </w:p>
    <w:p w14:paraId="3B150624" w14:textId="2DD88C1F" w:rsidR="00B01FCD" w:rsidRPr="00FB3A86" w:rsidRDefault="21B05D33" w:rsidP="1EDC45A5">
      <w:pPr>
        <w:spacing w:before="240" w:after="240"/>
      </w:pPr>
      <w:r w:rsidRPr="1EDC45A5">
        <w:rPr>
          <w:color w:val="000000" w:themeColor="text1"/>
        </w:rPr>
        <w:t xml:space="preserve">Bogaerts, A., &amp; De Maeyer, S. (2023). Adaptive teaching expertise. </w:t>
      </w:r>
      <w:r w:rsidRPr="1EDC45A5">
        <w:rPr>
          <w:i/>
          <w:iCs/>
          <w:color w:val="000000" w:themeColor="text1"/>
        </w:rPr>
        <w:t>Education Sciences, 13</w:t>
      </w:r>
      <w:r w:rsidRPr="1EDC45A5">
        <w:rPr>
          <w:color w:val="000000" w:themeColor="text1"/>
        </w:rPr>
        <w:t xml:space="preserve">(5), 415. </w:t>
      </w:r>
      <w:hyperlink r:id="rId28">
        <w:r w:rsidRPr="1EDC45A5">
          <w:rPr>
            <w:rStyle w:val="Hyperlink"/>
            <w:color w:val="000000" w:themeColor="text1"/>
          </w:rPr>
          <w:t>https://doi.org/10.3390/educsci13050415</w:t>
        </w:r>
      </w:hyperlink>
    </w:p>
    <w:p w14:paraId="10C6ED33" w14:textId="00000991" w:rsidR="00B01FCD" w:rsidRPr="00FB3A86" w:rsidRDefault="21B05D33" w:rsidP="1EDC45A5">
      <w:pPr>
        <w:spacing w:before="240" w:after="240"/>
      </w:pPr>
      <w:r w:rsidRPr="1EDC45A5">
        <w:rPr>
          <w:color w:val="000000" w:themeColor="text1"/>
        </w:rPr>
        <w:t xml:space="preserve">Boston, M., et al. (2024). Community resilience and multidisciplinary strategies. </w:t>
      </w:r>
      <w:r w:rsidRPr="1EDC45A5">
        <w:rPr>
          <w:i/>
          <w:iCs/>
          <w:color w:val="000000" w:themeColor="text1"/>
        </w:rPr>
        <w:t>Resilient Cities and Structures, 3</w:t>
      </w:r>
      <w:r w:rsidRPr="1EDC45A5">
        <w:rPr>
          <w:color w:val="000000" w:themeColor="text1"/>
        </w:rPr>
        <w:t xml:space="preserve">(1), 114–130. </w:t>
      </w:r>
      <w:hyperlink r:id="rId29">
        <w:r w:rsidRPr="1EDC45A5">
          <w:rPr>
            <w:rStyle w:val="Hyperlink"/>
            <w:color w:val="000000" w:themeColor="text1"/>
          </w:rPr>
          <w:t>https://doi.org/10.1016/j.rcns.2024.03.005</w:t>
        </w:r>
      </w:hyperlink>
    </w:p>
    <w:p w14:paraId="39FABF9D" w14:textId="4C6F8F0E" w:rsidR="00B01FCD" w:rsidRPr="00FB3A86" w:rsidRDefault="21B05D33" w:rsidP="1EDC45A5">
      <w:pPr>
        <w:spacing w:before="240" w:after="240"/>
      </w:pPr>
      <w:r w:rsidRPr="1EDC45A5">
        <w:rPr>
          <w:color w:val="000000" w:themeColor="text1"/>
        </w:rPr>
        <w:t xml:space="preserve">Cappucci, R., &amp; Coles, D. (2023). Multi-stakeholder engagement in disaster education. </w:t>
      </w:r>
      <w:r w:rsidRPr="1EDC45A5">
        <w:rPr>
          <w:i/>
          <w:iCs/>
          <w:color w:val="000000" w:themeColor="text1"/>
        </w:rPr>
        <w:t>International Journal of Disaster Risk Reduction, 91</w:t>
      </w:r>
      <w:r w:rsidRPr="1EDC45A5">
        <w:rPr>
          <w:color w:val="000000" w:themeColor="text1"/>
        </w:rPr>
        <w:t xml:space="preserve">, 103693. </w:t>
      </w:r>
      <w:hyperlink r:id="rId30">
        <w:r w:rsidRPr="1EDC45A5">
          <w:rPr>
            <w:rStyle w:val="Hyperlink"/>
            <w:color w:val="000000" w:themeColor="text1"/>
          </w:rPr>
          <w:t>https://doi.org/10.1016/j.ijdrr.2023.103693</w:t>
        </w:r>
      </w:hyperlink>
    </w:p>
    <w:p w14:paraId="7B52AB38" w14:textId="002C25A9" w:rsidR="00B01FCD" w:rsidRPr="00FB3A86" w:rsidRDefault="21B05D33" w:rsidP="1EDC45A5">
      <w:pPr>
        <w:spacing w:before="240" w:after="240"/>
      </w:pPr>
      <w:r w:rsidRPr="1EDC45A5">
        <w:rPr>
          <w:color w:val="000000" w:themeColor="text1"/>
        </w:rPr>
        <w:t xml:space="preserve">Cayanan, M. S., Fernandez, A. T., &amp; Tayo, M. A. (2025). Disaster risk reduction program implementation. </w:t>
      </w:r>
      <w:r w:rsidRPr="1EDC45A5">
        <w:rPr>
          <w:i/>
          <w:iCs/>
          <w:color w:val="000000" w:themeColor="text1"/>
        </w:rPr>
        <w:t>International Journal of Research and Innovation in Social Science</w:t>
      </w:r>
      <w:r w:rsidRPr="1EDC45A5">
        <w:rPr>
          <w:color w:val="000000" w:themeColor="text1"/>
        </w:rPr>
        <w:t>.</w:t>
      </w:r>
    </w:p>
    <w:p w14:paraId="4447E4FF" w14:textId="30B74615" w:rsidR="00B01FCD" w:rsidRPr="00FB3A86" w:rsidRDefault="21B05D33" w:rsidP="1EDC45A5">
      <w:pPr>
        <w:spacing w:before="240" w:after="240"/>
      </w:pPr>
      <w:r w:rsidRPr="1EDC45A5">
        <w:rPr>
          <w:color w:val="000000" w:themeColor="text1"/>
        </w:rPr>
        <w:lastRenderedPageBreak/>
        <w:t xml:space="preserve">Cresencio, J. A., &amp; Yabut, R. M. (2023). Disaster risk reduction in coastal schools. </w:t>
      </w:r>
      <w:r w:rsidRPr="1EDC45A5">
        <w:rPr>
          <w:i/>
          <w:iCs/>
          <w:color w:val="000000" w:themeColor="text1"/>
        </w:rPr>
        <w:t>Asian Journal of Education and Social Studies, 45</w:t>
      </w:r>
      <w:r w:rsidRPr="1EDC45A5">
        <w:rPr>
          <w:color w:val="000000" w:themeColor="text1"/>
        </w:rPr>
        <w:t xml:space="preserve">(1), 1–10. </w:t>
      </w:r>
      <w:hyperlink r:id="rId31">
        <w:r w:rsidRPr="1EDC45A5">
          <w:rPr>
            <w:rStyle w:val="Hyperlink"/>
            <w:color w:val="000000" w:themeColor="text1"/>
          </w:rPr>
          <w:t>https://doi.org/10.9734/ajess/2023/v45i11070</w:t>
        </w:r>
      </w:hyperlink>
    </w:p>
    <w:p w14:paraId="5901469B" w14:textId="5D0A3A9F" w:rsidR="00B01FCD" w:rsidRPr="00FB3A86" w:rsidRDefault="21B05D33" w:rsidP="1EDC45A5">
      <w:pPr>
        <w:spacing w:before="240" w:after="240"/>
      </w:pPr>
      <w:r w:rsidRPr="1EDC45A5">
        <w:rPr>
          <w:color w:val="000000" w:themeColor="text1"/>
        </w:rPr>
        <w:t xml:space="preserve">Cruz, N. A. H., &amp; Colting-Pulumbarit, C. (2023). Building back better after disasters. </w:t>
      </w:r>
      <w:r w:rsidRPr="1EDC45A5">
        <w:rPr>
          <w:i/>
          <w:iCs/>
          <w:color w:val="000000" w:themeColor="text1"/>
        </w:rPr>
        <w:t>Climate, Disaster and Development Journal, 5</w:t>
      </w:r>
      <w:r w:rsidRPr="1EDC45A5">
        <w:rPr>
          <w:color w:val="000000" w:themeColor="text1"/>
        </w:rPr>
        <w:t xml:space="preserve">(2). </w:t>
      </w:r>
      <w:hyperlink r:id="rId32">
        <w:r w:rsidRPr="1EDC45A5">
          <w:rPr>
            <w:rStyle w:val="Hyperlink"/>
            <w:color w:val="000000" w:themeColor="text1"/>
          </w:rPr>
          <w:t>https://doi.org/10.18783/cddj.v005.i02.a01</w:t>
        </w:r>
      </w:hyperlink>
    </w:p>
    <w:p w14:paraId="102D6DDD" w14:textId="7AA68643" w:rsidR="00B01FCD" w:rsidRPr="00FB3A86" w:rsidRDefault="21B05D33" w:rsidP="1EDC45A5">
      <w:pPr>
        <w:spacing w:before="240" w:after="240"/>
      </w:pPr>
      <w:r w:rsidRPr="1EDC45A5">
        <w:rPr>
          <w:color w:val="000000" w:themeColor="text1"/>
        </w:rPr>
        <w:t xml:space="preserve">Coppola, D. P. (2021). </w:t>
      </w:r>
      <w:r w:rsidRPr="1EDC45A5">
        <w:rPr>
          <w:i/>
          <w:iCs/>
          <w:color w:val="000000" w:themeColor="text1"/>
        </w:rPr>
        <w:t>Introduction to international disaster management</w:t>
      </w:r>
      <w:r w:rsidRPr="1EDC45A5">
        <w:rPr>
          <w:color w:val="000000" w:themeColor="text1"/>
        </w:rPr>
        <w:t xml:space="preserve"> (4th ed.). Butterworth-Heinemann.</w:t>
      </w:r>
    </w:p>
    <w:p w14:paraId="29365415" w14:textId="3454F945" w:rsidR="00B01FCD" w:rsidRPr="00FB3A86" w:rsidRDefault="21B05D33" w:rsidP="1EDC45A5">
      <w:pPr>
        <w:spacing w:before="240" w:after="240"/>
      </w:pPr>
      <w:r w:rsidRPr="1EDC45A5">
        <w:rPr>
          <w:color w:val="000000" w:themeColor="text1"/>
        </w:rPr>
        <w:t xml:space="preserve">Cutter, S. L., Boruff, B. J., &amp; Shirley, W. L. (2022). Social vulnerability to hazards. </w:t>
      </w:r>
      <w:r w:rsidRPr="1EDC45A5">
        <w:rPr>
          <w:i/>
          <w:iCs/>
          <w:color w:val="000000" w:themeColor="text1"/>
        </w:rPr>
        <w:t>Progress in Human Geography, 44</w:t>
      </w:r>
      <w:r w:rsidRPr="1EDC45A5">
        <w:rPr>
          <w:color w:val="000000" w:themeColor="text1"/>
        </w:rPr>
        <w:t xml:space="preserve">(1), 1–24. </w:t>
      </w:r>
      <w:hyperlink r:id="rId33">
        <w:r w:rsidRPr="1EDC45A5">
          <w:rPr>
            <w:rStyle w:val="Hyperlink"/>
            <w:color w:val="000000" w:themeColor="text1"/>
          </w:rPr>
          <w:t>https://doi.org/10.1177/0309132519892276</w:t>
        </w:r>
      </w:hyperlink>
    </w:p>
    <w:p w14:paraId="253E56D6" w14:textId="543A9D5E" w:rsidR="00B01FCD" w:rsidRPr="00FB3A86" w:rsidRDefault="21B05D33" w:rsidP="1EDC45A5">
      <w:pPr>
        <w:spacing w:before="240" w:after="240"/>
      </w:pPr>
      <w:r w:rsidRPr="1EDC45A5">
        <w:rPr>
          <w:color w:val="000000" w:themeColor="text1"/>
        </w:rPr>
        <w:t xml:space="preserve">Dela Peña, V. C. (2025). Disaster readiness model in public schools. </w:t>
      </w:r>
      <w:r w:rsidRPr="1EDC45A5">
        <w:rPr>
          <w:i/>
          <w:iCs/>
          <w:color w:val="000000" w:themeColor="text1"/>
        </w:rPr>
        <w:t>International Journal of Research and Innovation in Social Science</w:t>
      </w:r>
      <w:r w:rsidRPr="1EDC45A5">
        <w:rPr>
          <w:color w:val="000000" w:themeColor="text1"/>
        </w:rPr>
        <w:t>.</w:t>
      </w:r>
    </w:p>
    <w:p w14:paraId="40900000" w14:textId="3C48A47A" w:rsidR="00B01FCD" w:rsidRPr="00FB3A86" w:rsidRDefault="21B05D33" w:rsidP="1EDC45A5">
      <w:pPr>
        <w:spacing w:before="240" w:after="240"/>
      </w:pPr>
      <w:r w:rsidRPr="1EDC45A5">
        <w:rPr>
          <w:color w:val="000000" w:themeColor="text1"/>
        </w:rPr>
        <w:t xml:space="preserve">De Iuliis, M., Kammouh, O., &amp; Cimellaro, G. P. (2022). Measuring community resilience. </w:t>
      </w:r>
      <w:hyperlink r:id="rId34">
        <w:r w:rsidRPr="1EDC45A5">
          <w:rPr>
            <w:rStyle w:val="Hyperlink"/>
            <w:color w:val="000000" w:themeColor="text1"/>
          </w:rPr>
          <w:t>https://arxiv.org/abs/2204.04335</w:t>
        </w:r>
      </w:hyperlink>
    </w:p>
    <w:p w14:paraId="708226C8" w14:textId="61D657FB" w:rsidR="00B01FCD" w:rsidRPr="00FB3A86" w:rsidRDefault="21B05D33" w:rsidP="1EDC45A5">
      <w:pPr>
        <w:spacing w:before="240" w:after="240"/>
      </w:pPr>
      <w:r w:rsidRPr="1EDC45A5">
        <w:rPr>
          <w:color w:val="000000" w:themeColor="text1"/>
        </w:rPr>
        <w:t xml:space="preserve">Department of Education. (2022). </w:t>
      </w:r>
      <w:r w:rsidRPr="1EDC45A5">
        <w:rPr>
          <w:i/>
          <w:iCs/>
          <w:color w:val="000000" w:themeColor="text1"/>
        </w:rPr>
        <w:t>DRRM guidelines</w:t>
      </w:r>
      <w:r w:rsidRPr="1EDC45A5">
        <w:rPr>
          <w:color w:val="000000" w:themeColor="text1"/>
        </w:rPr>
        <w:t xml:space="preserve">. </w:t>
      </w:r>
      <w:hyperlink r:id="rId35">
        <w:r w:rsidRPr="1EDC45A5">
          <w:rPr>
            <w:rStyle w:val="Hyperlink"/>
            <w:color w:val="000000" w:themeColor="text1"/>
          </w:rPr>
          <w:t>https://www.deped.gov.ph</w:t>
        </w:r>
      </w:hyperlink>
    </w:p>
    <w:p w14:paraId="2208F799" w14:textId="784E1736" w:rsidR="00B01FCD" w:rsidRPr="00FB3A86" w:rsidRDefault="21B05D33" w:rsidP="1EDC45A5">
      <w:pPr>
        <w:spacing w:before="240" w:after="240"/>
      </w:pPr>
      <w:r w:rsidRPr="1EDC45A5">
        <w:rPr>
          <w:color w:val="000000" w:themeColor="text1"/>
        </w:rPr>
        <w:t xml:space="preserve">Domingo Dela Cruz, R. D., &amp; Ormilla, R. C. G. (2022). DRRM implementation in schools. </w:t>
      </w:r>
      <w:r w:rsidRPr="1EDC45A5">
        <w:rPr>
          <w:i/>
          <w:iCs/>
          <w:color w:val="000000" w:themeColor="text1"/>
        </w:rPr>
        <w:t>International Journal of Disaster Risk Management, 4</w:t>
      </w:r>
      <w:r w:rsidRPr="1EDC45A5">
        <w:rPr>
          <w:color w:val="000000" w:themeColor="text1"/>
        </w:rPr>
        <w:t xml:space="preserve">(2), 1–15. </w:t>
      </w:r>
      <w:hyperlink r:id="rId36">
        <w:r w:rsidRPr="1EDC45A5">
          <w:rPr>
            <w:rStyle w:val="Hyperlink"/>
            <w:color w:val="000000" w:themeColor="text1"/>
          </w:rPr>
          <w:t>https://doi.org/10.18485/ijdrm.2022.4.2.1</w:t>
        </w:r>
      </w:hyperlink>
    </w:p>
    <w:p w14:paraId="59CF4C43" w14:textId="117C4E4E" w:rsidR="00B01FCD" w:rsidRPr="00FB3A86" w:rsidRDefault="21B05D33" w:rsidP="1EDC45A5">
      <w:pPr>
        <w:spacing w:before="240" w:after="240"/>
      </w:pPr>
      <w:r w:rsidRPr="1EDC45A5">
        <w:rPr>
          <w:color w:val="000000" w:themeColor="text1"/>
        </w:rPr>
        <w:t xml:space="preserve">Djalante, R., &amp; Shaw, R. (2023). Governing resilience in disasters. </w:t>
      </w:r>
      <w:r w:rsidRPr="1EDC45A5">
        <w:rPr>
          <w:i/>
          <w:iCs/>
          <w:color w:val="000000" w:themeColor="text1"/>
        </w:rPr>
        <w:t>Progress in Disaster Science, 18</w:t>
      </w:r>
      <w:r w:rsidRPr="1EDC45A5">
        <w:rPr>
          <w:color w:val="000000" w:themeColor="text1"/>
        </w:rPr>
        <w:t xml:space="preserve">, 101159. </w:t>
      </w:r>
      <w:hyperlink r:id="rId37">
        <w:r w:rsidRPr="1EDC45A5">
          <w:rPr>
            <w:rStyle w:val="Hyperlink"/>
            <w:color w:val="000000" w:themeColor="text1"/>
          </w:rPr>
          <w:t>https://doi.org/10.1016/j.pdisas.2023.101159</w:t>
        </w:r>
      </w:hyperlink>
    </w:p>
    <w:p w14:paraId="7F1B67A1" w14:textId="552419F0" w:rsidR="00B01FCD" w:rsidRPr="00FB3A86" w:rsidRDefault="21B05D33" w:rsidP="1EDC45A5">
      <w:pPr>
        <w:spacing w:before="240" w:after="240"/>
      </w:pPr>
      <w:r w:rsidRPr="1EDC45A5">
        <w:rPr>
          <w:color w:val="000000" w:themeColor="text1"/>
        </w:rPr>
        <w:t xml:space="preserve">Ecija, J. D., Abris, M. G., &amp; Sabejon, M. B. (2025). DRRM coordinator preparedness. </w:t>
      </w:r>
      <w:r w:rsidRPr="1EDC45A5">
        <w:rPr>
          <w:i/>
          <w:iCs/>
          <w:color w:val="000000" w:themeColor="text1"/>
        </w:rPr>
        <w:t>American Journal of Science on Integration and Human Development, 3</w:t>
      </w:r>
      <w:r w:rsidRPr="1EDC45A5">
        <w:rPr>
          <w:color w:val="000000" w:themeColor="text1"/>
        </w:rPr>
        <w:t>(3), 112–125.</w:t>
      </w:r>
    </w:p>
    <w:p w14:paraId="71239AA7" w14:textId="6EE6A3AF" w:rsidR="00B01FCD" w:rsidRPr="00FB3A86" w:rsidRDefault="21B05D33" w:rsidP="1EDC45A5">
      <w:pPr>
        <w:spacing w:before="240" w:after="240"/>
      </w:pPr>
      <w:r w:rsidRPr="1EDC45A5">
        <w:rPr>
          <w:color w:val="000000" w:themeColor="text1"/>
        </w:rPr>
        <w:t xml:space="preserve">Elkady, S., Mehryar, S., Hernantes, J., &amp; Labaka, L. (2024). Decision-making for resilience. </w:t>
      </w:r>
      <w:r w:rsidRPr="1EDC45A5">
        <w:rPr>
          <w:i/>
          <w:iCs/>
          <w:color w:val="000000" w:themeColor="text1"/>
        </w:rPr>
        <w:t>Heliyon, 10</w:t>
      </w:r>
      <w:r w:rsidRPr="1EDC45A5">
        <w:rPr>
          <w:color w:val="000000" w:themeColor="text1"/>
        </w:rPr>
        <w:t xml:space="preserve">(12), e33116. </w:t>
      </w:r>
      <w:hyperlink r:id="rId38">
        <w:r w:rsidRPr="1EDC45A5">
          <w:rPr>
            <w:rStyle w:val="Hyperlink"/>
            <w:color w:val="000000" w:themeColor="text1"/>
          </w:rPr>
          <w:t>https://doi.org/10.1016/j.heliyon.2024.e33116</w:t>
        </w:r>
      </w:hyperlink>
    </w:p>
    <w:p w14:paraId="11C61448" w14:textId="50092B46" w:rsidR="00B01FCD" w:rsidRPr="00FB3A86" w:rsidRDefault="21B05D33" w:rsidP="1EDC45A5">
      <w:pPr>
        <w:spacing w:before="240" w:after="240"/>
      </w:pPr>
      <w:r w:rsidRPr="1EDC45A5">
        <w:rPr>
          <w:color w:val="000000" w:themeColor="text1"/>
        </w:rPr>
        <w:t xml:space="preserve">Famero, A. M. (2024). Adaptive leadership model in education crisis. </w:t>
      </w:r>
      <w:r w:rsidRPr="1EDC45A5">
        <w:rPr>
          <w:i/>
          <w:iCs/>
          <w:color w:val="000000" w:themeColor="text1"/>
        </w:rPr>
        <w:t>Romblon State University Research Journal, 6</w:t>
      </w:r>
      <w:r w:rsidRPr="1EDC45A5">
        <w:rPr>
          <w:color w:val="000000" w:themeColor="text1"/>
        </w:rPr>
        <w:t xml:space="preserve">(1), 38–44. </w:t>
      </w:r>
      <w:hyperlink r:id="rId39">
        <w:r w:rsidRPr="1EDC45A5">
          <w:rPr>
            <w:rStyle w:val="Hyperlink"/>
            <w:color w:val="000000" w:themeColor="text1"/>
          </w:rPr>
          <w:t>https://doi.org/10.58780/rsurj.v6i1.171</w:t>
        </w:r>
      </w:hyperlink>
    </w:p>
    <w:p w14:paraId="7711A49A" w14:textId="02A33CB5" w:rsidR="00B01FCD" w:rsidRPr="00FB3A86" w:rsidRDefault="21B05D33" w:rsidP="1EDC45A5">
      <w:pPr>
        <w:spacing w:before="240" w:after="240"/>
      </w:pPr>
      <w:r w:rsidRPr="1EDC45A5">
        <w:rPr>
          <w:color w:val="000000" w:themeColor="text1"/>
        </w:rPr>
        <w:t xml:space="preserve">Galanopoulou, M. I., et al. (2024). Community resilience framework. </w:t>
      </w:r>
      <w:r w:rsidRPr="1EDC45A5">
        <w:rPr>
          <w:i/>
          <w:iCs/>
          <w:color w:val="000000" w:themeColor="text1"/>
        </w:rPr>
        <w:t>İstanbul University Journal of Sociology, 44</w:t>
      </w:r>
      <w:r w:rsidRPr="1EDC45A5">
        <w:rPr>
          <w:color w:val="000000" w:themeColor="text1"/>
        </w:rPr>
        <w:t xml:space="preserve">(1), 17–60. </w:t>
      </w:r>
      <w:hyperlink r:id="rId40">
        <w:r w:rsidRPr="1EDC45A5">
          <w:rPr>
            <w:rStyle w:val="Hyperlink"/>
            <w:color w:val="000000" w:themeColor="text1"/>
          </w:rPr>
          <w:t>https://doi.org/10.26650/SJ.2024.44.1.0101</w:t>
        </w:r>
      </w:hyperlink>
    </w:p>
    <w:p w14:paraId="6E34F509" w14:textId="06217F38" w:rsidR="00B01FCD" w:rsidRPr="00FB3A86" w:rsidRDefault="21B05D33" w:rsidP="1EDC45A5">
      <w:pPr>
        <w:spacing w:before="240" w:after="240"/>
      </w:pPr>
      <w:r w:rsidRPr="1EDC45A5">
        <w:rPr>
          <w:color w:val="000000" w:themeColor="text1"/>
        </w:rPr>
        <w:t xml:space="preserve">Griffin, L., et al. (2024). Community resilience evaluation. </w:t>
      </w:r>
      <w:r w:rsidRPr="1EDC45A5">
        <w:rPr>
          <w:i/>
          <w:iCs/>
          <w:color w:val="000000" w:themeColor="text1"/>
        </w:rPr>
        <w:t>International Journal of Disaster Risk Reduction, 112</w:t>
      </w:r>
      <w:r w:rsidRPr="1EDC45A5">
        <w:rPr>
          <w:color w:val="000000" w:themeColor="text1"/>
        </w:rPr>
        <w:t xml:space="preserve">, 104760. </w:t>
      </w:r>
      <w:hyperlink r:id="rId41">
        <w:r w:rsidRPr="1EDC45A5">
          <w:rPr>
            <w:rStyle w:val="Hyperlink"/>
            <w:color w:val="000000" w:themeColor="text1"/>
          </w:rPr>
          <w:t>https://doi.org/10.1016/j.ijdrr.2024.104760</w:t>
        </w:r>
      </w:hyperlink>
    </w:p>
    <w:p w14:paraId="4B060F34" w14:textId="55274D94" w:rsidR="00B01FCD" w:rsidRPr="00FB3A86" w:rsidRDefault="21B05D33" w:rsidP="1EDC45A5">
      <w:pPr>
        <w:spacing w:before="240" w:after="240"/>
      </w:pPr>
      <w:r w:rsidRPr="1EDC45A5">
        <w:rPr>
          <w:color w:val="000000" w:themeColor="text1"/>
        </w:rPr>
        <w:t xml:space="preserve">Güngör, D., &amp; Elburz, I. (2024). Community resilience review. </w:t>
      </w:r>
      <w:r w:rsidRPr="1EDC45A5">
        <w:rPr>
          <w:i/>
          <w:iCs/>
          <w:color w:val="000000" w:themeColor="text1"/>
        </w:rPr>
        <w:t>Journal of Community Resilience Research, 15</w:t>
      </w:r>
      <w:r w:rsidRPr="1EDC45A5">
        <w:rPr>
          <w:color w:val="000000" w:themeColor="text1"/>
        </w:rPr>
        <w:t>(1), 23–47.</w:t>
      </w:r>
    </w:p>
    <w:p w14:paraId="2AD83EEA" w14:textId="5C2A34B8" w:rsidR="00B01FCD" w:rsidRPr="00FB3A86" w:rsidRDefault="21B05D33" w:rsidP="1EDC45A5">
      <w:pPr>
        <w:spacing w:before="240" w:after="240"/>
      </w:pPr>
      <w:r w:rsidRPr="1EDC45A5">
        <w:rPr>
          <w:color w:val="000000" w:themeColor="text1"/>
        </w:rPr>
        <w:t xml:space="preserve">Guo, L., et al. (2025). Disaster preparedness education review. </w:t>
      </w:r>
      <w:r w:rsidRPr="1EDC45A5">
        <w:rPr>
          <w:i/>
          <w:iCs/>
          <w:color w:val="000000" w:themeColor="text1"/>
        </w:rPr>
        <w:t>BMC Public Health, 25</w:t>
      </w:r>
      <w:r w:rsidRPr="1EDC45A5">
        <w:rPr>
          <w:color w:val="000000" w:themeColor="text1"/>
        </w:rPr>
        <w:t xml:space="preserve">, 645. </w:t>
      </w:r>
      <w:hyperlink r:id="rId42">
        <w:r w:rsidRPr="1EDC45A5">
          <w:rPr>
            <w:rStyle w:val="Hyperlink"/>
            <w:color w:val="000000" w:themeColor="text1"/>
          </w:rPr>
          <w:t>https://doi.org/10.1186/s12889-025-21664-0</w:t>
        </w:r>
      </w:hyperlink>
    </w:p>
    <w:p w14:paraId="7D6104BD" w14:textId="5BDB24ED" w:rsidR="00B01FCD" w:rsidRPr="00FB3A86" w:rsidRDefault="21B05D33" w:rsidP="1EDC45A5">
      <w:pPr>
        <w:spacing w:before="240" w:after="240"/>
      </w:pPr>
      <w:r w:rsidRPr="1EDC45A5">
        <w:rPr>
          <w:color w:val="000000" w:themeColor="text1"/>
        </w:rPr>
        <w:t xml:space="preserve">Hall, C. E., et al. (2023). Community resilience and mental health. </w:t>
      </w:r>
      <w:r w:rsidRPr="1EDC45A5">
        <w:rPr>
          <w:i/>
          <w:iCs/>
          <w:color w:val="000000" w:themeColor="text1"/>
        </w:rPr>
        <w:t>BMC Public Health, 23</w:t>
      </w:r>
      <w:r w:rsidRPr="1EDC45A5">
        <w:rPr>
          <w:color w:val="000000" w:themeColor="text1"/>
        </w:rPr>
        <w:t xml:space="preserve">, 2482. </w:t>
      </w:r>
      <w:hyperlink r:id="rId43">
        <w:r w:rsidRPr="1EDC45A5">
          <w:rPr>
            <w:rStyle w:val="Hyperlink"/>
            <w:color w:val="000000" w:themeColor="text1"/>
          </w:rPr>
          <w:t>https://doi.org/10.1186/s12889-023-17242-x</w:t>
        </w:r>
      </w:hyperlink>
    </w:p>
    <w:p w14:paraId="0F78F9A2" w14:textId="4B16A75C" w:rsidR="00B01FCD" w:rsidRPr="00FB3A86" w:rsidRDefault="21B05D33" w:rsidP="1EDC45A5">
      <w:pPr>
        <w:spacing w:before="240" w:after="240"/>
      </w:pPr>
      <w:r w:rsidRPr="1EDC45A5">
        <w:rPr>
          <w:color w:val="000000" w:themeColor="text1"/>
        </w:rPr>
        <w:lastRenderedPageBreak/>
        <w:t xml:space="preserve">Hodson, A., et al. (2024). Disaster preparedness education. </w:t>
      </w:r>
      <w:r w:rsidRPr="1EDC45A5">
        <w:rPr>
          <w:i/>
          <w:iCs/>
          <w:color w:val="000000" w:themeColor="text1"/>
        </w:rPr>
        <w:t>International Journal of Disaster Risk Reduction, 100</w:t>
      </w:r>
      <w:r w:rsidRPr="1EDC45A5">
        <w:rPr>
          <w:color w:val="000000" w:themeColor="text1"/>
        </w:rPr>
        <w:t xml:space="preserve">, 104171. </w:t>
      </w:r>
      <w:hyperlink r:id="rId44">
        <w:r w:rsidRPr="1EDC45A5">
          <w:rPr>
            <w:rStyle w:val="Hyperlink"/>
            <w:color w:val="000000" w:themeColor="text1"/>
          </w:rPr>
          <w:t>https://doi.org/10.1016/j.ijdrr.2023.104171</w:t>
        </w:r>
      </w:hyperlink>
    </w:p>
    <w:p w14:paraId="2780A6BB" w14:textId="1C22C3C4" w:rsidR="00B01FCD" w:rsidRPr="00FB3A86" w:rsidRDefault="21B05D33" w:rsidP="1EDC45A5">
      <w:pPr>
        <w:spacing w:before="240" w:after="240"/>
      </w:pPr>
      <w:r w:rsidRPr="1EDC45A5">
        <w:rPr>
          <w:color w:val="000000" w:themeColor="text1"/>
        </w:rPr>
        <w:t xml:space="preserve">Horton, D., et al. (2023). Disaster preparedness in schools. </w:t>
      </w:r>
      <w:r w:rsidRPr="1EDC45A5">
        <w:rPr>
          <w:i/>
          <w:iCs/>
          <w:color w:val="000000" w:themeColor="text1"/>
        </w:rPr>
        <w:t>Journal of School Health, 93</w:t>
      </w:r>
      <w:r w:rsidRPr="1EDC45A5">
        <w:rPr>
          <w:color w:val="000000" w:themeColor="text1"/>
        </w:rPr>
        <w:t xml:space="preserve">(8), 726–732. </w:t>
      </w:r>
      <w:hyperlink r:id="rId45">
        <w:r w:rsidRPr="1EDC45A5">
          <w:rPr>
            <w:rStyle w:val="Hyperlink"/>
            <w:color w:val="000000" w:themeColor="text1"/>
          </w:rPr>
          <w:t>https://doi.org/10.1111/josh.13319</w:t>
        </w:r>
      </w:hyperlink>
    </w:p>
    <w:p w14:paraId="03E569F9" w14:textId="66A8AE3F" w:rsidR="00B01FCD" w:rsidRPr="00FB3A86" w:rsidRDefault="21B05D33" w:rsidP="1EDC45A5">
      <w:pPr>
        <w:spacing w:before="240" w:after="240"/>
      </w:pPr>
      <w:r w:rsidRPr="1EDC45A5">
        <w:rPr>
          <w:color w:val="000000" w:themeColor="text1"/>
        </w:rPr>
        <w:t xml:space="preserve">Hugelius, K., &amp; Harada, N. (2025). Disaster readiness review. </w:t>
      </w:r>
      <w:r w:rsidRPr="1EDC45A5">
        <w:rPr>
          <w:i/>
          <w:iCs/>
          <w:color w:val="000000" w:themeColor="text1"/>
        </w:rPr>
        <w:t>Disaster Medicine and Public Health Preparedness, 19</w:t>
      </w:r>
      <w:r w:rsidRPr="1EDC45A5">
        <w:rPr>
          <w:color w:val="000000" w:themeColor="text1"/>
        </w:rPr>
        <w:t xml:space="preserve">, e57. </w:t>
      </w:r>
      <w:hyperlink r:id="rId46">
        <w:r w:rsidRPr="1EDC45A5">
          <w:rPr>
            <w:rStyle w:val="Hyperlink"/>
            <w:color w:val="000000" w:themeColor="text1"/>
          </w:rPr>
          <w:t>https://doi.org/10.1017/dmp.2025.58</w:t>
        </w:r>
      </w:hyperlink>
    </w:p>
    <w:p w14:paraId="35993DA9" w14:textId="6CC40B1F" w:rsidR="00B01FCD" w:rsidRPr="00FB3A86" w:rsidRDefault="21B05D33" w:rsidP="1EDC45A5">
      <w:pPr>
        <w:spacing w:before="240" w:after="240"/>
      </w:pPr>
      <w:r w:rsidRPr="1EDC45A5">
        <w:rPr>
          <w:color w:val="000000" w:themeColor="text1"/>
        </w:rPr>
        <w:t xml:space="preserve">International Journal of Disaster Risk Reduction. (2021). Community resilience theory. </w:t>
      </w:r>
      <w:r w:rsidRPr="1EDC45A5">
        <w:rPr>
          <w:i/>
          <w:iCs/>
          <w:color w:val="000000" w:themeColor="text1"/>
        </w:rPr>
        <w:t>International Journal of Disaster Risk Reduction, 59</w:t>
      </w:r>
      <w:r w:rsidRPr="1EDC45A5">
        <w:rPr>
          <w:color w:val="000000" w:themeColor="text1"/>
        </w:rPr>
        <w:t xml:space="preserve">, 102253. </w:t>
      </w:r>
      <w:hyperlink r:id="rId47">
        <w:r w:rsidRPr="1EDC45A5">
          <w:rPr>
            <w:rStyle w:val="Hyperlink"/>
            <w:color w:val="000000" w:themeColor="text1"/>
          </w:rPr>
          <w:t>https://doi.org/10.1016/j.ijdrr.2021.102253</w:t>
        </w:r>
      </w:hyperlink>
    </w:p>
    <w:p w14:paraId="2498F189" w14:textId="7D40E9C0" w:rsidR="00B01FCD" w:rsidRPr="00FB3A86" w:rsidRDefault="21B05D33" w:rsidP="1EDC45A5">
      <w:pPr>
        <w:spacing w:before="240" w:after="240"/>
      </w:pPr>
      <w:r w:rsidRPr="1EDC45A5">
        <w:rPr>
          <w:color w:val="000000" w:themeColor="text1"/>
        </w:rPr>
        <w:t xml:space="preserve">Khan, A., Rahman, M., &amp; Islam, S. (2024). Disaster education in schools. </w:t>
      </w:r>
      <w:r w:rsidRPr="1EDC45A5">
        <w:rPr>
          <w:i/>
          <w:iCs/>
          <w:color w:val="000000" w:themeColor="text1"/>
        </w:rPr>
        <w:t>International Journal of Disaster Risk Reduction, 95</w:t>
      </w:r>
      <w:r w:rsidRPr="1EDC45A5">
        <w:rPr>
          <w:color w:val="000000" w:themeColor="text1"/>
        </w:rPr>
        <w:t xml:space="preserve">, 103889. </w:t>
      </w:r>
      <w:hyperlink r:id="rId48">
        <w:r w:rsidRPr="1EDC45A5">
          <w:rPr>
            <w:rStyle w:val="Hyperlink"/>
            <w:color w:val="000000" w:themeColor="text1"/>
          </w:rPr>
          <w:t>https://doi.org/10.1016/j.ijdrr.2024.103889</w:t>
        </w:r>
      </w:hyperlink>
    </w:p>
    <w:p w14:paraId="69F05C2B" w14:textId="40342E64" w:rsidR="00B01FCD" w:rsidRPr="00FB3A86" w:rsidRDefault="21B05D33" w:rsidP="1EDC45A5">
      <w:pPr>
        <w:spacing w:before="240" w:after="240"/>
      </w:pPr>
      <w:r w:rsidRPr="1EDC45A5">
        <w:rPr>
          <w:color w:val="000000" w:themeColor="text1"/>
        </w:rPr>
        <w:t xml:space="preserve">Lauer, H., et al. (2024). Resettlement and resilience. </w:t>
      </w:r>
      <w:r w:rsidRPr="1EDC45A5">
        <w:rPr>
          <w:i/>
          <w:iCs/>
          <w:color w:val="000000" w:themeColor="text1"/>
        </w:rPr>
        <w:t>Natural Hazards and Earth System Sciences, 24</w:t>
      </w:r>
      <w:r w:rsidRPr="1EDC45A5">
        <w:rPr>
          <w:color w:val="000000" w:themeColor="text1"/>
        </w:rPr>
        <w:t xml:space="preserve">, 2243–2261. </w:t>
      </w:r>
      <w:hyperlink r:id="rId49">
        <w:r w:rsidRPr="1EDC45A5">
          <w:rPr>
            <w:rStyle w:val="Hyperlink"/>
            <w:color w:val="000000" w:themeColor="text1"/>
          </w:rPr>
          <w:t>https://doi.org/10.5194/nhess-24-2243-2024</w:t>
        </w:r>
      </w:hyperlink>
    </w:p>
    <w:p w14:paraId="616298C8" w14:textId="3370A034" w:rsidR="00B01FCD" w:rsidRPr="00FB3A86" w:rsidRDefault="21B05D33" w:rsidP="1EDC45A5">
      <w:pPr>
        <w:spacing w:before="240" w:after="240"/>
      </w:pPr>
      <w:r w:rsidRPr="1EDC45A5">
        <w:rPr>
          <w:color w:val="000000" w:themeColor="text1"/>
        </w:rPr>
        <w:t xml:space="preserve">Li, M., et al. (2023). Student disaster preparedness. </w:t>
      </w:r>
      <w:r w:rsidRPr="1EDC45A5">
        <w:rPr>
          <w:i/>
          <w:iCs/>
          <w:color w:val="000000" w:themeColor="text1"/>
        </w:rPr>
        <w:t>Sustainability, 15</w:t>
      </w:r>
      <w:r w:rsidRPr="1EDC45A5">
        <w:rPr>
          <w:color w:val="000000" w:themeColor="text1"/>
        </w:rPr>
        <w:t xml:space="preserve">(20), 14888. </w:t>
      </w:r>
      <w:hyperlink r:id="rId50">
        <w:r w:rsidRPr="1EDC45A5">
          <w:rPr>
            <w:rStyle w:val="Hyperlink"/>
            <w:color w:val="000000" w:themeColor="text1"/>
          </w:rPr>
          <w:t>https://doi.org/10.3390/su152014888</w:t>
        </w:r>
      </w:hyperlink>
    </w:p>
    <w:p w14:paraId="427565B4" w14:textId="4E0368B5" w:rsidR="00B01FCD" w:rsidRPr="00FB3A86" w:rsidRDefault="21B05D33" w:rsidP="1EDC45A5">
      <w:pPr>
        <w:spacing w:before="240" w:after="240"/>
      </w:pPr>
      <w:r w:rsidRPr="1EDC45A5">
        <w:rPr>
          <w:color w:val="000000" w:themeColor="text1"/>
        </w:rPr>
        <w:t xml:space="preserve">Luminarias, G. H., &amp; Liquido, M. G. E. (2025). DRRM preparedness in schools. </w:t>
      </w:r>
      <w:r w:rsidRPr="1EDC45A5">
        <w:rPr>
          <w:i/>
          <w:iCs/>
          <w:color w:val="000000" w:themeColor="text1"/>
        </w:rPr>
        <w:t>Randwick International Journal of Education, 6</w:t>
      </w:r>
      <w:r w:rsidRPr="1EDC45A5">
        <w:rPr>
          <w:color w:val="000000" w:themeColor="text1"/>
        </w:rPr>
        <w:t xml:space="preserve">(2), 229–244. </w:t>
      </w:r>
      <w:hyperlink r:id="rId51">
        <w:r w:rsidRPr="1EDC45A5">
          <w:rPr>
            <w:rStyle w:val="Hyperlink"/>
            <w:color w:val="000000" w:themeColor="text1"/>
          </w:rPr>
          <w:t>https://doi.org/10.47175/rielsj.v6i2.1168</w:t>
        </w:r>
      </w:hyperlink>
    </w:p>
    <w:p w14:paraId="207FE2E5" w14:textId="777D501D" w:rsidR="00B01FCD" w:rsidRPr="00FB3A86" w:rsidRDefault="21B05D33" w:rsidP="1EDC45A5">
      <w:pPr>
        <w:spacing w:before="240" w:after="240"/>
      </w:pPr>
      <w:r w:rsidRPr="1EDC45A5">
        <w:rPr>
          <w:color w:val="000000" w:themeColor="text1"/>
        </w:rPr>
        <w:t xml:space="preserve">Manliguez, P., et al. (2023). DRRM model in schools. </w:t>
      </w:r>
      <w:r w:rsidRPr="1EDC45A5">
        <w:rPr>
          <w:i/>
          <w:iCs/>
          <w:color w:val="000000" w:themeColor="text1"/>
        </w:rPr>
        <w:t>Romblon State University Research Journal, 5</w:t>
      </w:r>
      <w:r w:rsidRPr="1EDC45A5">
        <w:rPr>
          <w:color w:val="000000" w:themeColor="text1"/>
        </w:rPr>
        <w:t xml:space="preserve">(1), 43–51. </w:t>
      </w:r>
      <w:hyperlink r:id="rId52">
        <w:r w:rsidRPr="1EDC45A5">
          <w:rPr>
            <w:rStyle w:val="Hyperlink"/>
            <w:color w:val="000000" w:themeColor="text1"/>
          </w:rPr>
          <w:t>https://doi.org/10.58780/rsurj.v5i1.127</w:t>
        </w:r>
      </w:hyperlink>
    </w:p>
    <w:p w14:paraId="29399795" w14:textId="1CF9673E" w:rsidR="00B01FCD" w:rsidRPr="00FB3A86" w:rsidRDefault="21B05D33" w:rsidP="1EDC45A5">
      <w:pPr>
        <w:spacing w:before="240" w:after="240"/>
      </w:pPr>
      <w:r w:rsidRPr="1EDC45A5">
        <w:rPr>
          <w:color w:val="000000" w:themeColor="text1"/>
        </w:rPr>
        <w:t xml:space="preserve">Mendoza, K. J. A. (2025). DRRM in universities. </w:t>
      </w:r>
      <w:r w:rsidRPr="1EDC45A5">
        <w:rPr>
          <w:i/>
          <w:iCs/>
          <w:color w:val="000000" w:themeColor="text1"/>
        </w:rPr>
        <w:t>International Journal of Research and Innovation in Social Science</w:t>
      </w:r>
      <w:r w:rsidRPr="1EDC45A5">
        <w:rPr>
          <w:color w:val="000000" w:themeColor="text1"/>
        </w:rPr>
        <w:t>.</w:t>
      </w:r>
    </w:p>
    <w:p w14:paraId="4CC98F49" w14:textId="1C82EFB9" w:rsidR="00B01FCD" w:rsidRPr="00FB3A86" w:rsidRDefault="21B05D33" w:rsidP="1EDC45A5">
      <w:pPr>
        <w:spacing w:before="240" w:after="240"/>
      </w:pPr>
      <w:r w:rsidRPr="1EDC45A5">
        <w:rPr>
          <w:color w:val="000000" w:themeColor="text1"/>
        </w:rPr>
        <w:t xml:space="preserve">Mutch, C. (2023). Schools and community resilience. </w:t>
      </w:r>
      <w:r w:rsidRPr="1EDC45A5">
        <w:rPr>
          <w:i/>
          <w:iCs/>
          <w:color w:val="000000" w:themeColor="text1"/>
        </w:rPr>
        <w:t>Journal of Education in Emergencies, 9</w:t>
      </w:r>
      <w:r w:rsidRPr="1EDC45A5">
        <w:rPr>
          <w:color w:val="000000" w:themeColor="text1"/>
        </w:rPr>
        <w:t>(2), 33–52.</w:t>
      </w:r>
    </w:p>
    <w:p w14:paraId="130F6760" w14:textId="5BCA4D48" w:rsidR="00B01FCD" w:rsidRPr="00FB3A86" w:rsidRDefault="21B05D33" w:rsidP="1EDC45A5">
      <w:pPr>
        <w:spacing w:before="240" w:after="240"/>
      </w:pPr>
      <w:r w:rsidRPr="1EDC45A5">
        <w:rPr>
          <w:color w:val="000000" w:themeColor="text1"/>
        </w:rPr>
        <w:t xml:space="preserve">Nkombi, Z., &amp; Wentink, G. J. (2022). Public participation in DRR. </w:t>
      </w:r>
      <w:r w:rsidRPr="1EDC45A5">
        <w:rPr>
          <w:i/>
          <w:iCs/>
          <w:color w:val="000000" w:themeColor="text1"/>
        </w:rPr>
        <w:t>Jàmbá Journal of Disaster Risk Studies, 14</w:t>
      </w:r>
      <w:r w:rsidRPr="1EDC45A5">
        <w:rPr>
          <w:color w:val="000000" w:themeColor="text1"/>
        </w:rPr>
        <w:t xml:space="preserve">(1), a1203. </w:t>
      </w:r>
      <w:hyperlink r:id="rId53">
        <w:r w:rsidRPr="1EDC45A5">
          <w:rPr>
            <w:rStyle w:val="Hyperlink"/>
            <w:color w:val="000000" w:themeColor="text1"/>
          </w:rPr>
          <w:t>https://doi.org/10.4102/jamba.v14i1.1203</w:t>
        </w:r>
      </w:hyperlink>
    </w:p>
    <w:p w14:paraId="0526DF84" w14:textId="543EE483" w:rsidR="00B01FCD" w:rsidRPr="00FB3A86" w:rsidRDefault="21B05D33" w:rsidP="1EDC45A5">
      <w:pPr>
        <w:spacing w:before="240" w:after="240"/>
      </w:pPr>
      <w:r w:rsidRPr="1EDC45A5">
        <w:rPr>
          <w:color w:val="000000" w:themeColor="text1"/>
        </w:rPr>
        <w:t xml:space="preserve">OECD. (2022). </w:t>
      </w:r>
      <w:r w:rsidRPr="1EDC45A5">
        <w:rPr>
          <w:i/>
          <w:iCs/>
          <w:color w:val="000000" w:themeColor="text1"/>
        </w:rPr>
        <w:t>Fostering innovation for resilient education systems</w:t>
      </w:r>
      <w:r w:rsidRPr="1EDC45A5">
        <w:rPr>
          <w:color w:val="000000" w:themeColor="text1"/>
        </w:rPr>
        <w:t xml:space="preserve">. OECD Publishing. </w:t>
      </w:r>
      <w:hyperlink r:id="rId54">
        <w:r w:rsidRPr="1EDC45A5">
          <w:rPr>
            <w:rStyle w:val="Hyperlink"/>
            <w:color w:val="000000" w:themeColor="text1"/>
          </w:rPr>
          <w:t>https://doi.org/10.1787/9789264288830-en</w:t>
        </w:r>
      </w:hyperlink>
    </w:p>
    <w:p w14:paraId="1D7FD827" w14:textId="551DFDB1" w:rsidR="00B01FCD" w:rsidRPr="00FB3A86" w:rsidRDefault="21B05D33" w:rsidP="1EDC45A5">
      <w:pPr>
        <w:spacing w:before="240" w:after="240"/>
      </w:pPr>
      <w:r w:rsidRPr="1EDC45A5">
        <w:rPr>
          <w:color w:val="000000" w:themeColor="text1"/>
        </w:rPr>
        <w:t xml:space="preserve">Opabola, E. A., et al. (2023). School infrastructure resilience. </w:t>
      </w:r>
      <w:r w:rsidRPr="1EDC45A5">
        <w:rPr>
          <w:i/>
          <w:iCs/>
          <w:color w:val="000000" w:themeColor="text1"/>
        </w:rPr>
        <w:t>International Journal of Disaster Risk Reduction, 95</w:t>
      </w:r>
      <w:r w:rsidRPr="1EDC45A5">
        <w:rPr>
          <w:color w:val="000000" w:themeColor="text1"/>
        </w:rPr>
        <w:t xml:space="preserve">, 103623. </w:t>
      </w:r>
      <w:hyperlink r:id="rId55">
        <w:r w:rsidRPr="1EDC45A5">
          <w:rPr>
            <w:rStyle w:val="Hyperlink"/>
            <w:color w:val="000000" w:themeColor="text1"/>
          </w:rPr>
          <w:t>https://doi.org/10.1016/j.ijdrr.2023.103623</w:t>
        </w:r>
      </w:hyperlink>
    </w:p>
    <w:p w14:paraId="1520A407" w14:textId="48898D39" w:rsidR="00B01FCD" w:rsidRPr="00FB3A86" w:rsidRDefault="21B05D33" w:rsidP="1EDC45A5">
      <w:pPr>
        <w:spacing w:before="240" w:after="240"/>
      </w:pPr>
      <w:r w:rsidRPr="1EDC45A5">
        <w:rPr>
          <w:color w:val="000000" w:themeColor="text1"/>
        </w:rPr>
        <w:t xml:space="preserve">Pantaleon Jr., A. G., et al. (2024). Flood resiliency system. </w:t>
      </w:r>
      <w:r w:rsidRPr="1EDC45A5">
        <w:rPr>
          <w:i/>
          <w:iCs/>
          <w:color w:val="000000" w:themeColor="text1"/>
        </w:rPr>
        <w:t>Built Environment Journal, 21</w:t>
      </w:r>
      <w:r w:rsidRPr="1EDC45A5">
        <w:rPr>
          <w:color w:val="000000" w:themeColor="text1"/>
        </w:rPr>
        <w:t xml:space="preserve">(2), 27–54. </w:t>
      </w:r>
      <w:hyperlink r:id="rId56">
        <w:r w:rsidRPr="1EDC45A5">
          <w:rPr>
            <w:rStyle w:val="Hyperlink"/>
            <w:color w:val="000000" w:themeColor="text1"/>
          </w:rPr>
          <w:t>https://doi.org/10.24191/bej.v21i2.479</w:t>
        </w:r>
      </w:hyperlink>
    </w:p>
    <w:p w14:paraId="082DEAA5" w14:textId="689DD389" w:rsidR="00B01FCD" w:rsidRPr="00FB3A86" w:rsidRDefault="21B05D33" w:rsidP="1EDC45A5">
      <w:pPr>
        <w:spacing w:before="240" w:after="240"/>
      </w:pPr>
      <w:r w:rsidRPr="1EDC45A5">
        <w:rPr>
          <w:color w:val="000000" w:themeColor="text1"/>
        </w:rPr>
        <w:t xml:space="preserve">Paton, D., &amp; Buergelt, P. (2022). Education for resilience. </w:t>
      </w:r>
      <w:r w:rsidRPr="1EDC45A5">
        <w:rPr>
          <w:i/>
          <w:iCs/>
          <w:color w:val="000000" w:themeColor="text1"/>
        </w:rPr>
        <w:t>International Review of Education, 68</w:t>
      </w:r>
      <w:r w:rsidRPr="1EDC45A5">
        <w:rPr>
          <w:color w:val="000000" w:themeColor="text1"/>
        </w:rPr>
        <w:t xml:space="preserve">(3), 415–436. </w:t>
      </w:r>
      <w:hyperlink r:id="rId57">
        <w:r w:rsidRPr="1EDC45A5">
          <w:rPr>
            <w:rStyle w:val="Hyperlink"/>
            <w:color w:val="000000" w:themeColor="text1"/>
          </w:rPr>
          <w:t>https://doi.org/10.1007/s11159-022-09938-7</w:t>
        </w:r>
      </w:hyperlink>
    </w:p>
    <w:p w14:paraId="5F66760B" w14:textId="7E097AA7" w:rsidR="00B01FCD" w:rsidRPr="00FB3A86" w:rsidRDefault="21B05D33" w:rsidP="1EDC45A5">
      <w:pPr>
        <w:spacing w:before="240" w:after="240"/>
      </w:pPr>
      <w:r w:rsidRPr="1EDC45A5">
        <w:rPr>
          <w:color w:val="000000" w:themeColor="text1"/>
        </w:rPr>
        <w:t xml:space="preserve">Paton, D., &amp; Johnston, D. M. (2021). Disaster vulnerability and preparedness. </w:t>
      </w:r>
      <w:r w:rsidRPr="1EDC45A5">
        <w:rPr>
          <w:i/>
          <w:iCs/>
          <w:color w:val="000000" w:themeColor="text1"/>
        </w:rPr>
        <w:t>Disaster Prevention and Management, 10</w:t>
      </w:r>
      <w:r w:rsidRPr="1EDC45A5">
        <w:rPr>
          <w:color w:val="000000" w:themeColor="text1"/>
        </w:rPr>
        <w:t>(4), 270–277.</w:t>
      </w:r>
    </w:p>
    <w:p w14:paraId="37131C3A" w14:textId="6CF27DDB" w:rsidR="00B01FCD" w:rsidRPr="00FB3A86" w:rsidRDefault="21B05D33" w:rsidP="1EDC45A5">
      <w:pPr>
        <w:spacing w:before="240" w:after="240"/>
      </w:pPr>
      <w:r w:rsidRPr="1EDC45A5">
        <w:rPr>
          <w:color w:val="000000" w:themeColor="text1"/>
        </w:rPr>
        <w:lastRenderedPageBreak/>
        <w:t xml:space="preserve">Pawlik, M., &amp; Kitagawa, K. (2025). Early-life DRR education. </w:t>
      </w:r>
      <w:r w:rsidRPr="1EDC45A5">
        <w:rPr>
          <w:i/>
          <w:iCs/>
          <w:color w:val="000000" w:themeColor="text1"/>
        </w:rPr>
        <w:t>Sustainability, 17</w:t>
      </w:r>
      <w:r w:rsidRPr="1EDC45A5">
        <w:rPr>
          <w:color w:val="000000" w:themeColor="text1"/>
        </w:rPr>
        <w:t xml:space="preserve">(13), 5671. </w:t>
      </w:r>
      <w:hyperlink r:id="rId58">
        <w:r w:rsidRPr="1EDC45A5">
          <w:rPr>
            <w:rStyle w:val="Hyperlink"/>
            <w:color w:val="000000" w:themeColor="text1"/>
          </w:rPr>
          <w:t>https://doi.org/10.3390/su17135671</w:t>
        </w:r>
      </w:hyperlink>
    </w:p>
    <w:p w14:paraId="655BC8E3" w14:textId="74AA4D49" w:rsidR="00B01FCD" w:rsidRPr="00FB3A86" w:rsidRDefault="21B05D33" w:rsidP="1EDC45A5">
      <w:pPr>
        <w:spacing w:before="240" w:after="240"/>
      </w:pPr>
      <w:r w:rsidRPr="1EDC45A5">
        <w:rPr>
          <w:color w:val="000000" w:themeColor="text1"/>
        </w:rPr>
        <w:t xml:space="preserve">Parcon, F. A. A., et al. (2025). DRRM implementation in Iloilo. </w:t>
      </w:r>
      <w:r w:rsidRPr="1EDC45A5">
        <w:rPr>
          <w:i/>
          <w:iCs/>
          <w:color w:val="000000" w:themeColor="text1"/>
        </w:rPr>
        <w:t>International Journal of Science and Management Studies, 8</w:t>
      </w:r>
      <w:r w:rsidRPr="1EDC45A5">
        <w:rPr>
          <w:color w:val="000000" w:themeColor="text1"/>
        </w:rPr>
        <w:t xml:space="preserve">(5), 199–216. </w:t>
      </w:r>
      <w:hyperlink r:id="rId59">
        <w:r w:rsidRPr="1EDC45A5">
          <w:rPr>
            <w:rStyle w:val="Hyperlink"/>
            <w:color w:val="000000" w:themeColor="text1"/>
          </w:rPr>
          <w:t>https://doi.org/10.51386/25815946/ijsms-v8i5p15</w:t>
        </w:r>
      </w:hyperlink>
    </w:p>
    <w:p w14:paraId="159F9A49" w14:textId="3C559A58" w:rsidR="00B01FCD" w:rsidRPr="00FB3A86" w:rsidRDefault="21B05D33" w:rsidP="1EDC45A5">
      <w:pPr>
        <w:spacing w:before="240" w:after="240"/>
      </w:pPr>
      <w:r w:rsidRPr="1EDC45A5">
        <w:rPr>
          <w:color w:val="000000" w:themeColor="text1"/>
        </w:rPr>
        <w:t xml:space="preserve">Parrott, E., et al. (2024). Community resilience perspectives. </w:t>
      </w:r>
      <w:r w:rsidRPr="1EDC45A5">
        <w:rPr>
          <w:i/>
          <w:iCs/>
          <w:color w:val="000000" w:themeColor="text1"/>
        </w:rPr>
        <w:t>Sustainability, 16</w:t>
      </w:r>
      <w:r w:rsidRPr="1EDC45A5">
        <w:rPr>
          <w:color w:val="000000" w:themeColor="text1"/>
        </w:rPr>
        <w:t xml:space="preserve">(1), 73. </w:t>
      </w:r>
      <w:hyperlink r:id="rId60">
        <w:r w:rsidRPr="1EDC45A5">
          <w:rPr>
            <w:rStyle w:val="Hyperlink"/>
            <w:color w:val="000000" w:themeColor="text1"/>
          </w:rPr>
          <w:t>https://doi.org/10.3390/su16010073</w:t>
        </w:r>
      </w:hyperlink>
    </w:p>
    <w:p w14:paraId="1505D077" w14:textId="7FB4849B" w:rsidR="00B01FCD" w:rsidRPr="00FB3A86" w:rsidRDefault="21B05D33" w:rsidP="1EDC45A5">
      <w:pPr>
        <w:spacing w:before="240" w:after="240"/>
      </w:pPr>
      <w:r w:rsidRPr="1EDC45A5">
        <w:rPr>
          <w:color w:val="000000" w:themeColor="text1"/>
        </w:rPr>
        <w:t xml:space="preserve">Paton, D., &amp; Buergelt, P. (2022). Education for resilience. </w:t>
      </w:r>
      <w:r w:rsidRPr="1EDC45A5">
        <w:rPr>
          <w:i/>
          <w:iCs/>
          <w:color w:val="000000" w:themeColor="text1"/>
        </w:rPr>
        <w:t>International Review of Education, 68</w:t>
      </w:r>
      <w:r w:rsidRPr="1EDC45A5">
        <w:rPr>
          <w:color w:val="000000" w:themeColor="text1"/>
        </w:rPr>
        <w:t>(3), 415–436.</w:t>
      </w:r>
    </w:p>
    <w:p w14:paraId="48BA0D40" w14:textId="2FDE2DAE" w:rsidR="00B01FCD" w:rsidRPr="00FB3A86" w:rsidRDefault="21B05D33" w:rsidP="1EDC45A5">
      <w:pPr>
        <w:spacing w:before="240" w:after="240"/>
      </w:pPr>
      <w:r w:rsidRPr="1EDC45A5">
        <w:rPr>
          <w:color w:val="000000" w:themeColor="text1"/>
        </w:rPr>
        <w:t xml:space="preserve">UNESCO. (2023). </w:t>
      </w:r>
      <w:r w:rsidRPr="1EDC45A5">
        <w:rPr>
          <w:i/>
          <w:iCs/>
          <w:color w:val="000000" w:themeColor="text1"/>
        </w:rPr>
        <w:t>Education for sustainable and resilient societies</w:t>
      </w:r>
      <w:r w:rsidRPr="1EDC45A5">
        <w:rPr>
          <w:color w:val="000000" w:themeColor="text1"/>
        </w:rPr>
        <w:t xml:space="preserve">. UNESCO Publishing. </w:t>
      </w:r>
      <w:hyperlink r:id="rId61">
        <w:r w:rsidRPr="1EDC45A5">
          <w:rPr>
            <w:rStyle w:val="Hyperlink"/>
            <w:color w:val="000000" w:themeColor="text1"/>
          </w:rPr>
          <w:t>https://unesdoc.unesco.org</w:t>
        </w:r>
      </w:hyperlink>
    </w:p>
    <w:p w14:paraId="6DE68507" w14:textId="47B60EF6" w:rsidR="00B01FCD" w:rsidRPr="00FB3A86" w:rsidRDefault="21B05D33" w:rsidP="1EDC45A5">
      <w:pPr>
        <w:spacing w:before="240" w:after="240"/>
      </w:pPr>
      <w:r w:rsidRPr="1EDC45A5">
        <w:rPr>
          <w:color w:val="000000" w:themeColor="text1"/>
        </w:rPr>
        <w:t xml:space="preserve">UNDRR. (2023). </w:t>
      </w:r>
      <w:r w:rsidRPr="1EDC45A5">
        <w:rPr>
          <w:i/>
          <w:iCs/>
          <w:color w:val="000000" w:themeColor="text1"/>
        </w:rPr>
        <w:t>Global assessment report on disaster risk reduction</w:t>
      </w:r>
      <w:r w:rsidRPr="1EDC45A5">
        <w:rPr>
          <w:color w:val="000000" w:themeColor="text1"/>
        </w:rPr>
        <w:t xml:space="preserve">. </w:t>
      </w:r>
      <w:hyperlink r:id="rId62">
        <w:r w:rsidRPr="1EDC45A5">
          <w:rPr>
            <w:rStyle w:val="Hyperlink"/>
            <w:color w:val="000000" w:themeColor="text1"/>
          </w:rPr>
          <w:t>https://www.undrr.org/publication/gar2023</w:t>
        </w:r>
      </w:hyperlink>
    </w:p>
    <w:p w14:paraId="2809409E" w14:textId="27167325" w:rsidR="00B01FCD" w:rsidRPr="00FB3A86" w:rsidRDefault="21B05D33" w:rsidP="1EDC45A5">
      <w:pPr>
        <w:spacing w:before="240" w:after="240"/>
      </w:pPr>
      <w:r w:rsidRPr="1EDC45A5">
        <w:rPr>
          <w:color w:val="000000" w:themeColor="text1"/>
        </w:rPr>
        <w:t xml:space="preserve">World Bank. (2024). </w:t>
      </w:r>
      <w:r w:rsidRPr="1EDC45A5">
        <w:rPr>
          <w:i/>
          <w:iCs/>
          <w:color w:val="000000" w:themeColor="text1"/>
        </w:rPr>
        <w:t>Building safer and more resilient schools</w:t>
      </w:r>
      <w:r w:rsidRPr="1EDC45A5">
        <w:rPr>
          <w:color w:val="000000" w:themeColor="text1"/>
        </w:rPr>
        <w:t xml:space="preserve">. </w:t>
      </w:r>
      <w:hyperlink r:id="rId63">
        <w:r w:rsidRPr="1EDC45A5">
          <w:rPr>
            <w:rStyle w:val="Hyperlink"/>
            <w:color w:val="000000" w:themeColor="text1"/>
          </w:rPr>
          <w:t>https://www.worldbank.org</w:t>
        </w:r>
      </w:hyperlink>
    </w:p>
    <w:p w14:paraId="68A7A748" w14:textId="0968182E" w:rsidR="00B01FCD" w:rsidRPr="00FB3A86" w:rsidRDefault="21B05D33" w:rsidP="1EDC45A5">
      <w:pPr>
        <w:spacing w:before="240" w:after="240"/>
      </w:pPr>
      <w:r w:rsidRPr="1EDC45A5">
        <w:rPr>
          <w:color w:val="000000" w:themeColor="text1"/>
        </w:rPr>
        <w:t xml:space="preserve">Zhao, G., et al. (2025). Social capital and disaster resilience. </w:t>
      </w:r>
      <w:r w:rsidRPr="1EDC45A5">
        <w:rPr>
          <w:i/>
          <w:iCs/>
          <w:color w:val="000000" w:themeColor="text1"/>
        </w:rPr>
        <w:t>Frontiers in Environmental Science, 12</w:t>
      </w:r>
      <w:r w:rsidRPr="1EDC45A5">
        <w:rPr>
          <w:color w:val="000000" w:themeColor="text1"/>
        </w:rPr>
        <w:t xml:space="preserve">, 1496813. </w:t>
      </w:r>
      <w:hyperlink r:id="rId64">
        <w:r w:rsidRPr="1EDC45A5">
          <w:rPr>
            <w:rStyle w:val="Hyperlink"/>
            <w:color w:val="000000" w:themeColor="text1"/>
          </w:rPr>
          <w:t>https://doi.org/10.3389/fenvs.2024.1496813</w:t>
        </w:r>
      </w:hyperlink>
    </w:p>
    <w:p w14:paraId="31126E5D" w14:textId="7C1F51EB" w:rsidR="00B01FCD" w:rsidRPr="00FB3A86" w:rsidRDefault="00B01FCD" w:rsidP="1EDC45A5">
      <w:pPr>
        <w:pStyle w:val="Reference"/>
        <w:numPr>
          <w:ilvl w:val="0"/>
          <w:numId w:val="0"/>
        </w:numPr>
        <w:spacing w:line="240" w:lineRule="auto"/>
        <w:rPr>
          <w:rFonts w:ascii="Arial" w:hAnsi="Arial" w:cs="Arial"/>
        </w:rPr>
      </w:pPr>
    </w:p>
    <w:p w14:paraId="21A69AD5" w14:textId="17FB72CE" w:rsidR="1D5CE8BE" w:rsidRDefault="1D5CE8BE" w:rsidP="1EDC45A5">
      <w:pPr>
        <w:pStyle w:val="DefAcrHead"/>
        <w:spacing w:after="0"/>
        <w:jc w:val="both"/>
        <w:rPr>
          <w:rFonts w:ascii="Arial" w:hAnsi="Arial" w:cs="Arial"/>
        </w:rPr>
      </w:pPr>
      <w:r w:rsidRPr="1EDC45A5">
        <w:rPr>
          <w:rFonts w:ascii="Arial" w:hAnsi="Arial" w:cs="Arial"/>
        </w:rPr>
        <w:t>Definitions, Acronyms, Abbreviations</w:t>
      </w:r>
    </w:p>
    <w:p w14:paraId="2CE1A631" w14:textId="5F2AA7DD"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Adaptive Innovation</w:t>
      </w:r>
      <w:r w:rsidRPr="1EDC45A5">
        <w:rPr>
          <w:rFonts w:ascii="Arial" w:eastAsia="Arial" w:hAnsi="Arial" w:cs="Arial"/>
          <w:color w:val="000000" w:themeColor="text1"/>
        </w:rPr>
        <w:t xml:space="preserve"> - is the ability of an organization to adjust and adopt new methods, technologies, or processes in response to changing or challenging conditions, enhancing its resilience (Awad &amp; Martín</w:t>
      </w:r>
      <w:r>
        <w:noBreakHyphen/>
      </w:r>
      <w:r w:rsidRPr="1EDC45A5">
        <w:rPr>
          <w:rFonts w:ascii="Arial" w:eastAsia="Arial" w:hAnsi="Arial" w:cs="Arial"/>
          <w:color w:val="000000" w:themeColor="text1"/>
        </w:rPr>
        <w:t>Rojas, 2024). Within the scope of this study, it refers to the extent to which schools implement new strategies, methods, or technologies to improve disaster preparedness and response.</w:t>
      </w:r>
    </w:p>
    <w:p w14:paraId="525BD951" w14:textId="640EC813"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Instructional Adaptation - </w:t>
      </w:r>
      <w:r w:rsidRPr="1EDC45A5">
        <w:rPr>
          <w:rFonts w:ascii="Arial" w:eastAsia="Arial" w:hAnsi="Arial" w:cs="Arial"/>
          <w:color w:val="000000" w:themeColor="text1"/>
        </w:rPr>
        <w:t xml:space="preserve">is the process by which teachers modify, adjust, or redesign their teaching methods, lesson content, and classroom strategies to address changing needs or challenges in the learning environment (Bogaerts &amp; De Maeyer, 2023). In the </w:t>
      </w:r>
      <w:r>
        <w:tab/>
      </w:r>
      <w:r w:rsidRPr="1EDC45A5">
        <w:rPr>
          <w:rFonts w:ascii="Arial" w:eastAsia="Arial" w:hAnsi="Arial" w:cs="Arial"/>
          <w:color w:val="000000" w:themeColor="text1"/>
        </w:rPr>
        <w:t xml:space="preserve">context of disaster risk reduction, it involves incorporating knowledge and skills that </w:t>
      </w:r>
      <w:r>
        <w:tab/>
      </w:r>
      <w:r w:rsidRPr="1EDC45A5">
        <w:rPr>
          <w:rFonts w:ascii="Arial" w:eastAsia="Arial" w:hAnsi="Arial" w:cs="Arial"/>
          <w:color w:val="000000" w:themeColor="text1"/>
        </w:rPr>
        <w:t xml:space="preserve">enable students to understand and respond effectively to hazards. </w:t>
      </w:r>
    </w:p>
    <w:p w14:paraId="0213B80D" w14:textId="0E17B486"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lastRenderedPageBreak/>
        <w:t xml:space="preserve">Technological Integration </w:t>
      </w:r>
      <w:r w:rsidRPr="1EDC45A5">
        <w:rPr>
          <w:rFonts w:ascii="Arial" w:eastAsia="Arial" w:hAnsi="Arial" w:cs="Arial"/>
          <w:color w:val="000000" w:themeColor="text1"/>
        </w:rPr>
        <w:t>– refers to the use and incorporation of digital tools, platforms, and technologies to enhance teaching, learning, organizational processes, communication, coordination, and delivery of disaster</w:t>
      </w:r>
      <w:r>
        <w:noBreakHyphen/>
      </w:r>
      <w:r w:rsidRPr="1EDC45A5">
        <w:rPr>
          <w:rFonts w:ascii="Arial" w:eastAsia="Arial" w:hAnsi="Arial" w:cs="Arial"/>
          <w:color w:val="000000" w:themeColor="text1"/>
        </w:rPr>
        <w:t xml:space="preserve">related knowledge in schools. (Song et al., 2024). In the context of this study, it involves applying </w:t>
      </w:r>
      <w:r>
        <w:tab/>
      </w:r>
      <w:r w:rsidRPr="1EDC45A5">
        <w:rPr>
          <w:rFonts w:ascii="Arial" w:eastAsia="Arial" w:hAnsi="Arial" w:cs="Arial"/>
          <w:color w:val="000000" w:themeColor="text1"/>
        </w:rPr>
        <w:t xml:space="preserve">technology to support communication, coordination, early warning systems, and the </w:t>
      </w:r>
      <w:r>
        <w:tab/>
      </w:r>
      <w:r w:rsidRPr="1EDC45A5">
        <w:rPr>
          <w:rFonts w:ascii="Arial" w:eastAsia="Arial" w:hAnsi="Arial" w:cs="Arial"/>
          <w:color w:val="000000" w:themeColor="text1"/>
        </w:rPr>
        <w:t xml:space="preserve">delivery of </w:t>
      </w:r>
      <w:r>
        <w:tab/>
      </w:r>
      <w:r w:rsidRPr="1EDC45A5">
        <w:rPr>
          <w:rFonts w:ascii="Arial" w:eastAsia="Arial" w:hAnsi="Arial" w:cs="Arial"/>
          <w:color w:val="000000" w:themeColor="text1"/>
        </w:rPr>
        <w:t xml:space="preserve">disaster-related knowledge. </w:t>
      </w:r>
    </w:p>
    <w:p w14:paraId="587B4207" w14:textId="48A30A2E"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Organizational Flexibility –</w:t>
      </w:r>
      <w:r w:rsidRPr="1EDC45A5">
        <w:rPr>
          <w:rFonts w:ascii="Arial" w:eastAsia="Arial" w:hAnsi="Arial" w:cs="Arial"/>
          <w:color w:val="000000" w:themeColor="text1"/>
        </w:rPr>
        <w:t xml:space="preserve"> it refers to the ability of an institution to adjust its structures, policies, roles, and processes in response to changing conditions or unexpected </w:t>
      </w:r>
      <w:r>
        <w:tab/>
      </w:r>
      <w:r w:rsidRPr="1EDC45A5">
        <w:rPr>
          <w:rFonts w:ascii="Arial" w:eastAsia="Arial" w:hAnsi="Arial" w:cs="Arial"/>
          <w:color w:val="000000" w:themeColor="text1"/>
        </w:rPr>
        <w:t xml:space="preserve">       events (Saemaldaher &amp; Emeagwali, 2025). In disaster management, it reflects the </w:t>
      </w:r>
      <w:r>
        <w:tab/>
      </w:r>
      <w:r>
        <w:tab/>
      </w:r>
      <w:r w:rsidRPr="1EDC45A5">
        <w:rPr>
          <w:rFonts w:ascii="Arial" w:eastAsia="Arial" w:hAnsi="Arial" w:cs="Arial"/>
          <w:color w:val="000000" w:themeColor="text1"/>
        </w:rPr>
        <w:t xml:space="preserve">school’s capacity to reorganize resources, modify procedures, and implement adaptive </w:t>
      </w:r>
      <w:proofErr w:type="gramStart"/>
      <w:r>
        <w:tab/>
      </w:r>
      <w:r w:rsidRPr="1EDC45A5">
        <w:rPr>
          <w:rFonts w:ascii="Arial" w:eastAsia="Arial" w:hAnsi="Arial" w:cs="Arial"/>
          <w:color w:val="000000" w:themeColor="text1"/>
        </w:rPr>
        <w:t xml:space="preserve">  measures</w:t>
      </w:r>
      <w:proofErr w:type="gramEnd"/>
      <w:r w:rsidRPr="1EDC45A5">
        <w:rPr>
          <w:rFonts w:ascii="Arial" w:eastAsia="Arial" w:hAnsi="Arial" w:cs="Arial"/>
          <w:color w:val="000000" w:themeColor="text1"/>
        </w:rPr>
        <w:t xml:space="preserve"> to maintain functionality and respond effectively to hazards. </w:t>
      </w:r>
    </w:p>
    <w:p w14:paraId="23CCE096" w14:textId="0613F701"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Crisis Preparedness -</w:t>
      </w:r>
      <w:r w:rsidRPr="1EDC45A5">
        <w:rPr>
          <w:rFonts w:ascii="Arial" w:eastAsia="Arial" w:hAnsi="Arial" w:cs="Arial"/>
          <w:color w:val="000000" w:themeColor="text1"/>
        </w:rPr>
        <w:t xml:space="preserve"> it refers to the knowledge, skills, and capacities developed by individuals or organizations to anticipate, respond to, and recover from hazards or emergency situations. (Paton &amp; Johnston, 2021). In this study, it involves proactive planning, awareness of risks, and readiness to implement effective responses to disasters such as typhoons, earthquakes, and fires. </w:t>
      </w:r>
    </w:p>
    <w:p w14:paraId="5D921630" w14:textId="2B065506"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Risk Awareness and Planning -</w:t>
      </w:r>
      <w:r w:rsidRPr="1EDC45A5">
        <w:rPr>
          <w:rFonts w:ascii="Arial" w:eastAsia="Arial" w:hAnsi="Arial" w:cs="Arial"/>
          <w:color w:val="000000" w:themeColor="text1"/>
        </w:rPr>
        <w:t xml:space="preserve"> is the process by which institutions or individuals identify potential hazards, understand their possible impacts, and formulate strategic plans or actions to mitigate risks and prepare for disasters (Bali, 2022). In this study, it involves recognizing threats such as typhoons, earthquakes, and fires, and creating structured contingency plans to ensure safety and continuity of learning. </w:t>
      </w:r>
    </w:p>
    <w:p w14:paraId="6B742931" w14:textId="69D81633"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Response Capability – </w:t>
      </w:r>
      <w:r w:rsidRPr="1EDC45A5">
        <w:rPr>
          <w:rFonts w:ascii="Arial" w:eastAsia="Arial" w:hAnsi="Arial" w:cs="Arial"/>
          <w:color w:val="000000" w:themeColor="text1"/>
        </w:rPr>
        <w:t xml:space="preserve">it refers as having sufficient skills and confidence to respond, having access to the necessary equipment, being able to adapt to the changing environment and organizational structure, and being willing to serve in a </w:t>
      </w:r>
      <w:r w:rsidRPr="1EDC45A5">
        <w:rPr>
          <w:rFonts w:ascii="Arial" w:eastAsia="Arial" w:hAnsi="Arial" w:cs="Arial"/>
          <w:color w:val="000000" w:themeColor="text1"/>
        </w:rPr>
        <w:lastRenderedPageBreak/>
        <w:t xml:space="preserve">disaster (Hugelius, K., &amp; Harada, N. 2025). In the context of this study, it encompasses how prepared the staff and students are to execute emergency procedures during hazards such as typhoons, earthquakes, and fires. </w:t>
      </w:r>
    </w:p>
    <w:p w14:paraId="0C544886" w14:textId="2044FECF" w:rsidR="5A411E17" w:rsidRDefault="5A411E17" w:rsidP="1EDC45A5">
      <w:pPr>
        <w:spacing w:before="240" w:after="240" w:line="480" w:lineRule="auto"/>
        <w:ind w:left="630"/>
        <w:jc w:val="both"/>
        <w:rPr>
          <w:rFonts w:ascii="Arial" w:eastAsia="Arial" w:hAnsi="Arial" w:cs="Arial"/>
          <w:color w:val="000000" w:themeColor="text1"/>
        </w:rPr>
      </w:pPr>
      <w:r w:rsidRPr="1EDC45A5">
        <w:rPr>
          <w:rFonts w:ascii="Arial" w:eastAsia="Arial" w:hAnsi="Arial" w:cs="Arial"/>
          <w:b/>
          <w:bCs/>
          <w:color w:val="000000" w:themeColor="text1"/>
        </w:rPr>
        <w:t xml:space="preserve">Recovery and Continuity Measures – </w:t>
      </w:r>
      <w:r w:rsidRPr="1EDC45A5">
        <w:rPr>
          <w:rFonts w:ascii="Arial" w:eastAsia="Arial" w:hAnsi="Arial" w:cs="Arial"/>
          <w:color w:val="000000" w:themeColor="text1"/>
        </w:rPr>
        <w:t xml:space="preserve">it </w:t>
      </w:r>
      <w:proofErr w:type="gramStart"/>
      <w:r w:rsidRPr="1EDC45A5">
        <w:rPr>
          <w:rFonts w:ascii="Arial" w:eastAsia="Arial" w:hAnsi="Arial" w:cs="Arial"/>
          <w:color w:val="000000" w:themeColor="text1"/>
        </w:rPr>
        <w:t>refer</w:t>
      </w:r>
      <w:proofErr w:type="gramEnd"/>
      <w:r w:rsidRPr="1EDC45A5">
        <w:rPr>
          <w:rFonts w:ascii="Arial" w:eastAsia="Arial" w:hAnsi="Arial" w:cs="Arial"/>
          <w:color w:val="000000" w:themeColor="text1"/>
        </w:rPr>
        <w:t xml:space="preserve"> to the strategies and actions implemented to restore normal operations and services after a disaster while ensuring minimal disruption to the organization’s functions (Paton &amp; Johnston, 2021). In this study, this includes plans and mechanisms that enable learning activities to continue, resources to be mobilized, and students and staff to receive support after hazards such as typhoons, earthquakes, and fires.</w:t>
      </w:r>
    </w:p>
    <w:p w14:paraId="1EF168DE" w14:textId="361C18A1"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Stakeholder Engagement – it </w:t>
      </w:r>
      <w:r w:rsidRPr="1EDC45A5">
        <w:rPr>
          <w:rFonts w:ascii="Arial" w:eastAsia="Arial" w:hAnsi="Arial" w:cs="Arial"/>
          <w:color w:val="000000" w:themeColor="text1"/>
        </w:rPr>
        <w:t xml:space="preserve">refers to the process of involving individuals, groups, or organizations with a role or interest in disaster risk reduction both internal such as school personnel and external like local government, community </w:t>
      </w:r>
      <w:proofErr w:type="gramStart"/>
      <w:r w:rsidRPr="1EDC45A5">
        <w:rPr>
          <w:rFonts w:ascii="Arial" w:eastAsia="Arial" w:hAnsi="Arial" w:cs="Arial"/>
          <w:color w:val="000000" w:themeColor="text1"/>
        </w:rPr>
        <w:t>members  to</w:t>
      </w:r>
      <w:proofErr w:type="gramEnd"/>
      <w:r w:rsidRPr="1EDC45A5">
        <w:rPr>
          <w:rFonts w:ascii="Arial" w:eastAsia="Arial" w:hAnsi="Arial" w:cs="Arial"/>
          <w:color w:val="000000" w:themeColor="text1"/>
        </w:rPr>
        <w:t xml:space="preserve"> ensure collaboration, shared decision</w:t>
      </w:r>
      <w:r>
        <w:noBreakHyphen/>
      </w:r>
      <w:r w:rsidRPr="1EDC45A5">
        <w:rPr>
          <w:rFonts w:ascii="Arial" w:eastAsia="Arial" w:hAnsi="Arial" w:cs="Arial"/>
          <w:color w:val="000000" w:themeColor="text1"/>
        </w:rPr>
        <w:t xml:space="preserve">making, active participation, and coordinated action in disaster management efforts (Panneer et al., 2024). In the context of disaster risk reduction, it emphasizes cooperation among schools, teachers, local government units, parents, and community members to strengthen preparedness, response, and resilience. </w:t>
      </w:r>
    </w:p>
    <w:p w14:paraId="4741387E" w14:textId="1698E74F"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Collaboration with local government –</w:t>
      </w:r>
      <w:r w:rsidRPr="1EDC45A5">
        <w:rPr>
          <w:rFonts w:ascii="Arial" w:eastAsia="Arial" w:hAnsi="Arial" w:cs="Arial"/>
          <w:color w:val="000000" w:themeColor="text1"/>
        </w:rPr>
        <w:t xml:space="preserve"> it refers to the active partnership and coordinated efforts between an organization such as school) and local government units like LGUs to plan, implement, and monitorprograms or activities (Alesch, Holly, Mittler, &amp; Nagy, 2019). In this study, it involves working together to enhance preparedness, share resources, and implement strategies to reduce risks and improve community resilience. </w:t>
      </w:r>
    </w:p>
    <w:p w14:paraId="3EF0698A" w14:textId="4D5CED49"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Community Participation –</w:t>
      </w:r>
      <w:r w:rsidRPr="1EDC45A5">
        <w:rPr>
          <w:rFonts w:ascii="Arial" w:eastAsia="Arial" w:hAnsi="Arial" w:cs="Arial"/>
          <w:color w:val="000000" w:themeColor="text1"/>
        </w:rPr>
        <w:t xml:space="preserve"> it refers to the active involvement of community members in the planning, decision</w:t>
      </w:r>
      <w:r>
        <w:noBreakHyphen/>
      </w:r>
      <w:r w:rsidRPr="1EDC45A5">
        <w:rPr>
          <w:rFonts w:ascii="Arial" w:eastAsia="Arial" w:hAnsi="Arial" w:cs="Arial"/>
          <w:color w:val="000000" w:themeColor="text1"/>
        </w:rPr>
        <w:t xml:space="preserve">making, implementation, and evaluation of initiatives that affect them, especially in disaster risk reduction (Nkombi, Z., &amp; </w:t>
      </w:r>
      <w:r w:rsidRPr="1EDC45A5">
        <w:rPr>
          <w:rFonts w:ascii="Arial" w:eastAsia="Arial" w:hAnsi="Arial" w:cs="Arial"/>
          <w:color w:val="000000" w:themeColor="text1"/>
        </w:rPr>
        <w:lastRenderedPageBreak/>
        <w:t>Wentink, G. J., 2022</w:t>
      </w:r>
      <w:proofErr w:type="gramStart"/>
      <w:r w:rsidRPr="1EDC45A5">
        <w:rPr>
          <w:rFonts w:ascii="Arial" w:eastAsia="Arial" w:hAnsi="Arial" w:cs="Arial"/>
          <w:color w:val="000000" w:themeColor="text1"/>
        </w:rPr>
        <w:t>) .</w:t>
      </w:r>
      <w:proofErr w:type="gramEnd"/>
      <w:r w:rsidRPr="1EDC45A5">
        <w:rPr>
          <w:rFonts w:ascii="Arial" w:eastAsia="Arial" w:hAnsi="Arial" w:cs="Arial"/>
          <w:color w:val="000000" w:themeColor="text1"/>
        </w:rPr>
        <w:t xml:space="preserve"> In the context of disaster risk reduction, it involves the engagement of parents, local organizations, and other community stakeholders in school-based DRRM activities to strengthen preparedness, response, and resilience. </w:t>
      </w:r>
    </w:p>
    <w:p w14:paraId="68B034DB" w14:textId="4660075A" w:rsidR="5A411E17" w:rsidRDefault="5A411E17" w:rsidP="1EDC45A5">
      <w:pPr>
        <w:spacing w:before="240" w:after="240" w:line="480" w:lineRule="auto"/>
        <w:ind w:left="720" w:hanging="720"/>
        <w:jc w:val="both"/>
        <w:rPr>
          <w:rFonts w:ascii="Arial" w:eastAsia="Arial" w:hAnsi="Arial" w:cs="Arial"/>
          <w:color w:val="000000" w:themeColor="text1"/>
        </w:rPr>
      </w:pPr>
      <w:r w:rsidRPr="1EDC45A5">
        <w:rPr>
          <w:rFonts w:ascii="Arial" w:eastAsia="Arial" w:hAnsi="Arial" w:cs="Arial"/>
          <w:b/>
          <w:bCs/>
          <w:color w:val="000000" w:themeColor="text1"/>
        </w:rPr>
        <w:t xml:space="preserve">Communication and Coordination Strategies – </w:t>
      </w:r>
      <w:r w:rsidRPr="1EDC45A5">
        <w:rPr>
          <w:rFonts w:ascii="Arial" w:eastAsia="Arial" w:hAnsi="Arial" w:cs="Arial"/>
          <w:color w:val="000000" w:themeColor="text1"/>
        </w:rPr>
        <w:t xml:space="preserve">it </w:t>
      </w:r>
      <w:proofErr w:type="gramStart"/>
      <w:r w:rsidRPr="1EDC45A5">
        <w:rPr>
          <w:rFonts w:ascii="Arial" w:eastAsia="Arial" w:hAnsi="Arial" w:cs="Arial"/>
          <w:color w:val="000000" w:themeColor="text1"/>
        </w:rPr>
        <w:t>refer</w:t>
      </w:r>
      <w:proofErr w:type="gramEnd"/>
      <w:r w:rsidRPr="1EDC45A5">
        <w:rPr>
          <w:rFonts w:ascii="Arial" w:eastAsia="Arial" w:hAnsi="Arial" w:cs="Arial"/>
          <w:color w:val="000000" w:themeColor="text1"/>
        </w:rPr>
        <w:t xml:space="preserve"> to the methods and processes used to share information, align actions, and collaborate effectively among stakeholders (Paton &amp; Johnston, 2021). In the context of disaster risk reduction, this includes the systematic flow of information between schools, teachers, students, local government units, and community members to ensure timely and organized responses to hazards. </w:t>
      </w:r>
    </w:p>
    <w:p w14:paraId="0EC073FD" w14:textId="31C39B9F"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Community Resilience - </w:t>
      </w:r>
      <w:r w:rsidRPr="1EDC45A5">
        <w:rPr>
          <w:rFonts w:ascii="Arial" w:eastAsia="Arial" w:hAnsi="Arial" w:cs="Arial"/>
          <w:color w:val="000000" w:themeColor="text1"/>
        </w:rPr>
        <w:t>is the capacity of a community to anticipate, prepare for, respond to, and recover from disasters or hazards while maintaining essential functions and structures (International Journal of Disaster Risk Reduction, 2021). In this study, it is measured as the capacity of the school community to withstand, adapt to, and recover from disasters.</w:t>
      </w:r>
    </w:p>
    <w:p w14:paraId="7D74EC13" w14:textId="5ECC7782"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Adaptability - </w:t>
      </w:r>
      <w:r w:rsidRPr="1EDC45A5">
        <w:rPr>
          <w:rFonts w:ascii="Arial" w:eastAsia="Arial" w:hAnsi="Arial" w:cs="Arial"/>
          <w:color w:val="000000" w:themeColor="text1"/>
        </w:rPr>
        <w:t>it refers to the capacity of individuals, groups, communities, or systems to adjust to changing or disruptive conditions by modifying behaviors, structures, processes, or functions so as to cope effectively with hazards or stresses, maintain essential functions, and recover or transform after disturbances (Griffin, L., et al., 2024</w:t>
      </w:r>
      <w:proofErr w:type="gramStart"/>
      <w:r w:rsidRPr="1EDC45A5">
        <w:rPr>
          <w:rFonts w:ascii="Arial" w:eastAsia="Arial" w:hAnsi="Arial" w:cs="Arial"/>
          <w:color w:val="000000" w:themeColor="text1"/>
        </w:rPr>
        <w:t>) .</w:t>
      </w:r>
      <w:proofErr w:type="gramEnd"/>
      <w:r w:rsidRPr="1EDC45A5">
        <w:rPr>
          <w:rFonts w:ascii="Arial" w:eastAsia="Arial" w:hAnsi="Arial" w:cs="Arial"/>
          <w:color w:val="000000" w:themeColor="text1"/>
        </w:rPr>
        <w:t xml:space="preserve"> In the context of disaster risk reduction, it refers to the ability of the school community to respond flexibly and effectively to hazards such as typhoons, earthquakes, and fires. </w:t>
      </w:r>
    </w:p>
    <w:p w14:paraId="4426563A" w14:textId="0F30B2EE"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Social Connectedness – </w:t>
      </w:r>
      <w:r w:rsidRPr="1EDC45A5">
        <w:rPr>
          <w:rFonts w:ascii="Arial" w:eastAsia="Arial" w:hAnsi="Arial" w:cs="Arial"/>
          <w:color w:val="000000" w:themeColor="text1"/>
        </w:rPr>
        <w:t xml:space="preserve">it refers to the strength of relationships, networks, and bonds among individuals or groups within a community, which facilitatescooperation, support, and collective action (Cutter et al., 2022). In disaster risk reduction, it </w:t>
      </w:r>
      <w:r w:rsidRPr="1EDC45A5">
        <w:rPr>
          <w:rFonts w:ascii="Arial" w:eastAsia="Arial" w:hAnsi="Arial" w:cs="Arial"/>
          <w:color w:val="000000" w:themeColor="text1"/>
        </w:rPr>
        <w:lastRenderedPageBreak/>
        <w:t xml:space="preserve">reflects how well students, teachers, parents, local government, and community members interact and support each other to enhance preparedness, response, and recovery. </w:t>
      </w:r>
    </w:p>
    <w:p w14:paraId="1B6DB70E" w14:textId="393D64E1"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Collective Efficacy - </w:t>
      </w:r>
      <w:r w:rsidRPr="1EDC45A5">
        <w:rPr>
          <w:rFonts w:ascii="Arial" w:eastAsia="Arial" w:hAnsi="Arial" w:cs="Arial"/>
          <w:color w:val="000000" w:themeColor="text1"/>
        </w:rPr>
        <w:t xml:space="preserve">is the shared belief among members of a group or community in their combined ability to achieve desired outcomes or manage challenges effectively (Sampson, Raudenbush, &amp; Earls, 2021). In disaster risk reduction, it refers to the confidence and capacity of the school community including teachers, students, parents, and local stakeholders to work together to prepare for, respond to, and recover from disasters. </w:t>
      </w:r>
    </w:p>
    <w:p w14:paraId="16AE08AD" w14:textId="5A633057" w:rsidR="5A411E17" w:rsidRDefault="5A411E17" w:rsidP="1EDC45A5">
      <w:pPr>
        <w:spacing w:line="480" w:lineRule="auto"/>
        <w:jc w:val="both"/>
        <w:rPr>
          <w:rFonts w:ascii="Arial" w:eastAsia="Arial" w:hAnsi="Arial" w:cs="Arial"/>
          <w:color w:val="000000" w:themeColor="text1"/>
        </w:rPr>
      </w:pPr>
      <w:r w:rsidRPr="1EDC45A5">
        <w:rPr>
          <w:rFonts w:ascii="Arial" w:eastAsia="Arial" w:hAnsi="Arial" w:cs="Arial"/>
          <w:b/>
          <w:bCs/>
          <w:color w:val="000000" w:themeColor="text1"/>
        </w:rPr>
        <w:t>Disaster -</w:t>
      </w:r>
      <w:r w:rsidRPr="1EDC45A5">
        <w:rPr>
          <w:rFonts w:ascii="Arial" w:eastAsia="Arial" w:hAnsi="Arial" w:cs="Arial"/>
          <w:color w:val="000000" w:themeColor="text1"/>
        </w:rPr>
        <w:t xml:space="preserve"> it refers to is a serious disruption of the functioning of a community or a society at any scale due to hazardous events interacting with conditions of exposure, vulnerability and capacity, leading to one or more of the following: human, material, economic and environmental losses and impacts (Bankoff, G., Frerks, G., &amp; Hilhorst, D. (Eds.) (2025). In this study, it refers to a sudden natural hazard that disrupts school operations and poses risks to students, teachers, and staff.</w:t>
      </w:r>
    </w:p>
    <w:p w14:paraId="455E04C3" w14:textId="610C90B8"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Typhoon –</w:t>
      </w:r>
      <w:r w:rsidRPr="1EDC45A5">
        <w:rPr>
          <w:rFonts w:ascii="Arial" w:eastAsia="Arial" w:hAnsi="Arial" w:cs="Arial"/>
          <w:color w:val="000000" w:themeColor="text1"/>
        </w:rPr>
        <w:t xml:space="preserve"> it is a tropical cyclone characterized by strong winds and heavy rainfall, often causing flooding, structural damage, and disruption to communities (World Meteorological Organization., 2024). In disaster management, typhoons are considered a major natural hazard that requires preparedness, response, and recovery measures to reduce risk and protect lives. </w:t>
      </w:r>
    </w:p>
    <w:p w14:paraId="0A1FD82B" w14:textId="568ED417"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 xml:space="preserve">Earthquake – </w:t>
      </w:r>
      <w:r w:rsidRPr="1EDC45A5">
        <w:rPr>
          <w:rFonts w:ascii="Arial" w:eastAsia="Arial" w:hAnsi="Arial" w:cs="Arial"/>
          <w:color w:val="000000" w:themeColor="text1"/>
        </w:rPr>
        <w:t xml:space="preserve">it is a sudden shaking or trembling of the earth’s surface caused by the movement of tectonic plates, which can result in structural damage, injuries, and disruption to communities (UNDRR, 2023). In the context of disaster management, earthquakes are significant natural hazards that require preparedness, response, and recovery measures to ensure safety and continuity. </w:t>
      </w:r>
    </w:p>
    <w:p w14:paraId="4981C910" w14:textId="772A8F85" w:rsidR="5A411E17" w:rsidRDefault="5A411E17" w:rsidP="1EDC45A5">
      <w:pPr>
        <w:spacing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lastRenderedPageBreak/>
        <w:t xml:space="preserve">Fire – </w:t>
      </w:r>
      <w:r w:rsidRPr="1EDC45A5">
        <w:rPr>
          <w:rFonts w:ascii="Arial" w:eastAsia="Arial" w:hAnsi="Arial" w:cs="Arial"/>
          <w:color w:val="000000" w:themeColor="text1"/>
        </w:rPr>
        <w:t>it refers as the rapid chemical reaction combining fuel, heat (or ignition source), and oxygen, which produces flame, heat, and smoke and, if uncontrolled, can result in damage to life, property, environment, and disruption of normal social or organizational functioning (Open University of Michigan, 2021). In the context of this study, In the context of this study, it is defined as an uncontrolled burning incident that affects schools and disrupts school operations or endangers the safety of students and staff.</w:t>
      </w:r>
    </w:p>
    <w:p w14:paraId="35061B58" w14:textId="08C4AE4F" w:rsidR="5A411E17" w:rsidRDefault="5A411E17" w:rsidP="1EDC45A5">
      <w:pPr>
        <w:spacing w:before="240" w:after="240" w:line="480" w:lineRule="auto"/>
        <w:ind w:left="720"/>
        <w:jc w:val="both"/>
        <w:rPr>
          <w:rFonts w:ascii="Arial" w:eastAsia="Arial" w:hAnsi="Arial" w:cs="Arial"/>
          <w:color w:val="000000" w:themeColor="text1"/>
        </w:rPr>
      </w:pPr>
      <w:r w:rsidRPr="1EDC45A5">
        <w:rPr>
          <w:rFonts w:ascii="Arial" w:eastAsia="Arial" w:hAnsi="Arial" w:cs="Arial"/>
          <w:b/>
          <w:bCs/>
          <w:color w:val="000000" w:themeColor="text1"/>
        </w:rPr>
        <w:t>Disaster-Prone –</w:t>
      </w:r>
      <w:r w:rsidRPr="1EDC45A5">
        <w:rPr>
          <w:rFonts w:ascii="Arial" w:eastAsia="Arial" w:hAnsi="Arial" w:cs="Arial"/>
          <w:color w:val="000000" w:themeColor="text1"/>
        </w:rPr>
        <w:t xml:space="preserve"> it refers to areas, communities, or institutions that are highly susceptible to the occurrence of hazards and are at greater risk of experiencing damage or disruption due to natural or human-induced events (Coppola, 2021). In the context of schools, it identifies locations where typhoons, earthquakes, or fires are more likely to occur, affecting safety and operations. </w:t>
      </w:r>
    </w:p>
    <w:p w14:paraId="67D8BD43" w14:textId="5F40AC42" w:rsidR="5A411E17" w:rsidRDefault="5A411E17" w:rsidP="1EDC45A5">
      <w:pPr>
        <w:spacing w:before="240" w:after="240" w:line="480" w:lineRule="auto"/>
        <w:jc w:val="both"/>
        <w:rPr>
          <w:rFonts w:ascii="Arial" w:eastAsia="Arial" w:hAnsi="Arial" w:cs="Arial"/>
          <w:color w:val="000000" w:themeColor="text1"/>
        </w:rPr>
      </w:pPr>
      <w:r w:rsidRPr="1EDC45A5">
        <w:rPr>
          <w:rFonts w:ascii="Arial" w:eastAsia="Arial" w:hAnsi="Arial" w:cs="Arial"/>
          <w:b/>
          <w:bCs/>
          <w:color w:val="000000" w:themeColor="text1"/>
        </w:rPr>
        <w:t xml:space="preserve">Disaster Risk Reduction and Management - </w:t>
      </w:r>
      <w:r w:rsidRPr="1EDC45A5">
        <w:rPr>
          <w:rFonts w:ascii="Arial" w:eastAsia="Arial" w:hAnsi="Arial" w:cs="Arial"/>
          <w:color w:val="000000" w:themeColor="text1"/>
        </w:rPr>
        <w:t>it</w:t>
      </w:r>
      <w:r w:rsidRPr="1EDC45A5">
        <w:rPr>
          <w:rFonts w:ascii="Arial" w:eastAsia="Arial" w:hAnsi="Arial" w:cs="Arial"/>
          <w:b/>
          <w:bCs/>
          <w:color w:val="000000" w:themeColor="text1"/>
        </w:rPr>
        <w:t xml:space="preserve"> </w:t>
      </w:r>
      <w:r w:rsidRPr="1EDC45A5">
        <w:rPr>
          <w:rFonts w:ascii="Arial" w:eastAsia="Arial" w:hAnsi="Arial" w:cs="Arial"/>
          <w:color w:val="000000" w:themeColor="text1"/>
        </w:rPr>
        <w:t>refers to a structured and continuous process by which governments, communities, and stakeholders assess threats from hazards and vulnerabilities, then implement coordinated policies, institutional measures, and operational capacities to prevent, mitigate, prepare for, respond to, and recover from disasters (United Nations Office for Disaster Risk Reduction., 2017). In this study, it involves planning, implementing, and coordinating programs and activities that ensure the safety of students, teachers, and staff before, during, and after hazards such as typhoons, earthquakes, and fires.</w:t>
      </w:r>
    </w:p>
    <w:p w14:paraId="65CC6B9E" w14:textId="17269373" w:rsidR="1EDC45A5" w:rsidRDefault="1EDC45A5" w:rsidP="1EDC45A5">
      <w:pPr>
        <w:pStyle w:val="DefAcrHead"/>
        <w:spacing w:after="0"/>
        <w:jc w:val="both"/>
        <w:rPr>
          <w:rFonts w:ascii="Arial" w:hAnsi="Arial" w:cs="Arial"/>
        </w:rPr>
      </w:pPr>
    </w:p>
    <w:p w14:paraId="00452901" w14:textId="6422A79D" w:rsidR="004D4277" w:rsidRPr="00FB3A86" w:rsidRDefault="004D4277" w:rsidP="00441B6F">
      <w:pPr>
        <w:pStyle w:val="Appendix"/>
        <w:spacing w:after="0"/>
        <w:jc w:val="both"/>
        <w:rPr>
          <w:rFonts w:ascii="Arial" w:hAnsi="Arial" w:cs="Arial"/>
          <w:b w:val="0"/>
        </w:rPr>
        <w:sectPr w:rsidR="004D4277" w:rsidRPr="00FB3A86" w:rsidSect="00465505">
          <w:headerReference w:type="even" r:id="rId65"/>
          <w:headerReference w:type="default" r:id="rId66"/>
          <w:footerReference w:type="default" r:id="rId67"/>
          <w:headerReference w:type="first" r:id="rId68"/>
          <w:type w:val="continuous"/>
          <w:pgSz w:w="12240" w:h="15840"/>
          <w:pgMar w:top="1440" w:right="2016" w:bottom="2016" w:left="2016" w:header="720" w:footer="1123" w:gutter="0"/>
          <w:cols w:space="720"/>
          <w:docGrid w:linePitch="272"/>
        </w:sectPr>
      </w:pP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4655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8233A" w14:textId="77777777" w:rsidR="00DE03A3" w:rsidRDefault="00DE03A3" w:rsidP="00C37E61">
      <w:r>
        <w:separator/>
      </w:r>
    </w:p>
  </w:endnote>
  <w:endnote w:type="continuationSeparator" w:id="0">
    <w:p w14:paraId="4F56D4B7" w14:textId="77777777" w:rsidR="00DE03A3" w:rsidRDefault="00DE03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D6BC" w14:textId="77777777" w:rsidR="00465505" w:rsidRDefault="0046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3B130" w14:textId="77777777" w:rsidR="00465505" w:rsidRDefault="00465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7F21" w14:textId="77777777" w:rsidR="009E048A" w:rsidRDefault="009E048A">
    <w:pPr>
      <w:pStyle w:val="Footer"/>
      <w:rPr>
        <w:rFonts w:ascii="Arial" w:hAnsi="Arial" w:cs="Arial"/>
        <w:sz w:val="16"/>
      </w:rPr>
    </w:pPr>
  </w:p>
  <w:p w14:paraId="628540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E93A62" w14:textId="77777777" w:rsidR="009E048A" w:rsidRDefault="009E048A">
    <w:pPr>
      <w:pStyle w:val="Footer"/>
      <w:rPr>
        <w:rFonts w:ascii="Arial" w:hAnsi="Arial" w:cs="Arial"/>
        <w:sz w:val="16"/>
      </w:rPr>
    </w:pPr>
  </w:p>
  <w:p w14:paraId="1AA422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20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C6D0E" w14:textId="77777777" w:rsidR="00DE03A3" w:rsidRDefault="00DE03A3" w:rsidP="00C37E61">
      <w:r>
        <w:separator/>
      </w:r>
    </w:p>
  </w:footnote>
  <w:footnote w:type="continuationSeparator" w:id="0">
    <w:p w14:paraId="5DE510D5" w14:textId="77777777" w:rsidR="00DE03A3" w:rsidRDefault="00DE03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715D" w14:textId="6AC99016" w:rsidR="00465505" w:rsidRDefault="00465505">
    <w:pPr>
      <w:pStyle w:val="Header"/>
    </w:pPr>
    <w:r>
      <w:rPr>
        <w:noProof/>
      </w:rPr>
      <w:pict w14:anchorId="3C56D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AADA" w14:textId="32E6B9E0" w:rsidR="00465505" w:rsidRDefault="00465505">
    <w:pPr>
      <w:pStyle w:val="Header"/>
    </w:pPr>
    <w:r>
      <w:rPr>
        <w:noProof/>
      </w:rPr>
      <w:pict w14:anchorId="08F1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F5C7" w14:textId="20CF1EE8" w:rsidR="00296529" w:rsidRPr="00296529" w:rsidRDefault="00465505" w:rsidP="00296529">
    <w:pPr>
      <w:ind w:left="2160"/>
      <w:jc w:val="center"/>
      <w:rPr>
        <w:rFonts w:ascii="Times New Roman" w:eastAsia="Calibri" w:hAnsi="Times New Roman"/>
        <w:i/>
        <w:sz w:val="18"/>
        <w:szCs w:val="22"/>
      </w:rPr>
    </w:pPr>
    <w:r>
      <w:rPr>
        <w:noProof/>
      </w:rPr>
      <w:pict w14:anchorId="45A33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BF54" w14:textId="4DEC90DE" w:rsidR="00465505" w:rsidRDefault="00465505">
    <w:pPr>
      <w:pStyle w:val="Header"/>
    </w:pPr>
    <w:r>
      <w:rPr>
        <w:noProof/>
      </w:rPr>
      <w:pict w14:anchorId="6D78C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FC5C" w14:textId="23390882" w:rsidR="00465505" w:rsidRDefault="00465505">
    <w:pPr>
      <w:pStyle w:val="Header"/>
    </w:pPr>
    <w:r>
      <w:rPr>
        <w:noProof/>
      </w:rPr>
      <w:pict w14:anchorId="511B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B22F" w14:textId="7799C860" w:rsidR="00465505" w:rsidRDefault="00465505">
    <w:pPr>
      <w:pStyle w:val="Header"/>
    </w:pPr>
    <w:r>
      <w:rPr>
        <w:noProof/>
      </w:rPr>
      <w:pict w14:anchorId="42740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8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6F8780"/>
    <w:multiLevelType w:val="hybridMultilevel"/>
    <w:tmpl w:val="053E6F32"/>
    <w:lvl w:ilvl="0" w:tplc="508686B4">
      <w:start w:val="1"/>
      <w:numFmt w:val="decimal"/>
      <w:lvlText w:val="%1."/>
      <w:lvlJc w:val="left"/>
      <w:pPr>
        <w:ind w:left="720" w:hanging="360"/>
      </w:pPr>
      <w:rPr>
        <w:rFonts w:ascii="Times New Roman" w:hAnsi="Times New Roman" w:hint="default"/>
      </w:rPr>
    </w:lvl>
    <w:lvl w:ilvl="1" w:tplc="3822EBBC">
      <w:start w:val="1"/>
      <w:numFmt w:val="lowerLetter"/>
      <w:lvlText w:val="%2."/>
      <w:lvlJc w:val="left"/>
      <w:pPr>
        <w:ind w:left="1440" w:hanging="360"/>
      </w:pPr>
    </w:lvl>
    <w:lvl w:ilvl="2" w:tplc="1276850C">
      <w:start w:val="1"/>
      <w:numFmt w:val="lowerRoman"/>
      <w:lvlText w:val="%3."/>
      <w:lvlJc w:val="right"/>
      <w:pPr>
        <w:ind w:left="2160" w:hanging="180"/>
      </w:pPr>
    </w:lvl>
    <w:lvl w:ilvl="3" w:tplc="9B7EE00E">
      <w:start w:val="1"/>
      <w:numFmt w:val="decimal"/>
      <w:lvlText w:val="%4."/>
      <w:lvlJc w:val="left"/>
      <w:pPr>
        <w:ind w:left="2880" w:hanging="360"/>
      </w:pPr>
    </w:lvl>
    <w:lvl w:ilvl="4" w:tplc="026C5EC8">
      <w:start w:val="1"/>
      <w:numFmt w:val="lowerLetter"/>
      <w:lvlText w:val="%5."/>
      <w:lvlJc w:val="left"/>
      <w:pPr>
        <w:ind w:left="3600" w:hanging="360"/>
      </w:pPr>
    </w:lvl>
    <w:lvl w:ilvl="5" w:tplc="A5D8F72A">
      <w:start w:val="1"/>
      <w:numFmt w:val="lowerRoman"/>
      <w:lvlText w:val="%6."/>
      <w:lvlJc w:val="right"/>
      <w:pPr>
        <w:ind w:left="4320" w:hanging="180"/>
      </w:pPr>
    </w:lvl>
    <w:lvl w:ilvl="6" w:tplc="926E1D4A">
      <w:start w:val="1"/>
      <w:numFmt w:val="decimal"/>
      <w:lvlText w:val="%7."/>
      <w:lvlJc w:val="left"/>
      <w:pPr>
        <w:ind w:left="5040" w:hanging="360"/>
      </w:pPr>
    </w:lvl>
    <w:lvl w:ilvl="7" w:tplc="FD20485E">
      <w:start w:val="1"/>
      <w:numFmt w:val="lowerLetter"/>
      <w:lvlText w:val="%8."/>
      <w:lvlJc w:val="left"/>
      <w:pPr>
        <w:ind w:left="5760" w:hanging="360"/>
      </w:pPr>
    </w:lvl>
    <w:lvl w:ilvl="8" w:tplc="92880D10">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C63568"/>
    <w:multiLevelType w:val="hybridMultilevel"/>
    <w:tmpl w:val="EC12152A"/>
    <w:lvl w:ilvl="0" w:tplc="624ED9BC">
      <w:start w:val="1"/>
      <w:numFmt w:val="decimal"/>
      <w:lvlText w:val="%1."/>
      <w:lvlJc w:val="left"/>
      <w:pPr>
        <w:ind w:left="720" w:hanging="360"/>
      </w:pPr>
      <w:rPr>
        <w:rFonts w:ascii="Times New Roman" w:hAnsi="Times New Roman" w:hint="default"/>
      </w:rPr>
    </w:lvl>
    <w:lvl w:ilvl="1" w:tplc="9D9CDE10">
      <w:start w:val="1"/>
      <w:numFmt w:val="lowerLetter"/>
      <w:lvlText w:val="%2."/>
      <w:lvlJc w:val="left"/>
      <w:pPr>
        <w:ind w:left="1440" w:hanging="360"/>
      </w:pPr>
    </w:lvl>
    <w:lvl w:ilvl="2" w:tplc="C952F498">
      <w:start w:val="1"/>
      <w:numFmt w:val="lowerRoman"/>
      <w:lvlText w:val="%3."/>
      <w:lvlJc w:val="right"/>
      <w:pPr>
        <w:ind w:left="2160" w:hanging="180"/>
      </w:pPr>
    </w:lvl>
    <w:lvl w:ilvl="3" w:tplc="EFE25F38">
      <w:start w:val="1"/>
      <w:numFmt w:val="decimal"/>
      <w:lvlText w:val="%4."/>
      <w:lvlJc w:val="left"/>
      <w:pPr>
        <w:ind w:left="2880" w:hanging="360"/>
      </w:pPr>
    </w:lvl>
    <w:lvl w:ilvl="4" w:tplc="64C42446">
      <w:start w:val="1"/>
      <w:numFmt w:val="lowerLetter"/>
      <w:lvlText w:val="%5."/>
      <w:lvlJc w:val="left"/>
      <w:pPr>
        <w:ind w:left="3600" w:hanging="360"/>
      </w:pPr>
    </w:lvl>
    <w:lvl w:ilvl="5" w:tplc="FB50C2D8">
      <w:start w:val="1"/>
      <w:numFmt w:val="lowerRoman"/>
      <w:lvlText w:val="%6."/>
      <w:lvlJc w:val="right"/>
      <w:pPr>
        <w:ind w:left="4320" w:hanging="180"/>
      </w:pPr>
    </w:lvl>
    <w:lvl w:ilvl="6" w:tplc="719CCF54">
      <w:start w:val="1"/>
      <w:numFmt w:val="decimal"/>
      <w:lvlText w:val="%7."/>
      <w:lvlJc w:val="left"/>
      <w:pPr>
        <w:ind w:left="5040" w:hanging="360"/>
      </w:pPr>
    </w:lvl>
    <w:lvl w:ilvl="7" w:tplc="814A9524">
      <w:start w:val="1"/>
      <w:numFmt w:val="lowerLetter"/>
      <w:lvlText w:val="%8."/>
      <w:lvlJc w:val="left"/>
      <w:pPr>
        <w:ind w:left="5760" w:hanging="360"/>
      </w:pPr>
    </w:lvl>
    <w:lvl w:ilvl="8" w:tplc="2634E9EA">
      <w:start w:val="1"/>
      <w:numFmt w:val="lowerRoman"/>
      <w:lvlText w:val="%9."/>
      <w:lvlJc w:val="right"/>
      <w:pPr>
        <w:ind w:left="6480" w:hanging="180"/>
      </w:pPr>
    </w:lvl>
  </w:abstractNum>
  <w:abstractNum w:abstractNumId="9" w15:restartNumberingAfterBreak="0">
    <w:nsid w:val="12B2C3AA"/>
    <w:multiLevelType w:val="hybridMultilevel"/>
    <w:tmpl w:val="6430ED3A"/>
    <w:lvl w:ilvl="0" w:tplc="4DC4C118">
      <w:start w:val="1"/>
      <w:numFmt w:val="decimal"/>
      <w:lvlText w:val="%1."/>
      <w:lvlJc w:val="left"/>
      <w:pPr>
        <w:ind w:left="720" w:hanging="360"/>
      </w:pPr>
      <w:rPr>
        <w:rFonts w:ascii="Times New Roman" w:hAnsi="Times New Roman" w:hint="default"/>
      </w:rPr>
    </w:lvl>
    <w:lvl w:ilvl="1" w:tplc="42E6DDFE">
      <w:start w:val="1"/>
      <w:numFmt w:val="lowerLetter"/>
      <w:lvlText w:val="%2."/>
      <w:lvlJc w:val="left"/>
      <w:pPr>
        <w:ind w:left="1440" w:hanging="360"/>
      </w:pPr>
    </w:lvl>
    <w:lvl w:ilvl="2" w:tplc="1B200440">
      <w:start w:val="1"/>
      <w:numFmt w:val="lowerRoman"/>
      <w:lvlText w:val="%3."/>
      <w:lvlJc w:val="right"/>
      <w:pPr>
        <w:ind w:left="2160" w:hanging="180"/>
      </w:pPr>
    </w:lvl>
    <w:lvl w:ilvl="3" w:tplc="8C285CA6">
      <w:start w:val="1"/>
      <w:numFmt w:val="decimal"/>
      <w:lvlText w:val="%4."/>
      <w:lvlJc w:val="left"/>
      <w:pPr>
        <w:ind w:left="2880" w:hanging="360"/>
      </w:pPr>
    </w:lvl>
    <w:lvl w:ilvl="4" w:tplc="D8863C12">
      <w:start w:val="1"/>
      <w:numFmt w:val="lowerLetter"/>
      <w:lvlText w:val="%5."/>
      <w:lvlJc w:val="left"/>
      <w:pPr>
        <w:ind w:left="3600" w:hanging="360"/>
      </w:pPr>
    </w:lvl>
    <w:lvl w:ilvl="5" w:tplc="C6E4D538">
      <w:start w:val="1"/>
      <w:numFmt w:val="lowerRoman"/>
      <w:lvlText w:val="%6."/>
      <w:lvlJc w:val="right"/>
      <w:pPr>
        <w:ind w:left="4320" w:hanging="180"/>
      </w:pPr>
    </w:lvl>
    <w:lvl w:ilvl="6" w:tplc="54F6C4C6">
      <w:start w:val="1"/>
      <w:numFmt w:val="decimal"/>
      <w:lvlText w:val="%7."/>
      <w:lvlJc w:val="left"/>
      <w:pPr>
        <w:ind w:left="5040" w:hanging="360"/>
      </w:pPr>
    </w:lvl>
    <w:lvl w:ilvl="7" w:tplc="809C66D2">
      <w:start w:val="1"/>
      <w:numFmt w:val="lowerLetter"/>
      <w:lvlText w:val="%8."/>
      <w:lvlJc w:val="left"/>
      <w:pPr>
        <w:ind w:left="5760" w:hanging="360"/>
      </w:pPr>
    </w:lvl>
    <w:lvl w:ilvl="8" w:tplc="F8881612">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B75207"/>
    <w:multiLevelType w:val="hybridMultilevel"/>
    <w:tmpl w:val="E2243432"/>
    <w:lvl w:ilvl="0" w:tplc="BBB24B4C">
      <w:start w:val="1"/>
      <w:numFmt w:val="decimal"/>
      <w:lvlText w:val="%1."/>
      <w:lvlJc w:val="left"/>
      <w:pPr>
        <w:ind w:left="720" w:hanging="360"/>
      </w:pPr>
      <w:rPr>
        <w:rFonts w:ascii="Times New Roman" w:hAnsi="Times New Roman" w:hint="default"/>
      </w:rPr>
    </w:lvl>
    <w:lvl w:ilvl="1" w:tplc="24AC32CC">
      <w:start w:val="1"/>
      <w:numFmt w:val="lowerLetter"/>
      <w:lvlText w:val="%2."/>
      <w:lvlJc w:val="left"/>
      <w:pPr>
        <w:ind w:left="1440" w:hanging="360"/>
      </w:pPr>
    </w:lvl>
    <w:lvl w:ilvl="2" w:tplc="04AE0556">
      <w:start w:val="1"/>
      <w:numFmt w:val="lowerRoman"/>
      <w:lvlText w:val="%3."/>
      <w:lvlJc w:val="right"/>
      <w:pPr>
        <w:ind w:left="2160" w:hanging="180"/>
      </w:pPr>
    </w:lvl>
    <w:lvl w:ilvl="3" w:tplc="2316869E">
      <w:start w:val="1"/>
      <w:numFmt w:val="decimal"/>
      <w:lvlText w:val="%4."/>
      <w:lvlJc w:val="left"/>
      <w:pPr>
        <w:ind w:left="2880" w:hanging="360"/>
      </w:pPr>
    </w:lvl>
    <w:lvl w:ilvl="4" w:tplc="CF3CB310">
      <w:start w:val="1"/>
      <w:numFmt w:val="lowerLetter"/>
      <w:lvlText w:val="%5."/>
      <w:lvlJc w:val="left"/>
      <w:pPr>
        <w:ind w:left="3600" w:hanging="360"/>
      </w:pPr>
    </w:lvl>
    <w:lvl w:ilvl="5" w:tplc="FD4AA73E">
      <w:start w:val="1"/>
      <w:numFmt w:val="lowerRoman"/>
      <w:lvlText w:val="%6."/>
      <w:lvlJc w:val="right"/>
      <w:pPr>
        <w:ind w:left="4320" w:hanging="180"/>
      </w:pPr>
    </w:lvl>
    <w:lvl w:ilvl="6" w:tplc="9ECA12D2">
      <w:start w:val="1"/>
      <w:numFmt w:val="decimal"/>
      <w:lvlText w:val="%7."/>
      <w:lvlJc w:val="left"/>
      <w:pPr>
        <w:ind w:left="5040" w:hanging="360"/>
      </w:pPr>
    </w:lvl>
    <w:lvl w:ilvl="7" w:tplc="4086CF64">
      <w:start w:val="1"/>
      <w:numFmt w:val="lowerLetter"/>
      <w:lvlText w:val="%8."/>
      <w:lvlJc w:val="left"/>
      <w:pPr>
        <w:ind w:left="5760" w:hanging="360"/>
      </w:pPr>
    </w:lvl>
    <w:lvl w:ilvl="8" w:tplc="DCF8A12E">
      <w:start w:val="1"/>
      <w:numFmt w:val="lowerRoman"/>
      <w:lvlText w:val="%9."/>
      <w:lvlJc w:val="right"/>
      <w:pPr>
        <w:ind w:left="6480" w:hanging="180"/>
      </w:pPr>
    </w:lvl>
  </w:abstractNum>
  <w:abstractNum w:abstractNumId="12" w15:restartNumberingAfterBreak="0">
    <w:nsid w:val="1C2CF1C2"/>
    <w:multiLevelType w:val="hybridMultilevel"/>
    <w:tmpl w:val="3780B990"/>
    <w:lvl w:ilvl="0" w:tplc="592AF3B8">
      <w:start w:val="1"/>
      <w:numFmt w:val="decimal"/>
      <w:lvlText w:val="%1."/>
      <w:lvlJc w:val="left"/>
      <w:pPr>
        <w:ind w:left="720" w:hanging="360"/>
      </w:pPr>
      <w:rPr>
        <w:rFonts w:ascii="Times New Roman" w:hAnsi="Times New Roman" w:hint="default"/>
      </w:rPr>
    </w:lvl>
    <w:lvl w:ilvl="1" w:tplc="8092F06C">
      <w:start w:val="1"/>
      <w:numFmt w:val="lowerLetter"/>
      <w:lvlText w:val="%2."/>
      <w:lvlJc w:val="left"/>
      <w:pPr>
        <w:ind w:left="1440" w:hanging="360"/>
      </w:pPr>
    </w:lvl>
    <w:lvl w:ilvl="2" w:tplc="EE08275C">
      <w:start w:val="1"/>
      <w:numFmt w:val="lowerRoman"/>
      <w:lvlText w:val="%3."/>
      <w:lvlJc w:val="right"/>
      <w:pPr>
        <w:ind w:left="2160" w:hanging="180"/>
      </w:pPr>
    </w:lvl>
    <w:lvl w:ilvl="3" w:tplc="4822C380">
      <w:start w:val="1"/>
      <w:numFmt w:val="decimal"/>
      <w:lvlText w:val="%4."/>
      <w:lvlJc w:val="left"/>
      <w:pPr>
        <w:ind w:left="2880" w:hanging="360"/>
      </w:pPr>
    </w:lvl>
    <w:lvl w:ilvl="4" w:tplc="A3BAA354">
      <w:start w:val="1"/>
      <w:numFmt w:val="lowerLetter"/>
      <w:lvlText w:val="%5."/>
      <w:lvlJc w:val="left"/>
      <w:pPr>
        <w:ind w:left="3600" w:hanging="360"/>
      </w:pPr>
    </w:lvl>
    <w:lvl w:ilvl="5" w:tplc="6B04F544">
      <w:start w:val="1"/>
      <w:numFmt w:val="lowerRoman"/>
      <w:lvlText w:val="%6."/>
      <w:lvlJc w:val="right"/>
      <w:pPr>
        <w:ind w:left="4320" w:hanging="180"/>
      </w:pPr>
    </w:lvl>
    <w:lvl w:ilvl="6" w:tplc="B28893D6">
      <w:start w:val="1"/>
      <w:numFmt w:val="decimal"/>
      <w:lvlText w:val="%7."/>
      <w:lvlJc w:val="left"/>
      <w:pPr>
        <w:ind w:left="5040" w:hanging="360"/>
      </w:pPr>
    </w:lvl>
    <w:lvl w:ilvl="7" w:tplc="F14459D4">
      <w:start w:val="1"/>
      <w:numFmt w:val="lowerLetter"/>
      <w:lvlText w:val="%8."/>
      <w:lvlJc w:val="left"/>
      <w:pPr>
        <w:ind w:left="5760" w:hanging="360"/>
      </w:pPr>
    </w:lvl>
    <w:lvl w:ilvl="8" w:tplc="B25AB384">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B2DCEC7"/>
    <w:multiLevelType w:val="hybridMultilevel"/>
    <w:tmpl w:val="9844EFE4"/>
    <w:lvl w:ilvl="0" w:tplc="98209A7E">
      <w:start w:val="1"/>
      <w:numFmt w:val="decimal"/>
      <w:lvlText w:val="%1."/>
      <w:lvlJc w:val="left"/>
      <w:pPr>
        <w:ind w:left="720" w:hanging="360"/>
      </w:pPr>
      <w:rPr>
        <w:rFonts w:ascii="Times New Roman" w:hAnsi="Times New Roman" w:hint="default"/>
      </w:rPr>
    </w:lvl>
    <w:lvl w:ilvl="1" w:tplc="46F80C60">
      <w:start w:val="1"/>
      <w:numFmt w:val="lowerLetter"/>
      <w:lvlText w:val="%2."/>
      <w:lvlJc w:val="left"/>
      <w:pPr>
        <w:ind w:left="1440" w:hanging="360"/>
      </w:pPr>
    </w:lvl>
    <w:lvl w:ilvl="2" w:tplc="0C6E2BDE">
      <w:start w:val="1"/>
      <w:numFmt w:val="lowerRoman"/>
      <w:lvlText w:val="%3."/>
      <w:lvlJc w:val="right"/>
      <w:pPr>
        <w:ind w:left="2160" w:hanging="180"/>
      </w:pPr>
    </w:lvl>
    <w:lvl w:ilvl="3" w:tplc="4A089FBE">
      <w:start w:val="1"/>
      <w:numFmt w:val="decimal"/>
      <w:lvlText w:val="%4."/>
      <w:lvlJc w:val="left"/>
      <w:pPr>
        <w:ind w:left="2880" w:hanging="360"/>
      </w:pPr>
    </w:lvl>
    <w:lvl w:ilvl="4" w:tplc="B9847528">
      <w:start w:val="1"/>
      <w:numFmt w:val="lowerLetter"/>
      <w:lvlText w:val="%5."/>
      <w:lvlJc w:val="left"/>
      <w:pPr>
        <w:ind w:left="3600" w:hanging="360"/>
      </w:pPr>
    </w:lvl>
    <w:lvl w:ilvl="5" w:tplc="E416D650">
      <w:start w:val="1"/>
      <w:numFmt w:val="lowerRoman"/>
      <w:lvlText w:val="%6."/>
      <w:lvlJc w:val="right"/>
      <w:pPr>
        <w:ind w:left="4320" w:hanging="180"/>
      </w:pPr>
    </w:lvl>
    <w:lvl w:ilvl="6" w:tplc="579A2064">
      <w:start w:val="1"/>
      <w:numFmt w:val="decimal"/>
      <w:lvlText w:val="%7."/>
      <w:lvlJc w:val="left"/>
      <w:pPr>
        <w:ind w:left="5040" w:hanging="360"/>
      </w:pPr>
    </w:lvl>
    <w:lvl w:ilvl="7" w:tplc="21424B2C">
      <w:start w:val="1"/>
      <w:numFmt w:val="lowerLetter"/>
      <w:lvlText w:val="%8."/>
      <w:lvlJc w:val="left"/>
      <w:pPr>
        <w:ind w:left="5760" w:hanging="360"/>
      </w:pPr>
    </w:lvl>
    <w:lvl w:ilvl="8" w:tplc="6EC2767E">
      <w:start w:val="1"/>
      <w:numFmt w:val="lowerRoman"/>
      <w:lvlText w:val="%9."/>
      <w:lvlJc w:val="right"/>
      <w:pPr>
        <w:ind w:left="6480" w:hanging="180"/>
      </w:pPr>
    </w:lvl>
  </w:abstractNum>
  <w:abstractNum w:abstractNumId="18" w15:restartNumberingAfterBreak="0">
    <w:nsid w:val="2B3E0539"/>
    <w:multiLevelType w:val="hybridMultilevel"/>
    <w:tmpl w:val="ED600EA4"/>
    <w:lvl w:ilvl="0" w:tplc="04AE0A0E">
      <w:start w:val="1"/>
      <w:numFmt w:val="decimal"/>
      <w:lvlText w:val="%1."/>
      <w:lvlJc w:val="left"/>
      <w:pPr>
        <w:ind w:left="720" w:hanging="360"/>
      </w:pPr>
      <w:rPr>
        <w:rFonts w:ascii="Times New Roman" w:hAnsi="Times New Roman" w:hint="default"/>
      </w:rPr>
    </w:lvl>
    <w:lvl w:ilvl="1" w:tplc="09F0BD64">
      <w:start w:val="1"/>
      <w:numFmt w:val="lowerLetter"/>
      <w:lvlText w:val="%2."/>
      <w:lvlJc w:val="left"/>
      <w:pPr>
        <w:ind w:left="1440" w:hanging="360"/>
      </w:pPr>
    </w:lvl>
    <w:lvl w:ilvl="2" w:tplc="531AA7AE">
      <w:start w:val="1"/>
      <w:numFmt w:val="lowerRoman"/>
      <w:lvlText w:val="%3."/>
      <w:lvlJc w:val="right"/>
      <w:pPr>
        <w:ind w:left="2160" w:hanging="180"/>
      </w:pPr>
    </w:lvl>
    <w:lvl w:ilvl="3" w:tplc="66FAECB4">
      <w:start w:val="1"/>
      <w:numFmt w:val="decimal"/>
      <w:lvlText w:val="%4."/>
      <w:lvlJc w:val="left"/>
      <w:pPr>
        <w:ind w:left="2880" w:hanging="360"/>
      </w:pPr>
    </w:lvl>
    <w:lvl w:ilvl="4" w:tplc="76529D00">
      <w:start w:val="1"/>
      <w:numFmt w:val="lowerLetter"/>
      <w:lvlText w:val="%5."/>
      <w:lvlJc w:val="left"/>
      <w:pPr>
        <w:ind w:left="3600" w:hanging="360"/>
      </w:pPr>
    </w:lvl>
    <w:lvl w:ilvl="5" w:tplc="792613E6">
      <w:start w:val="1"/>
      <w:numFmt w:val="lowerRoman"/>
      <w:lvlText w:val="%6."/>
      <w:lvlJc w:val="right"/>
      <w:pPr>
        <w:ind w:left="4320" w:hanging="180"/>
      </w:pPr>
    </w:lvl>
    <w:lvl w:ilvl="6" w:tplc="D648396C">
      <w:start w:val="1"/>
      <w:numFmt w:val="decimal"/>
      <w:lvlText w:val="%7."/>
      <w:lvlJc w:val="left"/>
      <w:pPr>
        <w:ind w:left="5040" w:hanging="360"/>
      </w:pPr>
    </w:lvl>
    <w:lvl w:ilvl="7" w:tplc="5C0A86EA">
      <w:start w:val="1"/>
      <w:numFmt w:val="lowerLetter"/>
      <w:lvlText w:val="%8."/>
      <w:lvlJc w:val="left"/>
      <w:pPr>
        <w:ind w:left="5760" w:hanging="360"/>
      </w:pPr>
    </w:lvl>
    <w:lvl w:ilvl="8" w:tplc="2C0C2F4C">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C7F99D"/>
    <w:multiLevelType w:val="hybridMultilevel"/>
    <w:tmpl w:val="347E2386"/>
    <w:lvl w:ilvl="0" w:tplc="3F82C7F4">
      <w:start w:val="1"/>
      <w:numFmt w:val="decimal"/>
      <w:lvlText w:val="%1."/>
      <w:lvlJc w:val="left"/>
      <w:pPr>
        <w:ind w:left="720" w:hanging="360"/>
      </w:pPr>
      <w:rPr>
        <w:rFonts w:ascii="Times New Roman" w:hAnsi="Times New Roman" w:hint="default"/>
      </w:rPr>
    </w:lvl>
    <w:lvl w:ilvl="1" w:tplc="7A44DFE2">
      <w:start w:val="1"/>
      <w:numFmt w:val="lowerLetter"/>
      <w:lvlText w:val="%2."/>
      <w:lvlJc w:val="left"/>
      <w:pPr>
        <w:ind w:left="1440" w:hanging="360"/>
      </w:pPr>
    </w:lvl>
    <w:lvl w:ilvl="2" w:tplc="82046244">
      <w:start w:val="1"/>
      <w:numFmt w:val="lowerRoman"/>
      <w:lvlText w:val="%3."/>
      <w:lvlJc w:val="right"/>
      <w:pPr>
        <w:ind w:left="2160" w:hanging="180"/>
      </w:pPr>
    </w:lvl>
    <w:lvl w:ilvl="3" w:tplc="65444BAC">
      <w:start w:val="1"/>
      <w:numFmt w:val="decimal"/>
      <w:lvlText w:val="%4."/>
      <w:lvlJc w:val="left"/>
      <w:pPr>
        <w:ind w:left="2880" w:hanging="360"/>
      </w:pPr>
    </w:lvl>
    <w:lvl w:ilvl="4" w:tplc="61BCCF18">
      <w:start w:val="1"/>
      <w:numFmt w:val="lowerLetter"/>
      <w:lvlText w:val="%5."/>
      <w:lvlJc w:val="left"/>
      <w:pPr>
        <w:ind w:left="3600" w:hanging="360"/>
      </w:pPr>
    </w:lvl>
    <w:lvl w:ilvl="5" w:tplc="45506252">
      <w:start w:val="1"/>
      <w:numFmt w:val="lowerRoman"/>
      <w:lvlText w:val="%6."/>
      <w:lvlJc w:val="right"/>
      <w:pPr>
        <w:ind w:left="4320" w:hanging="180"/>
      </w:pPr>
    </w:lvl>
    <w:lvl w:ilvl="6" w:tplc="74DEC322">
      <w:start w:val="1"/>
      <w:numFmt w:val="decimal"/>
      <w:lvlText w:val="%7."/>
      <w:lvlJc w:val="left"/>
      <w:pPr>
        <w:ind w:left="5040" w:hanging="360"/>
      </w:pPr>
    </w:lvl>
    <w:lvl w:ilvl="7" w:tplc="94FC1562">
      <w:start w:val="1"/>
      <w:numFmt w:val="lowerLetter"/>
      <w:lvlText w:val="%8."/>
      <w:lvlJc w:val="left"/>
      <w:pPr>
        <w:ind w:left="5760" w:hanging="360"/>
      </w:pPr>
    </w:lvl>
    <w:lvl w:ilvl="8" w:tplc="CFF6CF96">
      <w:start w:val="1"/>
      <w:numFmt w:val="lowerRoman"/>
      <w:lvlText w:val="%9."/>
      <w:lvlJc w:val="right"/>
      <w:pPr>
        <w:ind w:left="6480" w:hanging="180"/>
      </w:pPr>
    </w:lvl>
  </w:abstractNum>
  <w:abstractNum w:abstractNumId="23" w15:restartNumberingAfterBreak="0">
    <w:nsid w:val="374AE1F6"/>
    <w:multiLevelType w:val="hybridMultilevel"/>
    <w:tmpl w:val="28580586"/>
    <w:lvl w:ilvl="0" w:tplc="49B04C4E">
      <w:start w:val="1"/>
      <w:numFmt w:val="decimal"/>
      <w:lvlText w:val="%1."/>
      <w:lvlJc w:val="left"/>
      <w:pPr>
        <w:ind w:left="720" w:hanging="360"/>
      </w:pPr>
      <w:rPr>
        <w:rFonts w:ascii="Times New Roman" w:hAnsi="Times New Roman" w:hint="default"/>
      </w:rPr>
    </w:lvl>
    <w:lvl w:ilvl="1" w:tplc="B6AEE5F6">
      <w:start w:val="1"/>
      <w:numFmt w:val="lowerLetter"/>
      <w:lvlText w:val="%2."/>
      <w:lvlJc w:val="left"/>
      <w:pPr>
        <w:ind w:left="1440" w:hanging="360"/>
      </w:pPr>
    </w:lvl>
    <w:lvl w:ilvl="2" w:tplc="BA1412B4">
      <w:start w:val="1"/>
      <w:numFmt w:val="lowerRoman"/>
      <w:lvlText w:val="%3."/>
      <w:lvlJc w:val="right"/>
      <w:pPr>
        <w:ind w:left="2160" w:hanging="180"/>
      </w:pPr>
    </w:lvl>
    <w:lvl w:ilvl="3" w:tplc="08E239E2">
      <w:start w:val="1"/>
      <w:numFmt w:val="decimal"/>
      <w:lvlText w:val="%4."/>
      <w:lvlJc w:val="left"/>
      <w:pPr>
        <w:ind w:left="2880" w:hanging="360"/>
      </w:pPr>
    </w:lvl>
    <w:lvl w:ilvl="4" w:tplc="18ACE202">
      <w:start w:val="1"/>
      <w:numFmt w:val="lowerLetter"/>
      <w:lvlText w:val="%5."/>
      <w:lvlJc w:val="left"/>
      <w:pPr>
        <w:ind w:left="3600" w:hanging="360"/>
      </w:pPr>
    </w:lvl>
    <w:lvl w:ilvl="5" w:tplc="E13A0E9A">
      <w:start w:val="1"/>
      <w:numFmt w:val="lowerRoman"/>
      <w:lvlText w:val="%6."/>
      <w:lvlJc w:val="right"/>
      <w:pPr>
        <w:ind w:left="4320" w:hanging="180"/>
      </w:pPr>
    </w:lvl>
    <w:lvl w:ilvl="6" w:tplc="AD1CBF7E">
      <w:start w:val="1"/>
      <w:numFmt w:val="decimal"/>
      <w:lvlText w:val="%7."/>
      <w:lvlJc w:val="left"/>
      <w:pPr>
        <w:ind w:left="5040" w:hanging="360"/>
      </w:pPr>
    </w:lvl>
    <w:lvl w:ilvl="7" w:tplc="CBDA2576">
      <w:start w:val="1"/>
      <w:numFmt w:val="lowerLetter"/>
      <w:lvlText w:val="%8."/>
      <w:lvlJc w:val="left"/>
      <w:pPr>
        <w:ind w:left="5760" w:hanging="360"/>
      </w:pPr>
    </w:lvl>
    <w:lvl w:ilvl="8" w:tplc="9CFC0964">
      <w:start w:val="1"/>
      <w:numFmt w:val="lowerRoman"/>
      <w:lvlText w:val="%9."/>
      <w:lvlJc w:val="right"/>
      <w:pPr>
        <w:ind w:left="6480" w:hanging="180"/>
      </w:pPr>
    </w:lvl>
  </w:abstractNum>
  <w:abstractNum w:abstractNumId="24" w15:restartNumberingAfterBreak="0">
    <w:nsid w:val="47081021"/>
    <w:multiLevelType w:val="hybridMultilevel"/>
    <w:tmpl w:val="07E8A32C"/>
    <w:lvl w:ilvl="0" w:tplc="45DC6A06">
      <w:start w:val="1"/>
      <w:numFmt w:val="decimal"/>
      <w:lvlText w:val="%1."/>
      <w:lvlJc w:val="left"/>
      <w:pPr>
        <w:ind w:left="720" w:hanging="360"/>
      </w:pPr>
      <w:rPr>
        <w:rFonts w:ascii="Times New Roman" w:hAnsi="Times New Roman" w:hint="default"/>
      </w:rPr>
    </w:lvl>
    <w:lvl w:ilvl="1" w:tplc="F7E80944">
      <w:start w:val="1"/>
      <w:numFmt w:val="lowerLetter"/>
      <w:lvlText w:val="%2."/>
      <w:lvlJc w:val="left"/>
      <w:pPr>
        <w:ind w:left="1440" w:hanging="360"/>
      </w:pPr>
    </w:lvl>
    <w:lvl w:ilvl="2" w:tplc="DA687EA2">
      <w:start w:val="1"/>
      <w:numFmt w:val="lowerRoman"/>
      <w:lvlText w:val="%3."/>
      <w:lvlJc w:val="right"/>
      <w:pPr>
        <w:ind w:left="2160" w:hanging="180"/>
      </w:pPr>
    </w:lvl>
    <w:lvl w:ilvl="3" w:tplc="9B848DC0">
      <w:start w:val="1"/>
      <w:numFmt w:val="decimal"/>
      <w:lvlText w:val="%4."/>
      <w:lvlJc w:val="left"/>
      <w:pPr>
        <w:ind w:left="2880" w:hanging="360"/>
      </w:pPr>
    </w:lvl>
    <w:lvl w:ilvl="4" w:tplc="704484D0">
      <w:start w:val="1"/>
      <w:numFmt w:val="lowerLetter"/>
      <w:lvlText w:val="%5."/>
      <w:lvlJc w:val="left"/>
      <w:pPr>
        <w:ind w:left="3600" w:hanging="360"/>
      </w:pPr>
    </w:lvl>
    <w:lvl w:ilvl="5" w:tplc="B13C0262">
      <w:start w:val="1"/>
      <w:numFmt w:val="lowerRoman"/>
      <w:lvlText w:val="%6."/>
      <w:lvlJc w:val="right"/>
      <w:pPr>
        <w:ind w:left="4320" w:hanging="180"/>
      </w:pPr>
    </w:lvl>
    <w:lvl w:ilvl="6" w:tplc="B7664B5A">
      <w:start w:val="1"/>
      <w:numFmt w:val="decimal"/>
      <w:lvlText w:val="%7."/>
      <w:lvlJc w:val="left"/>
      <w:pPr>
        <w:ind w:left="5040" w:hanging="360"/>
      </w:pPr>
    </w:lvl>
    <w:lvl w:ilvl="7" w:tplc="1F40492E">
      <w:start w:val="1"/>
      <w:numFmt w:val="lowerLetter"/>
      <w:lvlText w:val="%8."/>
      <w:lvlJc w:val="left"/>
      <w:pPr>
        <w:ind w:left="5760" w:hanging="360"/>
      </w:pPr>
    </w:lvl>
    <w:lvl w:ilvl="8" w:tplc="E272E9C2">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1F88A"/>
    <w:multiLevelType w:val="hybridMultilevel"/>
    <w:tmpl w:val="2AA42D7A"/>
    <w:lvl w:ilvl="0" w:tplc="ECEA7428">
      <w:start w:val="1"/>
      <w:numFmt w:val="decimal"/>
      <w:lvlText w:val="%1."/>
      <w:lvlJc w:val="left"/>
      <w:pPr>
        <w:ind w:left="720" w:hanging="360"/>
      </w:pPr>
      <w:rPr>
        <w:rFonts w:ascii="Times New Roman" w:hAnsi="Times New Roman" w:hint="default"/>
      </w:rPr>
    </w:lvl>
    <w:lvl w:ilvl="1" w:tplc="7D9436B8">
      <w:start w:val="1"/>
      <w:numFmt w:val="lowerLetter"/>
      <w:lvlText w:val="%2."/>
      <w:lvlJc w:val="left"/>
      <w:pPr>
        <w:ind w:left="1440" w:hanging="360"/>
      </w:pPr>
    </w:lvl>
    <w:lvl w:ilvl="2" w:tplc="7A1CE42A">
      <w:start w:val="1"/>
      <w:numFmt w:val="lowerRoman"/>
      <w:lvlText w:val="%3."/>
      <w:lvlJc w:val="right"/>
      <w:pPr>
        <w:ind w:left="2160" w:hanging="180"/>
      </w:pPr>
    </w:lvl>
    <w:lvl w:ilvl="3" w:tplc="DFBE18C4">
      <w:start w:val="1"/>
      <w:numFmt w:val="decimal"/>
      <w:lvlText w:val="%4."/>
      <w:lvlJc w:val="left"/>
      <w:pPr>
        <w:ind w:left="2880" w:hanging="360"/>
      </w:pPr>
    </w:lvl>
    <w:lvl w:ilvl="4" w:tplc="73980778">
      <w:start w:val="1"/>
      <w:numFmt w:val="lowerLetter"/>
      <w:lvlText w:val="%5."/>
      <w:lvlJc w:val="left"/>
      <w:pPr>
        <w:ind w:left="3600" w:hanging="360"/>
      </w:pPr>
    </w:lvl>
    <w:lvl w:ilvl="5" w:tplc="F62A66C8">
      <w:start w:val="1"/>
      <w:numFmt w:val="lowerRoman"/>
      <w:lvlText w:val="%6."/>
      <w:lvlJc w:val="right"/>
      <w:pPr>
        <w:ind w:left="4320" w:hanging="180"/>
      </w:pPr>
    </w:lvl>
    <w:lvl w:ilvl="6" w:tplc="6E3A3AFA">
      <w:start w:val="1"/>
      <w:numFmt w:val="decimal"/>
      <w:lvlText w:val="%7."/>
      <w:lvlJc w:val="left"/>
      <w:pPr>
        <w:ind w:left="5040" w:hanging="360"/>
      </w:pPr>
    </w:lvl>
    <w:lvl w:ilvl="7" w:tplc="E54C322E">
      <w:start w:val="1"/>
      <w:numFmt w:val="lowerLetter"/>
      <w:lvlText w:val="%8."/>
      <w:lvlJc w:val="left"/>
      <w:pPr>
        <w:ind w:left="5760" w:hanging="360"/>
      </w:pPr>
    </w:lvl>
    <w:lvl w:ilvl="8" w:tplc="8D6619D0">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648274E"/>
    <w:multiLevelType w:val="hybridMultilevel"/>
    <w:tmpl w:val="73AC16D8"/>
    <w:lvl w:ilvl="0" w:tplc="B3E848CA">
      <w:start w:val="1"/>
      <w:numFmt w:val="decimal"/>
      <w:lvlText w:val="%1."/>
      <w:lvlJc w:val="left"/>
      <w:pPr>
        <w:ind w:left="720" w:hanging="360"/>
      </w:pPr>
      <w:rPr>
        <w:rFonts w:ascii="Times New Roman" w:hAnsi="Times New Roman" w:hint="default"/>
      </w:rPr>
    </w:lvl>
    <w:lvl w:ilvl="1" w:tplc="E19489DE">
      <w:start w:val="1"/>
      <w:numFmt w:val="lowerLetter"/>
      <w:lvlText w:val="%2."/>
      <w:lvlJc w:val="left"/>
      <w:pPr>
        <w:ind w:left="1440" w:hanging="360"/>
      </w:pPr>
    </w:lvl>
    <w:lvl w:ilvl="2" w:tplc="AC4C78FE">
      <w:start w:val="1"/>
      <w:numFmt w:val="lowerRoman"/>
      <w:lvlText w:val="%3."/>
      <w:lvlJc w:val="right"/>
      <w:pPr>
        <w:ind w:left="2160" w:hanging="180"/>
      </w:pPr>
    </w:lvl>
    <w:lvl w:ilvl="3" w:tplc="49D02998">
      <w:start w:val="1"/>
      <w:numFmt w:val="decimal"/>
      <w:lvlText w:val="%4."/>
      <w:lvlJc w:val="left"/>
      <w:pPr>
        <w:ind w:left="2880" w:hanging="360"/>
      </w:pPr>
    </w:lvl>
    <w:lvl w:ilvl="4" w:tplc="2CB4622A">
      <w:start w:val="1"/>
      <w:numFmt w:val="lowerLetter"/>
      <w:lvlText w:val="%5."/>
      <w:lvlJc w:val="left"/>
      <w:pPr>
        <w:ind w:left="3600" w:hanging="360"/>
      </w:pPr>
    </w:lvl>
    <w:lvl w:ilvl="5" w:tplc="4FA4CCF4">
      <w:start w:val="1"/>
      <w:numFmt w:val="lowerRoman"/>
      <w:lvlText w:val="%6."/>
      <w:lvlJc w:val="right"/>
      <w:pPr>
        <w:ind w:left="4320" w:hanging="180"/>
      </w:pPr>
    </w:lvl>
    <w:lvl w:ilvl="6" w:tplc="64E06502">
      <w:start w:val="1"/>
      <w:numFmt w:val="decimal"/>
      <w:lvlText w:val="%7."/>
      <w:lvlJc w:val="left"/>
      <w:pPr>
        <w:ind w:left="5040" w:hanging="360"/>
      </w:pPr>
    </w:lvl>
    <w:lvl w:ilvl="7" w:tplc="84BCBDF2">
      <w:start w:val="1"/>
      <w:numFmt w:val="lowerLetter"/>
      <w:lvlText w:val="%8."/>
      <w:lvlJc w:val="left"/>
      <w:pPr>
        <w:ind w:left="5760" w:hanging="360"/>
      </w:pPr>
    </w:lvl>
    <w:lvl w:ilvl="8" w:tplc="9FC0FF48">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8"/>
  </w:num>
  <w:num w:numId="2">
    <w:abstractNumId w:val="6"/>
  </w:num>
  <w:num w:numId="3">
    <w:abstractNumId w:val="22"/>
  </w:num>
  <w:num w:numId="4">
    <w:abstractNumId w:val="27"/>
  </w:num>
  <w:num w:numId="5">
    <w:abstractNumId w:val="12"/>
  </w:num>
  <w:num w:numId="6">
    <w:abstractNumId w:val="9"/>
  </w:num>
  <w:num w:numId="7">
    <w:abstractNumId w:val="17"/>
  </w:num>
  <w:num w:numId="8">
    <w:abstractNumId w:val="8"/>
  </w:num>
  <w:num w:numId="9">
    <w:abstractNumId w:val="11"/>
  </w:num>
  <w:num w:numId="10">
    <w:abstractNumId w:val="24"/>
  </w:num>
  <w:num w:numId="11">
    <w:abstractNumId w:val="29"/>
  </w:num>
  <w:num w:numId="12">
    <w:abstractNumId w:val="23"/>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5"/>
  </w:num>
  <w:num w:numId="15">
    <w:abstractNumId w:val="35"/>
  </w:num>
  <w:num w:numId="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7">
    <w:abstractNumId w:val="10"/>
  </w:num>
  <w:num w:numId="18">
    <w:abstractNumId w:val="7"/>
  </w:num>
  <w:num w:numId="19">
    <w:abstractNumId w:val="1"/>
  </w:num>
  <w:num w:numId="20">
    <w:abstractNumId w:val="19"/>
  </w:num>
  <w:num w:numId="21">
    <w:abstractNumId w:val="37"/>
  </w:num>
  <w:num w:numId="22">
    <w:abstractNumId w:val="2"/>
  </w:num>
  <w:num w:numId="23">
    <w:abstractNumId w:val="30"/>
  </w:num>
  <w:num w:numId="24">
    <w:abstractNumId w:val="3"/>
  </w:num>
  <w:num w:numId="25">
    <w:abstractNumId w:val="28"/>
  </w:num>
  <w:num w:numId="26">
    <w:abstractNumId w:val="13"/>
  </w:num>
  <w:num w:numId="27">
    <w:abstractNumId w:val="33"/>
  </w:num>
  <w:num w:numId="28">
    <w:abstractNumId w:val="5"/>
  </w:num>
  <w:num w:numId="29">
    <w:abstractNumId w:val="34"/>
  </w:num>
  <w:num w:numId="30">
    <w:abstractNumId w:val="21"/>
  </w:num>
  <w:num w:numId="31">
    <w:abstractNumId w:val="40"/>
  </w:num>
  <w:num w:numId="32">
    <w:abstractNumId w:val="16"/>
  </w:num>
  <w:num w:numId="33">
    <w:abstractNumId w:val="14"/>
  </w:num>
  <w:num w:numId="34">
    <w:abstractNumId w:val="20"/>
  </w:num>
  <w:num w:numId="35">
    <w:abstractNumId w:val="31"/>
  </w:num>
  <w:num w:numId="36">
    <w:abstractNumId w:val="38"/>
  </w:num>
  <w:num w:numId="37">
    <w:abstractNumId w:val="4"/>
  </w:num>
  <w:num w:numId="38">
    <w:abstractNumId w:val="26"/>
  </w:num>
  <w:num w:numId="39">
    <w:abstractNumId w:val="32"/>
  </w:num>
  <w:num w:numId="40">
    <w:abstractNumId w:val="39"/>
  </w:num>
  <w:num w:numId="41">
    <w:abstractNumId w:val="3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0E4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505"/>
    <w:rsid w:val="00471A80"/>
    <w:rsid w:val="004D305E"/>
    <w:rsid w:val="004D4277"/>
    <w:rsid w:val="00502516"/>
    <w:rsid w:val="00505F06"/>
    <w:rsid w:val="00506828"/>
    <w:rsid w:val="00524A67"/>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02C"/>
    <w:rsid w:val="00746E59"/>
    <w:rsid w:val="00754C9A"/>
    <w:rsid w:val="0075599A"/>
    <w:rsid w:val="00761D52"/>
    <w:rsid w:val="0077749E"/>
    <w:rsid w:val="00790ADA"/>
    <w:rsid w:val="007D2288"/>
    <w:rsid w:val="007D67AC"/>
    <w:rsid w:val="007E088F"/>
    <w:rsid w:val="007F7B32"/>
    <w:rsid w:val="00804BC2"/>
    <w:rsid w:val="0081431A"/>
    <w:rsid w:val="0083216F"/>
    <w:rsid w:val="00860000"/>
    <w:rsid w:val="00863BD3"/>
    <w:rsid w:val="008641ED"/>
    <w:rsid w:val="00866D66"/>
    <w:rsid w:val="008671C6"/>
    <w:rsid w:val="00875803"/>
    <w:rsid w:val="008A16FE"/>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20B"/>
    <w:rsid w:val="00A51431"/>
    <w:rsid w:val="00A539AD"/>
    <w:rsid w:val="00A94063"/>
    <w:rsid w:val="00A99B1D"/>
    <w:rsid w:val="00AA6219"/>
    <w:rsid w:val="00AA74E0"/>
    <w:rsid w:val="00AB703F"/>
    <w:rsid w:val="00AC6BB8"/>
    <w:rsid w:val="00AE008F"/>
    <w:rsid w:val="00B01FCD"/>
    <w:rsid w:val="00B1776C"/>
    <w:rsid w:val="00B52583"/>
    <w:rsid w:val="00B52896"/>
    <w:rsid w:val="00B91EB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03A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B8C"/>
    <w:rsid w:val="00F06F59"/>
    <w:rsid w:val="00F17988"/>
    <w:rsid w:val="00F469F0"/>
    <w:rsid w:val="00F53273"/>
    <w:rsid w:val="00F755E4"/>
    <w:rsid w:val="00F77D02"/>
    <w:rsid w:val="00FB3A86"/>
    <w:rsid w:val="00FD36C8"/>
    <w:rsid w:val="014BCB14"/>
    <w:rsid w:val="023309AD"/>
    <w:rsid w:val="028941CB"/>
    <w:rsid w:val="02AF7D99"/>
    <w:rsid w:val="02BCFE79"/>
    <w:rsid w:val="0338F4C2"/>
    <w:rsid w:val="03494B43"/>
    <w:rsid w:val="038AF6CA"/>
    <w:rsid w:val="03AB66A7"/>
    <w:rsid w:val="056B0B03"/>
    <w:rsid w:val="06032C7B"/>
    <w:rsid w:val="06088C64"/>
    <w:rsid w:val="07F4F1E8"/>
    <w:rsid w:val="081C5533"/>
    <w:rsid w:val="0A77944F"/>
    <w:rsid w:val="0CA87924"/>
    <w:rsid w:val="0DA9180B"/>
    <w:rsid w:val="1034CECE"/>
    <w:rsid w:val="11CA54BB"/>
    <w:rsid w:val="11F4B741"/>
    <w:rsid w:val="12F220C4"/>
    <w:rsid w:val="14DEA047"/>
    <w:rsid w:val="1D5CE8BE"/>
    <w:rsid w:val="1E846F47"/>
    <w:rsid w:val="1ECD0583"/>
    <w:rsid w:val="1EDC45A5"/>
    <w:rsid w:val="1F357567"/>
    <w:rsid w:val="21B05D33"/>
    <w:rsid w:val="273EE6B1"/>
    <w:rsid w:val="28E476F9"/>
    <w:rsid w:val="2A7B4F85"/>
    <w:rsid w:val="2B303C72"/>
    <w:rsid w:val="2B3EE253"/>
    <w:rsid w:val="2B92B1AE"/>
    <w:rsid w:val="2C0C5B3F"/>
    <w:rsid w:val="2C3AFF4D"/>
    <w:rsid w:val="30C2878A"/>
    <w:rsid w:val="31A648C1"/>
    <w:rsid w:val="324F6D71"/>
    <w:rsid w:val="355DDDFA"/>
    <w:rsid w:val="370D2FD5"/>
    <w:rsid w:val="38D587E6"/>
    <w:rsid w:val="38FF11A9"/>
    <w:rsid w:val="3950BA61"/>
    <w:rsid w:val="399112C6"/>
    <w:rsid w:val="3BA07B68"/>
    <w:rsid w:val="3C2B8BC6"/>
    <w:rsid w:val="3C900EF5"/>
    <w:rsid w:val="3CC6FB90"/>
    <w:rsid w:val="3CC8B47E"/>
    <w:rsid w:val="3E2B734E"/>
    <w:rsid w:val="435BD303"/>
    <w:rsid w:val="4363C3A3"/>
    <w:rsid w:val="46E97EB3"/>
    <w:rsid w:val="473D703C"/>
    <w:rsid w:val="481B8D43"/>
    <w:rsid w:val="488D00D3"/>
    <w:rsid w:val="4896E402"/>
    <w:rsid w:val="49681211"/>
    <w:rsid w:val="4B47EA7D"/>
    <w:rsid w:val="4C671887"/>
    <w:rsid w:val="4D19DCF6"/>
    <w:rsid w:val="4DCC265B"/>
    <w:rsid w:val="4E9E00EC"/>
    <w:rsid w:val="4F9F2E5E"/>
    <w:rsid w:val="51499913"/>
    <w:rsid w:val="53142511"/>
    <w:rsid w:val="5367D32F"/>
    <w:rsid w:val="536FDE8D"/>
    <w:rsid w:val="53C6A4B7"/>
    <w:rsid w:val="57E8E260"/>
    <w:rsid w:val="582A4848"/>
    <w:rsid w:val="5A411E17"/>
    <w:rsid w:val="5B55D676"/>
    <w:rsid w:val="5BF0D4DE"/>
    <w:rsid w:val="5CB69E9B"/>
    <w:rsid w:val="5E7CC2F8"/>
    <w:rsid w:val="5EBA96A2"/>
    <w:rsid w:val="604E9143"/>
    <w:rsid w:val="605AD7AD"/>
    <w:rsid w:val="63E14870"/>
    <w:rsid w:val="652F219A"/>
    <w:rsid w:val="65606157"/>
    <w:rsid w:val="67E9CB19"/>
    <w:rsid w:val="67EE4BDD"/>
    <w:rsid w:val="69216C30"/>
    <w:rsid w:val="69DBC519"/>
    <w:rsid w:val="6A513750"/>
    <w:rsid w:val="6AD2385A"/>
    <w:rsid w:val="6B6EA71F"/>
    <w:rsid w:val="6CFA14B4"/>
    <w:rsid w:val="6F80B519"/>
    <w:rsid w:val="6FBFF863"/>
    <w:rsid w:val="70713D25"/>
    <w:rsid w:val="70FD5DB5"/>
    <w:rsid w:val="72A9E26A"/>
    <w:rsid w:val="75A5CAB2"/>
    <w:rsid w:val="76364FA8"/>
    <w:rsid w:val="76825DC3"/>
    <w:rsid w:val="7715EC5C"/>
    <w:rsid w:val="79980D7B"/>
    <w:rsid w:val="7A8A3ACA"/>
    <w:rsid w:val="7CF5B5F4"/>
    <w:rsid w:val="7CFE9A33"/>
    <w:rsid w:val="7D2C4049"/>
    <w:rsid w:val="7E44A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rsid w:val="1EDC45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35"/>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1EDC45A5"/>
  </w:style>
  <w:style w:type="paragraph" w:styleId="ListParagraph">
    <w:name w:val="List Paragraph"/>
    <w:basedOn w:val="Normal"/>
    <w:uiPriority w:val="34"/>
    <w:qFormat/>
    <w:rsid w:val="00B91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arjass/2025/v23i9793" TargetMode="External"/><Relationship Id="rId21" Type="http://schemas.openxmlformats.org/officeDocument/2006/relationships/hyperlink" Target="https://doi.org/10.1186/s13731-024-00405-4" TargetMode="External"/><Relationship Id="rId42" Type="http://schemas.openxmlformats.org/officeDocument/2006/relationships/hyperlink" Target="https://doi.org/10.1186/s12889-025-21664-0" TargetMode="External"/><Relationship Id="rId47" Type="http://schemas.openxmlformats.org/officeDocument/2006/relationships/hyperlink" Target="https://doi.org/10.1016/j.ijdrr.2021.102253" TargetMode="External"/><Relationship Id="rId63" Type="http://schemas.openxmlformats.org/officeDocument/2006/relationships/hyperlink" Target="https://www.worldbank.org/" TargetMode="External"/><Relationship Id="rId68"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6713/epra21484" TargetMode="External"/><Relationship Id="rId29" Type="http://schemas.openxmlformats.org/officeDocument/2006/relationships/hyperlink" Target="https://doi.org/10.1016/j.rcns.2024.03.005" TargetMode="External"/><Relationship Id="rId11" Type="http://schemas.openxmlformats.org/officeDocument/2006/relationships/footer" Target="footer2.xml"/><Relationship Id="rId24" Type="http://schemas.openxmlformats.org/officeDocument/2006/relationships/hyperlink" Target="https://doi.org/10.31305/rrijm.2022.v07.i10.005" TargetMode="External"/><Relationship Id="rId32" Type="http://schemas.openxmlformats.org/officeDocument/2006/relationships/hyperlink" Target="https://doi.org/10.18783/cddj.v005.i02.a01" TargetMode="External"/><Relationship Id="rId37" Type="http://schemas.openxmlformats.org/officeDocument/2006/relationships/hyperlink" Target="https://doi.org/10.1016/j.pdisas.2023.101159" TargetMode="External"/><Relationship Id="rId40" Type="http://schemas.openxmlformats.org/officeDocument/2006/relationships/hyperlink" Target="https://doi.org/10.26650/SJ.2024.44.1.0101" TargetMode="External"/><Relationship Id="rId45" Type="http://schemas.openxmlformats.org/officeDocument/2006/relationships/hyperlink" Target="https://doi.org/10.1111/josh.13319" TargetMode="External"/><Relationship Id="rId53" Type="http://schemas.openxmlformats.org/officeDocument/2006/relationships/hyperlink" Target="https://doi.org/10.4102/jamba.v14i1.1203" TargetMode="External"/><Relationship Id="rId58" Type="http://schemas.openxmlformats.org/officeDocument/2006/relationships/hyperlink" Target="https://doi.org/10.3390/su17135671" TargetMode="External"/><Relationship Id="rId66"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unesdoc.unesco.org/" TargetMode="External"/><Relationship Id="rId19" Type="http://schemas.openxmlformats.org/officeDocument/2006/relationships/hyperlink" Target="https://doi.org/10.11591/ijere.v13i5.29616" TargetMode="External"/><Relationship Id="rId14" Type="http://schemas.openxmlformats.org/officeDocument/2006/relationships/hyperlink" Target="https://doi.org/10.2112/JCOASTRES-D-23-00043.1" TargetMode="External"/><Relationship Id="rId22" Type="http://schemas.openxmlformats.org/officeDocument/2006/relationships/hyperlink" Target="https://doi.org/10.22161/ijeab.56.19" TargetMode="External"/><Relationship Id="rId27" Type="http://schemas.openxmlformats.org/officeDocument/2006/relationships/hyperlink" Target="https://doi.org/10.1111/puar.13567" TargetMode="External"/><Relationship Id="rId30" Type="http://schemas.openxmlformats.org/officeDocument/2006/relationships/hyperlink" Target="https://doi.org/10.1016/j.ijdrr.2023.103693" TargetMode="External"/><Relationship Id="rId35" Type="http://schemas.openxmlformats.org/officeDocument/2006/relationships/hyperlink" Target="https://www.deped.gov.ph/" TargetMode="External"/><Relationship Id="rId43" Type="http://schemas.openxmlformats.org/officeDocument/2006/relationships/hyperlink" Target="https://doi.org/10.1186/s12889-023-17242-x" TargetMode="External"/><Relationship Id="rId48" Type="http://schemas.openxmlformats.org/officeDocument/2006/relationships/hyperlink" Target="https://doi.org/10.1016/j.ijdrr.2024.103889" TargetMode="External"/><Relationship Id="rId56" Type="http://schemas.openxmlformats.org/officeDocument/2006/relationships/hyperlink" Target="https://doi.org/10.24191/bej.v21i2.479" TargetMode="External"/><Relationship Id="rId64" Type="http://schemas.openxmlformats.org/officeDocument/2006/relationships/hyperlink" Target="https://doi.org/10.3389/fenvs.2024.1496813"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7175/rielsj.v6i2.116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ijdrr.2022.102860" TargetMode="External"/><Relationship Id="rId25" Type="http://schemas.openxmlformats.org/officeDocument/2006/relationships/hyperlink" Target="https://doi.org/10.1007/978-3-031-85348-7_2" TargetMode="External"/><Relationship Id="rId33" Type="http://schemas.openxmlformats.org/officeDocument/2006/relationships/hyperlink" Target="https://doi.org/10.1177/0309132519892276" TargetMode="External"/><Relationship Id="rId38" Type="http://schemas.openxmlformats.org/officeDocument/2006/relationships/hyperlink" Target="https://doi.org/10.1016/j.heliyon.2024.e33116" TargetMode="External"/><Relationship Id="rId46" Type="http://schemas.openxmlformats.org/officeDocument/2006/relationships/hyperlink" Target="https://doi.org/10.1017/dmp.2025.58" TargetMode="External"/><Relationship Id="rId59" Type="http://schemas.openxmlformats.org/officeDocument/2006/relationships/hyperlink" Target="https://doi.org/10.51386/25815946/ijsms-v8i5p15" TargetMode="External"/><Relationship Id="rId67" Type="http://schemas.openxmlformats.org/officeDocument/2006/relationships/footer" Target="footer4.xml"/><Relationship Id="rId20" Type="http://schemas.openxmlformats.org/officeDocument/2006/relationships/hyperlink" Target="https://www.adpc.net/" TargetMode="External"/><Relationship Id="rId41" Type="http://schemas.openxmlformats.org/officeDocument/2006/relationships/hyperlink" Target="https://doi.org/10.1016/j.ijdrr.2024.104760" TargetMode="External"/><Relationship Id="rId54" Type="http://schemas.openxmlformats.org/officeDocument/2006/relationships/hyperlink" Target="https://doi.org/10.1787/9789264288830-en" TargetMode="External"/><Relationship Id="rId62" Type="http://schemas.openxmlformats.org/officeDocument/2006/relationships/hyperlink" Target="https://www.undrr.org/publication/gar2023"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0448/jeelr.v10i3.4592" TargetMode="External"/><Relationship Id="rId23" Type="http://schemas.openxmlformats.org/officeDocument/2006/relationships/hyperlink" Target="https://doi.org/10.56648/aide-irj.v10i1.164" TargetMode="External"/><Relationship Id="rId28" Type="http://schemas.openxmlformats.org/officeDocument/2006/relationships/hyperlink" Target="https://doi.org/10.3390/educsci13050415" TargetMode="External"/><Relationship Id="rId36" Type="http://schemas.openxmlformats.org/officeDocument/2006/relationships/hyperlink" Target="https://doi.org/10.18485/ijdrm.2022.4.2.1" TargetMode="External"/><Relationship Id="rId49" Type="http://schemas.openxmlformats.org/officeDocument/2006/relationships/hyperlink" Target="https://doi.org/10.5194/nhess-24-2243-2024" TargetMode="External"/><Relationship Id="rId57" Type="http://schemas.openxmlformats.org/officeDocument/2006/relationships/hyperlink" Target="https://doi.org/10.1007/s11159-022-09938-7" TargetMode="External"/><Relationship Id="rId10" Type="http://schemas.openxmlformats.org/officeDocument/2006/relationships/footer" Target="footer1.xml"/><Relationship Id="rId31" Type="http://schemas.openxmlformats.org/officeDocument/2006/relationships/hyperlink" Target="https://doi.org/10.9734/ajess/2023/v45i11070" TargetMode="External"/><Relationship Id="rId44" Type="http://schemas.openxmlformats.org/officeDocument/2006/relationships/hyperlink" Target="https://doi.org/10.1016/j.ijdrr.2023.104171" TargetMode="External"/><Relationship Id="rId52" Type="http://schemas.openxmlformats.org/officeDocument/2006/relationships/hyperlink" Target="https://doi.org/10.58780/rsurj.v5i1.127" TargetMode="External"/><Relationship Id="rId60" Type="http://schemas.openxmlformats.org/officeDocument/2006/relationships/hyperlink" Target="https://doi.org/10.3390/su16010073"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07/s10639-024-12731-x" TargetMode="External"/><Relationship Id="rId39" Type="http://schemas.openxmlformats.org/officeDocument/2006/relationships/hyperlink" Target="https://doi.org/10.58780/rsurj.v6i1.171" TargetMode="External"/><Relationship Id="rId34" Type="http://schemas.openxmlformats.org/officeDocument/2006/relationships/hyperlink" Target="https://arxiv.org/abs/2204.04335" TargetMode="External"/><Relationship Id="rId50" Type="http://schemas.openxmlformats.org/officeDocument/2006/relationships/hyperlink" Target="https://doi.org/10.3390/su152014888" TargetMode="External"/><Relationship Id="rId55" Type="http://schemas.openxmlformats.org/officeDocument/2006/relationships/hyperlink" Target="https://doi.org/10.1016/j.ijdrr.2023.1036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02E9-27FA-4D6B-9CC5-65B533B1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28</Pages>
  <Words>8677</Words>
  <Characters>49464</Characters>
  <Application>Microsoft Office Word</Application>
  <DocSecurity>0</DocSecurity>
  <Lines>412</Lines>
  <Paragraphs>116</Paragraphs>
  <ScaleCrop>false</ScaleCrop>
  <Company>aaaa</Company>
  <LinksUpToDate>false</LinksUpToDate>
  <CharactersWithSpaces>58025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2026-04-22T13:26:00Z</dcterms:modified>
</cp:coreProperties>
</file>