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770A7" w14:textId="52C776A5" w:rsidR="00754C9A" w:rsidRDefault="001D0D46" w:rsidP="00441B6F">
      <w:pPr>
        <w:pStyle w:val="Title"/>
        <w:spacing w:after="0"/>
        <w:jc w:val="both"/>
        <w:rPr>
          <w:rFonts w:ascii="Arial" w:hAnsi="Arial" w:cs="Arial"/>
          <w:sz w:val="32"/>
          <w:szCs w:val="18"/>
          <w:u w:val="single"/>
        </w:rPr>
      </w:pPr>
      <w:r w:rsidRPr="001D0D46">
        <w:rPr>
          <w:rFonts w:ascii="Arial" w:hAnsi="Arial" w:cs="Arial"/>
          <w:sz w:val="32"/>
          <w:szCs w:val="18"/>
          <w:u w:val="single"/>
        </w:rPr>
        <w:t>Original Research Article</w:t>
      </w:r>
    </w:p>
    <w:p w14:paraId="67909D42" w14:textId="77777777" w:rsidR="001D0D46" w:rsidRPr="001D0D46" w:rsidRDefault="001D0D46" w:rsidP="00441B6F">
      <w:pPr>
        <w:pStyle w:val="Title"/>
        <w:spacing w:after="0"/>
        <w:jc w:val="both"/>
        <w:rPr>
          <w:rFonts w:ascii="Arial" w:hAnsi="Arial" w:cs="Arial"/>
          <w:sz w:val="32"/>
          <w:szCs w:val="18"/>
          <w:u w:val="single"/>
        </w:rPr>
      </w:pPr>
    </w:p>
    <w:p w14:paraId="30D02B51" w14:textId="7435296E" w:rsidR="00CF0D08" w:rsidRDefault="00CF0D08" w:rsidP="00CF0D08">
      <w:pPr>
        <w:pStyle w:val="Author"/>
        <w:spacing w:line="240" w:lineRule="auto"/>
        <w:rPr>
          <w:rFonts w:ascii="Arial" w:hAnsi="Arial" w:cs="Arial"/>
          <w:bCs/>
          <w:iCs/>
          <w:kern w:val="28"/>
          <w:sz w:val="36"/>
        </w:rPr>
      </w:pPr>
      <w:r>
        <w:rPr>
          <w:rFonts w:ascii="Arial" w:hAnsi="Arial" w:cs="Arial"/>
          <w:bCs/>
          <w:iCs/>
          <w:kern w:val="28"/>
          <w:sz w:val="36"/>
        </w:rPr>
        <w:t xml:space="preserve">Reimagining Classroom-Based Instruction: </w:t>
      </w:r>
      <w:r w:rsidRPr="00CF0D08">
        <w:rPr>
          <w:rFonts w:ascii="Arial" w:hAnsi="Arial" w:cs="Arial"/>
          <w:bCs/>
          <w:iCs/>
          <w:kern w:val="28"/>
          <w:sz w:val="36"/>
        </w:rPr>
        <w:t>Students’ Physics Performance</w:t>
      </w:r>
      <w:r>
        <w:rPr>
          <w:rFonts w:ascii="Arial" w:hAnsi="Arial" w:cs="Arial"/>
          <w:bCs/>
          <w:iCs/>
          <w:kern w:val="28"/>
          <w:sz w:val="36"/>
        </w:rPr>
        <w:t xml:space="preserve"> </w:t>
      </w:r>
      <w:r w:rsidR="00215CE0">
        <w:rPr>
          <w:rFonts w:ascii="Arial" w:hAnsi="Arial" w:cs="Arial"/>
          <w:bCs/>
          <w:iCs/>
          <w:kern w:val="28"/>
          <w:sz w:val="36"/>
        </w:rPr>
        <w:t>using</w:t>
      </w:r>
      <w:r>
        <w:rPr>
          <w:rFonts w:ascii="Arial" w:hAnsi="Arial" w:cs="Arial"/>
          <w:bCs/>
          <w:iCs/>
          <w:kern w:val="28"/>
          <w:sz w:val="36"/>
        </w:rPr>
        <w:t xml:space="preserve"> PHET Simulation</w:t>
      </w:r>
    </w:p>
    <w:p w14:paraId="0B47A9AE" w14:textId="77777777" w:rsidR="001D0D46" w:rsidRPr="00CF0D08" w:rsidRDefault="001D0D46" w:rsidP="00CF0D08">
      <w:pPr>
        <w:pStyle w:val="Author"/>
        <w:spacing w:line="240" w:lineRule="auto"/>
        <w:rPr>
          <w:rFonts w:ascii="Arial" w:hAnsi="Arial" w:cs="Arial"/>
          <w:bCs/>
          <w:iCs/>
          <w:kern w:val="28"/>
          <w:sz w:val="36"/>
        </w:rPr>
      </w:pPr>
    </w:p>
    <w:p w14:paraId="668255BE" w14:textId="276FFE65" w:rsidR="00B01FCD" w:rsidRDefault="00057D55" w:rsidP="00563D8B">
      <w:pPr>
        <w:pStyle w:val="Copyright"/>
        <w:spacing w:after="0" w:line="240" w:lineRule="auto"/>
        <w:jc w:val="both"/>
        <w:rPr>
          <w:rFonts w:ascii="Arial" w:hAnsi="Arial" w:cs="Arial"/>
        </w:rPr>
      </w:pPr>
      <w:r>
        <w:rPr>
          <w:rFonts w:ascii="Arial" w:hAnsi="Arial" w:cs="Arial"/>
        </w:rPr>
      </w:r>
      <w:r>
        <w:rPr>
          <w:rFonts w:ascii="Arial" w:hAnsi="Arial" w:cs="Arial"/>
        </w:rPr>
        <w:pict w14:anchorId="2310EDD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3120544F" w14:textId="1E946B3D" w:rsidR="00790ADA" w:rsidRPr="00FB3A86" w:rsidRDefault="002951A2"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20CC8DE" w14:textId="77777777" w:rsidTr="001E44FE">
        <w:tc>
          <w:tcPr>
            <w:tcW w:w="9576" w:type="dxa"/>
            <w:shd w:val="clear" w:color="auto" w:fill="F2F2F2"/>
          </w:tcPr>
          <w:p w14:paraId="3181F7D1" w14:textId="0AB41F25" w:rsidR="00505F06" w:rsidRPr="00CF0D08" w:rsidRDefault="00CF0D08" w:rsidP="00CF0D08">
            <w:pPr>
              <w:pStyle w:val="Body"/>
              <w:rPr>
                <w:rFonts w:ascii="Arial" w:eastAsia="Calibri" w:hAnsi="Arial" w:cs="Arial"/>
                <w:bCs/>
                <w:i/>
                <w:iCs/>
                <w:szCs w:val="22"/>
              </w:rPr>
            </w:pPr>
            <w:r w:rsidRPr="00CF0D08">
              <w:rPr>
                <w:rFonts w:ascii="Arial" w:eastAsia="Calibri" w:hAnsi="Arial" w:cs="Arial"/>
                <w:bCs/>
                <w:i/>
                <w:iCs/>
                <w:szCs w:val="22"/>
              </w:rPr>
              <w:t>Physics is often perceived by secondary students as difficult and abstract, resulting in low achievement and poor conceptual understanding. This study aimed to investigate the effectiveness of the "</w:t>
            </w:r>
            <w:proofErr w:type="spellStart"/>
            <w:r w:rsidRPr="00CF0D08">
              <w:rPr>
                <w:rFonts w:ascii="Arial" w:eastAsia="Calibri" w:hAnsi="Arial" w:cs="Arial"/>
                <w:bCs/>
                <w:i/>
                <w:iCs/>
                <w:szCs w:val="22"/>
              </w:rPr>
              <w:t>Learnovate</w:t>
            </w:r>
            <w:proofErr w:type="spellEnd"/>
            <w:r w:rsidRPr="00CF0D08">
              <w:rPr>
                <w:rFonts w:ascii="Arial" w:eastAsia="Calibri" w:hAnsi="Arial" w:cs="Arial"/>
                <w:bCs/>
                <w:i/>
                <w:iCs/>
                <w:szCs w:val="22"/>
              </w:rPr>
              <w:t xml:space="preserve"> Physics" interactive learning intervention in improving Grade 9 students' physics understanding by determining the performance level of Grade 9 students in Physics before and after the intervention using PHET simulations, covering concepts like Changes in Form of Mechanical, Conservation of Energy and  Heat, Work, Efficiency analyzing whether there is a statistically significant difference between the two performance levels.  </w:t>
            </w:r>
            <w:r>
              <w:rPr>
                <w:rFonts w:ascii="Arial" w:eastAsia="Calibri" w:hAnsi="Arial" w:cs="Arial"/>
                <w:bCs/>
                <w:i/>
                <w:iCs/>
                <w:szCs w:val="22"/>
              </w:rPr>
              <w:t>This d</w:t>
            </w:r>
            <w:r w:rsidRPr="00CF0D08">
              <w:rPr>
                <w:rFonts w:ascii="Arial" w:eastAsia="Calibri" w:hAnsi="Arial" w:cs="Arial"/>
                <w:bCs/>
                <w:i/>
                <w:iCs/>
                <w:szCs w:val="22"/>
              </w:rPr>
              <w:t>etermine</w:t>
            </w:r>
            <w:r>
              <w:rPr>
                <w:rFonts w:ascii="Arial" w:eastAsia="Calibri" w:hAnsi="Arial" w:cs="Arial"/>
                <w:bCs/>
                <w:i/>
                <w:iCs/>
                <w:szCs w:val="22"/>
              </w:rPr>
              <w:t>d</w:t>
            </w:r>
            <w:r w:rsidRPr="00CF0D08">
              <w:rPr>
                <w:rFonts w:ascii="Arial" w:eastAsia="Calibri" w:hAnsi="Arial" w:cs="Arial"/>
                <w:bCs/>
                <w:i/>
                <w:iCs/>
                <w:szCs w:val="22"/>
              </w:rPr>
              <w:t xml:space="preserve"> the performance level of Grade 9 students in Physics based on the results of a pre-test</w:t>
            </w:r>
            <w:proofErr w:type="gramStart"/>
            <w:r w:rsidRPr="00CF0D08">
              <w:rPr>
                <w:rFonts w:ascii="Arial" w:eastAsia="Calibri" w:hAnsi="Arial" w:cs="Arial"/>
                <w:bCs/>
                <w:i/>
                <w:iCs/>
                <w:szCs w:val="22"/>
              </w:rPr>
              <w:t xml:space="preserve">, </w:t>
            </w:r>
            <w:r>
              <w:rPr>
                <w:rFonts w:ascii="Arial" w:eastAsia="Calibri" w:hAnsi="Arial" w:cs="Arial"/>
                <w:bCs/>
                <w:i/>
                <w:iCs/>
                <w:szCs w:val="22"/>
              </w:rPr>
              <w:t>,</w:t>
            </w:r>
            <w:proofErr w:type="gramEnd"/>
            <w:r>
              <w:rPr>
                <w:rFonts w:ascii="Arial" w:eastAsia="Calibri" w:hAnsi="Arial" w:cs="Arial"/>
                <w:bCs/>
                <w:i/>
                <w:iCs/>
                <w:szCs w:val="22"/>
              </w:rPr>
              <w:t xml:space="preserve"> d</w:t>
            </w:r>
            <w:r w:rsidRPr="00CF0D08">
              <w:rPr>
                <w:rFonts w:ascii="Arial" w:eastAsia="Calibri" w:hAnsi="Arial" w:cs="Arial"/>
                <w:bCs/>
                <w:i/>
                <w:iCs/>
                <w:szCs w:val="22"/>
              </w:rPr>
              <w:t>etermine</w:t>
            </w:r>
            <w:r>
              <w:rPr>
                <w:rFonts w:ascii="Arial" w:eastAsia="Calibri" w:hAnsi="Arial" w:cs="Arial"/>
                <w:bCs/>
                <w:i/>
                <w:iCs/>
                <w:szCs w:val="22"/>
              </w:rPr>
              <w:t>d</w:t>
            </w:r>
            <w:r w:rsidRPr="00CF0D08">
              <w:rPr>
                <w:rFonts w:ascii="Arial" w:eastAsia="Calibri" w:hAnsi="Arial" w:cs="Arial"/>
                <w:bCs/>
                <w:i/>
                <w:iCs/>
                <w:szCs w:val="22"/>
              </w:rPr>
              <w:t xml:space="preserve"> the level of performance of Grade 9 students in Physics after utilizing PHET Simulation</w:t>
            </w:r>
            <w:r>
              <w:rPr>
                <w:rFonts w:ascii="Arial" w:eastAsia="Calibri" w:hAnsi="Arial" w:cs="Arial"/>
                <w:bCs/>
                <w:i/>
                <w:iCs/>
                <w:szCs w:val="22"/>
              </w:rPr>
              <w:t>, and e</w:t>
            </w:r>
            <w:r w:rsidRPr="00CF0D08">
              <w:rPr>
                <w:rFonts w:ascii="Arial" w:eastAsia="Calibri" w:hAnsi="Arial" w:cs="Arial"/>
                <w:bCs/>
                <w:i/>
                <w:iCs/>
                <w:szCs w:val="22"/>
              </w:rPr>
              <w:t>valuate</w:t>
            </w:r>
            <w:r>
              <w:rPr>
                <w:rFonts w:ascii="Arial" w:eastAsia="Calibri" w:hAnsi="Arial" w:cs="Arial"/>
                <w:bCs/>
                <w:i/>
                <w:iCs/>
                <w:szCs w:val="22"/>
              </w:rPr>
              <w:t>d</w:t>
            </w:r>
            <w:r w:rsidRPr="00CF0D08">
              <w:rPr>
                <w:rFonts w:ascii="Arial" w:eastAsia="Calibri" w:hAnsi="Arial" w:cs="Arial"/>
                <w:bCs/>
                <w:i/>
                <w:iCs/>
                <w:szCs w:val="22"/>
              </w:rPr>
              <w:t xml:space="preserve"> whether there is a significant difference between the performance level of Grade 9 students in Physics before and after the intervention using PHET simulations.   Using a one-group pre-test–post-test quasi-experimental design, thirty-nine (39) Grade 9 students participated in a five-week intervention. Results revealed statistically significant improvements across all competencies (p &lt; .001) with large effect sizes, demonstrating that PHET simulations significantly enhance conceptual understanding.</w:t>
            </w:r>
          </w:p>
        </w:tc>
      </w:tr>
    </w:tbl>
    <w:p w14:paraId="1F82D27A" w14:textId="77777777" w:rsidR="00636EB2" w:rsidRDefault="00636EB2" w:rsidP="00441B6F">
      <w:pPr>
        <w:pStyle w:val="Body"/>
        <w:spacing w:after="0"/>
        <w:rPr>
          <w:rFonts w:ascii="Arial" w:hAnsi="Arial" w:cs="Arial"/>
          <w:i/>
        </w:rPr>
      </w:pPr>
    </w:p>
    <w:p w14:paraId="78D16663" w14:textId="31AAFBBF" w:rsidR="00A24E7E" w:rsidRDefault="00A24E7E" w:rsidP="00441B6F">
      <w:pPr>
        <w:pStyle w:val="Body"/>
        <w:spacing w:after="0"/>
        <w:rPr>
          <w:rFonts w:ascii="Arial" w:hAnsi="Arial" w:cs="Arial"/>
          <w:i/>
        </w:rPr>
      </w:pPr>
      <w:r>
        <w:rPr>
          <w:rFonts w:ascii="Arial" w:hAnsi="Arial" w:cs="Arial"/>
          <w:i/>
        </w:rPr>
        <w:t xml:space="preserve">Keywords: </w:t>
      </w:r>
      <w:r w:rsidR="00E865F2" w:rsidRPr="00E865F2">
        <w:rPr>
          <w:rFonts w:ascii="Arial" w:hAnsi="Arial" w:cs="Arial"/>
          <w:i/>
        </w:rPr>
        <w:t>PHET simulations, physics education, interactive learning, Grade 9 students, science achievement</w:t>
      </w:r>
    </w:p>
    <w:p w14:paraId="1451DC87" w14:textId="77777777" w:rsidR="00790ADA" w:rsidRDefault="00790ADA" w:rsidP="00441B6F">
      <w:pPr>
        <w:pStyle w:val="Body"/>
        <w:spacing w:after="0"/>
        <w:rPr>
          <w:rFonts w:ascii="Arial" w:hAnsi="Arial" w:cs="Arial"/>
          <w:i/>
        </w:rPr>
      </w:pPr>
    </w:p>
    <w:p w14:paraId="2C13635F" w14:textId="77777777" w:rsidR="0024282C" w:rsidRDefault="0024282C" w:rsidP="00441B6F">
      <w:pPr>
        <w:pStyle w:val="Body"/>
        <w:spacing w:after="0"/>
        <w:rPr>
          <w:rFonts w:ascii="Arial" w:hAnsi="Arial" w:cs="Arial"/>
          <w:i/>
          <w:sz w:val="18"/>
        </w:rPr>
      </w:pPr>
    </w:p>
    <w:p w14:paraId="3DADF399" w14:textId="2139D69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56703EE" w14:textId="77777777" w:rsidR="00790ADA" w:rsidRPr="00FB3A86" w:rsidRDefault="00790ADA" w:rsidP="00441B6F">
      <w:pPr>
        <w:pStyle w:val="AbstHead"/>
        <w:spacing w:after="0"/>
        <w:jc w:val="both"/>
        <w:rPr>
          <w:rFonts w:ascii="Arial" w:hAnsi="Arial" w:cs="Arial"/>
        </w:rPr>
      </w:pPr>
    </w:p>
    <w:p w14:paraId="25C5233D" w14:textId="367DC425" w:rsidR="00563D8B" w:rsidRDefault="00CF0D08" w:rsidP="00CF0D08">
      <w:pPr>
        <w:pStyle w:val="AbstHead"/>
        <w:ind w:firstLine="720"/>
        <w:jc w:val="both"/>
        <w:rPr>
          <w:rFonts w:ascii="Arial" w:hAnsi="Arial" w:cs="Arial"/>
          <w:b w:val="0"/>
          <w:caps w:val="0"/>
          <w:sz w:val="20"/>
        </w:rPr>
      </w:pPr>
      <w:r w:rsidRPr="00CF0D08">
        <w:rPr>
          <w:rFonts w:ascii="Arial" w:hAnsi="Arial" w:cs="Arial"/>
          <w:b w:val="0"/>
          <w:caps w:val="0"/>
          <w:sz w:val="20"/>
        </w:rPr>
        <w:t xml:space="preserve">Physics is generally acknowledged to be one of the most difficult subjects among all the secondary school subjects because of its abstract concepts and mathematical requirements. A lot of high school students find difficulty in comprehending these concepts and, therefore, cannot apply physics principles in real life. The absence of practical and hands-on learning experiences has also been a factor in the students' disinterest and poor performance in the subject. Numerous studies have shown that students' performance in physics is still unsatisfactory and that the negative attitude towards the subject has a major impact on learning outcomes (Aina &amp; Philip, 2013; </w:t>
      </w:r>
      <w:proofErr w:type="spellStart"/>
      <w:r w:rsidRPr="00CF0D08">
        <w:rPr>
          <w:rFonts w:ascii="Arial" w:hAnsi="Arial" w:cs="Arial"/>
          <w:b w:val="0"/>
          <w:caps w:val="0"/>
          <w:sz w:val="20"/>
        </w:rPr>
        <w:t>Aina</w:t>
      </w:r>
      <w:proofErr w:type="spellEnd"/>
      <w:r w:rsidRPr="00CF0D08">
        <w:rPr>
          <w:rFonts w:ascii="Arial" w:hAnsi="Arial" w:cs="Arial"/>
          <w:b w:val="0"/>
          <w:caps w:val="0"/>
          <w:sz w:val="20"/>
        </w:rPr>
        <w:t xml:space="preserve">, 2013; </w:t>
      </w:r>
      <w:proofErr w:type="spellStart"/>
      <w:r w:rsidRPr="00CF0D08">
        <w:rPr>
          <w:rFonts w:ascii="Arial" w:hAnsi="Arial" w:cs="Arial"/>
          <w:b w:val="0"/>
          <w:caps w:val="0"/>
          <w:sz w:val="20"/>
        </w:rPr>
        <w:t>Bamidile</w:t>
      </w:r>
      <w:proofErr w:type="spellEnd"/>
      <w:r w:rsidRPr="00CF0D08">
        <w:rPr>
          <w:rFonts w:ascii="Arial" w:hAnsi="Arial" w:cs="Arial"/>
          <w:b w:val="0"/>
          <w:caps w:val="0"/>
          <w:sz w:val="20"/>
        </w:rPr>
        <w:t>, 2001).</w:t>
      </w:r>
      <w:r>
        <w:rPr>
          <w:rFonts w:ascii="Arial" w:hAnsi="Arial" w:cs="Arial"/>
          <w:b w:val="0"/>
          <w:caps w:val="0"/>
          <w:sz w:val="20"/>
        </w:rPr>
        <w:t xml:space="preserve"> </w:t>
      </w:r>
      <w:r w:rsidRPr="00CF0D08">
        <w:rPr>
          <w:rFonts w:ascii="Arial" w:hAnsi="Arial" w:cs="Arial"/>
          <w:b w:val="0"/>
          <w:caps w:val="0"/>
          <w:sz w:val="20"/>
        </w:rPr>
        <w:t xml:space="preserve">Several international assessments, including the </w:t>
      </w:r>
      <w:proofErr w:type="spellStart"/>
      <w:r w:rsidRPr="00CF0D08">
        <w:rPr>
          <w:rFonts w:ascii="Arial" w:hAnsi="Arial" w:cs="Arial"/>
          <w:b w:val="0"/>
          <w:caps w:val="0"/>
          <w:sz w:val="20"/>
        </w:rPr>
        <w:t>Programme</w:t>
      </w:r>
      <w:proofErr w:type="spellEnd"/>
      <w:r w:rsidRPr="00CF0D08">
        <w:rPr>
          <w:rFonts w:ascii="Arial" w:hAnsi="Arial" w:cs="Arial"/>
          <w:b w:val="0"/>
          <w:caps w:val="0"/>
          <w:sz w:val="20"/>
        </w:rPr>
        <w:t xml:space="preserve"> for International Student Assessment (PISA), are the basis for additional evidence of persistent difficulties in science education. The 2022 PISA results pointed out that the gaps in science performance of the students from different socioeconomic backgrounds, genders, and school contexts still existed. The students who came from low-income families were continuously at the bottom level in their performance, showing how poverty and inequality affected educational outcomes. There were also gender differences; girls were usually better at reading, and boys in science and mathematics. Furthermore, factors like school safety, student attitudes, and disruptive behaviors were pinpointed as affecting academic achievement, emphasizing the role of </w:t>
      </w:r>
      <w:r w:rsidRPr="00CF0D08">
        <w:rPr>
          <w:rFonts w:ascii="Arial" w:hAnsi="Arial" w:cs="Arial"/>
          <w:b w:val="0"/>
          <w:caps w:val="0"/>
          <w:sz w:val="20"/>
        </w:rPr>
        <w:lastRenderedPageBreak/>
        <w:t>general social conditions in learning.</w:t>
      </w:r>
      <w:r>
        <w:rPr>
          <w:rFonts w:ascii="Arial" w:hAnsi="Arial" w:cs="Arial"/>
          <w:b w:val="0"/>
          <w:caps w:val="0"/>
          <w:sz w:val="20"/>
        </w:rPr>
        <w:t xml:space="preserve"> </w:t>
      </w:r>
      <w:r w:rsidRPr="00CF0D08">
        <w:rPr>
          <w:rFonts w:ascii="Arial" w:hAnsi="Arial" w:cs="Arial"/>
          <w:b w:val="0"/>
          <w:caps w:val="0"/>
          <w:sz w:val="20"/>
        </w:rPr>
        <w:t xml:space="preserve">In the study of Baran (2016), it was found that high school students’ perception of physics as a difficult subject is not independent of gender, with females reporting the discipline to be more challenging than their male peers. This indicates that high school students’ engagement in physics would increase if the subject were made more relevant, immersed in real-life examples, and in general, taught more effectively. In addition, the effects of interest on educational processes are supported by neurological findings. Motivating and making students interested in reading and research requires attention and organizing it through the curriculum (Khalili, 2015). Also, </w:t>
      </w:r>
      <w:proofErr w:type="spellStart"/>
      <w:r w:rsidRPr="00CF0D08">
        <w:rPr>
          <w:rFonts w:ascii="Arial" w:hAnsi="Arial" w:cs="Arial"/>
          <w:b w:val="0"/>
          <w:caps w:val="0"/>
          <w:sz w:val="20"/>
        </w:rPr>
        <w:t>Bigzadah</w:t>
      </w:r>
      <w:proofErr w:type="spellEnd"/>
      <w:r w:rsidRPr="00CF0D08">
        <w:rPr>
          <w:rFonts w:ascii="Arial" w:hAnsi="Arial" w:cs="Arial"/>
          <w:b w:val="0"/>
          <w:caps w:val="0"/>
          <w:sz w:val="20"/>
        </w:rPr>
        <w:t xml:space="preserve"> (2014) said that using a visual lesson plan to understand concepts, using a historical lesson plan including biographies of scientists, and using simple laboratory tools while teaching can be a way to eliminate students’ lack of interest in physics.  Mirzaei and </w:t>
      </w:r>
      <w:proofErr w:type="spellStart"/>
      <w:r w:rsidRPr="00CF0D08">
        <w:rPr>
          <w:rFonts w:ascii="Arial" w:hAnsi="Arial" w:cs="Arial"/>
          <w:b w:val="0"/>
          <w:caps w:val="0"/>
          <w:sz w:val="20"/>
        </w:rPr>
        <w:t>Sadaghinia</w:t>
      </w:r>
      <w:proofErr w:type="spellEnd"/>
      <w:r w:rsidRPr="00CF0D08">
        <w:rPr>
          <w:rFonts w:ascii="Arial" w:hAnsi="Arial" w:cs="Arial"/>
          <w:b w:val="0"/>
          <w:caps w:val="0"/>
          <w:sz w:val="20"/>
        </w:rPr>
        <w:t xml:space="preserve"> (2015) </w:t>
      </w:r>
      <w:r w:rsidR="00A77F79" w:rsidRPr="00CF0D08">
        <w:rPr>
          <w:rFonts w:ascii="Arial" w:hAnsi="Arial" w:cs="Arial"/>
          <w:b w:val="0"/>
          <w:caps w:val="0"/>
          <w:sz w:val="20"/>
        </w:rPr>
        <w:t>found</w:t>
      </w:r>
      <w:r w:rsidRPr="00CF0D08">
        <w:rPr>
          <w:rFonts w:ascii="Arial" w:hAnsi="Arial" w:cs="Arial"/>
          <w:b w:val="0"/>
          <w:caps w:val="0"/>
          <w:sz w:val="20"/>
        </w:rPr>
        <w:t xml:space="preserve"> factors such as teachers’ use of traditional teaching methods, lack of use of new media, and teachers’ inability to simplify concepts on mathematical problems. According to </w:t>
      </w:r>
      <w:proofErr w:type="spellStart"/>
      <w:r w:rsidRPr="00CF0D08">
        <w:rPr>
          <w:rFonts w:ascii="Arial" w:hAnsi="Arial" w:cs="Arial"/>
          <w:b w:val="0"/>
          <w:caps w:val="0"/>
          <w:sz w:val="20"/>
        </w:rPr>
        <w:t>Rahmanyar</w:t>
      </w:r>
      <w:proofErr w:type="spellEnd"/>
      <w:r w:rsidRPr="00CF0D08">
        <w:rPr>
          <w:rFonts w:ascii="Arial" w:hAnsi="Arial" w:cs="Arial"/>
          <w:b w:val="0"/>
          <w:caps w:val="0"/>
          <w:sz w:val="20"/>
        </w:rPr>
        <w:t xml:space="preserve"> et al. (2022), the lack of proper nutrition causes students to be less interested in all subjects, especially physics. In fact, the lack of standardized questions in the physics exam has also caused students to be less interested in physics. Additionally, the lack of a regular curriculum for physics professors and the scattering of lessons while teaching </w:t>
      </w:r>
      <w:proofErr w:type="gramStart"/>
      <w:r w:rsidRPr="00CF0D08">
        <w:rPr>
          <w:rFonts w:ascii="Arial" w:hAnsi="Arial" w:cs="Arial"/>
          <w:b w:val="0"/>
          <w:caps w:val="0"/>
          <w:sz w:val="20"/>
        </w:rPr>
        <w:t>are</w:t>
      </w:r>
      <w:proofErr w:type="gramEnd"/>
      <w:r w:rsidRPr="00CF0D08">
        <w:rPr>
          <w:rFonts w:ascii="Arial" w:hAnsi="Arial" w:cs="Arial"/>
          <w:b w:val="0"/>
          <w:caps w:val="0"/>
          <w:sz w:val="20"/>
        </w:rPr>
        <w:t xml:space="preserve"> one of the important challenges for students to be interested in all subjects, especially in physics. </w:t>
      </w:r>
      <w:r>
        <w:rPr>
          <w:rFonts w:ascii="Arial" w:hAnsi="Arial" w:cs="Arial"/>
          <w:b w:val="0"/>
          <w:caps w:val="0"/>
          <w:sz w:val="20"/>
        </w:rPr>
        <w:t xml:space="preserve"> </w:t>
      </w:r>
      <w:r w:rsidRPr="00CF0D08">
        <w:rPr>
          <w:rFonts w:ascii="Arial" w:hAnsi="Arial" w:cs="Arial"/>
          <w:b w:val="0"/>
          <w:caps w:val="0"/>
          <w:sz w:val="20"/>
        </w:rPr>
        <w:t xml:space="preserve">To address these problems, teachers need to incorporate modern teaching methods that attract more students and make physics more relatable. Changing old-style lectures </w:t>
      </w:r>
      <w:r w:rsidR="00FB1E2D">
        <w:rPr>
          <w:rFonts w:ascii="Arial" w:hAnsi="Arial" w:cs="Arial"/>
          <w:b w:val="0"/>
          <w:caps w:val="0"/>
          <w:sz w:val="20"/>
        </w:rPr>
        <w:t xml:space="preserve">like the use of television and interactive </w:t>
      </w:r>
      <w:proofErr w:type="spellStart"/>
      <w:r w:rsidR="00FB1E2D">
        <w:rPr>
          <w:rFonts w:ascii="Arial" w:hAnsi="Arial" w:cs="Arial"/>
          <w:b w:val="0"/>
          <w:caps w:val="0"/>
          <w:sz w:val="20"/>
        </w:rPr>
        <w:t>powerpoint</w:t>
      </w:r>
      <w:proofErr w:type="spellEnd"/>
      <w:r w:rsidR="00FB1E2D">
        <w:rPr>
          <w:rFonts w:ascii="Arial" w:hAnsi="Arial" w:cs="Arial"/>
          <w:b w:val="0"/>
          <w:caps w:val="0"/>
          <w:sz w:val="20"/>
        </w:rPr>
        <w:t xml:space="preserve"> presentation </w:t>
      </w:r>
      <w:r w:rsidRPr="00CF0D08">
        <w:rPr>
          <w:rFonts w:ascii="Arial" w:hAnsi="Arial" w:cs="Arial"/>
          <w:b w:val="0"/>
          <w:caps w:val="0"/>
          <w:sz w:val="20"/>
        </w:rPr>
        <w:t>can increase the students' interest, understanding of the concept, and even their grades</w:t>
      </w:r>
      <w:r w:rsidR="00FB1E2D">
        <w:rPr>
          <w:rFonts w:ascii="Arial" w:hAnsi="Arial" w:cs="Arial"/>
          <w:b w:val="0"/>
          <w:caps w:val="0"/>
          <w:sz w:val="20"/>
        </w:rPr>
        <w:t xml:space="preserve"> (Nablo et al., 2025; Marasigan et al., 2026)</w:t>
      </w:r>
      <w:r w:rsidRPr="00CF0D08">
        <w:rPr>
          <w:rFonts w:ascii="Arial" w:hAnsi="Arial" w:cs="Arial"/>
          <w:b w:val="0"/>
          <w:caps w:val="0"/>
          <w:sz w:val="20"/>
        </w:rPr>
        <w:t>. A combination of practical applications, group work, and lively games promotes the acquisition of strongholds and helps pupils to solidify their physics knowledge. Especially, the use of virtual experiments allows students to change the factors and see the results instantly, thus making the topics easier and more comprehensible. All such methods help keep up the flow of communication not only between the educator and the learner but also among learners, enhancing the development of learning communities that are able to support understanding of greater depth (</w:t>
      </w:r>
      <w:proofErr w:type="spellStart"/>
      <w:r w:rsidRPr="00CF0D08">
        <w:rPr>
          <w:rFonts w:ascii="Arial" w:hAnsi="Arial" w:cs="Arial"/>
          <w:b w:val="0"/>
          <w:caps w:val="0"/>
          <w:sz w:val="20"/>
        </w:rPr>
        <w:t>Stupina</w:t>
      </w:r>
      <w:proofErr w:type="spellEnd"/>
      <w:r w:rsidRPr="00CF0D08">
        <w:rPr>
          <w:rFonts w:ascii="Arial" w:hAnsi="Arial" w:cs="Arial"/>
          <w:b w:val="0"/>
          <w:caps w:val="0"/>
          <w:sz w:val="20"/>
        </w:rPr>
        <w:t xml:space="preserve">, 2009).  This study aimed to investigate the effectiveness of the interactive learning intervention in improving Grade 9 students' physics understanding by determining the performance level of Grade 9 students in Physics before and after the intervention using PHET simulations, covering concepts like Changes in Form of Mechanical, Conservation of Energy and  Heat, Work, Efficiency analyzing whether there is a statistically significant difference between the two performance levels.  </w:t>
      </w:r>
    </w:p>
    <w:p w14:paraId="2C1D71FB" w14:textId="232598AB" w:rsidR="007F7B32" w:rsidRDefault="00902823" w:rsidP="00563D8B">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0AA6B60" w14:textId="77777777" w:rsidR="00790ADA" w:rsidRPr="00FB3A86" w:rsidRDefault="00790ADA" w:rsidP="00441B6F">
      <w:pPr>
        <w:pStyle w:val="AbstHead"/>
        <w:spacing w:after="0"/>
        <w:jc w:val="both"/>
        <w:rPr>
          <w:rFonts w:ascii="Arial" w:hAnsi="Arial" w:cs="Arial"/>
        </w:rPr>
      </w:pPr>
    </w:p>
    <w:p w14:paraId="2F1BF630" w14:textId="77777777" w:rsidR="00CF0D08" w:rsidRPr="00CF0D08" w:rsidRDefault="00CF0D08" w:rsidP="00CF0D08">
      <w:pPr>
        <w:pStyle w:val="Body"/>
        <w:rPr>
          <w:rFonts w:ascii="Arial" w:hAnsi="Arial" w:cs="Arial"/>
          <w:b/>
          <w:bCs/>
        </w:rPr>
      </w:pPr>
      <w:r w:rsidRPr="00CF0D08">
        <w:rPr>
          <w:rFonts w:ascii="Arial" w:hAnsi="Arial" w:cs="Arial"/>
          <w:b/>
          <w:bCs/>
        </w:rPr>
        <w:t>Research Design</w:t>
      </w:r>
    </w:p>
    <w:p w14:paraId="5EC06813" w14:textId="77777777" w:rsidR="00CF0D08" w:rsidRPr="00CF0D08" w:rsidRDefault="00CF0D08" w:rsidP="00CF0D08">
      <w:pPr>
        <w:pStyle w:val="Body"/>
        <w:rPr>
          <w:rFonts w:ascii="Arial" w:hAnsi="Arial" w:cs="Arial"/>
        </w:rPr>
      </w:pPr>
      <w:r w:rsidRPr="00CF0D08">
        <w:rPr>
          <w:rFonts w:ascii="Arial" w:hAnsi="Arial" w:cs="Arial"/>
        </w:rPr>
        <w:t>This study utilized a pre-experimental design with a pre-test and post-test assessment, involving a single group of Grade 9 students in learning physics at CBSUA Laboratory High School. This design involved administering a pretest to the students before the intervention, followed by the implementation of the "</w:t>
      </w:r>
      <w:proofErr w:type="spellStart"/>
      <w:r w:rsidRPr="00CF0D08">
        <w:rPr>
          <w:rFonts w:ascii="Arial" w:hAnsi="Arial" w:cs="Arial"/>
        </w:rPr>
        <w:t>Learnovate</w:t>
      </w:r>
      <w:proofErr w:type="spellEnd"/>
      <w:r w:rsidRPr="00CF0D08">
        <w:rPr>
          <w:rFonts w:ascii="Arial" w:hAnsi="Arial" w:cs="Arial"/>
        </w:rPr>
        <w:t xml:space="preserve"> Physics" program, and then a post-test to measure any changes in student understanding. The intervention was implemented over a period of five weeks, integrating PHET simulations into the lesson guide.  </w:t>
      </w:r>
    </w:p>
    <w:p w14:paraId="16659C89" w14:textId="77777777" w:rsidR="00CF0D08" w:rsidRPr="00CF0D08" w:rsidRDefault="00CF0D08" w:rsidP="00CF0D08">
      <w:pPr>
        <w:pStyle w:val="Body"/>
        <w:rPr>
          <w:rFonts w:ascii="Arial" w:hAnsi="Arial" w:cs="Arial"/>
          <w:b/>
          <w:bCs/>
        </w:rPr>
      </w:pPr>
      <w:r w:rsidRPr="00CF0D08">
        <w:rPr>
          <w:rFonts w:ascii="Arial" w:hAnsi="Arial" w:cs="Arial"/>
          <w:b/>
          <w:bCs/>
        </w:rPr>
        <w:t>Research Methods</w:t>
      </w:r>
    </w:p>
    <w:p w14:paraId="5333025E" w14:textId="77777777" w:rsidR="00CF0D08" w:rsidRPr="00CF0D08" w:rsidRDefault="00CF0D08" w:rsidP="00CF0D08">
      <w:pPr>
        <w:pStyle w:val="Body"/>
        <w:rPr>
          <w:rFonts w:ascii="Arial" w:hAnsi="Arial" w:cs="Arial"/>
        </w:rPr>
      </w:pPr>
      <w:r w:rsidRPr="00CF0D08">
        <w:rPr>
          <w:rFonts w:ascii="Arial" w:hAnsi="Arial" w:cs="Arial"/>
        </w:rPr>
        <w:t xml:space="preserve">        The research method employed total enumeration, encompassing all Grade 9 students in the Laboratory High School as the respondents. This represents the total enumeration of the sample frame, ensuring that all students have the opportunity to participate in the activities and contribute to the data collection process. Data were gathered through pre- and </w:t>
      </w:r>
      <w:r w:rsidRPr="00CF0D08">
        <w:rPr>
          <w:rFonts w:ascii="Arial" w:hAnsi="Arial" w:cs="Arial"/>
        </w:rPr>
        <w:lastRenderedPageBreak/>
        <w:t xml:space="preserve">post-tests, measuring students' understanding of the concepts under discussion. The intervention was implemented over a period of five weeks, integrating PHET simulations into the lesson guide. Data were gathered through pre- and post-tests, measuring students' understanding of force concepts. To ensure validity and reliability, the instrument, particularly the test questionnaires and Table of Specification were submitted to the research adviser and panel members to ask for recommendation of its content.  The data gathering procedure involved three distinct phases: 1) pre-experimental phase, where researchers created lesson plans and seek approval to conduct the study; 2) experimental phase, where pre-test was administered, the intervention implemented, student feedback collected, and post-tests conducted; and 3) post-experimental phase, where the pre-test and post-test data were analyzed using descriptive statistics to determine any significant differences in student performance.   </w:t>
      </w:r>
    </w:p>
    <w:p w14:paraId="66EEBEBE" w14:textId="77777777" w:rsidR="00CF0D08" w:rsidRPr="00CF0D08" w:rsidRDefault="00CF0D08" w:rsidP="00CF0D08">
      <w:pPr>
        <w:pStyle w:val="Body"/>
        <w:rPr>
          <w:rFonts w:ascii="Arial" w:hAnsi="Arial" w:cs="Arial"/>
          <w:b/>
          <w:bCs/>
        </w:rPr>
      </w:pPr>
      <w:r w:rsidRPr="00CF0D08">
        <w:rPr>
          <w:rFonts w:ascii="Arial" w:hAnsi="Arial" w:cs="Arial"/>
          <w:b/>
          <w:bCs/>
        </w:rPr>
        <w:t>Data Gathering Procedures</w:t>
      </w:r>
    </w:p>
    <w:p w14:paraId="70185CC2" w14:textId="77777777" w:rsidR="00CF0D08" w:rsidRPr="00CF0D08" w:rsidRDefault="00CF0D08" w:rsidP="00CF0D08">
      <w:pPr>
        <w:pStyle w:val="Body"/>
        <w:rPr>
          <w:rFonts w:ascii="Arial" w:hAnsi="Arial" w:cs="Arial"/>
        </w:rPr>
      </w:pPr>
      <w:r w:rsidRPr="00CF0D08">
        <w:rPr>
          <w:rFonts w:ascii="Arial" w:hAnsi="Arial" w:cs="Arial"/>
        </w:rPr>
        <w:t xml:space="preserve">The research involved three steps: pre-experimental, experimental, and post-experimental. In the first phase that was pre-experimental, Grade 9 Physics curriculum interactive lesson plans and instructional materials were made and checked by the research adviser and physics teachers for their correctness and suitability in the curriculum. The study was approved by the College of Education, Central Bicol State University of Agriculture, </w:t>
      </w:r>
      <w:proofErr w:type="spellStart"/>
      <w:r w:rsidRPr="00CF0D08">
        <w:rPr>
          <w:rFonts w:ascii="Arial" w:hAnsi="Arial" w:cs="Arial"/>
        </w:rPr>
        <w:t>Sipocot</w:t>
      </w:r>
      <w:proofErr w:type="spellEnd"/>
      <w:r w:rsidRPr="00CF0D08">
        <w:rPr>
          <w:rFonts w:ascii="Arial" w:hAnsi="Arial" w:cs="Arial"/>
        </w:rPr>
        <w:t xml:space="preserve"> Campus.</w:t>
      </w:r>
    </w:p>
    <w:p w14:paraId="7BFB963A" w14:textId="71AB613B" w:rsidR="00790ADA" w:rsidRPr="00FB3A86" w:rsidRDefault="00CF0D08" w:rsidP="00CF0D08">
      <w:pPr>
        <w:pStyle w:val="Body"/>
        <w:spacing w:after="0"/>
        <w:rPr>
          <w:rFonts w:ascii="Arial" w:hAnsi="Arial" w:cs="Arial"/>
        </w:rPr>
      </w:pPr>
      <w:r w:rsidRPr="00CF0D08">
        <w:rPr>
          <w:rFonts w:ascii="Arial" w:hAnsi="Arial" w:cs="Arial"/>
        </w:rPr>
        <w:t>In the second phase, the researchers gave a pre-test to evaluate the students' basic knowledge of the main physics ideas. Then, the teachers used PHET simulation-based lessons for five weeks. After the experiment, a post-test, which was the same as the pre-test, was given to assess the amount of learning gained. The researchers looked at the data through descriptive statistics and a paired-sample t-test, calculating Cohen’s d to see how much the intervention influenced the students’ physics performance.</w:t>
      </w:r>
    </w:p>
    <w:p w14:paraId="6E2650F1" w14:textId="77777777" w:rsidR="00CF0D08" w:rsidRDefault="00CF0D08" w:rsidP="00441B6F">
      <w:pPr>
        <w:pStyle w:val="Head1"/>
        <w:spacing w:after="0"/>
        <w:jc w:val="both"/>
        <w:rPr>
          <w:rFonts w:ascii="Arial" w:hAnsi="Arial" w:cs="Arial"/>
        </w:rPr>
      </w:pPr>
    </w:p>
    <w:p w14:paraId="7DBF33D7" w14:textId="41BF979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B34BA37" w14:textId="77777777" w:rsidR="00790ADA" w:rsidRPr="00FB3A86" w:rsidRDefault="00790ADA" w:rsidP="00441B6F">
      <w:pPr>
        <w:pStyle w:val="Head1"/>
        <w:spacing w:after="0"/>
        <w:jc w:val="both"/>
        <w:rPr>
          <w:rFonts w:ascii="Arial" w:hAnsi="Arial" w:cs="Arial"/>
        </w:rPr>
      </w:pPr>
    </w:p>
    <w:p w14:paraId="79308824" w14:textId="77777777" w:rsidR="00F30D9D" w:rsidRPr="00F30D9D" w:rsidRDefault="00F30D9D" w:rsidP="00F30D9D">
      <w:pPr>
        <w:pStyle w:val="Body"/>
        <w:rPr>
          <w:rFonts w:ascii="Arial" w:hAnsi="Arial" w:cs="Arial"/>
        </w:rPr>
      </w:pPr>
      <w:r w:rsidRPr="00F30D9D">
        <w:rPr>
          <w:rFonts w:ascii="Arial" w:hAnsi="Arial" w:cs="Arial"/>
        </w:rPr>
        <w:t xml:space="preserve">Performance level of Grade 9 students in Physics based on the results of the pre-test before the implementation of the </w:t>
      </w:r>
      <w:proofErr w:type="spellStart"/>
      <w:r w:rsidRPr="00F30D9D">
        <w:rPr>
          <w:rFonts w:ascii="Arial" w:hAnsi="Arial" w:cs="Arial"/>
        </w:rPr>
        <w:t>PhET</w:t>
      </w:r>
      <w:proofErr w:type="spellEnd"/>
      <w:r w:rsidRPr="00F30D9D">
        <w:rPr>
          <w:rFonts w:ascii="Arial" w:hAnsi="Arial" w:cs="Arial"/>
        </w:rPr>
        <w:t xml:space="preserve"> Simulation. A pre-test was administered to assess the baseline understanding of Grade 9 students in key Physics topics. The table below presents the distribution of student scores across four learning areas.</w:t>
      </w:r>
    </w:p>
    <w:p w14:paraId="55E3B9B9" w14:textId="2A2A217B" w:rsidR="00F30D9D" w:rsidRPr="00F30D9D" w:rsidRDefault="00F30D9D" w:rsidP="00F30D9D">
      <w:pPr>
        <w:pStyle w:val="Body"/>
        <w:rPr>
          <w:rFonts w:ascii="Arial" w:hAnsi="Arial" w:cs="Arial"/>
          <w:b/>
          <w:bCs/>
        </w:rPr>
      </w:pPr>
      <w:r w:rsidRPr="00F30D9D">
        <w:rPr>
          <w:rFonts w:ascii="Arial" w:hAnsi="Arial" w:cs="Arial"/>
          <w:b/>
          <w:bCs/>
        </w:rPr>
        <w:t xml:space="preserve">EFFICIENCY: CHANGES IN THE FORM OF MECHANICAL ENERGY AND CONSERVATION OF ENERGY. </w:t>
      </w:r>
    </w:p>
    <w:p w14:paraId="07E66C40" w14:textId="3B5807E1" w:rsidR="00F30D9D" w:rsidRPr="00F30D9D" w:rsidRDefault="00F30D9D" w:rsidP="00F30D9D">
      <w:pPr>
        <w:pStyle w:val="Body"/>
        <w:rPr>
          <w:rFonts w:ascii="Arial" w:hAnsi="Arial" w:cs="Arial"/>
        </w:rPr>
      </w:pPr>
      <w:r w:rsidRPr="00F30D9D">
        <w:rPr>
          <w:rFonts w:ascii="Arial" w:hAnsi="Arial" w:cs="Arial"/>
        </w:rPr>
        <w:t xml:space="preserve">The pre-test results presented in Table 1 reveal that a substantial number of Grade 9 students did not meet the expected performance standards in Physics. In Work, Power &amp; Energy, all students scored below 75%, with a mean of 75.74 (SD = 6.67)—indicating that none reached even a “fairly satisfactory” understanding. This widespread underperformance suggests students don’t just struggle with calculations; they harbor fundamental misconceptions. Research documents persistent student errors like confusing energy with force, assuming an object at rest has no energy, or applying formulas without grasping the underlying physics. The challenge intensifies in Changes in the Form of Mechanical Energy, where the mean drops to 67.08 (SD = 3.03) and 69.23% of students fail. Such results reflect deep confusion around energy transformations—students often cannot mentally track kinetic - potential energy changes without interactive visualization, confirming widespread conceptual barriers. Next, Heat, Work &amp; Efficiency shows a mean of 72.59 (SD = 3.95) with nearly half (48.7%) failing. This suggests significant misunderstanding of thermodynamics—students commonly mix up heat and temperature, treat heat as a substance, or misconstrue </w:t>
      </w:r>
      <w:r w:rsidRPr="00F30D9D">
        <w:rPr>
          <w:rFonts w:ascii="Arial" w:hAnsi="Arial" w:cs="Arial"/>
        </w:rPr>
        <w:lastRenderedPageBreak/>
        <w:t xml:space="preserve">efficiency formulas— mistakes known to emerge when instruction remains abstract. Finally, Conservation of Energy displays a mean of 75.13 (SD = 6.68), yet still 48.7% failed. Many students can state "energy cannot be created or destroyed," but falter in applying this in problem-solving. </w:t>
      </w:r>
    </w:p>
    <w:p w14:paraId="2FDA61E2" w14:textId="2DD38A66" w:rsidR="00790ADA" w:rsidRDefault="00F30D9D" w:rsidP="00F30D9D">
      <w:pPr>
        <w:pStyle w:val="Body"/>
        <w:spacing w:after="0"/>
        <w:rPr>
          <w:rFonts w:ascii="Arial" w:hAnsi="Arial" w:cs="Arial"/>
          <w:b/>
          <w:bCs/>
        </w:rPr>
      </w:pPr>
      <w:r w:rsidRPr="00F30D9D">
        <w:rPr>
          <w:rFonts w:ascii="Arial" w:hAnsi="Arial" w:cs="Arial"/>
          <w:b/>
          <w:bCs/>
        </w:rPr>
        <w:t xml:space="preserve">Table 1. Performance level of Grade 9 students in Physics based on the results of the pre-test  </w:t>
      </w:r>
    </w:p>
    <w:tbl>
      <w:tblPr>
        <w:tblStyle w:val="TableGrid0"/>
        <w:tblpPr w:leftFromText="180" w:rightFromText="180" w:vertAnchor="text" w:horzAnchor="margin" w:tblpY="102"/>
        <w:tblW w:w="8838" w:type="dxa"/>
        <w:tblInd w:w="0" w:type="dxa"/>
        <w:tblCellMar>
          <w:top w:w="97" w:type="dxa"/>
          <w:right w:w="27" w:type="dxa"/>
        </w:tblCellMar>
        <w:tblLook w:val="04A0" w:firstRow="1" w:lastRow="0" w:firstColumn="1" w:lastColumn="0" w:noHBand="0" w:noVBand="1"/>
      </w:tblPr>
      <w:tblGrid>
        <w:gridCol w:w="810"/>
        <w:gridCol w:w="923"/>
        <w:gridCol w:w="427"/>
        <w:gridCol w:w="306"/>
        <w:gridCol w:w="1494"/>
        <w:gridCol w:w="722"/>
        <w:gridCol w:w="1316"/>
        <w:gridCol w:w="727"/>
        <w:gridCol w:w="1263"/>
        <w:gridCol w:w="850"/>
      </w:tblGrid>
      <w:tr w:rsidR="00F30D9D" w:rsidRPr="00F30D9D" w14:paraId="16D5E7AA" w14:textId="77777777" w:rsidTr="00F30D9D">
        <w:trPr>
          <w:trHeight w:val="354"/>
        </w:trPr>
        <w:tc>
          <w:tcPr>
            <w:tcW w:w="8838" w:type="dxa"/>
            <w:gridSpan w:val="10"/>
            <w:tcBorders>
              <w:top w:val="single" w:sz="8" w:space="0" w:color="000000"/>
              <w:left w:val="nil"/>
              <w:bottom w:val="single" w:sz="8" w:space="0" w:color="000000"/>
              <w:right w:val="nil"/>
            </w:tcBorders>
          </w:tcPr>
          <w:p w14:paraId="01A7A0F1" w14:textId="77777777" w:rsidR="00F30D9D" w:rsidRPr="00F30D9D" w:rsidRDefault="00F30D9D" w:rsidP="00DB7185">
            <w:pPr>
              <w:jc w:val="center"/>
              <w:rPr>
                <w:rFonts w:ascii="Arial" w:hAnsi="Arial" w:cs="Arial"/>
                <w:b/>
                <w:sz w:val="18"/>
                <w:szCs w:val="18"/>
              </w:rPr>
            </w:pPr>
            <w:r w:rsidRPr="00F30D9D">
              <w:rPr>
                <w:rFonts w:ascii="Arial" w:hAnsi="Arial" w:cs="Arial"/>
                <w:b/>
                <w:sz w:val="18"/>
                <w:szCs w:val="18"/>
              </w:rPr>
              <w:t>Work, Energy, and Power</w:t>
            </w:r>
          </w:p>
        </w:tc>
      </w:tr>
      <w:tr w:rsidR="00F30D9D" w:rsidRPr="00F30D9D" w14:paraId="20807FFC" w14:textId="77777777" w:rsidTr="00F30D9D">
        <w:trPr>
          <w:trHeight w:val="659"/>
        </w:trPr>
        <w:tc>
          <w:tcPr>
            <w:tcW w:w="2160" w:type="dxa"/>
            <w:gridSpan w:val="3"/>
            <w:tcBorders>
              <w:top w:val="single" w:sz="8" w:space="0" w:color="000000"/>
              <w:left w:val="nil"/>
              <w:bottom w:val="single" w:sz="8" w:space="0" w:color="000000"/>
              <w:right w:val="nil"/>
            </w:tcBorders>
          </w:tcPr>
          <w:p w14:paraId="27251B62" w14:textId="77777777" w:rsidR="00F30D9D" w:rsidRPr="00F30D9D" w:rsidRDefault="00F30D9D" w:rsidP="00DB7185">
            <w:pPr>
              <w:jc w:val="center"/>
              <w:rPr>
                <w:rFonts w:ascii="Arial" w:hAnsi="Arial" w:cs="Arial"/>
                <w:iCs/>
                <w:sz w:val="18"/>
                <w:szCs w:val="18"/>
              </w:rPr>
            </w:pPr>
            <w:r w:rsidRPr="00F30D9D">
              <w:rPr>
                <w:rFonts w:ascii="Arial" w:hAnsi="Arial" w:cs="Arial"/>
                <w:iCs/>
                <w:sz w:val="18"/>
                <w:szCs w:val="18"/>
              </w:rPr>
              <w:t>Changes in the Form of Mechanical Energy</w:t>
            </w:r>
          </w:p>
          <w:p w14:paraId="55984D8A" w14:textId="77777777" w:rsidR="00F30D9D" w:rsidRPr="00F30D9D" w:rsidRDefault="00F30D9D" w:rsidP="00DB7185">
            <w:pPr>
              <w:jc w:val="center"/>
              <w:rPr>
                <w:rFonts w:ascii="Arial" w:hAnsi="Arial" w:cs="Arial"/>
                <w:iCs/>
                <w:sz w:val="18"/>
                <w:szCs w:val="18"/>
              </w:rPr>
            </w:pPr>
            <w:r w:rsidRPr="00F30D9D">
              <w:rPr>
                <w:rFonts w:ascii="Arial" w:hAnsi="Arial" w:cs="Arial"/>
                <w:iCs/>
                <w:sz w:val="18"/>
                <w:szCs w:val="18"/>
              </w:rPr>
              <w:t>(Mean=67.08, SD=3.03)</w:t>
            </w:r>
          </w:p>
        </w:tc>
        <w:tc>
          <w:tcPr>
            <w:tcW w:w="1800" w:type="dxa"/>
            <w:gridSpan w:val="2"/>
            <w:tcBorders>
              <w:top w:val="single" w:sz="8" w:space="0" w:color="000000"/>
              <w:left w:val="nil"/>
              <w:bottom w:val="single" w:sz="8" w:space="0" w:color="000000"/>
              <w:right w:val="nil"/>
            </w:tcBorders>
            <w:vAlign w:val="center"/>
          </w:tcPr>
          <w:p w14:paraId="08073B8C" w14:textId="7C8F942C" w:rsidR="00F30D9D" w:rsidRPr="00F30D9D" w:rsidRDefault="00F30D9D" w:rsidP="00DB7185">
            <w:pPr>
              <w:jc w:val="center"/>
              <w:rPr>
                <w:rFonts w:ascii="Arial" w:hAnsi="Arial" w:cs="Arial"/>
                <w:iCs/>
                <w:sz w:val="18"/>
                <w:szCs w:val="18"/>
              </w:rPr>
            </w:pPr>
            <w:r w:rsidRPr="00F30D9D">
              <w:rPr>
                <w:rFonts w:ascii="Arial" w:hAnsi="Arial" w:cs="Arial"/>
                <w:iCs/>
                <w:sz w:val="18"/>
                <w:szCs w:val="18"/>
              </w:rPr>
              <w:t>Conservation of Energy (Mean =</w:t>
            </w:r>
            <w:r>
              <w:rPr>
                <w:rFonts w:ascii="Arial" w:hAnsi="Arial" w:cs="Arial"/>
                <w:iCs/>
                <w:sz w:val="18"/>
                <w:szCs w:val="18"/>
              </w:rPr>
              <w:t xml:space="preserve"> </w:t>
            </w:r>
            <w:r w:rsidRPr="00F30D9D">
              <w:rPr>
                <w:rFonts w:ascii="Arial" w:hAnsi="Arial" w:cs="Arial"/>
                <w:iCs/>
                <w:sz w:val="18"/>
                <w:szCs w:val="18"/>
              </w:rPr>
              <w:t>75.13,</w:t>
            </w:r>
            <w:r>
              <w:rPr>
                <w:rFonts w:ascii="Arial" w:hAnsi="Arial" w:cs="Arial"/>
                <w:iCs/>
                <w:sz w:val="18"/>
                <w:szCs w:val="18"/>
              </w:rPr>
              <w:t xml:space="preserve"> </w:t>
            </w:r>
            <w:r w:rsidRPr="00F30D9D">
              <w:rPr>
                <w:rFonts w:ascii="Arial" w:hAnsi="Arial" w:cs="Arial"/>
                <w:iCs/>
                <w:sz w:val="18"/>
                <w:szCs w:val="18"/>
              </w:rPr>
              <w:t>SD = 6.68)</w:t>
            </w:r>
          </w:p>
        </w:tc>
        <w:tc>
          <w:tcPr>
            <w:tcW w:w="2038" w:type="dxa"/>
            <w:gridSpan w:val="2"/>
            <w:tcBorders>
              <w:top w:val="single" w:sz="8" w:space="0" w:color="000000"/>
              <w:left w:val="nil"/>
              <w:bottom w:val="single" w:sz="8" w:space="0" w:color="000000"/>
              <w:right w:val="nil"/>
            </w:tcBorders>
            <w:vAlign w:val="center"/>
          </w:tcPr>
          <w:p w14:paraId="1884183E" w14:textId="77777777" w:rsidR="00F30D9D" w:rsidRPr="00F30D9D" w:rsidRDefault="00F30D9D" w:rsidP="00DB7185">
            <w:pPr>
              <w:ind w:left="43"/>
              <w:jc w:val="center"/>
              <w:rPr>
                <w:rFonts w:ascii="Arial" w:hAnsi="Arial" w:cs="Arial"/>
                <w:iCs/>
                <w:sz w:val="18"/>
                <w:szCs w:val="18"/>
              </w:rPr>
            </w:pPr>
            <w:r w:rsidRPr="00F30D9D">
              <w:rPr>
                <w:rFonts w:ascii="Arial" w:hAnsi="Arial" w:cs="Arial"/>
                <w:iCs/>
                <w:sz w:val="18"/>
                <w:szCs w:val="18"/>
              </w:rPr>
              <w:t>Heat, Work, and</w:t>
            </w:r>
          </w:p>
          <w:p w14:paraId="65ADF2D5" w14:textId="0A7026CA" w:rsidR="00F30D9D" w:rsidRPr="00F30D9D" w:rsidRDefault="00F30D9D" w:rsidP="00DB7185">
            <w:pPr>
              <w:ind w:left="43"/>
              <w:jc w:val="center"/>
              <w:rPr>
                <w:rFonts w:ascii="Arial" w:hAnsi="Arial" w:cs="Arial"/>
                <w:iCs/>
                <w:sz w:val="18"/>
                <w:szCs w:val="18"/>
              </w:rPr>
            </w:pPr>
            <w:r w:rsidRPr="00F30D9D">
              <w:rPr>
                <w:rFonts w:ascii="Arial" w:hAnsi="Arial" w:cs="Arial"/>
                <w:iCs/>
                <w:sz w:val="18"/>
                <w:szCs w:val="18"/>
              </w:rPr>
              <w:t>Efficiency (Mean =</w:t>
            </w:r>
            <w:r>
              <w:rPr>
                <w:rFonts w:ascii="Arial" w:hAnsi="Arial" w:cs="Arial"/>
                <w:iCs/>
                <w:sz w:val="18"/>
                <w:szCs w:val="18"/>
              </w:rPr>
              <w:t xml:space="preserve"> </w:t>
            </w:r>
            <w:r w:rsidRPr="00F30D9D">
              <w:rPr>
                <w:rFonts w:ascii="Arial" w:hAnsi="Arial" w:cs="Arial"/>
                <w:iCs/>
                <w:sz w:val="18"/>
                <w:szCs w:val="18"/>
              </w:rPr>
              <w:t>75.74,</w:t>
            </w:r>
            <w:r>
              <w:rPr>
                <w:rFonts w:ascii="Arial" w:hAnsi="Arial" w:cs="Arial"/>
                <w:iCs/>
                <w:sz w:val="18"/>
                <w:szCs w:val="18"/>
              </w:rPr>
              <w:t xml:space="preserve"> </w:t>
            </w:r>
            <w:r w:rsidRPr="00F30D9D">
              <w:rPr>
                <w:rFonts w:ascii="Arial" w:hAnsi="Arial" w:cs="Arial"/>
                <w:iCs/>
                <w:sz w:val="18"/>
                <w:szCs w:val="18"/>
              </w:rPr>
              <w:t>SD = 6.67)</w:t>
            </w:r>
          </w:p>
        </w:tc>
        <w:tc>
          <w:tcPr>
            <w:tcW w:w="2840" w:type="dxa"/>
            <w:gridSpan w:val="3"/>
            <w:tcBorders>
              <w:top w:val="single" w:sz="8" w:space="0" w:color="000000"/>
              <w:left w:val="nil"/>
              <w:bottom w:val="single" w:sz="8" w:space="0" w:color="000000"/>
              <w:right w:val="nil"/>
            </w:tcBorders>
            <w:vAlign w:val="center"/>
          </w:tcPr>
          <w:p w14:paraId="5D49B07E" w14:textId="77777777" w:rsidR="00F30D9D" w:rsidRPr="00F30D9D" w:rsidRDefault="00F30D9D" w:rsidP="00DB7185">
            <w:pPr>
              <w:jc w:val="center"/>
              <w:rPr>
                <w:rFonts w:ascii="Arial" w:hAnsi="Arial" w:cs="Arial"/>
                <w:iCs/>
                <w:sz w:val="18"/>
                <w:szCs w:val="18"/>
              </w:rPr>
            </w:pPr>
            <w:r w:rsidRPr="00F30D9D">
              <w:rPr>
                <w:rFonts w:ascii="Arial" w:hAnsi="Arial" w:cs="Arial"/>
                <w:iCs/>
                <w:sz w:val="18"/>
                <w:szCs w:val="18"/>
              </w:rPr>
              <w:t>Overall (Mean = 72.59,</w:t>
            </w:r>
          </w:p>
          <w:p w14:paraId="6F04A6D1" w14:textId="77777777" w:rsidR="00F30D9D" w:rsidRPr="00F30D9D" w:rsidRDefault="00F30D9D" w:rsidP="00DB7185">
            <w:pPr>
              <w:ind w:left="103"/>
              <w:jc w:val="center"/>
              <w:rPr>
                <w:rFonts w:ascii="Arial" w:hAnsi="Arial" w:cs="Arial"/>
                <w:iCs/>
                <w:sz w:val="18"/>
                <w:szCs w:val="18"/>
              </w:rPr>
            </w:pPr>
            <w:r w:rsidRPr="00F30D9D">
              <w:rPr>
                <w:rFonts w:ascii="Arial" w:hAnsi="Arial" w:cs="Arial"/>
                <w:iCs/>
                <w:sz w:val="18"/>
                <w:szCs w:val="18"/>
              </w:rPr>
              <w:t>SD = 3.95)</w:t>
            </w:r>
          </w:p>
        </w:tc>
      </w:tr>
      <w:tr w:rsidR="00F30D9D" w:rsidRPr="00F30D9D" w14:paraId="1963058F" w14:textId="77777777" w:rsidTr="00F30D9D">
        <w:trPr>
          <w:trHeight w:val="230"/>
        </w:trPr>
        <w:tc>
          <w:tcPr>
            <w:tcW w:w="810" w:type="dxa"/>
            <w:tcBorders>
              <w:top w:val="single" w:sz="8" w:space="0" w:color="000000"/>
              <w:left w:val="nil"/>
              <w:bottom w:val="single" w:sz="8" w:space="0" w:color="000000"/>
              <w:right w:val="nil"/>
            </w:tcBorders>
          </w:tcPr>
          <w:p w14:paraId="7CBABB4A" w14:textId="77777777" w:rsidR="00F30D9D" w:rsidRPr="00F30D9D" w:rsidRDefault="00F30D9D" w:rsidP="00DB7185">
            <w:pPr>
              <w:ind w:left="14"/>
              <w:rPr>
                <w:rFonts w:ascii="Arial" w:hAnsi="Arial" w:cs="Arial"/>
                <w:sz w:val="18"/>
                <w:szCs w:val="18"/>
              </w:rPr>
            </w:pPr>
            <w:r w:rsidRPr="00F30D9D">
              <w:rPr>
                <w:rFonts w:ascii="Arial" w:hAnsi="Arial" w:cs="Arial"/>
                <w:sz w:val="18"/>
                <w:szCs w:val="18"/>
              </w:rPr>
              <w:t>Interval</w:t>
            </w:r>
          </w:p>
        </w:tc>
        <w:tc>
          <w:tcPr>
            <w:tcW w:w="923" w:type="dxa"/>
            <w:tcBorders>
              <w:top w:val="single" w:sz="8" w:space="0" w:color="000000"/>
              <w:left w:val="nil"/>
              <w:bottom w:val="single" w:sz="8" w:space="0" w:color="000000"/>
              <w:right w:val="nil"/>
            </w:tcBorders>
          </w:tcPr>
          <w:p w14:paraId="22AFF06F" w14:textId="77777777" w:rsidR="00F30D9D" w:rsidRPr="00F30D9D" w:rsidRDefault="00F30D9D" w:rsidP="00DB7185">
            <w:pPr>
              <w:ind w:firstLine="274"/>
              <w:rPr>
                <w:rFonts w:ascii="Arial" w:hAnsi="Arial" w:cs="Arial"/>
                <w:sz w:val="18"/>
                <w:szCs w:val="18"/>
              </w:rPr>
            </w:pPr>
            <w:r w:rsidRPr="00F30D9D">
              <w:rPr>
                <w:rFonts w:ascii="Arial" w:hAnsi="Arial" w:cs="Arial"/>
                <w:i/>
                <w:sz w:val="18"/>
                <w:szCs w:val="18"/>
              </w:rPr>
              <w:t xml:space="preserve">F (N=39) </w:t>
            </w:r>
            <w:r w:rsidRPr="00F30D9D">
              <w:rPr>
                <w:rFonts w:ascii="Arial" w:hAnsi="Arial" w:cs="Arial"/>
                <w:sz w:val="18"/>
                <w:szCs w:val="18"/>
              </w:rPr>
              <w:t xml:space="preserve"> </w:t>
            </w:r>
          </w:p>
        </w:tc>
        <w:tc>
          <w:tcPr>
            <w:tcW w:w="733" w:type="dxa"/>
            <w:gridSpan w:val="2"/>
            <w:tcBorders>
              <w:top w:val="single" w:sz="8" w:space="0" w:color="000000"/>
              <w:left w:val="nil"/>
              <w:bottom w:val="single" w:sz="8" w:space="0" w:color="000000"/>
              <w:right w:val="nil"/>
            </w:tcBorders>
            <w:vAlign w:val="center"/>
          </w:tcPr>
          <w:p w14:paraId="52A79130" w14:textId="77777777" w:rsidR="00F30D9D" w:rsidRPr="00F30D9D" w:rsidRDefault="00F30D9D" w:rsidP="00DB7185">
            <w:pPr>
              <w:rPr>
                <w:rFonts w:ascii="Arial" w:hAnsi="Arial" w:cs="Arial"/>
                <w:sz w:val="18"/>
                <w:szCs w:val="18"/>
              </w:rPr>
            </w:pPr>
            <w:r w:rsidRPr="00F30D9D">
              <w:rPr>
                <w:rFonts w:ascii="Arial" w:hAnsi="Arial" w:cs="Arial"/>
                <w:i/>
                <w:sz w:val="18"/>
                <w:szCs w:val="18"/>
              </w:rPr>
              <w:t xml:space="preserve">(%) </w:t>
            </w:r>
            <w:r w:rsidRPr="00F30D9D">
              <w:rPr>
                <w:rFonts w:ascii="Arial" w:hAnsi="Arial" w:cs="Arial"/>
                <w:sz w:val="18"/>
                <w:szCs w:val="18"/>
              </w:rPr>
              <w:t xml:space="preserve"> </w:t>
            </w:r>
          </w:p>
        </w:tc>
        <w:tc>
          <w:tcPr>
            <w:tcW w:w="1494" w:type="dxa"/>
            <w:tcBorders>
              <w:top w:val="single" w:sz="8" w:space="0" w:color="000000"/>
              <w:left w:val="nil"/>
              <w:bottom w:val="single" w:sz="8" w:space="0" w:color="000000"/>
              <w:right w:val="nil"/>
            </w:tcBorders>
          </w:tcPr>
          <w:p w14:paraId="0179C77E" w14:textId="77777777" w:rsidR="00F30D9D" w:rsidRPr="00F30D9D" w:rsidRDefault="00F30D9D" w:rsidP="00DB7185">
            <w:pPr>
              <w:ind w:firstLine="274"/>
              <w:rPr>
                <w:rFonts w:ascii="Arial" w:hAnsi="Arial" w:cs="Arial"/>
                <w:sz w:val="18"/>
                <w:szCs w:val="18"/>
              </w:rPr>
            </w:pPr>
            <w:r w:rsidRPr="00F30D9D">
              <w:rPr>
                <w:rFonts w:ascii="Arial" w:hAnsi="Arial" w:cs="Arial"/>
                <w:i/>
                <w:sz w:val="18"/>
                <w:szCs w:val="18"/>
              </w:rPr>
              <w:t xml:space="preserve">F (N=39) </w:t>
            </w:r>
            <w:r w:rsidRPr="00F30D9D">
              <w:rPr>
                <w:rFonts w:ascii="Arial" w:hAnsi="Arial" w:cs="Arial"/>
                <w:sz w:val="18"/>
                <w:szCs w:val="18"/>
              </w:rPr>
              <w:t xml:space="preserve"> </w:t>
            </w:r>
          </w:p>
        </w:tc>
        <w:tc>
          <w:tcPr>
            <w:tcW w:w="722" w:type="dxa"/>
            <w:tcBorders>
              <w:top w:val="single" w:sz="8" w:space="0" w:color="000000"/>
              <w:left w:val="nil"/>
              <w:bottom w:val="single" w:sz="8" w:space="0" w:color="000000"/>
              <w:right w:val="nil"/>
            </w:tcBorders>
            <w:vAlign w:val="center"/>
          </w:tcPr>
          <w:p w14:paraId="37E6D336" w14:textId="77777777" w:rsidR="00F30D9D" w:rsidRPr="00F30D9D" w:rsidRDefault="00F30D9D" w:rsidP="00DB7185">
            <w:pPr>
              <w:ind w:left="43"/>
              <w:rPr>
                <w:rFonts w:ascii="Arial" w:hAnsi="Arial" w:cs="Arial"/>
                <w:sz w:val="18"/>
                <w:szCs w:val="18"/>
              </w:rPr>
            </w:pPr>
            <w:r w:rsidRPr="00F30D9D">
              <w:rPr>
                <w:rFonts w:ascii="Arial" w:hAnsi="Arial" w:cs="Arial"/>
                <w:i/>
                <w:sz w:val="18"/>
                <w:szCs w:val="18"/>
              </w:rPr>
              <w:t xml:space="preserve">(%) </w:t>
            </w:r>
            <w:r w:rsidRPr="00F30D9D">
              <w:rPr>
                <w:rFonts w:ascii="Arial" w:hAnsi="Arial" w:cs="Arial"/>
                <w:sz w:val="18"/>
                <w:szCs w:val="18"/>
              </w:rPr>
              <w:t xml:space="preserve"> </w:t>
            </w:r>
          </w:p>
        </w:tc>
        <w:tc>
          <w:tcPr>
            <w:tcW w:w="1316" w:type="dxa"/>
            <w:tcBorders>
              <w:top w:val="single" w:sz="8" w:space="0" w:color="000000"/>
              <w:left w:val="nil"/>
              <w:bottom w:val="single" w:sz="8" w:space="0" w:color="000000"/>
              <w:right w:val="nil"/>
            </w:tcBorders>
          </w:tcPr>
          <w:p w14:paraId="2D419F6D" w14:textId="77777777" w:rsidR="00F30D9D" w:rsidRPr="00F30D9D" w:rsidRDefault="00F30D9D" w:rsidP="00DB7185">
            <w:pPr>
              <w:ind w:firstLine="274"/>
              <w:rPr>
                <w:rFonts w:ascii="Arial" w:hAnsi="Arial" w:cs="Arial"/>
                <w:sz w:val="18"/>
                <w:szCs w:val="18"/>
              </w:rPr>
            </w:pPr>
            <w:r w:rsidRPr="00F30D9D">
              <w:rPr>
                <w:rFonts w:ascii="Arial" w:hAnsi="Arial" w:cs="Arial"/>
                <w:i/>
                <w:sz w:val="18"/>
                <w:szCs w:val="18"/>
              </w:rPr>
              <w:t xml:space="preserve">F (N=39) </w:t>
            </w:r>
            <w:r w:rsidRPr="00F30D9D">
              <w:rPr>
                <w:rFonts w:ascii="Arial" w:hAnsi="Arial" w:cs="Arial"/>
                <w:sz w:val="18"/>
                <w:szCs w:val="18"/>
              </w:rPr>
              <w:t xml:space="preserve"> </w:t>
            </w:r>
          </w:p>
        </w:tc>
        <w:tc>
          <w:tcPr>
            <w:tcW w:w="727" w:type="dxa"/>
            <w:tcBorders>
              <w:top w:val="single" w:sz="8" w:space="0" w:color="000000"/>
              <w:left w:val="nil"/>
              <w:bottom w:val="single" w:sz="8" w:space="0" w:color="000000"/>
              <w:right w:val="nil"/>
            </w:tcBorders>
            <w:vAlign w:val="center"/>
          </w:tcPr>
          <w:p w14:paraId="498DF19D" w14:textId="77777777" w:rsidR="00F30D9D" w:rsidRPr="00F30D9D" w:rsidRDefault="00F30D9D" w:rsidP="00DB7185">
            <w:pPr>
              <w:ind w:left="43"/>
              <w:rPr>
                <w:rFonts w:ascii="Arial" w:hAnsi="Arial" w:cs="Arial"/>
                <w:sz w:val="18"/>
                <w:szCs w:val="18"/>
              </w:rPr>
            </w:pPr>
            <w:r w:rsidRPr="00F30D9D">
              <w:rPr>
                <w:rFonts w:ascii="Arial" w:hAnsi="Arial" w:cs="Arial"/>
                <w:i/>
                <w:sz w:val="18"/>
                <w:szCs w:val="18"/>
              </w:rPr>
              <w:t xml:space="preserve">(%) </w:t>
            </w:r>
            <w:r w:rsidRPr="00F30D9D">
              <w:rPr>
                <w:rFonts w:ascii="Arial" w:hAnsi="Arial" w:cs="Arial"/>
                <w:sz w:val="18"/>
                <w:szCs w:val="18"/>
              </w:rPr>
              <w:t xml:space="preserve"> </w:t>
            </w:r>
          </w:p>
        </w:tc>
        <w:tc>
          <w:tcPr>
            <w:tcW w:w="1263" w:type="dxa"/>
            <w:tcBorders>
              <w:top w:val="single" w:sz="8" w:space="0" w:color="000000"/>
              <w:left w:val="nil"/>
              <w:bottom w:val="single" w:sz="8" w:space="0" w:color="000000"/>
              <w:right w:val="nil"/>
            </w:tcBorders>
          </w:tcPr>
          <w:p w14:paraId="657AE5C8" w14:textId="77777777" w:rsidR="00F30D9D" w:rsidRPr="00F30D9D" w:rsidRDefault="00F30D9D" w:rsidP="00DB7185">
            <w:pPr>
              <w:ind w:firstLine="274"/>
              <w:rPr>
                <w:rFonts w:ascii="Arial" w:hAnsi="Arial" w:cs="Arial"/>
                <w:sz w:val="18"/>
                <w:szCs w:val="18"/>
              </w:rPr>
            </w:pPr>
            <w:r w:rsidRPr="00F30D9D">
              <w:rPr>
                <w:rFonts w:ascii="Arial" w:hAnsi="Arial" w:cs="Arial"/>
                <w:i/>
                <w:sz w:val="18"/>
                <w:szCs w:val="18"/>
              </w:rPr>
              <w:t xml:space="preserve">F (N=39) </w:t>
            </w:r>
            <w:r w:rsidRPr="00F30D9D">
              <w:rPr>
                <w:rFonts w:ascii="Arial" w:hAnsi="Arial" w:cs="Arial"/>
                <w:sz w:val="18"/>
                <w:szCs w:val="18"/>
              </w:rPr>
              <w:t xml:space="preserve"> </w:t>
            </w:r>
          </w:p>
        </w:tc>
        <w:tc>
          <w:tcPr>
            <w:tcW w:w="850" w:type="dxa"/>
            <w:tcBorders>
              <w:top w:val="single" w:sz="8" w:space="0" w:color="000000"/>
              <w:left w:val="nil"/>
              <w:bottom w:val="single" w:sz="8" w:space="0" w:color="000000"/>
              <w:right w:val="nil"/>
            </w:tcBorders>
            <w:vAlign w:val="center"/>
          </w:tcPr>
          <w:p w14:paraId="36CE0A04" w14:textId="77777777" w:rsidR="00F30D9D" w:rsidRPr="00F30D9D" w:rsidRDefault="00F30D9D" w:rsidP="00DB7185">
            <w:pPr>
              <w:ind w:left="103"/>
              <w:rPr>
                <w:rFonts w:ascii="Arial" w:hAnsi="Arial" w:cs="Arial"/>
                <w:sz w:val="18"/>
                <w:szCs w:val="18"/>
              </w:rPr>
            </w:pPr>
            <w:r w:rsidRPr="00F30D9D">
              <w:rPr>
                <w:rFonts w:ascii="Arial" w:hAnsi="Arial" w:cs="Arial"/>
                <w:i/>
                <w:sz w:val="18"/>
                <w:szCs w:val="18"/>
              </w:rPr>
              <w:t xml:space="preserve">(%) </w:t>
            </w:r>
            <w:r w:rsidRPr="00F30D9D">
              <w:rPr>
                <w:rFonts w:ascii="Arial" w:hAnsi="Arial" w:cs="Arial"/>
                <w:sz w:val="18"/>
                <w:szCs w:val="18"/>
              </w:rPr>
              <w:t xml:space="preserve"> </w:t>
            </w:r>
          </w:p>
        </w:tc>
      </w:tr>
      <w:tr w:rsidR="00F30D9D" w:rsidRPr="00F30D9D" w14:paraId="6CE6344E" w14:textId="77777777" w:rsidTr="00DB7185">
        <w:trPr>
          <w:trHeight w:val="169"/>
        </w:trPr>
        <w:tc>
          <w:tcPr>
            <w:tcW w:w="810" w:type="dxa"/>
            <w:tcBorders>
              <w:top w:val="single" w:sz="8" w:space="0" w:color="000000"/>
              <w:left w:val="nil"/>
              <w:bottom w:val="nil"/>
              <w:right w:val="nil"/>
            </w:tcBorders>
          </w:tcPr>
          <w:p w14:paraId="06D90B15"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90-100   </w:t>
            </w:r>
          </w:p>
        </w:tc>
        <w:tc>
          <w:tcPr>
            <w:tcW w:w="923" w:type="dxa"/>
            <w:tcBorders>
              <w:top w:val="single" w:sz="8" w:space="0" w:color="000000"/>
              <w:left w:val="nil"/>
              <w:bottom w:val="nil"/>
              <w:right w:val="nil"/>
            </w:tcBorders>
          </w:tcPr>
          <w:p w14:paraId="4F8AC6B8"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0  </w:t>
            </w:r>
          </w:p>
        </w:tc>
        <w:tc>
          <w:tcPr>
            <w:tcW w:w="733" w:type="dxa"/>
            <w:gridSpan w:val="2"/>
            <w:tcBorders>
              <w:top w:val="single" w:sz="8" w:space="0" w:color="000000"/>
              <w:left w:val="nil"/>
              <w:bottom w:val="nil"/>
              <w:right w:val="nil"/>
            </w:tcBorders>
          </w:tcPr>
          <w:p w14:paraId="19F6737D" w14:textId="77777777" w:rsidR="00F30D9D" w:rsidRPr="00F30D9D" w:rsidRDefault="00F30D9D" w:rsidP="00DB7185">
            <w:pPr>
              <w:ind w:left="19"/>
              <w:rPr>
                <w:rFonts w:ascii="Arial" w:hAnsi="Arial" w:cs="Arial"/>
                <w:sz w:val="18"/>
                <w:szCs w:val="18"/>
              </w:rPr>
            </w:pPr>
            <w:r w:rsidRPr="00F30D9D">
              <w:rPr>
                <w:rFonts w:ascii="Arial" w:hAnsi="Arial" w:cs="Arial"/>
                <w:sz w:val="18"/>
                <w:szCs w:val="18"/>
              </w:rPr>
              <w:t xml:space="preserve">0.0  </w:t>
            </w:r>
          </w:p>
        </w:tc>
        <w:tc>
          <w:tcPr>
            <w:tcW w:w="1494" w:type="dxa"/>
            <w:tcBorders>
              <w:top w:val="single" w:sz="8" w:space="0" w:color="000000"/>
              <w:left w:val="nil"/>
              <w:bottom w:val="nil"/>
              <w:right w:val="nil"/>
            </w:tcBorders>
          </w:tcPr>
          <w:p w14:paraId="1EB93271"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1  </w:t>
            </w:r>
          </w:p>
        </w:tc>
        <w:tc>
          <w:tcPr>
            <w:tcW w:w="722" w:type="dxa"/>
            <w:tcBorders>
              <w:top w:val="single" w:sz="8" w:space="0" w:color="000000"/>
              <w:left w:val="nil"/>
              <w:bottom w:val="nil"/>
              <w:right w:val="nil"/>
            </w:tcBorders>
          </w:tcPr>
          <w:p w14:paraId="41D0DD16" w14:textId="77777777" w:rsidR="00F30D9D" w:rsidRPr="00F30D9D" w:rsidRDefault="00F30D9D" w:rsidP="00DB7185">
            <w:pPr>
              <w:ind w:left="62"/>
              <w:rPr>
                <w:rFonts w:ascii="Arial" w:hAnsi="Arial" w:cs="Arial"/>
                <w:sz w:val="18"/>
                <w:szCs w:val="18"/>
              </w:rPr>
            </w:pPr>
            <w:r w:rsidRPr="00F30D9D">
              <w:rPr>
                <w:rFonts w:ascii="Arial" w:hAnsi="Arial" w:cs="Arial"/>
                <w:sz w:val="18"/>
                <w:szCs w:val="18"/>
              </w:rPr>
              <w:t xml:space="preserve">2.6  </w:t>
            </w:r>
          </w:p>
        </w:tc>
        <w:tc>
          <w:tcPr>
            <w:tcW w:w="1316" w:type="dxa"/>
            <w:tcBorders>
              <w:top w:val="single" w:sz="8" w:space="0" w:color="000000"/>
              <w:left w:val="nil"/>
              <w:bottom w:val="nil"/>
              <w:right w:val="nil"/>
            </w:tcBorders>
          </w:tcPr>
          <w:p w14:paraId="04BE6C23"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2  </w:t>
            </w:r>
          </w:p>
        </w:tc>
        <w:tc>
          <w:tcPr>
            <w:tcW w:w="727" w:type="dxa"/>
            <w:tcBorders>
              <w:top w:val="single" w:sz="8" w:space="0" w:color="000000"/>
              <w:left w:val="nil"/>
              <w:bottom w:val="nil"/>
              <w:right w:val="nil"/>
            </w:tcBorders>
          </w:tcPr>
          <w:p w14:paraId="184737B6" w14:textId="77777777" w:rsidR="00F30D9D" w:rsidRPr="00F30D9D" w:rsidRDefault="00F30D9D" w:rsidP="00DB7185">
            <w:pPr>
              <w:ind w:left="62"/>
              <w:rPr>
                <w:rFonts w:ascii="Arial" w:hAnsi="Arial" w:cs="Arial"/>
                <w:sz w:val="18"/>
                <w:szCs w:val="18"/>
              </w:rPr>
            </w:pPr>
            <w:r w:rsidRPr="00F30D9D">
              <w:rPr>
                <w:rFonts w:ascii="Arial" w:hAnsi="Arial" w:cs="Arial"/>
                <w:sz w:val="18"/>
                <w:szCs w:val="18"/>
              </w:rPr>
              <w:t xml:space="preserve">5.1  </w:t>
            </w:r>
          </w:p>
        </w:tc>
        <w:tc>
          <w:tcPr>
            <w:tcW w:w="1263" w:type="dxa"/>
            <w:tcBorders>
              <w:top w:val="single" w:sz="8" w:space="0" w:color="000000"/>
              <w:left w:val="nil"/>
              <w:bottom w:val="nil"/>
              <w:right w:val="nil"/>
            </w:tcBorders>
          </w:tcPr>
          <w:p w14:paraId="7F30EF0B"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0  </w:t>
            </w:r>
          </w:p>
        </w:tc>
        <w:tc>
          <w:tcPr>
            <w:tcW w:w="850" w:type="dxa"/>
            <w:tcBorders>
              <w:top w:val="single" w:sz="8" w:space="0" w:color="000000"/>
              <w:left w:val="nil"/>
              <w:bottom w:val="nil"/>
              <w:right w:val="nil"/>
            </w:tcBorders>
          </w:tcPr>
          <w:p w14:paraId="134F8677" w14:textId="77777777" w:rsidR="00F30D9D" w:rsidRPr="00F30D9D" w:rsidRDefault="00F30D9D" w:rsidP="00DB7185">
            <w:pPr>
              <w:ind w:left="60"/>
              <w:rPr>
                <w:rFonts w:ascii="Arial" w:hAnsi="Arial" w:cs="Arial"/>
                <w:sz w:val="18"/>
                <w:szCs w:val="18"/>
              </w:rPr>
            </w:pPr>
            <w:r w:rsidRPr="00F30D9D">
              <w:rPr>
                <w:rFonts w:ascii="Arial" w:hAnsi="Arial" w:cs="Arial"/>
                <w:sz w:val="18"/>
                <w:szCs w:val="18"/>
              </w:rPr>
              <w:t xml:space="preserve">0.00  </w:t>
            </w:r>
          </w:p>
        </w:tc>
      </w:tr>
      <w:tr w:rsidR="00F30D9D" w:rsidRPr="00F30D9D" w14:paraId="7E2A7860" w14:textId="77777777" w:rsidTr="00DB7185">
        <w:trPr>
          <w:trHeight w:val="144"/>
        </w:trPr>
        <w:tc>
          <w:tcPr>
            <w:tcW w:w="810" w:type="dxa"/>
            <w:tcBorders>
              <w:top w:val="nil"/>
              <w:left w:val="nil"/>
              <w:bottom w:val="nil"/>
              <w:right w:val="nil"/>
            </w:tcBorders>
          </w:tcPr>
          <w:p w14:paraId="56719390" w14:textId="77777777" w:rsidR="00F30D9D" w:rsidRPr="00F30D9D" w:rsidRDefault="00F30D9D" w:rsidP="00DB7185">
            <w:pPr>
              <w:ind w:right="272"/>
              <w:rPr>
                <w:rFonts w:ascii="Arial" w:hAnsi="Arial" w:cs="Arial"/>
                <w:sz w:val="18"/>
                <w:szCs w:val="18"/>
              </w:rPr>
            </w:pPr>
            <w:r w:rsidRPr="00F30D9D">
              <w:rPr>
                <w:rFonts w:ascii="Arial" w:hAnsi="Arial" w:cs="Arial"/>
                <w:sz w:val="18"/>
                <w:szCs w:val="18"/>
              </w:rPr>
              <w:t xml:space="preserve">85-89    </w:t>
            </w:r>
          </w:p>
        </w:tc>
        <w:tc>
          <w:tcPr>
            <w:tcW w:w="923" w:type="dxa"/>
            <w:tcBorders>
              <w:top w:val="nil"/>
              <w:left w:val="nil"/>
              <w:bottom w:val="nil"/>
              <w:right w:val="nil"/>
            </w:tcBorders>
          </w:tcPr>
          <w:p w14:paraId="5E36E5A2"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0  </w:t>
            </w:r>
          </w:p>
        </w:tc>
        <w:tc>
          <w:tcPr>
            <w:tcW w:w="733" w:type="dxa"/>
            <w:gridSpan w:val="2"/>
            <w:tcBorders>
              <w:top w:val="nil"/>
              <w:left w:val="nil"/>
              <w:bottom w:val="nil"/>
              <w:right w:val="nil"/>
            </w:tcBorders>
          </w:tcPr>
          <w:p w14:paraId="7B146E63" w14:textId="77777777" w:rsidR="00F30D9D" w:rsidRPr="00F30D9D" w:rsidRDefault="00F30D9D" w:rsidP="00DB7185">
            <w:pPr>
              <w:ind w:left="19"/>
              <w:rPr>
                <w:rFonts w:ascii="Arial" w:hAnsi="Arial" w:cs="Arial"/>
                <w:sz w:val="18"/>
                <w:szCs w:val="18"/>
              </w:rPr>
            </w:pPr>
            <w:r w:rsidRPr="00F30D9D">
              <w:rPr>
                <w:rFonts w:ascii="Arial" w:hAnsi="Arial" w:cs="Arial"/>
                <w:sz w:val="18"/>
                <w:szCs w:val="18"/>
              </w:rPr>
              <w:t xml:space="preserve">0.0  </w:t>
            </w:r>
          </w:p>
        </w:tc>
        <w:tc>
          <w:tcPr>
            <w:tcW w:w="1494" w:type="dxa"/>
            <w:tcBorders>
              <w:top w:val="nil"/>
              <w:left w:val="nil"/>
              <w:bottom w:val="nil"/>
              <w:right w:val="nil"/>
            </w:tcBorders>
          </w:tcPr>
          <w:p w14:paraId="59DBB371"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4  </w:t>
            </w:r>
          </w:p>
        </w:tc>
        <w:tc>
          <w:tcPr>
            <w:tcW w:w="722" w:type="dxa"/>
            <w:tcBorders>
              <w:top w:val="nil"/>
              <w:left w:val="nil"/>
              <w:bottom w:val="nil"/>
              <w:right w:val="nil"/>
            </w:tcBorders>
          </w:tcPr>
          <w:p w14:paraId="5C7FCA0B"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10.3  </w:t>
            </w:r>
          </w:p>
        </w:tc>
        <w:tc>
          <w:tcPr>
            <w:tcW w:w="1316" w:type="dxa"/>
            <w:tcBorders>
              <w:top w:val="nil"/>
              <w:left w:val="nil"/>
              <w:bottom w:val="nil"/>
              <w:right w:val="nil"/>
            </w:tcBorders>
          </w:tcPr>
          <w:p w14:paraId="2D76F997"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3  </w:t>
            </w:r>
          </w:p>
        </w:tc>
        <w:tc>
          <w:tcPr>
            <w:tcW w:w="727" w:type="dxa"/>
            <w:tcBorders>
              <w:top w:val="nil"/>
              <w:left w:val="nil"/>
              <w:bottom w:val="nil"/>
              <w:right w:val="nil"/>
            </w:tcBorders>
          </w:tcPr>
          <w:p w14:paraId="4851D76B" w14:textId="77777777" w:rsidR="00F30D9D" w:rsidRPr="00F30D9D" w:rsidRDefault="00F30D9D" w:rsidP="00DB7185">
            <w:pPr>
              <w:ind w:left="62"/>
              <w:rPr>
                <w:rFonts w:ascii="Arial" w:hAnsi="Arial" w:cs="Arial"/>
                <w:sz w:val="18"/>
                <w:szCs w:val="18"/>
              </w:rPr>
            </w:pPr>
            <w:r w:rsidRPr="00F30D9D">
              <w:rPr>
                <w:rFonts w:ascii="Arial" w:hAnsi="Arial" w:cs="Arial"/>
                <w:sz w:val="18"/>
                <w:szCs w:val="18"/>
              </w:rPr>
              <w:t xml:space="preserve">7.7  </w:t>
            </w:r>
          </w:p>
        </w:tc>
        <w:tc>
          <w:tcPr>
            <w:tcW w:w="1263" w:type="dxa"/>
            <w:tcBorders>
              <w:top w:val="nil"/>
              <w:left w:val="nil"/>
              <w:bottom w:val="nil"/>
              <w:right w:val="nil"/>
            </w:tcBorders>
          </w:tcPr>
          <w:p w14:paraId="06C1FB3E"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0  </w:t>
            </w:r>
          </w:p>
        </w:tc>
        <w:tc>
          <w:tcPr>
            <w:tcW w:w="850" w:type="dxa"/>
            <w:tcBorders>
              <w:top w:val="nil"/>
              <w:left w:val="nil"/>
              <w:bottom w:val="nil"/>
              <w:right w:val="nil"/>
            </w:tcBorders>
          </w:tcPr>
          <w:p w14:paraId="5AD0250E" w14:textId="77777777" w:rsidR="00F30D9D" w:rsidRPr="00F30D9D" w:rsidRDefault="00F30D9D" w:rsidP="00DB7185">
            <w:pPr>
              <w:ind w:left="60"/>
              <w:rPr>
                <w:rFonts w:ascii="Arial" w:hAnsi="Arial" w:cs="Arial"/>
                <w:sz w:val="18"/>
                <w:szCs w:val="18"/>
              </w:rPr>
            </w:pPr>
            <w:r w:rsidRPr="00F30D9D">
              <w:rPr>
                <w:rFonts w:ascii="Arial" w:hAnsi="Arial" w:cs="Arial"/>
                <w:sz w:val="18"/>
                <w:szCs w:val="18"/>
              </w:rPr>
              <w:t xml:space="preserve">0.00  </w:t>
            </w:r>
          </w:p>
        </w:tc>
      </w:tr>
      <w:tr w:rsidR="00F30D9D" w:rsidRPr="00F30D9D" w14:paraId="74E08EF9" w14:textId="77777777" w:rsidTr="00DB7185">
        <w:trPr>
          <w:trHeight w:val="189"/>
        </w:trPr>
        <w:tc>
          <w:tcPr>
            <w:tcW w:w="810" w:type="dxa"/>
            <w:tcBorders>
              <w:top w:val="nil"/>
              <w:left w:val="nil"/>
              <w:bottom w:val="nil"/>
              <w:right w:val="nil"/>
            </w:tcBorders>
            <w:vAlign w:val="center"/>
          </w:tcPr>
          <w:p w14:paraId="3E590977" w14:textId="77777777" w:rsidR="00F30D9D" w:rsidRPr="00F30D9D" w:rsidRDefault="00F30D9D" w:rsidP="00DB7185">
            <w:pPr>
              <w:ind w:right="272"/>
              <w:rPr>
                <w:rFonts w:ascii="Arial" w:hAnsi="Arial" w:cs="Arial"/>
                <w:sz w:val="18"/>
                <w:szCs w:val="18"/>
              </w:rPr>
            </w:pPr>
            <w:r w:rsidRPr="00F30D9D">
              <w:rPr>
                <w:rFonts w:ascii="Arial" w:hAnsi="Arial" w:cs="Arial"/>
                <w:sz w:val="18"/>
                <w:szCs w:val="18"/>
              </w:rPr>
              <w:t xml:space="preserve">80-84    </w:t>
            </w:r>
          </w:p>
        </w:tc>
        <w:tc>
          <w:tcPr>
            <w:tcW w:w="923" w:type="dxa"/>
            <w:tcBorders>
              <w:top w:val="nil"/>
              <w:left w:val="nil"/>
              <w:bottom w:val="nil"/>
              <w:right w:val="nil"/>
            </w:tcBorders>
            <w:vAlign w:val="center"/>
          </w:tcPr>
          <w:p w14:paraId="78CCE72E"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0  </w:t>
            </w:r>
          </w:p>
        </w:tc>
        <w:tc>
          <w:tcPr>
            <w:tcW w:w="733" w:type="dxa"/>
            <w:gridSpan w:val="2"/>
            <w:tcBorders>
              <w:top w:val="nil"/>
              <w:left w:val="nil"/>
              <w:bottom w:val="nil"/>
              <w:right w:val="nil"/>
            </w:tcBorders>
            <w:vAlign w:val="center"/>
          </w:tcPr>
          <w:p w14:paraId="67CDBE74" w14:textId="77777777" w:rsidR="00F30D9D" w:rsidRPr="00F30D9D" w:rsidRDefault="00F30D9D" w:rsidP="00DB7185">
            <w:pPr>
              <w:ind w:left="19"/>
              <w:rPr>
                <w:rFonts w:ascii="Arial" w:hAnsi="Arial" w:cs="Arial"/>
                <w:sz w:val="18"/>
                <w:szCs w:val="18"/>
              </w:rPr>
            </w:pPr>
            <w:r w:rsidRPr="00F30D9D">
              <w:rPr>
                <w:rFonts w:ascii="Arial" w:hAnsi="Arial" w:cs="Arial"/>
                <w:sz w:val="18"/>
                <w:szCs w:val="18"/>
              </w:rPr>
              <w:t xml:space="preserve">0.0  </w:t>
            </w:r>
          </w:p>
        </w:tc>
        <w:tc>
          <w:tcPr>
            <w:tcW w:w="1494" w:type="dxa"/>
            <w:tcBorders>
              <w:top w:val="nil"/>
              <w:left w:val="nil"/>
              <w:bottom w:val="nil"/>
              <w:right w:val="nil"/>
            </w:tcBorders>
            <w:vAlign w:val="center"/>
          </w:tcPr>
          <w:p w14:paraId="5B1053F6"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6  </w:t>
            </w:r>
          </w:p>
        </w:tc>
        <w:tc>
          <w:tcPr>
            <w:tcW w:w="722" w:type="dxa"/>
            <w:tcBorders>
              <w:top w:val="nil"/>
              <w:left w:val="nil"/>
              <w:bottom w:val="nil"/>
              <w:right w:val="nil"/>
            </w:tcBorders>
            <w:vAlign w:val="center"/>
          </w:tcPr>
          <w:p w14:paraId="1C71ECD2"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15.4  </w:t>
            </w:r>
          </w:p>
        </w:tc>
        <w:tc>
          <w:tcPr>
            <w:tcW w:w="1316" w:type="dxa"/>
            <w:tcBorders>
              <w:top w:val="nil"/>
              <w:left w:val="nil"/>
              <w:bottom w:val="nil"/>
              <w:right w:val="nil"/>
            </w:tcBorders>
            <w:vAlign w:val="center"/>
          </w:tcPr>
          <w:p w14:paraId="5996EFB5"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6  </w:t>
            </w:r>
          </w:p>
        </w:tc>
        <w:tc>
          <w:tcPr>
            <w:tcW w:w="727" w:type="dxa"/>
            <w:tcBorders>
              <w:top w:val="nil"/>
              <w:left w:val="nil"/>
              <w:bottom w:val="nil"/>
              <w:right w:val="nil"/>
            </w:tcBorders>
            <w:vAlign w:val="center"/>
          </w:tcPr>
          <w:p w14:paraId="0E76CE2B"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15.4  </w:t>
            </w:r>
          </w:p>
        </w:tc>
        <w:tc>
          <w:tcPr>
            <w:tcW w:w="1263" w:type="dxa"/>
            <w:tcBorders>
              <w:top w:val="nil"/>
              <w:left w:val="nil"/>
              <w:bottom w:val="nil"/>
              <w:right w:val="nil"/>
            </w:tcBorders>
            <w:vAlign w:val="center"/>
          </w:tcPr>
          <w:p w14:paraId="7ED0122C"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3  </w:t>
            </w:r>
          </w:p>
        </w:tc>
        <w:tc>
          <w:tcPr>
            <w:tcW w:w="850" w:type="dxa"/>
            <w:tcBorders>
              <w:top w:val="nil"/>
              <w:left w:val="nil"/>
              <w:bottom w:val="nil"/>
              <w:right w:val="nil"/>
            </w:tcBorders>
            <w:vAlign w:val="center"/>
          </w:tcPr>
          <w:p w14:paraId="0F5617ED" w14:textId="77777777" w:rsidR="00F30D9D" w:rsidRPr="00F30D9D" w:rsidRDefault="00F30D9D" w:rsidP="00DB7185">
            <w:pPr>
              <w:ind w:left="60"/>
              <w:rPr>
                <w:rFonts w:ascii="Arial" w:hAnsi="Arial" w:cs="Arial"/>
                <w:sz w:val="18"/>
                <w:szCs w:val="18"/>
              </w:rPr>
            </w:pPr>
            <w:r w:rsidRPr="00F30D9D">
              <w:rPr>
                <w:rFonts w:ascii="Arial" w:hAnsi="Arial" w:cs="Arial"/>
                <w:sz w:val="18"/>
                <w:szCs w:val="18"/>
              </w:rPr>
              <w:t xml:space="preserve">7.69  </w:t>
            </w:r>
          </w:p>
        </w:tc>
      </w:tr>
      <w:tr w:rsidR="00F30D9D" w:rsidRPr="00F30D9D" w14:paraId="616B8DBD" w14:textId="77777777" w:rsidTr="00DB7185">
        <w:trPr>
          <w:trHeight w:val="72"/>
        </w:trPr>
        <w:tc>
          <w:tcPr>
            <w:tcW w:w="810" w:type="dxa"/>
            <w:tcBorders>
              <w:top w:val="nil"/>
              <w:left w:val="nil"/>
              <w:bottom w:val="nil"/>
              <w:right w:val="nil"/>
            </w:tcBorders>
            <w:vAlign w:val="center"/>
          </w:tcPr>
          <w:p w14:paraId="65D9E948" w14:textId="7C7DEBFA" w:rsidR="00F30D9D" w:rsidRPr="00F30D9D" w:rsidRDefault="00F30D9D" w:rsidP="00DB7185">
            <w:pPr>
              <w:ind w:right="272"/>
              <w:rPr>
                <w:rFonts w:ascii="Arial" w:hAnsi="Arial" w:cs="Arial"/>
                <w:sz w:val="18"/>
                <w:szCs w:val="18"/>
              </w:rPr>
            </w:pPr>
            <w:r w:rsidRPr="00F30D9D">
              <w:rPr>
                <w:rFonts w:ascii="Arial" w:hAnsi="Arial" w:cs="Arial"/>
                <w:sz w:val="18"/>
                <w:szCs w:val="18"/>
              </w:rPr>
              <w:t xml:space="preserve">75-79   </w:t>
            </w:r>
          </w:p>
        </w:tc>
        <w:tc>
          <w:tcPr>
            <w:tcW w:w="923" w:type="dxa"/>
            <w:tcBorders>
              <w:top w:val="nil"/>
              <w:left w:val="nil"/>
              <w:bottom w:val="nil"/>
              <w:right w:val="nil"/>
            </w:tcBorders>
            <w:vAlign w:val="center"/>
          </w:tcPr>
          <w:p w14:paraId="73D74EB0"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0  </w:t>
            </w:r>
          </w:p>
        </w:tc>
        <w:tc>
          <w:tcPr>
            <w:tcW w:w="733" w:type="dxa"/>
            <w:gridSpan w:val="2"/>
            <w:tcBorders>
              <w:top w:val="nil"/>
              <w:left w:val="nil"/>
              <w:bottom w:val="nil"/>
              <w:right w:val="nil"/>
            </w:tcBorders>
            <w:vAlign w:val="center"/>
          </w:tcPr>
          <w:p w14:paraId="25F2A67B" w14:textId="77777777" w:rsidR="00F30D9D" w:rsidRPr="00F30D9D" w:rsidRDefault="00F30D9D" w:rsidP="00DB7185">
            <w:pPr>
              <w:ind w:left="19"/>
              <w:rPr>
                <w:rFonts w:ascii="Arial" w:hAnsi="Arial" w:cs="Arial"/>
                <w:sz w:val="18"/>
                <w:szCs w:val="18"/>
              </w:rPr>
            </w:pPr>
            <w:r w:rsidRPr="00F30D9D">
              <w:rPr>
                <w:rFonts w:ascii="Arial" w:hAnsi="Arial" w:cs="Arial"/>
                <w:sz w:val="18"/>
                <w:szCs w:val="18"/>
              </w:rPr>
              <w:t xml:space="preserve">0.0  </w:t>
            </w:r>
          </w:p>
        </w:tc>
        <w:tc>
          <w:tcPr>
            <w:tcW w:w="1494" w:type="dxa"/>
            <w:tcBorders>
              <w:top w:val="nil"/>
              <w:left w:val="nil"/>
              <w:bottom w:val="nil"/>
              <w:right w:val="nil"/>
            </w:tcBorders>
            <w:vAlign w:val="center"/>
          </w:tcPr>
          <w:p w14:paraId="68E98FED"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9  </w:t>
            </w:r>
          </w:p>
        </w:tc>
        <w:tc>
          <w:tcPr>
            <w:tcW w:w="722" w:type="dxa"/>
            <w:tcBorders>
              <w:top w:val="nil"/>
              <w:left w:val="nil"/>
              <w:bottom w:val="nil"/>
              <w:right w:val="nil"/>
            </w:tcBorders>
            <w:vAlign w:val="center"/>
          </w:tcPr>
          <w:p w14:paraId="63436FBB"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23.1  </w:t>
            </w:r>
          </w:p>
        </w:tc>
        <w:tc>
          <w:tcPr>
            <w:tcW w:w="1316" w:type="dxa"/>
            <w:tcBorders>
              <w:top w:val="nil"/>
              <w:left w:val="nil"/>
              <w:bottom w:val="nil"/>
              <w:right w:val="nil"/>
            </w:tcBorders>
            <w:vAlign w:val="center"/>
          </w:tcPr>
          <w:p w14:paraId="2D2243B5"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7  </w:t>
            </w:r>
          </w:p>
        </w:tc>
        <w:tc>
          <w:tcPr>
            <w:tcW w:w="727" w:type="dxa"/>
            <w:tcBorders>
              <w:top w:val="nil"/>
              <w:left w:val="nil"/>
              <w:bottom w:val="nil"/>
              <w:right w:val="nil"/>
            </w:tcBorders>
            <w:vAlign w:val="center"/>
          </w:tcPr>
          <w:p w14:paraId="168C4A60"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17.9  </w:t>
            </w:r>
          </w:p>
        </w:tc>
        <w:tc>
          <w:tcPr>
            <w:tcW w:w="1263" w:type="dxa"/>
            <w:tcBorders>
              <w:top w:val="nil"/>
              <w:left w:val="nil"/>
              <w:bottom w:val="nil"/>
              <w:right w:val="nil"/>
            </w:tcBorders>
            <w:vAlign w:val="center"/>
          </w:tcPr>
          <w:p w14:paraId="1F0E13A1"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9  </w:t>
            </w:r>
          </w:p>
        </w:tc>
        <w:tc>
          <w:tcPr>
            <w:tcW w:w="850" w:type="dxa"/>
            <w:tcBorders>
              <w:top w:val="nil"/>
              <w:left w:val="nil"/>
              <w:bottom w:val="nil"/>
              <w:right w:val="nil"/>
            </w:tcBorders>
            <w:vAlign w:val="center"/>
          </w:tcPr>
          <w:p w14:paraId="7A13B74A"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23.08  </w:t>
            </w:r>
          </w:p>
        </w:tc>
      </w:tr>
      <w:tr w:rsidR="00F30D9D" w:rsidRPr="00F30D9D" w14:paraId="4B099F22" w14:textId="77777777" w:rsidTr="00DB7185">
        <w:trPr>
          <w:trHeight w:val="45"/>
        </w:trPr>
        <w:tc>
          <w:tcPr>
            <w:tcW w:w="810" w:type="dxa"/>
            <w:tcBorders>
              <w:top w:val="nil"/>
              <w:left w:val="nil"/>
              <w:bottom w:val="single" w:sz="8" w:space="0" w:color="000000"/>
              <w:right w:val="nil"/>
            </w:tcBorders>
            <w:vAlign w:val="center"/>
          </w:tcPr>
          <w:p w14:paraId="76296F3D"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below 75       </w:t>
            </w:r>
          </w:p>
        </w:tc>
        <w:tc>
          <w:tcPr>
            <w:tcW w:w="923" w:type="dxa"/>
            <w:tcBorders>
              <w:top w:val="nil"/>
              <w:left w:val="nil"/>
              <w:bottom w:val="single" w:sz="8" w:space="0" w:color="000000"/>
              <w:right w:val="nil"/>
            </w:tcBorders>
            <w:vAlign w:val="center"/>
          </w:tcPr>
          <w:p w14:paraId="2E9D605C" w14:textId="77777777" w:rsidR="00F30D9D" w:rsidRPr="00F30D9D" w:rsidRDefault="00F30D9D" w:rsidP="00DB7185">
            <w:pPr>
              <w:ind w:left="216"/>
              <w:rPr>
                <w:rFonts w:ascii="Arial" w:hAnsi="Arial" w:cs="Arial"/>
                <w:sz w:val="18"/>
                <w:szCs w:val="18"/>
              </w:rPr>
            </w:pPr>
            <w:r w:rsidRPr="00F30D9D">
              <w:rPr>
                <w:rFonts w:ascii="Arial" w:hAnsi="Arial" w:cs="Arial"/>
                <w:sz w:val="18"/>
                <w:szCs w:val="18"/>
              </w:rPr>
              <w:t xml:space="preserve">39  </w:t>
            </w:r>
          </w:p>
        </w:tc>
        <w:tc>
          <w:tcPr>
            <w:tcW w:w="733" w:type="dxa"/>
            <w:gridSpan w:val="2"/>
            <w:tcBorders>
              <w:top w:val="nil"/>
              <w:left w:val="nil"/>
              <w:bottom w:val="single" w:sz="8" w:space="0" w:color="000000"/>
              <w:right w:val="nil"/>
            </w:tcBorders>
            <w:vAlign w:val="center"/>
          </w:tcPr>
          <w:p w14:paraId="5188F176" w14:textId="1C94F157" w:rsidR="00F30D9D" w:rsidRPr="00F30D9D" w:rsidRDefault="00F30D9D" w:rsidP="00DB7185">
            <w:pPr>
              <w:ind w:left="50"/>
              <w:rPr>
                <w:rFonts w:ascii="Arial" w:hAnsi="Arial" w:cs="Arial"/>
                <w:sz w:val="18"/>
                <w:szCs w:val="18"/>
              </w:rPr>
            </w:pPr>
            <w:r w:rsidRPr="00F30D9D">
              <w:rPr>
                <w:rFonts w:ascii="Arial" w:hAnsi="Arial" w:cs="Arial"/>
                <w:sz w:val="18"/>
                <w:szCs w:val="18"/>
              </w:rPr>
              <w:t xml:space="preserve">10  </w:t>
            </w:r>
          </w:p>
        </w:tc>
        <w:tc>
          <w:tcPr>
            <w:tcW w:w="1494" w:type="dxa"/>
            <w:tcBorders>
              <w:top w:val="nil"/>
              <w:left w:val="nil"/>
              <w:bottom w:val="single" w:sz="8" w:space="0" w:color="000000"/>
              <w:right w:val="nil"/>
            </w:tcBorders>
            <w:vAlign w:val="center"/>
          </w:tcPr>
          <w:p w14:paraId="0DA40A2C" w14:textId="77777777" w:rsidR="00F30D9D" w:rsidRPr="00F30D9D" w:rsidRDefault="00F30D9D" w:rsidP="00DB7185">
            <w:pPr>
              <w:ind w:left="216"/>
              <w:rPr>
                <w:rFonts w:ascii="Arial" w:hAnsi="Arial" w:cs="Arial"/>
                <w:sz w:val="18"/>
                <w:szCs w:val="18"/>
              </w:rPr>
            </w:pPr>
            <w:r w:rsidRPr="00F30D9D">
              <w:rPr>
                <w:rFonts w:ascii="Arial" w:hAnsi="Arial" w:cs="Arial"/>
                <w:sz w:val="18"/>
                <w:szCs w:val="18"/>
              </w:rPr>
              <w:t xml:space="preserve">19  </w:t>
            </w:r>
          </w:p>
        </w:tc>
        <w:tc>
          <w:tcPr>
            <w:tcW w:w="722" w:type="dxa"/>
            <w:tcBorders>
              <w:top w:val="nil"/>
              <w:left w:val="nil"/>
              <w:bottom w:val="single" w:sz="8" w:space="0" w:color="000000"/>
              <w:right w:val="nil"/>
            </w:tcBorders>
            <w:vAlign w:val="center"/>
          </w:tcPr>
          <w:p w14:paraId="6926E657"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48.7  </w:t>
            </w:r>
          </w:p>
        </w:tc>
        <w:tc>
          <w:tcPr>
            <w:tcW w:w="1316" w:type="dxa"/>
            <w:tcBorders>
              <w:top w:val="nil"/>
              <w:left w:val="nil"/>
              <w:bottom w:val="single" w:sz="8" w:space="0" w:color="000000"/>
              <w:right w:val="nil"/>
            </w:tcBorders>
            <w:vAlign w:val="center"/>
          </w:tcPr>
          <w:p w14:paraId="145F85D4" w14:textId="77777777" w:rsidR="00F30D9D" w:rsidRPr="00F30D9D" w:rsidRDefault="00F30D9D" w:rsidP="00DB7185">
            <w:pPr>
              <w:ind w:left="216"/>
              <w:rPr>
                <w:rFonts w:ascii="Arial" w:hAnsi="Arial" w:cs="Arial"/>
                <w:sz w:val="18"/>
                <w:szCs w:val="18"/>
              </w:rPr>
            </w:pPr>
            <w:r w:rsidRPr="00F30D9D">
              <w:rPr>
                <w:rFonts w:ascii="Arial" w:hAnsi="Arial" w:cs="Arial"/>
                <w:sz w:val="18"/>
                <w:szCs w:val="18"/>
              </w:rPr>
              <w:t xml:space="preserve">21  </w:t>
            </w:r>
          </w:p>
        </w:tc>
        <w:tc>
          <w:tcPr>
            <w:tcW w:w="727" w:type="dxa"/>
            <w:tcBorders>
              <w:top w:val="nil"/>
              <w:left w:val="nil"/>
              <w:bottom w:val="single" w:sz="8" w:space="0" w:color="000000"/>
              <w:right w:val="nil"/>
            </w:tcBorders>
            <w:vAlign w:val="center"/>
          </w:tcPr>
          <w:p w14:paraId="2F9DD0E9"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53.8  </w:t>
            </w:r>
          </w:p>
        </w:tc>
        <w:tc>
          <w:tcPr>
            <w:tcW w:w="1263" w:type="dxa"/>
            <w:tcBorders>
              <w:top w:val="nil"/>
              <w:left w:val="nil"/>
              <w:bottom w:val="single" w:sz="8" w:space="0" w:color="000000"/>
              <w:right w:val="nil"/>
            </w:tcBorders>
            <w:vAlign w:val="center"/>
          </w:tcPr>
          <w:p w14:paraId="54644BA4" w14:textId="77777777" w:rsidR="00F30D9D" w:rsidRPr="00F30D9D" w:rsidRDefault="00F30D9D" w:rsidP="00DB7185">
            <w:pPr>
              <w:ind w:left="216"/>
              <w:rPr>
                <w:rFonts w:ascii="Arial" w:hAnsi="Arial" w:cs="Arial"/>
                <w:sz w:val="18"/>
                <w:szCs w:val="18"/>
              </w:rPr>
            </w:pPr>
            <w:r w:rsidRPr="00F30D9D">
              <w:rPr>
                <w:rFonts w:ascii="Arial" w:hAnsi="Arial" w:cs="Arial"/>
                <w:sz w:val="18"/>
                <w:szCs w:val="18"/>
              </w:rPr>
              <w:t xml:space="preserve">27  </w:t>
            </w:r>
          </w:p>
        </w:tc>
        <w:tc>
          <w:tcPr>
            <w:tcW w:w="850" w:type="dxa"/>
            <w:tcBorders>
              <w:top w:val="nil"/>
              <w:left w:val="nil"/>
              <w:bottom w:val="single" w:sz="8" w:space="0" w:color="000000"/>
              <w:right w:val="nil"/>
            </w:tcBorders>
            <w:vAlign w:val="center"/>
          </w:tcPr>
          <w:p w14:paraId="26B6B9FB"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69.23  </w:t>
            </w:r>
          </w:p>
        </w:tc>
      </w:tr>
    </w:tbl>
    <w:p w14:paraId="52DA7D3B" w14:textId="77777777" w:rsidR="00F30D9D" w:rsidRPr="00F30D9D" w:rsidRDefault="00F30D9D" w:rsidP="00F30D9D">
      <w:pPr>
        <w:ind w:left="720"/>
        <w:jc w:val="both"/>
        <w:rPr>
          <w:rFonts w:ascii="Arial" w:hAnsi="Arial" w:cs="Arial"/>
          <w:bCs/>
          <w:i/>
          <w:iCs/>
          <w:sz w:val="16"/>
          <w:szCs w:val="16"/>
          <w:lang w:val="en-PH"/>
        </w:rPr>
      </w:pPr>
      <w:r w:rsidRPr="00F30D9D">
        <w:rPr>
          <w:rFonts w:ascii="Arial" w:hAnsi="Arial" w:cs="Arial"/>
          <w:bCs/>
          <w:i/>
          <w:iCs/>
          <w:sz w:val="16"/>
          <w:szCs w:val="16"/>
          <w:lang w:val="en-PH"/>
        </w:rPr>
        <w:t xml:space="preserve">Legend:  </w:t>
      </w:r>
      <w:r w:rsidRPr="00F30D9D">
        <w:rPr>
          <w:rFonts w:ascii="Arial" w:hAnsi="Arial" w:cs="Arial"/>
          <w:bCs/>
          <w:i/>
          <w:iCs/>
          <w:sz w:val="16"/>
          <w:szCs w:val="16"/>
          <w:lang w:val="en-PH"/>
        </w:rPr>
        <w:tab/>
        <w:t xml:space="preserve"> </w:t>
      </w:r>
      <w:r w:rsidRPr="00F30D9D">
        <w:rPr>
          <w:rFonts w:ascii="Arial" w:hAnsi="Arial" w:cs="Arial"/>
          <w:bCs/>
          <w:i/>
          <w:iCs/>
          <w:sz w:val="16"/>
          <w:szCs w:val="16"/>
          <w:lang w:val="en-PH"/>
        </w:rPr>
        <w:tab/>
        <w:t xml:space="preserve">  </w:t>
      </w:r>
      <w:r w:rsidRPr="00F30D9D">
        <w:rPr>
          <w:rFonts w:ascii="Arial" w:hAnsi="Arial" w:cs="Arial"/>
          <w:bCs/>
          <w:i/>
          <w:iCs/>
          <w:sz w:val="16"/>
          <w:szCs w:val="16"/>
          <w:lang w:val="en-PH"/>
        </w:rPr>
        <w:tab/>
        <w:t xml:space="preserve">  </w:t>
      </w:r>
    </w:p>
    <w:p w14:paraId="230332C7" w14:textId="5B09FFA3" w:rsidR="00F30D9D" w:rsidRPr="00F30D9D" w:rsidRDefault="00F30D9D" w:rsidP="00F30D9D">
      <w:pPr>
        <w:ind w:left="720"/>
        <w:jc w:val="both"/>
        <w:rPr>
          <w:rFonts w:ascii="Arial" w:hAnsi="Arial" w:cs="Arial"/>
          <w:bCs/>
          <w:sz w:val="16"/>
          <w:szCs w:val="16"/>
          <w:lang w:val="en-PH"/>
        </w:rPr>
      </w:pPr>
      <w:r w:rsidRPr="00F30D9D">
        <w:rPr>
          <w:rFonts w:ascii="Arial" w:hAnsi="Arial" w:cs="Arial"/>
          <w:bCs/>
          <w:sz w:val="16"/>
          <w:szCs w:val="16"/>
          <w:lang w:val="en-PH"/>
        </w:rPr>
        <w:t xml:space="preserve">Interval </w:t>
      </w:r>
      <w:r>
        <w:rPr>
          <w:rFonts w:ascii="Arial" w:hAnsi="Arial" w:cs="Arial"/>
          <w:bCs/>
          <w:sz w:val="16"/>
          <w:szCs w:val="16"/>
          <w:lang w:val="en-PH"/>
        </w:rPr>
        <w:t xml:space="preserve">– </w:t>
      </w:r>
      <w:r w:rsidRPr="00F30D9D">
        <w:rPr>
          <w:rFonts w:ascii="Arial" w:hAnsi="Arial" w:cs="Arial"/>
          <w:bCs/>
          <w:sz w:val="16"/>
          <w:szCs w:val="16"/>
          <w:lang w:val="en-PH"/>
        </w:rPr>
        <w:t xml:space="preserve">Performance Level  </w:t>
      </w:r>
    </w:p>
    <w:p w14:paraId="4CBFB6D0" w14:textId="3C3C4D1C" w:rsidR="00F30D9D" w:rsidRPr="00F30D9D" w:rsidRDefault="00F30D9D" w:rsidP="00F30D9D">
      <w:pPr>
        <w:ind w:left="720"/>
        <w:jc w:val="both"/>
        <w:rPr>
          <w:rFonts w:ascii="Arial" w:hAnsi="Arial" w:cs="Arial"/>
          <w:sz w:val="16"/>
          <w:szCs w:val="16"/>
          <w:lang w:val="en-PH"/>
        </w:rPr>
      </w:pPr>
      <w:r w:rsidRPr="00F30D9D">
        <w:rPr>
          <w:rFonts w:ascii="Arial" w:hAnsi="Arial" w:cs="Arial"/>
          <w:sz w:val="16"/>
          <w:szCs w:val="16"/>
          <w:lang w:val="en-PH"/>
        </w:rPr>
        <w:t xml:space="preserve">90-100 </w:t>
      </w:r>
      <w:r>
        <w:rPr>
          <w:rFonts w:ascii="Arial" w:hAnsi="Arial" w:cs="Arial"/>
          <w:sz w:val="16"/>
          <w:szCs w:val="16"/>
          <w:lang w:val="en-PH"/>
        </w:rPr>
        <w:t>–</w:t>
      </w:r>
      <w:r w:rsidRPr="00F30D9D">
        <w:rPr>
          <w:rFonts w:ascii="Arial" w:hAnsi="Arial" w:cs="Arial"/>
          <w:sz w:val="16"/>
          <w:szCs w:val="16"/>
          <w:lang w:val="en-PH"/>
        </w:rPr>
        <w:t xml:space="preserve"> Outstanding </w:t>
      </w:r>
    </w:p>
    <w:p w14:paraId="71D51E14" w14:textId="17448B54" w:rsidR="00F30D9D" w:rsidRPr="00F30D9D" w:rsidRDefault="00F30D9D" w:rsidP="00F30D9D">
      <w:pPr>
        <w:ind w:left="720"/>
        <w:jc w:val="both"/>
        <w:rPr>
          <w:rFonts w:ascii="Arial" w:hAnsi="Arial" w:cs="Arial"/>
          <w:sz w:val="16"/>
          <w:szCs w:val="16"/>
          <w:lang w:val="en-PH"/>
        </w:rPr>
      </w:pPr>
      <w:r w:rsidRPr="00F30D9D">
        <w:rPr>
          <w:rFonts w:ascii="Arial" w:hAnsi="Arial" w:cs="Arial"/>
          <w:sz w:val="16"/>
          <w:szCs w:val="16"/>
          <w:lang w:val="en-PH"/>
        </w:rPr>
        <w:t xml:space="preserve">85-89 </w:t>
      </w:r>
      <w:r>
        <w:rPr>
          <w:rFonts w:ascii="Arial" w:hAnsi="Arial" w:cs="Arial"/>
          <w:sz w:val="16"/>
          <w:szCs w:val="16"/>
          <w:lang w:val="en-PH"/>
        </w:rPr>
        <w:t>–</w:t>
      </w:r>
      <w:r w:rsidRPr="00F30D9D">
        <w:rPr>
          <w:rFonts w:ascii="Arial" w:hAnsi="Arial" w:cs="Arial"/>
          <w:sz w:val="16"/>
          <w:szCs w:val="16"/>
          <w:lang w:val="en-PH"/>
        </w:rPr>
        <w:t xml:space="preserve"> Very Satisfactory  </w:t>
      </w:r>
    </w:p>
    <w:p w14:paraId="17EFE146" w14:textId="30D32687" w:rsidR="00F30D9D" w:rsidRPr="00F30D9D" w:rsidRDefault="00F30D9D" w:rsidP="00F30D9D">
      <w:pPr>
        <w:ind w:left="720"/>
        <w:jc w:val="both"/>
        <w:rPr>
          <w:rFonts w:ascii="Arial" w:hAnsi="Arial" w:cs="Arial"/>
          <w:sz w:val="16"/>
          <w:szCs w:val="16"/>
          <w:lang w:val="en-PH"/>
        </w:rPr>
      </w:pPr>
      <w:r w:rsidRPr="00F30D9D">
        <w:rPr>
          <w:rFonts w:ascii="Arial" w:hAnsi="Arial" w:cs="Arial"/>
          <w:b/>
          <w:sz w:val="16"/>
          <w:szCs w:val="16"/>
          <w:lang w:val="en-PH"/>
        </w:rPr>
        <w:t xml:space="preserve"> </w:t>
      </w:r>
      <w:r w:rsidRPr="00F30D9D">
        <w:rPr>
          <w:rFonts w:ascii="Arial" w:hAnsi="Arial" w:cs="Arial"/>
          <w:sz w:val="16"/>
          <w:szCs w:val="16"/>
          <w:lang w:val="en-PH"/>
        </w:rPr>
        <w:t xml:space="preserve">80-84 </w:t>
      </w:r>
      <w:r>
        <w:rPr>
          <w:rFonts w:ascii="Arial" w:hAnsi="Arial" w:cs="Arial"/>
          <w:sz w:val="16"/>
          <w:szCs w:val="16"/>
          <w:lang w:val="en-PH"/>
        </w:rPr>
        <w:t>–</w:t>
      </w:r>
      <w:r w:rsidRPr="00F30D9D">
        <w:rPr>
          <w:rFonts w:ascii="Arial" w:hAnsi="Arial" w:cs="Arial"/>
          <w:sz w:val="16"/>
          <w:szCs w:val="16"/>
          <w:lang w:val="en-PH"/>
        </w:rPr>
        <w:t xml:space="preserve"> Satisfactory  </w:t>
      </w:r>
    </w:p>
    <w:p w14:paraId="68A20595" w14:textId="76D1C168" w:rsidR="00F30D9D" w:rsidRPr="00F30D9D" w:rsidRDefault="00F30D9D" w:rsidP="00F30D9D">
      <w:pPr>
        <w:ind w:left="720"/>
        <w:jc w:val="both"/>
        <w:rPr>
          <w:rFonts w:ascii="Arial" w:hAnsi="Arial" w:cs="Arial"/>
          <w:sz w:val="16"/>
          <w:szCs w:val="16"/>
          <w:lang w:val="en-PH"/>
        </w:rPr>
      </w:pPr>
      <w:r w:rsidRPr="00F30D9D">
        <w:rPr>
          <w:rFonts w:ascii="Arial" w:hAnsi="Arial" w:cs="Arial"/>
          <w:sz w:val="16"/>
          <w:szCs w:val="16"/>
          <w:lang w:val="en-PH"/>
        </w:rPr>
        <w:t xml:space="preserve">75-79 </w:t>
      </w:r>
      <w:r>
        <w:rPr>
          <w:rFonts w:ascii="Arial" w:hAnsi="Arial" w:cs="Arial"/>
          <w:sz w:val="16"/>
          <w:szCs w:val="16"/>
          <w:lang w:val="en-PH"/>
        </w:rPr>
        <w:t>–</w:t>
      </w:r>
      <w:r w:rsidRPr="00F30D9D">
        <w:rPr>
          <w:rFonts w:ascii="Arial" w:hAnsi="Arial" w:cs="Arial"/>
          <w:sz w:val="16"/>
          <w:szCs w:val="16"/>
          <w:lang w:val="en-PH"/>
        </w:rPr>
        <w:t xml:space="preserve"> Fairly Satisfactory  </w:t>
      </w:r>
      <w:r w:rsidRPr="00F30D9D">
        <w:rPr>
          <w:rFonts w:ascii="Arial" w:hAnsi="Arial" w:cs="Arial"/>
          <w:sz w:val="16"/>
          <w:szCs w:val="16"/>
          <w:lang w:val="en-PH"/>
        </w:rPr>
        <w:tab/>
        <w:t xml:space="preserve"> </w:t>
      </w:r>
    </w:p>
    <w:p w14:paraId="2ABD0616" w14:textId="77777777" w:rsidR="00F30D9D" w:rsidRPr="00F30D9D" w:rsidRDefault="00F30D9D" w:rsidP="00F30D9D">
      <w:pPr>
        <w:ind w:left="720"/>
        <w:jc w:val="both"/>
        <w:rPr>
          <w:rFonts w:ascii="Arial" w:hAnsi="Arial" w:cs="Arial"/>
          <w:sz w:val="16"/>
          <w:szCs w:val="16"/>
          <w:lang w:val="en-PH"/>
        </w:rPr>
      </w:pPr>
      <w:r w:rsidRPr="00F30D9D">
        <w:rPr>
          <w:rFonts w:ascii="Arial" w:hAnsi="Arial" w:cs="Arial"/>
          <w:sz w:val="16"/>
          <w:szCs w:val="16"/>
          <w:lang w:val="en-PH"/>
        </w:rPr>
        <w:t>Below 75 - Did not meet expectation</w:t>
      </w:r>
    </w:p>
    <w:p w14:paraId="59B2F295" w14:textId="77777777" w:rsidR="00F30D9D" w:rsidRDefault="00F30D9D" w:rsidP="00F30D9D">
      <w:pPr>
        <w:pStyle w:val="Body"/>
        <w:spacing w:after="0"/>
        <w:rPr>
          <w:rFonts w:ascii="Arial" w:hAnsi="Arial" w:cs="Arial"/>
          <w:b/>
          <w:bCs/>
        </w:rPr>
      </w:pPr>
    </w:p>
    <w:p w14:paraId="4487C7AA" w14:textId="28027DEA" w:rsidR="00F30D9D" w:rsidRDefault="00F30D9D" w:rsidP="00F30D9D">
      <w:pPr>
        <w:pStyle w:val="Body"/>
        <w:spacing w:after="0"/>
        <w:rPr>
          <w:rFonts w:ascii="Arial" w:hAnsi="Arial" w:cs="Arial"/>
        </w:rPr>
      </w:pPr>
      <w:r w:rsidRPr="00F30D9D">
        <w:rPr>
          <w:rFonts w:ascii="Arial" w:hAnsi="Arial" w:cs="Arial"/>
        </w:rPr>
        <w:t xml:space="preserve">Physics education research shows without explicit instruction on systems-based reasoning, learners default to rote memorization and surface cues.  According to Mwamba et al. (2019), students tend to struggle with Physics concepts due to their abstract nature and the lack of interactive, student-centered approaches in traditional instruction. In particular, concepts involving force, motion, and energy transformations often require visualization and experiential learning, which are rarely provided through lecture-based methods alone. Similarly, </w:t>
      </w:r>
      <w:proofErr w:type="spellStart"/>
      <w:r w:rsidRPr="00F30D9D">
        <w:rPr>
          <w:rFonts w:ascii="Arial" w:hAnsi="Arial" w:cs="Arial"/>
        </w:rPr>
        <w:t>Putranta</w:t>
      </w:r>
      <w:proofErr w:type="spellEnd"/>
      <w:r w:rsidRPr="00F30D9D">
        <w:rPr>
          <w:rFonts w:ascii="Arial" w:hAnsi="Arial" w:cs="Arial"/>
        </w:rPr>
        <w:t xml:space="preserve"> and </w:t>
      </w:r>
      <w:proofErr w:type="spellStart"/>
      <w:r w:rsidRPr="00F30D9D">
        <w:rPr>
          <w:rFonts w:ascii="Arial" w:hAnsi="Arial" w:cs="Arial"/>
        </w:rPr>
        <w:t>Wilujeng</w:t>
      </w:r>
      <w:proofErr w:type="spellEnd"/>
      <w:r w:rsidRPr="00F30D9D">
        <w:rPr>
          <w:rFonts w:ascii="Arial" w:hAnsi="Arial" w:cs="Arial"/>
        </w:rPr>
        <w:t xml:space="preserve"> (2019) found that traditional methods are insufficient for developing critical thinking and conceptual understanding in Physics, especially among junior high school students. They emphasized that students often memorize formulas without truly understanding the underlying principles.  The implication of this finding is clear, if foundational topics such as work, energy, and mechanical transformations are not properly understood at the outset, students may face ongoing difficulties in more advanced science topics. This performance gap underscores the need for instructional innovations, particularly those that provide visual and interactive representations of abstract concepts.   </w:t>
      </w:r>
    </w:p>
    <w:p w14:paraId="39C66E81" w14:textId="77777777" w:rsidR="00F30D9D" w:rsidRDefault="00F30D9D" w:rsidP="00F30D9D">
      <w:pPr>
        <w:pStyle w:val="Body"/>
        <w:spacing w:after="0"/>
        <w:rPr>
          <w:rFonts w:ascii="Arial" w:hAnsi="Arial" w:cs="Arial"/>
          <w:b/>
          <w:bCs/>
        </w:rPr>
      </w:pPr>
    </w:p>
    <w:p w14:paraId="3CFEF621" w14:textId="42E013D5" w:rsidR="00F30D9D" w:rsidRDefault="00F30D9D" w:rsidP="00F30D9D">
      <w:pPr>
        <w:pStyle w:val="Body"/>
        <w:spacing w:after="0"/>
        <w:rPr>
          <w:rFonts w:ascii="Arial" w:hAnsi="Arial" w:cs="Arial"/>
        </w:rPr>
      </w:pPr>
      <w:r w:rsidRPr="00F30D9D">
        <w:rPr>
          <w:rFonts w:ascii="Arial" w:hAnsi="Arial" w:cs="Arial"/>
        </w:rPr>
        <w:t>The pre-test results point to the necessity of shifting away from traditional, teacher-centered methods in favor of technology-enhanced instruction. Schools and teachers must adopt simulation-based learning tools not just as supplementary resources, but as core components of Physics instruction. This shift can help bridge the gap in understanding, foster curiosity, and ultimately lead to improved student outcomes in science education</w:t>
      </w:r>
      <w:r>
        <w:rPr>
          <w:rFonts w:ascii="Arial" w:hAnsi="Arial" w:cs="Arial"/>
        </w:rPr>
        <w:t>.</w:t>
      </w:r>
    </w:p>
    <w:p w14:paraId="01DC13AF" w14:textId="77777777" w:rsidR="00F30D9D" w:rsidRDefault="00F30D9D" w:rsidP="00F30D9D">
      <w:pPr>
        <w:pStyle w:val="Body"/>
        <w:spacing w:after="0"/>
        <w:rPr>
          <w:rFonts w:ascii="Arial" w:hAnsi="Arial" w:cs="Arial"/>
        </w:rPr>
      </w:pPr>
    </w:p>
    <w:p w14:paraId="31CAC1CD" w14:textId="7E2AD43D" w:rsidR="00F30D9D" w:rsidRPr="00F30D9D" w:rsidRDefault="00F30D9D" w:rsidP="00F30D9D">
      <w:pPr>
        <w:pStyle w:val="Body"/>
        <w:rPr>
          <w:rFonts w:ascii="Arial" w:hAnsi="Arial" w:cs="Arial"/>
          <w:b/>
          <w:bCs/>
        </w:rPr>
      </w:pPr>
      <w:r w:rsidRPr="00F30D9D">
        <w:rPr>
          <w:rFonts w:ascii="Arial" w:hAnsi="Arial" w:cs="Arial"/>
          <w:b/>
          <w:bCs/>
        </w:rPr>
        <w:t>PERFORMANCE LEVEL OF GRADE 9 STUDENTS IN PHYSICS AFTER UTILIZING PHET</w:t>
      </w:r>
    </w:p>
    <w:p w14:paraId="4A7994DD" w14:textId="77777777" w:rsidR="00F30D9D" w:rsidRPr="00F30D9D" w:rsidRDefault="00F30D9D" w:rsidP="00F30D9D">
      <w:pPr>
        <w:pStyle w:val="Body"/>
        <w:rPr>
          <w:rFonts w:ascii="Arial" w:hAnsi="Arial" w:cs="Arial"/>
        </w:rPr>
      </w:pPr>
      <w:r w:rsidRPr="00F30D9D">
        <w:rPr>
          <w:rFonts w:ascii="Arial" w:hAnsi="Arial" w:cs="Arial"/>
        </w:rPr>
        <w:lastRenderedPageBreak/>
        <w:t xml:space="preserve">Following the intervention using </w:t>
      </w:r>
      <w:proofErr w:type="spellStart"/>
      <w:r w:rsidRPr="00F30D9D">
        <w:rPr>
          <w:rFonts w:ascii="Arial" w:hAnsi="Arial" w:cs="Arial"/>
        </w:rPr>
        <w:t>PhET</w:t>
      </w:r>
      <w:proofErr w:type="spellEnd"/>
      <w:r w:rsidRPr="00F30D9D">
        <w:rPr>
          <w:rFonts w:ascii="Arial" w:hAnsi="Arial" w:cs="Arial"/>
        </w:rPr>
        <w:t xml:space="preserve"> Simulation tools, students completed a post-test to evaluate improvements in their Physics learning outcomes. The performance distribution across the same content areas is summarized in the table below.  </w:t>
      </w:r>
    </w:p>
    <w:p w14:paraId="5A0682B2" w14:textId="3550AF63" w:rsidR="00F30D9D" w:rsidRDefault="00F30D9D" w:rsidP="00F30D9D">
      <w:pPr>
        <w:pStyle w:val="Body"/>
        <w:spacing w:after="0"/>
        <w:rPr>
          <w:rFonts w:ascii="Arial" w:hAnsi="Arial" w:cs="Arial"/>
        </w:rPr>
      </w:pPr>
      <w:r w:rsidRPr="00F30D9D">
        <w:rPr>
          <w:rFonts w:ascii="Arial" w:hAnsi="Arial" w:cs="Arial"/>
        </w:rPr>
        <w:t xml:space="preserve">The post-test results reveal a marked improvement across all competencies following the integration of PHET simulations in classroom instruction. Most notably, 35.9% of students achieved “Outstanding” scores (90–100) in “Changes in the Form of Mechanical Energy,” a sharp contrast from the pre-test, where no student reached this level. Similarly, in “Heat, Work, and Efficiency,” 30.8% of students reached the “Outstanding” category, reflecting a substantial increase in conceptual mastery. Furthermore, there was a significant decline in the number of students scoring below 75, suggesting that the intervention not only benefited high performers but also helped lift lower-achieving students toward proficiency.    </w:t>
      </w:r>
    </w:p>
    <w:p w14:paraId="70EE9631" w14:textId="77777777" w:rsidR="00F30D9D" w:rsidRDefault="00F30D9D" w:rsidP="00F30D9D">
      <w:pPr>
        <w:pStyle w:val="Body"/>
        <w:spacing w:after="0"/>
        <w:rPr>
          <w:rFonts w:ascii="Arial" w:hAnsi="Arial" w:cs="Arial"/>
        </w:rPr>
      </w:pPr>
    </w:p>
    <w:p w14:paraId="6872E680" w14:textId="77777777" w:rsidR="00F30D9D" w:rsidRPr="00F30D9D" w:rsidRDefault="00F30D9D" w:rsidP="00F30D9D">
      <w:pPr>
        <w:jc w:val="both"/>
        <w:rPr>
          <w:rFonts w:ascii="Arial" w:hAnsi="Arial" w:cs="Arial"/>
        </w:rPr>
      </w:pPr>
      <w:r w:rsidRPr="00F30D9D">
        <w:rPr>
          <w:rFonts w:ascii="Arial" w:hAnsi="Arial" w:cs="Arial"/>
          <w:b/>
          <w:bCs/>
        </w:rPr>
        <w:t>Table 2.</w:t>
      </w:r>
      <w:r w:rsidRPr="00F30D9D">
        <w:rPr>
          <w:rFonts w:ascii="Arial" w:hAnsi="Arial" w:cs="Arial"/>
        </w:rPr>
        <w:t xml:space="preserve"> Performance level of Grade 9 students in Physics after utilizing the PHET Simulation  </w:t>
      </w:r>
    </w:p>
    <w:tbl>
      <w:tblPr>
        <w:tblStyle w:val="TableGrid0"/>
        <w:tblW w:w="9810" w:type="dxa"/>
        <w:tblInd w:w="-180" w:type="dxa"/>
        <w:tblCellMar>
          <w:top w:w="97" w:type="dxa"/>
          <w:right w:w="27" w:type="dxa"/>
        </w:tblCellMar>
        <w:tblLook w:val="04A0" w:firstRow="1" w:lastRow="0" w:firstColumn="1" w:lastColumn="0" w:noHBand="0" w:noVBand="1"/>
      </w:tblPr>
      <w:tblGrid>
        <w:gridCol w:w="900"/>
        <w:gridCol w:w="1025"/>
        <w:gridCol w:w="325"/>
        <w:gridCol w:w="490"/>
        <w:gridCol w:w="1580"/>
        <w:gridCol w:w="879"/>
        <w:gridCol w:w="1461"/>
        <w:gridCol w:w="807"/>
        <w:gridCol w:w="1403"/>
        <w:gridCol w:w="940"/>
      </w:tblGrid>
      <w:tr w:rsidR="00F30D9D" w:rsidRPr="00F30D9D" w14:paraId="28D4438D" w14:textId="77777777" w:rsidTr="00CE4C88">
        <w:trPr>
          <w:trHeight w:val="387"/>
        </w:trPr>
        <w:tc>
          <w:tcPr>
            <w:tcW w:w="9810" w:type="dxa"/>
            <w:gridSpan w:val="10"/>
            <w:tcBorders>
              <w:top w:val="single" w:sz="8" w:space="0" w:color="000000"/>
              <w:left w:val="nil"/>
              <w:bottom w:val="single" w:sz="8" w:space="0" w:color="000000"/>
              <w:right w:val="nil"/>
            </w:tcBorders>
          </w:tcPr>
          <w:p w14:paraId="1B01A2EE" w14:textId="77777777" w:rsidR="00F30D9D" w:rsidRPr="00F30D9D" w:rsidRDefault="00F30D9D" w:rsidP="00F30D9D">
            <w:pPr>
              <w:jc w:val="center"/>
              <w:rPr>
                <w:rFonts w:ascii="Arial" w:hAnsi="Arial" w:cs="Arial"/>
                <w:b/>
              </w:rPr>
            </w:pPr>
            <w:r w:rsidRPr="00F30D9D">
              <w:rPr>
                <w:rFonts w:ascii="Arial" w:hAnsi="Arial" w:cs="Arial"/>
                <w:b/>
              </w:rPr>
              <w:t>Work, Energy, and Power</w:t>
            </w:r>
          </w:p>
        </w:tc>
      </w:tr>
      <w:tr w:rsidR="00F30D9D" w:rsidRPr="00F30D9D" w14:paraId="7DA45A43" w14:textId="77777777" w:rsidTr="00CE4C88">
        <w:trPr>
          <w:trHeight w:val="720"/>
        </w:trPr>
        <w:tc>
          <w:tcPr>
            <w:tcW w:w="2250" w:type="dxa"/>
            <w:gridSpan w:val="3"/>
            <w:tcBorders>
              <w:top w:val="single" w:sz="8" w:space="0" w:color="000000"/>
              <w:left w:val="nil"/>
              <w:bottom w:val="single" w:sz="8" w:space="0" w:color="000000"/>
              <w:right w:val="nil"/>
            </w:tcBorders>
          </w:tcPr>
          <w:p w14:paraId="72304FD0" w14:textId="77777777" w:rsidR="00F30D9D" w:rsidRPr="00F30D9D" w:rsidRDefault="00F30D9D" w:rsidP="00F30D9D">
            <w:pPr>
              <w:jc w:val="center"/>
              <w:rPr>
                <w:rFonts w:ascii="Arial" w:hAnsi="Arial" w:cs="Arial"/>
                <w:iCs/>
                <w:sz w:val="18"/>
                <w:szCs w:val="20"/>
              </w:rPr>
            </w:pPr>
            <w:r w:rsidRPr="00F30D9D">
              <w:rPr>
                <w:rFonts w:ascii="Arial" w:hAnsi="Arial" w:cs="Arial"/>
                <w:iCs/>
                <w:sz w:val="18"/>
                <w:szCs w:val="20"/>
              </w:rPr>
              <w:t>Changes in the Form of Mechanical Energy</w:t>
            </w:r>
          </w:p>
          <w:p w14:paraId="4272C55D" w14:textId="77777777" w:rsidR="00F30D9D" w:rsidRPr="00F30D9D" w:rsidRDefault="00F30D9D" w:rsidP="00F30D9D">
            <w:pPr>
              <w:jc w:val="center"/>
              <w:rPr>
                <w:rFonts w:ascii="Arial" w:hAnsi="Arial" w:cs="Arial"/>
                <w:iCs/>
                <w:sz w:val="18"/>
                <w:szCs w:val="20"/>
              </w:rPr>
            </w:pPr>
            <w:r w:rsidRPr="00F30D9D">
              <w:rPr>
                <w:rFonts w:ascii="Arial" w:hAnsi="Arial" w:cs="Arial"/>
                <w:iCs/>
                <w:sz w:val="18"/>
                <w:szCs w:val="20"/>
              </w:rPr>
              <w:t>(Mean=75.28, SD=7.64)</w:t>
            </w:r>
          </w:p>
        </w:tc>
        <w:tc>
          <w:tcPr>
            <w:tcW w:w="2070" w:type="dxa"/>
            <w:gridSpan w:val="2"/>
            <w:tcBorders>
              <w:top w:val="single" w:sz="8" w:space="0" w:color="000000"/>
              <w:left w:val="nil"/>
              <w:bottom w:val="single" w:sz="8" w:space="0" w:color="000000"/>
              <w:right w:val="nil"/>
            </w:tcBorders>
            <w:vAlign w:val="center"/>
          </w:tcPr>
          <w:p w14:paraId="480A62B7" w14:textId="77777777" w:rsidR="00F30D9D" w:rsidRPr="00F30D9D" w:rsidRDefault="00F30D9D" w:rsidP="00F30D9D">
            <w:pPr>
              <w:jc w:val="center"/>
              <w:rPr>
                <w:rFonts w:ascii="Arial" w:hAnsi="Arial" w:cs="Arial"/>
                <w:iCs/>
                <w:sz w:val="18"/>
                <w:szCs w:val="20"/>
              </w:rPr>
            </w:pPr>
            <w:r w:rsidRPr="00F30D9D">
              <w:rPr>
                <w:rFonts w:ascii="Arial" w:hAnsi="Arial" w:cs="Arial"/>
                <w:iCs/>
                <w:sz w:val="18"/>
                <w:szCs w:val="20"/>
              </w:rPr>
              <w:t>Conservation of Energy (Mean = 82.74,</w:t>
            </w:r>
          </w:p>
          <w:p w14:paraId="5179EFD4" w14:textId="77777777" w:rsidR="00F30D9D" w:rsidRPr="00F30D9D" w:rsidRDefault="00F30D9D" w:rsidP="00F30D9D">
            <w:pPr>
              <w:ind w:firstLine="274"/>
              <w:jc w:val="center"/>
              <w:rPr>
                <w:rFonts w:ascii="Arial" w:hAnsi="Arial" w:cs="Arial"/>
                <w:iCs/>
                <w:sz w:val="18"/>
                <w:szCs w:val="20"/>
              </w:rPr>
            </w:pPr>
            <w:r w:rsidRPr="00F30D9D">
              <w:rPr>
                <w:rFonts w:ascii="Arial" w:hAnsi="Arial" w:cs="Arial"/>
                <w:iCs/>
                <w:sz w:val="18"/>
                <w:szCs w:val="20"/>
              </w:rPr>
              <w:t>SD = 10.68)</w:t>
            </w:r>
          </w:p>
        </w:tc>
        <w:tc>
          <w:tcPr>
            <w:tcW w:w="2340" w:type="dxa"/>
            <w:gridSpan w:val="2"/>
            <w:tcBorders>
              <w:top w:val="single" w:sz="8" w:space="0" w:color="000000"/>
              <w:left w:val="nil"/>
              <w:bottom w:val="single" w:sz="8" w:space="0" w:color="000000"/>
              <w:right w:val="nil"/>
            </w:tcBorders>
            <w:vAlign w:val="center"/>
          </w:tcPr>
          <w:p w14:paraId="4DF280B1" w14:textId="77777777" w:rsidR="00F30D9D" w:rsidRPr="00F30D9D" w:rsidRDefault="00F30D9D" w:rsidP="00F30D9D">
            <w:pPr>
              <w:ind w:left="43"/>
              <w:jc w:val="center"/>
              <w:rPr>
                <w:rFonts w:ascii="Arial" w:hAnsi="Arial" w:cs="Arial"/>
                <w:iCs/>
                <w:sz w:val="18"/>
                <w:szCs w:val="20"/>
              </w:rPr>
            </w:pPr>
            <w:r w:rsidRPr="00F30D9D">
              <w:rPr>
                <w:rFonts w:ascii="Arial" w:hAnsi="Arial" w:cs="Arial"/>
                <w:iCs/>
                <w:sz w:val="18"/>
                <w:szCs w:val="20"/>
              </w:rPr>
              <w:t>Heat, Work, and</w:t>
            </w:r>
          </w:p>
          <w:p w14:paraId="6B3FD69F" w14:textId="77777777" w:rsidR="00F30D9D" w:rsidRPr="00F30D9D" w:rsidRDefault="00F30D9D" w:rsidP="00F30D9D">
            <w:pPr>
              <w:ind w:left="43"/>
              <w:jc w:val="center"/>
              <w:rPr>
                <w:rFonts w:ascii="Arial" w:hAnsi="Arial" w:cs="Arial"/>
                <w:iCs/>
                <w:sz w:val="18"/>
                <w:szCs w:val="20"/>
              </w:rPr>
            </w:pPr>
            <w:r w:rsidRPr="00F30D9D">
              <w:rPr>
                <w:rFonts w:ascii="Arial" w:hAnsi="Arial" w:cs="Arial"/>
                <w:iCs/>
                <w:sz w:val="18"/>
                <w:szCs w:val="20"/>
              </w:rPr>
              <w:t>Efficiency (Mean = 83.77,</w:t>
            </w:r>
          </w:p>
          <w:p w14:paraId="0B19872E" w14:textId="77777777" w:rsidR="00F30D9D" w:rsidRPr="00F30D9D" w:rsidRDefault="00F30D9D" w:rsidP="00F30D9D">
            <w:pPr>
              <w:ind w:firstLine="274"/>
              <w:jc w:val="center"/>
              <w:rPr>
                <w:rFonts w:ascii="Arial" w:hAnsi="Arial" w:cs="Arial"/>
                <w:iCs/>
                <w:sz w:val="18"/>
                <w:szCs w:val="20"/>
              </w:rPr>
            </w:pPr>
            <w:r w:rsidRPr="00F30D9D">
              <w:rPr>
                <w:rFonts w:ascii="Arial" w:hAnsi="Arial" w:cs="Arial"/>
                <w:iCs/>
                <w:sz w:val="18"/>
                <w:szCs w:val="20"/>
              </w:rPr>
              <w:t>SD = 9.16)</w:t>
            </w:r>
          </w:p>
        </w:tc>
        <w:tc>
          <w:tcPr>
            <w:tcW w:w="3150" w:type="dxa"/>
            <w:gridSpan w:val="3"/>
            <w:tcBorders>
              <w:top w:val="single" w:sz="8" w:space="0" w:color="000000"/>
              <w:left w:val="nil"/>
              <w:bottom w:val="single" w:sz="8" w:space="0" w:color="000000"/>
              <w:right w:val="nil"/>
            </w:tcBorders>
            <w:vAlign w:val="center"/>
          </w:tcPr>
          <w:p w14:paraId="6D639519" w14:textId="77777777" w:rsidR="00F30D9D" w:rsidRPr="00F30D9D" w:rsidRDefault="00F30D9D" w:rsidP="00F30D9D">
            <w:pPr>
              <w:jc w:val="center"/>
              <w:rPr>
                <w:rFonts w:ascii="Arial" w:hAnsi="Arial" w:cs="Arial"/>
                <w:iCs/>
                <w:sz w:val="18"/>
                <w:szCs w:val="20"/>
              </w:rPr>
            </w:pPr>
            <w:r w:rsidRPr="00F30D9D">
              <w:rPr>
                <w:rFonts w:ascii="Arial" w:hAnsi="Arial" w:cs="Arial"/>
                <w:iCs/>
                <w:sz w:val="18"/>
                <w:szCs w:val="20"/>
              </w:rPr>
              <w:t>Overall (Mean = 80.49,</w:t>
            </w:r>
          </w:p>
          <w:p w14:paraId="205BD26D" w14:textId="77777777" w:rsidR="00F30D9D" w:rsidRPr="00F30D9D" w:rsidRDefault="00F30D9D" w:rsidP="00F30D9D">
            <w:pPr>
              <w:ind w:left="103"/>
              <w:jc w:val="center"/>
              <w:rPr>
                <w:rFonts w:ascii="Arial" w:hAnsi="Arial" w:cs="Arial"/>
                <w:iCs/>
                <w:sz w:val="18"/>
                <w:szCs w:val="20"/>
              </w:rPr>
            </w:pPr>
            <w:r w:rsidRPr="00F30D9D">
              <w:rPr>
                <w:rFonts w:ascii="Arial" w:hAnsi="Arial" w:cs="Arial"/>
                <w:iCs/>
                <w:sz w:val="18"/>
                <w:szCs w:val="20"/>
              </w:rPr>
              <w:t>SD = 7.91)</w:t>
            </w:r>
          </w:p>
        </w:tc>
      </w:tr>
      <w:tr w:rsidR="00F30D9D" w:rsidRPr="00F30D9D" w14:paraId="6D1038FB" w14:textId="77777777" w:rsidTr="00CE4C88">
        <w:trPr>
          <w:trHeight w:val="252"/>
        </w:trPr>
        <w:tc>
          <w:tcPr>
            <w:tcW w:w="900" w:type="dxa"/>
            <w:tcBorders>
              <w:top w:val="single" w:sz="8" w:space="0" w:color="000000"/>
              <w:left w:val="nil"/>
              <w:bottom w:val="single" w:sz="8" w:space="0" w:color="000000"/>
              <w:right w:val="nil"/>
            </w:tcBorders>
          </w:tcPr>
          <w:p w14:paraId="2527C529" w14:textId="77777777" w:rsidR="00F30D9D" w:rsidRPr="00F30D9D" w:rsidRDefault="00F30D9D" w:rsidP="00F30D9D">
            <w:pPr>
              <w:ind w:left="14"/>
              <w:rPr>
                <w:rFonts w:ascii="Arial" w:hAnsi="Arial" w:cs="Arial"/>
                <w:sz w:val="18"/>
                <w:szCs w:val="20"/>
              </w:rPr>
            </w:pPr>
            <w:r w:rsidRPr="00F30D9D">
              <w:rPr>
                <w:rFonts w:ascii="Arial" w:hAnsi="Arial" w:cs="Arial"/>
                <w:sz w:val="18"/>
                <w:szCs w:val="20"/>
              </w:rPr>
              <w:t>Interval</w:t>
            </w:r>
          </w:p>
        </w:tc>
        <w:tc>
          <w:tcPr>
            <w:tcW w:w="1025" w:type="dxa"/>
            <w:tcBorders>
              <w:top w:val="single" w:sz="8" w:space="0" w:color="000000"/>
              <w:left w:val="nil"/>
              <w:bottom w:val="single" w:sz="8" w:space="0" w:color="000000"/>
              <w:right w:val="nil"/>
            </w:tcBorders>
          </w:tcPr>
          <w:p w14:paraId="01C38373" w14:textId="77777777" w:rsidR="00F30D9D" w:rsidRPr="00F30D9D" w:rsidRDefault="00F30D9D" w:rsidP="00F30D9D">
            <w:pPr>
              <w:ind w:firstLine="274"/>
              <w:rPr>
                <w:rFonts w:ascii="Arial" w:hAnsi="Arial" w:cs="Arial"/>
                <w:sz w:val="18"/>
                <w:szCs w:val="20"/>
              </w:rPr>
            </w:pPr>
            <w:r w:rsidRPr="00F30D9D">
              <w:rPr>
                <w:rFonts w:ascii="Arial" w:hAnsi="Arial" w:cs="Arial"/>
                <w:i/>
                <w:sz w:val="18"/>
                <w:szCs w:val="20"/>
              </w:rPr>
              <w:t xml:space="preserve">F (N=39) </w:t>
            </w:r>
            <w:r w:rsidRPr="00F30D9D">
              <w:rPr>
                <w:rFonts w:ascii="Arial" w:hAnsi="Arial" w:cs="Arial"/>
                <w:sz w:val="18"/>
                <w:szCs w:val="20"/>
              </w:rPr>
              <w:t xml:space="preserve"> </w:t>
            </w:r>
          </w:p>
        </w:tc>
        <w:tc>
          <w:tcPr>
            <w:tcW w:w="815" w:type="dxa"/>
            <w:gridSpan w:val="2"/>
            <w:tcBorders>
              <w:top w:val="single" w:sz="8" w:space="0" w:color="000000"/>
              <w:left w:val="nil"/>
              <w:bottom w:val="single" w:sz="8" w:space="0" w:color="000000"/>
              <w:right w:val="nil"/>
            </w:tcBorders>
            <w:vAlign w:val="center"/>
          </w:tcPr>
          <w:p w14:paraId="4496862E" w14:textId="77777777" w:rsidR="00F30D9D" w:rsidRPr="00F30D9D" w:rsidRDefault="00F30D9D" w:rsidP="00F30D9D">
            <w:pPr>
              <w:rPr>
                <w:rFonts w:ascii="Arial" w:hAnsi="Arial" w:cs="Arial"/>
                <w:sz w:val="18"/>
                <w:szCs w:val="20"/>
              </w:rPr>
            </w:pPr>
            <w:r w:rsidRPr="00F30D9D">
              <w:rPr>
                <w:rFonts w:ascii="Arial" w:hAnsi="Arial" w:cs="Arial"/>
                <w:i/>
                <w:sz w:val="18"/>
                <w:szCs w:val="20"/>
              </w:rPr>
              <w:t xml:space="preserve">(%) </w:t>
            </w:r>
            <w:r w:rsidRPr="00F30D9D">
              <w:rPr>
                <w:rFonts w:ascii="Arial" w:hAnsi="Arial" w:cs="Arial"/>
                <w:sz w:val="18"/>
                <w:szCs w:val="20"/>
              </w:rPr>
              <w:t xml:space="preserve"> </w:t>
            </w:r>
          </w:p>
        </w:tc>
        <w:tc>
          <w:tcPr>
            <w:tcW w:w="1580" w:type="dxa"/>
            <w:tcBorders>
              <w:top w:val="single" w:sz="8" w:space="0" w:color="000000"/>
              <w:left w:val="nil"/>
              <w:bottom w:val="single" w:sz="8" w:space="0" w:color="000000"/>
              <w:right w:val="nil"/>
            </w:tcBorders>
          </w:tcPr>
          <w:p w14:paraId="5DA65D6A" w14:textId="77777777" w:rsidR="00F30D9D" w:rsidRPr="00F30D9D" w:rsidRDefault="00F30D9D" w:rsidP="00F30D9D">
            <w:pPr>
              <w:ind w:firstLine="274"/>
              <w:rPr>
                <w:rFonts w:ascii="Arial" w:hAnsi="Arial" w:cs="Arial"/>
                <w:sz w:val="18"/>
                <w:szCs w:val="20"/>
              </w:rPr>
            </w:pPr>
            <w:r w:rsidRPr="00F30D9D">
              <w:rPr>
                <w:rFonts w:ascii="Arial" w:hAnsi="Arial" w:cs="Arial"/>
                <w:i/>
                <w:sz w:val="18"/>
                <w:szCs w:val="20"/>
              </w:rPr>
              <w:t xml:space="preserve">F (N=39) </w:t>
            </w:r>
            <w:r w:rsidRPr="00F30D9D">
              <w:rPr>
                <w:rFonts w:ascii="Arial" w:hAnsi="Arial" w:cs="Arial"/>
                <w:sz w:val="18"/>
                <w:szCs w:val="20"/>
              </w:rPr>
              <w:t xml:space="preserve"> </w:t>
            </w:r>
          </w:p>
        </w:tc>
        <w:tc>
          <w:tcPr>
            <w:tcW w:w="879" w:type="dxa"/>
            <w:tcBorders>
              <w:top w:val="single" w:sz="8" w:space="0" w:color="000000"/>
              <w:left w:val="nil"/>
              <w:bottom w:val="single" w:sz="8" w:space="0" w:color="000000"/>
              <w:right w:val="nil"/>
            </w:tcBorders>
            <w:vAlign w:val="center"/>
          </w:tcPr>
          <w:p w14:paraId="525AA005" w14:textId="77777777" w:rsidR="00F30D9D" w:rsidRPr="00F30D9D" w:rsidRDefault="00F30D9D" w:rsidP="00F30D9D">
            <w:pPr>
              <w:ind w:left="43"/>
              <w:rPr>
                <w:rFonts w:ascii="Arial" w:hAnsi="Arial" w:cs="Arial"/>
                <w:sz w:val="18"/>
                <w:szCs w:val="20"/>
              </w:rPr>
            </w:pPr>
            <w:r w:rsidRPr="00F30D9D">
              <w:rPr>
                <w:rFonts w:ascii="Arial" w:hAnsi="Arial" w:cs="Arial"/>
                <w:i/>
                <w:sz w:val="18"/>
                <w:szCs w:val="20"/>
              </w:rPr>
              <w:t xml:space="preserve">(%) </w:t>
            </w:r>
            <w:r w:rsidRPr="00F30D9D">
              <w:rPr>
                <w:rFonts w:ascii="Arial" w:hAnsi="Arial" w:cs="Arial"/>
                <w:sz w:val="18"/>
                <w:szCs w:val="20"/>
              </w:rPr>
              <w:t xml:space="preserve"> </w:t>
            </w:r>
          </w:p>
        </w:tc>
        <w:tc>
          <w:tcPr>
            <w:tcW w:w="1461" w:type="dxa"/>
            <w:tcBorders>
              <w:top w:val="single" w:sz="8" w:space="0" w:color="000000"/>
              <w:left w:val="nil"/>
              <w:bottom w:val="single" w:sz="8" w:space="0" w:color="000000"/>
              <w:right w:val="nil"/>
            </w:tcBorders>
          </w:tcPr>
          <w:p w14:paraId="79B9CAF6" w14:textId="77777777" w:rsidR="00F30D9D" w:rsidRPr="00F30D9D" w:rsidRDefault="00F30D9D" w:rsidP="00F30D9D">
            <w:pPr>
              <w:ind w:firstLine="274"/>
              <w:rPr>
                <w:rFonts w:ascii="Arial" w:hAnsi="Arial" w:cs="Arial"/>
                <w:sz w:val="18"/>
                <w:szCs w:val="20"/>
              </w:rPr>
            </w:pPr>
            <w:r w:rsidRPr="00F30D9D">
              <w:rPr>
                <w:rFonts w:ascii="Arial" w:hAnsi="Arial" w:cs="Arial"/>
                <w:i/>
                <w:sz w:val="18"/>
                <w:szCs w:val="20"/>
              </w:rPr>
              <w:t xml:space="preserve">F (N=39) </w:t>
            </w:r>
            <w:r w:rsidRPr="00F30D9D">
              <w:rPr>
                <w:rFonts w:ascii="Arial" w:hAnsi="Arial" w:cs="Arial"/>
                <w:sz w:val="18"/>
                <w:szCs w:val="20"/>
              </w:rPr>
              <w:t xml:space="preserve"> </w:t>
            </w:r>
          </w:p>
        </w:tc>
        <w:tc>
          <w:tcPr>
            <w:tcW w:w="807" w:type="dxa"/>
            <w:tcBorders>
              <w:top w:val="single" w:sz="8" w:space="0" w:color="000000"/>
              <w:left w:val="nil"/>
              <w:bottom w:val="single" w:sz="8" w:space="0" w:color="000000"/>
              <w:right w:val="nil"/>
            </w:tcBorders>
            <w:vAlign w:val="center"/>
          </w:tcPr>
          <w:p w14:paraId="67AC35D4" w14:textId="77777777" w:rsidR="00F30D9D" w:rsidRPr="00F30D9D" w:rsidRDefault="00F30D9D" w:rsidP="00F30D9D">
            <w:pPr>
              <w:ind w:left="43"/>
              <w:rPr>
                <w:rFonts w:ascii="Arial" w:hAnsi="Arial" w:cs="Arial"/>
                <w:sz w:val="18"/>
                <w:szCs w:val="20"/>
              </w:rPr>
            </w:pPr>
            <w:r w:rsidRPr="00F30D9D">
              <w:rPr>
                <w:rFonts w:ascii="Arial" w:hAnsi="Arial" w:cs="Arial"/>
                <w:i/>
                <w:sz w:val="18"/>
                <w:szCs w:val="20"/>
              </w:rPr>
              <w:t xml:space="preserve">(%) </w:t>
            </w:r>
            <w:r w:rsidRPr="00F30D9D">
              <w:rPr>
                <w:rFonts w:ascii="Arial" w:hAnsi="Arial" w:cs="Arial"/>
                <w:sz w:val="18"/>
                <w:szCs w:val="20"/>
              </w:rPr>
              <w:t xml:space="preserve"> </w:t>
            </w:r>
          </w:p>
        </w:tc>
        <w:tc>
          <w:tcPr>
            <w:tcW w:w="1403" w:type="dxa"/>
            <w:tcBorders>
              <w:top w:val="single" w:sz="8" w:space="0" w:color="000000"/>
              <w:left w:val="nil"/>
              <w:bottom w:val="single" w:sz="8" w:space="0" w:color="000000"/>
              <w:right w:val="nil"/>
            </w:tcBorders>
          </w:tcPr>
          <w:p w14:paraId="5499E699" w14:textId="77777777" w:rsidR="00F30D9D" w:rsidRPr="00F30D9D" w:rsidRDefault="00F30D9D" w:rsidP="00F30D9D">
            <w:pPr>
              <w:ind w:firstLine="274"/>
              <w:rPr>
                <w:rFonts w:ascii="Arial" w:hAnsi="Arial" w:cs="Arial"/>
                <w:sz w:val="18"/>
                <w:szCs w:val="20"/>
              </w:rPr>
            </w:pPr>
            <w:r w:rsidRPr="00F30D9D">
              <w:rPr>
                <w:rFonts w:ascii="Arial" w:hAnsi="Arial" w:cs="Arial"/>
                <w:i/>
                <w:sz w:val="18"/>
                <w:szCs w:val="20"/>
              </w:rPr>
              <w:t xml:space="preserve">F (N=39) </w:t>
            </w:r>
            <w:r w:rsidRPr="00F30D9D">
              <w:rPr>
                <w:rFonts w:ascii="Arial" w:hAnsi="Arial" w:cs="Arial"/>
                <w:sz w:val="18"/>
                <w:szCs w:val="20"/>
              </w:rPr>
              <w:t xml:space="preserve"> </w:t>
            </w:r>
          </w:p>
        </w:tc>
        <w:tc>
          <w:tcPr>
            <w:tcW w:w="940" w:type="dxa"/>
            <w:tcBorders>
              <w:top w:val="single" w:sz="8" w:space="0" w:color="000000"/>
              <w:left w:val="nil"/>
              <w:bottom w:val="single" w:sz="8" w:space="0" w:color="000000"/>
              <w:right w:val="nil"/>
            </w:tcBorders>
            <w:vAlign w:val="center"/>
          </w:tcPr>
          <w:p w14:paraId="2F305A98" w14:textId="77777777" w:rsidR="00F30D9D" w:rsidRPr="00F30D9D" w:rsidRDefault="00F30D9D" w:rsidP="00F30D9D">
            <w:pPr>
              <w:ind w:left="103"/>
              <w:rPr>
                <w:rFonts w:ascii="Arial" w:hAnsi="Arial" w:cs="Arial"/>
                <w:sz w:val="18"/>
                <w:szCs w:val="20"/>
              </w:rPr>
            </w:pPr>
            <w:r w:rsidRPr="00F30D9D">
              <w:rPr>
                <w:rFonts w:ascii="Arial" w:hAnsi="Arial" w:cs="Arial"/>
                <w:i/>
                <w:sz w:val="18"/>
                <w:szCs w:val="20"/>
              </w:rPr>
              <w:t xml:space="preserve">(%) </w:t>
            </w:r>
            <w:r w:rsidRPr="00F30D9D">
              <w:rPr>
                <w:rFonts w:ascii="Arial" w:hAnsi="Arial" w:cs="Arial"/>
                <w:sz w:val="18"/>
                <w:szCs w:val="20"/>
              </w:rPr>
              <w:t xml:space="preserve"> </w:t>
            </w:r>
          </w:p>
        </w:tc>
      </w:tr>
      <w:tr w:rsidR="00F30D9D" w:rsidRPr="00F30D9D" w14:paraId="648E3A3A" w14:textId="77777777" w:rsidTr="00F30D9D">
        <w:trPr>
          <w:trHeight w:val="297"/>
        </w:trPr>
        <w:tc>
          <w:tcPr>
            <w:tcW w:w="900" w:type="dxa"/>
            <w:tcBorders>
              <w:top w:val="single" w:sz="8" w:space="0" w:color="000000"/>
              <w:left w:val="nil"/>
              <w:bottom w:val="nil"/>
              <w:right w:val="nil"/>
            </w:tcBorders>
          </w:tcPr>
          <w:p w14:paraId="2266E521" w14:textId="77777777" w:rsidR="00F30D9D" w:rsidRPr="00F30D9D" w:rsidRDefault="00F30D9D" w:rsidP="00F30D9D">
            <w:pPr>
              <w:rPr>
                <w:rFonts w:ascii="Arial" w:hAnsi="Arial" w:cs="Arial"/>
                <w:sz w:val="18"/>
                <w:szCs w:val="20"/>
              </w:rPr>
            </w:pPr>
            <w:r w:rsidRPr="00F30D9D">
              <w:rPr>
                <w:rFonts w:ascii="Arial" w:hAnsi="Arial" w:cs="Arial"/>
                <w:sz w:val="18"/>
                <w:szCs w:val="20"/>
              </w:rPr>
              <w:t xml:space="preserve">90-100   </w:t>
            </w:r>
          </w:p>
        </w:tc>
        <w:tc>
          <w:tcPr>
            <w:tcW w:w="1025" w:type="dxa"/>
            <w:tcBorders>
              <w:top w:val="single" w:sz="8" w:space="0" w:color="000000"/>
              <w:left w:val="nil"/>
              <w:bottom w:val="nil"/>
              <w:right w:val="nil"/>
            </w:tcBorders>
          </w:tcPr>
          <w:p w14:paraId="6070E4D9"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1 </w:t>
            </w:r>
            <w:r w:rsidRPr="00F30D9D">
              <w:rPr>
                <w:rFonts w:ascii="Arial" w:hAnsi="Arial" w:cs="Arial"/>
              </w:rPr>
              <w:t xml:space="preserve"> </w:t>
            </w:r>
          </w:p>
        </w:tc>
        <w:tc>
          <w:tcPr>
            <w:tcW w:w="815" w:type="dxa"/>
            <w:gridSpan w:val="2"/>
            <w:tcBorders>
              <w:top w:val="single" w:sz="8" w:space="0" w:color="000000"/>
              <w:left w:val="nil"/>
              <w:bottom w:val="nil"/>
              <w:right w:val="nil"/>
            </w:tcBorders>
          </w:tcPr>
          <w:p w14:paraId="66084C12" w14:textId="77777777" w:rsidR="00F30D9D" w:rsidRPr="00F30D9D" w:rsidRDefault="00F30D9D" w:rsidP="00F30D9D">
            <w:pPr>
              <w:ind w:left="19"/>
              <w:rPr>
                <w:rFonts w:ascii="Arial" w:hAnsi="Arial" w:cs="Arial"/>
                <w:sz w:val="18"/>
                <w:szCs w:val="20"/>
              </w:rPr>
            </w:pPr>
            <w:r w:rsidRPr="00F30D9D">
              <w:rPr>
                <w:rFonts w:ascii="Arial" w:hAnsi="Arial" w:cs="Arial"/>
                <w:sz w:val="18"/>
              </w:rPr>
              <w:t xml:space="preserve">2.6 </w:t>
            </w:r>
            <w:r w:rsidRPr="00F30D9D">
              <w:rPr>
                <w:rFonts w:ascii="Arial" w:hAnsi="Arial" w:cs="Arial"/>
              </w:rPr>
              <w:t xml:space="preserve"> </w:t>
            </w:r>
          </w:p>
        </w:tc>
        <w:tc>
          <w:tcPr>
            <w:tcW w:w="1580" w:type="dxa"/>
            <w:tcBorders>
              <w:top w:val="single" w:sz="8" w:space="0" w:color="000000"/>
              <w:left w:val="nil"/>
              <w:bottom w:val="nil"/>
              <w:right w:val="nil"/>
            </w:tcBorders>
          </w:tcPr>
          <w:p w14:paraId="675B3650"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12 </w:t>
            </w:r>
            <w:r w:rsidRPr="00F30D9D">
              <w:rPr>
                <w:rFonts w:ascii="Arial" w:hAnsi="Arial" w:cs="Arial"/>
              </w:rPr>
              <w:t xml:space="preserve"> </w:t>
            </w:r>
          </w:p>
        </w:tc>
        <w:tc>
          <w:tcPr>
            <w:tcW w:w="879" w:type="dxa"/>
            <w:tcBorders>
              <w:top w:val="single" w:sz="8" w:space="0" w:color="000000"/>
              <w:left w:val="nil"/>
              <w:bottom w:val="nil"/>
              <w:right w:val="nil"/>
            </w:tcBorders>
          </w:tcPr>
          <w:p w14:paraId="313F8ADB" w14:textId="77777777" w:rsidR="00F30D9D" w:rsidRPr="00F30D9D" w:rsidRDefault="00F30D9D" w:rsidP="00F30D9D">
            <w:pPr>
              <w:ind w:left="62"/>
              <w:rPr>
                <w:rFonts w:ascii="Arial" w:hAnsi="Arial" w:cs="Arial"/>
                <w:sz w:val="18"/>
                <w:szCs w:val="20"/>
              </w:rPr>
            </w:pPr>
            <w:r w:rsidRPr="00F30D9D">
              <w:rPr>
                <w:rFonts w:ascii="Arial" w:hAnsi="Arial" w:cs="Arial"/>
                <w:sz w:val="18"/>
              </w:rPr>
              <w:t xml:space="preserve">30.8 </w:t>
            </w:r>
            <w:r w:rsidRPr="00F30D9D">
              <w:rPr>
                <w:rFonts w:ascii="Arial" w:hAnsi="Arial" w:cs="Arial"/>
              </w:rPr>
              <w:t xml:space="preserve"> </w:t>
            </w:r>
          </w:p>
        </w:tc>
        <w:tc>
          <w:tcPr>
            <w:tcW w:w="1461" w:type="dxa"/>
            <w:tcBorders>
              <w:top w:val="single" w:sz="8" w:space="0" w:color="000000"/>
              <w:left w:val="nil"/>
              <w:bottom w:val="nil"/>
              <w:right w:val="nil"/>
            </w:tcBorders>
          </w:tcPr>
          <w:p w14:paraId="6DBECDB2"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14 </w:t>
            </w:r>
            <w:r w:rsidRPr="00F30D9D">
              <w:rPr>
                <w:rFonts w:ascii="Arial" w:hAnsi="Arial" w:cs="Arial"/>
              </w:rPr>
              <w:t xml:space="preserve"> </w:t>
            </w:r>
          </w:p>
        </w:tc>
        <w:tc>
          <w:tcPr>
            <w:tcW w:w="807" w:type="dxa"/>
            <w:tcBorders>
              <w:top w:val="single" w:sz="8" w:space="0" w:color="000000"/>
              <w:left w:val="nil"/>
              <w:bottom w:val="nil"/>
              <w:right w:val="nil"/>
            </w:tcBorders>
          </w:tcPr>
          <w:p w14:paraId="4BE61335" w14:textId="77777777" w:rsidR="00F30D9D" w:rsidRPr="00F30D9D" w:rsidRDefault="00F30D9D" w:rsidP="00F30D9D">
            <w:pPr>
              <w:ind w:left="62"/>
              <w:rPr>
                <w:rFonts w:ascii="Arial" w:hAnsi="Arial" w:cs="Arial"/>
                <w:sz w:val="18"/>
                <w:szCs w:val="20"/>
              </w:rPr>
            </w:pPr>
            <w:r w:rsidRPr="00F30D9D">
              <w:rPr>
                <w:rFonts w:ascii="Arial" w:hAnsi="Arial" w:cs="Arial"/>
                <w:sz w:val="18"/>
              </w:rPr>
              <w:t xml:space="preserve">35.9 </w:t>
            </w:r>
            <w:r w:rsidRPr="00F30D9D">
              <w:rPr>
                <w:rFonts w:ascii="Arial" w:hAnsi="Arial" w:cs="Arial"/>
              </w:rPr>
              <w:t xml:space="preserve"> </w:t>
            </w:r>
          </w:p>
        </w:tc>
        <w:tc>
          <w:tcPr>
            <w:tcW w:w="1403" w:type="dxa"/>
            <w:tcBorders>
              <w:top w:val="single" w:sz="8" w:space="0" w:color="000000"/>
              <w:left w:val="nil"/>
              <w:bottom w:val="nil"/>
              <w:right w:val="nil"/>
            </w:tcBorders>
          </w:tcPr>
          <w:p w14:paraId="547BC7AC"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6 </w:t>
            </w:r>
            <w:r w:rsidRPr="00F30D9D">
              <w:rPr>
                <w:rFonts w:ascii="Arial" w:hAnsi="Arial" w:cs="Arial"/>
              </w:rPr>
              <w:t xml:space="preserve"> </w:t>
            </w:r>
          </w:p>
        </w:tc>
        <w:tc>
          <w:tcPr>
            <w:tcW w:w="940" w:type="dxa"/>
            <w:tcBorders>
              <w:top w:val="single" w:sz="8" w:space="0" w:color="000000"/>
              <w:left w:val="nil"/>
              <w:bottom w:val="nil"/>
              <w:right w:val="nil"/>
            </w:tcBorders>
          </w:tcPr>
          <w:p w14:paraId="2BA7EF25" w14:textId="77777777" w:rsidR="00F30D9D" w:rsidRPr="00F30D9D" w:rsidRDefault="00F30D9D" w:rsidP="00F30D9D">
            <w:pPr>
              <w:ind w:left="60"/>
              <w:rPr>
                <w:rFonts w:ascii="Arial" w:hAnsi="Arial" w:cs="Arial"/>
                <w:sz w:val="18"/>
                <w:szCs w:val="20"/>
              </w:rPr>
            </w:pPr>
            <w:r w:rsidRPr="00F30D9D">
              <w:rPr>
                <w:rFonts w:ascii="Arial" w:hAnsi="Arial" w:cs="Arial"/>
                <w:sz w:val="18"/>
              </w:rPr>
              <w:t xml:space="preserve">15.38 </w:t>
            </w:r>
            <w:r w:rsidRPr="00F30D9D">
              <w:rPr>
                <w:rFonts w:ascii="Arial" w:hAnsi="Arial" w:cs="Arial"/>
              </w:rPr>
              <w:t xml:space="preserve"> </w:t>
            </w:r>
          </w:p>
        </w:tc>
      </w:tr>
      <w:tr w:rsidR="00F30D9D" w:rsidRPr="00F30D9D" w14:paraId="192D4FD1" w14:textId="77777777" w:rsidTr="00F30D9D">
        <w:trPr>
          <w:trHeight w:val="263"/>
        </w:trPr>
        <w:tc>
          <w:tcPr>
            <w:tcW w:w="900" w:type="dxa"/>
            <w:tcBorders>
              <w:top w:val="nil"/>
              <w:left w:val="nil"/>
              <w:bottom w:val="nil"/>
              <w:right w:val="nil"/>
            </w:tcBorders>
          </w:tcPr>
          <w:p w14:paraId="3F5CB077" w14:textId="77777777" w:rsidR="00F30D9D" w:rsidRPr="00F30D9D" w:rsidRDefault="00F30D9D" w:rsidP="00F30D9D">
            <w:pPr>
              <w:ind w:right="272"/>
              <w:rPr>
                <w:rFonts w:ascii="Arial" w:hAnsi="Arial" w:cs="Arial"/>
                <w:sz w:val="18"/>
                <w:szCs w:val="20"/>
              </w:rPr>
            </w:pPr>
            <w:r w:rsidRPr="00F30D9D">
              <w:rPr>
                <w:rFonts w:ascii="Arial" w:hAnsi="Arial" w:cs="Arial"/>
                <w:sz w:val="18"/>
                <w:szCs w:val="20"/>
              </w:rPr>
              <w:t xml:space="preserve">85-89    </w:t>
            </w:r>
          </w:p>
        </w:tc>
        <w:tc>
          <w:tcPr>
            <w:tcW w:w="1025" w:type="dxa"/>
            <w:tcBorders>
              <w:top w:val="nil"/>
              <w:left w:val="nil"/>
              <w:bottom w:val="nil"/>
              <w:right w:val="nil"/>
            </w:tcBorders>
          </w:tcPr>
          <w:p w14:paraId="61EAA690"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4 </w:t>
            </w:r>
            <w:r w:rsidRPr="00F30D9D">
              <w:rPr>
                <w:rFonts w:ascii="Arial" w:hAnsi="Arial" w:cs="Arial"/>
              </w:rPr>
              <w:t xml:space="preserve"> </w:t>
            </w:r>
          </w:p>
        </w:tc>
        <w:tc>
          <w:tcPr>
            <w:tcW w:w="815" w:type="dxa"/>
            <w:gridSpan w:val="2"/>
            <w:tcBorders>
              <w:top w:val="nil"/>
              <w:left w:val="nil"/>
              <w:bottom w:val="nil"/>
              <w:right w:val="nil"/>
            </w:tcBorders>
          </w:tcPr>
          <w:p w14:paraId="0204BA48" w14:textId="77777777" w:rsidR="00F30D9D" w:rsidRPr="00F30D9D" w:rsidRDefault="00F30D9D" w:rsidP="00F30D9D">
            <w:pPr>
              <w:ind w:left="19"/>
              <w:rPr>
                <w:rFonts w:ascii="Arial" w:hAnsi="Arial" w:cs="Arial"/>
                <w:sz w:val="18"/>
                <w:szCs w:val="20"/>
              </w:rPr>
            </w:pPr>
            <w:r w:rsidRPr="00F30D9D">
              <w:rPr>
                <w:rFonts w:ascii="Arial" w:hAnsi="Arial" w:cs="Arial"/>
                <w:sz w:val="18"/>
              </w:rPr>
              <w:t xml:space="preserve">10.3 </w:t>
            </w:r>
            <w:r w:rsidRPr="00F30D9D">
              <w:rPr>
                <w:rFonts w:ascii="Arial" w:hAnsi="Arial" w:cs="Arial"/>
              </w:rPr>
              <w:t xml:space="preserve"> </w:t>
            </w:r>
          </w:p>
        </w:tc>
        <w:tc>
          <w:tcPr>
            <w:tcW w:w="1580" w:type="dxa"/>
            <w:tcBorders>
              <w:top w:val="nil"/>
              <w:left w:val="nil"/>
              <w:bottom w:val="nil"/>
              <w:right w:val="nil"/>
            </w:tcBorders>
          </w:tcPr>
          <w:p w14:paraId="0A6B1914"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6 </w:t>
            </w:r>
            <w:r w:rsidRPr="00F30D9D">
              <w:rPr>
                <w:rFonts w:ascii="Arial" w:hAnsi="Arial" w:cs="Arial"/>
              </w:rPr>
              <w:t xml:space="preserve"> </w:t>
            </w:r>
          </w:p>
        </w:tc>
        <w:tc>
          <w:tcPr>
            <w:tcW w:w="879" w:type="dxa"/>
            <w:tcBorders>
              <w:top w:val="nil"/>
              <w:left w:val="nil"/>
              <w:bottom w:val="nil"/>
              <w:right w:val="nil"/>
            </w:tcBorders>
          </w:tcPr>
          <w:p w14:paraId="49ADBB3B" w14:textId="77777777" w:rsidR="00F30D9D" w:rsidRPr="00F30D9D" w:rsidRDefault="00F30D9D" w:rsidP="00F30D9D">
            <w:pPr>
              <w:rPr>
                <w:rFonts w:ascii="Arial" w:hAnsi="Arial" w:cs="Arial"/>
                <w:sz w:val="18"/>
                <w:szCs w:val="20"/>
              </w:rPr>
            </w:pPr>
            <w:r w:rsidRPr="00F30D9D">
              <w:rPr>
                <w:rFonts w:ascii="Arial" w:hAnsi="Arial" w:cs="Arial"/>
                <w:sz w:val="18"/>
              </w:rPr>
              <w:t xml:space="preserve">15.4 </w:t>
            </w:r>
            <w:r w:rsidRPr="00F30D9D">
              <w:rPr>
                <w:rFonts w:ascii="Arial" w:hAnsi="Arial" w:cs="Arial"/>
              </w:rPr>
              <w:t xml:space="preserve"> </w:t>
            </w:r>
          </w:p>
        </w:tc>
        <w:tc>
          <w:tcPr>
            <w:tcW w:w="1461" w:type="dxa"/>
            <w:tcBorders>
              <w:top w:val="nil"/>
              <w:left w:val="nil"/>
              <w:bottom w:val="nil"/>
              <w:right w:val="nil"/>
            </w:tcBorders>
          </w:tcPr>
          <w:p w14:paraId="28F4A24A"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3 </w:t>
            </w:r>
            <w:r w:rsidRPr="00F30D9D">
              <w:rPr>
                <w:rFonts w:ascii="Arial" w:hAnsi="Arial" w:cs="Arial"/>
              </w:rPr>
              <w:t xml:space="preserve"> </w:t>
            </w:r>
          </w:p>
        </w:tc>
        <w:tc>
          <w:tcPr>
            <w:tcW w:w="807" w:type="dxa"/>
            <w:tcBorders>
              <w:top w:val="nil"/>
              <w:left w:val="nil"/>
              <w:bottom w:val="nil"/>
              <w:right w:val="nil"/>
            </w:tcBorders>
          </w:tcPr>
          <w:p w14:paraId="4C02AF99" w14:textId="77777777" w:rsidR="00F30D9D" w:rsidRPr="00F30D9D" w:rsidRDefault="00F30D9D" w:rsidP="00F30D9D">
            <w:pPr>
              <w:ind w:left="62"/>
              <w:rPr>
                <w:rFonts w:ascii="Arial" w:hAnsi="Arial" w:cs="Arial"/>
                <w:sz w:val="18"/>
                <w:szCs w:val="20"/>
              </w:rPr>
            </w:pPr>
            <w:r w:rsidRPr="00F30D9D">
              <w:rPr>
                <w:rFonts w:ascii="Arial" w:hAnsi="Arial" w:cs="Arial"/>
                <w:sz w:val="18"/>
              </w:rPr>
              <w:t xml:space="preserve">7.7 </w:t>
            </w:r>
            <w:r w:rsidRPr="00F30D9D">
              <w:rPr>
                <w:rFonts w:ascii="Arial" w:hAnsi="Arial" w:cs="Arial"/>
              </w:rPr>
              <w:t xml:space="preserve"> </w:t>
            </w:r>
          </w:p>
        </w:tc>
        <w:tc>
          <w:tcPr>
            <w:tcW w:w="1403" w:type="dxa"/>
            <w:tcBorders>
              <w:top w:val="nil"/>
              <w:left w:val="nil"/>
              <w:bottom w:val="nil"/>
              <w:right w:val="nil"/>
            </w:tcBorders>
          </w:tcPr>
          <w:p w14:paraId="1E175BB2"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7 </w:t>
            </w:r>
            <w:r w:rsidRPr="00F30D9D">
              <w:rPr>
                <w:rFonts w:ascii="Arial" w:hAnsi="Arial" w:cs="Arial"/>
              </w:rPr>
              <w:t xml:space="preserve"> </w:t>
            </w:r>
          </w:p>
        </w:tc>
        <w:tc>
          <w:tcPr>
            <w:tcW w:w="940" w:type="dxa"/>
            <w:tcBorders>
              <w:top w:val="nil"/>
              <w:left w:val="nil"/>
              <w:bottom w:val="nil"/>
              <w:right w:val="nil"/>
            </w:tcBorders>
          </w:tcPr>
          <w:p w14:paraId="012590B6" w14:textId="77777777" w:rsidR="00F30D9D" w:rsidRPr="00F30D9D" w:rsidRDefault="00F30D9D" w:rsidP="00F30D9D">
            <w:pPr>
              <w:ind w:left="60"/>
              <w:rPr>
                <w:rFonts w:ascii="Arial" w:hAnsi="Arial" w:cs="Arial"/>
                <w:sz w:val="18"/>
                <w:szCs w:val="20"/>
              </w:rPr>
            </w:pPr>
            <w:r w:rsidRPr="00F30D9D">
              <w:rPr>
                <w:rFonts w:ascii="Arial" w:hAnsi="Arial" w:cs="Arial"/>
                <w:sz w:val="18"/>
              </w:rPr>
              <w:t xml:space="preserve">17.95 </w:t>
            </w:r>
            <w:r w:rsidRPr="00F30D9D">
              <w:rPr>
                <w:rFonts w:ascii="Arial" w:hAnsi="Arial" w:cs="Arial"/>
              </w:rPr>
              <w:t xml:space="preserve"> </w:t>
            </w:r>
          </w:p>
        </w:tc>
      </w:tr>
      <w:tr w:rsidR="00F30D9D" w:rsidRPr="00F30D9D" w14:paraId="3666CF95" w14:textId="77777777" w:rsidTr="00F30D9D">
        <w:trPr>
          <w:trHeight w:val="263"/>
        </w:trPr>
        <w:tc>
          <w:tcPr>
            <w:tcW w:w="900" w:type="dxa"/>
            <w:tcBorders>
              <w:top w:val="nil"/>
              <w:left w:val="nil"/>
              <w:bottom w:val="nil"/>
              <w:right w:val="nil"/>
            </w:tcBorders>
            <w:vAlign w:val="center"/>
          </w:tcPr>
          <w:p w14:paraId="7A5BB328" w14:textId="77777777" w:rsidR="00F30D9D" w:rsidRPr="00F30D9D" w:rsidRDefault="00F30D9D" w:rsidP="00F30D9D">
            <w:pPr>
              <w:ind w:right="272"/>
              <w:rPr>
                <w:rFonts w:ascii="Arial" w:hAnsi="Arial" w:cs="Arial"/>
                <w:sz w:val="18"/>
                <w:szCs w:val="20"/>
              </w:rPr>
            </w:pPr>
            <w:r w:rsidRPr="00F30D9D">
              <w:rPr>
                <w:rFonts w:ascii="Arial" w:hAnsi="Arial" w:cs="Arial"/>
                <w:sz w:val="18"/>
                <w:szCs w:val="20"/>
              </w:rPr>
              <w:t xml:space="preserve">80-84    </w:t>
            </w:r>
          </w:p>
        </w:tc>
        <w:tc>
          <w:tcPr>
            <w:tcW w:w="1025" w:type="dxa"/>
            <w:tcBorders>
              <w:top w:val="nil"/>
              <w:left w:val="nil"/>
              <w:bottom w:val="nil"/>
              <w:right w:val="nil"/>
            </w:tcBorders>
          </w:tcPr>
          <w:p w14:paraId="2AF4EDA5"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11 </w:t>
            </w:r>
            <w:r w:rsidRPr="00F30D9D">
              <w:rPr>
                <w:rFonts w:ascii="Arial" w:hAnsi="Arial" w:cs="Arial"/>
              </w:rPr>
              <w:t xml:space="preserve"> </w:t>
            </w:r>
          </w:p>
        </w:tc>
        <w:tc>
          <w:tcPr>
            <w:tcW w:w="815" w:type="dxa"/>
            <w:gridSpan w:val="2"/>
            <w:tcBorders>
              <w:top w:val="nil"/>
              <w:left w:val="nil"/>
              <w:bottom w:val="nil"/>
              <w:right w:val="nil"/>
            </w:tcBorders>
          </w:tcPr>
          <w:p w14:paraId="114DA896" w14:textId="77777777" w:rsidR="00F30D9D" w:rsidRPr="00F30D9D" w:rsidRDefault="00F30D9D" w:rsidP="00F30D9D">
            <w:pPr>
              <w:ind w:left="19"/>
              <w:rPr>
                <w:rFonts w:ascii="Arial" w:hAnsi="Arial" w:cs="Arial"/>
                <w:sz w:val="18"/>
                <w:szCs w:val="20"/>
              </w:rPr>
            </w:pPr>
            <w:r w:rsidRPr="00F30D9D">
              <w:rPr>
                <w:rFonts w:ascii="Arial" w:hAnsi="Arial" w:cs="Arial"/>
                <w:sz w:val="18"/>
              </w:rPr>
              <w:t xml:space="preserve">28.2 </w:t>
            </w:r>
            <w:r w:rsidRPr="00F30D9D">
              <w:rPr>
                <w:rFonts w:ascii="Arial" w:hAnsi="Arial" w:cs="Arial"/>
              </w:rPr>
              <w:t xml:space="preserve"> </w:t>
            </w:r>
          </w:p>
        </w:tc>
        <w:tc>
          <w:tcPr>
            <w:tcW w:w="1580" w:type="dxa"/>
            <w:tcBorders>
              <w:top w:val="nil"/>
              <w:left w:val="nil"/>
              <w:bottom w:val="nil"/>
              <w:right w:val="nil"/>
            </w:tcBorders>
          </w:tcPr>
          <w:p w14:paraId="6B494D91"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4 </w:t>
            </w:r>
            <w:r w:rsidRPr="00F30D9D">
              <w:rPr>
                <w:rFonts w:ascii="Arial" w:hAnsi="Arial" w:cs="Arial"/>
              </w:rPr>
              <w:t xml:space="preserve"> </w:t>
            </w:r>
          </w:p>
        </w:tc>
        <w:tc>
          <w:tcPr>
            <w:tcW w:w="879" w:type="dxa"/>
            <w:tcBorders>
              <w:top w:val="nil"/>
              <w:left w:val="nil"/>
              <w:bottom w:val="nil"/>
              <w:right w:val="nil"/>
            </w:tcBorders>
          </w:tcPr>
          <w:p w14:paraId="7631B406" w14:textId="77777777" w:rsidR="00F30D9D" w:rsidRPr="00F30D9D" w:rsidRDefault="00F30D9D" w:rsidP="00F30D9D">
            <w:pPr>
              <w:rPr>
                <w:rFonts w:ascii="Arial" w:hAnsi="Arial" w:cs="Arial"/>
                <w:sz w:val="18"/>
                <w:szCs w:val="20"/>
              </w:rPr>
            </w:pPr>
            <w:r w:rsidRPr="00F30D9D">
              <w:rPr>
                <w:rFonts w:ascii="Arial" w:hAnsi="Arial" w:cs="Arial"/>
                <w:sz w:val="18"/>
              </w:rPr>
              <w:t xml:space="preserve">10.3 </w:t>
            </w:r>
            <w:r w:rsidRPr="00F30D9D">
              <w:rPr>
                <w:rFonts w:ascii="Arial" w:hAnsi="Arial" w:cs="Arial"/>
              </w:rPr>
              <w:t xml:space="preserve"> </w:t>
            </w:r>
          </w:p>
        </w:tc>
        <w:tc>
          <w:tcPr>
            <w:tcW w:w="1461" w:type="dxa"/>
            <w:tcBorders>
              <w:top w:val="nil"/>
              <w:left w:val="nil"/>
              <w:bottom w:val="nil"/>
              <w:right w:val="nil"/>
            </w:tcBorders>
          </w:tcPr>
          <w:p w14:paraId="6BD45039"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8 </w:t>
            </w:r>
            <w:r w:rsidRPr="00F30D9D">
              <w:rPr>
                <w:rFonts w:ascii="Arial" w:hAnsi="Arial" w:cs="Arial"/>
              </w:rPr>
              <w:t xml:space="preserve"> </w:t>
            </w:r>
          </w:p>
        </w:tc>
        <w:tc>
          <w:tcPr>
            <w:tcW w:w="807" w:type="dxa"/>
            <w:tcBorders>
              <w:top w:val="nil"/>
              <w:left w:val="nil"/>
              <w:bottom w:val="nil"/>
              <w:right w:val="nil"/>
            </w:tcBorders>
          </w:tcPr>
          <w:p w14:paraId="4B169943" w14:textId="77777777" w:rsidR="00F30D9D" w:rsidRPr="00F30D9D" w:rsidRDefault="00F30D9D" w:rsidP="00F30D9D">
            <w:pPr>
              <w:rPr>
                <w:rFonts w:ascii="Arial" w:hAnsi="Arial" w:cs="Arial"/>
                <w:sz w:val="18"/>
                <w:szCs w:val="20"/>
              </w:rPr>
            </w:pPr>
            <w:r w:rsidRPr="00F30D9D">
              <w:rPr>
                <w:rFonts w:ascii="Arial" w:hAnsi="Arial" w:cs="Arial"/>
                <w:sz w:val="18"/>
              </w:rPr>
              <w:t xml:space="preserve">20.5 </w:t>
            </w:r>
            <w:r w:rsidRPr="00F30D9D">
              <w:rPr>
                <w:rFonts w:ascii="Arial" w:hAnsi="Arial" w:cs="Arial"/>
              </w:rPr>
              <w:t xml:space="preserve"> </w:t>
            </w:r>
          </w:p>
        </w:tc>
        <w:tc>
          <w:tcPr>
            <w:tcW w:w="1403" w:type="dxa"/>
            <w:tcBorders>
              <w:top w:val="nil"/>
              <w:left w:val="nil"/>
              <w:bottom w:val="nil"/>
              <w:right w:val="nil"/>
            </w:tcBorders>
          </w:tcPr>
          <w:p w14:paraId="3D02713D"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7 </w:t>
            </w:r>
            <w:r w:rsidRPr="00F30D9D">
              <w:rPr>
                <w:rFonts w:ascii="Arial" w:hAnsi="Arial" w:cs="Arial"/>
              </w:rPr>
              <w:t xml:space="preserve"> </w:t>
            </w:r>
          </w:p>
        </w:tc>
        <w:tc>
          <w:tcPr>
            <w:tcW w:w="940" w:type="dxa"/>
            <w:tcBorders>
              <w:top w:val="nil"/>
              <w:left w:val="nil"/>
              <w:bottom w:val="nil"/>
              <w:right w:val="nil"/>
            </w:tcBorders>
          </w:tcPr>
          <w:p w14:paraId="21BEF918" w14:textId="77777777" w:rsidR="00F30D9D" w:rsidRPr="00F30D9D" w:rsidRDefault="00F30D9D" w:rsidP="00F30D9D">
            <w:pPr>
              <w:ind w:left="60"/>
              <w:rPr>
                <w:rFonts w:ascii="Arial" w:hAnsi="Arial" w:cs="Arial"/>
                <w:sz w:val="18"/>
                <w:szCs w:val="20"/>
              </w:rPr>
            </w:pPr>
            <w:r w:rsidRPr="00F30D9D">
              <w:rPr>
                <w:rFonts w:ascii="Arial" w:hAnsi="Arial" w:cs="Arial"/>
                <w:sz w:val="18"/>
              </w:rPr>
              <w:t xml:space="preserve">17.95 </w:t>
            </w:r>
            <w:r w:rsidRPr="00F30D9D">
              <w:rPr>
                <w:rFonts w:ascii="Arial" w:hAnsi="Arial" w:cs="Arial"/>
              </w:rPr>
              <w:t xml:space="preserve"> </w:t>
            </w:r>
          </w:p>
        </w:tc>
      </w:tr>
      <w:tr w:rsidR="00F30D9D" w:rsidRPr="00F30D9D" w14:paraId="01F3597E" w14:textId="77777777" w:rsidTr="00F30D9D">
        <w:trPr>
          <w:trHeight w:val="173"/>
        </w:trPr>
        <w:tc>
          <w:tcPr>
            <w:tcW w:w="900" w:type="dxa"/>
            <w:tcBorders>
              <w:top w:val="nil"/>
              <w:left w:val="nil"/>
              <w:bottom w:val="nil"/>
              <w:right w:val="nil"/>
            </w:tcBorders>
            <w:vAlign w:val="center"/>
          </w:tcPr>
          <w:p w14:paraId="21365402" w14:textId="77777777" w:rsidR="00F30D9D" w:rsidRPr="00F30D9D" w:rsidRDefault="00F30D9D" w:rsidP="00F30D9D">
            <w:pPr>
              <w:ind w:right="272"/>
              <w:rPr>
                <w:rFonts w:ascii="Arial" w:hAnsi="Arial" w:cs="Arial"/>
                <w:sz w:val="18"/>
                <w:szCs w:val="20"/>
              </w:rPr>
            </w:pPr>
            <w:r w:rsidRPr="00F30D9D">
              <w:rPr>
                <w:rFonts w:ascii="Arial" w:hAnsi="Arial" w:cs="Arial"/>
                <w:sz w:val="18"/>
                <w:szCs w:val="20"/>
              </w:rPr>
              <w:t xml:space="preserve">75-79    </w:t>
            </w:r>
          </w:p>
        </w:tc>
        <w:tc>
          <w:tcPr>
            <w:tcW w:w="1025" w:type="dxa"/>
            <w:tcBorders>
              <w:top w:val="nil"/>
              <w:left w:val="nil"/>
              <w:bottom w:val="nil"/>
              <w:right w:val="nil"/>
            </w:tcBorders>
          </w:tcPr>
          <w:p w14:paraId="3C419224"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4 </w:t>
            </w:r>
            <w:r w:rsidRPr="00F30D9D">
              <w:rPr>
                <w:rFonts w:ascii="Arial" w:hAnsi="Arial" w:cs="Arial"/>
              </w:rPr>
              <w:t xml:space="preserve"> </w:t>
            </w:r>
          </w:p>
        </w:tc>
        <w:tc>
          <w:tcPr>
            <w:tcW w:w="815" w:type="dxa"/>
            <w:gridSpan w:val="2"/>
            <w:tcBorders>
              <w:top w:val="nil"/>
              <w:left w:val="nil"/>
              <w:bottom w:val="nil"/>
              <w:right w:val="nil"/>
            </w:tcBorders>
          </w:tcPr>
          <w:p w14:paraId="3A903882" w14:textId="77777777" w:rsidR="00F30D9D" w:rsidRPr="00F30D9D" w:rsidRDefault="00F30D9D" w:rsidP="00F30D9D">
            <w:pPr>
              <w:ind w:left="19"/>
              <w:rPr>
                <w:rFonts w:ascii="Arial" w:hAnsi="Arial" w:cs="Arial"/>
                <w:sz w:val="18"/>
                <w:szCs w:val="20"/>
              </w:rPr>
            </w:pPr>
            <w:r w:rsidRPr="00F30D9D">
              <w:rPr>
                <w:rFonts w:ascii="Arial" w:hAnsi="Arial" w:cs="Arial"/>
                <w:sz w:val="18"/>
              </w:rPr>
              <w:t xml:space="preserve">10.3 </w:t>
            </w:r>
            <w:r w:rsidRPr="00F30D9D">
              <w:rPr>
                <w:rFonts w:ascii="Arial" w:hAnsi="Arial" w:cs="Arial"/>
              </w:rPr>
              <w:t xml:space="preserve"> </w:t>
            </w:r>
          </w:p>
        </w:tc>
        <w:tc>
          <w:tcPr>
            <w:tcW w:w="1580" w:type="dxa"/>
            <w:tcBorders>
              <w:top w:val="nil"/>
              <w:left w:val="nil"/>
              <w:bottom w:val="nil"/>
              <w:right w:val="nil"/>
            </w:tcBorders>
          </w:tcPr>
          <w:p w14:paraId="49D4AD5D"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8 </w:t>
            </w:r>
            <w:r w:rsidRPr="00F30D9D">
              <w:rPr>
                <w:rFonts w:ascii="Arial" w:hAnsi="Arial" w:cs="Arial"/>
              </w:rPr>
              <w:t xml:space="preserve"> </w:t>
            </w:r>
          </w:p>
        </w:tc>
        <w:tc>
          <w:tcPr>
            <w:tcW w:w="879" w:type="dxa"/>
            <w:tcBorders>
              <w:top w:val="nil"/>
              <w:left w:val="nil"/>
              <w:bottom w:val="nil"/>
              <w:right w:val="nil"/>
            </w:tcBorders>
          </w:tcPr>
          <w:p w14:paraId="7F0BB654" w14:textId="77777777" w:rsidR="00F30D9D" w:rsidRPr="00F30D9D" w:rsidRDefault="00F30D9D" w:rsidP="00F30D9D">
            <w:pPr>
              <w:rPr>
                <w:rFonts w:ascii="Arial" w:hAnsi="Arial" w:cs="Arial"/>
                <w:sz w:val="18"/>
                <w:szCs w:val="20"/>
              </w:rPr>
            </w:pPr>
            <w:r w:rsidRPr="00F30D9D">
              <w:rPr>
                <w:rFonts w:ascii="Arial" w:hAnsi="Arial" w:cs="Arial"/>
                <w:sz w:val="18"/>
              </w:rPr>
              <w:t xml:space="preserve">20.5 </w:t>
            </w:r>
            <w:r w:rsidRPr="00F30D9D">
              <w:rPr>
                <w:rFonts w:ascii="Arial" w:hAnsi="Arial" w:cs="Arial"/>
              </w:rPr>
              <w:t xml:space="preserve"> </w:t>
            </w:r>
          </w:p>
        </w:tc>
        <w:tc>
          <w:tcPr>
            <w:tcW w:w="1461" w:type="dxa"/>
            <w:tcBorders>
              <w:top w:val="nil"/>
              <w:left w:val="nil"/>
              <w:bottom w:val="nil"/>
              <w:right w:val="nil"/>
            </w:tcBorders>
          </w:tcPr>
          <w:p w14:paraId="7F5EA3C8"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7 </w:t>
            </w:r>
            <w:r w:rsidRPr="00F30D9D">
              <w:rPr>
                <w:rFonts w:ascii="Arial" w:hAnsi="Arial" w:cs="Arial"/>
              </w:rPr>
              <w:t xml:space="preserve"> </w:t>
            </w:r>
          </w:p>
        </w:tc>
        <w:tc>
          <w:tcPr>
            <w:tcW w:w="807" w:type="dxa"/>
            <w:tcBorders>
              <w:top w:val="nil"/>
              <w:left w:val="nil"/>
              <w:bottom w:val="nil"/>
              <w:right w:val="nil"/>
            </w:tcBorders>
          </w:tcPr>
          <w:p w14:paraId="6CBE25D1" w14:textId="77777777" w:rsidR="00F30D9D" w:rsidRPr="00F30D9D" w:rsidRDefault="00F30D9D" w:rsidP="00F30D9D">
            <w:pPr>
              <w:rPr>
                <w:rFonts w:ascii="Arial" w:hAnsi="Arial" w:cs="Arial"/>
                <w:sz w:val="18"/>
                <w:szCs w:val="20"/>
              </w:rPr>
            </w:pPr>
            <w:r w:rsidRPr="00F30D9D">
              <w:rPr>
                <w:rFonts w:ascii="Arial" w:hAnsi="Arial" w:cs="Arial"/>
                <w:sz w:val="18"/>
              </w:rPr>
              <w:t xml:space="preserve">17.9 </w:t>
            </w:r>
            <w:r w:rsidRPr="00F30D9D">
              <w:rPr>
                <w:rFonts w:ascii="Arial" w:hAnsi="Arial" w:cs="Arial"/>
              </w:rPr>
              <w:t xml:space="preserve"> </w:t>
            </w:r>
          </w:p>
        </w:tc>
        <w:tc>
          <w:tcPr>
            <w:tcW w:w="1403" w:type="dxa"/>
            <w:tcBorders>
              <w:top w:val="nil"/>
              <w:left w:val="nil"/>
              <w:bottom w:val="nil"/>
              <w:right w:val="nil"/>
            </w:tcBorders>
          </w:tcPr>
          <w:p w14:paraId="55BDADFF"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8 </w:t>
            </w:r>
            <w:r w:rsidRPr="00F30D9D">
              <w:rPr>
                <w:rFonts w:ascii="Arial" w:hAnsi="Arial" w:cs="Arial"/>
              </w:rPr>
              <w:t xml:space="preserve"> </w:t>
            </w:r>
          </w:p>
        </w:tc>
        <w:tc>
          <w:tcPr>
            <w:tcW w:w="940" w:type="dxa"/>
            <w:tcBorders>
              <w:top w:val="nil"/>
              <w:left w:val="nil"/>
              <w:bottom w:val="nil"/>
              <w:right w:val="nil"/>
            </w:tcBorders>
          </w:tcPr>
          <w:p w14:paraId="68C8FF34" w14:textId="77777777" w:rsidR="00F30D9D" w:rsidRPr="00F30D9D" w:rsidRDefault="00F30D9D" w:rsidP="00F30D9D">
            <w:pPr>
              <w:rPr>
                <w:rFonts w:ascii="Arial" w:hAnsi="Arial" w:cs="Arial"/>
                <w:sz w:val="18"/>
                <w:szCs w:val="20"/>
              </w:rPr>
            </w:pPr>
            <w:r w:rsidRPr="00F30D9D">
              <w:rPr>
                <w:rFonts w:ascii="Arial" w:hAnsi="Arial" w:cs="Arial"/>
                <w:sz w:val="18"/>
              </w:rPr>
              <w:t xml:space="preserve">20.51 </w:t>
            </w:r>
            <w:r w:rsidRPr="00F30D9D">
              <w:rPr>
                <w:rFonts w:ascii="Arial" w:hAnsi="Arial" w:cs="Arial"/>
              </w:rPr>
              <w:t xml:space="preserve"> </w:t>
            </w:r>
          </w:p>
        </w:tc>
      </w:tr>
      <w:tr w:rsidR="00F30D9D" w:rsidRPr="00F30D9D" w14:paraId="73EFAA4E" w14:textId="77777777" w:rsidTr="00CE4C88">
        <w:trPr>
          <w:trHeight w:val="155"/>
        </w:trPr>
        <w:tc>
          <w:tcPr>
            <w:tcW w:w="900" w:type="dxa"/>
            <w:tcBorders>
              <w:top w:val="nil"/>
              <w:left w:val="nil"/>
              <w:bottom w:val="single" w:sz="8" w:space="0" w:color="000000"/>
              <w:right w:val="nil"/>
            </w:tcBorders>
            <w:vAlign w:val="center"/>
          </w:tcPr>
          <w:p w14:paraId="6FBCE3F4" w14:textId="77777777" w:rsidR="00F30D9D" w:rsidRPr="00F30D9D" w:rsidRDefault="00F30D9D" w:rsidP="00F30D9D">
            <w:pPr>
              <w:rPr>
                <w:rFonts w:ascii="Arial" w:hAnsi="Arial" w:cs="Arial"/>
                <w:sz w:val="18"/>
                <w:szCs w:val="20"/>
              </w:rPr>
            </w:pPr>
            <w:r w:rsidRPr="00F30D9D">
              <w:rPr>
                <w:rFonts w:ascii="Arial" w:hAnsi="Arial" w:cs="Arial"/>
                <w:sz w:val="18"/>
                <w:szCs w:val="20"/>
              </w:rPr>
              <w:t xml:space="preserve">below 75       </w:t>
            </w:r>
          </w:p>
        </w:tc>
        <w:tc>
          <w:tcPr>
            <w:tcW w:w="1025" w:type="dxa"/>
            <w:tcBorders>
              <w:top w:val="nil"/>
              <w:left w:val="nil"/>
              <w:bottom w:val="single" w:sz="8" w:space="0" w:color="000000"/>
              <w:right w:val="nil"/>
            </w:tcBorders>
            <w:vAlign w:val="center"/>
          </w:tcPr>
          <w:p w14:paraId="3C81F5CA" w14:textId="77777777" w:rsidR="00F30D9D" w:rsidRPr="00F30D9D" w:rsidRDefault="00F30D9D" w:rsidP="00F30D9D">
            <w:pPr>
              <w:ind w:left="216"/>
              <w:rPr>
                <w:rFonts w:ascii="Arial" w:hAnsi="Arial" w:cs="Arial"/>
                <w:sz w:val="18"/>
                <w:szCs w:val="20"/>
              </w:rPr>
            </w:pPr>
            <w:r w:rsidRPr="00F30D9D">
              <w:rPr>
                <w:rFonts w:ascii="Arial" w:hAnsi="Arial" w:cs="Arial"/>
                <w:sz w:val="18"/>
              </w:rPr>
              <w:t xml:space="preserve">19 </w:t>
            </w:r>
            <w:r w:rsidRPr="00F30D9D">
              <w:rPr>
                <w:rFonts w:ascii="Arial" w:hAnsi="Arial" w:cs="Arial"/>
              </w:rPr>
              <w:t xml:space="preserve"> </w:t>
            </w:r>
          </w:p>
        </w:tc>
        <w:tc>
          <w:tcPr>
            <w:tcW w:w="815" w:type="dxa"/>
            <w:gridSpan w:val="2"/>
            <w:tcBorders>
              <w:top w:val="nil"/>
              <w:left w:val="nil"/>
              <w:bottom w:val="single" w:sz="8" w:space="0" w:color="000000"/>
              <w:right w:val="nil"/>
            </w:tcBorders>
            <w:vAlign w:val="center"/>
          </w:tcPr>
          <w:p w14:paraId="60BF1162" w14:textId="77777777" w:rsidR="00F30D9D" w:rsidRPr="00F30D9D" w:rsidRDefault="00F30D9D" w:rsidP="00F30D9D">
            <w:pPr>
              <w:ind w:left="110"/>
              <w:rPr>
                <w:rFonts w:ascii="Arial" w:hAnsi="Arial" w:cs="Arial"/>
                <w:sz w:val="18"/>
                <w:szCs w:val="20"/>
              </w:rPr>
            </w:pPr>
            <w:r w:rsidRPr="00F30D9D">
              <w:rPr>
                <w:rFonts w:ascii="Arial" w:hAnsi="Arial" w:cs="Arial"/>
                <w:sz w:val="18"/>
              </w:rPr>
              <w:t xml:space="preserve">48.7 </w:t>
            </w:r>
            <w:r w:rsidRPr="00F30D9D">
              <w:rPr>
                <w:rFonts w:ascii="Arial" w:hAnsi="Arial" w:cs="Arial"/>
              </w:rPr>
              <w:t xml:space="preserve"> </w:t>
            </w:r>
          </w:p>
        </w:tc>
        <w:tc>
          <w:tcPr>
            <w:tcW w:w="1580" w:type="dxa"/>
            <w:tcBorders>
              <w:top w:val="nil"/>
              <w:left w:val="nil"/>
              <w:bottom w:val="single" w:sz="8" w:space="0" w:color="000000"/>
              <w:right w:val="nil"/>
            </w:tcBorders>
            <w:vAlign w:val="center"/>
          </w:tcPr>
          <w:p w14:paraId="1D0AD5FD" w14:textId="77777777" w:rsidR="00F30D9D" w:rsidRPr="00F30D9D" w:rsidRDefault="00F30D9D" w:rsidP="00F30D9D">
            <w:pPr>
              <w:ind w:left="216"/>
              <w:rPr>
                <w:rFonts w:ascii="Arial" w:hAnsi="Arial" w:cs="Arial"/>
                <w:sz w:val="18"/>
                <w:szCs w:val="20"/>
              </w:rPr>
            </w:pPr>
            <w:r w:rsidRPr="00F30D9D">
              <w:rPr>
                <w:rFonts w:ascii="Arial" w:hAnsi="Arial" w:cs="Arial"/>
                <w:sz w:val="18"/>
              </w:rPr>
              <w:t xml:space="preserve">9 </w:t>
            </w:r>
            <w:r w:rsidRPr="00F30D9D">
              <w:rPr>
                <w:rFonts w:ascii="Arial" w:hAnsi="Arial" w:cs="Arial"/>
              </w:rPr>
              <w:t xml:space="preserve"> </w:t>
            </w:r>
          </w:p>
        </w:tc>
        <w:tc>
          <w:tcPr>
            <w:tcW w:w="879" w:type="dxa"/>
            <w:tcBorders>
              <w:top w:val="nil"/>
              <w:left w:val="nil"/>
              <w:bottom w:val="single" w:sz="8" w:space="0" w:color="000000"/>
              <w:right w:val="nil"/>
            </w:tcBorders>
            <w:vAlign w:val="center"/>
          </w:tcPr>
          <w:p w14:paraId="43C00847" w14:textId="77777777" w:rsidR="00F30D9D" w:rsidRPr="00F30D9D" w:rsidRDefault="00F30D9D" w:rsidP="00F30D9D">
            <w:pPr>
              <w:rPr>
                <w:rFonts w:ascii="Arial" w:hAnsi="Arial" w:cs="Arial"/>
                <w:sz w:val="18"/>
                <w:szCs w:val="20"/>
              </w:rPr>
            </w:pPr>
            <w:r w:rsidRPr="00F30D9D">
              <w:rPr>
                <w:rFonts w:ascii="Arial" w:hAnsi="Arial" w:cs="Arial"/>
                <w:sz w:val="18"/>
              </w:rPr>
              <w:t xml:space="preserve">23.1 </w:t>
            </w:r>
            <w:r w:rsidRPr="00F30D9D">
              <w:rPr>
                <w:rFonts w:ascii="Arial" w:hAnsi="Arial" w:cs="Arial"/>
              </w:rPr>
              <w:t xml:space="preserve"> </w:t>
            </w:r>
          </w:p>
        </w:tc>
        <w:tc>
          <w:tcPr>
            <w:tcW w:w="1461" w:type="dxa"/>
            <w:tcBorders>
              <w:top w:val="nil"/>
              <w:left w:val="nil"/>
              <w:bottom w:val="single" w:sz="8" w:space="0" w:color="000000"/>
              <w:right w:val="nil"/>
            </w:tcBorders>
            <w:vAlign w:val="center"/>
          </w:tcPr>
          <w:p w14:paraId="390A5C91" w14:textId="77777777" w:rsidR="00F30D9D" w:rsidRPr="00F30D9D" w:rsidRDefault="00F30D9D" w:rsidP="00F30D9D">
            <w:pPr>
              <w:ind w:left="216"/>
              <w:rPr>
                <w:rFonts w:ascii="Arial" w:hAnsi="Arial" w:cs="Arial"/>
                <w:sz w:val="18"/>
                <w:szCs w:val="20"/>
              </w:rPr>
            </w:pPr>
            <w:r w:rsidRPr="00F30D9D">
              <w:rPr>
                <w:rFonts w:ascii="Arial" w:hAnsi="Arial" w:cs="Arial"/>
                <w:sz w:val="18"/>
              </w:rPr>
              <w:t xml:space="preserve">7 </w:t>
            </w:r>
            <w:r w:rsidRPr="00F30D9D">
              <w:rPr>
                <w:rFonts w:ascii="Arial" w:hAnsi="Arial" w:cs="Arial"/>
              </w:rPr>
              <w:t xml:space="preserve"> </w:t>
            </w:r>
          </w:p>
        </w:tc>
        <w:tc>
          <w:tcPr>
            <w:tcW w:w="807" w:type="dxa"/>
            <w:tcBorders>
              <w:top w:val="nil"/>
              <w:left w:val="nil"/>
              <w:bottom w:val="single" w:sz="8" w:space="0" w:color="000000"/>
              <w:right w:val="nil"/>
            </w:tcBorders>
            <w:vAlign w:val="center"/>
          </w:tcPr>
          <w:p w14:paraId="5D8DF92C" w14:textId="77777777" w:rsidR="00F30D9D" w:rsidRPr="00F30D9D" w:rsidRDefault="00F30D9D" w:rsidP="00F30D9D">
            <w:pPr>
              <w:rPr>
                <w:rFonts w:ascii="Arial" w:hAnsi="Arial" w:cs="Arial"/>
                <w:sz w:val="18"/>
                <w:szCs w:val="20"/>
              </w:rPr>
            </w:pPr>
            <w:r w:rsidRPr="00F30D9D">
              <w:rPr>
                <w:rFonts w:ascii="Arial" w:hAnsi="Arial" w:cs="Arial"/>
                <w:sz w:val="18"/>
              </w:rPr>
              <w:t xml:space="preserve">17.9 </w:t>
            </w:r>
            <w:r w:rsidRPr="00F30D9D">
              <w:rPr>
                <w:rFonts w:ascii="Arial" w:hAnsi="Arial" w:cs="Arial"/>
              </w:rPr>
              <w:t xml:space="preserve"> </w:t>
            </w:r>
          </w:p>
        </w:tc>
        <w:tc>
          <w:tcPr>
            <w:tcW w:w="1403" w:type="dxa"/>
            <w:tcBorders>
              <w:top w:val="nil"/>
              <w:left w:val="nil"/>
              <w:bottom w:val="single" w:sz="8" w:space="0" w:color="000000"/>
              <w:right w:val="nil"/>
            </w:tcBorders>
            <w:vAlign w:val="center"/>
          </w:tcPr>
          <w:p w14:paraId="2A9CE64D" w14:textId="77777777" w:rsidR="00F30D9D" w:rsidRPr="00F30D9D" w:rsidRDefault="00F30D9D" w:rsidP="00F30D9D">
            <w:pPr>
              <w:ind w:left="216"/>
              <w:rPr>
                <w:rFonts w:ascii="Arial" w:hAnsi="Arial" w:cs="Arial"/>
                <w:sz w:val="18"/>
                <w:szCs w:val="20"/>
              </w:rPr>
            </w:pPr>
            <w:r w:rsidRPr="00F30D9D">
              <w:rPr>
                <w:rFonts w:ascii="Arial" w:hAnsi="Arial" w:cs="Arial"/>
                <w:sz w:val="18"/>
              </w:rPr>
              <w:t xml:space="preserve">11 </w:t>
            </w:r>
            <w:r w:rsidRPr="00F30D9D">
              <w:rPr>
                <w:rFonts w:ascii="Arial" w:hAnsi="Arial" w:cs="Arial"/>
              </w:rPr>
              <w:t xml:space="preserve"> </w:t>
            </w:r>
          </w:p>
        </w:tc>
        <w:tc>
          <w:tcPr>
            <w:tcW w:w="940" w:type="dxa"/>
            <w:tcBorders>
              <w:top w:val="nil"/>
              <w:left w:val="nil"/>
              <w:bottom w:val="single" w:sz="8" w:space="0" w:color="000000"/>
              <w:right w:val="nil"/>
            </w:tcBorders>
            <w:vAlign w:val="center"/>
          </w:tcPr>
          <w:p w14:paraId="603BDF3A" w14:textId="77777777" w:rsidR="00F30D9D" w:rsidRPr="00F30D9D" w:rsidRDefault="00F30D9D" w:rsidP="00F30D9D">
            <w:pPr>
              <w:rPr>
                <w:rFonts w:ascii="Arial" w:hAnsi="Arial" w:cs="Arial"/>
                <w:sz w:val="18"/>
                <w:szCs w:val="20"/>
              </w:rPr>
            </w:pPr>
            <w:r w:rsidRPr="00F30D9D">
              <w:rPr>
                <w:rFonts w:ascii="Arial" w:hAnsi="Arial" w:cs="Arial"/>
                <w:sz w:val="18"/>
              </w:rPr>
              <w:t xml:space="preserve">28.21 </w:t>
            </w:r>
            <w:r w:rsidRPr="00F30D9D">
              <w:rPr>
                <w:rFonts w:ascii="Arial" w:hAnsi="Arial" w:cs="Arial"/>
              </w:rPr>
              <w:t xml:space="preserve"> </w:t>
            </w:r>
          </w:p>
        </w:tc>
      </w:tr>
    </w:tbl>
    <w:p w14:paraId="4C65644D" w14:textId="77777777" w:rsidR="00F30D9D" w:rsidRPr="00082FE8" w:rsidRDefault="00F30D9D" w:rsidP="00F30D9D">
      <w:pPr>
        <w:ind w:left="720"/>
        <w:rPr>
          <w:rFonts w:ascii="Times New Roman" w:hAnsi="Times New Roman"/>
          <w:bCs/>
          <w:i/>
          <w:iCs/>
          <w:sz w:val="18"/>
          <w:szCs w:val="18"/>
          <w:lang w:val="en-PH"/>
        </w:rPr>
      </w:pPr>
      <w:r w:rsidRPr="00082FE8">
        <w:rPr>
          <w:rFonts w:ascii="Times New Roman" w:hAnsi="Times New Roman"/>
          <w:bCs/>
          <w:i/>
          <w:iCs/>
          <w:sz w:val="18"/>
          <w:szCs w:val="18"/>
          <w:lang w:val="en-PH"/>
        </w:rPr>
        <w:t>Legend:</w:t>
      </w:r>
    </w:p>
    <w:p w14:paraId="68C5C273" w14:textId="77777777" w:rsidR="00F30D9D" w:rsidRPr="00082FE8" w:rsidRDefault="00F30D9D" w:rsidP="00F30D9D">
      <w:pPr>
        <w:ind w:left="720"/>
        <w:rPr>
          <w:rFonts w:ascii="Times New Roman" w:hAnsi="Times New Roman"/>
          <w:bCs/>
          <w:sz w:val="18"/>
          <w:szCs w:val="18"/>
          <w:lang w:val="en-PH"/>
        </w:rPr>
      </w:pPr>
      <w:r w:rsidRPr="00082FE8">
        <w:rPr>
          <w:rFonts w:ascii="Times New Roman" w:hAnsi="Times New Roman"/>
          <w:bCs/>
          <w:sz w:val="18"/>
          <w:szCs w:val="18"/>
          <w:lang w:val="en-PH"/>
        </w:rPr>
        <w:t xml:space="preserve">Interval </w:t>
      </w:r>
      <w:r w:rsidRPr="00134F43">
        <w:rPr>
          <w:rFonts w:ascii="Times New Roman" w:hAnsi="Times New Roman"/>
          <w:bCs/>
          <w:sz w:val="18"/>
          <w:szCs w:val="18"/>
          <w:lang w:val="en-PH"/>
        </w:rPr>
        <w:t>-</w:t>
      </w:r>
      <w:r w:rsidRPr="00082FE8">
        <w:rPr>
          <w:rFonts w:ascii="Times New Roman" w:hAnsi="Times New Roman"/>
          <w:bCs/>
          <w:sz w:val="18"/>
          <w:szCs w:val="18"/>
          <w:lang w:val="en-PH"/>
        </w:rPr>
        <w:t>Performance Level</w:t>
      </w:r>
    </w:p>
    <w:p w14:paraId="05C1A5E0" w14:textId="77777777" w:rsidR="00F30D9D" w:rsidRPr="00134F43" w:rsidRDefault="00F30D9D" w:rsidP="00F30D9D">
      <w:pPr>
        <w:ind w:left="720"/>
        <w:rPr>
          <w:rFonts w:ascii="Times New Roman" w:hAnsi="Times New Roman"/>
          <w:sz w:val="18"/>
          <w:szCs w:val="18"/>
          <w:lang w:val="en-PH"/>
        </w:rPr>
      </w:pPr>
      <w:r w:rsidRPr="00082FE8">
        <w:rPr>
          <w:rFonts w:ascii="Times New Roman" w:hAnsi="Times New Roman"/>
          <w:sz w:val="18"/>
          <w:szCs w:val="18"/>
          <w:lang w:val="en-PH"/>
        </w:rPr>
        <w:t xml:space="preserve">90-100 </w:t>
      </w:r>
      <w:r w:rsidRPr="00134F43">
        <w:rPr>
          <w:rFonts w:ascii="Times New Roman" w:hAnsi="Times New Roman"/>
          <w:sz w:val="18"/>
          <w:szCs w:val="18"/>
          <w:lang w:val="en-PH"/>
        </w:rPr>
        <w:t>- Outstanding</w:t>
      </w:r>
    </w:p>
    <w:p w14:paraId="71052BA8" w14:textId="77777777" w:rsidR="00F30D9D" w:rsidRPr="00082FE8" w:rsidRDefault="00F30D9D" w:rsidP="00F30D9D">
      <w:pPr>
        <w:ind w:left="720"/>
        <w:rPr>
          <w:rFonts w:ascii="Times New Roman" w:hAnsi="Times New Roman"/>
          <w:sz w:val="18"/>
          <w:szCs w:val="18"/>
          <w:lang w:val="en-PH"/>
        </w:rPr>
      </w:pPr>
      <w:r w:rsidRPr="00082FE8">
        <w:rPr>
          <w:rFonts w:ascii="Times New Roman" w:hAnsi="Times New Roman"/>
          <w:sz w:val="18"/>
          <w:szCs w:val="18"/>
          <w:lang w:val="en-PH"/>
        </w:rPr>
        <w:t>85-</w:t>
      </w:r>
      <w:r w:rsidRPr="00134F43">
        <w:rPr>
          <w:rFonts w:ascii="Times New Roman" w:hAnsi="Times New Roman"/>
          <w:sz w:val="18"/>
          <w:szCs w:val="18"/>
          <w:lang w:val="en-PH"/>
        </w:rPr>
        <w:t xml:space="preserve">89 </w:t>
      </w:r>
      <w:r w:rsidRPr="00082FE8">
        <w:rPr>
          <w:rFonts w:ascii="Times New Roman" w:hAnsi="Times New Roman"/>
          <w:sz w:val="18"/>
          <w:szCs w:val="18"/>
          <w:lang w:val="en-PH"/>
        </w:rPr>
        <w:t>- Very Satisfactory</w:t>
      </w:r>
    </w:p>
    <w:p w14:paraId="6E68CF74" w14:textId="77777777" w:rsidR="00F30D9D" w:rsidRPr="00134F43" w:rsidRDefault="00F30D9D" w:rsidP="00F30D9D">
      <w:pPr>
        <w:ind w:left="720"/>
        <w:rPr>
          <w:rFonts w:ascii="Times New Roman" w:hAnsi="Times New Roman"/>
          <w:sz w:val="18"/>
          <w:szCs w:val="18"/>
          <w:lang w:val="en-PH"/>
        </w:rPr>
      </w:pPr>
      <w:r w:rsidRPr="00082FE8">
        <w:rPr>
          <w:rFonts w:ascii="Times New Roman" w:hAnsi="Times New Roman"/>
          <w:sz w:val="18"/>
          <w:szCs w:val="18"/>
          <w:lang w:val="en-PH"/>
        </w:rPr>
        <w:t>80-</w:t>
      </w:r>
      <w:r w:rsidRPr="00134F43">
        <w:rPr>
          <w:rFonts w:ascii="Times New Roman" w:hAnsi="Times New Roman"/>
          <w:sz w:val="18"/>
          <w:szCs w:val="18"/>
          <w:lang w:val="en-PH"/>
        </w:rPr>
        <w:t>84 - Satisfactory</w:t>
      </w:r>
    </w:p>
    <w:p w14:paraId="45EB860F" w14:textId="77777777" w:rsidR="00F30D9D" w:rsidRPr="00082FE8" w:rsidRDefault="00F30D9D" w:rsidP="00F30D9D">
      <w:pPr>
        <w:ind w:left="720"/>
        <w:rPr>
          <w:rFonts w:ascii="Times New Roman" w:hAnsi="Times New Roman"/>
          <w:sz w:val="18"/>
          <w:szCs w:val="18"/>
          <w:lang w:val="en-PH"/>
        </w:rPr>
      </w:pPr>
      <w:r w:rsidRPr="00082FE8">
        <w:rPr>
          <w:rFonts w:ascii="Times New Roman" w:hAnsi="Times New Roman"/>
          <w:sz w:val="18"/>
          <w:szCs w:val="18"/>
          <w:lang w:val="en-PH"/>
        </w:rPr>
        <w:t>75-</w:t>
      </w:r>
      <w:r w:rsidRPr="00134F43">
        <w:rPr>
          <w:rFonts w:ascii="Times New Roman" w:hAnsi="Times New Roman"/>
          <w:sz w:val="18"/>
          <w:szCs w:val="18"/>
          <w:lang w:val="en-PH"/>
        </w:rPr>
        <w:t>79 - Fairly</w:t>
      </w:r>
      <w:r w:rsidRPr="00082FE8">
        <w:rPr>
          <w:rFonts w:ascii="Times New Roman" w:hAnsi="Times New Roman"/>
          <w:sz w:val="18"/>
          <w:szCs w:val="18"/>
          <w:lang w:val="en-PH"/>
        </w:rPr>
        <w:t xml:space="preserve"> Satisfactory</w:t>
      </w:r>
    </w:p>
    <w:p w14:paraId="7782BD18" w14:textId="77777777" w:rsidR="00F30D9D" w:rsidRPr="00134F43" w:rsidRDefault="00F30D9D" w:rsidP="00F30D9D">
      <w:pPr>
        <w:ind w:left="720"/>
        <w:rPr>
          <w:rFonts w:ascii="Times New Roman" w:hAnsi="Times New Roman"/>
          <w:sz w:val="18"/>
          <w:szCs w:val="18"/>
          <w:lang w:val="en-PH"/>
        </w:rPr>
      </w:pPr>
      <w:r w:rsidRPr="00134F43">
        <w:rPr>
          <w:rFonts w:ascii="Times New Roman" w:hAnsi="Times New Roman"/>
          <w:sz w:val="18"/>
          <w:szCs w:val="18"/>
          <w:lang w:val="en-PH"/>
        </w:rPr>
        <w:t>Below</w:t>
      </w:r>
      <w:r w:rsidRPr="00082FE8">
        <w:rPr>
          <w:rFonts w:ascii="Times New Roman" w:hAnsi="Times New Roman"/>
          <w:sz w:val="18"/>
          <w:szCs w:val="18"/>
          <w:lang w:val="en-PH"/>
        </w:rPr>
        <w:t xml:space="preserve"> </w:t>
      </w:r>
      <w:r w:rsidRPr="00134F43">
        <w:rPr>
          <w:rFonts w:ascii="Times New Roman" w:hAnsi="Times New Roman"/>
          <w:sz w:val="18"/>
          <w:szCs w:val="18"/>
          <w:lang w:val="en-PH"/>
        </w:rPr>
        <w:t xml:space="preserve">75 - </w:t>
      </w:r>
      <w:r w:rsidRPr="00082FE8">
        <w:rPr>
          <w:rFonts w:ascii="Times New Roman" w:hAnsi="Times New Roman"/>
          <w:sz w:val="18"/>
          <w:szCs w:val="18"/>
          <w:lang w:val="en-PH"/>
        </w:rPr>
        <w:t>Did not meet expectation</w:t>
      </w:r>
    </w:p>
    <w:p w14:paraId="0DBA919C" w14:textId="77777777" w:rsidR="00F30D9D" w:rsidRPr="00F30D9D" w:rsidRDefault="00F30D9D" w:rsidP="00F30D9D">
      <w:pPr>
        <w:pStyle w:val="Body"/>
        <w:spacing w:after="0"/>
        <w:rPr>
          <w:rFonts w:ascii="Arial" w:hAnsi="Arial" w:cs="Arial"/>
        </w:rPr>
      </w:pPr>
    </w:p>
    <w:p w14:paraId="00139670" w14:textId="287F5F6D" w:rsidR="00F30D9D" w:rsidRPr="00DB7185" w:rsidRDefault="00DB7185" w:rsidP="00DB7185">
      <w:pPr>
        <w:pStyle w:val="Body"/>
        <w:rPr>
          <w:rFonts w:ascii="Arial" w:hAnsi="Arial" w:cs="Arial"/>
        </w:rPr>
      </w:pPr>
      <w:r w:rsidRPr="00DB7185">
        <w:rPr>
          <w:rFonts w:ascii="Arial" w:hAnsi="Arial" w:cs="Arial"/>
        </w:rPr>
        <w:t xml:space="preserve">This improvement can be attributed to the interactive and experiential learning environment offered by PHET simulations. Developed by the University of Colorado Boulder, PHET simulations allow students to manipulate variables, visualize abstract concepts, and receive immediate feedback— elements that are often missing in traditional instructional approaches. According to Wieman et al. (2020), simulations promote constructivist learning by enabling students to actively construct knowledge through exploration and experimentation. In particular, simulations help students move beyond rote memorization and develop deeper conceptual understanding by engaging multiple sensory modalities and cognitive processes.  The implications of this improvement are far-reaching. Students who were previously struggling with abstract concepts such as energy transformations and thermodynamic processes were able to internalize and apply knowledge more effectively through visual and kinesthetic interaction. This not only improves academic performance but also builds confidence and motivation, which are critical for sustained engagement in STEM subjects. The findings of this study are consistent with </w:t>
      </w:r>
      <w:proofErr w:type="spellStart"/>
      <w:r w:rsidRPr="00DB7185">
        <w:rPr>
          <w:rFonts w:ascii="Arial" w:hAnsi="Arial" w:cs="Arial"/>
        </w:rPr>
        <w:t>Putranta</w:t>
      </w:r>
      <w:proofErr w:type="spellEnd"/>
      <w:r w:rsidRPr="00DB7185">
        <w:rPr>
          <w:rFonts w:ascii="Arial" w:hAnsi="Arial" w:cs="Arial"/>
        </w:rPr>
        <w:t xml:space="preserve"> and </w:t>
      </w:r>
      <w:proofErr w:type="spellStart"/>
      <w:r w:rsidRPr="00DB7185">
        <w:rPr>
          <w:rFonts w:ascii="Arial" w:hAnsi="Arial" w:cs="Arial"/>
        </w:rPr>
        <w:t>Wilujeng</w:t>
      </w:r>
      <w:proofErr w:type="spellEnd"/>
      <w:r w:rsidRPr="00DB7185">
        <w:rPr>
          <w:rFonts w:ascii="Arial" w:hAnsi="Arial" w:cs="Arial"/>
        </w:rPr>
        <w:t xml:space="preserve"> (2019), who demonstrated that PHET simulations, when combined with student-centered learning approaches, significantly improved students’ critical thinking and understanding in Physics. </w:t>
      </w:r>
      <w:r w:rsidRPr="00DB7185">
        <w:rPr>
          <w:rFonts w:ascii="Arial" w:hAnsi="Arial" w:cs="Arial"/>
        </w:rPr>
        <w:lastRenderedPageBreak/>
        <w:t xml:space="preserve">Additionally, </w:t>
      </w:r>
      <w:proofErr w:type="spellStart"/>
      <w:r w:rsidRPr="00DB7185">
        <w:rPr>
          <w:rFonts w:ascii="Arial" w:hAnsi="Arial" w:cs="Arial"/>
        </w:rPr>
        <w:t>Suhendi</w:t>
      </w:r>
      <w:proofErr w:type="spellEnd"/>
      <w:r w:rsidRPr="00DB7185">
        <w:rPr>
          <w:rFonts w:ascii="Arial" w:hAnsi="Arial" w:cs="Arial"/>
        </w:rPr>
        <w:t xml:space="preserve"> et al. (2020) reported that students taught with PHET achieved higher retention and performance scores compared to those taught through traditional methods.  These findings underscore the importance of integrating technology-enhanced learning tools like PHET into the science curriculum.  Educators should consider PHET not as an add-on, but as an essential instructional strategy, particularly for abstract and mathematically demanding topics in Physics. The strong alignment of this study’s results with international research also suggests that similar gains could be achieved in diverse educational settings, making PHET a scalable and effective tool for improving science education outcomes.  </w:t>
      </w:r>
    </w:p>
    <w:p w14:paraId="297D436F" w14:textId="77777777" w:rsidR="00DB7185" w:rsidRPr="00DB7185" w:rsidRDefault="00DB7185" w:rsidP="00DB7185">
      <w:pPr>
        <w:jc w:val="both"/>
        <w:rPr>
          <w:rFonts w:ascii="Arial" w:hAnsi="Arial" w:cs="Arial"/>
          <w:b/>
          <w:bCs/>
          <w:lang w:val="en-PH"/>
        </w:rPr>
      </w:pPr>
      <w:r w:rsidRPr="00DB7185">
        <w:rPr>
          <w:rFonts w:ascii="Arial" w:hAnsi="Arial" w:cs="Arial"/>
          <w:b/>
          <w:bCs/>
          <w:lang w:val="en-PH"/>
        </w:rPr>
        <w:t xml:space="preserve">The difference between the performance level of Grade 9 in Physics before and after the intervention  </w:t>
      </w:r>
    </w:p>
    <w:p w14:paraId="4590BDF5" w14:textId="77777777" w:rsidR="00DB7185" w:rsidRPr="00DB7185" w:rsidRDefault="00DB7185" w:rsidP="00DB7185">
      <w:pPr>
        <w:jc w:val="both"/>
        <w:rPr>
          <w:rFonts w:ascii="Arial" w:hAnsi="Arial" w:cs="Arial"/>
          <w:lang w:val="en-PH"/>
        </w:rPr>
      </w:pPr>
      <w:r w:rsidRPr="00DB7185">
        <w:rPr>
          <w:rFonts w:ascii="Arial" w:hAnsi="Arial" w:cs="Arial"/>
          <w:lang w:val="en-PH"/>
        </w:rPr>
        <w:t xml:space="preserve"> </w:t>
      </w:r>
      <w:r w:rsidRPr="00DB7185">
        <w:rPr>
          <w:rFonts w:ascii="Arial" w:hAnsi="Arial" w:cs="Arial"/>
          <w:lang w:val="en-PH"/>
        </w:rPr>
        <w:tab/>
        <w:t xml:space="preserve">To determine whether the observed improvements were statistically significant, a paired-sample t-test was conducted comparing the pre- and posttest scores across the four Physics competencies.  The difference in the performance level of Grade 9 students in Physics before and after the intervention was assessed using a paired-sample t-test. The results in Table 3 revealed a significant increase in the performance level of the Grade 9 students in Changes in the form of Mechanical Energy (t=7.729, p&lt;0.001), Conservation of Energy (t=5.015, p&lt;0.001), and Heat, Work, and Efficiency (t=7.417, p&lt;0.001). Besides, there is a large effect size for the three competencies based on the effect sizes of 1.238, 0.803, and 1.188, respectively, following Cohen’s guidelines (Navarro, 2015). The results reveal statistically significant gains across all learning areas, with p-values &lt; 0.001 for each competency. Additionally, the effect sizes were large (Cohen’s d &gt; 0.8), particularly in “Changes in the Form of Mechanical Energy” (d = 1.238) and “Heat, Work, and Efficiency” (d = 1.188), indicating a strong practical impact of the intervention.   </w:t>
      </w:r>
    </w:p>
    <w:p w14:paraId="3F52D25C" w14:textId="77777777" w:rsidR="00DB7185" w:rsidRDefault="00DB7185" w:rsidP="00DB7185">
      <w:pPr>
        <w:jc w:val="both"/>
        <w:rPr>
          <w:rFonts w:ascii="Arial" w:hAnsi="Arial" w:cs="Arial"/>
          <w:lang w:val="en-PH"/>
        </w:rPr>
      </w:pPr>
    </w:p>
    <w:p w14:paraId="1ED9880B" w14:textId="77777777" w:rsidR="00DB7185" w:rsidRPr="00DB7185" w:rsidRDefault="00DB7185" w:rsidP="00DB7185">
      <w:pPr>
        <w:pStyle w:val="Heading1"/>
        <w:spacing w:before="0" w:after="0"/>
        <w:ind w:left="-5"/>
        <w:rPr>
          <w:rFonts w:cs="Arial"/>
          <w:b w:val="0"/>
          <w:bCs/>
          <w:sz w:val="22"/>
          <w:szCs w:val="22"/>
        </w:rPr>
      </w:pPr>
      <w:r w:rsidRPr="00DB7185">
        <w:rPr>
          <w:rFonts w:cs="Arial"/>
          <w:sz w:val="22"/>
          <w:szCs w:val="22"/>
        </w:rPr>
        <w:t>Table 3.</w:t>
      </w:r>
      <w:r w:rsidRPr="00DB7185">
        <w:rPr>
          <w:rFonts w:cs="Arial"/>
          <w:b w:val="0"/>
          <w:sz w:val="22"/>
          <w:szCs w:val="22"/>
        </w:rPr>
        <w:t xml:space="preserve"> Paired T-test Table for the difference between the performance level of Grade 9 in Physics before and after the intervention.  </w:t>
      </w:r>
    </w:p>
    <w:tbl>
      <w:tblPr>
        <w:tblStyle w:val="GridTable1Light"/>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5"/>
        <w:gridCol w:w="1122"/>
        <w:gridCol w:w="961"/>
        <w:gridCol w:w="1117"/>
        <w:gridCol w:w="1046"/>
        <w:gridCol w:w="1381"/>
        <w:gridCol w:w="1548"/>
      </w:tblGrid>
      <w:tr w:rsidR="00DB7185" w:rsidRPr="00DB7185" w14:paraId="266B066B" w14:textId="4FBF039C" w:rsidTr="00DB718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5" w:type="dxa"/>
            <w:vMerge w:val="restart"/>
            <w:tcBorders>
              <w:top w:val="single" w:sz="8" w:space="0" w:color="auto"/>
              <w:bottom w:val="none" w:sz="0" w:space="0" w:color="auto"/>
            </w:tcBorders>
          </w:tcPr>
          <w:p w14:paraId="1A44DABA" w14:textId="0C802C5F" w:rsidR="00DB7185" w:rsidRPr="00DB7185" w:rsidRDefault="00DB7185" w:rsidP="00DB7185">
            <w:pPr>
              <w:ind w:left="310"/>
              <w:jc w:val="center"/>
              <w:rPr>
                <w:rFonts w:ascii="Arial" w:hAnsi="Arial" w:cs="Arial"/>
              </w:rPr>
            </w:pPr>
            <w:r w:rsidRPr="00DB7185">
              <w:rPr>
                <w:rFonts w:ascii="Arial" w:hAnsi="Arial" w:cs="Arial"/>
              </w:rPr>
              <w:t>Performance Level</w:t>
            </w:r>
          </w:p>
        </w:tc>
        <w:tc>
          <w:tcPr>
            <w:tcW w:w="1122" w:type="dxa"/>
            <w:vMerge w:val="restart"/>
            <w:tcBorders>
              <w:top w:val="single" w:sz="8" w:space="0" w:color="auto"/>
              <w:bottom w:val="none" w:sz="0" w:space="0" w:color="auto"/>
            </w:tcBorders>
          </w:tcPr>
          <w:p w14:paraId="5E87C50B" w14:textId="77777777" w:rsidR="00DB7185" w:rsidRPr="00DB7185" w:rsidRDefault="00DB7185" w:rsidP="00DB7185">
            <w:pPr>
              <w:ind w:left="17"/>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Test</w:t>
            </w:r>
          </w:p>
        </w:tc>
        <w:tc>
          <w:tcPr>
            <w:tcW w:w="961" w:type="dxa"/>
            <w:vMerge w:val="restart"/>
            <w:tcBorders>
              <w:top w:val="single" w:sz="8" w:space="0" w:color="auto"/>
              <w:bottom w:val="none" w:sz="0" w:space="0" w:color="auto"/>
            </w:tcBorders>
          </w:tcPr>
          <w:p w14:paraId="199F2F09" w14:textId="77777777" w:rsidR="00DB7185" w:rsidRPr="00DB7185" w:rsidRDefault="00DB7185" w:rsidP="00DB718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Mean</w:t>
            </w:r>
          </w:p>
        </w:tc>
        <w:tc>
          <w:tcPr>
            <w:tcW w:w="1117" w:type="dxa"/>
            <w:vMerge w:val="restart"/>
            <w:tcBorders>
              <w:top w:val="single" w:sz="8" w:space="0" w:color="auto"/>
              <w:bottom w:val="none" w:sz="0" w:space="0" w:color="auto"/>
            </w:tcBorders>
          </w:tcPr>
          <w:p w14:paraId="0ADC1F4D" w14:textId="77777777" w:rsidR="00DB7185" w:rsidRPr="00DB7185" w:rsidRDefault="00DB7185" w:rsidP="00DB7185">
            <w:pPr>
              <w:ind w:firstLine="1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Standard Deviation</w:t>
            </w:r>
          </w:p>
        </w:tc>
        <w:tc>
          <w:tcPr>
            <w:tcW w:w="1046" w:type="dxa"/>
            <w:vMerge w:val="restart"/>
            <w:tcBorders>
              <w:top w:val="single" w:sz="8" w:space="0" w:color="auto"/>
              <w:bottom w:val="none" w:sz="0" w:space="0" w:color="auto"/>
            </w:tcBorders>
          </w:tcPr>
          <w:p w14:paraId="39A974D6" w14:textId="77777777" w:rsidR="00DB7185" w:rsidRPr="00DB7185" w:rsidRDefault="00DB7185" w:rsidP="00DB718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t-value</w:t>
            </w:r>
          </w:p>
        </w:tc>
        <w:tc>
          <w:tcPr>
            <w:tcW w:w="2929" w:type="dxa"/>
            <w:gridSpan w:val="2"/>
            <w:tcBorders>
              <w:top w:val="single" w:sz="8" w:space="0" w:color="auto"/>
              <w:bottom w:val="none" w:sz="0" w:space="0" w:color="auto"/>
            </w:tcBorders>
          </w:tcPr>
          <w:p w14:paraId="6DFA54F5" w14:textId="6E8D312F" w:rsidR="00DB7185" w:rsidRPr="00DB7185" w:rsidRDefault="00DB7185" w:rsidP="00DB7185">
            <w:pPr>
              <w:ind w:right="125"/>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Effect Size</w:t>
            </w:r>
          </w:p>
        </w:tc>
      </w:tr>
      <w:tr w:rsidR="00DB7185" w:rsidRPr="00DB7185" w14:paraId="688833D2" w14:textId="47BE7EE1" w:rsidTr="00DB7185">
        <w:trPr>
          <w:trHeight w:val="240"/>
        </w:trPr>
        <w:tc>
          <w:tcPr>
            <w:cnfStyle w:val="001000000000" w:firstRow="0" w:lastRow="0" w:firstColumn="1" w:lastColumn="0" w:oddVBand="0" w:evenVBand="0" w:oddHBand="0" w:evenHBand="0" w:firstRowFirstColumn="0" w:firstRowLastColumn="0" w:lastRowFirstColumn="0" w:lastRowLastColumn="0"/>
            <w:tcW w:w="2275" w:type="dxa"/>
            <w:vMerge/>
            <w:tcBorders>
              <w:top w:val="single" w:sz="8" w:space="0" w:color="auto"/>
              <w:bottom w:val="single" w:sz="8" w:space="0" w:color="auto"/>
            </w:tcBorders>
          </w:tcPr>
          <w:p w14:paraId="2A23BEB6" w14:textId="77777777" w:rsidR="00DB7185" w:rsidRPr="00DB7185" w:rsidRDefault="00DB7185" w:rsidP="00DB7185">
            <w:pPr>
              <w:ind w:left="310"/>
              <w:rPr>
                <w:rFonts w:ascii="Arial" w:hAnsi="Arial" w:cs="Arial"/>
              </w:rPr>
            </w:pPr>
          </w:p>
        </w:tc>
        <w:tc>
          <w:tcPr>
            <w:tcW w:w="1122" w:type="dxa"/>
            <w:vMerge/>
            <w:tcBorders>
              <w:top w:val="single" w:sz="8" w:space="0" w:color="auto"/>
              <w:bottom w:val="single" w:sz="8" w:space="0" w:color="auto"/>
            </w:tcBorders>
          </w:tcPr>
          <w:p w14:paraId="385811BA" w14:textId="77777777" w:rsidR="00DB7185" w:rsidRPr="00DB7185" w:rsidRDefault="00DB7185" w:rsidP="00DB7185">
            <w:pPr>
              <w:ind w:left="17"/>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961" w:type="dxa"/>
            <w:vMerge/>
            <w:tcBorders>
              <w:top w:val="single" w:sz="8" w:space="0" w:color="auto"/>
              <w:bottom w:val="single" w:sz="8" w:space="0" w:color="auto"/>
            </w:tcBorders>
          </w:tcPr>
          <w:p w14:paraId="25ACDC98" w14:textId="77777777" w:rsidR="00DB7185" w:rsidRPr="00DB7185" w:rsidRDefault="00DB7185" w:rsidP="00DB718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117" w:type="dxa"/>
            <w:vMerge/>
            <w:tcBorders>
              <w:top w:val="single" w:sz="8" w:space="0" w:color="auto"/>
              <w:bottom w:val="single" w:sz="8" w:space="0" w:color="auto"/>
            </w:tcBorders>
          </w:tcPr>
          <w:p w14:paraId="73978CC1" w14:textId="77777777" w:rsidR="00DB7185" w:rsidRPr="00DB7185" w:rsidRDefault="00DB7185" w:rsidP="00DB7185">
            <w:pPr>
              <w:ind w:firstLine="1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046" w:type="dxa"/>
            <w:vMerge/>
            <w:tcBorders>
              <w:top w:val="single" w:sz="8" w:space="0" w:color="auto"/>
              <w:bottom w:val="single" w:sz="8" w:space="0" w:color="auto"/>
            </w:tcBorders>
          </w:tcPr>
          <w:p w14:paraId="17FFCAA4" w14:textId="77777777" w:rsidR="00DB7185" w:rsidRPr="00DB7185" w:rsidRDefault="00DB7185" w:rsidP="00DB718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81" w:type="dxa"/>
            <w:tcBorders>
              <w:top w:val="single" w:sz="8" w:space="0" w:color="auto"/>
              <w:bottom w:val="single" w:sz="8" w:space="0" w:color="auto"/>
            </w:tcBorders>
          </w:tcPr>
          <w:p w14:paraId="4B0DB93D" w14:textId="04A9BEBD" w:rsidR="00DB7185" w:rsidRPr="00DB7185" w:rsidRDefault="00DB7185" w:rsidP="00DB7185">
            <w:pPr>
              <w:ind w:left="163"/>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B7185">
              <w:rPr>
                <w:rFonts w:ascii="Arial" w:hAnsi="Arial" w:cs="Arial"/>
                <w:b/>
                <w:bCs/>
              </w:rPr>
              <w:t xml:space="preserve"> p-value</w:t>
            </w:r>
          </w:p>
        </w:tc>
        <w:tc>
          <w:tcPr>
            <w:tcW w:w="1548" w:type="dxa"/>
            <w:tcBorders>
              <w:top w:val="single" w:sz="8" w:space="0" w:color="auto"/>
              <w:bottom w:val="single" w:sz="8" w:space="0" w:color="auto"/>
            </w:tcBorders>
          </w:tcPr>
          <w:p w14:paraId="721653C1" w14:textId="76FE7F60" w:rsidR="00DB7185" w:rsidRPr="00DB7185" w:rsidRDefault="00DB7185" w:rsidP="00DB718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B7185">
              <w:rPr>
                <w:rFonts w:ascii="Arial" w:hAnsi="Arial" w:cs="Arial"/>
                <w:b/>
                <w:bCs/>
              </w:rPr>
              <w:t xml:space="preserve">Cohen’s </w:t>
            </w:r>
            <w:r>
              <w:rPr>
                <w:rFonts w:ascii="Arial" w:hAnsi="Arial" w:cs="Arial"/>
                <w:b/>
                <w:bCs/>
              </w:rPr>
              <w:t>d</w:t>
            </w:r>
          </w:p>
        </w:tc>
      </w:tr>
      <w:tr w:rsidR="00DB7185" w:rsidRPr="00DB7185" w14:paraId="506834ED" w14:textId="77777777" w:rsidTr="00DB7185">
        <w:trPr>
          <w:trHeight w:val="46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auto"/>
            </w:tcBorders>
          </w:tcPr>
          <w:p w14:paraId="64DBD0F8" w14:textId="44E288F1" w:rsidR="00DB7185" w:rsidRPr="00DB7185" w:rsidRDefault="00DB7185" w:rsidP="00DB7185">
            <w:pPr>
              <w:ind w:left="139"/>
              <w:jc w:val="center"/>
              <w:rPr>
                <w:rFonts w:ascii="Arial" w:hAnsi="Arial" w:cs="Arial"/>
              </w:rPr>
            </w:pPr>
            <w:r w:rsidRPr="00DB7185">
              <w:rPr>
                <w:rFonts w:ascii="Arial" w:hAnsi="Arial" w:cs="Arial"/>
              </w:rPr>
              <w:t>Changes in the form of Mechanical Energy</w:t>
            </w:r>
          </w:p>
        </w:tc>
        <w:tc>
          <w:tcPr>
            <w:tcW w:w="1122" w:type="dxa"/>
            <w:tcBorders>
              <w:top w:val="single" w:sz="8" w:space="0" w:color="auto"/>
            </w:tcBorders>
          </w:tcPr>
          <w:p w14:paraId="7665AB1F" w14:textId="77777777" w:rsidR="00DB7185" w:rsidRDefault="00DB7185" w:rsidP="00DB7185">
            <w:pPr>
              <w:ind w:right="105" w:firstLine="4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 xml:space="preserve">Pre </w:t>
            </w:r>
          </w:p>
          <w:p w14:paraId="5FECAB9C" w14:textId="741C2288" w:rsidR="00DB7185" w:rsidRPr="00DB7185" w:rsidRDefault="00DB7185" w:rsidP="00DB7185">
            <w:pPr>
              <w:ind w:right="105" w:firstLine="4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Post</w:t>
            </w:r>
          </w:p>
        </w:tc>
        <w:tc>
          <w:tcPr>
            <w:tcW w:w="961" w:type="dxa"/>
            <w:tcBorders>
              <w:top w:val="single" w:sz="8" w:space="0" w:color="auto"/>
            </w:tcBorders>
          </w:tcPr>
          <w:p w14:paraId="158060A2" w14:textId="77777777" w:rsidR="00DB7185" w:rsidRPr="00DB7185" w:rsidRDefault="00DB7185" w:rsidP="00DB7185">
            <w:pPr>
              <w:ind w:left="55"/>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67.1</w:t>
            </w:r>
          </w:p>
          <w:p w14:paraId="7907DBF9" w14:textId="77777777" w:rsidR="00DB7185" w:rsidRPr="00DB7185" w:rsidRDefault="00DB7185" w:rsidP="00DB7185">
            <w:pPr>
              <w:ind w:left="55"/>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75.3</w:t>
            </w:r>
          </w:p>
        </w:tc>
        <w:tc>
          <w:tcPr>
            <w:tcW w:w="1117" w:type="dxa"/>
            <w:tcBorders>
              <w:top w:val="single" w:sz="8" w:space="0" w:color="auto"/>
            </w:tcBorders>
          </w:tcPr>
          <w:p w14:paraId="3D8ED758" w14:textId="77777777" w:rsidR="00DB7185" w:rsidRPr="00DB7185" w:rsidRDefault="00DB7185" w:rsidP="00DB7185">
            <w:pPr>
              <w:ind w:left="27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3.0</w:t>
            </w:r>
          </w:p>
          <w:p w14:paraId="2BE8166C" w14:textId="77777777" w:rsidR="00DB7185" w:rsidRPr="00DB7185" w:rsidRDefault="00DB7185" w:rsidP="00DB7185">
            <w:pPr>
              <w:ind w:left="27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7.6</w:t>
            </w:r>
          </w:p>
        </w:tc>
        <w:tc>
          <w:tcPr>
            <w:tcW w:w="1046" w:type="dxa"/>
            <w:tcBorders>
              <w:top w:val="single" w:sz="8" w:space="0" w:color="auto"/>
            </w:tcBorders>
          </w:tcPr>
          <w:p w14:paraId="01B103B5" w14:textId="77777777" w:rsidR="00DB7185" w:rsidRPr="00DB7185" w:rsidRDefault="00DB7185" w:rsidP="00DB7185">
            <w:pPr>
              <w:ind w:left="48"/>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7.729</w:t>
            </w:r>
          </w:p>
        </w:tc>
        <w:tc>
          <w:tcPr>
            <w:tcW w:w="1381" w:type="dxa"/>
            <w:tcBorders>
              <w:top w:val="single" w:sz="8" w:space="0" w:color="auto"/>
            </w:tcBorders>
          </w:tcPr>
          <w:p w14:paraId="7EE7DB64" w14:textId="71C20F8F" w:rsidR="00DB7185" w:rsidRPr="00DB7185" w:rsidRDefault="00DB7185" w:rsidP="00DB718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DB7185">
              <w:rPr>
                <w:rFonts w:ascii="Arial" w:hAnsi="Arial" w:cs="Arial"/>
              </w:rPr>
              <w:t>&lt;.001</w:t>
            </w:r>
          </w:p>
        </w:tc>
        <w:tc>
          <w:tcPr>
            <w:tcW w:w="1548" w:type="dxa"/>
            <w:tcBorders>
              <w:top w:val="single" w:sz="8" w:space="0" w:color="auto"/>
            </w:tcBorders>
          </w:tcPr>
          <w:p w14:paraId="1FD884B7" w14:textId="2C8E5C42" w:rsidR="00DB7185" w:rsidRPr="00DB7185" w:rsidRDefault="00DB7185" w:rsidP="00DB71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1.238</w:t>
            </w:r>
          </w:p>
        </w:tc>
      </w:tr>
      <w:tr w:rsidR="00DB7185" w:rsidRPr="00DB7185" w14:paraId="095AB58B" w14:textId="77777777" w:rsidTr="00DB7185">
        <w:trPr>
          <w:trHeight w:val="282"/>
        </w:trPr>
        <w:tc>
          <w:tcPr>
            <w:cnfStyle w:val="001000000000" w:firstRow="0" w:lastRow="0" w:firstColumn="1" w:lastColumn="0" w:oddVBand="0" w:evenVBand="0" w:oddHBand="0" w:evenHBand="0" w:firstRowFirstColumn="0" w:firstRowLastColumn="0" w:lastRowFirstColumn="0" w:lastRowLastColumn="0"/>
            <w:tcW w:w="2275" w:type="dxa"/>
          </w:tcPr>
          <w:p w14:paraId="48C336C6" w14:textId="77777777" w:rsidR="00DB7185" w:rsidRPr="00DB7185" w:rsidRDefault="00DB7185" w:rsidP="00DB7185">
            <w:pPr>
              <w:ind w:right="229"/>
              <w:jc w:val="center"/>
              <w:rPr>
                <w:rFonts w:ascii="Arial" w:hAnsi="Arial" w:cs="Arial"/>
              </w:rPr>
            </w:pPr>
            <w:r w:rsidRPr="00DB7185">
              <w:rPr>
                <w:rFonts w:ascii="Arial" w:hAnsi="Arial" w:cs="Arial"/>
              </w:rPr>
              <w:t xml:space="preserve">Conservation of  </w:t>
            </w:r>
          </w:p>
          <w:p w14:paraId="04191922" w14:textId="77777777" w:rsidR="00DB7185" w:rsidRPr="00DB7185" w:rsidRDefault="00DB7185" w:rsidP="00DB7185">
            <w:pPr>
              <w:ind w:right="244"/>
              <w:jc w:val="center"/>
              <w:rPr>
                <w:rFonts w:ascii="Arial" w:hAnsi="Arial" w:cs="Arial"/>
              </w:rPr>
            </w:pPr>
            <w:r w:rsidRPr="00DB7185">
              <w:rPr>
                <w:rFonts w:ascii="Arial" w:hAnsi="Arial" w:cs="Arial"/>
              </w:rPr>
              <w:t xml:space="preserve">Energy  </w:t>
            </w:r>
          </w:p>
        </w:tc>
        <w:tc>
          <w:tcPr>
            <w:tcW w:w="1122" w:type="dxa"/>
          </w:tcPr>
          <w:p w14:paraId="42B4FD9E" w14:textId="77777777" w:rsidR="00DB7185" w:rsidRDefault="00DB7185" w:rsidP="00DB7185">
            <w:pPr>
              <w:ind w:right="105" w:firstLine="4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 xml:space="preserve">Pre </w:t>
            </w:r>
          </w:p>
          <w:p w14:paraId="51E5E09A" w14:textId="3BA4F76E" w:rsidR="00DB7185" w:rsidRPr="00DB7185" w:rsidRDefault="00DB7185" w:rsidP="00DB7185">
            <w:pPr>
              <w:ind w:right="105" w:firstLine="4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Post</w:t>
            </w:r>
          </w:p>
        </w:tc>
        <w:tc>
          <w:tcPr>
            <w:tcW w:w="961" w:type="dxa"/>
          </w:tcPr>
          <w:p w14:paraId="7AE65712" w14:textId="77777777" w:rsidR="00DB7185" w:rsidRPr="00DB7185" w:rsidRDefault="00DB7185" w:rsidP="00DB7185">
            <w:pPr>
              <w:ind w:left="55"/>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75.1</w:t>
            </w:r>
          </w:p>
          <w:p w14:paraId="71A759A7" w14:textId="77777777" w:rsidR="00DB7185" w:rsidRPr="00DB7185" w:rsidRDefault="00DB7185" w:rsidP="00DB7185">
            <w:pPr>
              <w:ind w:left="55"/>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82.7</w:t>
            </w:r>
          </w:p>
        </w:tc>
        <w:tc>
          <w:tcPr>
            <w:tcW w:w="1117" w:type="dxa"/>
          </w:tcPr>
          <w:p w14:paraId="3C274F48" w14:textId="77777777" w:rsidR="00DB7185" w:rsidRPr="00DB7185" w:rsidRDefault="00DB7185" w:rsidP="00DB7185">
            <w:pPr>
              <w:ind w:left="27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6.7</w:t>
            </w:r>
          </w:p>
          <w:p w14:paraId="4B19617C" w14:textId="77777777" w:rsidR="00DB7185" w:rsidRPr="00DB7185" w:rsidRDefault="00DB7185" w:rsidP="00DB7185">
            <w:pPr>
              <w:ind w:left="22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10.7</w:t>
            </w:r>
          </w:p>
        </w:tc>
        <w:tc>
          <w:tcPr>
            <w:tcW w:w="1046" w:type="dxa"/>
          </w:tcPr>
          <w:p w14:paraId="27BDB434" w14:textId="77777777" w:rsidR="00DB7185" w:rsidRPr="00DB7185" w:rsidRDefault="00DB7185" w:rsidP="00DB7185">
            <w:pPr>
              <w:ind w:left="48"/>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5.015</w:t>
            </w:r>
          </w:p>
        </w:tc>
        <w:tc>
          <w:tcPr>
            <w:tcW w:w="1381" w:type="dxa"/>
          </w:tcPr>
          <w:p w14:paraId="33B706C8" w14:textId="5B8C7E4F" w:rsidR="00DB7185" w:rsidRPr="00DB7185" w:rsidRDefault="00DB7185" w:rsidP="00DB718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DB7185">
              <w:rPr>
                <w:rFonts w:ascii="Arial" w:hAnsi="Arial" w:cs="Arial"/>
              </w:rPr>
              <w:t>&lt;.001</w:t>
            </w:r>
          </w:p>
        </w:tc>
        <w:tc>
          <w:tcPr>
            <w:tcW w:w="1548" w:type="dxa"/>
          </w:tcPr>
          <w:p w14:paraId="0F8C02F9" w14:textId="3A2181BA" w:rsidR="00DB7185" w:rsidRPr="00DB7185" w:rsidRDefault="00DB7185" w:rsidP="00DB71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0.803</w:t>
            </w:r>
          </w:p>
        </w:tc>
      </w:tr>
      <w:tr w:rsidR="00DB7185" w:rsidRPr="00DB7185" w14:paraId="73D3A910" w14:textId="77777777" w:rsidTr="00DB7185">
        <w:trPr>
          <w:trHeight w:val="522"/>
        </w:trPr>
        <w:tc>
          <w:tcPr>
            <w:cnfStyle w:val="001000000000" w:firstRow="0" w:lastRow="0" w:firstColumn="1" w:lastColumn="0" w:oddVBand="0" w:evenVBand="0" w:oddHBand="0" w:evenHBand="0" w:firstRowFirstColumn="0" w:firstRowLastColumn="0" w:lastRowFirstColumn="0" w:lastRowLastColumn="0"/>
            <w:tcW w:w="2275" w:type="dxa"/>
            <w:tcBorders>
              <w:bottom w:val="single" w:sz="8" w:space="0" w:color="auto"/>
            </w:tcBorders>
          </w:tcPr>
          <w:p w14:paraId="4DCFCCC5" w14:textId="564D5396" w:rsidR="00DB7185" w:rsidRPr="00DB7185" w:rsidRDefault="00DB7185" w:rsidP="00DB7185">
            <w:pPr>
              <w:ind w:right="226"/>
              <w:jc w:val="center"/>
              <w:rPr>
                <w:rFonts w:ascii="Arial" w:hAnsi="Arial" w:cs="Arial"/>
              </w:rPr>
            </w:pPr>
            <w:r w:rsidRPr="00DB7185">
              <w:rPr>
                <w:rFonts w:ascii="Arial" w:hAnsi="Arial" w:cs="Arial"/>
              </w:rPr>
              <w:t>Heat, Work, and</w:t>
            </w:r>
            <w:r>
              <w:rPr>
                <w:rFonts w:ascii="Arial" w:hAnsi="Arial" w:cs="Arial"/>
              </w:rPr>
              <w:t xml:space="preserve"> </w:t>
            </w:r>
            <w:r w:rsidRPr="00DB7185">
              <w:rPr>
                <w:rFonts w:ascii="Arial" w:hAnsi="Arial" w:cs="Arial"/>
              </w:rPr>
              <w:t>Efficiency</w:t>
            </w:r>
          </w:p>
        </w:tc>
        <w:tc>
          <w:tcPr>
            <w:tcW w:w="1122" w:type="dxa"/>
            <w:tcBorders>
              <w:bottom w:val="single" w:sz="8" w:space="0" w:color="auto"/>
            </w:tcBorders>
          </w:tcPr>
          <w:p w14:paraId="0732229A" w14:textId="77777777" w:rsidR="00DB7185" w:rsidRDefault="00DB7185" w:rsidP="00DB7185">
            <w:pPr>
              <w:ind w:right="105" w:firstLine="4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 xml:space="preserve">Pre </w:t>
            </w:r>
          </w:p>
          <w:p w14:paraId="37EF92A2" w14:textId="417D83B2" w:rsidR="00DB7185" w:rsidRPr="00DB7185" w:rsidRDefault="00DB7185" w:rsidP="00DB7185">
            <w:pPr>
              <w:ind w:right="105" w:firstLine="4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Post</w:t>
            </w:r>
          </w:p>
        </w:tc>
        <w:tc>
          <w:tcPr>
            <w:tcW w:w="961" w:type="dxa"/>
            <w:tcBorders>
              <w:bottom w:val="single" w:sz="8" w:space="0" w:color="auto"/>
            </w:tcBorders>
          </w:tcPr>
          <w:p w14:paraId="7CD92E5C" w14:textId="77777777" w:rsidR="00DB7185" w:rsidRPr="00DB7185" w:rsidRDefault="00DB7185" w:rsidP="00DB7185">
            <w:pPr>
              <w:ind w:left="55"/>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75.7</w:t>
            </w:r>
          </w:p>
          <w:p w14:paraId="32D473A3" w14:textId="77777777" w:rsidR="00DB7185" w:rsidRPr="00DB7185" w:rsidRDefault="00DB7185" w:rsidP="00DB7185">
            <w:pPr>
              <w:ind w:left="55"/>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83.8</w:t>
            </w:r>
          </w:p>
        </w:tc>
        <w:tc>
          <w:tcPr>
            <w:tcW w:w="1117" w:type="dxa"/>
            <w:tcBorders>
              <w:bottom w:val="single" w:sz="8" w:space="0" w:color="auto"/>
            </w:tcBorders>
          </w:tcPr>
          <w:p w14:paraId="1B650391" w14:textId="77777777" w:rsidR="00DB7185" w:rsidRPr="00DB7185" w:rsidRDefault="00DB7185" w:rsidP="00DB7185">
            <w:pPr>
              <w:ind w:left="27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6.7</w:t>
            </w:r>
          </w:p>
          <w:p w14:paraId="0D4692DE" w14:textId="77777777" w:rsidR="00DB7185" w:rsidRPr="00DB7185" w:rsidRDefault="00DB7185" w:rsidP="00DB7185">
            <w:pPr>
              <w:ind w:left="27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9.2</w:t>
            </w:r>
          </w:p>
        </w:tc>
        <w:tc>
          <w:tcPr>
            <w:tcW w:w="1046" w:type="dxa"/>
            <w:tcBorders>
              <w:bottom w:val="single" w:sz="8" w:space="0" w:color="auto"/>
            </w:tcBorders>
          </w:tcPr>
          <w:p w14:paraId="677D032C" w14:textId="77777777" w:rsidR="00DB7185" w:rsidRPr="00DB7185" w:rsidRDefault="00DB7185" w:rsidP="00DB7185">
            <w:pPr>
              <w:ind w:left="48"/>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7.417</w:t>
            </w:r>
          </w:p>
        </w:tc>
        <w:tc>
          <w:tcPr>
            <w:tcW w:w="1381" w:type="dxa"/>
            <w:tcBorders>
              <w:bottom w:val="single" w:sz="8" w:space="0" w:color="auto"/>
            </w:tcBorders>
          </w:tcPr>
          <w:p w14:paraId="41EF957D" w14:textId="48A4C4BB" w:rsidR="00DB7185" w:rsidRPr="00DB7185" w:rsidRDefault="00DB7185" w:rsidP="00DB718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DB7185">
              <w:rPr>
                <w:rFonts w:ascii="Arial" w:hAnsi="Arial" w:cs="Arial"/>
              </w:rPr>
              <w:t>&lt;.001</w:t>
            </w:r>
          </w:p>
        </w:tc>
        <w:tc>
          <w:tcPr>
            <w:tcW w:w="1548" w:type="dxa"/>
            <w:tcBorders>
              <w:bottom w:val="single" w:sz="8" w:space="0" w:color="auto"/>
            </w:tcBorders>
          </w:tcPr>
          <w:p w14:paraId="1F46A278" w14:textId="5780C0A2" w:rsidR="00DB7185" w:rsidRPr="00DB7185" w:rsidRDefault="00DB7185" w:rsidP="00DB71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1.188</w:t>
            </w:r>
          </w:p>
        </w:tc>
      </w:tr>
    </w:tbl>
    <w:p w14:paraId="1A09B1FE" w14:textId="77777777" w:rsidR="00DB7185" w:rsidRPr="00DB7185" w:rsidRDefault="00DB7185" w:rsidP="00DB7185">
      <w:pPr>
        <w:ind w:left="-5"/>
        <w:rPr>
          <w:rFonts w:ascii="Arial" w:hAnsi="Arial" w:cs="Arial"/>
          <w:sz w:val="18"/>
          <w:szCs w:val="18"/>
        </w:rPr>
      </w:pPr>
      <w:r w:rsidRPr="00DB7185">
        <w:rPr>
          <w:rFonts w:ascii="Arial" w:hAnsi="Arial" w:cs="Arial"/>
          <w:b/>
          <w:sz w:val="18"/>
          <w:szCs w:val="18"/>
        </w:rPr>
        <w:t xml:space="preserve">Legend: </w:t>
      </w:r>
      <w:r w:rsidRPr="00DB7185">
        <w:rPr>
          <w:rFonts w:ascii="Arial" w:hAnsi="Arial" w:cs="Arial"/>
          <w:sz w:val="18"/>
          <w:szCs w:val="18"/>
        </w:rPr>
        <w:t xml:space="preserve">  </w:t>
      </w:r>
    </w:p>
    <w:p w14:paraId="00FE1566" w14:textId="77777777" w:rsidR="00DB7185" w:rsidRPr="00DB7185" w:rsidRDefault="00DB7185" w:rsidP="00DB7185">
      <w:pPr>
        <w:tabs>
          <w:tab w:val="center" w:pos="2817"/>
        </w:tabs>
        <w:ind w:left="-1"/>
        <w:rPr>
          <w:rFonts w:ascii="Arial" w:hAnsi="Arial" w:cs="Arial"/>
          <w:b/>
          <w:bCs/>
          <w:sz w:val="18"/>
          <w:szCs w:val="18"/>
        </w:rPr>
      </w:pPr>
      <w:r w:rsidRPr="00DB7185">
        <w:rPr>
          <w:rFonts w:ascii="Arial" w:hAnsi="Arial" w:cs="Arial"/>
          <w:b/>
          <w:bCs/>
          <w:sz w:val="16"/>
          <w:szCs w:val="18"/>
        </w:rPr>
        <w:t xml:space="preserve">Cohen’s d value   </w:t>
      </w:r>
      <w:r w:rsidRPr="00DB7185">
        <w:rPr>
          <w:rFonts w:ascii="Arial" w:hAnsi="Arial" w:cs="Arial"/>
          <w:b/>
          <w:bCs/>
          <w:sz w:val="16"/>
          <w:szCs w:val="18"/>
        </w:rPr>
        <w:tab/>
        <w:t xml:space="preserve">            Effect size    </w:t>
      </w:r>
      <w:r w:rsidRPr="00DB7185">
        <w:rPr>
          <w:rFonts w:ascii="Arial" w:hAnsi="Arial" w:cs="Arial"/>
          <w:b/>
          <w:bCs/>
          <w:sz w:val="18"/>
          <w:szCs w:val="18"/>
        </w:rPr>
        <w:t xml:space="preserve"> </w:t>
      </w:r>
    </w:p>
    <w:p w14:paraId="2E879F68" w14:textId="77777777" w:rsidR="00DB7185" w:rsidRPr="00DB7185" w:rsidRDefault="00DB7185" w:rsidP="00DB7185">
      <w:pPr>
        <w:tabs>
          <w:tab w:val="center" w:pos="651"/>
          <w:tab w:val="center" w:pos="2129"/>
          <w:tab w:val="center" w:pos="3098"/>
        </w:tabs>
        <w:ind w:left="-1"/>
        <w:rPr>
          <w:rFonts w:ascii="Arial" w:hAnsi="Arial" w:cs="Arial"/>
          <w:sz w:val="18"/>
          <w:szCs w:val="18"/>
        </w:rPr>
      </w:pPr>
      <w:r w:rsidRPr="00DB7185">
        <w:rPr>
          <w:rFonts w:ascii="Arial" w:eastAsia="Calibri" w:hAnsi="Arial" w:cs="Arial"/>
          <w:sz w:val="18"/>
          <w:szCs w:val="18"/>
        </w:rPr>
        <w:t xml:space="preserve"> </w:t>
      </w:r>
      <w:r w:rsidRPr="00DB7185">
        <w:rPr>
          <w:rFonts w:ascii="Arial" w:eastAsia="Calibri" w:hAnsi="Arial" w:cs="Arial"/>
          <w:sz w:val="18"/>
          <w:szCs w:val="18"/>
        </w:rPr>
        <w:tab/>
      </w:r>
      <w:r w:rsidRPr="00DB7185">
        <w:rPr>
          <w:rFonts w:ascii="Arial" w:hAnsi="Arial" w:cs="Arial"/>
          <w:sz w:val="16"/>
          <w:szCs w:val="18"/>
        </w:rPr>
        <w:t xml:space="preserve">0.2   </w:t>
      </w:r>
      <w:r w:rsidRPr="00DB7185">
        <w:rPr>
          <w:rFonts w:ascii="Arial" w:hAnsi="Arial" w:cs="Arial"/>
          <w:sz w:val="16"/>
          <w:szCs w:val="18"/>
        </w:rPr>
        <w:tab/>
      </w:r>
      <w:proofErr w:type="gramStart"/>
      <w:r w:rsidRPr="00DB7185">
        <w:rPr>
          <w:rFonts w:ascii="Arial" w:hAnsi="Arial" w:cs="Arial"/>
          <w:sz w:val="12"/>
          <w:szCs w:val="18"/>
        </w:rPr>
        <w:t xml:space="preserve">-  </w:t>
      </w:r>
      <w:r w:rsidRPr="00DB7185">
        <w:rPr>
          <w:rFonts w:ascii="Arial" w:hAnsi="Arial" w:cs="Arial"/>
          <w:sz w:val="12"/>
          <w:szCs w:val="18"/>
        </w:rPr>
        <w:tab/>
      </w:r>
      <w:proofErr w:type="gramEnd"/>
      <w:r w:rsidRPr="00DB7185">
        <w:rPr>
          <w:rFonts w:ascii="Arial" w:hAnsi="Arial" w:cs="Arial"/>
          <w:sz w:val="16"/>
          <w:szCs w:val="18"/>
        </w:rPr>
        <w:t xml:space="preserve">Small  </w:t>
      </w:r>
      <w:r w:rsidRPr="00DB7185">
        <w:rPr>
          <w:rFonts w:ascii="Arial" w:hAnsi="Arial" w:cs="Arial"/>
          <w:sz w:val="18"/>
          <w:szCs w:val="18"/>
        </w:rPr>
        <w:t xml:space="preserve"> </w:t>
      </w:r>
    </w:p>
    <w:p w14:paraId="23FB18D9" w14:textId="77777777" w:rsidR="00DB7185" w:rsidRPr="00DB7185" w:rsidRDefault="00DB7185" w:rsidP="00DB7185">
      <w:pPr>
        <w:tabs>
          <w:tab w:val="center" w:pos="651"/>
          <w:tab w:val="center" w:pos="2129"/>
          <w:tab w:val="center" w:pos="3196"/>
        </w:tabs>
        <w:ind w:left="-1"/>
        <w:rPr>
          <w:rFonts w:ascii="Arial" w:hAnsi="Arial" w:cs="Arial"/>
          <w:sz w:val="18"/>
          <w:szCs w:val="18"/>
        </w:rPr>
      </w:pPr>
      <w:r w:rsidRPr="00DB7185">
        <w:rPr>
          <w:rFonts w:ascii="Arial" w:eastAsia="Calibri" w:hAnsi="Arial" w:cs="Arial"/>
          <w:sz w:val="18"/>
          <w:szCs w:val="18"/>
        </w:rPr>
        <w:t xml:space="preserve"> </w:t>
      </w:r>
      <w:r w:rsidRPr="00DB7185">
        <w:rPr>
          <w:rFonts w:ascii="Arial" w:eastAsia="Calibri" w:hAnsi="Arial" w:cs="Arial"/>
          <w:sz w:val="18"/>
          <w:szCs w:val="18"/>
        </w:rPr>
        <w:tab/>
      </w:r>
      <w:r w:rsidRPr="00DB7185">
        <w:rPr>
          <w:rFonts w:ascii="Arial" w:hAnsi="Arial" w:cs="Arial"/>
          <w:sz w:val="16"/>
          <w:szCs w:val="18"/>
        </w:rPr>
        <w:t xml:space="preserve">0.5   </w:t>
      </w:r>
      <w:r w:rsidRPr="00DB7185">
        <w:rPr>
          <w:rFonts w:ascii="Arial" w:hAnsi="Arial" w:cs="Arial"/>
          <w:sz w:val="16"/>
          <w:szCs w:val="18"/>
        </w:rPr>
        <w:tab/>
      </w:r>
      <w:proofErr w:type="gramStart"/>
      <w:r w:rsidRPr="00DB7185">
        <w:rPr>
          <w:rFonts w:ascii="Arial" w:hAnsi="Arial" w:cs="Arial"/>
          <w:sz w:val="12"/>
          <w:szCs w:val="18"/>
        </w:rPr>
        <w:t xml:space="preserve">-  </w:t>
      </w:r>
      <w:r w:rsidRPr="00DB7185">
        <w:rPr>
          <w:rFonts w:ascii="Arial" w:hAnsi="Arial" w:cs="Arial"/>
          <w:sz w:val="12"/>
          <w:szCs w:val="18"/>
        </w:rPr>
        <w:tab/>
      </w:r>
      <w:proofErr w:type="gramEnd"/>
      <w:r w:rsidRPr="00DB7185">
        <w:rPr>
          <w:rFonts w:ascii="Arial" w:hAnsi="Arial" w:cs="Arial"/>
          <w:sz w:val="16"/>
          <w:szCs w:val="18"/>
        </w:rPr>
        <w:t xml:space="preserve">Medium   </w:t>
      </w:r>
      <w:r w:rsidRPr="00DB7185">
        <w:rPr>
          <w:rFonts w:ascii="Arial" w:hAnsi="Arial" w:cs="Arial"/>
          <w:sz w:val="18"/>
          <w:szCs w:val="18"/>
        </w:rPr>
        <w:t xml:space="preserve"> </w:t>
      </w:r>
    </w:p>
    <w:p w14:paraId="72F5076C" w14:textId="77777777" w:rsidR="00DB7185" w:rsidRPr="00DB7185" w:rsidRDefault="00DB7185" w:rsidP="00DB7185">
      <w:pPr>
        <w:tabs>
          <w:tab w:val="center" w:pos="2129"/>
          <w:tab w:val="center" w:pos="3107"/>
        </w:tabs>
        <w:ind w:left="-1"/>
        <w:rPr>
          <w:rFonts w:ascii="Arial" w:hAnsi="Arial" w:cs="Arial"/>
          <w:sz w:val="18"/>
          <w:szCs w:val="18"/>
        </w:rPr>
      </w:pPr>
      <w:r w:rsidRPr="00DB7185">
        <w:rPr>
          <w:rFonts w:ascii="Arial" w:hAnsi="Arial" w:cs="Arial"/>
          <w:sz w:val="16"/>
          <w:szCs w:val="18"/>
        </w:rPr>
        <w:t xml:space="preserve">0.8 and above   </w:t>
      </w:r>
      <w:r w:rsidRPr="00DB7185">
        <w:rPr>
          <w:rFonts w:ascii="Arial" w:hAnsi="Arial" w:cs="Arial"/>
          <w:sz w:val="16"/>
          <w:szCs w:val="18"/>
        </w:rPr>
        <w:tab/>
      </w:r>
      <w:proofErr w:type="gramStart"/>
      <w:r w:rsidRPr="00DB7185">
        <w:rPr>
          <w:rFonts w:ascii="Arial" w:hAnsi="Arial" w:cs="Arial"/>
          <w:sz w:val="12"/>
          <w:szCs w:val="18"/>
        </w:rPr>
        <w:t xml:space="preserve">-  </w:t>
      </w:r>
      <w:r w:rsidRPr="00DB7185">
        <w:rPr>
          <w:rFonts w:ascii="Arial" w:hAnsi="Arial" w:cs="Arial"/>
          <w:sz w:val="12"/>
          <w:szCs w:val="18"/>
        </w:rPr>
        <w:tab/>
      </w:r>
      <w:proofErr w:type="gramEnd"/>
      <w:r w:rsidRPr="00DB7185">
        <w:rPr>
          <w:rFonts w:ascii="Arial" w:hAnsi="Arial" w:cs="Arial"/>
          <w:sz w:val="16"/>
          <w:szCs w:val="18"/>
        </w:rPr>
        <w:t xml:space="preserve">Large    </w:t>
      </w:r>
      <w:r w:rsidRPr="00DB7185">
        <w:rPr>
          <w:rFonts w:ascii="Arial" w:hAnsi="Arial" w:cs="Arial"/>
          <w:sz w:val="18"/>
          <w:szCs w:val="18"/>
        </w:rPr>
        <w:t xml:space="preserve"> </w:t>
      </w:r>
    </w:p>
    <w:p w14:paraId="62C4C4C8" w14:textId="77777777" w:rsidR="00DB7185" w:rsidRDefault="00DB7185" w:rsidP="00DB7185">
      <w:pPr>
        <w:jc w:val="both"/>
        <w:rPr>
          <w:rFonts w:ascii="Arial" w:hAnsi="Arial" w:cs="Arial"/>
          <w:lang w:val="en-PH"/>
        </w:rPr>
      </w:pPr>
    </w:p>
    <w:p w14:paraId="6F5331B2" w14:textId="3C24B4FD" w:rsidR="00DB7185" w:rsidRDefault="00DB7185" w:rsidP="00DB7185">
      <w:pPr>
        <w:jc w:val="both"/>
        <w:rPr>
          <w:rFonts w:ascii="Arial" w:hAnsi="Arial" w:cs="Arial"/>
          <w:lang w:val="en-PH"/>
        </w:rPr>
      </w:pPr>
      <w:r w:rsidRPr="00DB7185">
        <w:rPr>
          <w:rFonts w:ascii="Arial" w:hAnsi="Arial" w:cs="Arial"/>
          <w:lang w:val="en-PH"/>
        </w:rPr>
        <w:t xml:space="preserve">The findings provide compelling evidence that PHET simulations had a transformative effect on student learning. Unlike traditional methods, these tools offered an immersive, interactive, and student-centered learning experience. This promoted exploration, hypothesis testing, and deeper understanding, leading to the high gains observed in post-test results.  These findings are supported by Nguyen and Nguyen (2021), who reported increased student engagement and performance through PHET use in Vietnamese schools, despite facing technical challenges. Similarly, Sari et al. (2020) found that digital simulations helped bridge understanding gaps in energy and motion concepts, fostering both interest and performance improvement. Wieman et al. (2020) further affirmed that simulations are effective in producing conceptual change when integrated with guided instruction.  </w:t>
      </w:r>
    </w:p>
    <w:p w14:paraId="10F6CCC6" w14:textId="77777777" w:rsidR="00DB7185" w:rsidRPr="00DB7185" w:rsidRDefault="00DB7185" w:rsidP="00DB7185">
      <w:pPr>
        <w:jc w:val="both"/>
        <w:rPr>
          <w:rFonts w:ascii="Arial" w:hAnsi="Arial" w:cs="Arial"/>
          <w:lang w:val="en-PH"/>
        </w:rPr>
      </w:pPr>
    </w:p>
    <w:p w14:paraId="4C7A2EB2" w14:textId="77777777" w:rsidR="00DB7185" w:rsidRPr="00F30D9D" w:rsidRDefault="00DB7185" w:rsidP="00DB7185">
      <w:pPr>
        <w:pStyle w:val="Body"/>
        <w:spacing w:after="0"/>
        <w:rPr>
          <w:rFonts w:ascii="Arial" w:hAnsi="Arial" w:cs="Arial"/>
          <w:b/>
          <w:bCs/>
        </w:rPr>
      </w:pPr>
    </w:p>
    <w:p w14:paraId="67E9E78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80CF832" w14:textId="77777777" w:rsidR="00DB7185" w:rsidRDefault="00DB7185" w:rsidP="00DB7185">
      <w:pPr>
        <w:pStyle w:val="Body"/>
        <w:rPr>
          <w:rFonts w:ascii="Arial" w:hAnsi="Arial" w:cs="Arial"/>
        </w:rPr>
      </w:pPr>
    </w:p>
    <w:p w14:paraId="05623804" w14:textId="09329C33" w:rsidR="00790ADA" w:rsidRPr="00FB3A86" w:rsidRDefault="00DB7185" w:rsidP="00DB7185">
      <w:pPr>
        <w:pStyle w:val="Body"/>
        <w:rPr>
          <w:rFonts w:ascii="Arial" w:hAnsi="Arial" w:cs="Arial"/>
        </w:rPr>
      </w:pPr>
      <w:r w:rsidRPr="00DB7185">
        <w:rPr>
          <w:rFonts w:ascii="Arial" w:hAnsi="Arial" w:cs="Arial"/>
        </w:rPr>
        <w:t>Grade 9 students initially demonstrated very low mastery of Work, Power, and Energy when taught through conventional methods, as traditional teaching methods failed to effectively communicate core concepts and support problem-solving. Students struggled to visualize energy transformations due to the absence of practical or interactive tools, and traditional instruction did not adequately address diverse learning needs. Although conservation of energy was relatively better understood, nearly half of the students still faced difficulties, indicating weak foundational knowledge and inconsistent understanding across the class.</w:t>
      </w:r>
      <w:r>
        <w:rPr>
          <w:rFonts w:ascii="Arial" w:hAnsi="Arial" w:cs="Arial"/>
        </w:rPr>
        <w:t xml:space="preserve"> </w:t>
      </w:r>
      <w:r w:rsidRPr="00DB7185">
        <w:rPr>
          <w:rFonts w:ascii="Arial" w:hAnsi="Arial" w:cs="Arial"/>
        </w:rPr>
        <w:t xml:space="preserve">The introduction of </w:t>
      </w:r>
      <w:proofErr w:type="spellStart"/>
      <w:r w:rsidRPr="00DB7185">
        <w:rPr>
          <w:rFonts w:ascii="Arial" w:hAnsi="Arial" w:cs="Arial"/>
        </w:rPr>
        <w:t>PhET</w:t>
      </w:r>
      <w:proofErr w:type="spellEnd"/>
      <w:r w:rsidRPr="00DB7185">
        <w:rPr>
          <w:rFonts w:ascii="Arial" w:hAnsi="Arial" w:cs="Arial"/>
        </w:rPr>
        <w:t xml:space="preserve"> simulations significantly improved students’ conceptual understanding across all topics. The visual and interactive nature of the simulations made abstract concepts more concrete, enhanced student engagement, and supported experiential learning. Students gained a clearer understanding of energy transformations, conservation principles, and the relationships among heat, work, and efficiency, leading to improved mastery and problem-solving ability. Overall, the consistent gains across topics demonstrate the effectiveness and versatility of </w:t>
      </w:r>
      <w:proofErr w:type="spellStart"/>
      <w:r w:rsidRPr="00DB7185">
        <w:rPr>
          <w:rFonts w:ascii="Arial" w:hAnsi="Arial" w:cs="Arial"/>
        </w:rPr>
        <w:t>PhET</w:t>
      </w:r>
      <w:proofErr w:type="spellEnd"/>
      <w:r w:rsidRPr="00DB7185">
        <w:rPr>
          <w:rFonts w:ascii="Arial" w:hAnsi="Arial" w:cs="Arial"/>
        </w:rPr>
        <w:t xml:space="preserve"> simulations in enhancing student confidence and competence in Physics.</w:t>
      </w:r>
    </w:p>
    <w:p w14:paraId="1D738E70" w14:textId="115063BC" w:rsidR="00860000" w:rsidRPr="006F29A5" w:rsidRDefault="006F29A5" w:rsidP="006F29A5">
      <w:pPr>
        <w:pStyle w:val="Body"/>
        <w:spacing w:after="0"/>
        <w:rPr>
          <w:rFonts w:ascii="Arial" w:hAnsi="Arial" w:cs="Arial"/>
          <w:b/>
        </w:rPr>
      </w:pPr>
      <w:bookmarkStart w:id="0" w:name="_GoBack"/>
      <w:bookmarkEnd w:id="0"/>
      <w:r w:rsidRPr="006F29A5">
        <w:rPr>
          <w:rFonts w:ascii="Arial" w:hAnsi="Arial" w:cs="Arial"/>
          <w:b/>
        </w:rPr>
        <w:t>COMPETING INTERESTS</w:t>
      </w:r>
    </w:p>
    <w:p w14:paraId="36B067B5" w14:textId="4102B0FF" w:rsidR="00371FB6" w:rsidRDefault="006F29A5" w:rsidP="00441B6F">
      <w:pPr>
        <w:pStyle w:val="ReferHead"/>
        <w:spacing w:after="0"/>
        <w:jc w:val="both"/>
        <w:rPr>
          <w:rFonts w:ascii="Arial" w:hAnsi="Arial" w:cs="Arial"/>
          <w:b w:val="0"/>
          <w:caps w:val="0"/>
          <w:sz w:val="20"/>
        </w:rPr>
      </w:pPr>
      <w:r w:rsidRPr="006F29A5">
        <w:rPr>
          <w:rFonts w:ascii="Arial" w:hAnsi="Arial" w:cs="Arial"/>
          <w:b w:val="0"/>
          <w:caps w:val="0"/>
          <w:sz w:val="20"/>
        </w:rPr>
        <w:t>The authors declare that there is no conflict of interest regarding the publication of this paper.</w:t>
      </w:r>
    </w:p>
    <w:p w14:paraId="4392787E" w14:textId="77777777" w:rsidR="006F29A5" w:rsidRDefault="006F29A5" w:rsidP="00441B6F">
      <w:pPr>
        <w:pStyle w:val="ReferHead"/>
        <w:spacing w:after="0"/>
        <w:jc w:val="both"/>
        <w:rPr>
          <w:rFonts w:ascii="Arial" w:hAnsi="Arial" w:cs="Arial"/>
          <w:b w:val="0"/>
          <w:caps w:val="0"/>
          <w:sz w:val="20"/>
        </w:rPr>
      </w:pPr>
    </w:p>
    <w:p w14:paraId="58C7638F" w14:textId="77777777" w:rsidR="00E865F2" w:rsidRDefault="00E865F2" w:rsidP="00DB7185">
      <w:pPr>
        <w:pStyle w:val="ReferHead"/>
        <w:spacing w:after="0"/>
        <w:jc w:val="both"/>
        <w:rPr>
          <w:rFonts w:ascii="Arial" w:hAnsi="Arial" w:cs="Arial"/>
          <w:b w:val="0"/>
          <w:caps w:val="0"/>
          <w:sz w:val="20"/>
          <w:u w:val="single"/>
        </w:rPr>
      </w:pPr>
    </w:p>
    <w:p w14:paraId="3C7FC66C" w14:textId="77777777" w:rsidR="00E865F2" w:rsidRPr="00E865F2" w:rsidRDefault="00E865F2" w:rsidP="00E865F2">
      <w:pPr>
        <w:pStyle w:val="ReferHead"/>
        <w:jc w:val="both"/>
        <w:rPr>
          <w:rFonts w:ascii="Arial" w:hAnsi="Arial" w:cs="Arial"/>
          <w:bCs/>
          <w:caps w:val="0"/>
          <w:sz w:val="20"/>
        </w:rPr>
      </w:pPr>
      <w:r w:rsidRPr="00E865F2">
        <w:rPr>
          <w:rFonts w:ascii="Arial" w:hAnsi="Arial" w:cs="Arial"/>
          <w:bCs/>
          <w:caps w:val="0"/>
          <w:sz w:val="20"/>
        </w:rPr>
        <w:t>ETHICS STATEMENT</w:t>
      </w:r>
    </w:p>
    <w:p w14:paraId="3A6BEB04" w14:textId="0CEBFE58" w:rsidR="00E865F2" w:rsidRDefault="00E865F2" w:rsidP="00E865F2">
      <w:pPr>
        <w:pStyle w:val="ReferHead"/>
        <w:spacing w:after="0"/>
        <w:jc w:val="both"/>
        <w:rPr>
          <w:rFonts w:ascii="Arial" w:hAnsi="Arial" w:cs="Arial"/>
          <w:b w:val="0"/>
          <w:caps w:val="0"/>
          <w:sz w:val="20"/>
        </w:rPr>
      </w:pPr>
      <w:r w:rsidRPr="00E865F2">
        <w:rPr>
          <w:rFonts w:ascii="Arial" w:hAnsi="Arial" w:cs="Arial"/>
          <w:b w:val="0"/>
          <w:caps w:val="0"/>
          <w:sz w:val="20"/>
        </w:rPr>
        <w:t xml:space="preserve">This study was reviewed and approved by Central Bicol State University of Agriculture – </w:t>
      </w:r>
      <w:proofErr w:type="spellStart"/>
      <w:r w:rsidRPr="00E865F2">
        <w:rPr>
          <w:rFonts w:ascii="Arial" w:hAnsi="Arial" w:cs="Arial"/>
          <w:b w:val="0"/>
          <w:caps w:val="0"/>
          <w:sz w:val="20"/>
        </w:rPr>
        <w:t>Sipocot</w:t>
      </w:r>
      <w:proofErr w:type="spellEnd"/>
      <w:r w:rsidRPr="00E865F2">
        <w:rPr>
          <w:rFonts w:ascii="Arial" w:hAnsi="Arial" w:cs="Arial"/>
          <w:b w:val="0"/>
          <w:caps w:val="0"/>
          <w:sz w:val="20"/>
        </w:rPr>
        <w:t xml:space="preserve"> Campus (CBSUA–</w:t>
      </w:r>
      <w:proofErr w:type="spellStart"/>
      <w:r w:rsidRPr="00E865F2">
        <w:rPr>
          <w:rFonts w:ascii="Arial" w:hAnsi="Arial" w:cs="Arial"/>
          <w:b w:val="0"/>
          <w:caps w:val="0"/>
          <w:sz w:val="20"/>
        </w:rPr>
        <w:t>Sipocot</w:t>
      </w:r>
      <w:proofErr w:type="spellEnd"/>
      <w:r w:rsidRPr="00E865F2">
        <w:rPr>
          <w:rFonts w:ascii="Arial" w:hAnsi="Arial" w:cs="Arial"/>
          <w:b w:val="0"/>
          <w:caps w:val="0"/>
          <w:sz w:val="20"/>
        </w:rPr>
        <w:t xml:space="preserve"> Campus). Ethical standards in research involving human participants were strictly observed throughout the conduct of the study. Informed consent was duly obtained from the parents and/or legal guardians of all participants before data collection. The authors declare that there are no conflicts of interest related to this study.</w:t>
      </w:r>
    </w:p>
    <w:p w14:paraId="27729D7B" w14:textId="77777777" w:rsidR="002B5DD9" w:rsidRDefault="002B5DD9" w:rsidP="00E865F2">
      <w:pPr>
        <w:pStyle w:val="ReferHead"/>
        <w:spacing w:after="0"/>
        <w:jc w:val="both"/>
        <w:rPr>
          <w:rFonts w:ascii="Arial" w:hAnsi="Arial" w:cs="Arial"/>
          <w:b w:val="0"/>
          <w:caps w:val="0"/>
          <w:sz w:val="20"/>
        </w:rPr>
      </w:pPr>
    </w:p>
    <w:p w14:paraId="782FB536" w14:textId="77777777" w:rsidR="002B5DD9" w:rsidRPr="002B5DD9" w:rsidRDefault="002B5DD9" w:rsidP="002B5DD9">
      <w:pPr>
        <w:pStyle w:val="ReferHead"/>
        <w:jc w:val="both"/>
        <w:rPr>
          <w:rFonts w:ascii="Arial" w:hAnsi="Arial" w:cs="Arial"/>
          <w:b w:val="0"/>
          <w:caps w:val="0"/>
          <w:sz w:val="20"/>
        </w:rPr>
      </w:pPr>
      <w:r w:rsidRPr="002B5DD9">
        <w:rPr>
          <w:rFonts w:ascii="Arial" w:hAnsi="Arial" w:cs="Arial"/>
          <w:b w:val="0"/>
          <w:caps w:val="0"/>
          <w:sz w:val="20"/>
        </w:rPr>
        <w:t>COMPETING INTERESTS DISCLAIMER:</w:t>
      </w:r>
    </w:p>
    <w:p w14:paraId="0DADCEFD" w14:textId="5947BF45" w:rsidR="002B5DD9" w:rsidRPr="00E865F2" w:rsidRDefault="002B5DD9" w:rsidP="002B5DD9">
      <w:pPr>
        <w:pStyle w:val="ReferHead"/>
        <w:spacing w:after="0"/>
        <w:jc w:val="both"/>
        <w:rPr>
          <w:rFonts w:ascii="Arial" w:hAnsi="Arial" w:cs="Arial"/>
          <w:b w:val="0"/>
          <w:caps w:val="0"/>
          <w:sz w:val="20"/>
        </w:rPr>
      </w:pPr>
      <w:r w:rsidRPr="002B5DD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62A62C8" w14:textId="77777777" w:rsidR="00DB7185" w:rsidRDefault="00DB7185" w:rsidP="00DB7185">
      <w:pPr>
        <w:pStyle w:val="ReferHead"/>
        <w:spacing w:after="0"/>
        <w:jc w:val="both"/>
        <w:rPr>
          <w:rFonts w:ascii="Arial" w:hAnsi="Arial" w:cs="Arial"/>
        </w:rPr>
      </w:pPr>
    </w:p>
    <w:p w14:paraId="6ACFEEF7" w14:textId="4C4BA34B" w:rsidR="003763C1" w:rsidRPr="006F29A5" w:rsidRDefault="00B01FCD" w:rsidP="006F29A5">
      <w:pPr>
        <w:pStyle w:val="ReferHead"/>
        <w:spacing w:after="0"/>
        <w:jc w:val="both"/>
        <w:rPr>
          <w:rFonts w:ascii="Arial" w:hAnsi="Arial" w:cs="Arial"/>
        </w:rPr>
      </w:pPr>
      <w:r w:rsidRPr="00FB3A86">
        <w:rPr>
          <w:rFonts w:ascii="Arial" w:hAnsi="Arial" w:cs="Arial"/>
        </w:rPr>
        <w:t>References</w:t>
      </w:r>
    </w:p>
    <w:p w14:paraId="460F6ADF" w14:textId="77777777" w:rsidR="003763C1" w:rsidRDefault="003763C1" w:rsidP="00441B6F">
      <w:pPr>
        <w:pStyle w:val="Body"/>
        <w:spacing w:after="0"/>
        <w:jc w:val="left"/>
      </w:pPr>
    </w:p>
    <w:p w14:paraId="71106D5C" w14:textId="77777777" w:rsidR="00E865F2" w:rsidRPr="00E865F2" w:rsidRDefault="00E865F2" w:rsidP="00E865F2">
      <w:pPr>
        <w:ind w:left="720" w:hanging="720"/>
        <w:jc w:val="both"/>
        <w:rPr>
          <w:rFonts w:ascii="Arial" w:hAnsi="Arial" w:cs="Arial"/>
        </w:rPr>
      </w:pPr>
      <w:r w:rsidRPr="00E865F2">
        <w:rPr>
          <w:rFonts w:ascii="Arial" w:hAnsi="Arial" w:cs="Arial"/>
        </w:rPr>
        <w:t>Aina, J. K., &amp; Philip, A. O. (2013). Improving students’ interest in physics through the use of practical activities. International Journal of Research in Education, 1(2), 45–50.</w:t>
      </w:r>
    </w:p>
    <w:p w14:paraId="1E405BE2" w14:textId="77777777" w:rsidR="00E865F2" w:rsidRPr="00E865F2" w:rsidRDefault="00E865F2" w:rsidP="00E865F2">
      <w:pPr>
        <w:ind w:left="720" w:hanging="720"/>
        <w:jc w:val="both"/>
        <w:rPr>
          <w:rFonts w:ascii="Arial" w:hAnsi="Arial" w:cs="Arial"/>
        </w:rPr>
      </w:pPr>
      <w:proofErr w:type="spellStart"/>
      <w:r w:rsidRPr="00E865F2">
        <w:rPr>
          <w:rFonts w:ascii="Arial" w:hAnsi="Arial" w:cs="Arial"/>
        </w:rPr>
        <w:t>Bamidile</w:t>
      </w:r>
      <w:proofErr w:type="spellEnd"/>
      <w:r w:rsidRPr="00E865F2">
        <w:rPr>
          <w:rFonts w:ascii="Arial" w:hAnsi="Arial" w:cs="Arial"/>
        </w:rPr>
        <w:t>, M. O. (2001). Enhancing students’ interest in science, technology, and mathematics education. Journal of Science Teachers Association of Nigeria, 36(1), 10–15.</w:t>
      </w:r>
    </w:p>
    <w:p w14:paraId="2611B183" w14:textId="77777777" w:rsidR="00E865F2" w:rsidRPr="00E865F2" w:rsidRDefault="00E865F2" w:rsidP="00E865F2">
      <w:pPr>
        <w:ind w:left="720" w:hanging="720"/>
        <w:jc w:val="both"/>
        <w:rPr>
          <w:rFonts w:ascii="Arial" w:hAnsi="Arial" w:cs="Arial"/>
        </w:rPr>
      </w:pPr>
      <w:r w:rsidRPr="00E865F2">
        <w:rPr>
          <w:rFonts w:ascii="Arial" w:hAnsi="Arial" w:cs="Arial"/>
        </w:rPr>
        <w:t>Baran, M. (2016). High school students’ perception of physics: The effect of gender and academic success. International Journal of Physics Education, 4(2), 35–43.</w:t>
      </w:r>
    </w:p>
    <w:p w14:paraId="0FD3C237" w14:textId="77777777" w:rsidR="00E865F2" w:rsidRPr="00E865F2" w:rsidRDefault="00E865F2" w:rsidP="00E865F2">
      <w:pPr>
        <w:ind w:left="720" w:hanging="720"/>
        <w:jc w:val="both"/>
        <w:rPr>
          <w:rFonts w:ascii="Arial" w:hAnsi="Arial" w:cs="Arial"/>
        </w:rPr>
      </w:pPr>
      <w:proofErr w:type="spellStart"/>
      <w:r w:rsidRPr="00E865F2">
        <w:rPr>
          <w:rFonts w:ascii="Arial" w:hAnsi="Arial" w:cs="Arial"/>
        </w:rPr>
        <w:t>Bigzadah</w:t>
      </w:r>
      <w:proofErr w:type="spellEnd"/>
      <w:r w:rsidRPr="00E865F2">
        <w:rPr>
          <w:rFonts w:ascii="Arial" w:hAnsi="Arial" w:cs="Arial"/>
        </w:rPr>
        <w:t>, A. (2014). Methods for increasing student interest in science. Journal of Educational Innovations, 2(1), 55–62.</w:t>
      </w:r>
    </w:p>
    <w:p w14:paraId="49CE605E" w14:textId="77777777" w:rsidR="00E865F2" w:rsidRDefault="00E865F2" w:rsidP="00E865F2">
      <w:pPr>
        <w:ind w:left="720" w:hanging="720"/>
        <w:jc w:val="both"/>
        <w:rPr>
          <w:rFonts w:ascii="Arial" w:hAnsi="Arial" w:cs="Arial"/>
        </w:rPr>
      </w:pPr>
      <w:r w:rsidRPr="00E865F2">
        <w:rPr>
          <w:rFonts w:ascii="Arial" w:hAnsi="Arial" w:cs="Arial"/>
        </w:rPr>
        <w:t>Driscoll, M. P. (2005). Psychology of learning for instruction (3rd ed.). Pearson Allyn &amp; Bacon.</w:t>
      </w:r>
    </w:p>
    <w:p w14:paraId="588C6FA9" w14:textId="280986AC" w:rsidR="00FB1E2D" w:rsidRPr="00E865F2" w:rsidRDefault="00FB1E2D" w:rsidP="00E865F2">
      <w:pPr>
        <w:ind w:left="720" w:hanging="720"/>
        <w:jc w:val="both"/>
        <w:rPr>
          <w:rFonts w:ascii="Arial" w:hAnsi="Arial" w:cs="Arial"/>
        </w:rPr>
      </w:pPr>
      <w:r w:rsidRPr="00FB1E2D">
        <w:rPr>
          <w:rFonts w:ascii="Arial" w:hAnsi="Arial" w:cs="Arial"/>
        </w:rPr>
        <w:lastRenderedPageBreak/>
        <w:t xml:space="preserve">Fiona Rose V. Nablo, Daryl C. Nerva, Ria P. </w:t>
      </w:r>
      <w:proofErr w:type="spellStart"/>
      <w:r w:rsidRPr="00FB1E2D">
        <w:rPr>
          <w:rFonts w:ascii="Arial" w:hAnsi="Arial" w:cs="Arial"/>
        </w:rPr>
        <w:t>Relatores</w:t>
      </w:r>
      <w:proofErr w:type="spellEnd"/>
      <w:r w:rsidRPr="00FB1E2D">
        <w:rPr>
          <w:rFonts w:ascii="Arial" w:hAnsi="Arial" w:cs="Arial"/>
        </w:rPr>
        <w:t xml:space="preserve">, </w:t>
      </w:r>
      <w:proofErr w:type="spellStart"/>
      <w:r w:rsidRPr="00FB1E2D">
        <w:rPr>
          <w:rFonts w:ascii="Arial" w:hAnsi="Arial" w:cs="Arial"/>
        </w:rPr>
        <w:t>Honeylyn</w:t>
      </w:r>
      <w:proofErr w:type="spellEnd"/>
      <w:r w:rsidRPr="00FB1E2D">
        <w:rPr>
          <w:rFonts w:ascii="Arial" w:hAnsi="Arial" w:cs="Arial"/>
        </w:rPr>
        <w:t xml:space="preserve"> A. </w:t>
      </w:r>
      <w:proofErr w:type="spellStart"/>
      <w:r w:rsidRPr="00FB1E2D">
        <w:rPr>
          <w:rFonts w:ascii="Arial" w:hAnsi="Arial" w:cs="Arial"/>
        </w:rPr>
        <w:t>Sandagon</w:t>
      </w:r>
      <w:proofErr w:type="spellEnd"/>
      <w:r w:rsidRPr="00FB1E2D">
        <w:rPr>
          <w:rFonts w:ascii="Arial" w:hAnsi="Arial" w:cs="Arial"/>
        </w:rPr>
        <w:t>, Judith D. Sayno, Archie A. Perpetua (2025). Integration of Digital Television in Classroom Instruction: Students’ Learning Experiences, Challenges, and Strategies</w:t>
      </w:r>
      <w:proofErr w:type="gramStart"/>
      <w:r w:rsidRPr="00FB1E2D">
        <w:rPr>
          <w:rFonts w:ascii="Arial" w:hAnsi="Arial" w:cs="Arial"/>
        </w:rPr>
        <w:t>. ,</w:t>
      </w:r>
      <w:proofErr w:type="gramEnd"/>
      <w:r w:rsidRPr="00FB1E2D">
        <w:rPr>
          <w:rFonts w:ascii="Arial" w:hAnsi="Arial" w:cs="Arial"/>
        </w:rPr>
        <w:t xml:space="preserve"> 9(11), </w:t>
      </w:r>
      <w:hyperlink r:id="rId8" w:history="1">
        <w:r w:rsidRPr="00301921">
          <w:rPr>
            <w:rStyle w:val="Hyperlink"/>
            <w:rFonts w:ascii="Arial" w:hAnsi="Arial" w:cs="Arial"/>
          </w:rPr>
          <w:t>https://doi.org/10.47772/IJRISS.2025.91100621</w:t>
        </w:r>
      </w:hyperlink>
      <w:r w:rsidRPr="00FB1E2D">
        <w:rPr>
          <w:rFonts w:ascii="Arial" w:hAnsi="Arial" w:cs="Arial"/>
        </w:rPr>
        <w:t>.</w:t>
      </w:r>
      <w:r>
        <w:rPr>
          <w:rFonts w:ascii="Arial" w:hAnsi="Arial" w:cs="Arial"/>
        </w:rPr>
        <w:t xml:space="preserve"> </w:t>
      </w:r>
    </w:p>
    <w:p w14:paraId="0D53CC52" w14:textId="77777777" w:rsidR="00E865F2" w:rsidRPr="00E865F2" w:rsidRDefault="00E865F2" w:rsidP="00E865F2">
      <w:pPr>
        <w:ind w:left="720" w:hanging="720"/>
        <w:jc w:val="both"/>
        <w:rPr>
          <w:rFonts w:ascii="Arial" w:hAnsi="Arial" w:cs="Arial"/>
        </w:rPr>
      </w:pPr>
      <w:r w:rsidRPr="00E865F2">
        <w:rPr>
          <w:rFonts w:ascii="Arial" w:hAnsi="Arial" w:cs="Arial"/>
        </w:rPr>
        <w:t>Gagné, R. M. (1985). The conditions of learning and theory of instruction (4th ed.). Holt, Rinehart &amp; Winston.</w:t>
      </w:r>
    </w:p>
    <w:p w14:paraId="62D214EB" w14:textId="0A3A1A98" w:rsidR="00E865F2" w:rsidRDefault="00E865F2" w:rsidP="00E865F2">
      <w:pPr>
        <w:ind w:left="720" w:hanging="720"/>
        <w:jc w:val="both"/>
        <w:rPr>
          <w:rFonts w:ascii="Arial" w:hAnsi="Arial" w:cs="Arial"/>
        </w:rPr>
      </w:pPr>
      <w:r w:rsidRPr="00E865F2">
        <w:rPr>
          <w:rFonts w:ascii="Arial" w:hAnsi="Arial" w:cs="Arial"/>
        </w:rPr>
        <w:t xml:space="preserve">Gould, D. (2018). Educational psychology: Active learning edition. OpenStax CNX. </w:t>
      </w:r>
      <w:hyperlink r:id="rId9" w:history="1">
        <w:r w:rsidR="00FB1E2D" w:rsidRPr="00301921">
          <w:rPr>
            <w:rStyle w:val="Hyperlink"/>
            <w:rFonts w:ascii="Arial" w:hAnsi="Arial" w:cs="Arial"/>
          </w:rPr>
          <w:t>https://dokumen.pub/educational-psychology-active-learning-edition-15nbsped-0138124329-9780138124328.html</w:t>
        </w:r>
      </w:hyperlink>
    </w:p>
    <w:p w14:paraId="11B86DC9" w14:textId="6BD09D43" w:rsidR="00FB1E2D" w:rsidRPr="00E865F2" w:rsidRDefault="00FB1E2D" w:rsidP="00E865F2">
      <w:pPr>
        <w:ind w:left="720" w:hanging="720"/>
        <w:jc w:val="both"/>
        <w:rPr>
          <w:rFonts w:ascii="Arial" w:hAnsi="Arial" w:cs="Arial"/>
        </w:rPr>
      </w:pPr>
      <w:r w:rsidRPr="00FB1E2D">
        <w:rPr>
          <w:rFonts w:ascii="Arial" w:hAnsi="Arial" w:cs="Arial"/>
        </w:rPr>
        <w:t xml:space="preserve">Jane Mae J. Marasigan, Gem Kenneth M. Opana, Gwyneth B. Quinones, Missy A. </w:t>
      </w:r>
      <w:proofErr w:type="spellStart"/>
      <w:r w:rsidRPr="00FB1E2D">
        <w:rPr>
          <w:rFonts w:ascii="Arial" w:hAnsi="Arial" w:cs="Arial"/>
        </w:rPr>
        <w:t>Realizan</w:t>
      </w:r>
      <w:proofErr w:type="spellEnd"/>
      <w:r w:rsidRPr="00FB1E2D">
        <w:rPr>
          <w:rFonts w:ascii="Arial" w:hAnsi="Arial" w:cs="Arial"/>
        </w:rPr>
        <w:t xml:space="preserve">, </w:t>
      </w:r>
      <w:proofErr w:type="spellStart"/>
      <w:r w:rsidRPr="00FB1E2D">
        <w:rPr>
          <w:rFonts w:ascii="Arial" w:hAnsi="Arial" w:cs="Arial"/>
        </w:rPr>
        <w:t>Jhon</w:t>
      </w:r>
      <w:proofErr w:type="spellEnd"/>
      <w:r w:rsidRPr="00FB1E2D">
        <w:rPr>
          <w:rFonts w:ascii="Arial" w:hAnsi="Arial" w:cs="Arial"/>
        </w:rPr>
        <w:t xml:space="preserve"> Vincent S. Severo, Archie A. Perpetua (2026). Exploring University Pre-Service Teachers’ Perceptions of using Interactive </w:t>
      </w:r>
      <w:proofErr w:type="spellStart"/>
      <w:r w:rsidRPr="00FB1E2D">
        <w:rPr>
          <w:rFonts w:ascii="Arial" w:hAnsi="Arial" w:cs="Arial"/>
        </w:rPr>
        <w:t>Powerpoint</w:t>
      </w:r>
      <w:proofErr w:type="spellEnd"/>
      <w:r w:rsidRPr="00FB1E2D">
        <w:rPr>
          <w:rFonts w:ascii="Arial" w:hAnsi="Arial" w:cs="Arial"/>
        </w:rPr>
        <w:t xml:space="preserve"> Presentations as Instructional Materials to Enhance Class Engagement and Student Motivation. , 9(12), </w:t>
      </w:r>
      <w:hyperlink r:id="rId10" w:history="1">
        <w:r w:rsidRPr="00301921">
          <w:rPr>
            <w:rStyle w:val="Hyperlink"/>
            <w:rFonts w:ascii="Arial" w:hAnsi="Arial" w:cs="Arial"/>
          </w:rPr>
          <w:t>https://doi.org/10.47772/IJRISS.2025.91200189</w:t>
        </w:r>
      </w:hyperlink>
      <w:r w:rsidRPr="00FB1E2D">
        <w:rPr>
          <w:rFonts w:ascii="Arial" w:hAnsi="Arial" w:cs="Arial"/>
        </w:rPr>
        <w:t>.</w:t>
      </w:r>
      <w:r>
        <w:rPr>
          <w:rFonts w:ascii="Arial" w:hAnsi="Arial" w:cs="Arial"/>
        </w:rPr>
        <w:t xml:space="preserve"> </w:t>
      </w:r>
    </w:p>
    <w:p w14:paraId="30795EE1" w14:textId="77777777" w:rsidR="00E865F2" w:rsidRPr="00E865F2" w:rsidRDefault="00E865F2" w:rsidP="00E865F2">
      <w:pPr>
        <w:ind w:left="720" w:hanging="720"/>
        <w:jc w:val="both"/>
        <w:rPr>
          <w:rFonts w:ascii="Arial" w:hAnsi="Arial" w:cs="Arial"/>
        </w:rPr>
      </w:pPr>
      <w:r w:rsidRPr="00E865F2">
        <w:rPr>
          <w:rFonts w:ascii="Arial" w:hAnsi="Arial" w:cs="Arial"/>
        </w:rPr>
        <w:t>Khalili, H. (2015). Curriculum development for improving students’ motivation in reading. Journal of Educational Psychology, 7(1), 22–29.</w:t>
      </w:r>
    </w:p>
    <w:p w14:paraId="3B39999B" w14:textId="77777777" w:rsidR="00E865F2" w:rsidRPr="00E865F2" w:rsidRDefault="00E865F2" w:rsidP="00E865F2">
      <w:pPr>
        <w:ind w:left="720" w:hanging="720"/>
        <w:jc w:val="both"/>
        <w:rPr>
          <w:rFonts w:ascii="Arial" w:hAnsi="Arial" w:cs="Arial"/>
        </w:rPr>
      </w:pPr>
      <w:r w:rsidRPr="00E865F2">
        <w:rPr>
          <w:rFonts w:ascii="Arial" w:hAnsi="Arial" w:cs="Arial"/>
        </w:rPr>
        <w:t xml:space="preserve">King, A., Staffieri, A., &amp; </w:t>
      </w:r>
      <w:proofErr w:type="spellStart"/>
      <w:r w:rsidRPr="00E865F2">
        <w:rPr>
          <w:rFonts w:ascii="Arial" w:hAnsi="Arial" w:cs="Arial"/>
        </w:rPr>
        <w:t>Adelgais</w:t>
      </w:r>
      <w:proofErr w:type="spellEnd"/>
      <w:r w:rsidRPr="00E865F2">
        <w:rPr>
          <w:rFonts w:ascii="Arial" w:hAnsi="Arial" w:cs="Arial"/>
        </w:rPr>
        <w:t>, A. (2009). Improving critical thinking through peer discussions. Teaching of Psychology, 16(2), 121–123.</w:t>
      </w:r>
    </w:p>
    <w:p w14:paraId="2BC6AE2B" w14:textId="77777777" w:rsidR="00E865F2" w:rsidRPr="00E865F2" w:rsidRDefault="00E865F2" w:rsidP="00E865F2">
      <w:pPr>
        <w:ind w:left="720" w:hanging="720"/>
        <w:jc w:val="both"/>
        <w:rPr>
          <w:rFonts w:ascii="Arial" w:hAnsi="Arial" w:cs="Arial"/>
        </w:rPr>
      </w:pPr>
      <w:r w:rsidRPr="00E865F2">
        <w:rPr>
          <w:rFonts w:ascii="Arial" w:hAnsi="Arial" w:cs="Arial"/>
        </w:rPr>
        <w:t>Mayer, R. E. (2005). The Cambridge handbook of multimedia learning. Cambridge University Press.</w:t>
      </w:r>
    </w:p>
    <w:p w14:paraId="00147FD1" w14:textId="77777777" w:rsidR="00E865F2" w:rsidRPr="00E865F2" w:rsidRDefault="00E865F2" w:rsidP="00E865F2">
      <w:pPr>
        <w:ind w:left="720" w:hanging="720"/>
        <w:jc w:val="both"/>
        <w:rPr>
          <w:rFonts w:ascii="Arial" w:hAnsi="Arial" w:cs="Arial"/>
        </w:rPr>
      </w:pPr>
      <w:r w:rsidRPr="00E865F2">
        <w:rPr>
          <w:rFonts w:ascii="Arial" w:hAnsi="Arial" w:cs="Arial"/>
        </w:rPr>
        <w:t>Mayer, R. E., &amp; Moreno, R. (1999). A split-attention effect in multimedia learning: Evidence for dual processing systems in working memory. Journal of Educational Psychology, 90(2), 312–320.</w:t>
      </w:r>
    </w:p>
    <w:p w14:paraId="2D782063" w14:textId="77777777" w:rsidR="00E865F2" w:rsidRPr="00E865F2" w:rsidRDefault="00E865F2" w:rsidP="00E865F2">
      <w:pPr>
        <w:ind w:left="720" w:hanging="720"/>
        <w:jc w:val="both"/>
        <w:rPr>
          <w:rFonts w:ascii="Arial" w:hAnsi="Arial" w:cs="Arial"/>
        </w:rPr>
      </w:pPr>
      <w:r w:rsidRPr="00E865F2">
        <w:rPr>
          <w:rFonts w:ascii="Arial" w:hAnsi="Arial" w:cs="Arial"/>
        </w:rPr>
        <w:t xml:space="preserve">Mirzaei, M., &amp; </w:t>
      </w:r>
      <w:proofErr w:type="spellStart"/>
      <w:r w:rsidRPr="00E865F2">
        <w:rPr>
          <w:rFonts w:ascii="Arial" w:hAnsi="Arial" w:cs="Arial"/>
        </w:rPr>
        <w:t>Sadaghinia</w:t>
      </w:r>
      <w:proofErr w:type="spellEnd"/>
      <w:r w:rsidRPr="00E865F2">
        <w:rPr>
          <w:rFonts w:ascii="Arial" w:hAnsi="Arial" w:cs="Arial"/>
        </w:rPr>
        <w:t>, M. (2015). Challenges in physics learning among secondary school students. Iranian Journal of Science Education, 7(2), 110–119.</w:t>
      </w:r>
    </w:p>
    <w:p w14:paraId="747F36ED" w14:textId="77777777" w:rsidR="00E865F2" w:rsidRPr="00E865F2" w:rsidRDefault="00E865F2" w:rsidP="00E865F2">
      <w:pPr>
        <w:ind w:left="720" w:hanging="720"/>
        <w:jc w:val="both"/>
        <w:rPr>
          <w:rFonts w:ascii="Arial" w:hAnsi="Arial" w:cs="Arial"/>
        </w:rPr>
      </w:pPr>
      <w:r w:rsidRPr="00E865F2">
        <w:rPr>
          <w:rFonts w:ascii="Arial" w:hAnsi="Arial" w:cs="Arial"/>
        </w:rPr>
        <w:t xml:space="preserve">Mwamba, M., Nzala, N., &amp; </w:t>
      </w:r>
      <w:proofErr w:type="spellStart"/>
      <w:r w:rsidRPr="00E865F2">
        <w:rPr>
          <w:rFonts w:ascii="Arial" w:hAnsi="Arial" w:cs="Arial"/>
        </w:rPr>
        <w:t>Sinyenga</w:t>
      </w:r>
      <w:proofErr w:type="spellEnd"/>
      <w:r w:rsidRPr="00E865F2">
        <w:rPr>
          <w:rFonts w:ascii="Arial" w:hAnsi="Arial" w:cs="Arial"/>
        </w:rPr>
        <w:t>, E. (2019). Challenges in learning physics among high school students. African Journal of Educational Studies in Mathematics and Sciences, 15(1), 60–73.</w:t>
      </w:r>
    </w:p>
    <w:p w14:paraId="4F6B1C15" w14:textId="77777777" w:rsidR="00E865F2" w:rsidRPr="00E865F2" w:rsidRDefault="00E865F2" w:rsidP="00E865F2">
      <w:pPr>
        <w:ind w:left="720" w:hanging="720"/>
        <w:jc w:val="both"/>
        <w:rPr>
          <w:rFonts w:ascii="Arial" w:hAnsi="Arial" w:cs="Arial"/>
        </w:rPr>
      </w:pPr>
      <w:r w:rsidRPr="00E865F2">
        <w:rPr>
          <w:rFonts w:ascii="Arial" w:hAnsi="Arial" w:cs="Arial"/>
        </w:rPr>
        <w:t>Navarro, D. J. (2015). Learning statistics with R: A tutorial for psychology students and other beginners (Version 0.6). https://djnavarro.net/LSE-Rspanish-rmd/preface.html</w:t>
      </w:r>
    </w:p>
    <w:p w14:paraId="5B212061" w14:textId="77777777" w:rsidR="00E865F2" w:rsidRPr="00E865F2" w:rsidRDefault="00E865F2" w:rsidP="00E865F2">
      <w:pPr>
        <w:ind w:left="720" w:hanging="720"/>
        <w:jc w:val="both"/>
        <w:rPr>
          <w:rFonts w:ascii="Arial" w:hAnsi="Arial" w:cs="Arial"/>
        </w:rPr>
      </w:pPr>
      <w:r w:rsidRPr="00E865F2">
        <w:rPr>
          <w:rFonts w:ascii="Arial" w:hAnsi="Arial" w:cs="Arial"/>
        </w:rPr>
        <w:t xml:space="preserve">Nguyen, N. T., &amp; Nguyen, Q. N. (2021). The effectiveness of </w:t>
      </w:r>
      <w:proofErr w:type="spellStart"/>
      <w:r w:rsidRPr="00E865F2">
        <w:rPr>
          <w:rFonts w:ascii="Arial" w:hAnsi="Arial" w:cs="Arial"/>
        </w:rPr>
        <w:t>PhET</w:t>
      </w:r>
      <w:proofErr w:type="spellEnd"/>
      <w:r w:rsidRPr="00E865F2">
        <w:rPr>
          <w:rFonts w:ascii="Arial" w:hAnsi="Arial" w:cs="Arial"/>
        </w:rPr>
        <w:t xml:space="preserve"> simulation-based learning in Vietnamese secondary schools. Journal of Physics Education Research, 9(3), 203–215.</w:t>
      </w:r>
    </w:p>
    <w:p w14:paraId="20E3FF68" w14:textId="77777777" w:rsidR="00E865F2" w:rsidRPr="00E865F2" w:rsidRDefault="00E865F2" w:rsidP="00E865F2">
      <w:pPr>
        <w:ind w:left="720" w:hanging="720"/>
        <w:jc w:val="both"/>
        <w:rPr>
          <w:rFonts w:ascii="Arial" w:hAnsi="Arial" w:cs="Arial"/>
        </w:rPr>
      </w:pPr>
      <w:proofErr w:type="spellStart"/>
      <w:r w:rsidRPr="00E865F2">
        <w:rPr>
          <w:rFonts w:ascii="Arial" w:hAnsi="Arial" w:cs="Arial"/>
        </w:rPr>
        <w:t>Putranta</w:t>
      </w:r>
      <w:proofErr w:type="spellEnd"/>
      <w:r w:rsidRPr="00E865F2">
        <w:rPr>
          <w:rFonts w:ascii="Arial" w:hAnsi="Arial" w:cs="Arial"/>
        </w:rPr>
        <w:t xml:space="preserve">, H., &amp; </w:t>
      </w:r>
      <w:proofErr w:type="spellStart"/>
      <w:r w:rsidRPr="00E865F2">
        <w:rPr>
          <w:rFonts w:ascii="Arial" w:hAnsi="Arial" w:cs="Arial"/>
        </w:rPr>
        <w:t>Wilujeng</w:t>
      </w:r>
      <w:proofErr w:type="spellEnd"/>
      <w:r w:rsidRPr="00E865F2">
        <w:rPr>
          <w:rFonts w:ascii="Arial" w:hAnsi="Arial" w:cs="Arial"/>
        </w:rPr>
        <w:t xml:space="preserve">, I. (2019). The effectiveness of using </w:t>
      </w:r>
      <w:proofErr w:type="spellStart"/>
      <w:r w:rsidRPr="00E865F2">
        <w:rPr>
          <w:rFonts w:ascii="Arial" w:hAnsi="Arial" w:cs="Arial"/>
        </w:rPr>
        <w:t>PhET</w:t>
      </w:r>
      <w:proofErr w:type="spellEnd"/>
      <w:r w:rsidRPr="00E865F2">
        <w:rPr>
          <w:rFonts w:ascii="Arial" w:hAnsi="Arial" w:cs="Arial"/>
        </w:rPr>
        <w:t xml:space="preserve"> simulation to improve students’ critical thinking skills. Journal of Physics: Conference Series, 1233(1), Article 012078. https://doi.org/10.1088/1742-6596/1233/1/012078</w:t>
      </w:r>
    </w:p>
    <w:p w14:paraId="65CA0E46" w14:textId="0DD5E8BE" w:rsidR="00E865F2" w:rsidRPr="00E865F2" w:rsidRDefault="00E865F2" w:rsidP="00E865F2">
      <w:pPr>
        <w:ind w:left="720" w:hanging="720"/>
        <w:jc w:val="both"/>
        <w:rPr>
          <w:rFonts w:ascii="Arial" w:hAnsi="Arial" w:cs="Arial"/>
        </w:rPr>
      </w:pPr>
      <w:r w:rsidRPr="00E865F2">
        <w:rPr>
          <w:rFonts w:ascii="Arial" w:hAnsi="Arial" w:cs="Arial"/>
        </w:rPr>
        <w:t xml:space="preserve">Saleem, T., Aslam, M., &amp; Khan, N. (2021). Vygotsky’s theory in the 21st-century classroom. Educational Review, 73(4), 567–582. </w:t>
      </w:r>
      <w:hyperlink r:id="rId11" w:history="1">
        <w:r w:rsidR="00EE13EA" w:rsidRPr="004860A6">
          <w:rPr>
            <w:rStyle w:val="Hyperlink"/>
            <w:rFonts w:ascii="Arial" w:hAnsi="Arial" w:cs="Arial"/>
          </w:rPr>
          <w:t>https://doi.org/10.1080/00131911.2020.1717635</w:t>
        </w:r>
      </w:hyperlink>
      <w:r w:rsidR="00EE13EA">
        <w:rPr>
          <w:rFonts w:ascii="Arial" w:hAnsi="Arial" w:cs="Arial"/>
        </w:rPr>
        <w:t xml:space="preserve"> </w:t>
      </w:r>
    </w:p>
    <w:p w14:paraId="139276F0" w14:textId="77777777" w:rsidR="00E865F2" w:rsidRPr="00E865F2" w:rsidRDefault="00E865F2" w:rsidP="00E865F2">
      <w:pPr>
        <w:ind w:left="720" w:hanging="720"/>
        <w:jc w:val="both"/>
        <w:rPr>
          <w:rFonts w:ascii="Arial" w:hAnsi="Arial" w:cs="Arial"/>
        </w:rPr>
      </w:pPr>
      <w:r w:rsidRPr="00E865F2">
        <w:rPr>
          <w:rFonts w:ascii="Arial" w:hAnsi="Arial" w:cs="Arial"/>
        </w:rPr>
        <w:t>Sari, D. P., Nugroho, Y., &amp; Ramadhan, S. (2020). Enhancing energy and motion concepts understanding with digital simulations. Journal of Science Education, 11(4), 401–408.</w:t>
      </w:r>
    </w:p>
    <w:p w14:paraId="74E9910D" w14:textId="77777777" w:rsidR="00E865F2" w:rsidRPr="00E865F2" w:rsidRDefault="00E865F2" w:rsidP="00E865F2">
      <w:pPr>
        <w:ind w:left="720" w:hanging="720"/>
        <w:jc w:val="both"/>
        <w:rPr>
          <w:rFonts w:ascii="Arial" w:hAnsi="Arial" w:cs="Arial"/>
        </w:rPr>
      </w:pPr>
      <w:proofErr w:type="spellStart"/>
      <w:r w:rsidRPr="00E865F2">
        <w:rPr>
          <w:rFonts w:ascii="Arial" w:hAnsi="Arial" w:cs="Arial"/>
        </w:rPr>
        <w:t>Stupina</w:t>
      </w:r>
      <w:proofErr w:type="spellEnd"/>
      <w:r w:rsidRPr="00E865F2">
        <w:rPr>
          <w:rFonts w:ascii="Arial" w:hAnsi="Arial" w:cs="Arial"/>
        </w:rPr>
        <w:t>, I. V. (2009). Team-based communication in interactive classrooms. Journal of Educational Technology, 3(1), 25–33.</w:t>
      </w:r>
    </w:p>
    <w:p w14:paraId="3F6EA4F2" w14:textId="77777777" w:rsidR="00E865F2" w:rsidRPr="00E865F2" w:rsidRDefault="00E865F2" w:rsidP="00E865F2">
      <w:pPr>
        <w:ind w:left="720" w:hanging="720"/>
        <w:jc w:val="both"/>
        <w:rPr>
          <w:rFonts w:ascii="Arial" w:hAnsi="Arial" w:cs="Arial"/>
        </w:rPr>
      </w:pPr>
      <w:proofErr w:type="spellStart"/>
      <w:r w:rsidRPr="00E865F2">
        <w:rPr>
          <w:rFonts w:ascii="Arial" w:hAnsi="Arial" w:cs="Arial"/>
        </w:rPr>
        <w:t>Suhendi</w:t>
      </w:r>
      <w:proofErr w:type="spellEnd"/>
      <w:r w:rsidRPr="00E865F2">
        <w:rPr>
          <w:rFonts w:ascii="Arial" w:hAnsi="Arial" w:cs="Arial"/>
        </w:rPr>
        <w:t>, E., Setiawan, A., &amp; Darmawan, D. (2020). Retention of students taught with simulation: A comparative study. Indonesian Journal of Learning and Instruction, 3(2), 89–98.</w:t>
      </w:r>
    </w:p>
    <w:p w14:paraId="12BAB042" w14:textId="77777777" w:rsidR="00E865F2" w:rsidRPr="00E865F2" w:rsidRDefault="00E865F2" w:rsidP="00E865F2">
      <w:pPr>
        <w:ind w:left="720" w:hanging="720"/>
        <w:jc w:val="both"/>
        <w:rPr>
          <w:rFonts w:ascii="Arial" w:hAnsi="Arial" w:cs="Arial"/>
        </w:rPr>
      </w:pPr>
      <w:r w:rsidRPr="00E865F2">
        <w:rPr>
          <w:rFonts w:ascii="Arial" w:hAnsi="Arial" w:cs="Arial"/>
        </w:rPr>
        <w:t>Tennyson, R., Schott, F., Seel, N., &amp; Dijkstra, S. (2005). Instructional design: International perspectives (Vol. 1). Routledge.</w:t>
      </w:r>
    </w:p>
    <w:p w14:paraId="1F088D60" w14:textId="77777777" w:rsidR="00E865F2" w:rsidRPr="00E865F2" w:rsidRDefault="00E865F2" w:rsidP="00E865F2">
      <w:pPr>
        <w:ind w:left="720" w:hanging="720"/>
        <w:jc w:val="both"/>
        <w:rPr>
          <w:rFonts w:ascii="Arial" w:hAnsi="Arial" w:cs="Arial"/>
        </w:rPr>
      </w:pPr>
      <w:r w:rsidRPr="00E865F2">
        <w:rPr>
          <w:rFonts w:ascii="Arial" w:hAnsi="Arial" w:cs="Arial"/>
        </w:rPr>
        <w:t xml:space="preserve">Wieman, C., Adams, W., &amp; Perkins, K. (2020). </w:t>
      </w:r>
      <w:proofErr w:type="spellStart"/>
      <w:r w:rsidRPr="00E865F2">
        <w:rPr>
          <w:rFonts w:ascii="Arial" w:hAnsi="Arial" w:cs="Arial"/>
        </w:rPr>
        <w:t>PhET</w:t>
      </w:r>
      <w:proofErr w:type="spellEnd"/>
      <w:r w:rsidRPr="00E865F2">
        <w:rPr>
          <w:rFonts w:ascii="Arial" w:hAnsi="Arial" w:cs="Arial"/>
        </w:rPr>
        <w:t>: Interactive simulations for teaching and learning physics. The Physics Teacher, 58(1), 21–25. https://doi.org/10.1119/1.5141978</w:t>
      </w:r>
    </w:p>
    <w:p w14:paraId="26245499" w14:textId="77777777" w:rsidR="00E865F2" w:rsidRPr="00E865F2" w:rsidRDefault="00E865F2" w:rsidP="00E865F2">
      <w:pPr>
        <w:ind w:left="720" w:hanging="720"/>
        <w:jc w:val="both"/>
        <w:rPr>
          <w:rFonts w:ascii="Arial" w:hAnsi="Arial" w:cs="Arial"/>
        </w:rPr>
      </w:pPr>
      <w:r w:rsidRPr="00E865F2">
        <w:rPr>
          <w:rFonts w:ascii="Arial" w:hAnsi="Arial" w:cs="Arial"/>
        </w:rPr>
        <w:lastRenderedPageBreak/>
        <w:t>Vygotsky, L. S. (1978). Mind in society: The development of higher psychological processes. Harvard University Press.</w:t>
      </w:r>
    </w:p>
    <w:p w14:paraId="5BA481CF" w14:textId="77777777" w:rsidR="00D74CB0" w:rsidRDefault="00D74CB0" w:rsidP="00E865F2">
      <w:pPr>
        <w:pStyle w:val="Body"/>
        <w:spacing w:after="0"/>
      </w:pPr>
    </w:p>
    <w:p w14:paraId="2399E7B7" w14:textId="77777777" w:rsidR="00790ADA" w:rsidRPr="00FB3A86" w:rsidRDefault="00790ADA" w:rsidP="00E865F2">
      <w:pPr>
        <w:pStyle w:val="Body"/>
        <w:spacing w:after="0"/>
        <w:rPr>
          <w:rFonts w:ascii="Arial" w:hAnsi="Arial" w:cs="Arial"/>
        </w:rPr>
      </w:pPr>
    </w:p>
    <w:p w14:paraId="625B1226" w14:textId="2C78966E" w:rsidR="004D4277" w:rsidRPr="00FB3A86" w:rsidRDefault="004D4277" w:rsidP="00E865F2">
      <w:pPr>
        <w:pStyle w:val="Appendix"/>
        <w:spacing w:after="0"/>
        <w:jc w:val="both"/>
        <w:rPr>
          <w:rFonts w:ascii="Arial" w:hAnsi="Arial" w:cs="Arial"/>
          <w:b w:val="0"/>
        </w:rPr>
        <w:sectPr w:rsidR="004D4277" w:rsidRPr="00FB3A86" w:rsidSect="00DC3451">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pPr>
    </w:p>
    <w:p w14:paraId="5AD41E42" w14:textId="77777777" w:rsidR="00B01FCD" w:rsidRPr="00FB3A86" w:rsidRDefault="00B01FCD" w:rsidP="00E865F2">
      <w:pPr>
        <w:pStyle w:val="Appendix"/>
        <w:spacing w:after="0"/>
        <w:ind w:firstLine="630"/>
        <w:jc w:val="both"/>
        <w:rPr>
          <w:rFonts w:ascii="Arial" w:hAnsi="Arial" w:cs="Arial"/>
          <w:b w:val="0"/>
        </w:rPr>
      </w:pPr>
    </w:p>
    <w:sectPr w:rsidR="00B01FCD" w:rsidRPr="00FB3A86" w:rsidSect="00DC345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5208D" w14:textId="77777777" w:rsidR="00057D55" w:rsidRDefault="00057D55" w:rsidP="00C37E61">
      <w:r>
        <w:separator/>
      </w:r>
    </w:p>
  </w:endnote>
  <w:endnote w:type="continuationSeparator" w:id="0">
    <w:p w14:paraId="59E73D21" w14:textId="77777777" w:rsidR="00057D55" w:rsidRDefault="00057D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BED50" w14:textId="77777777" w:rsidR="00DC3451" w:rsidRDefault="00DC3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F9706"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42E41" w14:textId="77777777" w:rsidR="00DC3451" w:rsidRDefault="00DC3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97243" w14:textId="77777777" w:rsidR="00057D55" w:rsidRDefault="00057D55" w:rsidP="00C37E61">
      <w:r>
        <w:separator/>
      </w:r>
    </w:p>
  </w:footnote>
  <w:footnote w:type="continuationSeparator" w:id="0">
    <w:p w14:paraId="65FEF142" w14:textId="77777777" w:rsidR="00057D55" w:rsidRDefault="00057D5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CCBE5" w14:textId="4EB41479" w:rsidR="00DC3451" w:rsidRDefault="00DC3451">
    <w:pPr>
      <w:pStyle w:val="Header"/>
    </w:pPr>
    <w:r>
      <w:rPr>
        <w:noProof/>
      </w:rPr>
      <w:pict w14:anchorId="14B71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89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1B46" w14:textId="4432EF58" w:rsidR="00DC3451" w:rsidRDefault="00DC3451">
    <w:pPr>
      <w:pStyle w:val="Header"/>
    </w:pPr>
    <w:r>
      <w:rPr>
        <w:noProof/>
      </w:rPr>
      <w:pict w14:anchorId="0F016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89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AD75" w14:textId="7CC6A5C6" w:rsidR="00DC3451" w:rsidRDefault="00DC3451">
    <w:pPr>
      <w:pStyle w:val="Header"/>
    </w:pPr>
    <w:r>
      <w:rPr>
        <w:noProof/>
      </w:rPr>
      <w:pict w14:anchorId="2B29C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8984"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7D55"/>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3C15"/>
    <w:rsid w:val="001D0D46"/>
    <w:rsid w:val="001D181F"/>
    <w:rsid w:val="001D3A51"/>
    <w:rsid w:val="001D536C"/>
    <w:rsid w:val="001E10D2"/>
    <w:rsid w:val="001E25B4"/>
    <w:rsid w:val="001E44FE"/>
    <w:rsid w:val="00200595"/>
    <w:rsid w:val="00204835"/>
    <w:rsid w:val="00215CE0"/>
    <w:rsid w:val="00231920"/>
    <w:rsid w:val="0023195C"/>
    <w:rsid w:val="0024282C"/>
    <w:rsid w:val="002460DC"/>
    <w:rsid w:val="00250985"/>
    <w:rsid w:val="002556F6"/>
    <w:rsid w:val="00283105"/>
    <w:rsid w:val="00284C4C"/>
    <w:rsid w:val="00287E68"/>
    <w:rsid w:val="002951A2"/>
    <w:rsid w:val="00296529"/>
    <w:rsid w:val="002B27FB"/>
    <w:rsid w:val="002B5DD9"/>
    <w:rsid w:val="002B685A"/>
    <w:rsid w:val="002C57D2"/>
    <w:rsid w:val="002E0D56"/>
    <w:rsid w:val="00315186"/>
    <w:rsid w:val="0033343E"/>
    <w:rsid w:val="003512C2"/>
    <w:rsid w:val="00371FB6"/>
    <w:rsid w:val="003763C1"/>
    <w:rsid w:val="00376BBE"/>
    <w:rsid w:val="0039224F"/>
    <w:rsid w:val="003A15AF"/>
    <w:rsid w:val="003A43A4"/>
    <w:rsid w:val="003A7E18"/>
    <w:rsid w:val="003B0253"/>
    <w:rsid w:val="003C4C86"/>
    <w:rsid w:val="003C6258"/>
    <w:rsid w:val="003E2904"/>
    <w:rsid w:val="00401927"/>
    <w:rsid w:val="0041027F"/>
    <w:rsid w:val="00412475"/>
    <w:rsid w:val="00423789"/>
    <w:rsid w:val="00440F43"/>
    <w:rsid w:val="00441B6F"/>
    <w:rsid w:val="0044542F"/>
    <w:rsid w:val="00446221"/>
    <w:rsid w:val="00450E62"/>
    <w:rsid w:val="004539DB"/>
    <w:rsid w:val="00471A80"/>
    <w:rsid w:val="004D305E"/>
    <w:rsid w:val="004D4277"/>
    <w:rsid w:val="00502516"/>
    <w:rsid w:val="00505F06"/>
    <w:rsid w:val="00506828"/>
    <w:rsid w:val="0053056E"/>
    <w:rsid w:val="00554FDA"/>
    <w:rsid w:val="005634A4"/>
    <w:rsid w:val="00563D8B"/>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6DA2"/>
    <w:rsid w:val="006D30FF"/>
    <w:rsid w:val="006D6940"/>
    <w:rsid w:val="006F11EC"/>
    <w:rsid w:val="006F29A5"/>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0C23"/>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11C1"/>
    <w:rsid w:val="00A03B96"/>
    <w:rsid w:val="00A05B19"/>
    <w:rsid w:val="00A1134E"/>
    <w:rsid w:val="00A24E7E"/>
    <w:rsid w:val="00A258C3"/>
    <w:rsid w:val="00A347C0"/>
    <w:rsid w:val="00A51431"/>
    <w:rsid w:val="00A539AD"/>
    <w:rsid w:val="00A77F79"/>
    <w:rsid w:val="00A86B81"/>
    <w:rsid w:val="00A94063"/>
    <w:rsid w:val="00AA6219"/>
    <w:rsid w:val="00AA74E0"/>
    <w:rsid w:val="00AB00F5"/>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0D08"/>
    <w:rsid w:val="00CF193C"/>
    <w:rsid w:val="00D173F1"/>
    <w:rsid w:val="00D452D0"/>
    <w:rsid w:val="00D47833"/>
    <w:rsid w:val="00D57E0D"/>
    <w:rsid w:val="00D74CB0"/>
    <w:rsid w:val="00D8295D"/>
    <w:rsid w:val="00DB7185"/>
    <w:rsid w:val="00DC2A65"/>
    <w:rsid w:val="00DC3451"/>
    <w:rsid w:val="00DE15F0"/>
    <w:rsid w:val="00DE5663"/>
    <w:rsid w:val="00DE78AA"/>
    <w:rsid w:val="00E053D0"/>
    <w:rsid w:val="00E11D05"/>
    <w:rsid w:val="00E15994"/>
    <w:rsid w:val="00E3114E"/>
    <w:rsid w:val="00E31A70"/>
    <w:rsid w:val="00E35B02"/>
    <w:rsid w:val="00E66496"/>
    <w:rsid w:val="00E66B35"/>
    <w:rsid w:val="00E66E10"/>
    <w:rsid w:val="00E769F6"/>
    <w:rsid w:val="00E8407C"/>
    <w:rsid w:val="00E84F3C"/>
    <w:rsid w:val="00E865F2"/>
    <w:rsid w:val="00EA012C"/>
    <w:rsid w:val="00EC6A55"/>
    <w:rsid w:val="00ED0288"/>
    <w:rsid w:val="00EE13EA"/>
    <w:rsid w:val="00EE52CB"/>
    <w:rsid w:val="00EF581D"/>
    <w:rsid w:val="00EF7FD8"/>
    <w:rsid w:val="00F06F59"/>
    <w:rsid w:val="00F17988"/>
    <w:rsid w:val="00F30D9D"/>
    <w:rsid w:val="00F469F0"/>
    <w:rsid w:val="00F53273"/>
    <w:rsid w:val="00F755E4"/>
    <w:rsid w:val="00F77D02"/>
    <w:rsid w:val="00F91FA1"/>
    <w:rsid w:val="00FB1E2D"/>
    <w:rsid w:val="00FB3A86"/>
    <w:rsid w:val="00FD36C8"/>
    <w:rsid w:val="00FE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AD531F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F0D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91FA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563D8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uiPriority w:val="9"/>
    <w:semiHidden/>
    <w:rsid w:val="00563D8B"/>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F91FA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CF0D08"/>
    <w:rPr>
      <w:rFonts w:asciiTheme="majorHAnsi" w:eastAsiaTheme="majorEastAsia" w:hAnsiTheme="majorHAnsi" w:cstheme="majorBidi"/>
      <w:color w:val="365F91" w:themeColor="accent1" w:themeShade="BF"/>
      <w:sz w:val="26"/>
      <w:szCs w:val="26"/>
    </w:rPr>
  </w:style>
  <w:style w:type="table" w:customStyle="1" w:styleId="TableGrid0">
    <w:name w:val="TableGrid"/>
    <w:rsid w:val="00F30D9D"/>
    <w:rPr>
      <w:rFonts w:asciiTheme="minorHAnsi" w:eastAsiaTheme="minorEastAsia" w:hAnsiTheme="minorHAnsi" w:cstheme="minorBidi"/>
      <w:kern w:val="2"/>
      <w:sz w:val="24"/>
      <w:szCs w:val="24"/>
      <w:lang w:val="en-PH" w:eastAsia="en-PH"/>
    </w:rPr>
    <w:tblPr>
      <w:tblCellMar>
        <w:top w:w="0" w:type="dxa"/>
        <w:left w:w="0" w:type="dxa"/>
        <w:bottom w:w="0" w:type="dxa"/>
        <w:right w:w="0" w:type="dxa"/>
      </w:tblCellMar>
    </w:tblPr>
  </w:style>
  <w:style w:type="table" w:styleId="GridTable1Light">
    <w:name w:val="Grid Table 1 Light"/>
    <w:basedOn w:val="TableNormal"/>
    <w:uiPriority w:val="46"/>
    <w:rsid w:val="00DB71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B5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772/IJRISS.2025.9110062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131911.2020.171763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47772/IJRISS.2025.9120018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kumen.pub/educational-psychology-active-learning-edition-15nbsped-0138124329-9780138124328.htm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DC927-A683-40A0-85FA-580DEBC86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TotalTime>
  <Pages>9</Pages>
  <Words>4057</Words>
  <Characters>23128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1999-07-06T11:00:00Z</cp:lastPrinted>
  <dcterms:created xsi:type="dcterms:W3CDTF">2014-10-25T14:34:00Z</dcterms:created>
  <dcterms:modified xsi:type="dcterms:W3CDTF">2026-04-21T12:16:00Z</dcterms:modified>
</cp:coreProperties>
</file>