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987C2" w14:textId="77777777" w:rsidR="007F60E9" w:rsidRPr="000C746D" w:rsidRDefault="007F60E9" w:rsidP="004549C7">
      <w:pPr>
        <w:spacing w:after="240"/>
        <w:ind w:right="26"/>
        <w:jc w:val="right"/>
        <w:rPr>
          <w:rFonts w:ascii="Arial" w:hAnsi="Arial" w:cs="Arial"/>
          <w:b/>
          <w:sz w:val="36"/>
          <w:szCs w:val="36"/>
        </w:rPr>
      </w:pPr>
      <w:r w:rsidRPr="000C746D">
        <w:rPr>
          <w:rFonts w:ascii="Arial" w:hAnsi="Arial" w:cs="Arial"/>
          <w:b/>
          <w:sz w:val="36"/>
          <w:szCs w:val="36"/>
        </w:rPr>
        <w:t>Understanding Pre-Service Secondary Teachers</w:t>
      </w:r>
      <w:r w:rsidR="00986315">
        <w:rPr>
          <w:rFonts w:ascii="Arial" w:hAnsi="Arial" w:cs="Arial"/>
          <w:b/>
          <w:sz w:val="36"/>
          <w:szCs w:val="36"/>
        </w:rPr>
        <w:t>’</w:t>
      </w:r>
      <w:r w:rsidRPr="000C746D">
        <w:rPr>
          <w:rFonts w:ascii="Arial" w:hAnsi="Arial" w:cs="Arial"/>
          <w:b/>
          <w:sz w:val="36"/>
          <w:szCs w:val="36"/>
        </w:rPr>
        <w:t xml:space="preserve"> Mathematical Language: An Inductive-Deductive Thematic Analysis of Selected Terms and Symbols</w:t>
      </w:r>
    </w:p>
    <w:p w14:paraId="19DF0A82" w14:textId="77777777" w:rsidR="00A65AE2" w:rsidRDefault="00A65AE2" w:rsidP="009560F6">
      <w:pPr>
        <w:spacing w:after="240"/>
        <w:ind w:right="26"/>
        <w:jc w:val="both"/>
        <w:rPr>
          <w:rFonts w:ascii="Arial" w:hAnsi="Arial" w:cs="Arial"/>
          <w:b/>
          <w:bCs/>
          <w:sz w:val="24"/>
          <w:szCs w:val="24"/>
        </w:rPr>
      </w:pPr>
    </w:p>
    <w:p w14:paraId="24EDD479" w14:textId="5D8A334D" w:rsidR="00F713E3" w:rsidRPr="000C746D" w:rsidRDefault="005E3CC9" w:rsidP="009560F6">
      <w:pPr>
        <w:spacing w:after="240"/>
        <w:ind w:right="26"/>
        <w:jc w:val="both"/>
        <w:rPr>
          <w:rFonts w:ascii="Arial" w:hAnsi="Arial" w:cs="Arial"/>
          <w:b/>
          <w:bCs/>
          <w:sz w:val="24"/>
          <w:szCs w:val="24"/>
        </w:rPr>
      </w:pPr>
      <w:bookmarkStart w:id="0" w:name="_GoBack"/>
      <w:bookmarkEnd w:id="0"/>
      <w:r w:rsidRPr="000C746D">
        <w:rPr>
          <w:rFonts w:ascii="Arial" w:hAnsi="Arial" w:cs="Arial"/>
          <w:b/>
          <w:bCs/>
          <w:sz w:val="24"/>
          <w:szCs w:val="24"/>
        </w:rPr>
        <w:t>ABSTRACT</w:t>
      </w:r>
    </w:p>
    <w:tbl>
      <w:tblPr>
        <w:tblStyle w:val="TableGrid"/>
        <w:tblW w:w="0" w:type="auto"/>
        <w:tblLook w:val="04A0" w:firstRow="1" w:lastRow="0" w:firstColumn="1" w:lastColumn="0" w:noHBand="0" w:noVBand="1"/>
      </w:tblPr>
      <w:tblGrid>
        <w:gridCol w:w="7859"/>
      </w:tblGrid>
      <w:tr w:rsidR="00FD078D" w:rsidRPr="000C746D" w14:paraId="18FD7869" w14:textId="77777777" w:rsidTr="00FD078D">
        <w:tc>
          <w:tcPr>
            <w:tcW w:w="7859" w:type="dxa"/>
          </w:tcPr>
          <w:p w14:paraId="52FCEB1D" w14:textId="77777777" w:rsidR="002D0B1A" w:rsidRPr="000C746D" w:rsidRDefault="002D0B1A" w:rsidP="002D0B1A">
            <w:pPr>
              <w:jc w:val="both"/>
              <w:rPr>
                <w:rFonts w:ascii="Arial" w:hAnsi="Arial" w:cs="Arial"/>
                <w:sz w:val="20"/>
                <w:szCs w:val="20"/>
              </w:rPr>
            </w:pPr>
            <w:r w:rsidRPr="000C746D">
              <w:rPr>
                <w:rFonts w:ascii="Arial" w:hAnsi="Arial" w:cs="Arial"/>
                <w:b/>
                <w:sz w:val="20"/>
                <w:szCs w:val="20"/>
              </w:rPr>
              <w:t>Aims</w:t>
            </w:r>
            <w:r w:rsidRPr="000C746D">
              <w:rPr>
                <w:rFonts w:ascii="Arial" w:hAnsi="Arial" w:cs="Arial"/>
                <w:sz w:val="20"/>
                <w:szCs w:val="20"/>
              </w:rPr>
              <w:t>: To evaluate Bachelor of Education students</w:t>
            </w:r>
            <w:r w:rsidR="00986315">
              <w:rPr>
                <w:rFonts w:ascii="Arial" w:hAnsi="Arial" w:cs="Arial"/>
                <w:sz w:val="20"/>
                <w:szCs w:val="20"/>
              </w:rPr>
              <w:t>’</w:t>
            </w:r>
            <w:r w:rsidRPr="000C746D">
              <w:rPr>
                <w:rFonts w:ascii="Arial" w:hAnsi="Arial" w:cs="Arial"/>
                <w:sz w:val="20"/>
                <w:szCs w:val="20"/>
              </w:rPr>
              <w:t xml:space="preserve"> understanding and use of selected mathematical terms (</w:t>
            </w:r>
            <w:r w:rsidR="00986315">
              <w:rPr>
                <w:rFonts w:ascii="Arial" w:hAnsi="Arial" w:cs="Arial"/>
                <w:sz w:val="20"/>
                <w:szCs w:val="20"/>
              </w:rPr>
              <w:t>“</w:t>
            </w:r>
            <w:r w:rsidRPr="000C746D">
              <w:rPr>
                <w:rFonts w:ascii="Arial" w:hAnsi="Arial" w:cs="Arial"/>
                <w:sz w:val="20"/>
                <w:szCs w:val="20"/>
              </w:rPr>
              <w:t>prime number</w:t>
            </w:r>
            <w:r w:rsidR="00986315">
              <w:rPr>
                <w:rFonts w:ascii="Arial" w:hAnsi="Arial" w:cs="Arial"/>
                <w:sz w:val="20"/>
                <w:szCs w:val="20"/>
              </w:rPr>
              <w:t>”</w:t>
            </w:r>
            <w:r w:rsidRPr="000C746D">
              <w:rPr>
                <w:rFonts w:ascii="Arial" w:hAnsi="Arial" w:cs="Arial"/>
                <w:sz w:val="20"/>
                <w:szCs w:val="20"/>
              </w:rPr>
              <w:t xml:space="preserve"> and </w:t>
            </w:r>
            <w:r w:rsidR="00986315">
              <w:rPr>
                <w:rFonts w:ascii="Arial" w:hAnsi="Arial" w:cs="Arial"/>
                <w:sz w:val="20"/>
                <w:szCs w:val="20"/>
              </w:rPr>
              <w:t>“</w:t>
            </w:r>
            <w:r w:rsidRPr="000C746D">
              <w:rPr>
                <w:rFonts w:ascii="Arial" w:hAnsi="Arial" w:cs="Arial"/>
                <w:sz w:val="20"/>
                <w:szCs w:val="20"/>
              </w:rPr>
              <w:t>parallelogram</w:t>
            </w:r>
            <w:r w:rsidR="00986315">
              <w:rPr>
                <w:rFonts w:ascii="Arial" w:hAnsi="Arial" w:cs="Arial"/>
                <w:sz w:val="20"/>
                <w:szCs w:val="20"/>
              </w:rPr>
              <w:t>”</w:t>
            </w:r>
            <w:r w:rsidRPr="000C746D">
              <w:rPr>
                <w:rFonts w:ascii="Arial" w:hAnsi="Arial" w:cs="Arial"/>
                <w:sz w:val="20"/>
                <w:szCs w:val="20"/>
              </w:rPr>
              <w:t>) and symbols (</w:t>
            </w:r>
            <w:r w:rsidR="00892DB3">
              <w:rPr>
                <w:rFonts w:ascii="Arial" w:hAnsi="Arial" w:cs="Arial"/>
                <w:sz w:val="20"/>
                <w:szCs w:val="20"/>
              </w:rPr>
              <w:t xml:space="preserve">the </w:t>
            </w:r>
            <w:r w:rsidR="00986315">
              <w:rPr>
                <w:rFonts w:ascii="Arial" w:hAnsi="Arial" w:cs="Arial"/>
                <w:sz w:val="20"/>
                <w:szCs w:val="20"/>
              </w:rPr>
              <w:t>“</w:t>
            </w:r>
            <w:r w:rsidRPr="000C746D">
              <w:rPr>
                <w:rFonts w:ascii="Arial" w:hAnsi="Arial" w:cs="Arial"/>
                <w:sz w:val="20"/>
                <w:szCs w:val="20"/>
              </w:rPr>
              <w:t>equal</w:t>
            </w:r>
            <w:r w:rsidR="00986315">
              <w:rPr>
                <w:rFonts w:ascii="Arial" w:hAnsi="Arial" w:cs="Arial"/>
                <w:sz w:val="20"/>
                <w:szCs w:val="20"/>
              </w:rPr>
              <w:t>”</w:t>
            </w:r>
            <w:r w:rsidRPr="000C746D">
              <w:rPr>
                <w:rFonts w:ascii="Arial" w:hAnsi="Arial" w:cs="Arial"/>
                <w:sz w:val="20"/>
                <w:szCs w:val="20"/>
              </w:rPr>
              <w:t xml:space="preserve"> and </w:t>
            </w:r>
            <w:r w:rsidR="00986315">
              <w:rPr>
                <w:rFonts w:ascii="Arial" w:hAnsi="Arial" w:cs="Arial"/>
                <w:sz w:val="20"/>
                <w:szCs w:val="20"/>
              </w:rPr>
              <w:t>“</w:t>
            </w:r>
            <w:r w:rsidRPr="000C746D">
              <w:rPr>
                <w:rFonts w:ascii="Arial" w:hAnsi="Arial" w:cs="Arial"/>
                <w:sz w:val="20"/>
                <w:szCs w:val="20"/>
              </w:rPr>
              <w:t>plus</w:t>
            </w:r>
            <w:r w:rsidR="00986315">
              <w:rPr>
                <w:rFonts w:ascii="Arial" w:hAnsi="Arial" w:cs="Arial"/>
                <w:sz w:val="20"/>
                <w:szCs w:val="20"/>
              </w:rPr>
              <w:t>”</w:t>
            </w:r>
            <w:r w:rsidRPr="000C746D">
              <w:rPr>
                <w:rFonts w:ascii="Arial" w:hAnsi="Arial" w:cs="Arial"/>
                <w:sz w:val="20"/>
                <w:szCs w:val="20"/>
              </w:rPr>
              <w:t xml:space="preserve"> signs), with a focus on their definitions and application in various contexts.</w:t>
            </w:r>
          </w:p>
          <w:p w14:paraId="4BD4AA7A" w14:textId="77777777" w:rsidR="002D0B1A" w:rsidRPr="000C746D" w:rsidRDefault="002D0B1A" w:rsidP="002D0B1A">
            <w:pPr>
              <w:jc w:val="both"/>
              <w:rPr>
                <w:rFonts w:ascii="Arial" w:hAnsi="Arial" w:cs="Arial"/>
                <w:sz w:val="20"/>
                <w:szCs w:val="20"/>
              </w:rPr>
            </w:pPr>
            <w:r w:rsidRPr="000C746D">
              <w:rPr>
                <w:rFonts w:ascii="Arial" w:hAnsi="Arial" w:cs="Arial"/>
                <w:b/>
                <w:sz w:val="20"/>
                <w:szCs w:val="20"/>
              </w:rPr>
              <w:t>Study Design</w:t>
            </w:r>
            <w:r w:rsidRPr="000C746D">
              <w:rPr>
                <w:rFonts w:ascii="Arial" w:hAnsi="Arial" w:cs="Arial"/>
                <w:sz w:val="20"/>
                <w:szCs w:val="20"/>
              </w:rPr>
              <w:t>:</w:t>
            </w:r>
            <w:r w:rsidRPr="000C746D">
              <w:rPr>
                <w:rFonts w:ascii="Arial" w:hAnsi="Arial" w:cs="Arial"/>
                <w:b/>
                <w:sz w:val="20"/>
                <w:szCs w:val="20"/>
              </w:rPr>
              <w:t xml:space="preserve"> </w:t>
            </w:r>
            <w:r w:rsidRPr="000C746D">
              <w:rPr>
                <w:rFonts w:ascii="Arial" w:hAnsi="Arial" w:cs="Arial"/>
                <w:sz w:val="20"/>
                <w:szCs w:val="20"/>
              </w:rPr>
              <w:t>The study adopted a qualitative ap</w:t>
            </w:r>
            <w:r w:rsidR="00612119">
              <w:rPr>
                <w:rFonts w:ascii="Arial" w:hAnsi="Arial" w:cs="Arial"/>
                <w:sz w:val="20"/>
                <w:szCs w:val="20"/>
              </w:rPr>
              <w:t>proach grounded in an inductive-</w:t>
            </w:r>
            <w:r w:rsidRPr="000C746D">
              <w:rPr>
                <w:rFonts w:ascii="Arial" w:hAnsi="Arial" w:cs="Arial"/>
                <w:sz w:val="20"/>
                <w:szCs w:val="20"/>
              </w:rPr>
              <w:t>deductive thematic analysis of students</w:t>
            </w:r>
            <w:r w:rsidR="00986315">
              <w:rPr>
                <w:rFonts w:ascii="Arial" w:hAnsi="Arial" w:cs="Arial"/>
                <w:sz w:val="20"/>
                <w:szCs w:val="20"/>
              </w:rPr>
              <w:t>’</w:t>
            </w:r>
            <w:r w:rsidRPr="000C746D">
              <w:rPr>
                <w:rFonts w:ascii="Arial" w:hAnsi="Arial" w:cs="Arial"/>
                <w:sz w:val="20"/>
                <w:szCs w:val="20"/>
              </w:rPr>
              <w:t xml:space="preserve"> responses to open-ended tasks.</w:t>
            </w:r>
          </w:p>
          <w:p w14:paraId="389CD639" w14:textId="77777777" w:rsidR="002D0B1A" w:rsidRPr="000C746D" w:rsidRDefault="002D0B1A" w:rsidP="002D0B1A">
            <w:pPr>
              <w:jc w:val="both"/>
              <w:rPr>
                <w:rFonts w:ascii="Arial" w:hAnsi="Arial" w:cs="Arial"/>
                <w:b/>
                <w:sz w:val="20"/>
                <w:szCs w:val="20"/>
              </w:rPr>
            </w:pPr>
            <w:r w:rsidRPr="000C746D">
              <w:rPr>
                <w:rFonts w:ascii="Arial" w:hAnsi="Arial" w:cs="Arial"/>
                <w:b/>
                <w:sz w:val="20"/>
                <w:szCs w:val="20"/>
              </w:rPr>
              <w:t>Place and Duration of Study</w:t>
            </w:r>
            <w:r w:rsidRPr="000C746D">
              <w:rPr>
                <w:rFonts w:ascii="Arial" w:hAnsi="Arial" w:cs="Arial"/>
                <w:sz w:val="20"/>
                <w:szCs w:val="20"/>
              </w:rPr>
              <w:t>: The study was conducted within a teacher education programme involving third-year, first-semester Bachelor of Education students preparing to teach mathematics at the secondary school level</w:t>
            </w:r>
            <w:r w:rsidR="00892DB3">
              <w:rPr>
                <w:rFonts w:ascii="Arial" w:hAnsi="Arial" w:cs="Arial"/>
                <w:sz w:val="20"/>
                <w:szCs w:val="20"/>
              </w:rPr>
              <w:t xml:space="preserve"> in the First semester of </w:t>
            </w:r>
            <w:r w:rsidR="00B308B7">
              <w:rPr>
                <w:rFonts w:ascii="Arial" w:hAnsi="Arial" w:cs="Arial"/>
                <w:sz w:val="20"/>
                <w:szCs w:val="20"/>
              </w:rPr>
              <w:t xml:space="preserve">the </w:t>
            </w:r>
            <w:r w:rsidR="00892DB3">
              <w:rPr>
                <w:rFonts w:ascii="Arial" w:hAnsi="Arial" w:cs="Arial"/>
                <w:sz w:val="20"/>
                <w:szCs w:val="20"/>
              </w:rPr>
              <w:t>2023/2024 academic year.</w:t>
            </w:r>
          </w:p>
          <w:p w14:paraId="73D3229E" w14:textId="77777777" w:rsidR="002D0B1A" w:rsidRPr="000C746D" w:rsidRDefault="002D0B1A" w:rsidP="002D0B1A">
            <w:pPr>
              <w:jc w:val="both"/>
              <w:rPr>
                <w:rFonts w:ascii="Arial" w:hAnsi="Arial" w:cs="Arial"/>
                <w:sz w:val="20"/>
                <w:szCs w:val="20"/>
              </w:rPr>
            </w:pPr>
            <w:r w:rsidRPr="000C746D">
              <w:rPr>
                <w:rFonts w:ascii="Arial" w:hAnsi="Arial" w:cs="Arial"/>
                <w:b/>
                <w:sz w:val="20"/>
                <w:szCs w:val="20"/>
              </w:rPr>
              <w:t>Methodology</w:t>
            </w:r>
            <w:r w:rsidRPr="000C746D">
              <w:rPr>
                <w:rFonts w:ascii="Arial" w:hAnsi="Arial" w:cs="Arial"/>
                <w:sz w:val="20"/>
                <w:szCs w:val="20"/>
              </w:rPr>
              <w:t>: The accessible population comprised 256 students taking mathematics as one of their teaching subjects. Data were collected using a written open-ended mathematics test designed to elicit students</w:t>
            </w:r>
            <w:r w:rsidR="00986315">
              <w:rPr>
                <w:rFonts w:ascii="Arial" w:hAnsi="Arial" w:cs="Arial"/>
                <w:sz w:val="20"/>
                <w:szCs w:val="20"/>
              </w:rPr>
              <w:t>’</w:t>
            </w:r>
            <w:r w:rsidRPr="000C746D">
              <w:rPr>
                <w:rFonts w:ascii="Arial" w:hAnsi="Arial" w:cs="Arial"/>
                <w:sz w:val="20"/>
                <w:szCs w:val="20"/>
              </w:rPr>
              <w:t xml:space="preserve"> definitions and applications of selected mathematical terms</w:t>
            </w:r>
            <w:r w:rsidR="00C57A5A">
              <w:rPr>
                <w:rFonts w:ascii="Arial" w:hAnsi="Arial" w:cs="Arial"/>
                <w:sz w:val="20"/>
                <w:szCs w:val="20"/>
              </w:rPr>
              <w:t xml:space="preserve"> (the </w:t>
            </w:r>
            <w:r w:rsidR="00986315">
              <w:rPr>
                <w:rFonts w:ascii="Arial" w:hAnsi="Arial" w:cs="Arial"/>
                <w:sz w:val="20"/>
                <w:szCs w:val="20"/>
              </w:rPr>
              <w:t>“</w:t>
            </w:r>
            <w:r w:rsidR="00C57A5A">
              <w:rPr>
                <w:rFonts w:ascii="Arial" w:hAnsi="Arial" w:cs="Arial"/>
                <w:sz w:val="20"/>
                <w:szCs w:val="20"/>
              </w:rPr>
              <w:t>prime number</w:t>
            </w:r>
            <w:r w:rsidR="00986315">
              <w:rPr>
                <w:rFonts w:ascii="Arial" w:hAnsi="Arial" w:cs="Arial"/>
                <w:sz w:val="20"/>
                <w:szCs w:val="20"/>
              </w:rPr>
              <w:t>”</w:t>
            </w:r>
            <w:r w:rsidR="00C57A5A">
              <w:rPr>
                <w:rFonts w:ascii="Arial" w:hAnsi="Arial" w:cs="Arial"/>
                <w:sz w:val="20"/>
                <w:szCs w:val="20"/>
              </w:rPr>
              <w:t xml:space="preserve"> and </w:t>
            </w:r>
            <w:r w:rsidR="00986315">
              <w:rPr>
                <w:rFonts w:ascii="Arial" w:hAnsi="Arial" w:cs="Arial"/>
                <w:sz w:val="20"/>
                <w:szCs w:val="20"/>
              </w:rPr>
              <w:t>“</w:t>
            </w:r>
            <w:r w:rsidR="00C57A5A">
              <w:rPr>
                <w:rFonts w:ascii="Arial" w:hAnsi="Arial" w:cs="Arial"/>
                <w:sz w:val="20"/>
                <w:szCs w:val="20"/>
              </w:rPr>
              <w:t>parallelogram</w:t>
            </w:r>
            <w:r w:rsidR="00986315">
              <w:rPr>
                <w:rFonts w:ascii="Arial" w:hAnsi="Arial" w:cs="Arial"/>
                <w:sz w:val="20"/>
                <w:szCs w:val="20"/>
              </w:rPr>
              <w:t>”</w:t>
            </w:r>
            <w:r w:rsidR="00C57A5A">
              <w:rPr>
                <w:rFonts w:ascii="Arial" w:hAnsi="Arial" w:cs="Arial"/>
                <w:sz w:val="20"/>
                <w:szCs w:val="20"/>
              </w:rPr>
              <w:t>)</w:t>
            </w:r>
            <w:r w:rsidRPr="000C746D">
              <w:rPr>
                <w:rFonts w:ascii="Arial" w:hAnsi="Arial" w:cs="Arial"/>
                <w:sz w:val="20"/>
                <w:szCs w:val="20"/>
              </w:rPr>
              <w:t xml:space="preserve"> and symbols</w:t>
            </w:r>
            <w:r w:rsidR="00C57A5A">
              <w:rPr>
                <w:rFonts w:ascii="Arial" w:hAnsi="Arial" w:cs="Arial"/>
                <w:sz w:val="20"/>
                <w:szCs w:val="20"/>
              </w:rPr>
              <w:t xml:space="preserve"> (the </w:t>
            </w:r>
            <w:r w:rsidR="00986315">
              <w:rPr>
                <w:rFonts w:ascii="Arial" w:hAnsi="Arial" w:cs="Arial"/>
                <w:sz w:val="20"/>
                <w:szCs w:val="20"/>
              </w:rPr>
              <w:t>“</w:t>
            </w:r>
            <w:r w:rsidR="00C57A5A">
              <w:rPr>
                <w:rFonts w:ascii="Arial" w:hAnsi="Arial" w:cs="Arial"/>
                <w:sz w:val="20"/>
                <w:szCs w:val="20"/>
              </w:rPr>
              <w:t>equal</w:t>
            </w:r>
            <w:r w:rsidR="00986315">
              <w:rPr>
                <w:rFonts w:ascii="Arial" w:hAnsi="Arial" w:cs="Arial"/>
                <w:sz w:val="20"/>
                <w:szCs w:val="20"/>
              </w:rPr>
              <w:t>”</w:t>
            </w:r>
            <w:r w:rsidR="00C57A5A">
              <w:rPr>
                <w:rFonts w:ascii="Arial" w:hAnsi="Arial" w:cs="Arial"/>
                <w:sz w:val="20"/>
                <w:szCs w:val="20"/>
              </w:rPr>
              <w:t xml:space="preserve"> and </w:t>
            </w:r>
            <w:r w:rsidR="00986315">
              <w:rPr>
                <w:rFonts w:ascii="Arial" w:hAnsi="Arial" w:cs="Arial"/>
                <w:sz w:val="20"/>
                <w:szCs w:val="20"/>
              </w:rPr>
              <w:t>“</w:t>
            </w:r>
            <w:r w:rsidR="00C57A5A">
              <w:rPr>
                <w:rFonts w:ascii="Arial" w:hAnsi="Arial" w:cs="Arial"/>
                <w:sz w:val="20"/>
                <w:szCs w:val="20"/>
              </w:rPr>
              <w:t>plus</w:t>
            </w:r>
            <w:r w:rsidR="00986315">
              <w:rPr>
                <w:rFonts w:ascii="Arial" w:hAnsi="Arial" w:cs="Arial"/>
                <w:sz w:val="20"/>
                <w:szCs w:val="20"/>
              </w:rPr>
              <w:t>”</w:t>
            </w:r>
            <w:r w:rsidR="00C57A5A">
              <w:rPr>
                <w:rFonts w:ascii="Arial" w:hAnsi="Arial" w:cs="Arial"/>
                <w:sz w:val="20"/>
                <w:szCs w:val="20"/>
              </w:rPr>
              <w:t xml:space="preserve"> signs)</w:t>
            </w:r>
            <w:r w:rsidRPr="000C746D">
              <w:rPr>
                <w:rFonts w:ascii="Arial" w:hAnsi="Arial" w:cs="Arial"/>
                <w:sz w:val="20"/>
                <w:szCs w:val="20"/>
              </w:rPr>
              <w:t>. Responses were analyzed to examine both conceptual understanding and contextual usage.</w:t>
            </w:r>
          </w:p>
          <w:p w14:paraId="05E40668" w14:textId="77777777" w:rsidR="002D0B1A" w:rsidRPr="000C746D" w:rsidRDefault="002D0B1A" w:rsidP="002D0B1A">
            <w:pPr>
              <w:jc w:val="both"/>
              <w:rPr>
                <w:rFonts w:ascii="Arial" w:hAnsi="Arial" w:cs="Arial"/>
                <w:sz w:val="20"/>
                <w:szCs w:val="20"/>
              </w:rPr>
            </w:pPr>
            <w:r w:rsidRPr="000C746D">
              <w:rPr>
                <w:rFonts w:ascii="Arial" w:hAnsi="Arial" w:cs="Arial"/>
                <w:b/>
                <w:sz w:val="20"/>
                <w:szCs w:val="20"/>
              </w:rPr>
              <w:t>Results</w:t>
            </w:r>
            <w:r w:rsidRPr="000C746D">
              <w:rPr>
                <w:rFonts w:ascii="Arial" w:hAnsi="Arial" w:cs="Arial"/>
                <w:sz w:val="20"/>
                <w:szCs w:val="20"/>
              </w:rPr>
              <w:t xml:space="preserve">: Findings revealed mixed levels of comprehension across the concepts studied. All participants demonstrated basic understanding of the </w:t>
            </w:r>
            <w:r w:rsidR="00986315">
              <w:rPr>
                <w:rFonts w:ascii="Arial" w:hAnsi="Arial" w:cs="Arial"/>
                <w:sz w:val="20"/>
                <w:szCs w:val="20"/>
              </w:rPr>
              <w:t>“</w:t>
            </w:r>
            <w:r w:rsidRPr="000C746D">
              <w:rPr>
                <w:rFonts w:ascii="Arial" w:hAnsi="Arial" w:cs="Arial"/>
                <w:sz w:val="20"/>
                <w:szCs w:val="20"/>
              </w:rPr>
              <w:t>equal</w:t>
            </w:r>
            <w:r w:rsidR="00986315">
              <w:rPr>
                <w:rFonts w:ascii="Arial" w:hAnsi="Arial" w:cs="Arial"/>
                <w:sz w:val="20"/>
                <w:szCs w:val="20"/>
              </w:rPr>
              <w:t>”</w:t>
            </w:r>
            <w:r w:rsidRPr="000C746D">
              <w:rPr>
                <w:rFonts w:ascii="Arial" w:hAnsi="Arial" w:cs="Arial"/>
                <w:sz w:val="20"/>
                <w:szCs w:val="20"/>
              </w:rPr>
              <w:t xml:space="preserve"> and </w:t>
            </w:r>
            <w:r w:rsidR="00986315">
              <w:rPr>
                <w:rFonts w:ascii="Arial" w:hAnsi="Arial" w:cs="Arial"/>
                <w:sz w:val="20"/>
                <w:szCs w:val="20"/>
              </w:rPr>
              <w:t>“</w:t>
            </w:r>
            <w:r w:rsidRPr="000C746D">
              <w:rPr>
                <w:rFonts w:ascii="Arial" w:hAnsi="Arial" w:cs="Arial"/>
                <w:sz w:val="20"/>
                <w:szCs w:val="20"/>
              </w:rPr>
              <w:t>plus</w:t>
            </w:r>
            <w:r w:rsidR="00986315">
              <w:rPr>
                <w:rFonts w:ascii="Arial" w:hAnsi="Arial" w:cs="Arial"/>
                <w:sz w:val="20"/>
                <w:szCs w:val="20"/>
              </w:rPr>
              <w:t>”</w:t>
            </w:r>
            <w:r w:rsidRPr="000C746D">
              <w:rPr>
                <w:rFonts w:ascii="Arial" w:hAnsi="Arial" w:cs="Arial"/>
                <w:sz w:val="20"/>
                <w:szCs w:val="20"/>
              </w:rPr>
              <w:t xml:space="preserve"> signs; however, most did not recognize their broader relational and abstract uses. While 66.8% correctly identified the equal sign as denoting equivalence, many were unable to apply it in relational contexts. Similarly, although all students recognized the plus sign as an addition operator, none demonstrated its use in abstract algebraic expressions. Conceptual understanding differed between the two mathematical terms: 69.1% accurately defined a </w:t>
            </w:r>
            <w:r w:rsidR="00986315">
              <w:rPr>
                <w:rFonts w:ascii="Arial" w:hAnsi="Arial" w:cs="Arial"/>
                <w:sz w:val="20"/>
                <w:szCs w:val="20"/>
              </w:rPr>
              <w:t>“</w:t>
            </w:r>
            <w:r w:rsidRPr="000C746D">
              <w:rPr>
                <w:rFonts w:ascii="Arial" w:hAnsi="Arial" w:cs="Arial"/>
                <w:sz w:val="20"/>
                <w:szCs w:val="20"/>
              </w:rPr>
              <w:t>prime number,</w:t>
            </w:r>
            <w:r w:rsidR="00986315">
              <w:rPr>
                <w:rFonts w:ascii="Arial" w:hAnsi="Arial" w:cs="Arial"/>
                <w:sz w:val="20"/>
                <w:szCs w:val="20"/>
              </w:rPr>
              <w:t>”</w:t>
            </w:r>
            <w:r w:rsidRPr="000C746D">
              <w:rPr>
                <w:rFonts w:ascii="Arial" w:hAnsi="Arial" w:cs="Arial"/>
                <w:sz w:val="20"/>
                <w:szCs w:val="20"/>
              </w:rPr>
              <w:t xml:space="preserve"> indicating strong </w:t>
            </w:r>
            <w:r w:rsidR="00726D3B" w:rsidRPr="000C746D">
              <w:rPr>
                <w:rFonts w:ascii="Arial" w:hAnsi="Arial" w:cs="Arial"/>
                <w:sz w:val="20"/>
                <w:szCs w:val="20"/>
              </w:rPr>
              <w:t>knowledge</w:t>
            </w:r>
            <w:r w:rsidR="00726D3B">
              <w:rPr>
                <w:rFonts w:ascii="Arial" w:hAnsi="Arial" w:cs="Arial"/>
                <w:sz w:val="20"/>
                <w:szCs w:val="20"/>
              </w:rPr>
              <w:t xml:space="preserve"> of number theory</w:t>
            </w:r>
            <w:r w:rsidRPr="000C746D">
              <w:rPr>
                <w:rFonts w:ascii="Arial" w:hAnsi="Arial" w:cs="Arial"/>
                <w:sz w:val="20"/>
                <w:szCs w:val="20"/>
              </w:rPr>
              <w:t xml:space="preserve">, whereas 71.1% exhibited misconceptions or incomplete definitions of a </w:t>
            </w:r>
            <w:r w:rsidR="00986315">
              <w:rPr>
                <w:rFonts w:ascii="Arial" w:hAnsi="Arial" w:cs="Arial"/>
                <w:sz w:val="20"/>
                <w:szCs w:val="20"/>
              </w:rPr>
              <w:t>“</w:t>
            </w:r>
            <w:r w:rsidRPr="000C746D">
              <w:rPr>
                <w:rFonts w:ascii="Arial" w:hAnsi="Arial" w:cs="Arial"/>
                <w:sz w:val="20"/>
                <w:szCs w:val="20"/>
              </w:rPr>
              <w:t>parallelogram,</w:t>
            </w:r>
            <w:r w:rsidR="00986315">
              <w:rPr>
                <w:rFonts w:ascii="Arial" w:hAnsi="Arial" w:cs="Arial"/>
                <w:sz w:val="20"/>
                <w:szCs w:val="20"/>
              </w:rPr>
              <w:t>”</w:t>
            </w:r>
            <w:r w:rsidRPr="000C746D">
              <w:rPr>
                <w:rFonts w:ascii="Arial" w:hAnsi="Arial" w:cs="Arial"/>
                <w:sz w:val="20"/>
                <w:szCs w:val="20"/>
              </w:rPr>
              <w:t xml:space="preserve"> reflecting weaker understanding in geometry.</w:t>
            </w:r>
          </w:p>
          <w:p w14:paraId="17D672C4" w14:textId="77777777" w:rsidR="00FD078D" w:rsidRPr="000C746D" w:rsidRDefault="002D0B1A" w:rsidP="002D0B1A">
            <w:pPr>
              <w:jc w:val="both"/>
              <w:rPr>
                <w:rFonts w:ascii="Arial" w:hAnsi="Arial" w:cs="Arial"/>
                <w:sz w:val="20"/>
                <w:szCs w:val="20"/>
              </w:rPr>
            </w:pPr>
            <w:r w:rsidRPr="000C746D">
              <w:rPr>
                <w:rFonts w:ascii="Arial" w:hAnsi="Arial" w:cs="Arial"/>
                <w:b/>
                <w:sz w:val="20"/>
                <w:szCs w:val="20"/>
              </w:rPr>
              <w:t>Conclusions</w:t>
            </w:r>
            <w:r w:rsidRPr="000C746D">
              <w:rPr>
                <w:rFonts w:ascii="Arial" w:hAnsi="Arial" w:cs="Arial"/>
                <w:sz w:val="20"/>
                <w:szCs w:val="20"/>
              </w:rPr>
              <w:t>: The findings indicate gaps in students</w:t>
            </w:r>
            <w:r w:rsidR="00986315">
              <w:rPr>
                <w:rFonts w:ascii="Arial" w:hAnsi="Arial" w:cs="Arial"/>
                <w:sz w:val="20"/>
                <w:szCs w:val="20"/>
              </w:rPr>
              <w:t>’</w:t>
            </w:r>
            <w:r w:rsidRPr="000C746D">
              <w:rPr>
                <w:rFonts w:ascii="Arial" w:hAnsi="Arial" w:cs="Arial"/>
                <w:sz w:val="20"/>
                <w:szCs w:val="20"/>
              </w:rPr>
              <w:t xml:space="preserve"> understanding of relational symbol usage and geometric concepts. These results suggest the need for instructional approaches that emphasize deeper conceptual understanding of mathematical symbols and strengthen geometry education. Addressing these gaps may enhance students</w:t>
            </w:r>
            <w:r w:rsidR="00986315">
              <w:rPr>
                <w:rFonts w:ascii="Arial" w:hAnsi="Arial" w:cs="Arial"/>
                <w:sz w:val="20"/>
                <w:szCs w:val="20"/>
              </w:rPr>
              <w:t>’</w:t>
            </w:r>
            <w:r w:rsidRPr="000C746D">
              <w:rPr>
                <w:rFonts w:ascii="Arial" w:hAnsi="Arial" w:cs="Arial"/>
                <w:sz w:val="20"/>
                <w:szCs w:val="20"/>
              </w:rPr>
              <w:t xml:space="preserve"> overall mathematical literacy and better prepare them for advanced mathematical reasoning and professional practice.</w:t>
            </w:r>
          </w:p>
        </w:tc>
      </w:tr>
    </w:tbl>
    <w:p w14:paraId="4F011841" w14:textId="77777777" w:rsidR="005C6A85" w:rsidRPr="000C746D" w:rsidRDefault="00E50CB7" w:rsidP="002D0B1A">
      <w:pPr>
        <w:pStyle w:val="BodyText"/>
        <w:spacing w:before="240" w:after="240"/>
        <w:ind w:left="0" w:right="26"/>
        <w:jc w:val="both"/>
        <w:rPr>
          <w:rFonts w:ascii="Arial" w:hAnsi="Arial" w:cs="Arial"/>
        </w:rPr>
      </w:pPr>
      <w:r w:rsidRPr="000C746D">
        <w:rPr>
          <w:rFonts w:ascii="Arial" w:hAnsi="Arial" w:cs="Arial"/>
          <w:i/>
          <w:sz w:val="20"/>
          <w:szCs w:val="20"/>
        </w:rPr>
        <w:t xml:space="preserve">Keywords: </w:t>
      </w:r>
      <w:r w:rsidR="00492B71" w:rsidRPr="000C746D">
        <w:rPr>
          <w:rFonts w:ascii="Arial" w:hAnsi="Arial" w:cs="Arial"/>
          <w:i/>
          <w:sz w:val="20"/>
          <w:szCs w:val="20"/>
        </w:rPr>
        <w:t>Language of mathematics, Parallelogram, Equal</w:t>
      </w:r>
      <w:r w:rsidR="005C6A85" w:rsidRPr="000C746D">
        <w:rPr>
          <w:rFonts w:ascii="Arial" w:hAnsi="Arial" w:cs="Arial"/>
          <w:i/>
          <w:sz w:val="20"/>
          <w:szCs w:val="20"/>
        </w:rPr>
        <w:t xml:space="preserve"> sign, Plus sign, Prime number</w:t>
      </w:r>
      <w:r w:rsidR="005C6A85" w:rsidRPr="000C746D">
        <w:rPr>
          <w:rFonts w:ascii="Arial" w:hAnsi="Arial" w:cs="Arial"/>
        </w:rPr>
        <w:t>.</w:t>
      </w:r>
    </w:p>
    <w:p w14:paraId="780C53B8" w14:textId="77777777" w:rsidR="00120445" w:rsidRPr="00CC1449" w:rsidRDefault="00120445" w:rsidP="00120445">
      <w:pPr>
        <w:spacing w:after="240"/>
        <w:jc w:val="both"/>
        <w:rPr>
          <w:rFonts w:ascii="Arial" w:hAnsi="Arial" w:cs="Arial"/>
          <w:b/>
        </w:rPr>
      </w:pPr>
      <w:r w:rsidRPr="00CC1449">
        <w:rPr>
          <w:rFonts w:ascii="Arial" w:hAnsi="Arial" w:cs="Arial"/>
          <w:b/>
        </w:rPr>
        <w:t>1. INTRODUCTION</w:t>
      </w:r>
    </w:p>
    <w:p w14:paraId="0BF4BF72" w14:textId="77777777" w:rsidR="00120445" w:rsidRPr="00CC1449" w:rsidRDefault="00120445" w:rsidP="00120445">
      <w:pPr>
        <w:spacing w:after="240"/>
        <w:jc w:val="both"/>
        <w:rPr>
          <w:rFonts w:ascii="Arial" w:hAnsi="Arial" w:cs="Arial"/>
          <w:b/>
        </w:rPr>
      </w:pPr>
      <w:r w:rsidRPr="00CC1449">
        <w:rPr>
          <w:rFonts w:ascii="Arial" w:hAnsi="Arial" w:cs="Arial"/>
          <w:b/>
        </w:rPr>
        <w:t>1.1 Nature and Role of Mathematics</w:t>
      </w:r>
    </w:p>
    <w:p w14:paraId="476126CB" w14:textId="77777777" w:rsidR="00120445" w:rsidRPr="00CC1449" w:rsidRDefault="00120445" w:rsidP="00120445">
      <w:pPr>
        <w:spacing w:after="240"/>
        <w:jc w:val="both"/>
        <w:rPr>
          <w:rFonts w:ascii="Arial" w:hAnsi="Arial" w:cs="Arial"/>
          <w:sz w:val="20"/>
          <w:szCs w:val="20"/>
        </w:rPr>
      </w:pPr>
      <w:r w:rsidRPr="00CC1449">
        <w:rPr>
          <w:rFonts w:ascii="Arial" w:hAnsi="Arial" w:cs="Arial"/>
          <w:sz w:val="20"/>
          <w:szCs w:val="20"/>
        </w:rPr>
        <w:t xml:space="preserve">Mathematics is widely recognized as a fundamental human activity embedded in everyday life and essential across multiple domains. Despite its centrality, mathematics has not been precisely defined; rather, it is viewed from multiple perspectives. It is considered a language that uses carefully defined terms and symbols to express ideas and communicate thought; an art that reveals patterns with aesthetic value; a tool for problem </w:t>
      </w:r>
      <w:r w:rsidRPr="00CC1449">
        <w:rPr>
          <w:rFonts w:ascii="Arial" w:hAnsi="Arial" w:cs="Arial"/>
          <w:sz w:val="20"/>
          <w:szCs w:val="20"/>
        </w:rPr>
        <w:lastRenderedPageBreak/>
        <w:t>solving; a way of thinking that equips learners with strategies for organizing, analyzing, synthesizing, and interpreting data; and a study of patterns and relationships observable in social and physical phenomena (Carter &amp; Quinnel, 2012; Peng et al., 2020). Consequently, mathematics remains a prerequisite in many fields, including commerce, industry, and communication.</w:t>
      </w:r>
    </w:p>
    <w:p w14:paraId="751A244B" w14:textId="77777777" w:rsidR="00120445" w:rsidRPr="00CC1449" w:rsidRDefault="00120445" w:rsidP="00120445">
      <w:pPr>
        <w:spacing w:after="240"/>
        <w:jc w:val="both"/>
        <w:rPr>
          <w:rFonts w:ascii="Arial" w:hAnsi="Arial" w:cs="Arial"/>
          <w:b/>
          <w:sz w:val="24"/>
          <w:szCs w:val="24"/>
        </w:rPr>
      </w:pPr>
      <w:r w:rsidRPr="00CC1449">
        <w:rPr>
          <w:rFonts w:ascii="Arial" w:hAnsi="Arial" w:cs="Arial"/>
          <w:b/>
          <w:sz w:val="24"/>
          <w:szCs w:val="24"/>
        </w:rPr>
        <w:t>1.2 Mathematics as a Language and Register</w:t>
      </w:r>
    </w:p>
    <w:p w14:paraId="06EF3654" w14:textId="77777777" w:rsidR="00120445" w:rsidRPr="00CC1449" w:rsidRDefault="00120445" w:rsidP="00120445">
      <w:pPr>
        <w:jc w:val="both"/>
        <w:rPr>
          <w:rFonts w:ascii="Arial" w:hAnsi="Arial" w:cs="Arial"/>
          <w:sz w:val="20"/>
          <w:szCs w:val="20"/>
        </w:rPr>
      </w:pPr>
      <w:r w:rsidRPr="00CC1449">
        <w:rPr>
          <w:rFonts w:ascii="Arial" w:hAnsi="Arial" w:cs="Arial"/>
          <w:sz w:val="20"/>
          <w:szCs w:val="20"/>
        </w:rPr>
        <w:t>Mathematics functions as a language through which ideas are expressed, communicated, and stored using specialized symbols and vocabulary (Barwell, 2018; Carter &amp; Quinnell, 2012; Steinbring, 2006). These words and symbols constitute the vocabulary of mathematical concepts, which is not only diverse but also highly abstract (Little, 2009).</w:t>
      </w:r>
    </w:p>
    <w:p w14:paraId="2203E958" w14:textId="77777777" w:rsidR="00120445" w:rsidRPr="00CC1449" w:rsidRDefault="00120445" w:rsidP="00120445">
      <w:pPr>
        <w:spacing w:after="240"/>
        <w:jc w:val="both"/>
        <w:rPr>
          <w:rFonts w:ascii="Arial" w:hAnsi="Arial" w:cs="Arial"/>
          <w:sz w:val="20"/>
          <w:szCs w:val="20"/>
        </w:rPr>
      </w:pPr>
      <w:r w:rsidRPr="00CC1449">
        <w:rPr>
          <w:rFonts w:ascii="Arial" w:hAnsi="Arial" w:cs="Arial"/>
          <w:sz w:val="20"/>
          <w:szCs w:val="20"/>
        </w:rPr>
        <w:t>Within this perspective, mathematical language operates as a distinct register characterized by specialized vocabulary and discourse practices shaped by context. This register refers to the specific ways meanings are constructed</w:t>
      </w:r>
      <w:r w:rsidR="00D24BFE">
        <w:rPr>
          <w:rFonts w:ascii="Arial" w:hAnsi="Arial" w:cs="Arial"/>
          <w:sz w:val="20"/>
          <w:szCs w:val="20"/>
        </w:rPr>
        <w:t>,</w:t>
      </w:r>
      <w:r w:rsidRPr="00CC1449">
        <w:rPr>
          <w:rFonts w:ascii="Arial" w:hAnsi="Arial" w:cs="Arial"/>
          <w:sz w:val="20"/>
          <w:szCs w:val="20"/>
        </w:rPr>
        <w:t xml:space="preserve"> and communication is structured within the mathematical community (Herbel-Eisenmann et al., 2013). It comprises both a well-defined set of mathematical terms used in </w:t>
      </w:r>
      <w:r>
        <w:rPr>
          <w:rFonts w:ascii="Arial" w:hAnsi="Arial" w:cs="Arial"/>
          <w:sz w:val="20"/>
          <w:szCs w:val="20"/>
        </w:rPr>
        <w:t>specific contexts and the natural language in</w:t>
      </w:r>
      <w:r w:rsidRPr="00CC1449">
        <w:rPr>
          <w:rFonts w:ascii="Arial" w:hAnsi="Arial" w:cs="Arial"/>
          <w:sz w:val="20"/>
          <w:szCs w:val="20"/>
        </w:rPr>
        <w:t xml:space="preserve"> which arguments, explanations, and reasoning are conveyed. From a discourse-oriented view, mathematical language encompasses the linguistic features that emerge in mathematical texts and interactions, emphasizing the importance of context in meaning-making (Planas et al., 2018).</w:t>
      </w:r>
    </w:p>
    <w:p w14:paraId="0B1B8A9F" w14:textId="77777777" w:rsidR="00120445" w:rsidRPr="00CC1449" w:rsidRDefault="00120445" w:rsidP="00120445">
      <w:pPr>
        <w:spacing w:after="240"/>
        <w:jc w:val="both"/>
        <w:rPr>
          <w:rFonts w:ascii="Arial" w:hAnsi="Arial" w:cs="Arial"/>
          <w:b/>
        </w:rPr>
      </w:pPr>
      <w:r w:rsidRPr="00CC1449">
        <w:rPr>
          <w:rFonts w:ascii="Arial" w:hAnsi="Arial" w:cs="Arial"/>
          <w:b/>
        </w:rPr>
        <w:t>1.3 Learning through Mathematical Register</w:t>
      </w:r>
    </w:p>
    <w:p w14:paraId="3AA1AB56" w14:textId="77777777" w:rsidR="00120445" w:rsidRPr="00CC1449" w:rsidRDefault="00120445" w:rsidP="00120445">
      <w:pPr>
        <w:spacing w:after="240"/>
        <w:jc w:val="both"/>
        <w:rPr>
          <w:rFonts w:ascii="Arial" w:hAnsi="Arial" w:cs="Arial"/>
          <w:sz w:val="20"/>
          <w:szCs w:val="20"/>
        </w:rPr>
      </w:pPr>
      <w:r w:rsidRPr="00CC1449">
        <w:rPr>
          <w:rFonts w:ascii="Arial" w:hAnsi="Arial" w:cs="Arial"/>
          <w:sz w:val="20"/>
          <w:szCs w:val="20"/>
        </w:rPr>
        <w:t xml:space="preserve">The process of learning mathematics is fundamentally linked to the acquisition and mastery of the mathematical register. As learners develop this register, they acquire </w:t>
      </w:r>
      <w:r>
        <w:rPr>
          <w:rFonts w:ascii="Arial" w:hAnsi="Arial" w:cs="Arial"/>
          <w:sz w:val="20"/>
          <w:szCs w:val="20"/>
        </w:rPr>
        <w:t>the analytical, descriptive, and problem-solving skills necessary to engage</w:t>
      </w:r>
      <w:r w:rsidRPr="00CC1449">
        <w:rPr>
          <w:rFonts w:ascii="Arial" w:hAnsi="Arial" w:cs="Arial"/>
          <w:sz w:val="20"/>
          <w:szCs w:val="20"/>
        </w:rPr>
        <w:t xml:space="preserve"> with diverse mathematical situations. Mastery enables learners to listen, question, discuss, read, and record ideas effectively within an interactive learning environment. The centrality of mathematical language to cognition is further emphasized by the role of symbols and signs in structuring thought and enabling generalization, as mathematical knowledge relies on symbolic systems for its representation and communication (Steinbring, 2006).</w:t>
      </w:r>
    </w:p>
    <w:p w14:paraId="6736D735" w14:textId="77777777" w:rsidR="00120445" w:rsidRPr="00CC1449" w:rsidRDefault="00120445" w:rsidP="00120445">
      <w:pPr>
        <w:spacing w:after="240"/>
        <w:jc w:val="both"/>
        <w:rPr>
          <w:rFonts w:ascii="Arial" w:hAnsi="Arial" w:cs="Arial"/>
          <w:b/>
        </w:rPr>
      </w:pPr>
      <w:r w:rsidRPr="00CC1449">
        <w:rPr>
          <w:rFonts w:ascii="Arial" w:hAnsi="Arial" w:cs="Arial"/>
          <w:b/>
        </w:rPr>
        <w:t>1.4 Role of Definitions in Mathematical Understanding</w:t>
      </w:r>
    </w:p>
    <w:p w14:paraId="3DEB0BB5" w14:textId="77777777" w:rsidR="00120445" w:rsidRPr="00CC1449" w:rsidRDefault="00120445" w:rsidP="00120445">
      <w:pPr>
        <w:spacing w:after="240"/>
        <w:jc w:val="both"/>
        <w:rPr>
          <w:rFonts w:ascii="Arial" w:hAnsi="Arial" w:cs="Arial"/>
          <w:sz w:val="20"/>
          <w:szCs w:val="20"/>
        </w:rPr>
      </w:pPr>
      <w:r w:rsidRPr="00CC1449">
        <w:rPr>
          <w:rFonts w:ascii="Arial" w:hAnsi="Arial" w:cs="Arial"/>
          <w:sz w:val="20"/>
          <w:szCs w:val="20"/>
        </w:rPr>
        <w:t xml:space="preserve">Central to mathematical understanding is the role of definitions, which underpin conceptual development, reasoning, and problem-solving. In both textbooks and classroom discourse, definitions serve as primary means through which concepts are introduced and understood. They are essential tools for solving problems and proving theorems, and they support critical thinking processes (Vinner, 2002). A shift from rote memorization to deeper conceptual understanding </w:t>
      </w:r>
      <w:r>
        <w:rPr>
          <w:rFonts w:ascii="Arial" w:hAnsi="Arial" w:cs="Arial"/>
          <w:sz w:val="20"/>
          <w:szCs w:val="20"/>
        </w:rPr>
        <w:t>underscores the importance of learners</w:t>
      </w:r>
      <w:r w:rsidR="00986315">
        <w:rPr>
          <w:rFonts w:ascii="Arial" w:hAnsi="Arial" w:cs="Arial"/>
          <w:sz w:val="20"/>
          <w:szCs w:val="20"/>
        </w:rPr>
        <w:t>’</w:t>
      </w:r>
      <w:r>
        <w:rPr>
          <w:rFonts w:ascii="Arial" w:hAnsi="Arial" w:cs="Arial"/>
          <w:sz w:val="20"/>
          <w:szCs w:val="20"/>
        </w:rPr>
        <w:t xml:space="preserve"> ability to construct formal definitions, </w:t>
      </w:r>
      <w:r w:rsidRPr="00CC1449">
        <w:rPr>
          <w:rFonts w:ascii="Arial" w:hAnsi="Arial" w:cs="Arial"/>
          <w:sz w:val="20"/>
          <w:szCs w:val="20"/>
        </w:rPr>
        <w:t>widely regarded as evidence of meaningful comprehension.</w:t>
      </w:r>
    </w:p>
    <w:p w14:paraId="7D2CF777" w14:textId="77777777" w:rsidR="00120445" w:rsidRPr="00CC1449" w:rsidRDefault="00120445" w:rsidP="00120445">
      <w:pPr>
        <w:spacing w:after="240"/>
        <w:jc w:val="both"/>
        <w:rPr>
          <w:rFonts w:ascii="Arial" w:hAnsi="Arial" w:cs="Arial"/>
          <w:b/>
          <w:szCs w:val="20"/>
        </w:rPr>
      </w:pPr>
      <w:r w:rsidRPr="00CC1449">
        <w:rPr>
          <w:rFonts w:ascii="Arial" w:hAnsi="Arial" w:cs="Arial"/>
          <w:b/>
          <w:szCs w:val="20"/>
        </w:rPr>
        <w:t>1.5 Focus and Purpose of the Study</w:t>
      </w:r>
    </w:p>
    <w:p w14:paraId="411E92D5" w14:textId="77777777" w:rsidR="00120445" w:rsidRPr="00CC1449" w:rsidRDefault="00120445" w:rsidP="00120445">
      <w:pPr>
        <w:spacing w:after="240"/>
        <w:jc w:val="both"/>
        <w:rPr>
          <w:rFonts w:ascii="Arial" w:hAnsi="Arial" w:cs="Arial"/>
          <w:sz w:val="20"/>
          <w:szCs w:val="20"/>
        </w:rPr>
      </w:pPr>
      <w:r w:rsidRPr="00CC1449">
        <w:rPr>
          <w:rFonts w:ascii="Arial" w:hAnsi="Arial" w:cs="Arial"/>
          <w:sz w:val="20"/>
          <w:szCs w:val="20"/>
        </w:rPr>
        <w:t>Against this background, the present study examines how undergraduate students define and conceptualize selected mathematical concepts, namely the parallelogram, the equal sign (</w:t>
      </w:r>
      <w:r w:rsidR="00986315">
        <w:rPr>
          <w:rFonts w:ascii="Arial" w:hAnsi="Arial" w:cs="Arial"/>
          <w:sz w:val="20"/>
          <w:szCs w:val="20"/>
        </w:rPr>
        <w:t>“</w:t>
      </w:r>
      <w:r w:rsidRPr="00CC1449">
        <w:rPr>
          <w:rFonts w:ascii="Arial" w:hAnsi="Arial" w:cs="Arial"/>
          <w:sz w:val="20"/>
          <w:szCs w:val="20"/>
        </w:rPr>
        <w:t>=</w:t>
      </w:r>
      <w:r w:rsidR="00986315">
        <w:rPr>
          <w:rFonts w:ascii="Arial" w:hAnsi="Arial" w:cs="Arial"/>
          <w:sz w:val="20"/>
          <w:szCs w:val="20"/>
        </w:rPr>
        <w:t>“</w:t>
      </w:r>
      <w:r w:rsidRPr="00CC1449">
        <w:rPr>
          <w:rFonts w:ascii="Arial" w:hAnsi="Arial" w:cs="Arial"/>
          <w:sz w:val="20"/>
          <w:szCs w:val="20"/>
        </w:rPr>
        <w:t>), the plus sign (</w:t>
      </w:r>
      <w:r w:rsidR="00986315">
        <w:rPr>
          <w:rFonts w:ascii="Arial" w:hAnsi="Arial" w:cs="Arial"/>
          <w:sz w:val="20"/>
          <w:szCs w:val="20"/>
        </w:rPr>
        <w:t>“</w:t>
      </w:r>
      <w:r w:rsidRPr="00CC1449">
        <w:rPr>
          <w:rFonts w:ascii="Arial" w:hAnsi="Arial" w:cs="Arial"/>
          <w:sz w:val="20"/>
          <w:szCs w:val="20"/>
        </w:rPr>
        <w:t>+</w:t>
      </w:r>
      <w:r w:rsidR="00986315">
        <w:rPr>
          <w:rFonts w:ascii="Arial" w:hAnsi="Arial" w:cs="Arial"/>
          <w:sz w:val="20"/>
          <w:szCs w:val="20"/>
        </w:rPr>
        <w:t>”</w:t>
      </w:r>
      <w:r w:rsidRPr="00CC1449">
        <w:rPr>
          <w:rFonts w:ascii="Arial" w:hAnsi="Arial" w:cs="Arial"/>
          <w:sz w:val="20"/>
          <w:szCs w:val="20"/>
        </w:rPr>
        <w:t>), and prime numbers. The study further identifies common misconceptions and linguistic challenges that influence students</w:t>
      </w:r>
      <w:r w:rsidR="00986315">
        <w:rPr>
          <w:rFonts w:ascii="Arial" w:hAnsi="Arial" w:cs="Arial"/>
          <w:sz w:val="20"/>
          <w:szCs w:val="20"/>
        </w:rPr>
        <w:t>’</w:t>
      </w:r>
      <w:r w:rsidRPr="00CC1449">
        <w:rPr>
          <w:rFonts w:ascii="Arial" w:hAnsi="Arial" w:cs="Arial"/>
          <w:sz w:val="20"/>
          <w:szCs w:val="20"/>
        </w:rPr>
        <w:t xml:space="preserve"> understanding and application of these concepts in various mathematical contexts. To situate this investigation, a brief conceptual overview of these terms is provided.</w:t>
      </w:r>
    </w:p>
    <w:p w14:paraId="4CF3BFEF" w14:textId="77777777" w:rsidR="00120445" w:rsidRPr="00CC1449" w:rsidRDefault="00120445" w:rsidP="00120445">
      <w:pPr>
        <w:spacing w:after="240"/>
        <w:jc w:val="both"/>
        <w:rPr>
          <w:rFonts w:ascii="Arial" w:hAnsi="Arial" w:cs="Arial"/>
          <w:b/>
          <w:szCs w:val="20"/>
        </w:rPr>
      </w:pPr>
      <w:r w:rsidRPr="00CC1449">
        <w:rPr>
          <w:rFonts w:ascii="Arial" w:hAnsi="Arial" w:cs="Arial"/>
          <w:b/>
          <w:szCs w:val="20"/>
        </w:rPr>
        <w:t>1.6 Conceptual Overview of Selected Mathematical Terms</w:t>
      </w:r>
    </w:p>
    <w:p w14:paraId="3E170366" w14:textId="77777777" w:rsidR="00120445" w:rsidRPr="00CC1449" w:rsidRDefault="00120445" w:rsidP="00120445">
      <w:pPr>
        <w:spacing w:after="240"/>
        <w:jc w:val="both"/>
        <w:rPr>
          <w:rFonts w:ascii="Arial" w:hAnsi="Arial" w:cs="Arial"/>
          <w:b/>
          <w:sz w:val="20"/>
          <w:szCs w:val="20"/>
          <w:u w:val="single"/>
        </w:rPr>
      </w:pPr>
      <w:r w:rsidRPr="00120445">
        <w:rPr>
          <w:rFonts w:ascii="Arial" w:hAnsi="Arial" w:cs="Arial"/>
          <w:b/>
          <w:sz w:val="20"/>
          <w:szCs w:val="20"/>
        </w:rPr>
        <w:t>1.6.1</w:t>
      </w:r>
      <w:r w:rsidRPr="00CC1449">
        <w:rPr>
          <w:rFonts w:ascii="Arial" w:hAnsi="Arial" w:cs="Arial"/>
          <w:b/>
          <w:sz w:val="20"/>
          <w:szCs w:val="20"/>
          <w:u w:val="single"/>
        </w:rPr>
        <w:t xml:space="preserve"> Parallelogram</w:t>
      </w:r>
    </w:p>
    <w:p w14:paraId="13EA3626" w14:textId="77777777" w:rsidR="00120445" w:rsidRPr="00CC1449" w:rsidRDefault="00120445" w:rsidP="00120445">
      <w:pPr>
        <w:spacing w:after="240"/>
        <w:jc w:val="both"/>
        <w:rPr>
          <w:rFonts w:ascii="Arial" w:hAnsi="Arial" w:cs="Arial"/>
          <w:sz w:val="20"/>
          <w:szCs w:val="20"/>
        </w:rPr>
      </w:pPr>
      <w:r w:rsidRPr="00CC1449">
        <w:rPr>
          <w:rFonts w:ascii="Arial" w:hAnsi="Arial" w:cs="Arial"/>
          <w:sz w:val="20"/>
          <w:szCs w:val="20"/>
        </w:rPr>
        <w:t xml:space="preserve">The concept of a parallelogram builds on prior understanding of quadrilaterals and </w:t>
      </w:r>
      <w:r w:rsidRPr="00CC1449">
        <w:rPr>
          <w:rFonts w:ascii="Arial" w:hAnsi="Arial" w:cs="Arial"/>
          <w:sz w:val="20"/>
          <w:szCs w:val="20"/>
        </w:rPr>
        <w:lastRenderedPageBreak/>
        <w:t>geometric representation. A quadrilateral is typically introduced as a four-sided plane figure, which may be convex or concave (De Villiers, 1994). Within this framework, a parallelogram is defined as a quadrilateral with two pairs of parallel sides (</w:t>
      </w:r>
      <w:proofErr w:type="spellStart"/>
      <w:r w:rsidRPr="00CC1449">
        <w:rPr>
          <w:rFonts w:ascii="Arial" w:hAnsi="Arial" w:cs="Arial"/>
          <w:sz w:val="20"/>
          <w:szCs w:val="20"/>
        </w:rPr>
        <w:t>Marchis</w:t>
      </w:r>
      <w:proofErr w:type="spellEnd"/>
      <w:r w:rsidRPr="00CC1449">
        <w:rPr>
          <w:rFonts w:ascii="Arial" w:hAnsi="Arial" w:cs="Arial"/>
          <w:sz w:val="20"/>
          <w:szCs w:val="20"/>
        </w:rPr>
        <w:t>, 2012), emphasizing both its structural properties and visual representation.</w:t>
      </w:r>
    </w:p>
    <w:p w14:paraId="1B2C1E55" w14:textId="77777777" w:rsidR="00120445" w:rsidRPr="00CC1449" w:rsidRDefault="00120445" w:rsidP="00120445">
      <w:pPr>
        <w:spacing w:after="240"/>
        <w:jc w:val="both"/>
        <w:rPr>
          <w:rFonts w:ascii="Arial" w:hAnsi="Arial" w:cs="Arial"/>
          <w:b/>
          <w:sz w:val="20"/>
          <w:szCs w:val="20"/>
          <w:u w:val="single"/>
        </w:rPr>
      </w:pPr>
      <w:r w:rsidRPr="00120445">
        <w:rPr>
          <w:rFonts w:ascii="Arial" w:hAnsi="Arial" w:cs="Arial"/>
          <w:b/>
          <w:sz w:val="20"/>
          <w:szCs w:val="20"/>
        </w:rPr>
        <w:t>1.6.2</w:t>
      </w:r>
      <w:r w:rsidRPr="00CC1449">
        <w:rPr>
          <w:rFonts w:ascii="Arial" w:hAnsi="Arial" w:cs="Arial"/>
          <w:b/>
          <w:sz w:val="20"/>
          <w:szCs w:val="20"/>
          <w:u w:val="single"/>
        </w:rPr>
        <w:t xml:space="preserve"> Equality and the Equal Sign (</w:t>
      </w:r>
      <w:r w:rsidR="00986315">
        <w:rPr>
          <w:rFonts w:ascii="Arial" w:hAnsi="Arial" w:cs="Arial"/>
          <w:b/>
          <w:sz w:val="20"/>
          <w:szCs w:val="20"/>
          <w:u w:val="single"/>
        </w:rPr>
        <w:t>“</w:t>
      </w:r>
      <w:r w:rsidRPr="00CC1449">
        <w:rPr>
          <w:rFonts w:ascii="Arial" w:hAnsi="Arial" w:cs="Arial"/>
          <w:b/>
          <w:sz w:val="20"/>
          <w:szCs w:val="20"/>
          <w:u w:val="single"/>
        </w:rPr>
        <w:t>=</w:t>
      </w:r>
      <w:r w:rsidR="00986315">
        <w:rPr>
          <w:rFonts w:ascii="Arial" w:hAnsi="Arial" w:cs="Arial"/>
          <w:b/>
          <w:sz w:val="20"/>
          <w:szCs w:val="20"/>
          <w:u w:val="single"/>
        </w:rPr>
        <w:t>“</w:t>
      </w:r>
      <w:r w:rsidRPr="00CC1449">
        <w:rPr>
          <w:rFonts w:ascii="Arial" w:hAnsi="Arial" w:cs="Arial"/>
          <w:b/>
          <w:sz w:val="20"/>
          <w:szCs w:val="20"/>
          <w:u w:val="single"/>
        </w:rPr>
        <w:t>)</w:t>
      </w:r>
    </w:p>
    <w:p w14:paraId="06946425" w14:textId="77777777" w:rsidR="00120445" w:rsidRPr="00CC1449" w:rsidRDefault="00120445" w:rsidP="00542B85">
      <w:pPr>
        <w:spacing w:after="240"/>
        <w:jc w:val="both"/>
        <w:rPr>
          <w:rFonts w:ascii="Arial" w:hAnsi="Arial" w:cs="Arial"/>
          <w:sz w:val="20"/>
          <w:szCs w:val="20"/>
        </w:rPr>
      </w:pPr>
      <w:r w:rsidRPr="00CC1449">
        <w:rPr>
          <w:rFonts w:ascii="Arial" w:hAnsi="Arial" w:cs="Arial"/>
          <w:sz w:val="20"/>
          <w:szCs w:val="20"/>
        </w:rPr>
        <w:t>The concept of equality emerges early in learners</w:t>
      </w:r>
      <w:r w:rsidR="00986315">
        <w:rPr>
          <w:rFonts w:ascii="Arial" w:hAnsi="Arial" w:cs="Arial"/>
          <w:sz w:val="20"/>
          <w:szCs w:val="20"/>
        </w:rPr>
        <w:t>’</w:t>
      </w:r>
      <w:r w:rsidRPr="00CC1449">
        <w:rPr>
          <w:rFonts w:ascii="Arial" w:hAnsi="Arial" w:cs="Arial"/>
          <w:sz w:val="20"/>
          <w:szCs w:val="20"/>
        </w:rPr>
        <w:t xml:space="preserve"> everyday experiences, even before formal schooling, as daily activities often implicitly involve notions of sameness and balance (Warren, 2007). As learne</w:t>
      </w:r>
      <w:r>
        <w:rPr>
          <w:rFonts w:ascii="Arial" w:hAnsi="Arial" w:cs="Arial"/>
          <w:sz w:val="20"/>
          <w:szCs w:val="20"/>
        </w:rPr>
        <w:t xml:space="preserve">rs progress through mathematics, </w:t>
      </w:r>
      <w:r w:rsidRPr="00CC1449">
        <w:rPr>
          <w:rFonts w:ascii="Arial" w:hAnsi="Arial" w:cs="Arial"/>
          <w:sz w:val="20"/>
          <w:szCs w:val="20"/>
        </w:rPr>
        <w:t>from a</w:t>
      </w:r>
      <w:r>
        <w:rPr>
          <w:rFonts w:ascii="Arial" w:hAnsi="Arial" w:cs="Arial"/>
          <w:sz w:val="20"/>
          <w:szCs w:val="20"/>
        </w:rPr>
        <w:t xml:space="preserve">rithmetic to algebra and beyond, </w:t>
      </w:r>
      <w:r w:rsidRPr="00CC1449">
        <w:rPr>
          <w:rFonts w:ascii="Arial" w:hAnsi="Arial" w:cs="Arial"/>
          <w:sz w:val="20"/>
          <w:szCs w:val="20"/>
        </w:rPr>
        <w:t>equality becomes central to mathematical development and understanding (Knuth et al., 2006; McNeil et al., 2006).</w:t>
      </w:r>
    </w:p>
    <w:p w14:paraId="05D29AF0" w14:textId="77777777" w:rsidR="00120445" w:rsidRPr="00CC1449" w:rsidRDefault="00120445" w:rsidP="00120445">
      <w:pPr>
        <w:spacing w:after="240"/>
        <w:jc w:val="both"/>
        <w:rPr>
          <w:rFonts w:ascii="Arial" w:hAnsi="Arial" w:cs="Arial"/>
          <w:sz w:val="20"/>
          <w:szCs w:val="20"/>
        </w:rPr>
      </w:pPr>
      <w:r w:rsidRPr="00CC1449">
        <w:rPr>
          <w:rFonts w:ascii="Arial" w:hAnsi="Arial" w:cs="Arial"/>
          <w:sz w:val="20"/>
          <w:szCs w:val="20"/>
        </w:rPr>
        <w:t xml:space="preserve">However, the equal sign is interpreted in multiple ways, with a critical distinction between relational and operational understandings. Mathematically, the symbol </w:t>
      </w:r>
      <w:r w:rsidR="00986315">
        <w:rPr>
          <w:rFonts w:ascii="Arial" w:hAnsi="Arial" w:cs="Arial"/>
          <w:sz w:val="20"/>
          <w:szCs w:val="20"/>
        </w:rPr>
        <w:t>“</w:t>
      </w:r>
      <w:r w:rsidRPr="00CC1449">
        <w:rPr>
          <w:rFonts w:ascii="Arial" w:hAnsi="Arial" w:cs="Arial"/>
          <w:sz w:val="20"/>
          <w:szCs w:val="20"/>
        </w:rPr>
        <w:t>=</w:t>
      </w:r>
      <w:r w:rsidR="00383CA9">
        <w:rPr>
          <w:rFonts w:ascii="Arial" w:hAnsi="Arial" w:cs="Arial"/>
          <w:sz w:val="20"/>
          <w:szCs w:val="20"/>
        </w:rPr>
        <w:t>“</w:t>
      </w:r>
      <w:r w:rsidR="00383CA9" w:rsidRPr="00CC1449">
        <w:rPr>
          <w:rFonts w:ascii="Arial" w:hAnsi="Arial" w:cs="Arial"/>
          <w:sz w:val="20"/>
          <w:szCs w:val="20"/>
        </w:rPr>
        <w:t>denotes</w:t>
      </w:r>
      <w:r w:rsidRPr="00CC1449">
        <w:rPr>
          <w:rFonts w:ascii="Arial" w:hAnsi="Arial" w:cs="Arial"/>
          <w:sz w:val="20"/>
          <w:szCs w:val="20"/>
        </w:rPr>
        <w:t xml:space="preserve"> </w:t>
      </w:r>
      <w:r w:rsidR="00986315">
        <w:rPr>
          <w:rFonts w:ascii="Arial" w:hAnsi="Arial" w:cs="Arial"/>
          <w:sz w:val="20"/>
          <w:szCs w:val="20"/>
        </w:rPr>
        <w:t>“</w:t>
      </w:r>
      <w:r w:rsidRPr="00CC1449">
        <w:rPr>
          <w:rFonts w:ascii="Arial" w:hAnsi="Arial" w:cs="Arial"/>
          <w:sz w:val="20"/>
          <w:szCs w:val="20"/>
        </w:rPr>
        <w:t>is the same as,</w:t>
      </w:r>
      <w:r w:rsidR="00986315">
        <w:rPr>
          <w:rFonts w:ascii="Arial" w:hAnsi="Arial" w:cs="Arial"/>
          <w:sz w:val="20"/>
          <w:szCs w:val="20"/>
        </w:rPr>
        <w:t>”</w:t>
      </w:r>
      <w:r w:rsidRPr="00CC1449">
        <w:rPr>
          <w:rFonts w:ascii="Arial" w:hAnsi="Arial" w:cs="Arial"/>
          <w:sz w:val="20"/>
          <w:szCs w:val="20"/>
        </w:rPr>
        <w:t xml:space="preserve"> reflecting a relational perspective in which both sides of an equation are equivalent and interchangeable (Kieran &amp; </w:t>
      </w:r>
      <w:proofErr w:type="spellStart"/>
      <w:r w:rsidRPr="00CC1449">
        <w:rPr>
          <w:rFonts w:ascii="Arial" w:hAnsi="Arial" w:cs="Arial"/>
          <w:sz w:val="20"/>
          <w:szCs w:val="20"/>
        </w:rPr>
        <w:t>Chalouh</w:t>
      </w:r>
      <w:proofErr w:type="spellEnd"/>
      <w:r w:rsidRPr="00CC1449">
        <w:rPr>
          <w:rFonts w:ascii="Arial" w:hAnsi="Arial" w:cs="Arial"/>
          <w:sz w:val="20"/>
          <w:szCs w:val="20"/>
        </w:rPr>
        <w:t xml:space="preserve">, 1992; </w:t>
      </w:r>
      <w:proofErr w:type="spellStart"/>
      <w:r w:rsidRPr="00CC1449">
        <w:rPr>
          <w:rFonts w:ascii="Arial" w:hAnsi="Arial" w:cs="Arial"/>
          <w:sz w:val="20"/>
          <w:szCs w:val="20"/>
        </w:rPr>
        <w:t>Lankham</w:t>
      </w:r>
      <w:proofErr w:type="spellEnd"/>
      <w:r w:rsidRPr="00CC1449">
        <w:rPr>
          <w:rFonts w:ascii="Arial" w:hAnsi="Arial" w:cs="Arial"/>
          <w:sz w:val="20"/>
          <w:szCs w:val="20"/>
        </w:rPr>
        <w:t xml:space="preserve"> et al., 2007). This relational view supports meaningful engagement with algebraic expressions and equations. In contrast, many learners initially interpr</w:t>
      </w:r>
      <w:r>
        <w:rPr>
          <w:rFonts w:ascii="Arial" w:hAnsi="Arial" w:cs="Arial"/>
          <w:sz w:val="20"/>
          <w:szCs w:val="20"/>
        </w:rPr>
        <w:t xml:space="preserve">et the equal sign operationally, </w:t>
      </w:r>
      <w:r w:rsidRPr="00CC1449">
        <w:rPr>
          <w:rFonts w:ascii="Arial" w:hAnsi="Arial" w:cs="Arial"/>
          <w:sz w:val="20"/>
          <w:szCs w:val="20"/>
        </w:rPr>
        <w:t xml:space="preserve">as a </w:t>
      </w:r>
      <w:r>
        <w:rPr>
          <w:rFonts w:ascii="Arial" w:hAnsi="Arial" w:cs="Arial"/>
          <w:sz w:val="20"/>
          <w:szCs w:val="20"/>
        </w:rPr>
        <w:t xml:space="preserve">signal to perform a calculation, </w:t>
      </w:r>
      <w:r w:rsidRPr="00CC1449">
        <w:rPr>
          <w:rFonts w:ascii="Arial" w:hAnsi="Arial" w:cs="Arial"/>
          <w:sz w:val="20"/>
          <w:szCs w:val="20"/>
        </w:rPr>
        <w:t>highlighting a common source of misunderstanding (Molina et al., 2009).</w:t>
      </w:r>
    </w:p>
    <w:p w14:paraId="7B8EA534" w14:textId="77777777" w:rsidR="00120445" w:rsidRPr="00CC1449" w:rsidRDefault="00120445" w:rsidP="00120445">
      <w:pPr>
        <w:spacing w:after="240"/>
        <w:jc w:val="both"/>
        <w:rPr>
          <w:rFonts w:ascii="Arial" w:hAnsi="Arial" w:cs="Arial"/>
          <w:b/>
          <w:sz w:val="20"/>
          <w:szCs w:val="20"/>
          <w:u w:val="single"/>
        </w:rPr>
      </w:pPr>
      <w:r w:rsidRPr="00120445">
        <w:rPr>
          <w:rFonts w:ascii="Arial" w:hAnsi="Arial" w:cs="Arial"/>
          <w:b/>
          <w:sz w:val="20"/>
          <w:szCs w:val="20"/>
        </w:rPr>
        <w:t>1.6.3</w:t>
      </w:r>
      <w:r w:rsidRPr="00CC1449">
        <w:rPr>
          <w:rFonts w:ascii="Arial" w:hAnsi="Arial" w:cs="Arial"/>
          <w:b/>
          <w:sz w:val="20"/>
          <w:szCs w:val="20"/>
          <w:u w:val="single"/>
        </w:rPr>
        <w:t xml:space="preserve"> The Plus Sign (</w:t>
      </w:r>
      <w:r w:rsidR="00986315">
        <w:rPr>
          <w:rFonts w:ascii="Arial" w:hAnsi="Arial" w:cs="Arial"/>
          <w:b/>
          <w:sz w:val="20"/>
          <w:szCs w:val="20"/>
          <w:u w:val="single"/>
        </w:rPr>
        <w:t>“</w:t>
      </w:r>
      <w:r w:rsidRPr="00CC1449">
        <w:rPr>
          <w:rFonts w:ascii="Arial" w:hAnsi="Arial" w:cs="Arial"/>
          <w:b/>
          <w:sz w:val="20"/>
          <w:szCs w:val="20"/>
          <w:u w:val="single"/>
        </w:rPr>
        <w:t>+</w:t>
      </w:r>
      <w:r w:rsidR="00986315">
        <w:rPr>
          <w:rFonts w:ascii="Arial" w:hAnsi="Arial" w:cs="Arial"/>
          <w:b/>
          <w:sz w:val="20"/>
          <w:szCs w:val="20"/>
          <w:u w:val="single"/>
        </w:rPr>
        <w:t>”</w:t>
      </w:r>
      <w:r w:rsidRPr="00CC1449">
        <w:rPr>
          <w:rFonts w:ascii="Arial" w:hAnsi="Arial" w:cs="Arial"/>
          <w:b/>
          <w:sz w:val="20"/>
          <w:szCs w:val="20"/>
          <w:u w:val="single"/>
        </w:rPr>
        <w:t>)</w:t>
      </w:r>
    </w:p>
    <w:p w14:paraId="2A64A8B0" w14:textId="77777777" w:rsidR="00120445" w:rsidRPr="00CC1449" w:rsidRDefault="00120445" w:rsidP="00120445">
      <w:pPr>
        <w:spacing w:after="240"/>
        <w:jc w:val="both"/>
        <w:rPr>
          <w:rFonts w:ascii="Arial" w:hAnsi="Arial" w:cs="Arial"/>
          <w:sz w:val="20"/>
          <w:szCs w:val="20"/>
        </w:rPr>
      </w:pPr>
      <w:r w:rsidRPr="00CC1449">
        <w:rPr>
          <w:rFonts w:ascii="Arial" w:hAnsi="Arial" w:cs="Arial"/>
          <w:sz w:val="20"/>
          <w:szCs w:val="20"/>
        </w:rPr>
        <w:t>Like the equal sign, the plus sign is a fundamental mathematical symbol with multiple interpretations across contexts. It is commonly introduced as a binary operator combining two quantities (e.g., 5 + 3), but it also exhibits commutativity (a + b = b + a) in many mathematical systems. Beyond this, the plus sign can function as a unary operator indicating positivity (e.g., +a), and its interpretation extends into areas such as algebra and computer science (Cengiz et al., 2018; Toxtle-Colotl et al., 2025). Understanding these varied roles is essential for accurate application, yet learners often struggle to move beyond basic interpretations.</w:t>
      </w:r>
    </w:p>
    <w:p w14:paraId="72A837E2" w14:textId="77777777" w:rsidR="00120445" w:rsidRPr="00CC1449" w:rsidRDefault="00120445" w:rsidP="00120445">
      <w:pPr>
        <w:spacing w:after="240"/>
        <w:jc w:val="both"/>
        <w:rPr>
          <w:rFonts w:ascii="Arial" w:hAnsi="Arial" w:cs="Arial"/>
          <w:b/>
          <w:sz w:val="20"/>
          <w:szCs w:val="20"/>
          <w:u w:val="single"/>
        </w:rPr>
      </w:pPr>
      <w:r w:rsidRPr="00120445">
        <w:rPr>
          <w:rFonts w:ascii="Arial" w:hAnsi="Arial" w:cs="Arial"/>
          <w:b/>
          <w:sz w:val="20"/>
          <w:szCs w:val="20"/>
        </w:rPr>
        <w:t>1.6.4</w:t>
      </w:r>
      <w:r w:rsidRPr="00CC1449">
        <w:rPr>
          <w:rFonts w:ascii="Arial" w:hAnsi="Arial" w:cs="Arial"/>
          <w:b/>
          <w:sz w:val="20"/>
          <w:szCs w:val="20"/>
          <w:u w:val="single"/>
        </w:rPr>
        <w:t xml:space="preserve"> Prime Numbers</w:t>
      </w:r>
    </w:p>
    <w:p w14:paraId="3A74D209" w14:textId="77777777" w:rsidR="00120445" w:rsidRPr="00CC1449" w:rsidRDefault="00120445" w:rsidP="00120445">
      <w:pPr>
        <w:spacing w:after="240"/>
        <w:jc w:val="both"/>
        <w:rPr>
          <w:rFonts w:ascii="Arial" w:hAnsi="Arial" w:cs="Arial"/>
          <w:sz w:val="20"/>
          <w:szCs w:val="20"/>
        </w:rPr>
      </w:pPr>
      <w:r w:rsidRPr="00CC1449">
        <w:rPr>
          <w:rFonts w:ascii="Arial" w:hAnsi="Arial" w:cs="Arial"/>
          <w:sz w:val="20"/>
          <w:szCs w:val="20"/>
        </w:rPr>
        <w:t>Prime numbers represent a foundational yet conceptually challenging topic in mathematics education. They are typically defined as integers greater than one that have no divisors other than one and themselves. Despite this seemingly straightforward definition, learners frequently exhibit misconceptions, such as incorrectly including one as a prime number or failing to justify why two is prime (</w:t>
      </w:r>
      <w:proofErr w:type="spellStart"/>
      <w:r w:rsidRPr="00CC1449">
        <w:rPr>
          <w:rFonts w:ascii="Arial" w:hAnsi="Arial" w:cs="Arial"/>
          <w:sz w:val="20"/>
          <w:szCs w:val="20"/>
        </w:rPr>
        <w:t>Gurefe</w:t>
      </w:r>
      <w:proofErr w:type="spellEnd"/>
      <w:r w:rsidRPr="00CC1449">
        <w:rPr>
          <w:rFonts w:ascii="Arial" w:hAnsi="Arial" w:cs="Arial"/>
          <w:sz w:val="20"/>
          <w:szCs w:val="20"/>
        </w:rPr>
        <w:t xml:space="preserve"> &amp; </w:t>
      </w:r>
      <w:proofErr w:type="spellStart"/>
      <w:r w:rsidRPr="00CC1449">
        <w:rPr>
          <w:rFonts w:ascii="Arial" w:hAnsi="Arial" w:cs="Arial"/>
          <w:sz w:val="20"/>
          <w:szCs w:val="20"/>
        </w:rPr>
        <w:t>Aktas</w:t>
      </w:r>
      <w:proofErr w:type="spellEnd"/>
      <w:r w:rsidRPr="00CC1449">
        <w:rPr>
          <w:rFonts w:ascii="Arial" w:hAnsi="Arial" w:cs="Arial"/>
          <w:sz w:val="20"/>
          <w:szCs w:val="20"/>
        </w:rPr>
        <w:t xml:space="preserve">, 2020; NCTM, 2000). Instructional strategies such as visual representations, factorization methods, and problem-solving approaches have been shown to enhance understanding (Burkhart, 2009; </w:t>
      </w:r>
      <w:proofErr w:type="spellStart"/>
      <w:r w:rsidRPr="00CC1449">
        <w:rPr>
          <w:rFonts w:ascii="Arial" w:hAnsi="Arial" w:cs="Arial"/>
          <w:sz w:val="20"/>
          <w:szCs w:val="20"/>
        </w:rPr>
        <w:t>Gurefe</w:t>
      </w:r>
      <w:proofErr w:type="spellEnd"/>
      <w:r w:rsidRPr="00CC1449">
        <w:rPr>
          <w:rFonts w:ascii="Arial" w:hAnsi="Arial" w:cs="Arial"/>
          <w:sz w:val="20"/>
          <w:szCs w:val="20"/>
        </w:rPr>
        <w:t xml:space="preserve"> &amp; </w:t>
      </w:r>
      <w:proofErr w:type="spellStart"/>
      <w:r w:rsidRPr="00CC1449">
        <w:rPr>
          <w:rFonts w:ascii="Arial" w:hAnsi="Arial" w:cs="Arial"/>
          <w:sz w:val="20"/>
          <w:szCs w:val="20"/>
        </w:rPr>
        <w:t>Aktas</w:t>
      </w:r>
      <w:proofErr w:type="spellEnd"/>
      <w:r w:rsidRPr="00CC1449">
        <w:rPr>
          <w:rFonts w:ascii="Arial" w:hAnsi="Arial" w:cs="Arial"/>
          <w:sz w:val="20"/>
          <w:szCs w:val="20"/>
        </w:rPr>
        <w:t>, 2020). Nevertheless, research indicates that even prospective teachers encounter difficulties in accurately defining and explaining prime numbers (</w:t>
      </w:r>
      <w:proofErr w:type="spellStart"/>
      <w:r w:rsidRPr="00CC1449">
        <w:rPr>
          <w:rFonts w:ascii="Arial" w:hAnsi="Arial" w:cs="Arial"/>
          <w:sz w:val="20"/>
          <w:szCs w:val="20"/>
        </w:rPr>
        <w:t>Zazkis</w:t>
      </w:r>
      <w:proofErr w:type="spellEnd"/>
      <w:r w:rsidRPr="00CC1449">
        <w:rPr>
          <w:rFonts w:ascii="Arial" w:hAnsi="Arial" w:cs="Arial"/>
          <w:sz w:val="20"/>
          <w:szCs w:val="20"/>
        </w:rPr>
        <w:t xml:space="preserve"> &amp; </w:t>
      </w:r>
      <w:proofErr w:type="spellStart"/>
      <w:r w:rsidRPr="00CC1449">
        <w:rPr>
          <w:rFonts w:ascii="Arial" w:hAnsi="Arial" w:cs="Arial"/>
          <w:sz w:val="20"/>
          <w:szCs w:val="20"/>
        </w:rPr>
        <w:t>Liljedahl</w:t>
      </w:r>
      <w:proofErr w:type="spellEnd"/>
      <w:r w:rsidRPr="00CC1449">
        <w:rPr>
          <w:rFonts w:ascii="Arial" w:hAnsi="Arial" w:cs="Arial"/>
          <w:sz w:val="20"/>
          <w:szCs w:val="20"/>
        </w:rPr>
        <w:t>, 2004), underscoring the need for strengthened conceptual instruction across educational levels.</w:t>
      </w:r>
    </w:p>
    <w:p w14:paraId="2EAA83B4" w14:textId="77777777" w:rsidR="0031776F" w:rsidRPr="000C746D" w:rsidRDefault="00542B85" w:rsidP="00EB699C">
      <w:pPr>
        <w:spacing w:after="240"/>
        <w:ind w:right="26"/>
        <w:rPr>
          <w:rFonts w:ascii="Arial" w:hAnsi="Arial" w:cs="Arial"/>
          <w:b/>
        </w:rPr>
      </w:pPr>
      <w:r>
        <w:rPr>
          <w:rFonts w:ascii="Arial" w:hAnsi="Arial" w:cs="Arial"/>
          <w:b/>
        </w:rPr>
        <w:t xml:space="preserve">2. </w:t>
      </w:r>
      <w:r w:rsidR="0031776F" w:rsidRPr="000C746D">
        <w:rPr>
          <w:rFonts w:ascii="Arial" w:hAnsi="Arial" w:cs="Arial"/>
          <w:b/>
        </w:rPr>
        <w:t>MATERIALS AND METHODS</w:t>
      </w:r>
    </w:p>
    <w:p w14:paraId="5E8B6176" w14:textId="77777777" w:rsidR="00C27CE3" w:rsidRPr="000C746D" w:rsidRDefault="00542B85" w:rsidP="00EB699C">
      <w:pPr>
        <w:spacing w:after="240"/>
        <w:rPr>
          <w:rFonts w:ascii="Arial" w:hAnsi="Arial" w:cs="Arial"/>
          <w:b/>
        </w:rPr>
      </w:pPr>
      <w:r>
        <w:rPr>
          <w:rFonts w:ascii="Arial" w:hAnsi="Arial" w:cs="Arial"/>
          <w:b/>
        </w:rPr>
        <w:t xml:space="preserve">2.1 </w:t>
      </w:r>
      <w:r w:rsidR="00C27CE3" w:rsidRPr="000C746D">
        <w:rPr>
          <w:rFonts w:ascii="Arial" w:hAnsi="Arial" w:cs="Arial"/>
          <w:b/>
        </w:rPr>
        <w:t>Research questions</w:t>
      </w:r>
    </w:p>
    <w:p w14:paraId="2426DA3D" w14:textId="77777777" w:rsidR="000D766F" w:rsidRPr="000C746D" w:rsidRDefault="00EF32E7" w:rsidP="009560F6">
      <w:pPr>
        <w:jc w:val="both"/>
        <w:rPr>
          <w:rFonts w:ascii="Arial" w:hAnsi="Arial" w:cs="Arial"/>
          <w:sz w:val="20"/>
          <w:szCs w:val="20"/>
        </w:rPr>
      </w:pPr>
      <w:r w:rsidRPr="000C746D">
        <w:rPr>
          <w:rFonts w:ascii="Arial" w:hAnsi="Arial" w:cs="Arial"/>
          <w:sz w:val="20"/>
          <w:szCs w:val="20"/>
        </w:rPr>
        <w:t xml:space="preserve">This </w:t>
      </w:r>
      <w:r w:rsidR="000D766F" w:rsidRPr="000C746D">
        <w:rPr>
          <w:rFonts w:ascii="Arial" w:hAnsi="Arial" w:cs="Arial"/>
          <w:sz w:val="20"/>
          <w:szCs w:val="20"/>
        </w:rPr>
        <w:t>study</w:t>
      </w:r>
      <w:r w:rsidRPr="000C746D">
        <w:rPr>
          <w:rFonts w:ascii="Arial" w:hAnsi="Arial" w:cs="Arial"/>
          <w:sz w:val="20"/>
          <w:szCs w:val="20"/>
        </w:rPr>
        <w:t xml:space="preserve"> addresses four research questions</w:t>
      </w:r>
      <w:r w:rsidR="000D766F" w:rsidRPr="000C746D">
        <w:rPr>
          <w:rFonts w:ascii="Arial" w:hAnsi="Arial" w:cs="Arial"/>
          <w:sz w:val="20"/>
          <w:szCs w:val="20"/>
        </w:rPr>
        <w:t>:</w:t>
      </w:r>
    </w:p>
    <w:p w14:paraId="018F1EFF" w14:textId="77777777" w:rsidR="00C27CE3" w:rsidRPr="000C746D" w:rsidRDefault="00C27CE3" w:rsidP="009560F6">
      <w:pPr>
        <w:pStyle w:val="ListParagraph"/>
        <w:widowControl/>
        <w:numPr>
          <w:ilvl w:val="0"/>
          <w:numId w:val="33"/>
        </w:numPr>
        <w:autoSpaceDE/>
        <w:autoSpaceDN/>
        <w:spacing w:before="0" w:after="240"/>
        <w:contextualSpacing/>
        <w:jc w:val="both"/>
        <w:rPr>
          <w:rFonts w:ascii="Arial" w:hAnsi="Arial" w:cs="Arial"/>
          <w:sz w:val="20"/>
          <w:szCs w:val="20"/>
        </w:rPr>
      </w:pPr>
      <w:r w:rsidRPr="000C746D">
        <w:rPr>
          <w:rFonts w:ascii="Arial" w:hAnsi="Arial" w:cs="Arial"/>
          <w:sz w:val="20"/>
          <w:szCs w:val="20"/>
        </w:rPr>
        <w:t xml:space="preserve">How do undergraduate students conceptualize and define a </w:t>
      </w:r>
      <w:r w:rsidR="00986315">
        <w:rPr>
          <w:rFonts w:ascii="Arial" w:hAnsi="Arial" w:cs="Arial"/>
          <w:sz w:val="20"/>
          <w:szCs w:val="20"/>
        </w:rPr>
        <w:t>“</w:t>
      </w:r>
      <w:r w:rsidRPr="000C746D">
        <w:rPr>
          <w:rFonts w:ascii="Arial" w:hAnsi="Arial" w:cs="Arial"/>
          <w:sz w:val="20"/>
          <w:szCs w:val="20"/>
        </w:rPr>
        <w:t>parallelogram,</w:t>
      </w:r>
      <w:r w:rsidR="00986315">
        <w:rPr>
          <w:rFonts w:ascii="Arial" w:hAnsi="Arial" w:cs="Arial"/>
          <w:sz w:val="20"/>
          <w:szCs w:val="20"/>
        </w:rPr>
        <w:t>”</w:t>
      </w:r>
      <w:r w:rsidRPr="000C746D">
        <w:rPr>
          <w:rFonts w:ascii="Arial" w:hAnsi="Arial" w:cs="Arial"/>
          <w:sz w:val="20"/>
          <w:szCs w:val="20"/>
        </w:rPr>
        <w:t xml:space="preserve"> and what misconceptions or alternative definitions arise in their understanding?</w:t>
      </w:r>
    </w:p>
    <w:p w14:paraId="6AA4BF07" w14:textId="77777777" w:rsidR="00C27CE3" w:rsidRPr="000C746D" w:rsidRDefault="00C27CE3" w:rsidP="009560F6">
      <w:pPr>
        <w:pStyle w:val="ListParagraph"/>
        <w:widowControl/>
        <w:numPr>
          <w:ilvl w:val="0"/>
          <w:numId w:val="33"/>
        </w:numPr>
        <w:autoSpaceDE/>
        <w:autoSpaceDN/>
        <w:spacing w:before="0" w:after="240"/>
        <w:contextualSpacing/>
        <w:jc w:val="both"/>
        <w:rPr>
          <w:rFonts w:ascii="Arial" w:hAnsi="Arial" w:cs="Arial"/>
          <w:sz w:val="20"/>
          <w:szCs w:val="20"/>
        </w:rPr>
      </w:pPr>
      <w:r w:rsidRPr="000C746D">
        <w:rPr>
          <w:rFonts w:ascii="Arial" w:hAnsi="Arial" w:cs="Arial"/>
          <w:sz w:val="20"/>
          <w:szCs w:val="20"/>
        </w:rPr>
        <w:t>What are undergraduate students</w:t>
      </w:r>
      <w:r w:rsidR="00986315">
        <w:rPr>
          <w:rFonts w:ascii="Arial" w:hAnsi="Arial" w:cs="Arial"/>
          <w:sz w:val="20"/>
          <w:szCs w:val="20"/>
        </w:rPr>
        <w:t>’</w:t>
      </w:r>
      <w:r w:rsidRPr="000C746D">
        <w:rPr>
          <w:rFonts w:ascii="Arial" w:hAnsi="Arial" w:cs="Arial"/>
          <w:sz w:val="20"/>
          <w:szCs w:val="20"/>
        </w:rPr>
        <w:t xml:space="preserve"> interpretations of the </w:t>
      </w:r>
      <w:r w:rsidR="00986315">
        <w:rPr>
          <w:rFonts w:ascii="Arial" w:hAnsi="Arial" w:cs="Arial"/>
          <w:sz w:val="20"/>
          <w:szCs w:val="20"/>
        </w:rPr>
        <w:t>“</w:t>
      </w:r>
      <w:r w:rsidRPr="000C746D">
        <w:rPr>
          <w:rFonts w:ascii="Arial" w:hAnsi="Arial" w:cs="Arial"/>
          <w:sz w:val="20"/>
          <w:szCs w:val="20"/>
        </w:rPr>
        <w:t>equal sign,</w:t>
      </w:r>
      <w:r w:rsidR="00986315">
        <w:rPr>
          <w:rFonts w:ascii="Arial" w:hAnsi="Arial" w:cs="Arial"/>
          <w:sz w:val="20"/>
          <w:szCs w:val="20"/>
        </w:rPr>
        <w:t>”</w:t>
      </w:r>
      <w:r w:rsidRPr="000C746D">
        <w:rPr>
          <w:rFonts w:ascii="Arial" w:hAnsi="Arial" w:cs="Arial"/>
          <w:sz w:val="20"/>
          <w:szCs w:val="20"/>
        </w:rPr>
        <w:t xml:space="preserve"> and how do these interpretations influence their problem-solving approaches?</w:t>
      </w:r>
    </w:p>
    <w:p w14:paraId="4D4157B2" w14:textId="77777777" w:rsidR="00C27CE3" w:rsidRPr="000C746D" w:rsidRDefault="00C27CE3" w:rsidP="009560F6">
      <w:pPr>
        <w:pStyle w:val="ListParagraph"/>
        <w:widowControl/>
        <w:numPr>
          <w:ilvl w:val="0"/>
          <w:numId w:val="33"/>
        </w:numPr>
        <w:autoSpaceDE/>
        <w:autoSpaceDN/>
        <w:spacing w:before="0" w:after="240"/>
        <w:contextualSpacing/>
        <w:jc w:val="both"/>
        <w:rPr>
          <w:rFonts w:ascii="Arial" w:hAnsi="Arial" w:cs="Arial"/>
          <w:sz w:val="20"/>
          <w:szCs w:val="20"/>
        </w:rPr>
      </w:pPr>
      <w:r w:rsidRPr="000C746D">
        <w:rPr>
          <w:rFonts w:ascii="Arial" w:hAnsi="Arial" w:cs="Arial"/>
          <w:sz w:val="20"/>
          <w:szCs w:val="20"/>
        </w:rPr>
        <w:t xml:space="preserve">How do undergraduate students define and interpret the </w:t>
      </w:r>
      <w:r w:rsidR="00986315">
        <w:rPr>
          <w:rFonts w:ascii="Arial" w:hAnsi="Arial" w:cs="Arial"/>
          <w:sz w:val="20"/>
          <w:szCs w:val="20"/>
        </w:rPr>
        <w:t>“</w:t>
      </w:r>
      <w:r w:rsidRPr="000C746D">
        <w:rPr>
          <w:rFonts w:ascii="Arial" w:hAnsi="Arial" w:cs="Arial"/>
          <w:sz w:val="20"/>
          <w:szCs w:val="20"/>
        </w:rPr>
        <w:t>plus sign</w:t>
      </w:r>
      <w:r w:rsidR="00986315">
        <w:rPr>
          <w:rFonts w:ascii="Arial" w:hAnsi="Arial" w:cs="Arial"/>
          <w:sz w:val="20"/>
          <w:szCs w:val="20"/>
        </w:rPr>
        <w:t>”</w:t>
      </w:r>
      <w:r w:rsidRPr="000C746D">
        <w:rPr>
          <w:rFonts w:ascii="Arial" w:hAnsi="Arial" w:cs="Arial"/>
          <w:sz w:val="20"/>
          <w:szCs w:val="20"/>
        </w:rPr>
        <w:t>, particularly in contexts beyond basic arithmetic, such as algebra or set theory?</w:t>
      </w:r>
    </w:p>
    <w:p w14:paraId="5ECE1909" w14:textId="77777777" w:rsidR="00C27CE3" w:rsidRPr="000C746D" w:rsidRDefault="00C27CE3" w:rsidP="009560F6">
      <w:pPr>
        <w:pStyle w:val="ListParagraph"/>
        <w:widowControl/>
        <w:numPr>
          <w:ilvl w:val="0"/>
          <w:numId w:val="33"/>
        </w:numPr>
        <w:autoSpaceDE/>
        <w:autoSpaceDN/>
        <w:spacing w:before="0" w:after="240"/>
        <w:contextualSpacing/>
        <w:jc w:val="both"/>
        <w:rPr>
          <w:rFonts w:ascii="Arial" w:hAnsi="Arial" w:cs="Arial"/>
          <w:sz w:val="20"/>
          <w:szCs w:val="20"/>
        </w:rPr>
      </w:pPr>
      <w:r w:rsidRPr="000C746D">
        <w:rPr>
          <w:rFonts w:ascii="Arial" w:hAnsi="Arial" w:cs="Arial"/>
          <w:sz w:val="20"/>
          <w:szCs w:val="20"/>
        </w:rPr>
        <w:lastRenderedPageBreak/>
        <w:t xml:space="preserve">What challenges do undergraduate students face when defining </w:t>
      </w:r>
      <w:r w:rsidR="00986315">
        <w:rPr>
          <w:rFonts w:ascii="Arial" w:hAnsi="Arial" w:cs="Arial"/>
          <w:sz w:val="20"/>
          <w:szCs w:val="20"/>
        </w:rPr>
        <w:t>“</w:t>
      </w:r>
      <w:r w:rsidRPr="000C746D">
        <w:rPr>
          <w:rFonts w:ascii="Arial" w:hAnsi="Arial" w:cs="Arial"/>
          <w:sz w:val="20"/>
          <w:szCs w:val="20"/>
        </w:rPr>
        <w:t>prime numbers,</w:t>
      </w:r>
      <w:r w:rsidR="00986315">
        <w:rPr>
          <w:rFonts w:ascii="Arial" w:hAnsi="Arial" w:cs="Arial"/>
          <w:sz w:val="20"/>
          <w:szCs w:val="20"/>
        </w:rPr>
        <w:t>”</w:t>
      </w:r>
      <w:r w:rsidRPr="000C746D">
        <w:rPr>
          <w:rFonts w:ascii="Arial" w:hAnsi="Arial" w:cs="Arial"/>
          <w:sz w:val="20"/>
          <w:szCs w:val="20"/>
        </w:rPr>
        <w:t xml:space="preserve"> and how does their understanding reflect broader issues in </w:t>
      </w:r>
      <w:r w:rsidR="000F4857" w:rsidRPr="000C746D">
        <w:rPr>
          <w:rFonts w:ascii="Arial" w:hAnsi="Arial" w:cs="Arial"/>
          <w:sz w:val="20"/>
          <w:szCs w:val="20"/>
        </w:rPr>
        <w:t xml:space="preserve">comprehension of </w:t>
      </w:r>
      <w:r w:rsidRPr="000C746D">
        <w:rPr>
          <w:rFonts w:ascii="Arial" w:hAnsi="Arial" w:cs="Arial"/>
          <w:sz w:val="20"/>
          <w:szCs w:val="20"/>
        </w:rPr>
        <w:t>number theory?</w:t>
      </w:r>
    </w:p>
    <w:p w14:paraId="23A35227" w14:textId="77777777" w:rsidR="00B65F8F" w:rsidRPr="000C746D" w:rsidRDefault="00542B85" w:rsidP="00EB699C">
      <w:pPr>
        <w:spacing w:after="240"/>
        <w:ind w:right="26"/>
        <w:rPr>
          <w:rFonts w:ascii="Arial" w:hAnsi="Arial" w:cs="Arial"/>
          <w:b/>
        </w:rPr>
      </w:pPr>
      <w:r>
        <w:rPr>
          <w:rFonts w:ascii="Arial" w:hAnsi="Arial" w:cs="Arial"/>
          <w:b/>
        </w:rPr>
        <w:t xml:space="preserve">2.3 </w:t>
      </w:r>
      <w:r w:rsidR="00B65F8F" w:rsidRPr="000C746D">
        <w:rPr>
          <w:rFonts w:ascii="Arial" w:hAnsi="Arial" w:cs="Arial"/>
          <w:b/>
        </w:rPr>
        <w:t>Participants</w:t>
      </w:r>
    </w:p>
    <w:p w14:paraId="4B935A83" w14:textId="77777777" w:rsidR="00B65F8F" w:rsidRPr="000C746D" w:rsidRDefault="00862416" w:rsidP="009560F6">
      <w:pPr>
        <w:spacing w:after="240"/>
        <w:ind w:right="26"/>
        <w:jc w:val="both"/>
        <w:rPr>
          <w:rFonts w:ascii="Arial" w:hAnsi="Arial" w:cs="Arial"/>
          <w:sz w:val="20"/>
          <w:szCs w:val="20"/>
        </w:rPr>
      </w:pPr>
      <w:r w:rsidRPr="000C746D">
        <w:rPr>
          <w:rFonts w:ascii="Arial" w:hAnsi="Arial" w:cs="Arial"/>
          <w:sz w:val="20"/>
          <w:szCs w:val="20"/>
        </w:rPr>
        <w:t>The r</w:t>
      </w:r>
      <w:r w:rsidR="00B65F8F" w:rsidRPr="000C746D">
        <w:rPr>
          <w:rFonts w:ascii="Arial" w:hAnsi="Arial" w:cs="Arial"/>
          <w:sz w:val="20"/>
          <w:szCs w:val="20"/>
        </w:rPr>
        <w:t xml:space="preserve">espondents for this study were 256 </w:t>
      </w:r>
      <w:r w:rsidR="0049689E" w:rsidRPr="000C746D">
        <w:rPr>
          <w:rFonts w:ascii="Arial" w:hAnsi="Arial" w:cs="Arial"/>
          <w:sz w:val="20"/>
          <w:szCs w:val="20"/>
        </w:rPr>
        <w:t>third-year</w:t>
      </w:r>
      <w:r w:rsidR="00B65F8F" w:rsidRPr="000C746D">
        <w:rPr>
          <w:rFonts w:ascii="Arial" w:hAnsi="Arial" w:cs="Arial"/>
          <w:sz w:val="20"/>
          <w:szCs w:val="20"/>
        </w:rPr>
        <w:t xml:space="preserve"> students in their first semester pursuing </w:t>
      </w:r>
      <w:r w:rsidR="0049689E" w:rsidRPr="000C746D">
        <w:rPr>
          <w:rFonts w:ascii="Arial" w:hAnsi="Arial" w:cs="Arial"/>
          <w:sz w:val="20"/>
          <w:szCs w:val="20"/>
        </w:rPr>
        <w:t xml:space="preserve">a </w:t>
      </w:r>
      <w:r w:rsidR="00B65F8F" w:rsidRPr="000C746D">
        <w:rPr>
          <w:rFonts w:ascii="Arial" w:hAnsi="Arial" w:cs="Arial"/>
          <w:sz w:val="20"/>
          <w:szCs w:val="20"/>
        </w:rPr>
        <w:t xml:space="preserve">Bachelor of Education (with Mathematics as one of </w:t>
      </w:r>
      <w:r w:rsidR="0049689E" w:rsidRPr="000C746D">
        <w:rPr>
          <w:rFonts w:ascii="Arial" w:hAnsi="Arial" w:cs="Arial"/>
          <w:sz w:val="20"/>
          <w:szCs w:val="20"/>
        </w:rPr>
        <w:t xml:space="preserve">the </w:t>
      </w:r>
      <w:r w:rsidR="00B65F8F" w:rsidRPr="000C746D">
        <w:rPr>
          <w:rFonts w:ascii="Arial" w:hAnsi="Arial" w:cs="Arial"/>
          <w:sz w:val="20"/>
          <w:szCs w:val="20"/>
        </w:rPr>
        <w:t>teaching subjects). The</w:t>
      </w:r>
      <w:r w:rsidR="0049689E" w:rsidRPr="000C746D">
        <w:rPr>
          <w:rFonts w:ascii="Arial" w:hAnsi="Arial" w:cs="Arial"/>
          <w:sz w:val="20"/>
          <w:szCs w:val="20"/>
        </w:rPr>
        <w:t>y</w:t>
      </w:r>
      <w:r w:rsidR="00B65F8F" w:rsidRPr="000C746D">
        <w:rPr>
          <w:rFonts w:ascii="Arial" w:hAnsi="Arial" w:cs="Arial"/>
          <w:sz w:val="20"/>
          <w:szCs w:val="20"/>
        </w:rPr>
        <w:t xml:space="preserve"> had gone through an introductory course in </w:t>
      </w:r>
      <w:r w:rsidR="00986315">
        <w:rPr>
          <w:rFonts w:ascii="Arial" w:hAnsi="Arial" w:cs="Arial"/>
          <w:sz w:val="20"/>
          <w:szCs w:val="20"/>
        </w:rPr>
        <w:t>“</w:t>
      </w:r>
      <w:r w:rsidR="0049689E" w:rsidRPr="000C746D">
        <w:rPr>
          <w:rFonts w:ascii="Arial" w:hAnsi="Arial" w:cs="Arial"/>
          <w:sz w:val="20"/>
          <w:szCs w:val="20"/>
        </w:rPr>
        <w:t>Subject</w:t>
      </w:r>
      <w:r w:rsidR="00B65F8F" w:rsidRPr="000C746D">
        <w:rPr>
          <w:rFonts w:ascii="Arial" w:hAnsi="Arial" w:cs="Arial"/>
          <w:sz w:val="20"/>
          <w:szCs w:val="20"/>
        </w:rPr>
        <w:t xml:space="preserve"> Methods in Mathematics</w:t>
      </w:r>
      <w:r w:rsidR="008075A1" w:rsidRPr="000C746D">
        <w:rPr>
          <w:rFonts w:ascii="Arial" w:hAnsi="Arial" w:cs="Arial"/>
          <w:sz w:val="20"/>
          <w:szCs w:val="20"/>
        </w:rPr>
        <w:t xml:space="preserve"> I</w:t>
      </w:r>
      <w:r w:rsidR="00986315">
        <w:rPr>
          <w:rFonts w:ascii="Arial" w:hAnsi="Arial" w:cs="Arial"/>
          <w:sz w:val="20"/>
          <w:szCs w:val="20"/>
        </w:rPr>
        <w:t>”</w:t>
      </w:r>
      <w:r w:rsidR="00B65F8F" w:rsidRPr="000C746D">
        <w:rPr>
          <w:rFonts w:ascii="Arial" w:hAnsi="Arial" w:cs="Arial"/>
          <w:sz w:val="20"/>
          <w:szCs w:val="20"/>
        </w:rPr>
        <w:t xml:space="preserve"> in their second year. </w:t>
      </w:r>
    </w:p>
    <w:p w14:paraId="6F044434" w14:textId="77777777" w:rsidR="00870D18" w:rsidRPr="000C746D" w:rsidRDefault="00542B85" w:rsidP="00EB699C">
      <w:pPr>
        <w:spacing w:after="240"/>
        <w:ind w:right="26"/>
        <w:rPr>
          <w:rFonts w:ascii="Arial" w:hAnsi="Arial" w:cs="Arial"/>
          <w:b/>
        </w:rPr>
      </w:pPr>
      <w:r>
        <w:rPr>
          <w:rFonts w:ascii="Arial" w:hAnsi="Arial" w:cs="Arial"/>
          <w:b/>
        </w:rPr>
        <w:t xml:space="preserve">2.4 </w:t>
      </w:r>
      <w:r w:rsidR="00ED11A2" w:rsidRPr="000C746D">
        <w:rPr>
          <w:rFonts w:ascii="Arial" w:hAnsi="Arial" w:cs="Arial"/>
          <w:b/>
        </w:rPr>
        <w:t>Instrumentation</w:t>
      </w:r>
      <w:r w:rsidR="00B65F8F" w:rsidRPr="000C746D">
        <w:rPr>
          <w:rFonts w:ascii="Arial" w:hAnsi="Arial" w:cs="Arial"/>
          <w:b/>
        </w:rPr>
        <w:t xml:space="preserve"> and Data Collection</w:t>
      </w:r>
    </w:p>
    <w:p w14:paraId="11B97F52" w14:textId="77777777" w:rsidR="00B65F8F" w:rsidRPr="000C746D" w:rsidRDefault="00B65F8F" w:rsidP="009560F6">
      <w:pPr>
        <w:spacing w:after="240"/>
        <w:ind w:right="26"/>
        <w:jc w:val="both"/>
        <w:rPr>
          <w:rFonts w:ascii="Arial" w:hAnsi="Arial" w:cs="Arial"/>
          <w:sz w:val="20"/>
          <w:szCs w:val="20"/>
        </w:rPr>
      </w:pPr>
      <w:r w:rsidRPr="000C746D">
        <w:rPr>
          <w:rFonts w:ascii="Arial" w:hAnsi="Arial" w:cs="Arial"/>
          <w:sz w:val="20"/>
          <w:szCs w:val="20"/>
        </w:rPr>
        <w:t xml:space="preserve">Before the students undertook a second course in </w:t>
      </w:r>
      <w:r w:rsidR="00986315">
        <w:rPr>
          <w:rFonts w:ascii="Arial" w:hAnsi="Arial" w:cs="Arial"/>
          <w:sz w:val="20"/>
          <w:szCs w:val="20"/>
        </w:rPr>
        <w:t>“</w:t>
      </w:r>
      <w:r w:rsidRPr="000C746D">
        <w:rPr>
          <w:rFonts w:ascii="Arial" w:hAnsi="Arial" w:cs="Arial"/>
          <w:sz w:val="20"/>
          <w:szCs w:val="20"/>
        </w:rPr>
        <w:t>subject Methods in mathematics</w:t>
      </w:r>
      <w:r w:rsidR="00986315">
        <w:rPr>
          <w:rFonts w:ascii="Arial" w:hAnsi="Arial" w:cs="Arial"/>
          <w:sz w:val="20"/>
          <w:szCs w:val="20"/>
        </w:rPr>
        <w:t>”</w:t>
      </w:r>
      <w:r w:rsidRPr="000C746D">
        <w:rPr>
          <w:rFonts w:ascii="Arial" w:hAnsi="Arial" w:cs="Arial"/>
          <w:sz w:val="20"/>
          <w:szCs w:val="20"/>
        </w:rPr>
        <w:t xml:space="preserve">, they were subjected to a </w:t>
      </w:r>
      <w:r w:rsidR="00986315">
        <w:rPr>
          <w:rFonts w:ascii="Arial" w:hAnsi="Arial" w:cs="Arial"/>
          <w:sz w:val="20"/>
          <w:szCs w:val="20"/>
        </w:rPr>
        <w:t>“</w:t>
      </w:r>
      <w:r w:rsidRPr="000C746D">
        <w:rPr>
          <w:rFonts w:ascii="Arial" w:hAnsi="Arial" w:cs="Arial"/>
          <w:sz w:val="20"/>
          <w:szCs w:val="20"/>
        </w:rPr>
        <w:t>pre-test</w:t>
      </w:r>
      <w:r w:rsidR="00986315">
        <w:rPr>
          <w:rFonts w:ascii="Arial" w:hAnsi="Arial" w:cs="Arial"/>
          <w:sz w:val="20"/>
          <w:szCs w:val="20"/>
        </w:rPr>
        <w:t>”</w:t>
      </w:r>
      <w:r w:rsidRPr="000C746D">
        <w:rPr>
          <w:rFonts w:ascii="Arial" w:hAnsi="Arial" w:cs="Arial"/>
          <w:sz w:val="20"/>
          <w:szCs w:val="20"/>
        </w:rPr>
        <w:t xml:space="preserve"> on the common symbols and words</w:t>
      </w:r>
      <w:r w:rsidR="00C93085" w:rsidRPr="000C746D">
        <w:rPr>
          <w:rFonts w:ascii="Arial" w:hAnsi="Arial" w:cs="Arial"/>
          <w:sz w:val="20"/>
          <w:szCs w:val="20"/>
        </w:rPr>
        <w:t xml:space="preserve"> </w:t>
      </w:r>
      <w:r w:rsidR="00862416" w:rsidRPr="000C746D">
        <w:rPr>
          <w:rFonts w:ascii="Arial" w:hAnsi="Arial" w:cs="Arial"/>
          <w:sz w:val="20"/>
          <w:szCs w:val="20"/>
        </w:rPr>
        <w:t>used</w:t>
      </w:r>
      <w:r w:rsidRPr="000C746D">
        <w:rPr>
          <w:rFonts w:ascii="Arial" w:hAnsi="Arial" w:cs="Arial"/>
          <w:sz w:val="20"/>
          <w:szCs w:val="20"/>
        </w:rPr>
        <w:t xml:space="preserve"> in mathematical language</w:t>
      </w:r>
      <w:r w:rsidR="008075A1" w:rsidRPr="000C746D">
        <w:rPr>
          <w:rFonts w:ascii="Arial" w:hAnsi="Arial" w:cs="Arial"/>
          <w:sz w:val="20"/>
          <w:szCs w:val="20"/>
        </w:rPr>
        <w:t>. The S</w:t>
      </w:r>
      <w:r w:rsidR="00C93085" w:rsidRPr="000C746D">
        <w:rPr>
          <w:rFonts w:ascii="Arial" w:hAnsi="Arial" w:cs="Arial"/>
          <w:sz w:val="20"/>
          <w:szCs w:val="20"/>
        </w:rPr>
        <w:t xml:space="preserve">ubject </w:t>
      </w:r>
      <w:r w:rsidR="008075A1" w:rsidRPr="000C746D">
        <w:rPr>
          <w:rFonts w:ascii="Arial" w:hAnsi="Arial" w:cs="Arial"/>
          <w:sz w:val="20"/>
          <w:szCs w:val="20"/>
        </w:rPr>
        <w:t>Methods C</w:t>
      </w:r>
      <w:r w:rsidR="00C93085" w:rsidRPr="000C746D">
        <w:rPr>
          <w:rFonts w:ascii="Arial" w:hAnsi="Arial" w:cs="Arial"/>
          <w:sz w:val="20"/>
          <w:szCs w:val="20"/>
        </w:rPr>
        <w:t>ourse</w:t>
      </w:r>
      <w:r w:rsidR="008075A1" w:rsidRPr="000C746D">
        <w:rPr>
          <w:rFonts w:ascii="Arial" w:hAnsi="Arial" w:cs="Arial"/>
          <w:sz w:val="20"/>
          <w:szCs w:val="20"/>
        </w:rPr>
        <w:t xml:space="preserve"> II has</w:t>
      </w:r>
      <w:r w:rsidR="00C93085" w:rsidRPr="000C746D">
        <w:rPr>
          <w:rFonts w:ascii="Arial" w:hAnsi="Arial" w:cs="Arial"/>
          <w:sz w:val="20"/>
          <w:szCs w:val="20"/>
        </w:rPr>
        <w:t xml:space="preserve"> Mathematical Language as one of the </w:t>
      </w:r>
      <w:r w:rsidR="008075A1" w:rsidRPr="000C746D">
        <w:rPr>
          <w:rFonts w:ascii="Arial" w:hAnsi="Arial" w:cs="Arial"/>
          <w:sz w:val="20"/>
          <w:szCs w:val="20"/>
        </w:rPr>
        <w:t>topics</w:t>
      </w:r>
      <w:r w:rsidR="00C93085" w:rsidRPr="000C746D">
        <w:rPr>
          <w:rFonts w:ascii="Arial" w:hAnsi="Arial" w:cs="Arial"/>
          <w:sz w:val="20"/>
          <w:szCs w:val="20"/>
        </w:rPr>
        <w:t xml:space="preserve">. A test with four items on the identification and definition of </w:t>
      </w:r>
      <w:r w:rsidR="00986315">
        <w:rPr>
          <w:rFonts w:ascii="Arial" w:hAnsi="Arial" w:cs="Arial"/>
          <w:sz w:val="20"/>
          <w:szCs w:val="20"/>
        </w:rPr>
        <w:t>“</w:t>
      </w:r>
      <w:r w:rsidR="00C93085" w:rsidRPr="000C746D">
        <w:rPr>
          <w:rFonts w:ascii="Arial" w:hAnsi="Arial" w:cs="Arial"/>
          <w:sz w:val="20"/>
          <w:szCs w:val="20"/>
        </w:rPr>
        <w:t>parallelogram</w:t>
      </w:r>
      <w:r w:rsidR="00986315">
        <w:rPr>
          <w:rFonts w:ascii="Arial" w:hAnsi="Arial" w:cs="Arial"/>
          <w:sz w:val="20"/>
          <w:szCs w:val="20"/>
        </w:rPr>
        <w:t>”</w:t>
      </w:r>
      <w:r w:rsidR="00C93085" w:rsidRPr="000C746D">
        <w:rPr>
          <w:rFonts w:ascii="Arial" w:hAnsi="Arial" w:cs="Arial"/>
          <w:sz w:val="20"/>
          <w:szCs w:val="20"/>
        </w:rPr>
        <w:t xml:space="preserve">, </w:t>
      </w:r>
      <w:r w:rsidR="00986315">
        <w:rPr>
          <w:rFonts w:ascii="Arial" w:hAnsi="Arial" w:cs="Arial"/>
          <w:sz w:val="20"/>
          <w:szCs w:val="20"/>
        </w:rPr>
        <w:t>“</w:t>
      </w:r>
      <w:r w:rsidR="00C93085" w:rsidRPr="000C746D">
        <w:rPr>
          <w:rFonts w:ascii="Arial" w:hAnsi="Arial" w:cs="Arial"/>
          <w:sz w:val="20"/>
          <w:szCs w:val="20"/>
        </w:rPr>
        <w:t>prime number</w:t>
      </w:r>
      <w:r w:rsidR="00986315">
        <w:rPr>
          <w:rFonts w:ascii="Arial" w:hAnsi="Arial" w:cs="Arial"/>
          <w:sz w:val="20"/>
          <w:szCs w:val="20"/>
        </w:rPr>
        <w:t>”</w:t>
      </w:r>
      <w:r w:rsidR="00C93085" w:rsidRPr="000C746D">
        <w:rPr>
          <w:rFonts w:ascii="Arial" w:hAnsi="Arial" w:cs="Arial"/>
          <w:sz w:val="20"/>
          <w:szCs w:val="20"/>
        </w:rPr>
        <w:t xml:space="preserve">, </w:t>
      </w:r>
      <w:r w:rsidR="00986315">
        <w:rPr>
          <w:rFonts w:ascii="Arial" w:hAnsi="Arial" w:cs="Arial"/>
          <w:sz w:val="20"/>
          <w:szCs w:val="20"/>
        </w:rPr>
        <w:t>“</w:t>
      </w:r>
      <w:r w:rsidR="00C93085" w:rsidRPr="000C746D">
        <w:rPr>
          <w:rFonts w:ascii="Arial" w:hAnsi="Arial" w:cs="Arial"/>
          <w:sz w:val="20"/>
          <w:szCs w:val="20"/>
        </w:rPr>
        <w:t>equal sign</w:t>
      </w:r>
      <w:r w:rsidR="00986315">
        <w:rPr>
          <w:rFonts w:ascii="Arial" w:hAnsi="Arial" w:cs="Arial"/>
          <w:sz w:val="20"/>
          <w:szCs w:val="20"/>
        </w:rPr>
        <w:t>”</w:t>
      </w:r>
      <w:r w:rsidR="00C93085" w:rsidRPr="000C746D">
        <w:rPr>
          <w:rFonts w:ascii="Arial" w:hAnsi="Arial" w:cs="Arial"/>
          <w:sz w:val="20"/>
          <w:szCs w:val="20"/>
        </w:rPr>
        <w:t xml:space="preserve">, and </w:t>
      </w:r>
      <w:r w:rsidR="00986315">
        <w:rPr>
          <w:rFonts w:ascii="Arial" w:hAnsi="Arial" w:cs="Arial"/>
          <w:sz w:val="20"/>
          <w:szCs w:val="20"/>
        </w:rPr>
        <w:t>“</w:t>
      </w:r>
      <w:r w:rsidR="00C93085" w:rsidRPr="000C746D">
        <w:rPr>
          <w:rFonts w:ascii="Arial" w:hAnsi="Arial" w:cs="Arial"/>
          <w:sz w:val="20"/>
          <w:szCs w:val="20"/>
        </w:rPr>
        <w:t>plus sign</w:t>
      </w:r>
      <w:r w:rsidR="00986315">
        <w:rPr>
          <w:rFonts w:ascii="Arial" w:hAnsi="Arial" w:cs="Arial"/>
          <w:sz w:val="20"/>
          <w:szCs w:val="20"/>
        </w:rPr>
        <w:t>”</w:t>
      </w:r>
      <w:r w:rsidR="00C93085" w:rsidRPr="000C746D">
        <w:rPr>
          <w:rFonts w:ascii="Arial" w:hAnsi="Arial" w:cs="Arial"/>
          <w:sz w:val="20"/>
          <w:szCs w:val="20"/>
        </w:rPr>
        <w:t xml:space="preserve"> was administered. </w:t>
      </w:r>
    </w:p>
    <w:p w14:paraId="14562D28" w14:textId="77777777" w:rsidR="00870D18" w:rsidRPr="000C746D" w:rsidRDefault="00542B85" w:rsidP="00EB699C">
      <w:pPr>
        <w:spacing w:after="240"/>
        <w:ind w:right="26"/>
        <w:rPr>
          <w:rFonts w:ascii="Arial" w:hAnsi="Arial" w:cs="Arial"/>
          <w:b/>
        </w:rPr>
      </w:pPr>
      <w:r>
        <w:rPr>
          <w:rFonts w:ascii="Arial" w:hAnsi="Arial" w:cs="Arial"/>
          <w:b/>
        </w:rPr>
        <w:t xml:space="preserve">2.5 </w:t>
      </w:r>
      <w:r w:rsidR="00B65F8F" w:rsidRPr="000C746D">
        <w:rPr>
          <w:rFonts w:ascii="Arial" w:hAnsi="Arial" w:cs="Arial"/>
          <w:b/>
        </w:rPr>
        <w:t>Da</w:t>
      </w:r>
      <w:r w:rsidR="004B4EC4">
        <w:rPr>
          <w:rFonts w:ascii="Arial" w:hAnsi="Arial" w:cs="Arial"/>
          <w:b/>
        </w:rPr>
        <w:t>ta Analysis</w:t>
      </w:r>
    </w:p>
    <w:p w14:paraId="490F0C21" w14:textId="77777777" w:rsidR="00D24BFE" w:rsidRPr="004B4EC4" w:rsidRDefault="00D24BFE" w:rsidP="00D24BFE">
      <w:pPr>
        <w:tabs>
          <w:tab w:val="left" w:pos="709"/>
        </w:tabs>
        <w:spacing w:after="240"/>
        <w:ind w:right="26"/>
        <w:jc w:val="both"/>
        <w:rPr>
          <w:rFonts w:ascii="Arial" w:hAnsi="Arial" w:cs="Arial"/>
          <w:sz w:val="20"/>
          <w:szCs w:val="20"/>
        </w:rPr>
      </w:pPr>
      <w:r w:rsidRPr="004B4EC4">
        <w:rPr>
          <w:rFonts w:ascii="Arial" w:hAnsi="Arial" w:cs="Arial"/>
          <w:sz w:val="20"/>
          <w:szCs w:val="20"/>
        </w:rPr>
        <w:t>The qualitative data obtained from the test c</w:t>
      </w:r>
      <w:r w:rsidR="004B4EC4">
        <w:rPr>
          <w:rFonts w:ascii="Arial" w:hAnsi="Arial" w:cs="Arial"/>
          <w:sz w:val="20"/>
          <w:szCs w:val="20"/>
        </w:rPr>
        <w:t>onsisted primarily of students</w:t>
      </w:r>
      <w:r w:rsidR="00986315">
        <w:rPr>
          <w:rFonts w:ascii="Arial" w:hAnsi="Arial" w:cs="Arial"/>
          <w:sz w:val="20"/>
          <w:szCs w:val="20"/>
        </w:rPr>
        <w:t>’</w:t>
      </w:r>
      <w:r w:rsidR="004B4EC4">
        <w:rPr>
          <w:rFonts w:ascii="Arial" w:hAnsi="Arial" w:cs="Arial"/>
          <w:sz w:val="20"/>
          <w:szCs w:val="20"/>
        </w:rPr>
        <w:t xml:space="preserve"> </w:t>
      </w:r>
      <w:r w:rsidRPr="004B4EC4">
        <w:rPr>
          <w:rFonts w:ascii="Arial" w:hAnsi="Arial" w:cs="Arial"/>
          <w:sz w:val="20"/>
          <w:szCs w:val="20"/>
        </w:rPr>
        <w:t>written definitions of selected mathematical concepts. These responses were analyzed using a thematic approach, allowing patterns and meanings embedded in the definitions to emerge systematically. Each concept was examined through a combination of deductive and inductive coding procedures, depending on the nature of the concept and the analytical framework adopted.</w:t>
      </w:r>
    </w:p>
    <w:p w14:paraId="61513B75" w14:textId="77777777" w:rsidR="00D24BFE" w:rsidRPr="004B4EC4" w:rsidRDefault="00D24BFE" w:rsidP="00D24BFE">
      <w:pPr>
        <w:tabs>
          <w:tab w:val="left" w:pos="709"/>
        </w:tabs>
        <w:spacing w:after="240"/>
        <w:ind w:right="26"/>
        <w:jc w:val="both"/>
        <w:rPr>
          <w:rFonts w:ascii="Arial" w:hAnsi="Arial" w:cs="Arial"/>
          <w:sz w:val="20"/>
          <w:szCs w:val="20"/>
        </w:rPr>
      </w:pPr>
      <w:r w:rsidRPr="004B4EC4">
        <w:rPr>
          <w:rFonts w:ascii="Arial" w:hAnsi="Arial" w:cs="Arial"/>
          <w:sz w:val="20"/>
          <w:szCs w:val="20"/>
        </w:rPr>
        <w:t>For the concept of a parallelogram, a deductive coding scheme was employed, guided by established mathematical criteria regarding its defining properties. Drawing on the work of Govender and De Villiers (2004) and Vinner (2002), responses were classified as either correct or incorrect bas</w:t>
      </w:r>
      <w:r w:rsidR="004B4EC4">
        <w:rPr>
          <w:rFonts w:ascii="Arial" w:hAnsi="Arial" w:cs="Arial"/>
          <w:sz w:val="20"/>
          <w:szCs w:val="20"/>
        </w:rPr>
        <w:t>ed on whether they captured sufficient</w:t>
      </w:r>
      <w:r w:rsidRPr="004B4EC4">
        <w:rPr>
          <w:rFonts w:ascii="Arial" w:hAnsi="Arial" w:cs="Arial"/>
          <w:sz w:val="20"/>
          <w:szCs w:val="20"/>
        </w:rPr>
        <w:t xml:space="preserve"> properties of a parallelogram. Correct definitions were further distinguished as economical if they included only the necessary properties, or uneconomical if they contained additional, redundant attributes. Definitions were deemed incorrect if they either included erroneous properties or failed to specify sufficient defining characteristics.</w:t>
      </w:r>
    </w:p>
    <w:p w14:paraId="0462DFCF" w14:textId="77777777" w:rsidR="00D24BFE" w:rsidRPr="004B4EC4" w:rsidRDefault="00D24BFE" w:rsidP="00D24BFE">
      <w:pPr>
        <w:tabs>
          <w:tab w:val="left" w:pos="709"/>
        </w:tabs>
        <w:spacing w:after="240"/>
        <w:ind w:right="26"/>
        <w:jc w:val="both"/>
        <w:rPr>
          <w:rFonts w:ascii="Arial" w:hAnsi="Arial" w:cs="Arial"/>
          <w:sz w:val="20"/>
          <w:szCs w:val="20"/>
        </w:rPr>
      </w:pPr>
      <w:r w:rsidRPr="004B4EC4">
        <w:rPr>
          <w:rFonts w:ascii="Arial" w:hAnsi="Arial" w:cs="Arial"/>
          <w:sz w:val="20"/>
          <w:szCs w:val="20"/>
        </w:rPr>
        <w:t>In analyzing students</w:t>
      </w:r>
      <w:r w:rsidR="00986315">
        <w:rPr>
          <w:rFonts w:ascii="Arial" w:hAnsi="Arial" w:cs="Arial"/>
          <w:sz w:val="20"/>
          <w:szCs w:val="20"/>
        </w:rPr>
        <w:t>’</w:t>
      </w:r>
      <w:r w:rsidRPr="004B4EC4">
        <w:rPr>
          <w:rFonts w:ascii="Arial" w:hAnsi="Arial" w:cs="Arial"/>
          <w:sz w:val="20"/>
          <w:szCs w:val="20"/>
        </w:rPr>
        <w:t xml:space="preserve"> understanding of the equal sign, the study initially applied a deductive coding framework to categorize responses as operational, relational, or hybrid. This approach was informed by studies such as those by Asquith, Stephens, Knuth and Alibali (2007) and Knuth et al. (2006). Operational interpretations reflected a procedural view of the equal sign, such as associating it with performing calculations or indicating an answer. Relational interpretations, on the other hand, demonstrated an understanding of the equal sign as expressing equivalence between two quantities. Responses that incorporated both perspectives were categorized as operational–relational. This initial classification was followed by an inductive analysis to further interpret the intent and purpose underlying the language used in the definitions.</w:t>
      </w:r>
    </w:p>
    <w:p w14:paraId="6030B5AE" w14:textId="77777777" w:rsidR="00D24BFE" w:rsidRPr="004B4EC4" w:rsidRDefault="00D24BFE" w:rsidP="00D24BFE">
      <w:pPr>
        <w:tabs>
          <w:tab w:val="left" w:pos="709"/>
        </w:tabs>
        <w:spacing w:after="240"/>
        <w:ind w:right="26"/>
        <w:jc w:val="both"/>
        <w:rPr>
          <w:rFonts w:ascii="Arial" w:hAnsi="Arial" w:cs="Arial"/>
          <w:sz w:val="20"/>
          <w:szCs w:val="20"/>
        </w:rPr>
      </w:pPr>
      <w:r w:rsidRPr="004B4EC4">
        <w:rPr>
          <w:rFonts w:ascii="Arial" w:hAnsi="Arial" w:cs="Arial"/>
          <w:sz w:val="20"/>
          <w:szCs w:val="20"/>
        </w:rPr>
        <w:t>The analysis of the plus sign relied primarily on inductive coding, focusing on how students articulated its intended use. Responses were examined for recurring themes in how the plus sign was described, leading to the development of categories based on the purposes and contexts of its use as expressed by the students.</w:t>
      </w:r>
    </w:p>
    <w:p w14:paraId="47B6B7DE" w14:textId="77777777" w:rsidR="00D24BFE" w:rsidRPr="00D24BFE" w:rsidRDefault="00D24BFE" w:rsidP="00D24BFE">
      <w:pPr>
        <w:tabs>
          <w:tab w:val="left" w:pos="709"/>
        </w:tabs>
        <w:spacing w:after="240"/>
        <w:ind w:right="26"/>
        <w:jc w:val="both"/>
        <w:rPr>
          <w:rFonts w:ascii="Arial" w:hAnsi="Arial" w:cs="Arial"/>
          <w:color w:val="FF0000"/>
          <w:sz w:val="20"/>
          <w:szCs w:val="20"/>
        </w:rPr>
      </w:pPr>
    </w:p>
    <w:p w14:paraId="47B88974" w14:textId="77777777" w:rsidR="00D24BFE" w:rsidRPr="00986315" w:rsidRDefault="00D24BFE" w:rsidP="00D24BFE">
      <w:pPr>
        <w:tabs>
          <w:tab w:val="left" w:pos="709"/>
        </w:tabs>
        <w:spacing w:after="240"/>
        <w:ind w:right="26"/>
        <w:jc w:val="both"/>
        <w:rPr>
          <w:rFonts w:ascii="Arial" w:hAnsi="Arial" w:cs="Arial"/>
          <w:sz w:val="20"/>
          <w:szCs w:val="20"/>
        </w:rPr>
      </w:pPr>
      <w:r w:rsidRPr="00986315">
        <w:rPr>
          <w:rFonts w:ascii="Arial" w:hAnsi="Arial" w:cs="Arial"/>
          <w:sz w:val="20"/>
          <w:szCs w:val="20"/>
        </w:rPr>
        <w:t>Finally, for the concept of a prime number, a deductive coding approach was again adopted. Students</w:t>
      </w:r>
      <w:r w:rsidR="00986315">
        <w:rPr>
          <w:rFonts w:ascii="Arial" w:hAnsi="Arial" w:cs="Arial"/>
          <w:sz w:val="20"/>
          <w:szCs w:val="20"/>
        </w:rPr>
        <w:t>’</w:t>
      </w:r>
      <w:r w:rsidRPr="00986315">
        <w:rPr>
          <w:rFonts w:ascii="Arial" w:hAnsi="Arial" w:cs="Arial"/>
          <w:sz w:val="20"/>
          <w:szCs w:val="20"/>
        </w:rPr>
        <w:t xml:space="preserve"> definitions were evaluated against the standard mathematical </w:t>
      </w:r>
      <w:r w:rsidRPr="00986315">
        <w:rPr>
          <w:rFonts w:ascii="Arial" w:hAnsi="Arial" w:cs="Arial"/>
          <w:sz w:val="20"/>
          <w:szCs w:val="20"/>
        </w:rPr>
        <w:lastRenderedPageBreak/>
        <w:t>properties of prime numbers, particularly the notion of having exactly two factors. Based on this criterion, responses were classified as correct or incorrect, depending on the accuracy and completeness of the properties identified.</w:t>
      </w:r>
    </w:p>
    <w:p w14:paraId="0D7DFDC3" w14:textId="77777777" w:rsidR="00D24BFE" w:rsidRPr="009F771D" w:rsidRDefault="009F771D" w:rsidP="00D24BFE">
      <w:pPr>
        <w:tabs>
          <w:tab w:val="left" w:pos="709"/>
        </w:tabs>
        <w:spacing w:after="240"/>
        <w:ind w:right="26"/>
        <w:jc w:val="both"/>
        <w:rPr>
          <w:rFonts w:ascii="Arial" w:hAnsi="Arial" w:cs="Arial"/>
          <w:sz w:val="20"/>
          <w:szCs w:val="20"/>
        </w:rPr>
      </w:pPr>
      <w:r w:rsidRPr="007A70CC">
        <w:rPr>
          <w:rFonts w:ascii="Arial" w:hAnsi="Arial" w:cs="Arial"/>
          <w:sz w:val="20"/>
          <w:szCs w:val="20"/>
        </w:rPr>
        <w:t>T</w:t>
      </w:r>
      <w:r w:rsidR="00D24BFE" w:rsidRPr="007A70CC">
        <w:rPr>
          <w:rFonts w:ascii="Arial" w:hAnsi="Arial" w:cs="Arial"/>
          <w:sz w:val="20"/>
          <w:szCs w:val="20"/>
        </w:rPr>
        <w:t xml:space="preserve">he thematic analysis combined structured, theory-driven coding with emergent, data-driven insights to provide a </w:t>
      </w:r>
      <w:r w:rsidRPr="007A70CC">
        <w:rPr>
          <w:rFonts w:ascii="Arial" w:hAnsi="Arial" w:cs="Arial"/>
          <w:sz w:val="20"/>
          <w:szCs w:val="20"/>
        </w:rPr>
        <w:t>rich</w:t>
      </w:r>
      <w:r w:rsidR="00D24BFE" w:rsidRPr="007A70CC">
        <w:rPr>
          <w:rFonts w:ascii="Arial" w:hAnsi="Arial" w:cs="Arial"/>
          <w:sz w:val="20"/>
          <w:szCs w:val="20"/>
        </w:rPr>
        <w:t xml:space="preserve"> understanding of students</w:t>
      </w:r>
      <w:r w:rsidR="00986315" w:rsidRPr="007A70CC">
        <w:rPr>
          <w:rFonts w:ascii="Arial" w:hAnsi="Arial" w:cs="Arial"/>
          <w:sz w:val="20"/>
          <w:szCs w:val="20"/>
        </w:rPr>
        <w:t>’</w:t>
      </w:r>
      <w:r w:rsidR="00D24BFE" w:rsidRPr="007A70CC">
        <w:rPr>
          <w:rFonts w:ascii="Arial" w:hAnsi="Arial" w:cs="Arial"/>
          <w:sz w:val="20"/>
          <w:szCs w:val="20"/>
        </w:rPr>
        <w:t xml:space="preserve"> conceptualizations of key mathematical ideas, while remaining grounded in established literature in mathematics education.</w:t>
      </w:r>
    </w:p>
    <w:p w14:paraId="357CD46B" w14:textId="77777777" w:rsidR="00870D18" w:rsidRPr="000C746D" w:rsidRDefault="00542B85" w:rsidP="00EB699C">
      <w:pPr>
        <w:pStyle w:val="Heading2"/>
        <w:spacing w:after="240"/>
        <w:ind w:left="0" w:right="26"/>
        <w:rPr>
          <w:rFonts w:ascii="Arial" w:hAnsi="Arial" w:cs="Arial"/>
          <w:i w:val="0"/>
          <w:sz w:val="22"/>
          <w:szCs w:val="22"/>
        </w:rPr>
      </w:pPr>
      <w:r>
        <w:rPr>
          <w:rFonts w:ascii="Arial" w:hAnsi="Arial" w:cs="Arial"/>
          <w:i w:val="0"/>
          <w:sz w:val="22"/>
          <w:szCs w:val="22"/>
        </w:rPr>
        <w:t xml:space="preserve">3. </w:t>
      </w:r>
      <w:r w:rsidR="00ED11A2" w:rsidRPr="000C746D">
        <w:rPr>
          <w:rFonts w:ascii="Arial" w:hAnsi="Arial" w:cs="Arial"/>
          <w:i w:val="0"/>
          <w:sz w:val="22"/>
          <w:szCs w:val="22"/>
        </w:rPr>
        <w:t>RESULTS</w:t>
      </w:r>
      <w:r w:rsidR="00411A80" w:rsidRPr="000C746D">
        <w:rPr>
          <w:rFonts w:ascii="Arial" w:hAnsi="Arial" w:cs="Arial"/>
          <w:i w:val="0"/>
          <w:sz w:val="22"/>
          <w:szCs w:val="22"/>
        </w:rPr>
        <w:t xml:space="preserve"> AND DISCUSSION</w:t>
      </w:r>
    </w:p>
    <w:p w14:paraId="10EDD7A7" w14:textId="77777777" w:rsidR="00F67159" w:rsidRPr="000C746D" w:rsidRDefault="00542B85" w:rsidP="00EB699C">
      <w:pPr>
        <w:spacing w:after="240"/>
        <w:ind w:right="26"/>
        <w:rPr>
          <w:rFonts w:ascii="Arial" w:hAnsi="Arial" w:cs="Arial"/>
          <w:b/>
        </w:rPr>
      </w:pPr>
      <w:r>
        <w:rPr>
          <w:rFonts w:ascii="Arial" w:hAnsi="Arial" w:cs="Arial"/>
          <w:b/>
        </w:rPr>
        <w:t xml:space="preserve">3.1 </w:t>
      </w:r>
      <w:r w:rsidR="0003383E" w:rsidRPr="000C746D">
        <w:rPr>
          <w:rFonts w:ascii="Arial" w:hAnsi="Arial" w:cs="Arial"/>
          <w:b/>
        </w:rPr>
        <w:t xml:space="preserve">The </w:t>
      </w:r>
      <w:r w:rsidR="00986315">
        <w:rPr>
          <w:rFonts w:ascii="Arial" w:hAnsi="Arial" w:cs="Arial"/>
          <w:b/>
        </w:rPr>
        <w:t>“</w:t>
      </w:r>
      <w:r w:rsidR="00411A80" w:rsidRPr="000C746D">
        <w:rPr>
          <w:rFonts w:ascii="Arial" w:hAnsi="Arial" w:cs="Arial"/>
          <w:b/>
        </w:rPr>
        <w:t>parallelogram</w:t>
      </w:r>
      <w:r w:rsidR="00606EE6">
        <w:rPr>
          <w:rFonts w:ascii="Arial" w:hAnsi="Arial" w:cs="Arial"/>
          <w:b/>
        </w:rPr>
        <w:t>.</w:t>
      </w:r>
      <w:r w:rsidR="00986315">
        <w:rPr>
          <w:rFonts w:ascii="Arial" w:hAnsi="Arial" w:cs="Arial"/>
          <w:b/>
        </w:rPr>
        <w:t>”</w:t>
      </w:r>
    </w:p>
    <w:p w14:paraId="0F76DFC9" w14:textId="77777777" w:rsidR="00AE0194" w:rsidRPr="000C746D" w:rsidRDefault="00C11451" w:rsidP="009560F6">
      <w:pPr>
        <w:pStyle w:val="BodyText"/>
        <w:spacing w:after="240"/>
        <w:ind w:left="0" w:right="26"/>
        <w:jc w:val="both"/>
        <w:rPr>
          <w:rFonts w:ascii="Arial" w:hAnsi="Arial" w:cs="Arial"/>
          <w:sz w:val="20"/>
          <w:szCs w:val="20"/>
        </w:rPr>
      </w:pPr>
      <w:r w:rsidRPr="000C746D">
        <w:rPr>
          <w:rFonts w:ascii="Arial" w:hAnsi="Arial" w:cs="Arial"/>
          <w:sz w:val="20"/>
          <w:szCs w:val="20"/>
        </w:rPr>
        <w:t>Among the correct definitions, only 1.6% were classified as economical, meaning they were concise and included all nece</w:t>
      </w:r>
      <w:r w:rsidR="00C62F99" w:rsidRPr="000C746D">
        <w:rPr>
          <w:rFonts w:ascii="Arial" w:hAnsi="Arial" w:cs="Arial"/>
          <w:sz w:val="20"/>
          <w:szCs w:val="20"/>
        </w:rPr>
        <w:t>ssary and sufficient conditions</w:t>
      </w:r>
      <w:r w:rsidRPr="000C746D">
        <w:rPr>
          <w:rFonts w:ascii="Arial" w:hAnsi="Arial" w:cs="Arial"/>
          <w:sz w:val="20"/>
          <w:szCs w:val="20"/>
        </w:rPr>
        <w:t>. However,</w:t>
      </w:r>
      <w:r w:rsidR="001C7ECA" w:rsidRPr="000C746D">
        <w:rPr>
          <w:rFonts w:ascii="Arial" w:hAnsi="Arial" w:cs="Arial"/>
          <w:sz w:val="20"/>
          <w:szCs w:val="20"/>
        </w:rPr>
        <w:t xml:space="preserve"> 12.9% of </w:t>
      </w:r>
      <w:r w:rsidR="00985493" w:rsidRPr="000C746D">
        <w:rPr>
          <w:rFonts w:ascii="Arial" w:hAnsi="Arial" w:cs="Arial"/>
          <w:sz w:val="20"/>
          <w:szCs w:val="20"/>
        </w:rPr>
        <w:t xml:space="preserve">the </w:t>
      </w:r>
      <w:r w:rsidRPr="000C746D">
        <w:rPr>
          <w:rFonts w:ascii="Arial" w:hAnsi="Arial" w:cs="Arial"/>
          <w:sz w:val="20"/>
          <w:szCs w:val="20"/>
        </w:rPr>
        <w:t>correct definit</w:t>
      </w:r>
      <w:r w:rsidR="00C62F99" w:rsidRPr="000C746D">
        <w:rPr>
          <w:rFonts w:ascii="Arial" w:hAnsi="Arial" w:cs="Arial"/>
          <w:sz w:val="20"/>
          <w:szCs w:val="20"/>
        </w:rPr>
        <w:t>ions were uneconomical</w:t>
      </w:r>
      <w:r w:rsidRPr="000C746D">
        <w:rPr>
          <w:rFonts w:ascii="Arial" w:hAnsi="Arial" w:cs="Arial"/>
          <w:sz w:val="20"/>
          <w:szCs w:val="20"/>
        </w:rPr>
        <w:t xml:space="preserve">. Additionally, 14.5% </w:t>
      </w:r>
      <w:r w:rsidR="004229AC" w:rsidRPr="000C746D">
        <w:rPr>
          <w:rFonts w:ascii="Arial" w:hAnsi="Arial" w:cs="Arial"/>
          <w:sz w:val="20"/>
          <w:szCs w:val="20"/>
        </w:rPr>
        <w:t xml:space="preserve">of </w:t>
      </w:r>
      <w:r w:rsidR="00C62F99" w:rsidRPr="000C746D">
        <w:rPr>
          <w:rFonts w:ascii="Arial" w:hAnsi="Arial" w:cs="Arial"/>
          <w:sz w:val="20"/>
          <w:szCs w:val="20"/>
        </w:rPr>
        <w:t xml:space="preserve">correct </w:t>
      </w:r>
      <w:r w:rsidRPr="000C746D">
        <w:rPr>
          <w:rFonts w:ascii="Arial" w:hAnsi="Arial" w:cs="Arial"/>
          <w:sz w:val="20"/>
          <w:szCs w:val="20"/>
        </w:rPr>
        <w:t>u</w:t>
      </w:r>
      <w:r w:rsidR="000D766F" w:rsidRPr="000C746D">
        <w:rPr>
          <w:rFonts w:ascii="Arial" w:hAnsi="Arial" w:cs="Arial"/>
          <w:sz w:val="20"/>
          <w:szCs w:val="20"/>
        </w:rPr>
        <w:t xml:space="preserve">neconomical definitions specified </w:t>
      </w:r>
      <w:r w:rsidRPr="000C746D">
        <w:rPr>
          <w:rFonts w:ascii="Arial" w:hAnsi="Arial" w:cs="Arial"/>
          <w:sz w:val="20"/>
          <w:szCs w:val="20"/>
        </w:rPr>
        <w:t>subsets of parallelograms, such as rectangles or rhombuses, reflecting a lack of generalization an</w:t>
      </w:r>
      <w:r w:rsidR="000D766F" w:rsidRPr="000C746D">
        <w:rPr>
          <w:rFonts w:ascii="Arial" w:hAnsi="Arial" w:cs="Arial"/>
          <w:sz w:val="20"/>
          <w:szCs w:val="20"/>
        </w:rPr>
        <w:t>d hierarchical understanding of</w:t>
      </w:r>
      <w:r w:rsidRPr="000C746D">
        <w:rPr>
          <w:rFonts w:ascii="Arial" w:hAnsi="Arial" w:cs="Arial"/>
          <w:sz w:val="20"/>
          <w:szCs w:val="20"/>
        </w:rPr>
        <w:t xml:space="preserve"> </w:t>
      </w:r>
      <w:r w:rsidR="000D766F" w:rsidRPr="000C746D">
        <w:rPr>
          <w:rFonts w:ascii="Arial" w:hAnsi="Arial" w:cs="Arial"/>
          <w:sz w:val="20"/>
          <w:szCs w:val="20"/>
        </w:rPr>
        <w:t xml:space="preserve">the </w:t>
      </w:r>
      <w:r w:rsidRPr="000C746D">
        <w:rPr>
          <w:rFonts w:ascii="Arial" w:hAnsi="Arial" w:cs="Arial"/>
          <w:sz w:val="20"/>
          <w:szCs w:val="20"/>
        </w:rPr>
        <w:t xml:space="preserve">broader category. Alarmingly, </w:t>
      </w:r>
      <w:r w:rsidR="004229AC" w:rsidRPr="000C746D">
        <w:rPr>
          <w:rFonts w:ascii="Arial" w:hAnsi="Arial" w:cs="Arial"/>
          <w:sz w:val="20"/>
          <w:szCs w:val="20"/>
        </w:rPr>
        <w:t xml:space="preserve">the </w:t>
      </w:r>
      <w:r w:rsidRPr="000C746D">
        <w:rPr>
          <w:rFonts w:ascii="Arial" w:hAnsi="Arial" w:cs="Arial"/>
          <w:sz w:val="20"/>
          <w:szCs w:val="20"/>
        </w:rPr>
        <w:t>majority</w:t>
      </w:r>
      <w:r w:rsidR="000D766F" w:rsidRPr="000C746D">
        <w:rPr>
          <w:rFonts w:ascii="Arial" w:hAnsi="Arial" w:cs="Arial"/>
          <w:sz w:val="20"/>
          <w:szCs w:val="20"/>
        </w:rPr>
        <w:t xml:space="preserve"> </w:t>
      </w:r>
      <w:r w:rsidRPr="000C746D">
        <w:rPr>
          <w:rFonts w:ascii="Arial" w:hAnsi="Arial" w:cs="Arial"/>
          <w:sz w:val="20"/>
          <w:szCs w:val="20"/>
        </w:rPr>
        <w:t xml:space="preserve">(71.1%) </w:t>
      </w:r>
      <w:r w:rsidR="000D766F" w:rsidRPr="000C746D">
        <w:rPr>
          <w:rFonts w:ascii="Arial" w:hAnsi="Arial" w:cs="Arial"/>
          <w:sz w:val="20"/>
          <w:szCs w:val="20"/>
        </w:rPr>
        <w:t xml:space="preserve">of responses </w:t>
      </w:r>
      <w:r w:rsidRPr="000C746D">
        <w:rPr>
          <w:rFonts w:ascii="Arial" w:hAnsi="Arial" w:cs="Arial"/>
          <w:sz w:val="20"/>
          <w:szCs w:val="20"/>
        </w:rPr>
        <w:t xml:space="preserve">were incorrect, demonstrating widespread misconceptions or incomplete knowledge about parallelograms among students. </w:t>
      </w:r>
      <w:r w:rsidR="00C62F99" w:rsidRPr="000C746D">
        <w:rPr>
          <w:rFonts w:ascii="Arial" w:hAnsi="Arial" w:cs="Arial"/>
          <w:sz w:val="20"/>
          <w:szCs w:val="20"/>
        </w:rPr>
        <w:t xml:space="preserve">These findings </w:t>
      </w:r>
      <w:r w:rsidR="004229AC" w:rsidRPr="000C746D">
        <w:rPr>
          <w:rFonts w:ascii="Arial" w:hAnsi="Arial" w:cs="Arial"/>
          <w:sz w:val="20"/>
          <w:szCs w:val="20"/>
        </w:rPr>
        <w:t>echo</w:t>
      </w:r>
      <w:r w:rsidR="00C62F99" w:rsidRPr="000C746D">
        <w:rPr>
          <w:rFonts w:ascii="Arial" w:hAnsi="Arial" w:cs="Arial"/>
          <w:sz w:val="20"/>
          <w:szCs w:val="20"/>
        </w:rPr>
        <w:t xml:space="preserve"> </w:t>
      </w:r>
      <w:proofErr w:type="spellStart"/>
      <w:r w:rsidR="00BE040C" w:rsidRPr="000C746D">
        <w:rPr>
          <w:rFonts w:ascii="Arial" w:hAnsi="Arial" w:cs="Arial"/>
          <w:sz w:val="20"/>
          <w:szCs w:val="20"/>
        </w:rPr>
        <w:t>Marchis</w:t>
      </w:r>
      <w:proofErr w:type="spellEnd"/>
      <w:r w:rsidR="00986315">
        <w:rPr>
          <w:rFonts w:ascii="Arial" w:hAnsi="Arial" w:cs="Arial"/>
          <w:sz w:val="20"/>
          <w:szCs w:val="20"/>
        </w:rPr>
        <w:t>’</w:t>
      </w:r>
      <w:r w:rsidR="00BE040C" w:rsidRPr="000C746D">
        <w:rPr>
          <w:rFonts w:ascii="Arial" w:hAnsi="Arial" w:cs="Arial"/>
          <w:spacing w:val="3"/>
          <w:sz w:val="20"/>
          <w:szCs w:val="20"/>
        </w:rPr>
        <w:t xml:space="preserve"> </w:t>
      </w:r>
      <w:r w:rsidR="00BE040C" w:rsidRPr="000C746D">
        <w:rPr>
          <w:rFonts w:ascii="Arial" w:hAnsi="Arial" w:cs="Arial"/>
          <w:sz w:val="20"/>
          <w:szCs w:val="20"/>
        </w:rPr>
        <w:t>(2012)</w:t>
      </w:r>
      <w:r w:rsidR="00C62F99" w:rsidRPr="000C746D">
        <w:rPr>
          <w:rFonts w:ascii="Arial" w:hAnsi="Arial" w:cs="Arial"/>
          <w:sz w:val="20"/>
          <w:szCs w:val="20"/>
        </w:rPr>
        <w:t xml:space="preserve"> observation that</w:t>
      </w:r>
      <w:r w:rsidR="00BE040C" w:rsidRPr="000C746D">
        <w:rPr>
          <w:rFonts w:ascii="Arial" w:hAnsi="Arial" w:cs="Arial"/>
          <w:sz w:val="20"/>
          <w:szCs w:val="20"/>
        </w:rPr>
        <w:t xml:space="preserve"> elementary</w:t>
      </w:r>
      <w:r w:rsidR="00BE040C" w:rsidRPr="000C746D">
        <w:rPr>
          <w:rFonts w:ascii="Arial" w:hAnsi="Arial" w:cs="Arial"/>
          <w:spacing w:val="-2"/>
          <w:sz w:val="20"/>
          <w:szCs w:val="20"/>
        </w:rPr>
        <w:t xml:space="preserve"> </w:t>
      </w:r>
      <w:r w:rsidR="00BE040C" w:rsidRPr="000C746D">
        <w:rPr>
          <w:rFonts w:ascii="Arial" w:hAnsi="Arial" w:cs="Arial"/>
          <w:sz w:val="20"/>
          <w:szCs w:val="20"/>
        </w:rPr>
        <w:t>pre-service</w:t>
      </w:r>
      <w:r w:rsidR="00BE040C" w:rsidRPr="000C746D">
        <w:rPr>
          <w:rFonts w:ascii="Arial" w:hAnsi="Arial" w:cs="Arial"/>
          <w:spacing w:val="2"/>
          <w:sz w:val="20"/>
          <w:szCs w:val="20"/>
        </w:rPr>
        <w:t xml:space="preserve"> </w:t>
      </w:r>
      <w:r w:rsidR="00BE040C" w:rsidRPr="000C746D">
        <w:rPr>
          <w:rFonts w:ascii="Arial" w:hAnsi="Arial" w:cs="Arial"/>
          <w:sz w:val="20"/>
          <w:szCs w:val="20"/>
        </w:rPr>
        <w:t>teachers have</w:t>
      </w:r>
      <w:r w:rsidR="00BE040C" w:rsidRPr="000C746D">
        <w:rPr>
          <w:rFonts w:ascii="Arial" w:hAnsi="Arial" w:cs="Arial"/>
          <w:spacing w:val="-4"/>
          <w:sz w:val="20"/>
          <w:szCs w:val="20"/>
        </w:rPr>
        <w:t xml:space="preserve"> </w:t>
      </w:r>
      <w:r w:rsidR="00985493" w:rsidRPr="000C746D">
        <w:rPr>
          <w:rFonts w:ascii="Arial" w:hAnsi="Arial" w:cs="Arial"/>
          <w:sz w:val="20"/>
          <w:szCs w:val="20"/>
        </w:rPr>
        <w:t xml:space="preserve">difficulty </w:t>
      </w:r>
      <w:r w:rsidR="00BE040C" w:rsidRPr="000C746D">
        <w:rPr>
          <w:rFonts w:ascii="Arial" w:hAnsi="Arial" w:cs="Arial"/>
          <w:sz w:val="20"/>
          <w:szCs w:val="20"/>
        </w:rPr>
        <w:t>understanding</w:t>
      </w:r>
      <w:r w:rsidR="00BE040C" w:rsidRPr="000C746D">
        <w:rPr>
          <w:rFonts w:ascii="Arial" w:hAnsi="Arial" w:cs="Arial"/>
          <w:spacing w:val="-1"/>
          <w:sz w:val="20"/>
          <w:szCs w:val="20"/>
        </w:rPr>
        <w:t xml:space="preserve"> </w:t>
      </w:r>
      <w:r w:rsidR="00BE040C" w:rsidRPr="000C746D">
        <w:rPr>
          <w:rFonts w:ascii="Arial" w:hAnsi="Arial" w:cs="Arial"/>
          <w:sz w:val="20"/>
          <w:szCs w:val="20"/>
        </w:rPr>
        <w:t>geometry</w:t>
      </w:r>
      <w:r w:rsidR="00BE040C" w:rsidRPr="000C746D">
        <w:rPr>
          <w:rFonts w:ascii="Arial" w:hAnsi="Arial" w:cs="Arial"/>
          <w:spacing w:val="-5"/>
          <w:sz w:val="20"/>
          <w:szCs w:val="20"/>
        </w:rPr>
        <w:t xml:space="preserve"> </w:t>
      </w:r>
      <w:r w:rsidR="00AE0194" w:rsidRPr="000C746D">
        <w:rPr>
          <w:rFonts w:ascii="Arial" w:hAnsi="Arial" w:cs="Arial"/>
          <w:sz w:val="20"/>
          <w:szCs w:val="20"/>
        </w:rPr>
        <w:t>concepts</w:t>
      </w:r>
      <w:r w:rsidR="002261C5" w:rsidRPr="000C746D">
        <w:rPr>
          <w:rFonts w:ascii="Arial" w:hAnsi="Arial" w:cs="Arial"/>
          <w:sz w:val="20"/>
          <w:szCs w:val="20"/>
        </w:rPr>
        <w:t xml:space="preserve">, </w:t>
      </w:r>
      <w:r w:rsidR="00985493" w:rsidRPr="000C746D">
        <w:rPr>
          <w:rFonts w:ascii="Arial" w:hAnsi="Arial" w:cs="Arial"/>
          <w:sz w:val="20"/>
          <w:szCs w:val="20"/>
        </w:rPr>
        <w:t xml:space="preserve">and </w:t>
      </w:r>
      <w:r w:rsidR="002261C5" w:rsidRPr="000C746D">
        <w:rPr>
          <w:rFonts w:ascii="Arial" w:hAnsi="Arial" w:cs="Arial"/>
          <w:sz w:val="20"/>
          <w:szCs w:val="20"/>
        </w:rPr>
        <w:t>that t</w:t>
      </w:r>
      <w:r w:rsidR="00AE0194" w:rsidRPr="000C746D">
        <w:rPr>
          <w:rFonts w:ascii="Arial" w:hAnsi="Arial" w:cs="Arial"/>
          <w:sz w:val="20"/>
          <w:szCs w:val="20"/>
        </w:rPr>
        <w:t>wo-third</w:t>
      </w:r>
      <w:r w:rsidR="001C7ECA" w:rsidRPr="000C746D">
        <w:rPr>
          <w:rFonts w:ascii="Arial" w:hAnsi="Arial" w:cs="Arial"/>
          <w:sz w:val="20"/>
          <w:szCs w:val="20"/>
        </w:rPr>
        <w:t>s</w:t>
      </w:r>
      <w:r w:rsidR="00AE0194" w:rsidRPr="000C746D">
        <w:rPr>
          <w:rFonts w:ascii="Arial" w:hAnsi="Arial" w:cs="Arial"/>
          <w:sz w:val="20"/>
          <w:szCs w:val="20"/>
        </w:rPr>
        <w:t xml:space="preserve"> of the students </w:t>
      </w:r>
      <w:r w:rsidR="000D766F" w:rsidRPr="000C746D">
        <w:rPr>
          <w:rFonts w:ascii="Arial" w:hAnsi="Arial" w:cs="Arial"/>
          <w:sz w:val="20"/>
          <w:szCs w:val="20"/>
        </w:rPr>
        <w:t>could not</w:t>
      </w:r>
      <w:r w:rsidR="00AE0194" w:rsidRPr="000C746D">
        <w:rPr>
          <w:rFonts w:ascii="Arial" w:hAnsi="Arial" w:cs="Arial"/>
          <w:sz w:val="20"/>
          <w:szCs w:val="20"/>
        </w:rPr>
        <w:t xml:space="preserve"> define basic geometrical shapes</w:t>
      </w:r>
      <w:r w:rsidR="001C7ECA" w:rsidRPr="000C746D">
        <w:rPr>
          <w:rFonts w:ascii="Arial" w:hAnsi="Arial" w:cs="Arial"/>
          <w:sz w:val="20"/>
          <w:szCs w:val="20"/>
        </w:rPr>
        <w:t xml:space="preserve"> </w:t>
      </w:r>
      <w:r w:rsidR="00AE0194" w:rsidRPr="000C746D">
        <w:rPr>
          <w:rFonts w:ascii="Arial" w:hAnsi="Arial" w:cs="Arial"/>
          <w:sz w:val="20"/>
          <w:szCs w:val="20"/>
        </w:rPr>
        <w:t xml:space="preserve">for </w:t>
      </w:r>
      <w:r w:rsidR="00542B85">
        <w:rPr>
          <w:rFonts w:ascii="Arial" w:hAnsi="Arial" w:cs="Arial"/>
          <w:sz w:val="20"/>
          <w:szCs w:val="20"/>
        </w:rPr>
        <w:t>various</w:t>
      </w:r>
      <w:r w:rsidR="00AE0194" w:rsidRPr="000C746D">
        <w:rPr>
          <w:rFonts w:ascii="Arial" w:hAnsi="Arial" w:cs="Arial"/>
          <w:sz w:val="20"/>
          <w:szCs w:val="20"/>
        </w:rPr>
        <w:t xml:space="preserve"> reasons</w:t>
      </w:r>
      <w:r w:rsidR="001C7ECA" w:rsidRPr="000C746D">
        <w:rPr>
          <w:rFonts w:ascii="Arial" w:hAnsi="Arial" w:cs="Arial"/>
          <w:sz w:val="20"/>
          <w:szCs w:val="20"/>
        </w:rPr>
        <w:t>,</w:t>
      </w:r>
      <w:r w:rsidR="00AE0194" w:rsidRPr="000C746D">
        <w:rPr>
          <w:rFonts w:ascii="Arial" w:hAnsi="Arial" w:cs="Arial"/>
          <w:sz w:val="20"/>
          <w:szCs w:val="20"/>
        </w:rPr>
        <w:t xml:space="preserve"> </w:t>
      </w:r>
      <w:r w:rsidR="002261C5" w:rsidRPr="000C746D">
        <w:rPr>
          <w:rFonts w:ascii="Arial" w:hAnsi="Arial" w:cs="Arial"/>
          <w:sz w:val="20"/>
          <w:szCs w:val="20"/>
        </w:rPr>
        <w:t>such as not kno</w:t>
      </w:r>
      <w:r w:rsidR="000D766F" w:rsidRPr="000C746D">
        <w:rPr>
          <w:rFonts w:ascii="Arial" w:hAnsi="Arial" w:cs="Arial"/>
          <w:sz w:val="20"/>
          <w:szCs w:val="20"/>
        </w:rPr>
        <w:t>wing the correct</w:t>
      </w:r>
      <w:r w:rsidR="00253FE5" w:rsidRPr="000C746D">
        <w:rPr>
          <w:rFonts w:ascii="Arial" w:hAnsi="Arial" w:cs="Arial"/>
          <w:sz w:val="20"/>
          <w:szCs w:val="20"/>
        </w:rPr>
        <w:t xml:space="preserve"> definition</w:t>
      </w:r>
      <w:r w:rsidR="00542B85">
        <w:rPr>
          <w:rFonts w:ascii="Arial" w:hAnsi="Arial" w:cs="Arial"/>
          <w:sz w:val="20"/>
          <w:szCs w:val="20"/>
        </w:rPr>
        <w:t>s</w:t>
      </w:r>
      <w:r w:rsidR="00AE0194" w:rsidRPr="000C746D">
        <w:rPr>
          <w:rFonts w:ascii="Arial" w:hAnsi="Arial" w:cs="Arial"/>
          <w:sz w:val="20"/>
          <w:szCs w:val="20"/>
        </w:rPr>
        <w:t>.</w:t>
      </w:r>
    </w:p>
    <w:p w14:paraId="5E73EBBF" w14:textId="77777777" w:rsidR="00870D18" w:rsidRPr="000C746D" w:rsidRDefault="007A0388" w:rsidP="009560F6">
      <w:pPr>
        <w:pStyle w:val="BodyText"/>
        <w:spacing w:after="240"/>
        <w:ind w:left="0" w:right="26"/>
        <w:jc w:val="both"/>
        <w:rPr>
          <w:rFonts w:ascii="Arial" w:hAnsi="Arial" w:cs="Arial"/>
          <w:sz w:val="20"/>
          <w:szCs w:val="20"/>
        </w:rPr>
      </w:pPr>
      <w:r w:rsidRPr="000C746D">
        <w:rPr>
          <w:rFonts w:ascii="Arial" w:hAnsi="Arial" w:cs="Arial"/>
          <w:sz w:val="20"/>
          <w:szCs w:val="20"/>
        </w:rPr>
        <w:t xml:space="preserve">Definitions in </w:t>
      </w:r>
      <w:r w:rsidR="00AE0194" w:rsidRPr="000C746D">
        <w:rPr>
          <w:rFonts w:ascii="Arial" w:hAnsi="Arial" w:cs="Arial"/>
          <w:sz w:val="20"/>
          <w:szCs w:val="20"/>
        </w:rPr>
        <w:t>Table 1</w:t>
      </w:r>
      <w:r w:rsidR="00B307E9" w:rsidRPr="000C746D">
        <w:rPr>
          <w:rFonts w:ascii="Arial" w:hAnsi="Arial" w:cs="Arial"/>
          <w:sz w:val="20"/>
          <w:szCs w:val="20"/>
        </w:rPr>
        <w:t xml:space="preserve"> differ in clarity. Par01, while technically correct, uses less formal contextual language such as </w:t>
      </w:r>
      <w:r w:rsidR="00986315">
        <w:rPr>
          <w:rFonts w:ascii="Arial" w:hAnsi="Arial" w:cs="Arial"/>
          <w:sz w:val="20"/>
          <w:szCs w:val="20"/>
        </w:rPr>
        <w:t>“</w:t>
      </w:r>
      <w:r w:rsidR="00B307E9" w:rsidRPr="000C746D">
        <w:rPr>
          <w:rFonts w:ascii="Arial" w:hAnsi="Arial" w:cs="Arial"/>
          <w:sz w:val="20"/>
          <w:szCs w:val="20"/>
        </w:rPr>
        <w:t>sets</w:t>
      </w:r>
      <w:r w:rsidR="00986315">
        <w:rPr>
          <w:rFonts w:ascii="Arial" w:hAnsi="Arial" w:cs="Arial"/>
          <w:sz w:val="20"/>
          <w:szCs w:val="20"/>
        </w:rPr>
        <w:t>”</w:t>
      </w:r>
      <w:r w:rsidR="00B307E9" w:rsidRPr="000C746D">
        <w:rPr>
          <w:rFonts w:ascii="Arial" w:hAnsi="Arial" w:cs="Arial"/>
          <w:sz w:val="20"/>
          <w:szCs w:val="20"/>
        </w:rPr>
        <w:t xml:space="preserve"> and </w:t>
      </w:r>
      <w:r w:rsidR="00986315">
        <w:rPr>
          <w:rFonts w:ascii="Arial" w:hAnsi="Arial" w:cs="Arial"/>
          <w:sz w:val="20"/>
          <w:szCs w:val="20"/>
        </w:rPr>
        <w:t>“</w:t>
      </w:r>
      <w:r w:rsidR="00B307E9" w:rsidRPr="000C746D">
        <w:rPr>
          <w:rFonts w:ascii="Arial" w:hAnsi="Arial" w:cs="Arial"/>
          <w:sz w:val="20"/>
          <w:szCs w:val="20"/>
        </w:rPr>
        <w:t>lines</w:t>
      </w:r>
      <w:r w:rsidR="00A609F8" w:rsidRPr="000C746D">
        <w:rPr>
          <w:rFonts w:ascii="Arial" w:hAnsi="Arial" w:cs="Arial"/>
          <w:sz w:val="20"/>
          <w:szCs w:val="20"/>
        </w:rPr>
        <w:t>,</w:t>
      </w:r>
      <w:r w:rsidR="00986315">
        <w:rPr>
          <w:rFonts w:ascii="Arial" w:hAnsi="Arial" w:cs="Arial"/>
          <w:sz w:val="20"/>
          <w:szCs w:val="20"/>
        </w:rPr>
        <w:t>”</w:t>
      </w:r>
      <w:r w:rsidR="00B307E9" w:rsidRPr="000C746D">
        <w:rPr>
          <w:rFonts w:ascii="Arial" w:hAnsi="Arial" w:cs="Arial"/>
          <w:sz w:val="20"/>
          <w:szCs w:val="20"/>
        </w:rPr>
        <w:t xml:space="preserve"> which could lead to ambiguity. </w:t>
      </w:r>
      <w:r w:rsidR="00986315">
        <w:rPr>
          <w:rFonts w:ascii="Arial" w:hAnsi="Arial" w:cs="Arial"/>
          <w:sz w:val="20"/>
          <w:szCs w:val="20"/>
        </w:rPr>
        <w:t>“</w:t>
      </w:r>
      <w:r w:rsidRPr="000C746D">
        <w:rPr>
          <w:rFonts w:ascii="Arial" w:hAnsi="Arial" w:cs="Arial"/>
          <w:sz w:val="20"/>
          <w:szCs w:val="20"/>
        </w:rPr>
        <w:t>L</w:t>
      </w:r>
      <w:r w:rsidR="00B307E9" w:rsidRPr="000C746D">
        <w:rPr>
          <w:rFonts w:ascii="Arial" w:hAnsi="Arial" w:cs="Arial"/>
          <w:sz w:val="20"/>
          <w:szCs w:val="20"/>
        </w:rPr>
        <w:t>ines</w:t>
      </w:r>
      <w:r w:rsidR="00986315">
        <w:rPr>
          <w:rFonts w:ascii="Arial" w:hAnsi="Arial" w:cs="Arial"/>
          <w:sz w:val="20"/>
          <w:szCs w:val="20"/>
        </w:rPr>
        <w:t>”</w:t>
      </w:r>
      <w:r w:rsidR="00B307E9" w:rsidRPr="000C746D">
        <w:rPr>
          <w:rFonts w:ascii="Arial" w:hAnsi="Arial" w:cs="Arial"/>
          <w:sz w:val="20"/>
          <w:szCs w:val="20"/>
        </w:rPr>
        <w:t xml:space="preserve"> might be interpreted as infinite rather than finite sides of a parallelogram. Par02 is more precise and elegant, which avoids </w:t>
      </w:r>
      <w:r w:rsidR="00985493" w:rsidRPr="000C746D">
        <w:rPr>
          <w:rFonts w:ascii="Arial" w:hAnsi="Arial" w:cs="Arial"/>
          <w:sz w:val="20"/>
          <w:szCs w:val="20"/>
        </w:rPr>
        <w:t>misunderstanding</w:t>
      </w:r>
      <w:r w:rsidR="00B307E9" w:rsidRPr="000C746D">
        <w:rPr>
          <w:rFonts w:ascii="Arial" w:hAnsi="Arial" w:cs="Arial"/>
          <w:sz w:val="20"/>
          <w:szCs w:val="20"/>
        </w:rPr>
        <w:t xml:space="preserve"> and enhances clarity.</w:t>
      </w:r>
    </w:p>
    <w:p w14:paraId="2027F467" w14:textId="77777777" w:rsidR="00870D18" w:rsidRPr="000C746D" w:rsidRDefault="00AE0194" w:rsidP="009560F6">
      <w:pPr>
        <w:tabs>
          <w:tab w:val="left" w:pos="460"/>
        </w:tabs>
        <w:ind w:right="26"/>
        <w:jc w:val="both"/>
        <w:rPr>
          <w:rFonts w:ascii="Arial" w:hAnsi="Arial" w:cs="Arial"/>
          <w:i/>
          <w:sz w:val="20"/>
          <w:szCs w:val="20"/>
        </w:rPr>
      </w:pPr>
      <w:r w:rsidRPr="000C746D">
        <w:rPr>
          <w:rFonts w:ascii="Arial" w:hAnsi="Arial" w:cs="Arial"/>
          <w:i/>
          <w:sz w:val="20"/>
          <w:szCs w:val="20"/>
        </w:rPr>
        <w:t>Table 1</w:t>
      </w:r>
      <w:r w:rsidR="00F67159" w:rsidRPr="000C746D">
        <w:rPr>
          <w:rFonts w:ascii="Arial" w:hAnsi="Arial" w:cs="Arial"/>
          <w:i/>
          <w:sz w:val="20"/>
          <w:szCs w:val="20"/>
        </w:rPr>
        <w:t xml:space="preserve">. Sample of </w:t>
      </w:r>
      <w:r w:rsidR="007D2F09" w:rsidRPr="000C746D">
        <w:rPr>
          <w:rFonts w:ascii="Arial" w:hAnsi="Arial" w:cs="Arial"/>
          <w:i/>
          <w:sz w:val="20"/>
          <w:szCs w:val="20"/>
        </w:rPr>
        <w:t>Correct</w:t>
      </w:r>
      <w:r w:rsidR="00985493" w:rsidRPr="000C746D">
        <w:rPr>
          <w:rFonts w:ascii="Arial" w:hAnsi="Arial" w:cs="Arial"/>
          <w:i/>
          <w:sz w:val="20"/>
          <w:szCs w:val="20"/>
        </w:rPr>
        <w:t>,</w:t>
      </w:r>
      <w:r w:rsidR="007D2F09" w:rsidRPr="000C746D">
        <w:rPr>
          <w:rFonts w:ascii="Arial" w:hAnsi="Arial" w:cs="Arial"/>
          <w:i/>
          <w:sz w:val="20"/>
          <w:szCs w:val="20"/>
        </w:rPr>
        <w:t xml:space="preserve"> E</w:t>
      </w:r>
      <w:r w:rsidR="007B2949" w:rsidRPr="000C746D">
        <w:rPr>
          <w:rFonts w:ascii="Arial" w:hAnsi="Arial" w:cs="Arial"/>
          <w:i/>
          <w:sz w:val="20"/>
          <w:szCs w:val="20"/>
        </w:rPr>
        <w:t>conomical</w:t>
      </w:r>
      <w:r w:rsidR="00F67159" w:rsidRPr="000C746D">
        <w:rPr>
          <w:rFonts w:ascii="Arial" w:hAnsi="Arial" w:cs="Arial"/>
          <w:i/>
          <w:sz w:val="20"/>
          <w:szCs w:val="20"/>
        </w:rPr>
        <w:t xml:space="preserve"> </w:t>
      </w:r>
      <w:r w:rsidR="007D2F09" w:rsidRPr="000C746D">
        <w:rPr>
          <w:rFonts w:ascii="Arial" w:hAnsi="Arial" w:cs="Arial"/>
          <w:i/>
          <w:sz w:val="20"/>
          <w:szCs w:val="20"/>
        </w:rPr>
        <w:t>D</w:t>
      </w:r>
      <w:r w:rsidR="00F67159" w:rsidRPr="000C746D">
        <w:rPr>
          <w:rFonts w:ascii="Arial" w:hAnsi="Arial" w:cs="Arial"/>
          <w:i/>
          <w:sz w:val="20"/>
          <w:szCs w:val="20"/>
        </w:rPr>
        <w:t>efinitions</w:t>
      </w:r>
      <w:r w:rsidR="000D766F" w:rsidRPr="000C746D">
        <w:rPr>
          <w:rFonts w:ascii="Arial" w:hAnsi="Arial" w:cs="Arial"/>
          <w:i/>
          <w:sz w:val="20"/>
          <w:szCs w:val="20"/>
        </w:rPr>
        <w:t xml:space="preserve"> of </w:t>
      </w:r>
      <w:r w:rsidR="00986315">
        <w:rPr>
          <w:rFonts w:ascii="Arial" w:hAnsi="Arial" w:cs="Arial"/>
          <w:i/>
          <w:sz w:val="20"/>
          <w:szCs w:val="20"/>
        </w:rPr>
        <w:t>“</w:t>
      </w:r>
      <w:r w:rsidR="000D766F" w:rsidRPr="000C746D">
        <w:rPr>
          <w:rFonts w:ascii="Arial" w:hAnsi="Arial" w:cs="Arial"/>
          <w:i/>
          <w:sz w:val="20"/>
          <w:szCs w:val="20"/>
        </w:rPr>
        <w:t>Parallelogram.</w:t>
      </w:r>
      <w:r w:rsidR="00986315">
        <w:rPr>
          <w:rFonts w:ascii="Arial" w:hAnsi="Arial" w:cs="Arial"/>
          <w:i/>
          <w:sz w:val="20"/>
          <w:szCs w:val="20"/>
        </w:rPr>
        <w:t>”</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6704"/>
      </w:tblGrid>
      <w:tr w:rsidR="00852CC1" w:rsidRPr="000C746D" w14:paraId="5FC590F9" w14:textId="77777777" w:rsidTr="009560F6">
        <w:tc>
          <w:tcPr>
            <w:tcW w:w="708" w:type="pct"/>
            <w:tcBorders>
              <w:top w:val="single" w:sz="4" w:space="0" w:color="auto"/>
              <w:bottom w:val="single" w:sz="4" w:space="0" w:color="auto"/>
            </w:tcBorders>
          </w:tcPr>
          <w:p w14:paraId="37D7CA1E" w14:textId="77777777" w:rsidR="00852CC1" w:rsidRPr="000C746D" w:rsidRDefault="00852CC1" w:rsidP="009560F6">
            <w:pPr>
              <w:tabs>
                <w:tab w:val="left" w:pos="460"/>
              </w:tabs>
              <w:ind w:right="26"/>
              <w:jc w:val="both"/>
              <w:rPr>
                <w:rFonts w:ascii="Arial" w:hAnsi="Arial" w:cs="Arial"/>
                <w:b/>
                <w:sz w:val="20"/>
                <w:szCs w:val="20"/>
              </w:rPr>
            </w:pPr>
            <w:r w:rsidRPr="000C746D">
              <w:rPr>
                <w:rFonts w:ascii="Arial" w:hAnsi="Arial" w:cs="Arial"/>
                <w:b/>
                <w:sz w:val="20"/>
                <w:szCs w:val="20"/>
              </w:rPr>
              <w:t>Definition</w:t>
            </w:r>
          </w:p>
        </w:tc>
        <w:tc>
          <w:tcPr>
            <w:tcW w:w="4292" w:type="pct"/>
            <w:tcBorders>
              <w:top w:val="single" w:sz="4" w:space="0" w:color="auto"/>
              <w:bottom w:val="single" w:sz="4" w:space="0" w:color="auto"/>
            </w:tcBorders>
          </w:tcPr>
          <w:p w14:paraId="6C71AB4D" w14:textId="77777777" w:rsidR="00852CC1" w:rsidRPr="000C746D" w:rsidRDefault="00852CC1" w:rsidP="009560F6">
            <w:pPr>
              <w:tabs>
                <w:tab w:val="left" w:pos="460"/>
              </w:tabs>
              <w:ind w:right="26"/>
              <w:jc w:val="both"/>
              <w:rPr>
                <w:rFonts w:ascii="Arial" w:hAnsi="Arial" w:cs="Arial"/>
                <w:b/>
                <w:sz w:val="20"/>
                <w:szCs w:val="20"/>
              </w:rPr>
            </w:pPr>
            <w:r w:rsidRPr="000C746D">
              <w:rPr>
                <w:rFonts w:ascii="Arial" w:hAnsi="Arial" w:cs="Arial"/>
                <w:b/>
                <w:sz w:val="20"/>
                <w:szCs w:val="20"/>
              </w:rPr>
              <w:t xml:space="preserve">Statement of definition </w:t>
            </w:r>
          </w:p>
        </w:tc>
      </w:tr>
      <w:tr w:rsidR="00852CC1" w:rsidRPr="000C746D" w14:paraId="04027FFD" w14:textId="77777777" w:rsidTr="009560F6">
        <w:tc>
          <w:tcPr>
            <w:tcW w:w="708" w:type="pct"/>
            <w:tcBorders>
              <w:top w:val="single" w:sz="4" w:space="0" w:color="auto"/>
              <w:bottom w:val="nil"/>
            </w:tcBorders>
            <w:shd w:val="clear" w:color="auto" w:fill="F2F2F2" w:themeFill="background1" w:themeFillShade="F2"/>
          </w:tcPr>
          <w:p w14:paraId="39577ECB" w14:textId="77777777" w:rsidR="00852CC1" w:rsidRPr="000C746D" w:rsidRDefault="00852CC1" w:rsidP="009560F6">
            <w:pPr>
              <w:pStyle w:val="BodyText"/>
              <w:tabs>
                <w:tab w:val="left" w:pos="307"/>
              </w:tabs>
              <w:ind w:left="0" w:right="26"/>
              <w:jc w:val="both"/>
              <w:rPr>
                <w:rFonts w:ascii="Arial" w:hAnsi="Arial" w:cs="Arial"/>
                <w:sz w:val="20"/>
                <w:szCs w:val="20"/>
              </w:rPr>
            </w:pPr>
            <w:r w:rsidRPr="000C746D">
              <w:rPr>
                <w:rFonts w:ascii="Arial" w:hAnsi="Arial" w:cs="Arial"/>
                <w:sz w:val="20"/>
                <w:szCs w:val="20"/>
              </w:rPr>
              <w:t>Par01</w:t>
            </w:r>
          </w:p>
        </w:tc>
        <w:tc>
          <w:tcPr>
            <w:tcW w:w="4292" w:type="pct"/>
            <w:tcBorders>
              <w:top w:val="single" w:sz="4" w:space="0" w:color="auto"/>
              <w:bottom w:val="nil"/>
            </w:tcBorders>
            <w:shd w:val="clear" w:color="auto" w:fill="F2F2F2" w:themeFill="background1" w:themeFillShade="F2"/>
          </w:tcPr>
          <w:p w14:paraId="6CA7FF85" w14:textId="77777777" w:rsidR="00852CC1" w:rsidRPr="000C746D" w:rsidRDefault="00852CC1" w:rsidP="009560F6">
            <w:pPr>
              <w:pStyle w:val="BodyText"/>
              <w:tabs>
                <w:tab w:val="left" w:pos="307"/>
              </w:tabs>
              <w:ind w:left="0" w:right="26"/>
              <w:jc w:val="both"/>
              <w:rPr>
                <w:rFonts w:ascii="Arial" w:hAnsi="Arial" w:cs="Arial"/>
                <w:spacing w:val="17"/>
                <w:sz w:val="20"/>
                <w:szCs w:val="20"/>
              </w:rPr>
            </w:pPr>
            <w:r w:rsidRPr="000C746D">
              <w:rPr>
                <w:rFonts w:ascii="Arial" w:hAnsi="Arial" w:cs="Arial"/>
                <w:sz w:val="20"/>
                <w:szCs w:val="20"/>
              </w:rPr>
              <w:t>Four-sided</w:t>
            </w:r>
            <w:r w:rsidRPr="000C746D">
              <w:rPr>
                <w:rFonts w:ascii="Arial" w:hAnsi="Arial" w:cs="Arial"/>
                <w:spacing w:val="18"/>
                <w:sz w:val="20"/>
                <w:szCs w:val="20"/>
              </w:rPr>
              <w:t xml:space="preserve"> </w:t>
            </w:r>
            <w:r w:rsidRPr="000C746D">
              <w:rPr>
                <w:rFonts w:ascii="Arial" w:hAnsi="Arial" w:cs="Arial"/>
                <w:sz w:val="20"/>
                <w:szCs w:val="20"/>
              </w:rPr>
              <w:t>figure</w:t>
            </w:r>
            <w:r w:rsidRPr="000C746D">
              <w:rPr>
                <w:rFonts w:ascii="Arial" w:hAnsi="Arial" w:cs="Arial"/>
                <w:spacing w:val="15"/>
                <w:sz w:val="20"/>
                <w:szCs w:val="20"/>
              </w:rPr>
              <w:t xml:space="preserve"> </w:t>
            </w:r>
            <w:r w:rsidRPr="000C746D">
              <w:rPr>
                <w:rFonts w:ascii="Arial" w:hAnsi="Arial" w:cs="Arial"/>
                <w:sz w:val="20"/>
                <w:szCs w:val="20"/>
              </w:rPr>
              <w:t>which</w:t>
            </w:r>
            <w:r w:rsidRPr="000C746D">
              <w:rPr>
                <w:rFonts w:ascii="Arial" w:hAnsi="Arial" w:cs="Arial"/>
                <w:spacing w:val="20"/>
                <w:sz w:val="20"/>
                <w:szCs w:val="20"/>
              </w:rPr>
              <w:t xml:space="preserve"> </w:t>
            </w:r>
            <w:r w:rsidRPr="000C746D">
              <w:rPr>
                <w:rFonts w:ascii="Arial" w:hAnsi="Arial" w:cs="Arial"/>
                <w:sz w:val="20"/>
                <w:szCs w:val="20"/>
              </w:rPr>
              <w:t>has</w:t>
            </w:r>
            <w:r w:rsidRPr="000C746D">
              <w:rPr>
                <w:rFonts w:ascii="Arial" w:hAnsi="Arial" w:cs="Arial"/>
                <w:spacing w:val="15"/>
                <w:sz w:val="20"/>
                <w:szCs w:val="20"/>
              </w:rPr>
              <w:t xml:space="preserve"> </w:t>
            </w:r>
            <w:r w:rsidRPr="000C746D">
              <w:rPr>
                <w:rFonts w:ascii="Arial" w:hAnsi="Arial" w:cs="Arial"/>
                <w:sz w:val="20"/>
                <w:szCs w:val="20"/>
              </w:rPr>
              <w:t>two</w:t>
            </w:r>
            <w:r w:rsidRPr="000C746D">
              <w:rPr>
                <w:rFonts w:ascii="Arial" w:hAnsi="Arial" w:cs="Arial"/>
                <w:spacing w:val="20"/>
                <w:sz w:val="20"/>
                <w:szCs w:val="20"/>
              </w:rPr>
              <w:t xml:space="preserve"> </w:t>
            </w:r>
            <w:r w:rsidRPr="000C746D">
              <w:rPr>
                <w:rFonts w:ascii="Arial" w:hAnsi="Arial" w:cs="Arial"/>
                <w:i/>
                <w:sz w:val="20"/>
                <w:szCs w:val="20"/>
              </w:rPr>
              <w:t>sets</w:t>
            </w:r>
            <w:r w:rsidRPr="000C746D">
              <w:rPr>
                <w:rFonts w:ascii="Arial" w:hAnsi="Arial" w:cs="Arial"/>
                <w:i/>
                <w:spacing w:val="18"/>
                <w:sz w:val="20"/>
                <w:szCs w:val="20"/>
              </w:rPr>
              <w:t xml:space="preserve"> </w:t>
            </w:r>
            <w:r w:rsidRPr="000C746D">
              <w:rPr>
                <w:rFonts w:ascii="Arial" w:hAnsi="Arial" w:cs="Arial"/>
                <w:sz w:val="20"/>
                <w:szCs w:val="20"/>
              </w:rPr>
              <w:t>of</w:t>
            </w:r>
            <w:r w:rsidRPr="000C746D">
              <w:rPr>
                <w:rFonts w:ascii="Arial" w:hAnsi="Arial" w:cs="Arial"/>
                <w:spacing w:val="17"/>
                <w:sz w:val="20"/>
                <w:szCs w:val="20"/>
              </w:rPr>
              <w:t xml:space="preserve"> </w:t>
            </w:r>
            <w:r w:rsidRPr="000C746D">
              <w:rPr>
                <w:rFonts w:ascii="Arial" w:hAnsi="Arial" w:cs="Arial"/>
                <w:sz w:val="20"/>
                <w:szCs w:val="20"/>
              </w:rPr>
              <w:t>parallel</w:t>
            </w:r>
            <w:r w:rsidRPr="000C746D">
              <w:rPr>
                <w:rFonts w:ascii="Arial" w:hAnsi="Arial" w:cs="Arial"/>
                <w:spacing w:val="19"/>
                <w:sz w:val="20"/>
                <w:szCs w:val="20"/>
              </w:rPr>
              <w:t xml:space="preserve"> </w:t>
            </w:r>
            <w:r w:rsidRPr="000C746D">
              <w:rPr>
                <w:rFonts w:ascii="Arial" w:hAnsi="Arial" w:cs="Arial"/>
                <w:i/>
                <w:sz w:val="20"/>
                <w:szCs w:val="20"/>
              </w:rPr>
              <w:t>lines</w:t>
            </w:r>
          </w:p>
        </w:tc>
      </w:tr>
      <w:tr w:rsidR="00852CC1" w:rsidRPr="000C746D" w14:paraId="030E15A5" w14:textId="77777777" w:rsidTr="009560F6">
        <w:tc>
          <w:tcPr>
            <w:tcW w:w="708" w:type="pct"/>
            <w:tcBorders>
              <w:top w:val="nil"/>
              <w:bottom w:val="nil"/>
            </w:tcBorders>
          </w:tcPr>
          <w:p w14:paraId="6EF4CB53" w14:textId="77777777" w:rsidR="00852CC1" w:rsidRPr="000C746D" w:rsidRDefault="00852CC1" w:rsidP="009560F6">
            <w:pPr>
              <w:pStyle w:val="BodyText"/>
              <w:tabs>
                <w:tab w:val="left" w:pos="307"/>
              </w:tabs>
              <w:ind w:left="0" w:right="26"/>
              <w:jc w:val="both"/>
              <w:rPr>
                <w:rFonts w:ascii="Arial" w:hAnsi="Arial" w:cs="Arial"/>
                <w:sz w:val="20"/>
                <w:szCs w:val="20"/>
              </w:rPr>
            </w:pPr>
            <w:r w:rsidRPr="000C746D">
              <w:rPr>
                <w:rFonts w:ascii="Arial" w:hAnsi="Arial" w:cs="Arial"/>
                <w:sz w:val="20"/>
                <w:szCs w:val="20"/>
              </w:rPr>
              <w:t>Par02</w:t>
            </w:r>
          </w:p>
        </w:tc>
        <w:tc>
          <w:tcPr>
            <w:tcW w:w="4292" w:type="pct"/>
            <w:tcBorders>
              <w:top w:val="nil"/>
              <w:bottom w:val="nil"/>
            </w:tcBorders>
          </w:tcPr>
          <w:p w14:paraId="402914C1" w14:textId="77777777" w:rsidR="00852CC1" w:rsidRPr="000C746D" w:rsidRDefault="00852CC1" w:rsidP="009560F6">
            <w:pPr>
              <w:pStyle w:val="BodyText"/>
              <w:tabs>
                <w:tab w:val="left" w:pos="307"/>
              </w:tabs>
              <w:ind w:left="0" w:right="26"/>
              <w:jc w:val="both"/>
              <w:rPr>
                <w:rFonts w:ascii="Arial" w:hAnsi="Arial" w:cs="Arial"/>
                <w:sz w:val="20"/>
                <w:szCs w:val="20"/>
              </w:rPr>
            </w:pPr>
            <w:r w:rsidRPr="000C746D">
              <w:rPr>
                <w:rFonts w:ascii="Arial" w:hAnsi="Arial" w:cs="Arial"/>
                <w:sz w:val="20"/>
                <w:szCs w:val="20"/>
              </w:rPr>
              <w:t xml:space="preserve">A quadrilateral with pairs of opposite sides that are parallel </w:t>
            </w:r>
          </w:p>
        </w:tc>
      </w:tr>
      <w:tr w:rsidR="00852CC1" w:rsidRPr="000C746D" w14:paraId="03D70401" w14:textId="77777777" w:rsidTr="009560F6">
        <w:tc>
          <w:tcPr>
            <w:tcW w:w="708" w:type="pct"/>
            <w:tcBorders>
              <w:top w:val="nil"/>
              <w:bottom w:val="nil"/>
            </w:tcBorders>
            <w:shd w:val="clear" w:color="auto" w:fill="F2F2F2" w:themeFill="background1" w:themeFillShade="F2"/>
          </w:tcPr>
          <w:p w14:paraId="4E611323" w14:textId="77777777" w:rsidR="00852CC1" w:rsidRPr="000C746D" w:rsidRDefault="00852CC1" w:rsidP="009560F6">
            <w:pPr>
              <w:pStyle w:val="BodyText"/>
              <w:tabs>
                <w:tab w:val="left" w:pos="307"/>
              </w:tabs>
              <w:ind w:left="0" w:right="26"/>
              <w:jc w:val="both"/>
              <w:rPr>
                <w:rFonts w:ascii="Arial" w:hAnsi="Arial" w:cs="Arial"/>
                <w:sz w:val="20"/>
                <w:szCs w:val="20"/>
              </w:rPr>
            </w:pPr>
            <w:r w:rsidRPr="000C746D">
              <w:rPr>
                <w:rFonts w:ascii="Arial" w:hAnsi="Arial" w:cs="Arial"/>
                <w:sz w:val="20"/>
                <w:szCs w:val="20"/>
              </w:rPr>
              <w:t>Par03</w:t>
            </w:r>
          </w:p>
        </w:tc>
        <w:tc>
          <w:tcPr>
            <w:tcW w:w="4292" w:type="pct"/>
            <w:tcBorders>
              <w:top w:val="nil"/>
              <w:bottom w:val="nil"/>
            </w:tcBorders>
            <w:shd w:val="clear" w:color="auto" w:fill="F2F2F2" w:themeFill="background1" w:themeFillShade="F2"/>
          </w:tcPr>
          <w:p w14:paraId="7D280865" w14:textId="77777777" w:rsidR="00852CC1" w:rsidRPr="000C746D" w:rsidRDefault="00852CC1" w:rsidP="009560F6">
            <w:pPr>
              <w:pStyle w:val="BodyText"/>
              <w:tabs>
                <w:tab w:val="left" w:pos="307"/>
              </w:tabs>
              <w:ind w:left="0" w:right="26"/>
              <w:jc w:val="both"/>
              <w:rPr>
                <w:rFonts w:ascii="Arial" w:hAnsi="Arial" w:cs="Arial"/>
                <w:b/>
                <w:sz w:val="20"/>
                <w:szCs w:val="20"/>
              </w:rPr>
            </w:pPr>
            <w:r w:rsidRPr="000C746D">
              <w:rPr>
                <w:rFonts w:ascii="Arial" w:hAnsi="Arial" w:cs="Arial"/>
                <w:sz w:val="20"/>
                <w:szCs w:val="20"/>
              </w:rPr>
              <w:t>It</w:t>
            </w:r>
            <w:r w:rsidRPr="000C746D">
              <w:rPr>
                <w:rFonts w:ascii="Arial" w:hAnsi="Arial" w:cs="Arial"/>
                <w:spacing w:val="4"/>
                <w:sz w:val="20"/>
                <w:szCs w:val="20"/>
              </w:rPr>
              <w:t xml:space="preserve"> </w:t>
            </w:r>
            <w:r w:rsidRPr="000C746D">
              <w:rPr>
                <w:rFonts w:ascii="Arial" w:hAnsi="Arial" w:cs="Arial"/>
                <w:sz w:val="20"/>
                <w:szCs w:val="20"/>
              </w:rPr>
              <w:t>is</w:t>
            </w:r>
            <w:r w:rsidRPr="000C746D">
              <w:rPr>
                <w:rFonts w:ascii="Arial" w:hAnsi="Arial" w:cs="Arial"/>
                <w:spacing w:val="3"/>
                <w:sz w:val="20"/>
                <w:szCs w:val="20"/>
              </w:rPr>
              <w:t xml:space="preserve"> </w:t>
            </w:r>
            <w:r w:rsidRPr="000C746D">
              <w:rPr>
                <w:rFonts w:ascii="Arial" w:hAnsi="Arial" w:cs="Arial"/>
                <w:sz w:val="20"/>
                <w:szCs w:val="20"/>
              </w:rPr>
              <w:t>a</w:t>
            </w:r>
            <w:r w:rsidRPr="000C746D">
              <w:rPr>
                <w:rFonts w:ascii="Arial" w:hAnsi="Arial" w:cs="Arial"/>
                <w:spacing w:val="2"/>
                <w:sz w:val="20"/>
                <w:szCs w:val="20"/>
              </w:rPr>
              <w:t xml:space="preserve"> </w:t>
            </w:r>
            <w:r w:rsidRPr="000C746D">
              <w:rPr>
                <w:rFonts w:ascii="Arial" w:hAnsi="Arial" w:cs="Arial"/>
                <w:sz w:val="20"/>
                <w:szCs w:val="20"/>
              </w:rPr>
              <w:t>quadrilateral</w:t>
            </w:r>
            <w:r w:rsidRPr="000C746D">
              <w:rPr>
                <w:rFonts w:ascii="Arial" w:hAnsi="Arial" w:cs="Arial"/>
                <w:spacing w:val="1"/>
                <w:sz w:val="20"/>
                <w:szCs w:val="20"/>
              </w:rPr>
              <w:t xml:space="preserve"> </w:t>
            </w:r>
            <w:r w:rsidRPr="000C746D">
              <w:rPr>
                <w:rFonts w:ascii="Arial" w:hAnsi="Arial" w:cs="Arial"/>
                <w:sz w:val="20"/>
                <w:szCs w:val="20"/>
              </w:rPr>
              <w:t>with</w:t>
            </w:r>
            <w:r w:rsidRPr="000C746D">
              <w:rPr>
                <w:rFonts w:ascii="Arial" w:hAnsi="Arial" w:cs="Arial"/>
                <w:spacing w:val="3"/>
                <w:sz w:val="20"/>
                <w:szCs w:val="20"/>
              </w:rPr>
              <w:t xml:space="preserve"> </w:t>
            </w:r>
            <w:r w:rsidRPr="000C746D">
              <w:rPr>
                <w:rFonts w:ascii="Arial" w:hAnsi="Arial" w:cs="Arial"/>
                <w:sz w:val="20"/>
                <w:szCs w:val="20"/>
              </w:rPr>
              <w:t>two</w:t>
            </w:r>
            <w:r w:rsidRPr="000C746D">
              <w:rPr>
                <w:rFonts w:ascii="Arial" w:hAnsi="Arial" w:cs="Arial"/>
                <w:spacing w:val="1"/>
                <w:sz w:val="20"/>
                <w:szCs w:val="20"/>
              </w:rPr>
              <w:t xml:space="preserve"> </w:t>
            </w:r>
            <w:r w:rsidRPr="000C746D">
              <w:rPr>
                <w:rFonts w:ascii="Arial" w:hAnsi="Arial" w:cs="Arial"/>
                <w:sz w:val="20"/>
                <w:szCs w:val="20"/>
              </w:rPr>
              <w:t>pairs</w:t>
            </w:r>
            <w:r w:rsidRPr="000C746D">
              <w:rPr>
                <w:rFonts w:ascii="Arial" w:hAnsi="Arial" w:cs="Arial"/>
                <w:spacing w:val="3"/>
                <w:sz w:val="20"/>
                <w:szCs w:val="20"/>
              </w:rPr>
              <w:t xml:space="preserve"> </w:t>
            </w:r>
            <w:r w:rsidRPr="000C746D">
              <w:rPr>
                <w:rFonts w:ascii="Arial" w:hAnsi="Arial" w:cs="Arial"/>
                <w:sz w:val="20"/>
                <w:szCs w:val="20"/>
              </w:rPr>
              <w:t>of</w:t>
            </w:r>
            <w:r w:rsidRPr="000C746D">
              <w:rPr>
                <w:rFonts w:ascii="Arial" w:hAnsi="Arial" w:cs="Arial"/>
                <w:spacing w:val="1"/>
                <w:sz w:val="20"/>
                <w:szCs w:val="20"/>
              </w:rPr>
              <w:t xml:space="preserve"> </w:t>
            </w:r>
            <w:r w:rsidRPr="000C746D">
              <w:rPr>
                <w:rFonts w:ascii="Arial" w:hAnsi="Arial" w:cs="Arial"/>
                <w:sz w:val="20"/>
                <w:szCs w:val="20"/>
              </w:rPr>
              <w:t>parallel</w:t>
            </w:r>
            <w:r w:rsidRPr="000C746D">
              <w:rPr>
                <w:rFonts w:ascii="Arial" w:hAnsi="Arial" w:cs="Arial"/>
                <w:spacing w:val="4"/>
                <w:sz w:val="20"/>
                <w:szCs w:val="20"/>
              </w:rPr>
              <w:t xml:space="preserve"> </w:t>
            </w:r>
            <w:r w:rsidRPr="000C746D">
              <w:rPr>
                <w:rFonts w:ascii="Arial" w:hAnsi="Arial" w:cs="Arial"/>
                <w:sz w:val="20"/>
                <w:szCs w:val="20"/>
              </w:rPr>
              <w:t>sides</w:t>
            </w:r>
            <w:r w:rsidRPr="000C746D">
              <w:rPr>
                <w:rFonts w:ascii="Arial" w:hAnsi="Arial" w:cs="Arial"/>
                <w:spacing w:val="8"/>
                <w:sz w:val="20"/>
                <w:szCs w:val="20"/>
              </w:rPr>
              <w:t xml:space="preserve"> </w:t>
            </w:r>
            <w:r w:rsidRPr="000C746D">
              <w:rPr>
                <w:rFonts w:ascii="Arial" w:hAnsi="Arial" w:cs="Arial"/>
                <w:i/>
                <w:sz w:val="20"/>
                <w:szCs w:val="20"/>
              </w:rPr>
              <w:t>of</w:t>
            </w:r>
            <w:r w:rsidRPr="000C746D">
              <w:rPr>
                <w:rFonts w:ascii="Arial" w:hAnsi="Arial" w:cs="Arial"/>
                <w:i/>
                <w:spacing w:val="1"/>
                <w:sz w:val="20"/>
                <w:szCs w:val="20"/>
              </w:rPr>
              <w:t xml:space="preserve"> </w:t>
            </w:r>
            <w:r w:rsidRPr="000C746D">
              <w:rPr>
                <w:rFonts w:ascii="Arial" w:hAnsi="Arial" w:cs="Arial"/>
                <w:i/>
                <w:sz w:val="20"/>
                <w:szCs w:val="20"/>
              </w:rPr>
              <w:t>equal</w:t>
            </w:r>
            <w:r w:rsidRPr="000C746D">
              <w:rPr>
                <w:rFonts w:ascii="Arial" w:hAnsi="Arial" w:cs="Arial"/>
                <w:i/>
                <w:spacing w:val="1"/>
                <w:sz w:val="20"/>
                <w:szCs w:val="20"/>
              </w:rPr>
              <w:t xml:space="preserve"> </w:t>
            </w:r>
            <w:r w:rsidRPr="000C746D">
              <w:rPr>
                <w:rFonts w:ascii="Arial" w:hAnsi="Arial" w:cs="Arial"/>
                <w:i/>
                <w:sz w:val="20"/>
                <w:szCs w:val="20"/>
              </w:rPr>
              <w:t>length</w:t>
            </w:r>
            <w:r w:rsidRPr="000C746D">
              <w:rPr>
                <w:rFonts w:ascii="Arial" w:hAnsi="Arial" w:cs="Arial"/>
                <w:i/>
                <w:spacing w:val="4"/>
                <w:sz w:val="20"/>
                <w:szCs w:val="20"/>
              </w:rPr>
              <w:t xml:space="preserve"> </w:t>
            </w:r>
          </w:p>
        </w:tc>
      </w:tr>
      <w:tr w:rsidR="00852CC1" w:rsidRPr="000C746D" w14:paraId="5F7BF14F" w14:textId="77777777" w:rsidTr="009560F6">
        <w:tc>
          <w:tcPr>
            <w:tcW w:w="708" w:type="pct"/>
            <w:tcBorders>
              <w:top w:val="nil"/>
            </w:tcBorders>
          </w:tcPr>
          <w:p w14:paraId="6AC150D5" w14:textId="77777777" w:rsidR="00852CC1" w:rsidRPr="000C746D" w:rsidRDefault="00852CC1" w:rsidP="009560F6">
            <w:pPr>
              <w:pStyle w:val="BodyText"/>
              <w:tabs>
                <w:tab w:val="left" w:pos="307"/>
              </w:tabs>
              <w:ind w:left="0" w:right="26"/>
              <w:jc w:val="both"/>
              <w:rPr>
                <w:rFonts w:ascii="Arial" w:hAnsi="Arial" w:cs="Arial"/>
                <w:sz w:val="20"/>
                <w:szCs w:val="20"/>
              </w:rPr>
            </w:pPr>
            <w:r w:rsidRPr="000C746D">
              <w:rPr>
                <w:rFonts w:ascii="Arial" w:hAnsi="Arial" w:cs="Arial"/>
                <w:sz w:val="20"/>
                <w:szCs w:val="20"/>
              </w:rPr>
              <w:t>Par04</w:t>
            </w:r>
          </w:p>
        </w:tc>
        <w:tc>
          <w:tcPr>
            <w:tcW w:w="4292" w:type="pct"/>
            <w:tcBorders>
              <w:top w:val="nil"/>
            </w:tcBorders>
          </w:tcPr>
          <w:p w14:paraId="1546FD9B" w14:textId="77777777" w:rsidR="00852CC1" w:rsidRPr="000C746D" w:rsidRDefault="00852CC1" w:rsidP="009560F6">
            <w:pPr>
              <w:pStyle w:val="BodyText"/>
              <w:tabs>
                <w:tab w:val="left" w:pos="307"/>
              </w:tabs>
              <w:ind w:left="0" w:right="26"/>
              <w:jc w:val="both"/>
              <w:rPr>
                <w:rFonts w:ascii="Arial" w:hAnsi="Arial" w:cs="Arial"/>
                <w:b/>
                <w:sz w:val="20"/>
                <w:szCs w:val="20"/>
              </w:rPr>
            </w:pPr>
            <w:r w:rsidRPr="000C746D">
              <w:rPr>
                <w:rFonts w:ascii="Arial" w:hAnsi="Arial" w:cs="Arial"/>
                <w:sz w:val="20"/>
                <w:szCs w:val="20"/>
              </w:rPr>
              <w:t>It</w:t>
            </w:r>
            <w:r w:rsidRPr="000C746D">
              <w:rPr>
                <w:rFonts w:ascii="Arial" w:hAnsi="Arial" w:cs="Arial"/>
                <w:spacing w:val="18"/>
                <w:sz w:val="20"/>
                <w:szCs w:val="20"/>
              </w:rPr>
              <w:t xml:space="preserve"> </w:t>
            </w:r>
            <w:r w:rsidRPr="000C746D">
              <w:rPr>
                <w:rFonts w:ascii="Arial" w:hAnsi="Arial" w:cs="Arial"/>
                <w:sz w:val="20"/>
                <w:szCs w:val="20"/>
              </w:rPr>
              <w:t>is</w:t>
            </w:r>
            <w:r w:rsidRPr="000C746D">
              <w:rPr>
                <w:rFonts w:ascii="Arial" w:hAnsi="Arial" w:cs="Arial"/>
                <w:spacing w:val="19"/>
                <w:sz w:val="20"/>
                <w:szCs w:val="20"/>
              </w:rPr>
              <w:t xml:space="preserve"> </w:t>
            </w:r>
            <w:r w:rsidRPr="000C746D">
              <w:rPr>
                <w:rFonts w:ascii="Arial" w:hAnsi="Arial" w:cs="Arial"/>
                <w:sz w:val="20"/>
                <w:szCs w:val="20"/>
              </w:rPr>
              <w:t>a</w:t>
            </w:r>
            <w:r w:rsidRPr="000C746D">
              <w:rPr>
                <w:rFonts w:ascii="Arial" w:hAnsi="Arial" w:cs="Arial"/>
                <w:spacing w:val="16"/>
                <w:sz w:val="20"/>
                <w:szCs w:val="20"/>
              </w:rPr>
              <w:t xml:space="preserve"> </w:t>
            </w:r>
            <w:r w:rsidRPr="000C746D">
              <w:rPr>
                <w:rFonts w:ascii="Arial" w:hAnsi="Arial" w:cs="Arial"/>
                <w:sz w:val="20"/>
                <w:szCs w:val="20"/>
              </w:rPr>
              <w:t>quadrilateral</w:t>
            </w:r>
            <w:r w:rsidRPr="000C746D">
              <w:rPr>
                <w:rFonts w:ascii="Arial" w:hAnsi="Arial" w:cs="Arial"/>
                <w:spacing w:val="16"/>
                <w:sz w:val="20"/>
                <w:szCs w:val="20"/>
              </w:rPr>
              <w:t xml:space="preserve"> </w:t>
            </w:r>
            <w:r w:rsidRPr="000C746D">
              <w:rPr>
                <w:rFonts w:ascii="Arial" w:hAnsi="Arial" w:cs="Arial"/>
                <w:sz w:val="20"/>
                <w:szCs w:val="20"/>
              </w:rPr>
              <w:t>whose</w:t>
            </w:r>
            <w:r w:rsidRPr="000C746D">
              <w:rPr>
                <w:rFonts w:ascii="Arial" w:hAnsi="Arial" w:cs="Arial"/>
                <w:spacing w:val="15"/>
                <w:sz w:val="20"/>
                <w:szCs w:val="20"/>
              </w:rPr>
              <w:t xml:space="preserve"> </w:t>
            </w:r>
            <w:r w:rsidRPr="000C746D">
              <w:rPr>
                <w:rFonts w:ascii="Arial" w:hAnsi="Arial" w:cs="Arial"/>
                <w:sz w:val="20"/>
                <w:szCs w:val="20"/>
              </w:rPr>
              <w:t>opposite</w:t>
            </w:r>
            <w:r w:rsidRPr="000C746D">
              <w:rPr>
                <w:rFonts w:ascii="Arial" w:hAnsi="Arial" w:cs="Arial"/>
                <w:spacing w:val="15"/>
                <w:sz w:val="20"/>
                <w:szCs w:val="20"/>
              </w:rPr>
              <w:t xml:space="preserve"> </w:t>
            </w:r>
            <w:r w:rsidRPr="000C746D">
              <w:rPr>
                <w:rFonts w:ascii="Arial" w:hAnsi="Arial" w:cs="Arial"/>
                <w:sz w:val="20"/>
                <w:szCs w:val="20"/>
              </w:rPr>
              <w:t>sides</w:t>
            </w:r>
            <w:r w:rsidRPr="000C746D">
              <w:rPr>
                <w:rFonts w:ascii="Arial" w:hAnsi="Arial" w:cs="Arial"/>
                <w:spacing w:val="15"/>
                <w:sz w:val="20"/>
                <w:szCs w:val="20"/>
              </w:rPr>
              <w:t xml:space="preserve"> </w:t>
            </w:r>
            <w:r w:rsidRPr="000C746D">
              <w:rPr>
                <w:rFonts w:ascii="Arial" w:hAnsi="Arial" w:cs="Arial"/>
                <w:sz w:val="20"/>
                <w:szCs w:val="20"/>
              </w:rPr>
              <w:t>are</w:t>
            </w:r>
            <w:r w:rsidRPr="000C746D">
              <w:rPr>
                <w:rFonts w:ascii="Arial" w:hAnsi="Arial" w:cs="Arial"/>
                <w:spacing w:val="15"/>
                <w:sz w:val="20"/>
                <w:szCs w:val="20"/>
              </w:rPr>
              <w:t xml:space="preserve"> </w:t>
            </w:r>
            <w:r w:rsidRPr="000C746D">
              <w:rPr>
                <w:rFonts w:ascii="Arial" w:hAnsi="Arial" w:cs="Arial"/>
                <w:sz w:val="20"/>
                <w:szCs w:val="20"/>
              </w:rPr>
              <w:t>parallel</w:t>
            </w:r>
            <w:r w:rsidRPr="000C746D">
              <w:rPr>
                <w:rFonts w:ascii="Arial" w:hAnsi="Arial" w:cs="Arial"/>
                <w:spacing w:val="18"/>
                <w:sz w:val="20"/>
                <w:szCs w:val="20"/>
              </w:rPr>
              <w:t xml:space="preserve"> </w:t>
            </w:r>
            <w:r w:rsidRPr="000C746D">
              <w:rPr>
                <w:rFonts w:ascii="Arial" w:hAnsi="Arial" w:cs="Arial"/>
                <w:sz w:val="20"/>
                <w:szCs w:val="20"/>
              </w:rPr>
              <w:t>and</w:t>
            </w:r>
            <w:r w:rsidRPr="000C746D">
              <w:rPr>
                <w:rFonts w:ascii="Arial" w:hAnsi="Arial" w:cs="Arial"/>
                <w:spacing w:val="26"/>
                <w:sz w:val="20"/>
                <w:szCs w:val="20"/>
              </w:rPr>
              <w:t xml:space="preserve"> </w:t>
            </w:r>
            <w:r w:rsidRPr="000C746D">
              <w:rPr>
                <w:rFonts w:ascii="Arial" w:hAnsi="Arial" w:cs="Arial"/>
                <w:i/>
                <w:sz w:val="20"/>
                <w:szCs w:val="20"/>
              </w:rPr>
              <w:t>equal</w:t>
            </w:r>
            <w:r w:rsidRPr="000C746D">
              <w:rPr>
                <w:rFonts w:ascii="Arial" w:hAnsi="Arial" w:cs="Arial"/>
                <w:i/>
                <w:spacing w:val="18"/>
                <w:sz w:val="20"/>
                <w:szCs w:val="20"/>
              </w:rPr>
              <w:t xml:space="preserve"> </w:t>
            </w:r>
            <w:r w:rsidRPr="000C746D">
              <w:rPr>
                <w:rFonts w:ascii="Arial" w:hAnsi="Arial" w:cs="Arial"/>
                <w:sz w:val="20"/>
                <w:szCs w:val="20"/>
              </w:rPr>
              <w:t>in</w:t>
            </w:r>
            <w:r w:rsidRPr="000C746D">
              <w:rPr>
                <w:rFonts w:ascii="Arial" w:hAnsi="Arial" w:cs="Arial"/>
                <w:spacing w:val="17"/>
                <w:sz w:val="20"/>
                <w:szCs w:val="20"/>
              </w:rPr>
              <w:t xml:space="preserve"> </w:t>
            </w:r>
            <w:r w:rsidRPr="000C746D">
              <w:rPr>
                <w:rFonts w:ascii="Arial" w:hAnsi="Arial" w:cs="Arial"/>
                <w:sz w:val="20"/>
                <w:szCs w:val="20"/>
              </w:rPr>
              <w:t>length.</w:t>
            </w:r>
            <w:r w:rsidRPr="000C746D">
              <w:rPr>
                <w:rFonts w:ascii="Arial" w:hAnsi="Arial" w:cs="Arial"/>
                <w:spacing w:val="19"/>
                <w:sz w:val="20"/>
                <w:szCs w:val="20"/>
              </w:rPr>
              <w:t xml:space="preserve"> </w:t>
            </w:r>
          </w:p>
        </w:tc>
      </w:tr>
    </w:tbl>
    <w:p w14:paraId="30E540E9" w14:textId="77777777" w:rsidR="007D2F09" w:rsidRPr="000C746D" w:rsidRDefault="001C1C2A" w:rsidP="009560F6">
      <w:pPr>
        <w:pStyle w:val="BodyText"/>
        <w:spacing w:before="240" w:after="240"/>
        <w:ind w:left="0" w:right="26"/>
        <w:jc w:val="both"/>
        <w:rPr>
          <w:rFonts w:ascii="Arial" w:hAnsi="Arial" w:cs="Arial"/>
          <w:sz w:val="20"/>
          <w:szCs w:val="20"/>
        </w:rPr>
      </w:pPr>
      <w:r w:rsidRPr="000C746D">
        <w:rPr>
          <w:rFonts w:ascii="Arial" w:hAnsi="Arial" w:cs="Arial"/>
          <w:sz w:val="20"/>
          <w:szCs w:val="20"/>
        </w:rPr>
        <w:t>T</w:t>
      </w:r>
      <w:r w:rsidR="00AE0194" w:rsidRPr="000C746D">
        <w:rPr>
          <w:rFonts w:ascii="Arial" w:hAnsi="Arial" w:cs="Arial"/>
          <w:sz w:val="20"/>
          <w:szCs w:val="20"/>
        </w:rPr>
        <w:t>able 2</w:t>
      </w:r>
      <w:r w:rsidR="00EC56C2" w:rsidRPr="000C746D">
        <w:rPr>
          <w:rFonts w:ascii="Arial" w:hAnsi="Arial" w:cs="Arial"/>
          <w:sz w:val="20"/>
          <w:szCs w:val="20"/>
        </w:rPr>
        <w:t xml:space="preserve"> indicates</w:t>
      </w:r>
      <w:r w:rsidR="00852CC1" w:rsidRPr="000C746D">
        <w:rPr>
          <w:rFonts w:ascii="Arial" w:hAnsi="Arial" w:cs="Arial"/>
          <w:sz w:val="20"/>
          <w:szCs w:val="20"/>
        </w:rPr>
        <w:t xml:space="preserve"> definitions </w:t>
      </w:r>
      <w:r w:rsidR="007A0388" w:rsidRPr="000C746D">
        <w:rPr>
          <w:rFonts w:ascii="Arial" w:hAnsi="Arial" w:cs="Arial"/>
          <w:sz w:val="20"/>
          <w:szCs w:val="20"/>
        </w:rPr>
        <w:t>Par05–09</w:t>
      </w:r>
      <w:r w:rsidRPr="000C746D">
        <w:rPr>
          <w:rFonts w:ascii="Arial" w:hAnsi="Arial" w:cs="Arial"/>
          <w:sz w:val="20"/>
          <w:szCs w:val="20"/>
        </w:rPr>
        <w:t xml:space="preserve"> describ</w:t>
      </w:r>
      <w:r w:rsidR="007A0388" w:rsidRPr="000C746D">
        <w:rPr>
          <w:rFonts w:ascii="Arial" w:hAnsi="Arial" w:cs="Arial"/>
          <w:sz w:val="20"/>
          <w:szCs w:val="20"/>
        </w:rPr>
        <w:t>ing</w:t>
      </w:r>
      <w:r w:rsidRPr="000C746D">
        <w:rPr>
          <w:rFonts w:ascii="Arial" w:hAnsi="Arial" w:cs="Arial"/>
          <w:sz w:val="20"/>
          <w:szCs w:val="20"/>
        </w:rPr>
        <w:t xml:space="preserve"> a parallelogram with</w:t>
      </w:r>
      <w:r w:rsidR="007A0388" w:rsidRPr="000C746D">
        <w:rPr>
          <w:rFonts w:ascii="Arial" w:hAnsi="Arial" w:cs="Arial"/>
          <w:sz w:val="20"/>
          <w:szCs w:val="20"/>
        </w:rPr>
        <w:t xml:space="preserve"> varying accuracy</w:t>
      </w:r>
      <w:r w:rsidR="00EC56C2" w:rsidRPr="000C746D">
        <w:rPr>
          <w:rFonts w:ascii="Arial" w:hAnsi="Arial" w:cs="Arial"/>
          <w:sz w:val="20"/>
          <w:szCs w:val="20"/>
        </w:rPr>
        <w:t xml:space="preserve"> and redundancy</w:t>
      </w:r>
      <w:r w:rsidR="00852CC1" w:rsidRPr="000C746D">
        <w:rPr>
          <w:rFonts w:ascii="Arial" w:hAnsi="Arial" w:cs="Arial"/>
          <w:sz w:val="20"/>
          <w:szCs w:val="20"/>
        </w:rPr>
        <w:t>. Par05</w:t>
      </w:r>
      <w:r w:rsidR="007A0388" w:rsidRPr="000C746D">
        <w:rPr>
          <w:rFonts w:ascii="Arial" w:hAnsi="Arial" w:cs="Arial"/>
          <w:sz w:val="20"/>
          <w:szCs w:val="20"/>
        </w:rPr>
        <w:t xml:space="preserve"> states </w:t>
      </w:r>
      <w:r w:rsidR="004B3387" w:rsidRPr="000C746D">
        <w:rPr>
          <w:rFonts w:ascii="Arial" w:hAnsi="Arial" w:cs="Arial"/>
          <w:sz w:val="20"/>
          <w:szCs w:val="20"/>
        </w:rPr>
        <w:t xml:space="preserve">that </w:t>
      </w:r>
      <w:r w:rsidR="0031776F" w:rsidRPr="000C746D">
        <w:rPr>
          <w:rFonts w:ascii="Arial" w:hAnsi="Arial" w:cs="Arial"/>
          <w:sz w:val="20"/>
          <w:szCs w:val="20"/>
        </w:rPr>
        <w:t xml:space="preserve">opposite sides </w:t>
      </w:r>
      <w:r w:rsidR="007A0388" w:rsidRPr="000C746D">
        <w:rPr>
          <w:rFonts w:ascii="Arial" w:hAnsi="Arial" w:cs="Arial"/>
          <w:sz w:val="20"/>
          <w:szCs w:val="20"/>
        </w:rPr>
        <w:t xml:space="preserve">are </w:t>
      </w:r>
      <w:r w:rsidRPr="000C746D">
        <w:rPr>
          <w:rFonts w:ascii="Arial" w:hAnsi="Arial" w:cs="Arial"/>
          <w:sz w:val="20"/>
          <w:szCs w:val="20"/>
        </w:rPr>
        <w:t>equal and parallel, but redundantly ment</w:t>
      </w:r>
      <w:r w:rsidR="007A0388" w:rsidRPr="000C746D">
        <w:rPr>
          <w:rFonts w:ascii="Arial" w:hAnsi="Arial" w:cs="Arial"/>
          <w:sz w:val="20"/>
          <w:szCs w:val="20"/>
        </w:rPr>
        <w:t>ions the sum of interior angles</w:t>
      </w:r>
      <w:r w:rsidRPr="000C746D">
        <w:rPr>
          <w:rFonts w:ascii="Arial" w:hAnsi="Arial" w:cs="Arial"/>
          <w:sz w:val="20"/>
          <w:szCs w:val="20"/>
        </w:rPr>
        <w:t xml:space="preserve">, which applies </w:t>
      </w:r>
      <w:r w:rsidR="00852CC1" w:rsidRPr="000C746D">
        <w:rPr>
          <w:rFonts w:ascii="Arial" w:hAnsi="Arial" w:cs="Arial"/>
          <w:sz w:val="20"/>
          <w:szCs w:val="20"/>
        </w:rPr>
        <w:t>to all quadrilaterals. Par06 and Par08</w:t>
      </w:r>
      <w:r w:rsidRPr="000C746D">
        <w:rPr>
          <w:rFonts w:ascii="Arial" w:hAnsi="Arial" w:cs="Arial"/>
          <w:sz w:val="20"/>
          <w:szCs w:val="20"/>
        </w:rPr>
        <w:t xml:space="preserve"> focus on opposite sides being parallel (and equal in Par0</w:t>
      </w:r>
      <w:r w:rsidR="00852CC1" w:rsidRPr="000C746D">
        <w:rPr>
          <w:rFonts w:ascii="Arial" w:hAnsi="Arial" w:cs="Arial"/>
          <w:sz w:val="20"/>
          <w:szCs w:val="20"/>
        </w:rPr>
        <w:t>6</w:t>
      </w:r>
      <w:r w:rsidRPr="000C746D">
        <w:rPr>
          <w:rFonts w:ascii="Arial" w:hAnsi="Arial" w:cs="Arial"/>
          <w:sz w:val="20"/>
          <w:szCs w:val="20"/>
        </w:rPr>
        <w:t>). Par0</w:t>
      </w:r>
      <w:r w:rsidR="00852CC1" w:rsidRPr="000C746D">
        <w:rPr>
          <w:rFonts w:ascii="Arial" w:hAnsi="Arial" w:cs="Arial"/>
          <w:sz w:val="20"/>
          <w:szCs w:val="20"/>
        </w:rPr>
        <w:t>7</w:t>
      </w:r>
      <w:r w:rsidRPr="000C746D">
        <w:rPr>
          <w:rFonts w:ascii="Arial" w:hAnsi="Arial" w:cs="Arial"/>
          <w:sz w:val="20"/>
          <w:szCs w:val="20"/>
        </w:rPr>
        <w:t xml:space="preserve"> highlights the equality of opposite sid</w:t>
      </w:r>
      <w:r w:rsidR="00EC56C2" w:rsidRPr="000C746D">
        <w:rPr>
          <w:rFonts w:ascii="Arial" w:hAnsi="Arial" w:cs="Arial"/>
          <w:sz w:val="20"/>
          <w:szCs w:val="20"/>
        </w:rPr>
        <w:t>es, and its mention of angles makes it</w:t>
      </w:r>
      <w:r w:rsidRPr="000C746D">
        <w:rPr>
          <w:rFonts w:ascii="Arial" w:hAnsi="Arial" w:cs="Arial"/>
          <w:sz w:val="20"/>
          <w:szCs w:val="20"/>
        </w:rPr>
        <w:t xml:space="preserve"> redundant; </w:t>
      </w:r>
      <w:r w:rsidR="00EC56C2" w:rsidRPr="000C746D">
        <w:rPr>
          <w:rFonts w:ascii="Arial" w:hAnsi="Arial" w:cs="Arial"/>
          <w:sz w:val="20"/>
          <w:szCs w:val="20"/>
        </w:rPr>
        <w:t xml:space="preserve">however, </w:t>
      </w:r>
      <w:r w:rsidRPr="000C746D">
        <w:rPr>
          <w:rFonts w:ascii="Arial" w:hAnsi="Arial" w:cs="Arial"/>
          <w:sz w:val="20"/>
          <w:szCs w:val="20"/>
        </w:rPr>
        <w:t>not stating explicitly that opposite sides are parallel does not invalidate its correctness. Par0</w:t>
      </w:r>
      <w:r w:rsidR="00852CC1" w:rsidRPr="000C746D">
        <w:rPr>
          <w:rFonts w:ascii="Arial" w:hAnsi="Arial" w:cs="Arial"/>
          <w:sz w:val="20"/>
          <w:szCs w:val="20"/>
        </w:rPr>
        <w:t>9</w:t>
      </w:r>
      <w:r w:rsidRPr="000C746D">
        <w:rPr>
          <w:rFonts w:ascii="Arial" w:hAnsi="Arial" w:cs="Arial"/>
          <w:sz w:val="20"/>
          <w:szCs w:val="20"/>
        </w:rPr>
        <w:t xml:space="preserve"> has more redundant properties. </w:t>
      </w:r>
    </w:p>
    <w:p w14:paraId="65F802FC" w14:textId="77777777" w:rsidR="00870D18" w:rsidRPr="000C746D" w:rsidRDefault="000D766F" w:rsidP="009560F6">
      <w:pPr>
        <w:tabs>
          <w:tab w:val="left" w:pos="460"/>
        </w:tabs>
        <w:ind w:right="26"/>
        <w:jc w:val="both"/>
        <w:rPr>
          <w:rFonts w:ascii="Arial" w:hAnsi="Arial" w:cs="Arial"/>
          <w:b/>
          <w:i/>
          <w:sz w:val="20"/>
          <w:szCs w:val="20"/>
        </w:rPr>
      </w:pPr>
      <w:r w:rsidRPr="000C746D">
        <w:rPr>
          <w:rFonts w:ascii="Arial" w:hAnsi="Arial" w:cs="Arial"/>
          <w:i/>
          <w:sz w:val="20"/>
          <w:szCs w:val="20"/>
        </w:rPr>
        <w:t>Table 2</w:t>
      </w:r>
      <w:r w:rsidR="007D2F09" w:rsidRPr="000C746D">
        <w:rPr>
          <w:rFonts w:ascii="Arial" w:hAnsi="Arial" w:cs="Arial"/>
          <w:i/>
          <w:sz w:val="20"/>
          <w:szCs w:val="20"/>
        </w:rPr>
        <w:t xml:space="preserve">. Sample of </w:t>
      </w:r>
      <w:r w:rsidR="00C57C34" w:rsidRPr="000C746D">
        <w:rPr>
          <w:rFonts w:ascii="Arial" w:hAnsi="Arial" w:cs="Arial"/>
          <w:i/>
          <w:sz w:val="20"/>
          <w:szCs w:val="20"/>
        </w:rPr>
        <w:t>Correct</w:t>
      </w:r>
      <w:r w:rsidR="00C57C34" w:rsidRPr="000C746D">
        <w:rPr>
          <w:rFonts w:ascii="Arial" w:hAnsi="Arial" w:cs="Arial"/>
          <w:i/>
          <w:spacing w:val="-3"/>
          <w:sz w:val="20"/>
          <w:szCs w:val="20"/>
        </w:rPr>
        <w:t xml:space="preserve"> </w:t>
      </w:r>
      <w:r w:rsidR="007D2F09" w:rsidRPr="000C746D">
        <w:rPr>
          <w:rFonts w:ascii="Arial" w:hAnsi="Arial" w:cs="Arial"/>
          <w:i/>
          <w:spacing w:val="-3"/>
          <w:sz w:val="20"/>
          <w:szCs w:val="20"/>
        </w:rPr>
        <w:t>U</w:t>
      </w:r>
      <w:r w:rsidR="00C57C34" w:rsidRPr="000C746D">
        <w:rPr>
          <w:rFonts w:ascii="Arial" w:hAnsi="Arial" w:cs="Arial"/>
          <w:i/>
          <w:sz w:val="20"/>
          <w:szCs w:val="20"/>
        </w:rPr>
        <w:t>neconomical</w:t>
      </w:r>
      <w:r w:rsidR="007D2F09" w:rsidRPr="000C746D">
        <w:rPr>
          <w:rFonts w:ascii="Arial" w:hAnsi="Arial" w:cs="Arial"/>
          <w:i/>
          <w:sz w:val="20"/>
          <w:szCs w:val="20"/>
        </w:rPr>
        <w:t xml:space="preserve"> D</w:t>
      </w:r>
      <w:r w:rsidR="00C57C34" w:rsidRPr="000C746D">
        <w:rPr>
          <w:rFonts w:ascii="Arial" w:hAnsi="Arial" w:cs="Arial"/>
          <w:i/>
          <w:sz w:val="20"/>
          <w:szCs w:val="20"/>
        </w:rPr>
        <w:t>efinitions</w:t>
      </w:r>
      <w:r w:rsidR="00A855C5" w:rsidRPr="000C746D">
        <w:rPr>
          <w:rFonts w:ascii="Arial" w:hAnsi="Arial" w:cs="Arial"/>
          <w:i/>
          <w:sz w:val="20"/>
          <w:szCs w:val="20"/>
        </w:rPr>
        <w:t xml:space="preserve"> of </w:t>
      </w:r>
      <w:r w:rsidR="00986315">
        <w:rPr>
          <w:rFonts w:ascii="Arial" w:hAnsi="Arial" w:cs="Arial"/>
          <w:i/>
          <w:sz w:val="20"/>
          <w:szCs w:val="20"/>
        </w:rPr>
        <w:t>“</w:t>
      </w:r>
      <w:r w:rsidR="00A855C5" w:rsidRPr="000C746D">
        <w:rPr>
          <w:rFonts w:ascii="Arial" w:hAnsi="Arial" w:cs="Arial"/>
          <w:i/>
          <w:sz w:val="20"/>
          <w:szCs w:val="20"/>
        </w:rPr>
        <w:t>Parallelogram.</w:t>
      </w:r>
      <w:r w:rsidR="00986315">
        <w:rPr>
          <w:rFonts w:ascii="Arial" w:hAnsi="Arial" w:cs="Arial"/>
          <w:i/>
          <w:sz w:val="20"/>
          <w:szCs w:val="20"/>
        </w:rPr>
        <w:t>”</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6704"/>
      </w:tblGrid>
      <w:tr w:rsidR="001B7D08" w:rsidRPr="000C746D" w14:paraId="57C3EE0A" w14:textId="77777777" w:rsidTr="001B7D08">
        <w:tc>
          <w:tcPr>
            <w:tcW w:w="597" w:type="pct"/>
            <w:tcBorders>
              <w:top w:val="single" w:sz="4" w:space="0" w:color="auto"/>
              <w:bottom w:val="single" w:sz="4" w:space="0" w:color="auto"/>
            </w:tcBorders>
          </w:tcPr>
          <w:p w14:paraId="76975D4D" w14:textId="77777777" w:rsidR="001B7D08" w:rsidRPr="000C746D" w:rsidRDefault="001B7D08" w:rsidP="009560F6">
            <w:pPr>
              <w:tabs>
                <w:tab w:val="left" w:pos="460"/>
              </w:tabs>
              <w:ind w:right="26"/>
              <w:jc w:val="both"/>
              <w:rPr>
                <w:rFonts w:ascii="Arial" w:hAnsi="Arial" w:cs="Arial"/>
                <w:b/>
                <w:sz w:val="20"/>
                <w:szCs w:val="20"/>
              </w:rPr>
            </w:pPr>
            <w:r w:rsidRPr="000C746D">
              <w:rPr>
                <w:rFonts w:ascii="Arial" w:hAnsi="Arial" w:cs="Arial"/>
                <w:b/>
                <w:sz w:val="20"/>
                <w:szCs w:val="20"/>
              </w:rPr>
              <w:t>Definition</w:t>
            </w:r>
          </w:p>
        </w:tc>
        <w:tc>
          <w:tcPr>
            <w:tcW w:w="4403" w:type="pct"/>
            <w:tcBorders>
              <w:top w:val="single" w:sz="4" w:space="0" w:color="auto"/>
              <w:bottom w:val="single" w:sz="4" w:space="0" w:color="auto"/>
            </w:tcBorders>
          </w:tcPr>
          <w:p w14:paraId="27E3586C" w14:textId="77777777" w:rsidR="001B7D08" w:rsidRPr="000C746D" w:rsidRDefault="001B7D08" w:rsidP="009560F6">
            <w:pPr>
              <w:tabs>
                <w:tab w:val="left" w:pos="460"/>
              </w:tabs>
              <w:ind w:right="26"/>
              <w:jc w:val="both"/>
              <w:rPr>
                <w:rFonts w:ascii="Arial" w:hAnsi="Arial" w:cs="Arial"/>
                <w:b/>
                <w:sz w:val="20"/>
                <w:szCs w:val="20"/>
              </w:rPr>
            </w:pPr>
            <w:r w:rsidRPr="000C746D">
              <w:rPr>
                <w:rFonts w:ascii="Arial" w:hAnsi="Arial" w:cs="Arial"/>
                <w:b/>
                <w:sz w:val="20"/>
                <w:szCs w:val="20"/>
              </w:rPr>
              <w:t xml:space="preserve">Statement of definition </w:t>
            </w:r>
          </w:p>
        </w:tc>
      </w:tr>
      <w:tr w:rsidR="001B7D08" w:rsidRPr="000C746D" w14:paraId="2EC98578" w14:textId="77777777" w:rsidTr="001B7D08">
        <w:tc>
          <w:tcPr>
            <w:tcW w:w="597" w:type="pct"/>
            <w:tcBorders>
              <w:top w:val="single" w:sz="4" w:space="0" w:color="auto"/>
            </w:tcBorders>
            <w:shd w:val="clear" w:color="auto" w:fill="F2F2F2" w:themeFill="background1" w:themeFillShade="F2"/>
          </w:tcPr>
          <w:p w14:paraId="128FE86D" w14:textId="77777777" w:rsidR="001B7D08" w:rsidRPr="000C746D" w:rsidRDefault="00852CC1" w:rsidP="009560F6">
            <w:pPr>
              <w:pStyle w:val="BodyText"/>
              <w:tabs>
                <w:tab w:val="left" w:pos="307"/>
              </w:tabs>
              <w:ind w:left="0" w:right="26"/>
              <w:jc w:val="both"/>
              <w:rPr>
                <w:rFonts w:ascii="Arial" w:hAnsi="Arial" w:cs="Arial"/>
                <w:sz w:val="20"/>
                <w:szCs w:val="20"/>
              </w:rPr>
            </w:pPr>
            <w:r w:rsidRPr="000C746D">
              <w:rPr>
                <w:rFonts w:ascii="Arial" w:hAnsi="Arial" w:cs="Arial"/>
                <w:sz w:val="20"/>
                <w:szCs w:val="20"/>
              </w:rPr>
              <w:t>Par05</w:t>
            </w:r>
          </w:p>
        </w:tc>
        <w:tc>
          <w:tcPr>
            <w:tcW w:w="4403" w:type="pct"/>
            <w:tcBorders>
              <w:top w:val="single" w:sz="4" w:space="0" w:color="auto"/>
            </w:tcBorders>
            <w:shd w:val="clear" w:color="auto" w:fill="F2F2F2" w:themeFill="background1" w:themeFillShade="F2"/>
          </w:tcPr>
          <w:p w14:paraId="35D45B90" w14:textId="77777777" w:rsidR="001B7D08" w:rsidRPr="000C746D" w:rsidRDefault="001B7D08" w:rsidP="009560F6">
            <w:pPr>
              <w:pStyle w:val="BodyText"/>
              <w:tabs>
                <w:tab w:val="left" w:pos="307"/>
              </w:tabs>
              <w:ind w:left="0" w:right="26"/>
              <w:jc w:val="both"/>
              <w:rPr>
                <w:rFonts w:ascii="Arial" w:hAnsi="Arial" w:cs="Arial"/>
                <w:sz w:val="20"/>
                <w:szCs w:val="20"/>
              </w:rPr>
            </w:pPr>
            <w:r w:rsidRPr="000C746D">
              <w:rPr>
                <w:rFonts w:ascii="Arial" w:hAnsi="Arial" w:cs="Arial"/>
                <w:sz w:val="20"/>
                <w:szCs w:val="20"/>
              </w:rPr>
              <w:t>It</w:t>
            </w:r>
            <w:r w:rsidRPr="000C746D">
              <w:rPr>
                <w:rFonts w:ascii="Arial" w:hAnsi="Arial" w:cs="Arial"/>
                <w:spacing w:val="3"/>
                <w:sz w:val="20"/>
                <w:szCs w:val="20"/>
              </w:rPr>
              <w:t xml:space="preserve"> </w:t>
            </w:r>
            <w:r w:rsidRPr="000C746D">
              <w:rPr>
                <w:rFonts w:ascii="Arial" w:hAnsi="Arial" w:cs="Arial"/>
                <w:sz w:val="20"/>
                <w:szCs w:val="20"/>
              </w:rPr>
              <w:t>is</w:t>
            </w:r>
            <w:r w:rsidRPr="000C746D">
              <w:rPr>
                <w:rFonts w:ascii="Arial" w:hAnsi="Arial" w:cs="Arial"/>
                <w:spacing w:val="5"/>
                <w:sz w:val="20"/>
                <w:szCs w:val="20"/>
              </w:rPr>
              <w:t xml:space="preserve"> </w:t>
            </w:r>
            <w:r w:rsidRPr="000C746D">
              <w:rPr>
                <w:rFonts w:ascii="Arial" w:hAnsi="Arial" w:cs="Arial"/>
                <w:sz w:val="20"/>
                <w:szCs w:val="20"/>
              </w:rPr>
              <w:t>four</w:t>
            </w:r>
            <w:r w:rsidRPr="000C746D">
              <w:rPr>
                <w:rFonts w:ascii="Arial" w:hAnsi="Arial" w:cs="Arial"/>
                <w:spacing w:val="2"/>
                <w:sz w:val="20"/>
                <w:szCs w:val="20"/>
              </w:rPr>
              <w:t>-</w:t>
            </w:r>
            <w:r w:rsidRPr="000C746D">
              <w:rPr>
                <w:rFonts w:ascii="Arial" w:hAnsi="Arial" w:cs="Arial"/>
                <w:sz w:val="20"/>
                <w:szCs w:val="20"/>
              </w:rPr>
              <w:t>sided</w:t>
            </w:r>
            <w:r w:rsidRPr="000C746D">
              <w:rPr>
                <w:rFonts w:ascii="Arial" w:hAnsi="Arial" w:cs="Arial"/>
                <w:spacing w:val="3"/>
                <w:sz w:val="20"/>
                <w:szCs w:val="20"/>
              </w:rPr>
              <w:t xml:space="preserve"> </w:t>
            </w:r>
            <w:r w:rsidRPr="000C746D">
              <w:rPr>
                <w:rFonts w:ascii="Arial" w:hAnsi="Arial" w:cs="Arial"/>
                <w:sz w:val="20"/>
                <w:szCs w:val="20"/>
              </w:rPr>
              <w:t>figure</w:t>
            </w:r>
            <w:r w:rsidRPr="000C746D">
              <w:rPr>
                <w:rFonts w:ascii="Arial" w:hAnsi="Arial" w:cs="Arial"/>
                <w:spacing w:val="5"/>
                <w:sz w:val="20"/>
                <w:szCs w:val="20"/>
              </w:rPr>
              <w:t xml:space="preserve"> </w:t>
            </w:r>
            <w:r w:rsidRPr="000C746D">
              <w:rPr>
                <w:rFonts w:ascii="Arial" w:hAnsi="Arial" w:cs="Arial"/>
                <w:sz w:val="20"/>
                <w:szCs w:val="20"/>
              </w:rPr>
              <w:t>whose</w:t>
            </w:r>
            <w:r w:rsidRPr="000C746D">
              <w:rPr>
                <w:rFonts w:ascii="Arial" w:hAnsi="Arial" w:cs="Arial"/>
                <w:spacing w:val="5"/>
                <w:sz w:val="20"/>
                <w:szCs w:val="20"/>
              </w:rPr>
              <w:t xml:space="preserve"> </w:t>
            </w:r>
            <w:r w:rsidRPr="000C746D">
              <w:rPr>
                <w:rFonts w:ascii="Arial" w:hAnsi="Arial" w:cs="Arial"/>
                <w:sz w:val="20"/>
                <w:szCs w:val="20"/>
              </w:rPr>
              <w:t>opposite</w:t>
            </w:r>
            <w:r w:rsidRPr="000C746D">
              <w:rPr>
                <w:rFonts w:ascii="Arial" w:hAnsi="Arial" w:cs="Arial"/>
                <w:spacing w:val="3"/>
                <w:sz w:val="20"/>
                <w:szCs w:val="20"/>
              </w:rPr>
              <w:t xml:space="preserve"> </w:t>
            </w:r>
            <w:r w:rsidRPr="000C746D">
              <w:rPr>
                <w:rFonts w:ascii="Arial" w:hAnsi="Arial" w:cs="Arial"/>
                <w:sz w:val="20"/>
                <w:szCs w:val="20"/>
              </w:rPr>
              <w:t>sides</w:t>
            </w:r>
            <w:r w:rsidRPr="000C746D">
              <w:rPr>
                <w:rFonts w:ascii="Arial" w:hAnsi="Arial" w:cs="Arial"/>
                <w:spacing w:val="3"/>
                <w:sz w:val="20"/>
                <w:szCs w:val="20"/>
              </w:rPr>
              <w:t xml:space="preserve"> </w:t>
            </w:r>
            <w:r w:rsidRPr="000C746D">
              <w:rPr>
                <w:rFonts w:ascii="Arial" w:hAnsi="Arial" w:cs="Arial"/>
                <w:sz w:val="20"/>
                <w:szCs w:val="20"/>
              </w:rPr>
              <w:t>are</w:t>
            </w:r>
            <w:r w:rsidRPr="000C746D">
              <w:rPr>
                <w:rFonts w:ascii="Arial" w:hAnsi="Arial" w:cs="Arial"/>
                <w:spacing w:val="3"/>
                <w:sz w:val="20"/>
                <w:szCs w:val="20"/>
              </w:rPr>
              <w:t xml:space="preserve"> </w:t>
            </w:r>
            <w:r w:rsidRPr="000C746D">
              <w:rPr>
                <w:rFonts w:ascii="Arial" w:hAnsi="Arial" w:cs="Arial"/>
                <w:sz w:val="20"/>
                <w:szCs w:val="20"/>
              </w:rPr>
              <w:t>equal</w:t>
            </w:r>
            <w:r w:rsidRPr="000C746D">
              <w:rPr>
                <w:rFonts w:ascii="Arial" w:hAnsi="Arial" w:cs="Arial"/>
                <w:spacing w:val="1"/>
                <w:sz w:val="20"/>
                <w:szCs w:val="20"/>
              </w:rPr>
              <w:t xml:space="preserve"> </w:t>
            </w:r>
            <w:r w:rsidRPr="000C746D">
              <w:rPr>
                <w:rFonts w:ascii="Arial" w:hAnsi="Arial" w:cs="Arial"/>
                <w:sz w:val="20"/>
                <w:szCs w:val="20"/>
              </w:rPr>
              <w:t>and</w:t>
            </w:r>
            <w:r w:rsidRPr="000C746D">
              <w:rPr>
                <w:rFonts w:ascii="Arial" w:hAnsi="Arial" w:cs="Arial"/>
                <w:spacing w:val="3"/>
                <w:sz w:val="20"/>
                <w:szCs w:val="20"/>
              </w:rPr>
              <w:t xml:space="preserve"> </w:t>
            </w:r>
            <w:r w:rsidRPr="000C746D">
              <w:rPr>
                <w:rFonts w:ascii="Arial" w:hAnsi="Arial" w:cs="Arial"/>
                <w:sz w:val="20"/>
                <w:szCs w:val="20"/>
              </w:rPr>
              <w:t>parallel</w:t>
            </w:r>
            <w:r w:rsidRPr="000C746D">
              <w:rPr>
                <w:rFonts w:ascii="Arial" w:hAnsi="Arial" w:cs="Arial"/>
                <w:spacing w:val="3"/>
                <w:sz w:val="20"/>
                <w:szCs w:val="20"/>
              </w:rPr>
              <w:t xml:space="preserve"> </w:t>
            </w:r>
            <w:r w:rsidRPr="000C746D">
              <w:rPr>
                <w:rFonts w:ascii="Arial" w:hAnsi="Arial" w:cs="Arial"/>
                <w:sz w:val="20"/>
                <w:szCs w:val="20"/>
              </w:rPr>
              <w:t>and</w:t>
            </w:r>
            <w:r w:rsidRPr="000C746D">
              <w:rPr>
                <w:rFonts w:ascii="Arial" w:hAnsi="Arial" w:cs="Arial"/>
                <w:spacing w:val="11"/>
                <w:sz w:val="20"/>
                <w:szCs w:val="20"/>
              </w:rPr>
              <w:t xml:space="preserve"> </w:t>
            </w:r>
            <w:r w:rsidRPr="000C746D">
              <w:rPr>
                <w:rFonts w:ascii="Arial" w:hAnsi="Arial" w:cs="Arial"/>
                <w:i/>
                <w:sz w:val="20"/>
                <w:szCs w:val="20"/>
              </w:rPr>
              <w:t>sum</w:t>
            </w:r>
            <w:r w:rsidRPr="000C746D">
              <w:rPr>
                <w:rFonts w:ascii="Arial" w:hAnsi="Arial" w:cs="Arial"/>
                <w:i/>
                <w:spacing w:val="4"/>
                <w:sz w:val="20"/>
                <w:szCs w:val="20"/>
              </w:rPr>
              <w:t xml:space="preserve"> </w:t>
            </w:r>
            <w:r w:rsidRPr="000C746D">
              <w:rPr>
                <w:rFonts w:ascii="Arial" w:hAnsi="Arial" w:cs="Arial"/>
                <w:i/>
                <w:sz w:val="20"/>
                <w:szCs w:val="20"/>
              </w:rPr>
              <w:t>of</w:t>
            </w:r>
            <w:r w:rsidRPr="000C746D">
              <w:rPr>
                <w:rFonts w:ascii="Arial" w:hAnsi="Arial" w:cs="Arial"/>
                <w:i/>
                <w:spacing w:val="2"/>
                <w:sz w:val="20"/>
                <w:szCs w:val="20"/>
              </w:rPr>
              <w:t xml:space="preserve"> </w:t>
            </w:r>
            <w:r w:rsidRPr="000C746D">
              <w:rPr>
                <w:rFonts w:ascii="Arial" w:hAnsi="Arial" w:cs="Arial"/>
                <w:i/>
                <w:sz w:val="20"/>
                <w:szCs w:val="20"/>
              </w:rPr>
              <w:t xml:space="preserve">its </w:t>
            </w:r>
            <w:r w:rsidRPr="000C746D">
              <w:rPr>
                <w:rFonts w:ascii="Arial" w:hAnsi="Arial" w:cs="Arial"/>
                <w:i/>
                <w:spacing w:val="-57"/>
                <w:sz w:val="20"/>
                <w:szCs w:val="20"/>
              </w:rPr>
              <w:t xml:space="preserve"> </w:t>
            </w:r>
            <w:r w:rsidRPr="000C746D">
              <w:rPr>
                <w:rFonts w:ascii="Arial" w:hAnsi="Arial" w:cs="Arial"/>
                <w:i/>
                <w:sz w:val="20"/>
                <w:szCs w:val="20"/>
              </w:rPr>
              <w:t>interior</w:t>
            </w:r>
            <w:r w:rsidRPr="000C746D">
              <w:rPr>
                <w:rFonts w:ascii="Arial" w:hAnsi="Arial" w:cs="Arial"/>
                <w:i/>
                <w:spacing w:val="-2"/>
                <w:sz w:val="20"/>
                <w:szCs w:val="20"/>
              </w:rPr>
              <w:t xml:space="preserve"> </w:t>
            </w:r>
            <w:r w:rsidRPr="000C746D">
              <w:rPr>
                <w:rFonts w:ascii="Arial" w:hAnsi="Arial" w:cs="Arial"/>
                <w:i/>
                <w:sz w:val="20"/>
                <w:szCs w:val="20"/>
              </w:rPr>
              <w:t>angles</w:t>
            </w:r>
            <w:r w:rsidRPr="000C746D">
              <w:rPr>
                <w:rFonts w:ascii="Arial" w:hAnsi="Arial" w:cs="Arial"/>
                <w:i/>
                <w:spacing w:val="-1"/>
                <w:sz w:val="20"/>
                <w:szCs w:val="20"/>
              </w:rPr>
              <w:t xml:space="preserve"> </w:t>
            </w:r>
            <w:r w:rsidRPr="000C746D">
              <w:rPr>
                <w:rFonts w:ascii="Arial" w:hAnsi="Arial" w:cs="Arial"/>
                <w:i/>
                <w:sz w:val="20"/>
                <w:szCs w:val="20"/>
              </w:rPr>
              <w:t>adds</w:t>
            </w:r>
            <w:r w:rsidRPr="000C746D">
              <w:rPr>
                <w:rFonts w:ascii="Arial" w:hAnsi="Arial" w:cs="Arial"/>
                <w:i/>
                <w:spacing w:val="2"/>
                <w:sz w:val="20"/>
                <w:szCs w:val="20"/>
              </w:rPr>
              <w:t xml:space="preserve"> </w:t>
            </w:r>
            <w:r w:rsidRPr="000C746D">
              <w:rPr>
                <w:rFonts w:ascii="Arial" w:hAnsi="Arial" w:cs="Arial"/>
                <w:i/>
                <w:sz w:val="20"/>
                <w:szCs w:val="20"/>
              </w:rPr>
              <w:t>up</w:t>
            </w:r>
            <w:r w:rsidRPr="000C746D">
              <w:rPr>
                <w:rFonts w:ascii="Arial" w:hAnsi="Arial" w:cs="Arial"/>
                <w:i/>
                <w:spacing w:val="-1"/>
                <w:sz w:val="20"/>
                <w:szCs w:val="20"/>
              </w:rPr>
              <w:t xml:space="preserve"> </w:t>
            </w:r>
            <w:r w:rsidRPr="000C746D">
              <w:rPr>
                <w:rFonts w:ascii="Arial" w:hAnsi="Arial" w:cs="Arial"/>
                <w:i/>
                <w:sz w:val="20"/>
                <w:szCs w:val="20"/>
              </w:rPr>
              <w:t>to</w:t>
            </w:r>
            <w:r w:rsidRPr="000C746D">
              <w:rPr>
                <w:rFonts w:ascii="Arial" w:hAnsi="Arial" w:cs="Arial"/>
                <w:i/>
                <w:spacing w:val="2"/>
                <w:sz w:val="20"/>
                <w:szCs w:val="20"/>
              </w:rPr>
              <w:t xml:space="preserve"> </w:t>
            </w:r>
            <w:r w:rsidRPr="000C746D">
              <w:rPr>
                <w:rFonts w:ascii="Arial" w:hAnsi="Arial" w:cs="Arial"/>
                <w:i/>
                <w:sz w:val="20"/>
                <w:szCs w:val="20"/>
              </w:rPr>
              <w:t>360</w:t>
            </w:r>
            <w:r w:rsidRPr="000C746D">
              <w:rPr>
                <w:rFonts w:ascii="Arial" w:hAnsi="Arial" w:cs="Arial"/>
                <w:i/>
                <w:sz w:val="20"/>
                <w:szCs w:val="20"/>
                <w:vertAlign w:val="superscript"/>
              </w:rPr>
              <w:t>0</w:t>
            </w:r>
          </w:p>
        </w:tc>
      </w:tr>
      <w:tr w:rsidR="001B7D08" w:rsidRPr="000C746D" w14:paraId="131EEBDF" w14:textId="77777777" w:rsidTr="00422563">
        <w:tc>
          <w:tcPr>
            <w:tcW w:w="597" w:type="pct"/>
          </w:tcPr>
          <w:p w14:paraId="0412247D" w14:textId="77777777" w:rsidR="001B7D08" w:rsidRPr="000C746D" w:rsidRDefault="00852CC1" w:rsidP="009560F6">
            <w:pPr>
              <w:pStyle w:val="BodyText"/>
              <w:tabs>
                <w:tab w:val="left" w:pos="307"/>
              </w:tabs>
              <w:ind w:left="0" w:right="26"/>
              <w:jc w:val="both"/>
              <w:rPr>
                <w:rFonts w:ascii="Arial" w:hAnsi="Arial" w:cs="Arial"/>
                <w:sz w:val="20"/>
                <w:szCs w:val="20"/>
              </w:rPr>
            </w:pPr>
            <w:r w:rsidRPr="000C746D">
              <w:rPr>
                <w:rFonts w:ascii="Arial" w:hAnsi="Arial" w:cs="Arial"/>
                <w:sz w:val="20"/>
                <w:szCs w:val="20"/>
              </w:rPr>
              <w:t>Par06</w:t>
            </w:r>
          </w:p>
        </w:tc>
        <w:tc>
          <w:tcPr>
            <w:tcW w:w="4403" w:type="pct"/>
          </w:tcPr>
          <w:p w14:paraId="470E855C" w14:textId="77777777" w:rsidR="001B7D08" w:rsidRPr="000C746D" w:rsidRDefault="001B7D08" w:rsidP="009560F6">
            <w:pPr>
              <w:pStyle w:val="BodyText"/>
              <w:tabs>
                <w:tab w:val="left" w:pos="307"/>
              </w:tabs>
              <w:ind w:left="0" w:right="26"/>
              <w:jc w:val="both"/>
              <w:rPr>
                <w:rFonts w:ascii="Arial" w:hAnsi="Arial" w:cs="Arial"/>
                <w:sz w:val="20"/>
                <w:szCs w:val="20"/>
              </w:rPr>
            </w:pPr>
            <w:r w:rsidRPr="000C746D">
              <w:rPr>
                <w:rFonts w:ascii="Arial" w:hAnsi="Arial" w:cs="Arial"/>
                <w:sz w:val="20"/>
                <w:szCs w:val="20"/>
              </w:rPr>
              <w:t>It</w:t>
            </w:r>
            <w:r w:rsidRPr="000C746D">
              <w:rPr>
                <w:rFonts w:ascii="Arial" w:hAnsi="Arial" w:cs="Arial"/>
                <w:spacing w:val="27"/>
                <w:sz w:val="20"/>
                <w:szCs w:val="20"/>
              </w:rPr>
              <w:t xml:space="preserve"> </w:t>
            </w:r>
            <w:r w:rsidRPr="000C746D">
              <w:rPr>
                <w:rFonts w:ascii="Arial" w:hAnsi="Arial" w:cs="Arial"/>
                <w:sz w:val="20"/>
                <w:szCs w:val="20"/>
              </w:rPr>
              <w:t>is</w:t>
            </w:r>
            <w:r w:rsidRPr="000C746D">
              <w:rPr>
                <w:rFonts w:ascii="Arial" w:hAnsi="Arial" w:cs="Arial"/>
                <w:spacing w:val="32"/>
                <w:sz w:val="20"/>
                <w:szCs w:val="20"/>
              </w:rPr>
              <w:t xml:space="preserve"> </w:t>
            </w:r>
            <w:r w:rsidRPr="000C746D">
              <w:rPr>
                <w:rFonts w:ascii="Arial" w:hAnsi="Arial" w:cs="Arial"/>
                <w:sz w:val="20"/>
                <w:szCs w:val="20"/>
              </w:rPr>
              <w:t>a</w:t>
            </w:r>
            <w:r w:rsidRPr="000C746D">
              <w:rPr>
                <w:rFonts w:ascii="Arial" w:hAnsi="Arial" w:cs="Arial"/>
                <w:spacing w:val="26"/>
                <w:sz w:val="20"/>
                <w:szCs w:val="20"/>
              </w:rPr>
              <w:t xml:space="preserve"> </w:t>
            </w:r>
            <w:r w:rsidRPr="000C746D">
              <w:rPr>
                <w:rFonts w:ascii="Arial" w:hAnsi="Arial" w:cs="Arial"/>
                <w:sz w:val="20"/>
                <w:szCs w:val="20"/>
              </w:rPr>
              <w:t>four</w:t>
            </w:r>
            <w:r w:rsidRPr="000C746D">
              <w:rPr>
                <w:rFonts w:ascii="Arial" w:hAnsi="Arial" w:cs="Arial"/>
                <w:spacing w:val="29"/>
                <w:sz w:val="20"/>
                <w:szCs w:val="20"/>
              </w:rPr>
              <w:t>-</w:t>
            </w:r>
            <w:r w:rsidRPr="000C746D">
              <w:rPr>
                <w:rFonts w:ascii="Arial" w:hAnsi="Arial" w:cs="Arial"/>
                <w:sz w:val="20"/>
                <w:szCs w:val="20"/>
              </w:rPr>
              <w:t>sided</w:t>
            </w:r>
            <w:r w:rsidRPr="000C746D">
              <w:rPr>
                <w:rFonts w:ascii="Arial" w:hAnsi="Arial" w:cs="Arial"/>
                <w:spacing w:val="26"/>
                <w:sz w:val="20"/>
                <w:szCs w:val="20"/>
              </w:rPr>
              <w:t xml:space="preserve"> </w:t>
            </w:r>
            <w:r w:rsidRPr="000C746D">
              <w:rPr>
                <w:rFonts w:ascii="Arial" w:hAnsi="Arial" w:cs="Arial"/>
                <w:sz w:val="20"/>
                <w:szCs w:val="20"/>
              </w:rPr>
              <w:t>figure</w:t>
            </w:r>
            <w:r w:rsidRPr="000C746D">
              <w:rPr>
                <w:rFonts w:ascii="Arial" w:hAnsi="Arial" w:cs="Arial"/>
                <w:spacing w:val="30"/>
                <w:sz w:val="20"/>
                <w:szCs w:val="20"/>
              </w:rPr>
              <w:t xml:space="preserve"> </w:t>
            </w:r>
            <w:r w:rsidRPr="000C746D">
              <w:rPr>
                <w:rFonts w:ascii="Arial" w:hAnsi="Arial" w:cs="Arial"/>
                <w:sz w:val="20"/>
                <w:szCs w:val="20"/>
              </w:rPr>
              <w:t>or</w:t>
            </w:r>
            <w:r w:rsidRPr="000C746D">
              <w:rPr>
                <w:rFonts w:ascii="Arial" w:hAnsi="Arial" w:cs="Arial"/>
                <w:spacing w:val="27"/>
                <w:sz w:val="20"/>
                <w:szCs w:val="20"/>
              </w:rPr>
              <w:t xml:space="preserve"> </w:t>
            </w:r>
            <w:r w:rsidRPr="000C746D">
              <w:rPr>
                <w:rFonts w:ascii="Arial" w:hAnsi="Arial" w:cs="Arial"/>
                <w:i/>
                <w:sz w:val="20"/>
                <w:szCs w:val="20"/>
              </w:rPr>
              <w:t>is</w:t>
            </w:r>
            <w:r w:rsidRPr="000C746D">
              <w:rPr>
                <w:rFonts w:ascii="Arial" w:hAnsi="Arial" w:cs="Arial"/>
                <w:i/>
                <w:spacing w:val="28"/>
                <w:sz w:val="20"/>
                <w:szCs w:val="20"/>
              </w:rPr>
              <w:t xml:space="preserve"> </w:t>
            </w:r>
            <w:r w:rsidRPr="000C746D">
              <w:rPr>
                <w:rFonts w:ascii="Arial" w:hAnsi="Arial" w:cs="Arial"/>
                <w:i/>
                <w:sz w:val="20"/>
                <w:szCs w:val="20"/>
              </w:rPr>
              <w:t>a</w:t>
            </w:r>
            <w:r w:rsidRPr="000C746D">
              <w:rPr>
                <w:rFonts w:ascii="Arial" w:hAnsi="Arial" w:cs="Arial"/>
                <w:i/>
                <w:spacing w:val="27"/>
                <w:sz w:val="20"/>
                <w:szCs w:val="20"/>
              </w:rPr>
              <w:t xml:space="preserve"> </w:t>
            </w:r>
            <w:r w:rsidRPr="000C746D">
              <w:rPr>
                <w:rFonts w:ascii="Arial" w:hAnsi="Arial" w:cs="Arial"/>
                <w:i/>
                <w:sz w:val="20"/>
                <w:szCs w:val="20"/>
              </w:rPr>
              <w:t>quadrilateral</w:t>
            </w:r>
            <w:r w:rsidRPr="000C746D">
              <w:rPr>
                <w:rFonts w:ascii="Arial" w:hAnsi="Arial" w:cs="Arial"/>
                <w:i/>
                <w:spacing w:val="28"/>
                <w:sz w:val="20"/>
                <w:szCs w:val="20"/>
              </w:rPr>
              <w:t xml:space="preserve"> </w:t>
            </w:r>
            <w:r w:rsidRPr="000C746D">
              <w:rPr>
                <w:rFonts w:ascii="Arial" w:hAnsi="Arial" w:cs="Arial"/>
                <w:i/>
                <w:sz w:val="20"/>
                <w:szCs w:val="20"/>
              </w:rPr>
              <w:t>figure</w:t>
            </w:r>
            <w:r w:rsidRPr="000C746D">
              <w:rPr>
                <w:rFonts w:ascii="Arial" w:hAnsi="Arial" w:cs="Arial"/>
                <w:spacing w:val="25"/>
                <w:sz w:val="20"/>
                <w:szCs w:val="20"/>
              </w:rPr>
              <w:t xml:space="preserve"> </w:t>
            </w:r>
            <w:r w:rsidRPr="000C746D">
              <w:rPr>
                <w:rFonts w:ascii="Arial" w:hAnsi="Arial" w:cs="Arial"/>
                <w:sz w:val="20"/>
                <w:szCs w:val="20"/>
              </w:rPr>
              <w:t>whose</w:t>
            </w:r>
            <w:r w:rsidRPr="000C746D">
              <w:rPr>
                <w:rFonts w:ascii="Arial" w:hAnsi="Arial" w:cs="Arial"/>
                <w:spacing w:val="29"/>
                <w:sz w:val="20"/>
                <w:szCs w:val="20"/>
              </w:rPr>
              <w:t xml:space="preserve"> </w:t>
            </w:r>
            <w:r w:rsidRPr="000C746D">
              <w:rPr>
                <w:rFonts w:ascii="Arial" w:hAnsi="Arial" w:cs="Arial"/>
                <w:sz w:val="20"/>
                <w:szCs w:val="20"/>
              </w:rPr>
              <w:t>opposite</w:t>
            </w:r>
            <w:r w:rsidRPr="000C746D">
              <w:rPr>
                <w:rFonts w:ascii="Arial" w:hAnsi="Arial" w:cs="Arial"/>
                <w:spacing w:val="26"/>
                <w:sz w:val="20"/>
                <w:szCs w:val="20"/>
              </w:rPr>
              <w:t xml:space="preserve"> </w:t>
            </w:r>
            <w:r w:rsidRPr="000C746D">
              <w:rPr>
                <w:rFonts w:ascii="Arial" w:hAnsi="Arial" w:cs="Arial"/>
                <w:sz w:val="20"/>
                <w:szCs w:val="20"/>
              </w:rPr>
              <w:t>sides</w:t>
            </w:r>
            <w:r w:rsidRPr="000C746D">
              <w:rPr>
                <w:rFonts w:ascii="Arial" w:hAnsi="Arial" w:cs="Arial"/>
                <w:spacing w:val="27"/>
                <w:sz w:val="20"/>
                <w:szCs w:val="20"/>
              </w:rPr>
              <w:t xml:space="preserve"> </w:t>
            </w:r>
            <w:r w:rsidRPr="000C746D">
              <w:rPr>
                <w:rFonts w:ascii="Arial" w:hAnsi="Arial" w:cs="Arial"/>
                <w:sz w:val="20"/>
                <w:szCs w:val="20"/>
              </w:rPr>
              <w:t>are</w:t>
            </w:r>
            <w:r w:rsidRPr="000C746D">
              <w:rPr>
                <w:rFonts w:ascii="Arial" w:hAnsi="Arial" w:cs="Arial"/>
                <w:spacing w:val="28"/>
                <w:sz w:val="20"/>
                <w:szCs w:val="20"/>
              </w:rPr>
              <w:t xml:space="preserve"> </w:t>
            </w:r>
            <w:r w:rsidRPr="000C746D">
              <w:rPr>
                <w:rFonts w:ascii="Arial" w:hAnsi="Arial" w:cs="Arial"/>
                <w:sz w:val="20"/>
                <w:szCs w:val="20"/>
              </w:rPr>
              <w:t>equal</w:t>
            </w:r>
            <w:r w:rsidRPr="000C746D">
              <w:rPr>
                <w:rFonts w:ascii="Arial" w:hAnsi="Arial" w:cs="Arial"/>
                <w:spacing w:val="27"/>
                <w:sz w:val="20"/>
                <w:szCs w:val="20"/>
              </w:rPr>
              <w:t xml:space="preserve"> </w:t>
            </w:r>
            <w:r w:rsidRPr="000C746D">
              <w:rPr>
                <w:rFonts w:ascii="Arial" w:hAnsi="Arial" w:cs="Arial"/>
                <w:sz w:val="20"/>
                <w:szCs w:val="20"/>
              </w:rPr>
              <w:t xml:space="preserve">and </w:t>
            </w:r>
            <w:r w:rsidRPr="000C746D">
              <w:rPr>
                <w:rFonts w:ascii="Arial" w:hAnsi="Arial" w:cs="Arial"/>
                <w:spacing w:val="-57"/>
                <w:sz w:val="20"/>
                <w:szCs w:val="20"/>
              </w:rPr>
              <w:t xml:space="preserve"> </w:t>
            </w:r>
            <w:r w:rsidRPr="000C746D">
              <w:rPr>
                <w:rFonts w:ascii="Arial" w:hAnsi="Arial" w:cs="Arial"/>
                <w:sz w:val="20"/>
                <w:szCs w:val="20"/>
              </w:rPr>
              <w:t>parallel</w:t>
            </w:r>
            <w:r w:rsidRPr="000C746D">
              <w:rPr>
                <w:rFonts w:ascii="Arial" w:hAnsi="Arial" w:cs="Arial"/>
                <w:spacing w:val="-3"/>
                <w:sz w:val="20"/>
                <w:szCs w:val="20"/>
              </w:rPr>
              <w:t xml:space="preserve"> </w:t>
            </w:r>
            <w:r w:rsidRPr="000C746D">
              <w:rPr>
                <w:rFonts w:ascii="Arial" w:hAnsi="Arial" w:cs="Arial"/>
                <w:sz w:val="20"/>
                <w:szCs w:val="20"/>
              </w:rPr>
              <w:t>to</w:t>
            </w:r>
            <w:r w:rsidRPr="000C746D">
              <w:rPr>
                <w:rFonts w:ascii="Arial" w:hAnsi="Arial" w:cs="Arial"/>
                <w:spacing w:val="2"/>
                <w:sz w:val="20"/>
                <w:szCs w:val="20"/>
              </w:rPr>
              <w:t xml:space="preserve"> </w:t>
            </w:r>
            <w:r w:rsidRPr="000C746D">
              <w:rPr>
                <w:rFonts w:ascii="Arial" w:hAnsi="Arial" w:cs="Arial"/>
                <w:sz w:val="20"/>
                <w:szCs w:val="20"/>
              </w:rPr>
              <w:t>each</w:t>
            </w:r>
            <w:r w:rsidRPr="000C746D">
              <w:rPr>
                <w:rFonts w:ascii="Arial" w:hAnsi="Arial" w:cs="Arial"/>
                <w:spacing w:val="-1"/>
                <w:sz w:val="20"/>
                <w:szCs w:val="20"/>
              </w:rPr>
              <w:t xml:space="preserve"> </w:t>
            </w:r>
            <w:r w:rsidRPr="000C746D">
              <w:rPr>
                <w:rFonts w:ascii="Arial" w:hAnsi="Arial" w:cs="Arial"/>
                <w:sz w:val="20"/>
                <w:szCs w:val="20"/>
              </w:rPr>
              <w:t xml:space="preserve">other </w:t>
            </w:r>
          </w:p>
        </w:tc>
      </w:tr>
      <w:tr w:rsidR="001B7D08" w:rsidRPr="000C746D" w14:paraId="6A724232" w14:textId="77777777" w:rsidTr="001B7D08">
        <w:tc>
          <w:tcPr>
            <w:tcW w:w="597" w:type="pct"/>
            <w:shd w:val="clear" w:color="auto" w:fill="F2F2F2" w:themeFill="background1" w:themeFillShade="F2"/>
          </w:tcPr>
          <w:p w14:paraId="244B8E80" w14:textId="77777777" w:rsidR="001B7D08" w:rsidRPr="000C746D" w:rsidRDefault="00852CC1" w:rsidP="009560F6">
            <w:pPr>
              <w:pStyle w:val="BodyText"/>
              <w:tabs>
                <w:tab w:val="left" w:pos="307"/>
              </w:tabs>
              <w:ind w:left="0" w:right="26"/>
              <w:jc w:val="both"/>
              <w:rPr>
                <w:rFonts w:ascii="Arial" w:hAnsi="Arial" w:cs="Arial"/>
                <w:sz w:val="20"/>
                <w:szCs w:val="20"/>
              </w:rPr>
            </w:pPr>
            <w:r w:rsidRPr="000C746D">
              <w:rPr>
                <w:rFonts w:ascii="Arial" w:hAnsi="Arial" w:cs="Arial"/>
                <w:sz w:val="20"/>
                <w:szCs w:val="20"/>
              </w:rPr>
              <w:t>Par07</w:t>
            </w:r>
          </w:p>
        </w:tc>
        <w:tc>
          <w:tcPr>
            <w:tcW w:w="4403" w:type="pct"/>
            <w:shd w:val="clear" w:color="auto" w:fill="F2F2F2" w:themeFill="background1" w:themeFillShade="F2"/>
          </w:tcPr>
          <w:p w14:paraId="01A678BB" w14:textId="77777777" w:rsidR="001B7D08" w:rsidRPr="000C746D" w:rsidRDefault="001B7D08" w:rsidP="009560F6">
            <w:pPr>
              <w:pStyle w:val="BodyText"/>
              <w:tabs>
                <w:tab w:val="left" w:pos="307"/>
              </w:tabs>
              <w:ind w:left="0" w:right="26"/>
              <w:jc w:val="both"/>
              <w:rPr>
                <w:rFonts w:ascii="Arial" w:hAnsi="Arial" w:cs="Arial"/>
                <w:sz w:val="20"/>
                <w:szCs w:val="20"/>
              </w:rPr>
            </w:pPr>
            <w:r w:rsidRPr="000C746D">
              <w:rPr>
                <w:rFonts w:ascii="Arial" w:hAnsi="Arial" w:cs="Arial"/>
                <w:sz w:val="20"/>
                <w:szCs w:val="20"/>
              </w:rPr>
              <w:t>This</w:t>
            </w:r>
            <w:r w:rsidRPr="000C746D">
              <w:rPr>
                <w:rFonts w:ascii="Arial" w:hAnsi="Arial" w:cs="Arial"/>
                <w:spacing w:val="-3"/>
                <w:sz w:val="20"/>
                <w:szCs w:val="20"/>
              </w:rPr>
              <w:t xml:space="preserve"> </w:t>
            </w:r>
            <w:r w:rsidRPr="000C746D">
              <w:rPr>
                <w:rFonts w:ascii="Arial" w:hAnsi="Arial" w:cs="Arial"/>
                <w:sz w:val="20"/>
                <w:szCs w:val="20"/>
              </w:rPr>
              <w:t>is</w:t>
            </w:r>
            <w:r w:rsidRPr="000C746D">
              <w:rPr>
                <w:rFonts w:ascii="Arial" w:hAnsi="Arial" w:cs="Arial"/>
                <w:spacing w:val="1"/>
                <w:sz w:val="20"/>
                <w:szCs w:val="20"/>
              </w:rPr>
              <w:t xml:space="preserve"> </w:t>
            </w:r>
            <w:r w:rsidRPr="000C746D">
              <w:rPr>
                <w:rFonts w:ascii="Arial" w:hAnsi="Arial" w:cs="Arial"/>
                <w:sz w:val="20"/>
                <w:szCs w:val="20"/>
              </w:rPr>
              <w:t>a</w:t>
            </w:r>
            <w:r w:rsidRPr="000C746D">
              <w:rPr>
                <w:rFonts w:ascii="Arial" w:hAnsi="Arial" w:cs="Arial"/>
                <w:spacing w:val="-4"/>
                <w:sz w:val="20"/>
                <w:szCs w:val="20"/>
              </w:rPr>
              <w:t xml:space="preserve"> </w:t>
            </w:r>
            <w:r w:rsidRPr="000C746D">
              <w:rPr>
                <w:rFonts w:ascii="Arial" w:hAnsi="Arial" w:cs="Arial"/>
                <w:sz w:val="20"/>
                <w:szCs w:val="20"/>
              </w:rPr>
              <w:t>four</w:t>
            </w:r>
            <w:r w:rsidRPr="000C746D">
              <w:rPr>
                <w:rFonts w:ascii="Arial" w:hAnsi="Arial" w:cs="Arial"/>
                <w:spacing w:val="-3"/>
                <w:sz w:val="20"/>
                <w:szCs w:val="20"/>
              </w:rPr>
              <w:t>-</w:t>
            </w:r>
            <w:r w:rsidRPr="000C746D">
              <w:rPr>
                <w:rFonts w:ascii="Arial" w:hAnsi="Arial" w:cs="Arial"/>
                <w:sz w:val="20"/>
                <w:szCs w:val="20"/>
              </w:rPr>
              <w:t>sided</w:t>
            </w:r>
            <w:r w:rsidRPr="000C746D">
              <w:rPr>
                <w:rFonts w:ascii="Arial" w:hAnsi="Arial" w:cs="Arial"/>
                <w:spacing w:val="-2"/>
                <w:sz w:val="20"/>
                <w:szCs w:val="20"/>
              </w:rPr>
              <w:t xml:space="preserve"> </w:t>
            </w:r>
            <w:r w:rsidRPr="000C746D">
              <w:rPr>
                <w:rFonts w:ascii="Arial" w:hAnsi="Arial" w:cs="Arial"/>
                <w:sz w:val="20"/>
                <w:szCs w:val="20"/>
              </w:rPr>
              <w:t>figure</w:t>
            </w:r>
            <w:r w:rsidRPr="000C746D">
              <w:rPr>
                <w:rFonts w:ascii="Arial" w:hAnsi="Arial" w:cs="Arial"/>
                <w:spacing w:val="-4"/>
                <w:sz w:val="20"/>
                <w:szCs w:val="20"/>
              </w:rPr>
              <w:t xml:space="preserve"> </w:t>
            </w:r>
            <w:r w:rsidRPr="000C746D">
              <w:rPr>
                <w:rFonts w:ascii="Arial" w:hAnsi="Arial" w:cs="Arial"/>
                <w:sz w:val="20"/>
                <w:szCs w:val="20"/>
              </w:rPr>
              <w:t>in</w:t>
            </w:r>
            <w:r w:rsidRPr="000C746D">
              <w:rPr>
                <w:rFonts w:ascii="Arial" w:hAnsi="Arial" w:cs="Arial"/>
                <w:spacing w:val="1"/>
                <w:sz w:val="20"/>
                <w:szCs w:val="20"/>
              </w:rPr>
              <w:t xml:space="preserve"> </w:t>
            </w:r>
            <w:r w:rsidRPr="000C746D">
              <w:rPr>
                <w:rFonts w:ascii="Arial" w:hAnsi="Arial" w:cs="Arial"/>
                <w:sz w:val="20"/>
                <w:szCs w:val="20"/>
              </w:rPr>
              <w:t>which</w:t>
            </w:r>
            <w:r w:rsidRPr="000C746D">
              <w:rPr>
                <w:rFonts w:ascii="Arial" w:hAnsi="Arial" w:cs="Arial"/>
                <w:spacing w:val="-3"/>
                <w:sz w:val="20"/>
                <w:szCs w:val="20"/>
              </w:rPr>
              <w:t xml:space="preserve"> </w:t>
            </w:r>
            <w:r w:rsidRPr="000C746D">
              <w:rPr>
                <w:rFonts w:ascii="Arial" w:hAnsi="Arial" w:cs="Arial"/>
                <w:sz w:val="20"/>
                <w:szCs w:val="20"/>
              </w:rPr>
              <w:t>opposite</w:t>
            </w:r>
            <w:r w:rsidRPr="000C746D">
              <w:rPr>
                <w:rFonts w:ascii="Arial" w:hAnsi="Arial" w:cs="Arial"/>
                <w:spacing w:val="-2"/>
                <w:sz w:val="20"/>
                <w:szCs w:val="20"/>
              </w:rPr>
              <w:t xml:space="preserve"> </w:t>
            </w:r>
            <w:r w:rsidRPr="000C746D">
              <w:rPr>
                <w:rFonts w:ascii="Arial" w:hAnsi="Arial" w:cs="Arial"/>
                <w:sz w:val="20"/>
                <w:szCs w:val="20"/>
              </w:rPr>
              <w:t>sides</w:t>
            </w:r>
            <w:r w:rsidRPr="000C746D">
              <w:rPr>
                <w:rFonts w:ascii="Arial" w:hAnsi="Arial" w:cs="Arial"/>
                <w:spacing w:val="-2"/>
                <w:sz w:val="20"/>
                <w:szCs w:val="20"/>
              </w:rPr>
              <w:t xml:space="preserve"> </w:t>
            </w:r>
            <w:r w:rsidRPr="000C746D">
              <w:rPr>
                <w:rFonts w:ascii="Arial" w:hAnsi="Arial" w:cs="Arial"/>
                <w:sz w:val="20"/>
                <w:szCs w:val="20"/>
              </w:rPr>
              <w:t>are</w:t>
            </w:r>
            <w:r w:rsidRPr="000C746D">
              <w:rPr>
                <w:rFonts w:ascii="Arial" w:hAnsi="Arial" w:cs="Arial"/>
                <w:spacing w:val="-3"/>
                <w:sz w:val="20"/>
                <w:szCs w:val="20"/>
              </w:rPr>
              <w:t xml:space="preserve"> </w:t>
            </w:r>
            <w:r w:rsidRPr="000C746D">
              <w:rPr>
                <w:rFonts w:ascii="Arial" w:hAnsi="Arial" w:cs="Arial"/>
                <w:sz w:val="20"/>
                <w:szCs w:val="20"/>
              </w:rPr>
              <w:t>equal,</w:t>
            </w:r>
            <w:r w:rsidRPr="000C746D">
              <w:rPr>
                <w:rFonts w:ascii="Arial" w:hAnsi="Arial" w:cs="Arial"/>
                <w:spacing w:val="-2"/>
                <w:sz w:val="20"/>
                <w:szCs w:val="20"/>
              </w:rPr>
              <w:t xml:space="preserve"> </w:t>
            </w:r>
            <w:r w:rsidRPr="000C746D">
              <w:rPr>
                <w:rFonts w:ascii="Arial" w:hAnsi="Arial" w:cs="Arial"/>
                <w:i/>
                <w:sz w:val="20"/>
                <w:szCs w:val="20"/>
              </w:rPr>
              <w:t>opposite</w:t>
            </w:r>
            <w:r w:rsidRPr="000C746D">
              <w:rPr>
                <w:rFonts w:ascii="Arial" w:hAnsi="Arial" w:cs="Arial"/>
                <w:i/>
                <w:spacing w:val="-4"/>
                <w:sz w:val="20"/>
                <w:szCs w:val="20"/>
              </w:rPr>
              <w:t xml:space="preserve"> </w:t>
            </w:r>
            <w:r w:rsidRPr="000C746D">
              <w:rPr>
                <w:rFonts w:ascii="Arial" w:hAnsi="Arial" w:cs="Arial"/>
                <w:i/>
                <w:sz w:val="20"/>
                <w:szCs w:val="20"/>
              </w:rPr>
              <w:t>angles</w:t>
            </w:r>
            <w:r w:rsidRPr="000C746D">
              <w:rPr>
                <w:rFonts w:ascii="Arial" w:hAnsi="Arial" w:cs="Arial"/>
                <w:i/>
                <w:spacing w:val="1"/>
                <w:sz w:val="20"/>
                <w:szCs w:val="20"/>
              </w:rPr>
              <w:t xml:space="preserve"> </w:t>
            </w:r>
            <w:r w:rsidRPr="000C746D">
              <w:rPr>
                <w:rFonts w:ascii="Arial" w:hAnsi="Arial" w:cs="Arial"/>
                <w:i/>
                <w:sz w:val="20"/>
                <w:szCs w:val="20"/>
              </w:rPr>
              <w:t>are</w:t>
            </w:r>
            <w:r w:rsidRPr="000C746D">
              <w:rPr>
                <w:rFonts w:ascii="Arial" w:hAnsi="Arial" w:cs="Arial"/>
                <w:i/>
                <w:spacing w:val="-3"/>
                <w:sz w:val="20"/>
                <w:szCs w:val="20"/>
              </w:rPr>
              <w:t xml:space="preserve"> </w:t>
            </w:r>
            <w:r w:rsidRPr="000C746D">
              <w:rPr>
                <w:rFonts w:ascii="Arial" w:hAnsi="Arial" w:cs="Arial"/>
                <w:i/>
                <w:sz w:val="20"/>
                <w:szCs w:val="20"/>
              </w:rPr>
              <w:t>equal</w:t>
            </w:r>
            <w:r w:rsidRPr="000C746D">
              <w:rPr>
                <w:rFonts w:ascii="Arial" w:hAnsi="Arial" w:cs="Arial"/>
                <w:sz w:val="20"/>
                <w:szCs w:val="20"/>
              </w:rPr>
              <w:t>.</w:t>
            </w:r>
          </w:p>
        </w:tc>
      </w:tr>
      <w:tr w:rsidR="001B7D08" w:rsidRPr="000C746D" w14:paraId="23C20DB4" w14:textId="77777777" w:rsidTr="00422563">
        <w:tc>
          <w:tcPr>
            <w:tcW w:w="597" w:type="pct"/>
            <w:tcBorders>
              <w:bottom w:val="nil"/>
            </w:tcBorders>
          </w:tcPr>
          <w:p w14:paraId="3C627512" w14:textId="77777777" w:rsidR="001B7D08" w:rsidRPr="000C746D" w:rsidRDefault="00852CC1" w:rsidP="009560F6">
            <w:pPr>
              <w:pStyle w:val="BodyText"/>
              <w:tabs>
                <w:tab w:val="left" w:pos="307"/>
              </w:tabs>
              <w:ind w:left="0" w:right="26"/>
              <w:jc w:val="both"/>
              <w:rPr>
                <w:rFonts w:ascii="Arial" w:hAnsi="Arial" w:cs="Arial"/>
                <w:sz w:val="20"/>
                <w:szCs w:val="20"/>
              </w:rPr>
            </w:pPr>
            <w:r w:rsidRPr="000C746D">
              <w:rPr>
                <w:rFonts w:ascii="Arial" w:hAnsi="Arial" w:cs="Arial"/>
                <w:sz w:val="20"/>
                <w:szCs w:val="20"/>
              </w:rPr>
              <w:t>Par08</w:t>
            </w:r>
          </w:p>
        </w:tc>
        <w:tc>
          <w:tcPr>
            <w:tcW w:w="4403" w:type="pct"/>
            <w:tcBorders>
              <w:bottom w:val="nil"/>
            </w:tcBorders>
          </w:tcPr>
          <w:p w14:paraId="283210FA" w14:textId="77777777" w:rsidR="001B7D08" w:rsidRPr="000C746D" w:rsidRDefault="001B7D08" w:rsidP="009560F6">
            <w:pPr>
              <w:pStyle w:val="BodyText"/>
              <w:tabs>
                <w:tab w:val="left" w:pos="307"/>
              </w:tabs>
              <w:ind w:left="0" w:right="26"/>
              <w:jc w:val="both"/>
              <w:rPr>
                <w:rFonts w:ascii="Arial" w:hAnsi="Arial" w:cs="Arial"/>
                <w:sz w:val="20"/>
                <w:szCs w:val="20"/>
              </w:rPr>
            </w:pPr>
            <w:r w:rsidRPr="000C746D">
              <w:rPr>
                <w:rFonts w:ascii="Arial" w:hAnsi="Arial" w:cs="Arial"/>
                <w:sz w:val="20"/>
                <w:szCs w:val="20"/>
              </w:rPr>
              <w:t>Is a</w:t>
            </w:r>
            <w:r w:rsidRPr="000C746D">
              <w:rPr>
                <w:rFonts w:ascii="Arial" w:hAnsi="Arial" w:cs="Arial"/>
                <w:spacing w:val="-2"/>
                <w:sz w:val="20"/>
                <w:szCs w:val="20"/>
              </w:rPr>
              <w:t xml:space="preserve"> </w:t>
            </w:r>
            <w:r w:rsidRPr="000C746D">
              <w:rPr>
                <w:rFonts w:ascii="Arial" w:hAnsi="Arial" w:cs="Arial"/>
                <w:sz w:val="20"/>
                <w:szCs w:val="20"/>
              </w:rPr>
              <w:t>figure or</w:t>
            </w:r>
            <w:r w:rsidRPr="000C746D">
              <w:rPr>
                <w:rFonts w:ascii="Arial" w:hAnsi="Arial" w:cs="Arial"/>
                <w:spacing w:val="-4"/>
                <w:sz w:val="20"/>
                <w:szCs w:val="20"/>
              </w:rPr>
              <w:t xml:space="preserve"> </w:t>
            </w:r>
            <w:r w:rsidRPr="000C746D">
              <w:rPr>
                <w:rFonts w:ascii="Arial" w:hAnsi="Arial" w:cs="Arial"/>
                <w:sz w:val="20"/>
                <w:szCs w:val="20"/>
              </w:rPr>
              <w:t xml:space="preserve">quadrilateral </w:t>
            </w:r>
            <w:r w:rsidRPr="000C746D">
              <w:rPr>
                <w:rFonts w:ascii="Arial" w:hAnsi="Arial" w:cs="Arial"/>
                <w:i/>
                <w:sz w:val="20"/>
                <w:szCs w:val="20"/>
              </w:rPr>
              <w:t>with</w:t>
            </w:r>
            <w:r w:rsidRPr="000C746D">
              <w:rPr>
                <w:rFonts w:ascii="Arial" w:hAnsi="Arial" w:cs="Arial"/>
                <w:i/>
                <w:spacing w:val="1"/>
                <w:sz w:val="20"/>
                <w:szCs w:val="20"/>
              </w:rPr>
              <w:t xml:space="preserve"> </w:t>
            </w:r>
            <w:r w:rsidRPr="000C746D">
              <w:rPr>
                <w:rFonts w:ascii="Arial" w:hAnsi="Arial" w:cs="Arial"/>
                <w:i/>
                <w:sz w:val="20"/>
                <w:szCs w:val="20"/>
              </w:rPr>
              <w:t>four</w:t>
            </w:r>
            <w:r w:rsidRPr="000C746D">
              <w:rPr>
                <w:rFonts w:ascii="Arial" w:hAnsi="Arial" w:cs="Arial"/>
                <w:i/>
                <w:spacing w:val="-4"/>
                <w:sz w:val="20"/>
                <w:szCs w:val="20"/>
              </w:rPr>
              <w:t xml:space="preserve"> </w:t>
            </w:r>
            <w:r w:rsidRPr="000C746D">
              <w:rPr>
                <w:rFonts w:ascii="Arial" w:hAnsi="Arial" w:cs="Arial"/>
                <w:i/>
                <w:sz w:val="20"/>
                <w:szCs w:val="20"/>
              </w:rPr>
              <w:t>sides</w:t>
            </w:r>
            <w:r w:rsidRPr="000C746D">
              <w:rPr>
                <w:rFonts w:ascii="Arial" w:hAnsi="Arial" w:cs="Arial"/>
                <w:spacing w:val="-5"/>
                <w:sz w:val="20"/>
                <w:szCs w:val="20"/>
              </w:rPr>
              <w:t xml:space="preserve"> </w:t>
            </w:r>
            <w:r w:rsidRPr="000C746D">
              <w:rPr>
                <w:rFonts w:ascii="Arial" w:hAnsi="Arial" w:cs="Arial"/>
                <w:sz w:val="20"/>
                <w:szCs w:val="20"/>
              </w:rPr>
              <w:t>and</w:t>
            </w:r>
            <w:r w:rsidRPr="000C746D">
              <w:rPr>
                <w:rFonts w:ascii="Arial" w:hAnsi="Arial" w:cs="Arial"/>
                <w:spacing w:val="-2"/>
                <w:sz w:val="20"/>
                <w:szCs w:val="20"/>
              </w:rPr>
              <w:t xml:space="preserve"> </w:t>
            </w:r>
            <w:r w:rsidRPr="000C746D">
              <w:rPr>
                <w:rFonts w:ascii="Arial" w:hAnsi="Arial" w:cs="Arial"/>
                <w:sz w:val="20"/>
                <w:szCs w:val="20"/>
              </w:rPr>
              <w:t>opposite sides</w:t>
            </w:r>
            <w:r w:rsidRPr="000C746D">
              <w:rPr>
                <w:rFonts w:ascii="Arial" w:hAnsi="Arial" w:cs="Arial"/>
                <w:spacing w:val="-2"/>
                <w:sz w:val="20"/>
                <w:szCs w:val="20"/>
              </w:rPr>
              <w:t xml:space="preserve"> </w:t>
            </w:r>
            <w:r w:rsidRPr="000C746D">
              <w:rPr>
                <w:rFonts w:ascii="Arial" w:hAnsi="Arial" w:cs="Arial"/>
                <w:sz w:val="20"/>
                <w:szCs w:val="20"/>
              </w:rPr>
              <w:t>are</w:t>
            </w:r>
            <w:r w:rsidRPr="000C746D">
              <w:rPr>
                <w:rFonts w:ascii="Arial" w:hAnsi="Arial" w:cs="Arial"/>
                <w:spacing w:val="-3"/>
                <w:sz w:val="20"/>
                <w:szCs w:val="20"/>
              </w:rPr>
              <w:t xml:space="preserve"> </w:t>
            </w:r>
            <w:r w:rsidRPr="000C746D">
              <w:rPr>
                <w:rFonts w:ascii="Arial" w:hAnsi="Arial" w:cs="Arial"/>
                <w:sz w:val="20"/>
                <w:szCs w:val="20"/>
              </w:rPr>
              <w:t>parallel.</w:t>
            </w:r>
          </w:p>
        </w:tc>
      </w:tr>
      <w:tr w:rsidR="001B7D08" w:rsidRPr="000C746D" w14:paraId="475BA39A" w14:textId="77777777" w:rsidTr="001B7D08">
        <w:tc>
          <w:tcPr>
            <w:tcW w:w="597" w:type="pct"/>
            <w:tcBorders>
              <w:top w:val="nil"/>
              <w:bottom w:val="single" w:sz="4" w:space="0" w:color="auto"/>
            </w:tcBorders>
            <w:shd w:val="clear" w:color="auto" w:fill="F2F2F2" w:themeFill="background1" w:themeFillShade="F2"/>
          </w:tcPr>
          <w:p w14:paraId="669485C9" w14:textId="77777777" w:rsidR="001B7D08" w:rsidRPr="000C746D" w:rsidRDefault="00852CC1" w:rsidP="009560F6">
            <w:pPr>
              <w:pStyle w:val="BodyText"/>
              <w:tabs>
                <w:tab w:val="left" w:pos="307"/>
              </w:tabs>
              <w:ind w:left="0" w:right="26"/>
              <w:jc w:val="both"/>
              <w:rPr>
                <w:rFonts w:ascii="Arial" w:hAnsi="Arial" w:cs="Arial"/>
                <w:sz w:val="20"/>
                <w:szCs w:val="20"/>
              </w:rPr>
            </w:pPr>
            <w:r w:rsidRPr="000C746D">
              <w:rPr>
                <w:rFonts w:ascii="Arial" w:hAnsi="Arial" w:cs="Arial"/>
                <w:sz w:val="20"/>
                <w:szCs w:val="20"/>
              </w:rPr>
              <w:t>Par09</w:t>
            </w:r>
          </w:p>
        </w:tc>
        <w:tc>
          <w:tcPr>
            <w:tcW w:w="4403" w:type="pct"/>
            <w:tcBorders>
              <w:top w:val="nil"/>
              <w:bottom w:val="single" w:sz="4" w:space="0" w:color="auto"/>
            </w:tcBorders>
            <w:shd w:val="clear" w:color="auto" w:fill="F2F2F2" w:themeFill="background1" w:themeFillShade="F2"/>
          </w:tcPr>
          <w:p w14:paraId="6ADD503A" w14:textId="77777777" w:rsidR="001B7D08" w:rsidRPr="000C746D" w:rsidRDefault="001B7D08" w:rsidP="009560F6">
            <w:pPr>
              <w:pStyle w:val="BodyText"/>
              <w:tabs>
                <w:tab w:val="left" w:pos="307"/>
              </w:tabs>
              <w:ind w:left="0" w:right="26"/>
              <w:jc w:val="both"/>
              <w:rPr>
                <w:rFonts w:ascii="Arial" w:hAnsi="Arial" w:cs="Arial"/>
                <w:sz w:val="20"/>
                <w:szCs w:val="20"/>
              </w:rPr>
            </w:pPr>
            <w:r w:rsidRPr="000C746D">
              <w:rPr>
                <w:rFonts w:ascii="Arial" w:hAnsi="Arial" w:cs="Arial"/>
                <w:sz w:val="20"/>
                <w:szCs w:val="20"/>
              </w:rPr>
              <w:t>Four</w:t>
            </w:r>
            <w:r w:rsidRPr="000C746D">
              <w:rPr>
                <w:rFonts w:ascii="Arial" w:hAnsi="Arial" w:cs="Arial"/>
                <w:spacing w:val="14"/>
                <w:sz w:val="20"/>
                <w:szCs w:val="20"/>
              </w:rPr>
              <w:t>-</w:t>
            </w:r>
            <w:r w:rsidRPr="000C746D">
              <w:rPr>
                <w:rFonts w:ascii="Arial" w:hAnsi="Arial" w:cs="Arial"/>
                <w:sz w:val="20"/>
                <w:szCs w:val="20"/>
              </w:rPr>
              <w:t>sided</w:t>
            </w:r>
            <w:r w:rsidRPr="000C746D">
              <w:rPr>
                <w:rFonts w:ascii="Arial" w:hAnsi="Arial" w:cs="Arial"/>
                <w:spacing w:val="14"/>
                <w:sz w:val="20"/>
                <w:szCs w:val="20"/>
              </w:rPr>
              <w:t xml:space="preserve"> </w:t>
            </w:r>
            <w:r w:rsidRPr="000C746D">
              <w:rPr>
                <w:rFonts w:ascii="Arial" w:hAnsi="Arial" w:cs="Arial"/>
                <w:i/>
                <w:sz w:val="20"/>
                <w:szCs w:val="20"/>
              </w:rPr>
              <w:t>polygon</w:t>
            </w:r>
            <w:r w:rsidRPr="000C746D">
              <w:rPr>
                <w:rFonts w:ascii="Arial" w:hAnsi="Arial" w:cs="Arial"/>
                <w:spacing w:val="14"/>
                <w:sz w:val="20"/>
                <w:szCs w:val="20"/>
              </w:rPr>
              <w:t xml:space="preserve"> </w:t>
            </w:r>
            <w:r w:rsidRPr="000C746D">
              <w:rPr>
                <w:rFonts w:ascii="Arial" w:hAnsi="Arial" w:cs="Arial"/>
                <w:sz w:val="20"/>
                <w:szCs w:val="20"/>
              </w:rPr>
              <w:t>whose</w:t>
            </w:r>
            <w:r w:rsidRPr="000C746D">
              <w:rPr>
                <w:rFonts w:ascii="Arial" w:hAnsi="Arial" w:cs="Arial"/>
                <w:spacing w:val="15"/>
                <w:sz w:val="20"/>
                <w:szCs w:val="20"/>
              </w:rPr>
              <w:t xml:space="preserve"> </w:t>
            </w:r>
            <w:r w:rsidRPr="000C746D">
              <w:rPr>
                <w:rFonts w:ascii="Arial" w:hAnsi="Arial" w:cs="Arial"/>
                <w:sz w:val="20"/>
                <w:szCs w:val="20"/>
              </w:rPr>
              <w:t>properties</w:t>
            </w:r>
            <w:r w:rsidRPr="000C746D">
              <w:rPr>
                <w:rFonts w:ascii="Arial" w:hAnsi="Arial" w:cs="Arial"/>
                <w:spacing w:val="12"/>
                <w:sz w:val="20"/>
                <w:szCs w:val="20"/>
              </w:rPr>
              <w:t xml:space="preserve"> </w:t>
            </w:r>
            <w:r w:rsidRPr="000C746D">
              <w:rPr>
                <w:rFonts w:ascii="Arial" w:hAnsi="Arial" w:cs="Arial"/>
                <w:sz w:val="20"/>
                <w:szCs w:val="20"/>
              </w:rPr>
              <w:t>are:</w:t>
            </w:r>
            <w:r w:rsidRPr="000C746D">
              <w:rPr>
                <w:rFonts w:ascii="Arial" w:hAnsi="Arial" w:cs="Arial"/>
                <w:spacing w:val="14"/>
                <w:sz w:val="20"/>
                <w:szCs w:val="20"/>
              </w:rPr>
              <w:t xml:space="preserve"> </w:t>
            </w:r>
            <w:r w:rsidRPr="000C746D">
              <w:rPr>
                <w:rFonts w:ascii="Arial" w:hAnsi="Arial" w:cs="Arial"/>
                <w:sz w:val="20"/>
                <w:szCs w:val="20"/>
              </w:rPr>
              <w:t>opposite</w:t>
            </w:r>
            <w:r w:rsidRPr="000C746D">
              <w:rPr>
                <w:rFonts w:ascii="Arial" w:hAnsi="Arial" w:cs="Arial"/>
                <w:spacing w:val="15"/>
                <w:sz w:val="20"/>
                <w:szCs w:val="20"/>
              </w:rPr>
              <w:t xml:space="preserve"> </w:t>
            </w:r>
            <w:r w:rsidRPr="000C746D">
              <w:rPr>
                <w:rFonts w:ascii="Arial" w:hAnsi="Arial" w:cs="Arial"/>
                <w:sz w:val="20"/>
                <w:szCs w:val="20"/>
              </w:rPr>
              <w:t>sides</w:t>
            </w:r>
            <w:r w:rsidRPr="000C746D">
              <w:rPr>
                <w:rFonts w:ascii="Arial" w:hAnsi="Arial" w:cs="Arial"/>
                <w:spacing w:val="14"/>
                <w:sz w:val="20"/>
                <w:szCs w:val="20"/>
              </w:rPr>
              <w:t xml:space="preserve"> </w:t>
            </w:r>
            <w:r w:rsidRPr="000C746D">
              <w:rPr>
                <w:rFonts w:ascii="Arial" w:hAnsi="Arial" w:cs="Arial"/>
                <w:sz w:val="20"/>
                <w:szCs w:val="20"/>
              </w:rPr>
              <w:t>are</w:t>
            </w:r>
            <w:r w:rsidRPr="000C746D">
              <w:rPr>
                <w:rFonts w:ascii="Arial" w:hAnsi="Arial" w:cs="Arial"/>
                <w:spacing w:val="13"/>
                <w:sz w:val="20"/>
                <w:szCs w:val="20"/>
              </w:rPr>
              <w:t xml:space="preserve"> </w:t>
            </w:r>
            <w:r w:rsidRPr="000C746D">
              <w:rPr>
                <w:rFonts w:ascii="Arial" w:hAnsi="Arial" w:cs="Arial"/>
                <w:sz w:val="20"/>
                <w:szCs w:val="20"/>
              </w:rPr>
              <w:t>equal</w:t>
            </w:r>
            <w:r w:rsidRPr="000C746D">
              <w:rPr>
                <w:rFonts w:ascii="Arial" w:hAnsi="Arial" w:cs="Arial"/>
                <w:spacing w:val="15"/>
                <w:sz w:val="20"/>
                <w:szCs w:val="20"/>
              </w:rPr>
              <w:t xml:space="preserve"> </w:t>
            </w:r>
            <w:r w:rsidRPr="000C746D">
              <w:rPr>
                <w:rFonts w:ascii="Arial" w:hAnsi="Arial" w:cs="Arial"/>
                <w:sz w:val="20"/>
                <w:szCs w:val="20"/>
              </w:rPr>
              <w:t>and</w:t>
            </w:r>
            <w:r w:rsidRPr="000C746D">
              <w:rPr>
                <w:rFonts w:ascii="Arial" w:hAnsi="Arial" w:cs="Arial"/>
                <w:spacing w:val="14"/>
                <w:sz w:val="20"/>
                <w:szCs w:val="20"/>
              </w:rPr>
              <w:t xml:space="preserve"> </w:t>
            </w:r>
            <w:r w:rsidRPr="000C746D">
              <w:rPr>
                <w:rFonts w:ascii="Arial" w:hAnsi="Arial" w:cs="Arial"/>
                <w:sz w:val="20"/>
                <w:szCs w:val="20"/>
              </w:rPr>
              <w:t>parallel,</w:t>
            </w:r>
            <w:r w:rsidRPr="000C746D">
              <w:rPr>
                <w:rFonts w:ascii="Arial" w:hAnsi="Arial" w:cs="Arial"/>
                <w:spacing w:val="14"/>
                <w:sz w:val="20"/>
                <w:szCs w:val="20"/>
              </w:rPr>
              <w:t xml:space="preserve"> </w:t>
            </w:r>
            <w:r w:rsidR="00EC56C2" w:rsidRPr="000C746D">
              <w:rPr>
                <w:rFonts w:ascii="Arial" w:hAnsi="Arial" w:cs="Arial"/>
                <w:spacing w:val="14"/>
                <w:sz w:val="20"/>
                <w:szCs w:val="20"/>
              </w:rPr>
              <w:t xml:space="preserve">and </w:t>
            </w:r>
            <w:r w:rsidRPr="000C746D">
              <w:rPr>
                <w:rFonts w:ascii="Arial" w:hAnsi="Arial" w:cs="Arial"/>
                <w:i/>
                <w:sz w:val="20"/>
                <w:szCs w:val="20"/>
              </w:rPr>
              <w:t>opposite angles are</w:t>
            </w:r>
            <w:r w:rsidRPr="000C746D">
              <w:rPr>
                <w:rFonts w:ascii="Arial" w:hAnsi="Arial" w:cs="Arial"/>
                <w:i/>
                <w:spacing w:val="-3"/>
                <w:sz w:val="20"/>
                <w:szCs w:val="20"/>
              </w:rPr>
              <w:t xml:space="preserve"> </w:t>
            </w:r>
            <w:r w:rsidRPr="000C746D">
              <w:rPr>
                <w:rFonts w:ascii="Arial" w:hAnsi="Arial" w:cs="Arial"/>
                <w:i/>
                <w:sz w:val="20"/>
                <w:szCs w:val="20"/>
              </w:rPr>
              <w:t>equal</w:t>
            </w:r>
            <w:r w:rsidRPr="000C746D">
              <w:rPr>
                <w:rFonts w:ascii="Arial" w:hAnsi="Arial" w:cs="Arial"/>
                <w:sz w:val="20"/>
                <w:szCs w:val="20"/>
              </w:rPr>
              <w:t>.</w:t>
            </w:r>
          </w:p>
        </w:tc>
      </w:tr>
      <w:tr w:rsidR="001B7D08" w:rsidRPr="000C746D" w14:paraId="16E10E01" w14:textId="77777777" w:rsidTr="00A926FA">
        <w:tc>
          <w:tcPr>
            <w:tcW w:w="5000" w:type="pct"/>
            <w:gridSpan w:val="2"/>
            <w:tcBorders>
              <w:top w:val="single" w:sz="4" w:space="0" w:color="auto"/>
              <w:bottom w:val="nil"/>
            </w:tcBorders>
          </w:tcPr>
          <w:p w14:paraId="21A01F64" w14:textId="77777777" w:rsidR="001B7D08" w:rsidRPr="000C746D" w:rsidRDefault="001B7D08" w:rsidP="009560F6">
            <w:pPr>
              <w:pStyle w:val="BodyText"/>
              <w:tabs>
                <w:tab w:val="left" w:pos="307"/>
              </w:tabs>
              <w:spacing w:after="240"/>
              <w:ind w:left="0" w:right="26"/>
              <w:jc w:val="both"/>
              <w:rPr>
                <w:rFonts w:ascii="Arial" w:hAnsi="Arial" w:cs="Arial"/>
                <w:sz w:val="20"/>
                <w:szCs w:val="20"/>
              </w:rPr>
            </w:pPr>
            <w:r w:rsidRPr="000C746D">
              <w:rPr>
                <w:rFonts w:ascii="Arial" w:hAnsi="Arial" w:cs="Arial"/>
                <w:sz w:val="20"/>
                <w:szCs w:val="20"/>
              </w:rPr>
              <w:lastRenderedPageBreak/>
              <w:t>Note: I</w:t>
            </w:r>
            <w:r w:rsidR="00A926FA" w:rsidRPr="000C746D">
              <w:rPr>
                <w:rFonts w:ascii="Arial" w:hAnsi="Arial" w:cs="Arial"/>
                <w:sz w:val="20"/>
                <w:szCs w:val="20"/>
              </w:rPr>
              <w:t xml:space="preserve">n </w:t>
            </w:r>
            <w:r w:rsidRPr="000C746D">
              <w:rPr>
                <w:rFonts w:ascii="Arial" w:hAnsi="Arial" w:cs="Arial"/>
                <w:sz w:val="20"/>
                <w:szCs w:val="20"/>
              </w:rPr>
              <w:t>definition Par06</w:t>
            </w:r>
            <w:r w:rsidR="00A926FA" w:rsidRPr="000C746D">
              <w:rPr>
                <w:rFonts w:ascii="Arial" w:hAnsi="Arial" w:cs="Arial"/>
                <w:sz w:val="20"/>
                <w:szCs w:val="20"/>
              </w:rPr>
              <w:t xml:space="preserve">, using </w:t>
            </w:r>
            <w:r w:rsidR="00986315">
              <w:rPr>
                <w:rFonts w:ascii="Arial" w:hAnsi="Arial" w:cs="Arial"/>
                <w:sz w:val="20"/>
                <w:szCs w:val="20"/>
              </w:rPr>
              <w:t>“</w:t>
            </w:r>
            <w:r w:rsidR="00A926FA" w:rsidRPr="000C746D">
              <w:rPr>
                <w:rFonts w:ascii="Arial" w:hAnsi="Arial" w:cs="Arial"/>
                <w:sz w:val="20"/>
                <w:szCs w:val="20"/>
              </w:rPr>
              <w:t>figure</w:t>
            </w:r>
            <w:r w:rsidR="00986315">
              <w:rPr>
                <w:rFonts w:ascii="Arial" w:hAnsi="Arial" w:cs="Arial"/>
                <w:sz w:val="20"/>
                <w:szCs w:val="20"/>
              </w:rPr>
              <w:t>”</w:t>
            </w:r>
            <w:r w:rsidR="00A926FA" w:rsidRPr="000C746D">
              <w:rPr>
                <w:rFonts w:ascii="Arial" w:hAnsi="Arial" w:cs="Arial"/>
                <w:sz w:val="20"/>
                <w:szCs w:val="20"/>
              </w:rPr>
              <w:t xml:space="preserve"> alone would render it incorrect.</w:t>
            </w:r>
          </w:p>
        </w:tc>
      </w:tr>
    </w:tbl>
    <w:p w14:paraId="52E30B90" w14:textId="77777777" w:rsidR="002C301B" w:rsidRPr="000C746D" w:rsidRDefault="00A855C5" w:rsidP="009560F6">
      <w:pPr>
        <w:pStyle w:val="BodyText"/>
        <w:spacing w:after="240"/>
        <w:ind w:left="0" w:right="26"/>
        <w:jc w:val="both"/>
        <w:rPr>
          <w:rFonts w:ascii="Arial" w:hAnsi="Arial" w:cs="Arial"/>
          <w:sz w:val="20"/>
          <w:szCs w:val="20"/>
        </w:rPr>
      </w:pPr>
      <w:r w:rsidRPr="000C746D">
        <w:rPr>
          <w:rFonts w:ascii="Arial" w:hAnsi="Arial" w:cs="Arial"/>
          <w:sz w:val="20"/>
          <w:szCs w:val="20"/>
        </w:rPr>
        <w:t>In</w:t>
      </w:r>
      <w:r w:rsidR="00AE0194" w:rsidRPr="000C746D">
        <w:rPr>
          <w:rFonts w:ascii="Arial" w:hAnsi="Arial" w:cs="Arial"/>
          <w:sz w:val="20"/>
          <w:szCs w:val="20"/>
        </w:rPr>
        <w:t xml:space="preserve"> Table 3</w:t>
      </w:r>
      <w:r w:rsidRPr="000C746D">
        <w:rPr>
          <w:rFonts w:ascii="Arial" w:hAnsi="Arial" w:cs="Arial"/>
          <w:sz w:val="20"/>
          <w:szCs w:val="20"/>
        </w:rPr>
        <w:t xml:space="preserve">, definitions </w:t>
      </w:r>
      <w:r w:rsidR="005579A9" w:rsidRPr="000C746D">
        <w:rPr>
          <w:rFonts w:ascii="Arial" w:hAnsi="Arial" w:cs="Arial"/>
          <w:sz w:val="20"/>
          <w:szCs w:val="20"/>
        </w:rPr>
        <w:t>deviate from the inclusive definition of a parallelogram. Par10 incorrectly excludes rectangles and squares by stating that no angle equals 90</w:t>
      </w:r>
      <w:r w:rsidR="005579A9" w:rsidRPr="000C746D">
        <w:rPr>
          <w:rFonts w:ascii="Arial" w:hAnsi="Arial" w:cs="Arial"/>
          <w:sz w:val="20"/>
          <w:szCs w:val="20"/>
          <w:vertAlign w:val="superscript"/>
        </w:rPr>
        <w:t>0</w:t>
      </w:r>
      <w:r w:rsidR="0015569F">
        <w:rPr>
          <w:rFonts w:ascii="Arial" w:hAnsi="Arial" w:cs="Arial"/>
          <w:sz w:val="20"/>
          <w:szCs w:val="20"/>
        </w:rPr>
        <w:t>. Par11 erroneously claims</w:t>
      </w:r>
      <w:r w:rsidR="005579A9" w:rsidRPr="000C746D">
        <w:rPr>
          <w:rFonts w:ascii="Arial" w:hAnsi="Arial" w:cs="Arial"/>
          <w:sz w:val="20"/>
          <w:szCs w:val="20"/>
        </w:rPr>
        <w:t xml:space="preserve"> that diagonals intersect at right angles, which implies squares and rhombuses. Par12 misleadingly calls it a </w:t>
      </w:r>
      <w:r w:rsidR="00986315">
        <w:rPr>
          <w:rFonts w:ascii="Arial" w:hAnsi="Arial" w:cs="Arial"/>
          <w:sz w:val="20"/>
          <w:szCs w:val="20"/>
        </w:rPr>
        <w:t>“</w:t>
      </w:r>
      <w:r w:rsidR="005579A9" w:rsidRPr="000C746D">
        <w:rPr>
          <w:rFonts w:ascii="Arial" w:hAnsi="Arial" w:cs="Arial"/>
          <w:sz w:val="20"/>
          <w:szCs w:val="20"/>
        </w:rPr>
        <w:t>regular four-sided figure,</w:t>
      </w:r>
      <w:r w:rsidR="00986315">
        <w:rPr>
          <w:rFonts w:ascii="Arial" w:hAnsi="Arial" w:cs="Arial"/>
          <w:sz w:val="20"/>
          <w:szCs w:val="20"/>
        </w:rPr>
        <w:t>”</w:t>
      </w:r>
      <w:r w:rsidR="005579A9" w:rsidRPr="000C746D">
        <w:rPr>
          <w:rFonts w:ascii="Arial" w:hAnsi="Arial" w:cs="Arial"/>
          <w:sz w:val="20"/>
          <w:szCs w:val="20"/>
        </w:rPr>
        <w:t xml:space="preserve"> implying</w:t>
      </w:r>
      <w:r w:rsidR="00275B46" w:rsidRPr="000C746D">
        <w:rPr>
          <w:rFonts w:ascii="Arial" w:hAnsi="Arial" w:cs="Arial"/>
          <w:sz w:val="20"/>
          <w:szCs w:val="20"/>
        </w:rPr>
        <w:t xml:space="preserve"> that</w:t>
      </w:r>
      <w:r w:rsidR="005579A9" w:rsidRPr="000C746D">
        <w:rPr>
          <w:rFonts w:ascii="Arial" w:hAnsi="Arial" w:cs="Arial"/>
          <w:sz w:val="20"/>
          <w:szCs w:val="20"/>
        </w:rPr>
        <w:t xml:space="preserve"> all sides and a</w:t>
      </w:r>
      <w:r w:rsidR="0015569F">
        <w:rPr>
          <w:rFonts w:ascii="Arial" w:hAnsi="Arial" w:cs="Arial"/>
          <w:sz w:val="20"/>
          <w:szCs w:val="20"/>
        </w:rPr>
        <w:t>ngles are equal, which describes</w:t>
      </w:r>
      <w:r w:rsidR="005579A9" w:rsidRPr="000C746D">
        <w:rPr>
          <w:rFonts w:ascii="Arial" w:hAnsi="Arial" w:cs="Arial"/>
          <w:sz w:val="20"/>
          <w:szCs w:val="20"/>
        </w:rPr>
        <w:t xml:space="preserve"> squares. Par13 unnecessarily distinguishes between </w:t>
      </w:r>
      <w:r w:rsidR="00986315">
        <w:rPr>
          <w:rFonts w:ascii="Arial" w:hAnsi="Arial" w:cs="Arial"/>
          <w:sz w:val="20"/>
          <w:szCs w:val="20"/>
        </w:rPr>
        <w:t>“</w:t>
      </w:r>
      <w:r w:rsidR="005579A9" w:rsidRPr="000C746D">
        <w:rPr>
          <w:rFonts w:ascii="Arial" w:hAnsi="Arial" w:cs="Arial"/>
          <w:sz w:val="20"/>
          <w:szCs w:val="20"/>
        </w:rPr>
        <w:t>shorter</w:t>
      </w:r>
      <w:r w:rsidR="00986315">
        <w:rPr>
          <w:rFonts w:ascii="Arial" w:hAnsi="Arial" w:cs="Arial"/>
          <w:sz w:val="20"/>
          <w:szCs w:val="20"/>
        </w:rPr>
        <w:t>”</w:t>
      </w:r>
      <w:r w:rsidR="005579A9" w:rsidRPr="000C746D">
        <w:rPr>
          <w:rFonts w:ascii="Arial" w:hAnsi="Arial" w:cs="Arial"/>
          <w:sz w:val="20"/>
          <w:szCs w:val="20"/>
        </w:rPr>
        <w:t xml:space="preserve"> and </w:t>
      </w:r>
      <w:r w:rsidR="00986315">
        <w:rPr>
          <w:rFonts w:ascii="Arial" w:hAnsi="Arial" w:cs="Arial"/>
          <w:sz w:val="20"/>
          <w:szCs w:val="20"/>
        </w:rPr>
        <w:t>“</w:t>
      </w:r>
      <w:r w:rsidR="005579A9" w:rsidRPr="000C746D">
        <w:rPr>
          <w:rFonts w:ascii="Arial" w:hAnsi="Arial" w:cs="Arial"/>
          <w:sz w:val="20"/>
          <w:szCs w:val="20"/>
        </w:rPr>
        <w:t>longer</w:t>
      </w:r>
      <w:r w:rsidR="00986315">
        <w:rPr>
          <w:rFonts w:ascii="Arial" w:hAnsi="Arial" w:cs="Arial"/>
          <w:sz w:val="20"/>
          <w:szCs w:val="20"/>
        </w:rPr>
        <w:t>”</w:t>
      </w:r>
      <w:r w:rsidR="005579A9" w:rsidRPr="000C746D">
        <w:rPr>
          <w:rFonts w:ascii="Arial" w:hAnsi="Arial" w:cs="Arial"/>
          <w:sz w:val="20"/>
          <w:szCs w:val="20"/>
        </w:rPr>
        <w:t xml:space="preserve"> sides, while Par14 inaccurately describes it as having all sides equal, which characterizes squares and rhombuses.  </w:t>
      </w:r>
      <w:r w:rsidRPr="000C746D">
        <w:rPr>
          <w:rFonts w:ascii="Arial" w:hAnsi="Arial" w:cs="Arial"/>
          <w:sz w:val="20"/>
          <w:szCs w:val="20"/>
        </w:rPr>
        <w:t xml:space="preserve"> </w:t>
      </w:r>
    </w:p>
    <w:p w14:paraId="6B3F6CED" w14:textId="77777777" w:rsidR="00870D18" w:rsidRPr="000C746D" w:rsidRDefault="00AE0194" w:rsidP="009560F6">
      <w:pPr>
        <w:tabs>
          <w:tab w:val="left" w:pos="460"/>
        </w:tabs>
        <w:ind w:right="26"/>
        <w:jc w:val="both"/>
        <w:rPr>
          <w:rFonts w:ascii="Arial" w:hAnsi="Arial" w:cs="Arial"/>
          <w:i/>
          <w:sz w:val="20"/>
          <w:szCs w:val="20"/>
        </w:rPr>
      </w:pPr>
      <w:r w:rsidRPr="000C746D">
        <w:rPr>
          <w:rFonts w:ascii="Arial" w:hAnsi="Arial" w:cs="Arial"/>
          <w:i/>
          <w:sz w:val="20"/>
          <w:szCs w:val="20"/>
        </w:rPr>
        <w:t>Table 3</w:t>
      </w:r>
      <w:r w:rsidR="007D2F09" w:rsidRPr="000C746D">
        <w:rPr>
          <w:rFonts w:ascii="Arial" w:hAnsi="Arial" w:cs="Arial"/>
          <w:i/>
          <w:sz w:val="20"/>
          <w:szCs w:val="20"/>
        </w:rPr>
        <w:t xml:space="preserve">. Sample </w:t>
      </w:r>
      <w:r w:rsidR="000D463A" w:rsidRPr="000C746D">
        <w:rPr>
          <w:rFonts w:ascii="Arial" w:hAnsi="Arial" w:cs="Arial"/>
          <w:i/>
          <w:sz w:val="20"/>
          <w:szCs w:val="20"/>
        </w:rPr>
        <w:t>correct</w:t>
      </w:r>
      <w:r w:rsidR="00D61692" w:rsidRPr="000C746D">
        <w:rPr>
          <w:rFonts w:ascii="Arial" w:hAnsi="Arial" w:cs="Arial"/>
          <w:i/>
          <w:spacing w:val="-3"/>
          <w:sz w:val="20"/>
          <w:szCs w:val="20"/>
        </w:rPr>
        <w:t xml:space="preserve"> definitions f</w:t>
      </w:r>
      <w:r w:rsidR="00D61692" w:rsidRPr="000C746D">
        <w:rPr>
          <w:rFonts w:ascii="Arial" w:hAnsi="Arial" w:cs="Arial"/>
          <w:i/>
          <w:sz w:val="20"/>
          <w:szCs w:val="20"/>
        </w:rPr>
        <w:t>or</w:t>
      </w:r>
      <w:r w:rsidR="00D61692" w:rsidRPr="000C746D">
        <w:rPr>
          <w:rFonts w:ascii="Arial" w:hAnsi="Arial" w:cs="Arial"/>
          <w:i/>
          <w:spacing w:val="-2"/>
          <w:sz w:val="20"/>
          <w:szCs w:val="20"/>
        </w:rPr>
        <w:t xml:space="preserve"> </w:t>
      </w:r>
      <w:r w:rsidR="00D61692" w:rsidRPr="000C746D">
        <w:rPr>
          <w:rFonts w:ascii="Arial" w:hAnsi="Arial" w:cs="Arial"/>
          <w:i/>
          <w:sz w:val="20"/>
          <w:szCs w:val="20"/>
        </w:rPr>
        <w:t>a</w:t>
      </w:r>
      <w:r w:rsidR="00D61692" w:rsidRPr="000C746D">
        <w:rPr>
          <w:rFonts w:ascii="Arial" w:hAnsi="Arial" w:cs="Arial"/>
          <w:i/>
          <w:spacing w:val="-2"/>
          <w:sz w:val="20"/>
          <w:szCs w:val="20"/>
        </w:rPr>
        <w:t xml:space="preserve"> </w:t>
      </w:r>
      <w:r w:rsidR="00D61692" w:rsidRPr="000C746D">
        <w:rPr>
          <w:rFonts w:ascii="Arial" w:hAnsi="Arial" w:cs="Arial"/>
          <w:i/>
          <w:sz w:val="20"/>
          <w:szCs w:val="20"/>
        </w:rPr>
        <w:t>Subset</w:t>
      </w:r>
      <w:r w:rsidR="00D61692" w:rsidRPr="000C746D">
        <w:rPr>
          <w:rFonts w:ascii="Arial" w:hAnsi="Arial" w:cs="Arial"/>
          <w:i/>
          <w:spacing w:val="-2"/>
          <w:sz w:val="20"/>
          <w:szCs w:val="20"/>
        </w:rPr>
        <w:t xml:space="preserve"> </w:t>
      </w:r>
      <w:r w:rsidR="00D61692" w:rsidRPr="000C746D">
        <w:rPr>
          <w:rFonts w:ascii="Arial" w:hAnsi="Arial" w:cs="Arial"/>
          <w:i/>
          <w:sz w:val="20"/>
          <w:szCs w:val="20"/>
        </w:rPr>
        <w:t>of</w:t>
      </w:r>
      <w:r w:rsidR="00D61692" w:rsidRPr="000C746D">
        <w:rPr>
          <w:rFonts w:ascii="Arial" w:hAnsi="Arial" w:cs="Arial"/>
          <w:i/>
          <w:spacing w:val="-5"/>
          <w:sz w:val="20"/>
          <w:szCs w:val="20"/>
        </w:rPr>
        <w:t xml:space="preserve"> </w:t>
      </w:r>
      <w:r w:rsidR="00D61692" w:rsidRPr="000C746D">
        <w:rPr>
          <w:rFonts w:ascii="Arial" w:hAnsi="Arial" w:cs="Arial"/>
          <w:i/>
          <w:sz w:val="20"/>
          <w:szCs w:val="20"/>
        </w:rPr>
        <w:t>Quadrilaterals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2"/>
        <w:gridCol w:w="6727"/>
      </w:tblGrid>
      <w:tr w:rsidR="005579A9" w:rsidRPr="000C746D" w14:paraId="3CF3C4B3" w14:textId="77777777" w:rsidTr="005579A9">
        <w:tc>
          <w:tcPr>
            <w:tcW w:w="561" w:type="pct"/>
            <w:tcBorders>
              <w:top w:val="single" w:sz="4" w:space="0" w:color="auto"/>
              <w:bottom w:val="single" w:sz="4" w:space="0" w:color="auto"/>
            </w:tcBorders>
          </w:tcPr>
          <w:p w14:paraId="7B42A339" w14:textId="77777777" w:rsidR="005579A9" w:rsidRPr="000C746D" w:rsidRDefault="005579A9" w:rsidP="009560F6">
            <w:pPr>
              <w:tabs>
                <w:tab w:val="left" w:pos="460"/>
              </w:tabs>
              <w:ind w:right="26"/>
              <w:jc w:val="both"/>
              <w:rPr>
                <w:rFonts w:ascii="Arial" w:hAnsi="Arial" w:cs="Arial"/>
                <w:b/>
                <w:sz w:val="20"/>
                <w:szCs w:val="20"/>
              </w:rPr>
            </w:pPr>
            <w:r w:rsidRPr="000C746D">
              <w:rPr>
                <w:rFonts w:ascii="Arial" w:hAnsi="Arial" w:cs="Arial"/>
                <w:b/>
                <w:sz w:val="20"/>
                <w:szCs w:val="20"/>
              </w:rPr>
              <w:t>definition</w:t>
            </w:r>
          </w:p>
        </w:tc>
        <w:tc>
          <w:tcPr>
            <w:tcW w:w="4439" w:type="pct"/>
            <w:tcBorders>
              <w:top w:val="single" w:sz="4" w:space="0" w:color="auto"/>
              <w:bottom w:val="single" w:sz="4" w:space="0" w:color="auto"/>
            </w:tcBorders>
          </w:tcPr>
          <w:p w14:paraId="467CCDE6" w14:textId="77777777" w:rsidR="005579A9" w:rsidRPr="000C746D" w:rsidRDefault="005579A9" w:rsidP="009560F6">
            <w:pPr>
              <w:tabs>
                <w:tab w:val="left" w:pos="460"/>
              </w:tabs>
              <w:ind w:right="26"/>
              <w:jc w:val="both"/>
              <w:rPr>
                <w:rFonts w:ascii="Arial" w:hAnsi="Arial" w:cs="Arial"/>
                <w:sz w:val="20"/>
                <w:szCs w:val="20"/>
              </w:rPr>
            </w:pPr>
            <w:r w:rsidRPr="000C746D">
              <w:rPr>
                <w:rFonts w:ascii="Arial" w:hAnsi="Arial" w:cs="Arial"/>
                <w:b/>
                <w:sz w:val="20"/>
                <w:szCs w:val="20"/>
              </w:rPr>
              <w:t xml:space="preserve">Statement of definition (Key words </w:t>
            </w:r>
            <w:r w:rsidR="003571CF" w:rsidRPr="000C746D">
              <w:rPr>
                <w:rFonts w:ascii="Arial" w:hAnsi="Arial" w:cs="Arial"/>
                <w:b/>
                <w:sz w:val="20"/>
                <w:szCs w:val="20"/>
              </w:rPr>
              <w:t>are</w:t>
            </w:r>
            <w:r w:rsidRPr="000C746D">
              <w:rPr>
                <w:rFonts w:ascii="Arial" w:hAnsi="Arial" w:cs="Arial"/>
                <w:b/>
                <w:sz w:val="20"/>
                <w:szCs w:val="20"/>
              </w:rPr>
              <w:t xml:space="preserve"> </w:t>
            </w:r>
            <w:r w:rsidR="003571CF" w:rsidRPr="000C746D">
              <w:rPr>
                <w:rFonts w:ascii="Arial" w:hAnsi="Arial" w:cs="Arial"/>
                <w:b/>
                <w:sz w:val="20"/>
                <w:szCs w:val="20"/>
              </w:rPr>
              <w:t>italicized</w:t>
            </w:r>
            <w:r w:rsidRPr="000C746D">
              <w:rPr>
                <w:rFonts w:ascii="Arial" w:hAnsi="Arial" w:cs="Arial"/>
                <w:b/>
                <w:sz w:val="20"/>
                <w:szCs w:val="20"/>
              </w:rPr>
              <w:t>)</w:t>
            </w:r>
          </w:p>
        </w:tc>
      </w:tr>
      <w:tr w:rsidR="005579A9" w:rsidRPr="000C746D" w14:paraId="0FA6483E" w14:textId="77777777" w:rsidTr="005579A9">
        <w:tc>
          <w:tcPr>
            <w:tcW w:w="561" w:type="pct"/>
            <w:tcBorders>
              <w:top w:val="single" w:sz="4" w:space="0" w:color="auto"/>
            </w:tcBorders>
            <w:shd w:val="clear" w:color="auto" w:fill="F2F2F2" w:themeFill="background1" w:themeFillShade="F2"/>
          </w:tcPr>
          <w:p w14:paraId="6ECDE031" w14:textId="77777777" w:rsidR="005579A9" w:rsidRPr="000C746D" w:rsidRDefault="005579A9" w:rsidP="009560F6">
            <w:pPr>
              <w:pStyle w:val="BodyText"/>
              <w:tabs>
                <w:tab w:val="left" w:pos="307"/>
              </w:tabs>
              <w:ind w:left="0" w:right="26"/>
              <w:jc w:val="both"/>
              <w:rPr>
                <w:rFonts w:ascii="Arial" w:hAnsi="Arial" w:cs="Arial"/>
                <w:sz w:val="20"/>
                <w:szCs w:val="20"/>
              </w:rPr>
            </w:pPr>
            <w:r w:rsidRPr="000C746D">
              <w:rPr>
                <w:rFonts w:ascii="Arial" w:hAnsi="Arial" w:cs="Arial"/>
                <w:sz w:val="20"/>
                <w:szCs w:val="20"/>
              </w:rPr>
              <w:t>Par10</w:t>
            </w:r>
          </w:p>
        </w:tc>
        <w:tc>
          <w:tcPr>
            <w:tcW w:w="4439" w:type="pct"/>
            <w:tcBorders>
              <w:top w:val="single" w:sz="4" w:space="0" w:color="auto"/>
            </w:tcBorders>
            <w:shd w:val="clear" w:color="auto" w:fill="F2F2F2" w:themeFill="background1" w:themeFillShade="F2"/>
          </w:tcPr>
          <w:p w14:paraId="6B1E977B" w14:textId="77777777" w:rsidR="005579A9" w:rsidRPr="000C746D" w:rsidRDefault="005579A9" w:rsidP="009560F6">
            <w:pPr>
              <w:pStyle w:val="BodyText"/>
              <w:tabs>
                <w:tab w:val="left" w:pos="307"/>
              </w:tabs>
              <w:ind w:left="0" w:right="26"/>
              <w:jc w:val="both"/>
              <w:rPr>
                <w:rFonts w:ascii="Arial" w:hAnsi="Arial" w:cs="Arial"/>
                <w:b/>
                <w:sz w:val="20"/>
                <w:szCs w:val="20"/>
              </w:rPr>
            </w:pPr>
            <w:r w:rsidRPr="000C746D">
              <w:rPr>
                <w:rFonts w:ascii="Arial" w:hAnsi="Arial" w:cs="Arial"/>
                <w:sz w:val="20"/>
                <w:szCs w:val="20"/>
              </w:rPr>
              <w:t>This</w:t>
            </w:r>
            <w:r w:rsidRPr="000C746D">
              <w:rPr>
                <w:rFonts w:ascii="Arial" w:hAnsi="Arial" w:cs="Arial"/>
                <w:spacing w:val="8"/>
                <w:sz w:val="20"/>
                <w:szCs w:val="20"/>
              </w:rPr>
              <w:t xml:space="preserve"> </w:t>
            </w:r>
            <w:r w:rsidRPr="000C746D">
              <w:rPr>
                <w:rFonts w:ascii="Arial" w:hAnsi="Arial" w:cs="Arial"/>
                <w:sz w:val="20"/>
                <w:szCs w:val="20"/>
              </w:rPr>
              <w:t>is</w:t>
            </w:r>
            <w:r w:rsidRPr="000C746D">
              <w:rPr>
                <w:rFonts w:ascii="Arial" w:hAnsi="Arial" w:cs="Arial"/>
                <w:spacing w:val="11"/>
                <w:sz w:val="20"/>
                <w:szCs w:val="20"/>
              </w:rPr>
              <w:t xml:space="preserve"> </w:t>
            </w:r>
            <w:r w:rsidRPr="000C746D">
              <w:rPr>
                <w:rFonts w:ascii="Arial" w:hAnsi="Arial" w:cs="Arial"/>
                <w:sz w:val="20"/>
                <w:szCs w:val="20"/>
              </w:rPr>
              <w:t>a</w:t>
            </w:r>
            <w:r w:rsidRPr="000C746D">
              <w:rPr>
                <w:rFonts w:ascii="Arial" w:hAnsi="Arial" w:cs="Arial"/>
                <w:spacing w:val="6"/>
                <w:sz w:val="20"/>
                <w:szCs w:val="20"/>
              </w:rPr>
              <w:t xml:space="preserve"> </w:t>
            </w:r>
            <w:r w:rsidRPr="000C746D">
              <w:rPr>
                <w:rFonts w:ascii="Arial" w:hAnsi="Arial" w:cs="Arial"/>
                <w:sz w:val="20"/>
                <w:szCs w:val="20"/>
              </w:rPr>
              <w:t>mathematical</w:t>
            </w:r>
            <w:r w:rsidRPr="000C746D">
              <w:rPr>
                <w:rFonts w:ascii="Arial" w:hAnsi="Arial" w:cs="Arial"/>
                <w:spacing w:val="6"/>
                <w:sz w:val="20"/>
                <w:szCs w:val="20"/>
              </w:rPr>
              <w:t xml:space="preserve"> </w:t>
            </w:r>
            <w:r w:rsidRPr="000C746D">
              <w:rPr>
                <w:rFonts w:ascii="Arial" w:hAnsi="Arial" w:cs="Arial"/>
                <w:sz w:val="20"/>
                <w:szCs w:val="20"/>
              </w:rPr>
              <w:t>figure</w:t>
            </w:r>
            <w:r w:rsidRPr="000C746D">
              <w:rPr>
                <w:rFonts w:ascii="Arial" w:hAnsi="Arial" w:cs="Arial"/>
                <w:spacing w:val="8"/>
                <w:sz w:val="20"/>
                <w:szCs w:val="20"/>
              </w:rPr>
              <w:t xml:space="preserve"> </w:t>
            </w:r>
            <w:r w:rsidRPr="000C746D">
              <w:rPr>
                <w:rFonts w:ascii="Arial" w:hAnsi="Arial" w:cs="Arial"/>
                <w:sz w:val="20"/>
                <w:szCs w:val="20"/>
              </w:rPr>
              <w:t>with</w:t>
            </w:r>
            <w:r w:rsidRPr="000C746D">
              <w:rPr>
                <w:rFonts w:ascii="Arial" w:hAnsi="Arial" w:cs="Arial"/>
                <w:spacing w:val="8"/>
                <w:sz w:val="20"/>
                <w:szCs w:val="20"/>
              </w:rPr>
              <w:t xml:space="preserve"> </w:t>
            </w:r>
            <w:r w:rsidRPr="000C746D">
              <w:rPr>
                <w:rFonts w:ascii="Arial" w:hAnsi="Arial" w:cs="Arial"/>
                <w:sz w:val="20"/>
                <w:szCs w:val="20"/>
              </w:rPr>
              <w:t>two</w:t>
            </w:r>
            <w:r w:rsidRPr="000C746D">
              <w:rPr>
                <w:rFonts w:ascii="Arial" w:hAnsi="Arial" w:cs="Arial"/>
                <w:spacing w:val="8"/>
                <w:sz w:val="20"/>
                <w:szCs w:val="20"/>
              </w:rPr>
              <w:t xml:space="preserve"> </w:t>
            </w:r>
            <w:r w:rsidRPr="000C746D">
              <w:rPr>
                <w:rFonts w:ascii="Arial" w:hAnsi="Arial" w:cs="Arial"/>
                <w:sz w:val="20"/>
                <w:szCs w:val="20"/>
              </w:rPr>
              <w:t>pairs</w:t>
            </w:r>
            <w:r w:rsidRPr="000C746D">
              <w:rPr>
                <w:rFonts w:ascii="Arial" w:hAnsi="Arial" w:cs="Arial"/>
                <w:spacing w:val="8"/>
                <w:sz w:val="20"/>
                <w:szCs w:val="20"/>
              </w:rPr>
              <w:t xml:space="preserve"> </w:t>
            </w:r>
            <w:r w:rsidRPr="000C746D">
              <w:rPr>
                <w:rFonts w:ascii="Arial" w:hAnsi="Arial" w:cs="Arial"/>
                <w:sz w:val="20"/>
                <w:szCs w:val="20"/>
              </w:rPr>
              <w:t>of</w:t>
            </w:r>
            <w:r w:rsidRPr="000C746D">
              <w:rPr>
                <w:rFonts w:ascii="Arial" w:hAnsi="Arial" w:cs="Arial"/>
                <w:spacing w:val="8"/>
                <w:sz w:val="20"/>
                <w:szCs w:val="20"/>
              </w:rPr>
              <w:t xml:space="preserve"> </w:t>
            </w:r>
            <w:r w:rsidRPr="000C746D">
              <w:rPr>
                <w:rFonts w:ascii="Arial" w:hAnsi="Arial" w:cs="Arial"/>
                <w:sz w:val="20"/>
                <w:szCs w:val="20"/>
              </w:rPr>
              <w:t>parallel</w:t>
            </w:r>
            <w:r w:rsidRPr="000C746D">
              <w:rPr>
                <w:rFonts w:ascii="Arial" w:hAnsi="Arial" w:cs="Arial"/>
                <w:spacing w:val="13"/>
                <w:sz w:val="20"/>
                <w:szCs w:val="20"/>
              </w:rPr>
              <w:t xml:space="preserve"> </w:t>
            </w:r>
            <w:r w:rsidRPr="000C746D">
              <w:rPr>
                <w:rFonts w:ascii="Arial" w:hAnsi="Arial" w:cs="Arial"/>
                <w:i/>
                <w:sz w:val="20"/>
                <w:szCs w:val="20"/>
              </w:rPr>
              <w:t>lines</w:t>
            </w:r>
            <w:r w:rsidRPr="000C746D">
              <w:rPr>
                <w:rFonts w:ascii="Arial" w:hAnsi="Arial" w:cs="Arial"/>
                <w:i/>
                <w:spacing w:val="7"/>
                <w:sz w:val="20"/>
                <w:szCs w:val="20"/>
              </w:rPr>
              <w:t xml:space="preserve"> </w:t>
            </w:r>
            <w:r w:rsidRPr="000C746D">
              <w:rPr>
                <w:rFonts w:ascii="Arial" w:hAnsi="Arial" w:cs="Arial"/>
                <w:sz w:val="20"/>
                <w:szCs w:val="20"/>
              </w:rPr>
              <w:t>in</w:t>
            </w:r>
            <w:r w:rsidRPr="000C746D">
              <w:rPr>
                <w:rFonts w:ascii="Arial" w:hAnsi="Arial" w:cs="Arial"/>
                <w:spacing w:val="8"/>
                <w:sz w:val="20"/>
                <w:szCs w:val="20"/>
              </w:rPr>
              <w:t xml:space="preserve"> </w:t>
            </w:r>
            <w:r w:rsidRPr="000C746D">
              <w:rPr>
                <w:rFonts w:ascii="Arial" w:hAnsi="Arial" w:cs="Arial"/>
                <w:sz w:val="20"/>
                <w:szCs w:val="20"/>
              </w:rPr>
              <w:t>which</w:t>
            </w:r>
            <w:r w:rsidRPr="000C746D">
              <w:rPr>
                <w:rFonts w:ascii="Arial" w:hAnsi="Arial" w:cs="Arial"/>
                <w:spacing w:val="9"/>
                <w:sz w:val="20"/>
                <w:szCs w:val="20"/>
              </w:rPr>
              <w:t xml:space="preserve"> </w:t>
            </w:r>
            <w:r w:rsidRPr="000C746D">
              <w:rPr>
                <w:rFonts w:ascii="Arial" w:hAnsi="Arial" w:cs="Arial"/>
                <w:i/>
                <w:sz w:val="20"/>
                <w:szCs w:val="20"/>
              </w:rPr>
              <w:t>no</w:t>
            </w:r>
            <w:r w:rsidRPr="000C746D">
              <w:rPr>
                <w:rFonts w:ascii="Arial" w:hAnsi="Arial" w:cs="Arial"/>
                <w:i/>
                <w:spacing w:val="8"/>
                <w:sz w:val="20"/>
                <w:szCs w:val="20"/>
              </w:rPr>
              <w:t xml:space="preserve"> </w:t>
            </w:r>
            <w:r w:rsidRPr="000C746D">
              <w:rPr>
                <w:rFonts w:ascii="Arial" w:hAnsi="Arial" w:cs="Arial"/>
                <w:i/>
                <w:sz w:val="20"/>
                <w:szCs w:val="20"/>
              </w:rPr>
              <w:t>angle</w:t>
            </w:r>
            <w:r w:rsidRPr="000C746D">
              <w:rPr>
                <w:rFonts w:ascii="Arial" w:hAnsi="Arial" w:cs="Arial"/>
                <w:i/>
                <w:spacing w:val="9"/>
                <w:sz w:val="20"/>
                <w:szCs w:val="20"/>
              </w:rPr>
              <w:t xml:space="preserve"> </w:t>
            </w:r>
            <w:r w:rsidRPr="000C746D">
              <w:rPr>
                <w:rFonts w:ascii="Arial" w:hAnsi="Arial" w:cs="Arial"/>
                <w:sz w:val="20"/>
                <w:szCs w:val="20"/>
              </w:rPr>
              <w:t xml:space="preserve">[interior] </w:t>
            </w:r>
            <w:r w:rsidRPr="000C746D">
              <w:rPr>
                <w:rFonts w:ascii="Arial" w:hAnsi="Arial" w:cs="Arial"/>
                <w:spacing w:val="-57"/>
                <w:sz w:val="20"/>
                <w:szCs w:val="20"/>
              </w:rPr>
              <w:t xml:space="preserve">                                                                                                                                </w:t>
            </w:r>
            <w:r w:rsidRPr="000C746D">
              <w:rPr>
                <w:rFonts w:ascii="Arial" w:hAnsi="Arial" w:cs="Arial"/>
                <w:sz w:val="20"/>
                <w:szCs w:val="20"/>
              </w:rPr>
              <w:t>is</w:t>
            </w:r>
            <w:r w:rsidRPr="000C746D">
              <w:rPr>
                <w:rFonts w:ascii="Arial" w:hAnsi="Arial" w:cs="Arial"/>
                <w:spacing w:val="-2"/>
                <w:sz w:val="20"/>
                <w:szCs w:val="20"/>
              </w:rPr>
              <w:t xml:space="preserve"> </w:t>
            </w:r>
            <w:r w:rsidRPr="000C746D">
              <w:rPr>
                <w:rFonts w:ascii="Arial" w:hAnsi="Arial" w:cs="Arial"/>
                <w:sz w:val="20"/>
                <w:szCs w:val="20"/>
              </w:rPr>
              <w:t>equal</w:t>
            </w:r>
            <w:r w:rsidRPr="000C746D">
              <w:rPr>
                <w:rFonts w:ascii="Arial" w:hAnsi="Arial" w:cs="Arial"/>
                <w:spacing w:val="-1"/>
                <w:sz w:val="20"/>
                <w:szCs w:val="20"/>
              </w:rPr>
              <w:t xml:space="preserve"> </w:t>
            </w:r>
            <w:r w:rsidRPr="000C746D">
              <w:rPr>
                <w:rFonts w:ascii="Arial" w:hAnsi="Arial" w:cs="Arial"/>
                <w:sz w:val="20"/>
                <w:szCs w:val="20"/>
              </w:rPr>
              <w:t>to</w:t>
            </w:r>
            <w:r w:rsidRPr="000C746D">
              <w:rPr>
                <w:rFonts w:ascii="Arial" w:hAnsi="Arial" w:cs="Arial"/>
                <w:spacing w:val="-1"/>
                <w:sz w:val="20"/>
                <w:szCs w:val="20"/>
              </w:rPr>
              <w:t xml:space="preserve"> </w:t>
            </w:r>
            <w:r w:rsidRPr="000C746D">
              <w:rPr>
                <w:rFonts w:ascii="Arial" w:hAnsi="Arial" w:cs="Arial"/>
                <w:sz w:val="20"/>
                <w:szCs w:val="20"/>
              </w:rPr>
              <w:t>90</w:t>
            </w:r>
            <w:r w:rsidRPr="000C746D">
              <w:rPr>
                <w:rFonts w:ascii="Arial" w:hAnsi="Arial" w:cs="Arial"/>
                <w:sz w:val="20"/>
                <w:szCs w:val="20"/>
                <w:vertAlign w:val="superscript"/>
              </w:rPr>
              <w:t>0</w:t>
            </w:r>
            <w:r w:rsidRPr="000C746D">
              <w:rPr>
                <w:rFonts w:ascii="Arial" w:hAnsi="Arial" w:cs="Arial"/>
                <w:spacing w:val="1"/>
                <w:sz w:val="20"/>
                <w:szCs w:val="20"/>
              </w:rPr>
              <w:t xml:space="preserve"> </w:t>
            </w:r>
          </w:p>
        </w:tc>
      </w:tr>
      <w:tr w:rsidR="005579A9" w:rsidRPr="000C746D" w14:paraId="3DF68A77" w14:textId="77777777" w:rsidTr="005579A9">
        <w:tc>
          <w:tcPr>
            <w:tcW w:w="561" w:type="pct"/>
          </w:tcPr>
          <w:p w14:paraId="792E1E0E" w14:textId="77777777" w:rsidR="005579A9" w:rsidRPr="000C746D" w:rsidRDefault="005579A9" w:rsidP="009560F6">
            <w:pPr>
              <w:pStyle w:val="BodyText"/>
              <w:tabs>
                <w:tab w:val="left" w:pos="307"/>
              </w:tabs>
              <w:ind w:left="0" w:right="26"/>
              <w:jc w:val="both"/>
              <w:rPr>
                <w:rFonts w:ascii="Arial" w:hAnsi="Arial" w:cs="Arial"/>
                <w:sz w:val="20"/>
                <w:szCs w:val="20"/>
              </w:rPr>
            </w:pPr>
            <w:r w:rsidRPr="000C746D">
              <w:rPr>
                <w:rFonts w:ascii="Arial" w:hAnsi="Arial" w:cs="Arial"/>
                <w:sz w:val="20"/>
                <w:szCs w:val="20"/>
              </w:rPr>
              <w:t>Par11</w:t>
            </w:r>
          </w:p>
        </w:tc>
        <w:tc>
          <w:tcPr>
            <w:tcW w:w="4439" w:type="pct"/>
          </w:tcPr>
          <w:p w14:paraId="7943ED61" w14:textId="77777777" w:rsidR="005579A9" w:rsidRPr="000C746D" w:rsidRDefault="005579A9" w:rsidP="009560F6">
            <w:pPr>
              <w:pStyle w:val="BodyText"/>
              <w:tabs>
                <w:tab w:val="left" w:pos="307"/>
              </w:tabs>
              <w:ind w:left="0" w:right="26"/>
              <w:jc w:val="both"/>
              <w:rPr>
                <w:rFonts w:ascii="Arial" w:hAnsi="Arial" w:cs="Arial"/>
                <w:b/>
                <w:sz w:val="20"/>
                <w:szCs w:val="20"/>
              </w:rPr>
            </w:pPr>
            <w:r w:rsidRPr="000C746D">
              <w:rPr>
                <w:rFonts w:ascii="Arial" w:hAnsi="Arial" w:cs="Arial"/>
                <w:sz w:val="20"/>
                <w:szCs w:val="20"/>
              </w:rPr>
              <w:t>Is</w:t>
            </w:r>
            <w:r w:rsidRPr="000C746D">
              <w:rPr>
                <w:rFonts w:ascii="Arial" w:hAnsi="Arial" w:cs="Arial"/>
                <w:spacing w:val="-12"/>
                <w:sz w:val="20"/>
                <w:szCs w:val="20"/>
              </w:rPr>
              <w:t xml:space="preserve"> </w:t>
            </w:r>
            <w:r w:rsidRPr="000C746D">
              <w:rPr>
                <w:rFonts w:ascii="Arial" w:hAnsi="Arial" w:cs="Arial"/>
                <w:sz w:val="20"/>
                <w:szCs w:val="20"/>
              </w:rPr>
              <w:t>a</w:t>
            </w:r>
            <w:r w:rsidRPr="000C746D">
              <w:rPr>
                <w:rFonts w:ascii="Arial" w:hAnsi="Arial" w:cs="Arial"/>
                <w:spacing w:val="-11"/>
                <w:sz w:val="20"/>
                <w:szCs w:val="20"/>
              </w:rPr>
              <w:t xml:space="preserve"> </w:t>
            </w:r>
            <w:r w:rsidRPr="000C746D">
              <w:rPr>
                <w:rFonts w:ascii="Arial" w:hAnsi="Arial" w:cs="Arial"/>
                <w:sz w:val="20"/>
                <w:szCs w:val="20"/>
              </w:rPr>
              <w:t>quadrilateral</w:t>
            </w:r>
            <w:r w:rsidR="003571CF" w:rsidRPr="000C746D">
              <w:rPr>
                <w:rFonts w:ascii="Arial" w:hAnsi="Arial" w:cs="Arial"/>
                <w:sz w:val="20"/>
                <w:szCs w:val="20"/>
              </w:rPr>
              <w:t>,</w:t>
            </w:r>
            <w:r w:rsidRPr="000C746D">
              <w:rPr>
                <w:rFonts w:ascii="Arial" w:hAnsi="Arial" w:cs="Arial"/>
                <w:spacing w:val="-11"/>
                <w:sz w:val="20"/>
                <w:szCs w:val="20"/>
              </w:rPr>
              <w:t xml:space="preserve"> </w:t>
            </w:r>
            <w:r w:rsidRPr="000C746D">
              <w:rPr>
                <w:rFonts w:ascii="Arial" w:hAnsi="Arial" w:cs="Arial"/>
                <w:sz w:val="20"/>
                <w:szCs w:val="20"/>
              </w:rPr>
              <w:t>i.e.,</w:t>
            </w:r>
            <w:r w:rsidRPr="000C746D">
              <w:rPr>
                <w:rFonts w:ascii="Arial" w:hAnsi="Arial" w:cs="Arial"/>
                <w:spacing w:val="-11"/>
                <w:sz w:val="20"/>
                <w:szCs w:val="20"/>
              </w:rPr>
              <w:t xml:space="preserve"> </w:t>
            </w:r>
            <w:r w:rsidRPr="000C746D">
              <w:rPr>
                <w:rFonts w:ascii="Arial" w:hAnsi="Arial" w:cs="Arial"/>
                <w:sz w:val="20"/>
                <w:szCs w:val="20"/>
              </w:rPr>
              <w:t>a</w:t>
            </w:r>
            <w:r w:rsidRPr="000C746D">
              <w:rPr>
                <w:rFonts w:ascii="Arial" w:hAnsi="Arial" w:cs="Arial"/>
                <w:spacing w:val="-11"/>
                <w:sz w:val="20"/>
                <w:szCs w:val="20"/>
              </w:rPr>
              <w:t xml:space="preserve"> </w:t>
            </w:r>
            <w:r w:rsidR="003571CF" w:rsidRPr="000C746D">
              <w:rPr>
                <w:rFonts w:ascii="Arial" w:hAnsi="Arial" w:cs="Arial"/>
                <w:sz w:val="20"/>
                <w:szCs w:val="20"/>
              </w:rPr>
              <w:t>four-sided</w:t>
            </w:r>
            <w:r w:rsidRPr="000C746D">
              <w:rPr>
                <w:rFonts w:ascii="Arial" w:hAnsi="Arial" w:cs="Arial"/>
                <w:spacing w:val="-11"/>
                <w:sz w:val="20"/>
                <w:szCs w:val="20"/>
              </w:rPr>
              <w:t xml:space="preserve"> </w:t>
            </w:r>
            <w:r w:rsidRPr="000C746D">
              <w:rPr>
                <w:rFonts w:ascii="Arial" w:hAnsi="Arial" w:cs="Arial"/>
                <w:sz w:val="20"/>
                <w:szCs w:val="20"/>
              </w:rPr>
              <w:t>figure</w:t>
            </w:r>
            <w:r w:rsidRPr="000C746D">
              <w:rPr>
                <w:rFonts w:ascii="Arial" w:hAnsi="Arial" w:cs="Arial"/>
                <w:spacing w:val="-11"/>
                <w:sz w:val="20"/>
                <w:szCs w:val="20"/>
              </w:rPr>
              <w:t xml:space="preserve"> </w:t>
            </w:r>
            <w:r w:rsidRPr="000C746D">
              <w:rPr>
                <w:rFonts w:ascii="Arial" w:hAnsi="Arial" w:cs="Arial"/>
                <w:sz w:val="20"/>
                <w:szCs w:val="20"/>
              </w:rPr>
              <w:t>whose</w:t>
            </w:r>
            <w:r w:rsidRPr="000C746D">
              <w:rPr>
                <w:rFonts w:ascii="Arial" w:hAnsi="Arial" w:cs="Arial"/>
                <w:spacing w:val="-14"/>
                <w:sz w:val="20"/>
                <w:szCs w:val="20"/>
              </w:rPr>
              <w:t xml:space="preserve"> </w:t>
            </w:r>
            <w:r w:rsidRPr="000C746D">
              <w:rPr>
                <w:rFonts w:ascii="Arial" w:hAnsi="Arial" w:cs="Arial"/>
                <w:sz w:val="20"/>
                <w:szCs w:val="20"/>
              </w:rPr>
              <w:t>opposite</w:t>
            </w:r>
            <w:r w:rsidRPr="000C746D">
              <w:rPr>
                <w:rFonts w:ascii="Arial" w:hAnsi="Arial" w:cs="Arial"/>
                <w:spacing w:val="-14"/>
                <w:sz w:val="20"/>
                <w:szCs w:val="20"/>
              </w:rPr>
              <w:t xml:space="preserve"> </w:t>
            </w:r>
            <w:r w:rsidRPr="000C746D">
              <w:rPr>
                <w:rFonts w:ascii="Arial" w:hAnsi="Arial" w:cs="Arial"/>
                <w:sz w:val="20"/>
                <w:szCs w:val="20"/>
              </w:rPr>
              <w:t>sides</w:t>
            </w:r>
            <w:r w:rsidRPr="000C746D">
              <w:rPr>
                <w:rFonts w:ascii="Arial" w:hAnsi="Arial" w:cs="Arial"/>
                <w:spacing w:val="-13"/>
                <w:sz w:val="20"/>
                <w:szCs w:val="20"/>
              </w:rPr>
              <w:t xml:space="preserve"> </w:t>
            </w:r>
            <w:r w:rsidRPr="000C746D">
              <w:rPr>
                <w:rFonts w:ascii="Arial" w:hAnsi="Arial" w:cs="Arial"/>
                <w:sz w:val="20"/>
                <w:szCs w:val="20"/>
              </w:rPr>
              <w:t>are</w:t>
            </w:r>
            <w:r w:rsidRPr="000C746D">
              <w:rPr>
                <w:rFonts w:ascii="Arial" w:hAnsi="Arial" w:cs="Arial"/>
                <w:spacing w:val="-15"/>
                <w:sz w:val="20"/>
                <w:szCs w:val="20"/>
              </w:rPr>
              <w:t xml:space="preserve"> </w:t>
            </w:r>
            <w:r w:rsidRPr="000C746D">
              <w:rPr>
                <w:rFonts w:ascii="Arial" w:hAnsi="Arial" w:cs="Arial"/>
                <w:sz w:val="20"/>
                <w:szCs w:val="20"/>
              </w:rPr>
              <w:t>equal</w:t>
            </w:r>
            <w:r w:rsidRPr="000C746D">
              <w:rPr>
                <w:rFonts w:ascii="Arial" w:hAnsi="Arial" w:cs="Arial"/>
                <w:spacing w:val="-11"/>
                <w:sz w:val="20"/>
                <w:szCs w:val="20"/>
              </w:rPr>
              <w:t xml:space="preserve"> </w:t>
            </w:r>
            <w:r w:rsidRPr="000C746D">
              <w:rPr>
                <w:rFonts w:ascii="Arial" w:hAnsi="Arial" w:cs="Arial"/>
                <w:sz w:val="20"/>
                <w:szCs w:val="20"/>
              </w:rPr>
              <w:t>and</w:t>
            </w:r>
            <w:r w:rsidRPr="000C746D">
              <w:rPr>
                <w:rFonts w:ascii="Arial" w:hAnsi="Arial" w:cs="Arial"/>
                <w:spacing w:val="-9"/>
                <w:sz w:val="20"/>
                <w:szCs w:val="20"/>
              </w:rPr>
              <w:t xml:space="preserve"> </w:t>
            </w:r>
            <w:r w:rsidRPr="000C746D">
              <w:rPr>
                <w:rFonts w:ascii="Arial" w:hAnsi="Arial" w:cs="Arial"/>
                <w:sz w:val="20"/>
                <w:szCs w:val="20"/>
              </w:rPr>
              <w:t>parallel</w:t>
            </w:r>
            <w:r w:rsidRPr="000C746D">
              <w:rPr>
                <w:rFonts w:ascii="Arial" w:hAnsi="Arial" w:cs="Arial"/>
                <w:spacing w:val="-11"/>
                <w:sz w:val="20"/>
                <w:szCs w:val="20"/>
              </w:rPr>
              <w:t xml:space="preserve"> </w:t>
            </w:r>
            <w:r w:rsidRPr="000C746D">
              <w:rPr>
                <w:rFonts w:ascii="Arial" w:hAnsi="Arial" w:cs="Arial"/>
                <w:sz w:val="20"/>
                <w:szCs w:val="20"/>
              </w:rPr>
              <w:t>to</w:t>
            </w:r>
            <w:r w:rsidRPr="000C746D">
              <w:rPr>
                <w:rFonts w:ascii="Arial" w:hAnsi="Arial" w:cs="Arial"/>
                <w:spacing w:val="-11"/>
                <w:sz w:val="20"/>
                <w:szCs w:val="20"/>
              </w:rPr>
              <w:t xml:space="preserve"> each </w:t>
            </w:r>
            <w:r w:rsidRPr="000C746D">
              <w:rPr>
                <w:rFonts w:ascii="Arial" w:hAnsi="Arial" w:cs="Arial"/>
                <w:spacing w:val="-1"/>
                <w:sz w:val="20"/>
                <w:szCs w:val="20"/>
              </w:rPr>
              <w:t>other.</w:t>
            </w:r>
            <w:r w:rsidRPr="000C746D">
              <w:rPr>
                <w:rFonts w:ascii="Arial" w:hAnsi="Arial" w:cs="Arial"/>
                <w:spacing w:val="2"/>
                <w:sz w:val="20"/>
                <w:szCs w:val="20"/>
              </w:rPr>
              <w:t xml:space="preserve"> </w:t>
            </w:r>
            <w:r w:rsidRPr="000C746D">
              <w:rPr>
                <w:rFonts w:ascii="Arial" w:hAnsi="Arial" w:cs="Arial"/>
                <w:spacing w:val="-1"/>
                <w:sz w:val="20"/>
                <w:szCs w:val="20"/>
              </w:rPr>
              <w:t>Its</w:t>
            </w:r>
            <w:r w:rsidRPr="000C746D">
              <w:rPr>
                <w:rFonts w:ascii="Arial" w:hAnsi="Arial" w:cs="Arial"/>
                <w:spacing w:val="1"/>
                <w:sz w:val="20"/>
                <w:szCs w:val="20"/>
              </w:rPr>
              <w:t xml:space="preserve"> </w:t>
            </w:r>
            <w:r w:rsidRPr="000C746D">
              <w:rPr>
                <w:rFonts w:ascii="Arial" w:hAnsi="Arial" w:cs="Arial"/>
                <w:i/>
                <w:spacing w:val="-1"/>
                <w:sz w:val="20"/>
                <w:szCs w:val="20"/>
              </w:rPr>
              <w:t>diagonals</w:t>
            </w:r>
            <w:r w:rsidRPr="000C746D">
              <w:rPr>
                <w:rFonts w:ascii="Arial" w:hAnsi="Arial" w:cs="Arial"/>
                <w:i/>
                <w:spacing w:val="2"/>
                <w:sz w:val="20"/>
                <w:szCs w:val="20"/>
              </w:rPr>
              <w:t xml:space="preserve"> </w:t>
            </w:r>
            <w:r w:rsidRPr="000C746D">
              <w:rPr>
                <w:rFonts w:ascii="Arial" w:hAnsi="Arial" w:cs="Arial"/>
                <w:i/>
                <w:sz w:val="20"/>
                <w:szCs w:val="20"/>
              </w:rPr>
              <w:t>intersect</w:t>
            </w:r>
            <w:r w:rsidRPr="000C746D">
              <w:rPr>
                <w:rFonts w:ascii="Arial" w:hAnsi="Arial" w:cs="Arial"/>
                <w:i/>
                <w:spacing w:val="2"/>
                <w:sz w:val="20"/>
                <w:szCs w:val="20"/>
              </w:rPr>
              <w:t xml:space="preserve"> </w:t>
            </w:r>
            <w:r w:rsidRPr="000C746D">
              <w:rPr>
                <w:rFonts w:ascii="Arial" w:hAnsi="Arial" w:cs="Arial"/>
                <w:i/>
                <w:sz w:val="20"/>
                <w:szCs w:val="20"/>
              </w:rPr>
              <w:t>at</w:t>
            </w:r>
            <w:r w:rsidRPr="000C746D">
              <w:rPr>
                <w:rFonts w:ascii="Arial" w:hAnsi="Arial" w:cs="Arial"/>
                <w:i/>
                <w:spacing w:val="-1"/>
                <w:sz w:val="20"/>
                <w:szCs w:val="20"/>
              </w:rPr>
              <w:t xml:space="preserve"> </w:t>
            </w:r>
            <w:r w:rsidRPr="000C746D">
              <w:rPr>
                <w:rFonts w:ascii="Arial" w:hAnsi="Arial" w:cs="Arial"/>
                <w:i/>
                <w:sz w:val="20"/>
                <w:szCs w:val="20"/>
              </w:rPr>
              <w:t>right</w:t>
            </w:r>
            <w:r w:rsidRPr="000C746D">
              <w:rPr>
                <w:rFonts w:ascii="Arial" w:hAnsi="Arial" w:cs="Arial"/>
                <w:i/>
                <w:spacing w:val="-1"/>
                <w:sz w:val="20"/>
                <w:szCs w:val="20"/>
              </w:rPr>
              <w:t xml:space="preserve"> </w:t>
            </w:r>
            <w:r w:rsidRPr="000C746D">
              <w:rPr>
                <w:rFonts w:ascii="Arial" w:hAnsi="Arial" w:cs="Arial"/>
                <w:i/>
                <w:sz w:val="20"/>
                <w:szCs w:val="20"/>
              </w:rPr>
              <w:t>angles</w:t>
            </w:r>
          </w:p>
        </w:tc>
      </w:tr>
      <w:tr w:rsidR="005579A9" w:rsidRPr="000C746D" w14:paraId="38EBD8D0" w14:textId="77777777" w:rsidTr="005579A9">
        <w:tc>
          <w:tcPr>
            <w:tcW w:w="561" w:type="pct"/>
            <w:shd w:val="clear" w:color="auto" w:fill="F2F2F2" w:themeFill="background1" w:themeFillShade="F2"/>
          </w:tcPr>
          <w:p w14:paraId="362AC42F" w14:textId="77777777" w:rsidR="005579A9" w:rsidRPr="000C746D" w:rsidRDefault="005579A9" w:rsidP="009560F6">
            <w:pPr>
              <w:pStyle w:val="BodyText"/>
              <w:tabs>
                <w:tab w:val="left" w:pos="307"/>
              </w:tabs>
              <w:ind w:left="0" w:right="26"/>
              <w:jc w:val="both"/>
              <w:rPr>
                <w:rFonts w:ascii="Arial" w:hAnsi="Arial" w:cs="Arial"/>
                <w:sz w:val="20"/>
                <w:szCs w:val="20"/>
              </w:rPr>
            </w:pPr>
            <w:r w:rsidRPr="000C746D">
              <w:rPr>
                <w:rFonts w:ascii="Arial" w:hAnsi="Arial" w:cs="Arial"/>
                <w:sz w:val="20"/>
                <w:szCs w:val="20"/>
              </w:rPr>
              <w:t>Par12</w:t>
            </w:r>
          </w:p>
        </w:tc>
        <w:tc>
          <w:tcPr>
            <w:tcW w:w="4439" w:type="pct"/>
            <w:shd w:val="clear" w:color="auto" w:fill="F2F2F2" w:themeFill="background1" w:themeFillShade="F2"/>
          </w:tcPr>
          <w:p w14:paraId="21B50775" w14:textId="77777777" w:rsidR="005579A9" w:rsidRPr="000C746D" w:rsidRDefault="005579A9" w:rsidP="009560F6">
            <w:pPr>
              <w:pStyle w:val="BodyText"/>
              <w:tabs>
                <w:tab w:val="left" w:pos="307"/>
              </w:tabs>
              <w:ind w:left="0" w:right="26"/>
              <w:jc w:val="both"/>
              <w:rPr>
                <w:rFonts w:ascii="Arial" w:hAnsi="Arial" w:cs="Arial"/>
                <w:sz w:val="20"/>
                <w:szCs w:val="20"/>
              </w:rPr>
            </w:pPr>
            <w:r w:rsidRPr="000C746D">
              <w:rPr>
                <w:rFonts w:ascii="Arial" w:hAnsi="Arial" w:cs="Arial"/>
                <w:sz w:val="20"/>
                <w:szCs w:val="20"/>
              </w:rPr>
              <w:t>This is a regular four-sided figure with opposite sides parallel</w:t>
            </w:r>
          </w:p>
        </w:tc>
      </w:tr>
      <w:tr w:rsidR="005579A9" w:rsidRPr="000C746D" w14:paraId="7C0FC6C2" w14:textId="77777777" w:rsidTr="005579A9">
        <w:tc>
          <w:tcPr>
            <w:tcW w:w="561" w:type="pct"/>
          </w:tcPr>
          <w:p w14:paraId="4AE97E13" w14:textId="77777777" w:rsidR="005579A9" w:rsidRPr="000C746D" w:rsidRDefault="005579A9" w:rsidP="009560F6">
            <w:pPr>
              <w:pStyle w:val="BodyText"/>
              <w:tabs>
                <w:tab w:val="left" w:pos="307"/>
              </w:tabs>
              <w:ind w:left="0" w:right="26"/>
              <w:jc w:val="both"/>
              <w:rPr>
                <w:rFonts w:ascii="Arial" w:hAnsi="Arial" w:cs="Arial"/>
                <w:sz w:val="20"/>
                <w:szCs w:val="20"/>
              </w:rPr>
            </w:pPr>
            <w:r w:rsidRPr="000C746D">
              <w:rPr>
                <w:rFonts w:ascii="Arial" w:hAnsi="Arial" w:cs="Arial"/>
                <w:sz w:val="20"/>
                <w:szCs w:val="20"/>
              </w:rPr>
              <w:t>Par13</w:t>
            </w:r>
          </w:p>
        </w:tc>
        <w:tc>
          <w:tcPr>
            <w:tcW w:w="4439" w:type="pct"/>
          </w:tcPr>
          <w:p w14:paraId="7A9688EC" w14:textId="77777777" w:rsidR="005579A9" w:rsidRPr="000C746D" w:rsidRDefault="005579A9" w:rsidP="009560F6">
            <w:pPr>
              <w:pStyle w:val="BodyText"/>
              <w:tabs>
                <w:tab w:val="left" w:pos="307"/>
              </w:tabs>
              <w:ind w:left="0" w:right="26"/>
              <w:jc w:val="both"/>
              <w:rPr>
                <w:rFonts w:ascii="Arial" w:hAnsi="Arial" w:cs="Arial"/>
                <w:b/>
                <w:sz w:val="20"/>
                <w:szCs w:val="20"/>
              </w:rPr>
            </w:pPr>
            <w:r w:rsidRPr="000C746D">
              <w:rPr>
                <w:rFonts w:ascii="Arial" w:hAnsi="Arial" w:cs="Arial"/>
                <w:sz w:val="20"/>
                <w:szCs w:val="20"/>
              </w:rPr>
              <w:t xml:space="preserve">A quadrilateral or a </w:t>
            </w:r>
            <w:r w:rsidR="003571CF" w:rsidRPr="000C746D">
              <w:rPr>
                <w:rFonts w:ascii="Arial" w:hAnsi="Arial" w:cs="Arial"/>
                <w:sz w:val="20"/>
                <w:szCs w:val="20"/>
              </w:rPr>
              <w:t>four-sided</w:t>
            </w:r>
            <w:r w:rsidRPr="000C746D">
              <w:rPr>
                <w:rFonts w:ascii="Arial" w:hAnsi="Arial" w:cs="Arial"/>
                <w:sz w:val="20"/>
                <w:szCs w:val="20"/>
              </w:rPr>
              <w:t xml:space="preserve"> figure with 2 opposite </w:t>
            </w:r>
            <w:r w:rsidRPr="000C746D">
              <w:rPr>
                <w:rFonts w:ascii="Arial" w:hAnsi="Arial" w:cs="Arial"/>
                <w:i/>
                <w:sz w:val="20"/>
                <w:szCs w:val="20"/>
              </w:rPr>
              <w:t xml:space="preserve">lines </w:t>
            </w:r>
            <w:r w:rsidRPr="000C746D">
              <w:rPr>
                <w:rFonts w:ascii="Arial" w:hAnsi="Arial" w:cs="Arial"/>
                <w:sz w:val="20"/>
                <w:szCs w:val="20"/>
              </w:rPr>
              <w:t>which are parallel to the other</w:t>
            </w:r>
            <w:r w:rsidRPr="000C746D">
              <w:rPr>
                <w:rFonts w:ascii="Arial" w:hAnsi="Arial" w:cs="Arial"/>
                <w:spacing w:val="1"/>
                <w:sz w:val="20"/>
                <w:szCs w:val="20"/>
              </w:rPr>
              <w:t xml:space="preserve"> </w:t>
            </w:r>
            <w:r w:rsidRPr="000C746D">
              <w:rPr>
                <w:rFonts w:ascii="Arial" w:hAnsi="Arial" w:cs="Arial"/>
                <w:sz w:val="20"/>
                <w:szCs w:val="20"/>
              </w:rPr>
              <w:t>and consist of 2 opposite and short sides</w:t>
            </w:r>
            <w:r w:rsidR="003571CF" w:rsidRPr="000C746D">
              <w:rPr>
                <w:rFonts w:ascii="Arial" w:hAnsi="Arial" w:cs="Arial"/>
                <w:sz w:val="20"/>
                <w:szCs w:val="20"/>
              </w:rPr>
              <w:t>,</w:t>
            </w:r>
            <w:r w:rsidRPr="000C746D">
              <w:rPr>
                <w:rFonts w:ascii="Arial" w:hAnsi="Arial" w:cs="Arial"/>
                <w:sz w:val="20"/>
                <w:szCs w:val="20"/>
              </w:rPr>
              <w:t xml:space="preserve"> and also other 2 parallel and longer </w:t>
            </w:r>
            <w:r w:rsidR="003571CF" w:rsidRPr="000C746D">
              <w:rPr>
                <w:rFonts w:ascii="Arial" w:hAnsi="Arial" w:cs="Arial"/>
                <w:sz w:val="20"/>
                <w:szCs w:val="20"/>
              </w:rPr>
              <w:t>sides</w:t>
            </w:r>
            <w:r w:rsidRPr="000C746D">
              <w:rPr>
                <w:rFonts w:ascii="Arial" w:hAnsi="Arial" w:cs="Arial"/>
                <w:sz w:val="20"/>
                <w:szCs w:val="20"/>
              </w:rPr>
              <w:t xml:space="preserve"> </w:t>
            </w:r>
          </w:p>
        </w:tc>
      </w:tr>
      <w:tr w:rsidR="005579A9" w:rsidRPr="000C746D" w14:paraId="7AC6BF2B" w14:textId="77777777" w:rsidTr="005579A9">
        <w:tc>
          <w:tcPr>
            <w:tcW w:w="561" w:type="pct"/>
            <w:shd w:val="clear" w:color="auto" w:fill="F2F2F2" w:themeFill="background1" w:themeFillShade="F2"/>
          </w:tcPr>
          <w:p w14:paraId="0448F897" w14:textId="77777777" w:rsidR="005579A9" w:rsidRPr="000C746D" w:rsidRDefault="005579A9" w:rsidP="009560F6">
            <w:pPr>
              <w:pStyle w:val="BodyText"/>
              <w:tabs>
                <w:tab w:val="left" w:pos="307"/>
              </w:tabs>
              <w:ind w:left="0" w:right="26"/>
              <w:jc w:val="both"/>
              <w:rPr>
                <w:rFonts w:ascii="Arial" w:hAnsi="Arial" w:cs="Arial"/>
                <w:sz w:val="20"/>
                <w:szCs w:val="20"/>
              </w:rPr>
            </w:pPr>
            <w:r w:rsidRPr="000C746D">
              <w:rPr>
                <w:rFonts w:ascii="Arial" w:hAnsi="Arial" w:cs="Arial"/>
                <w:sz w:val="20"/>
                <w:szCs w:val="20"/>
              </w:rPr>
              <w:t>Par14</w:t>
            </w:r>
          </w:p>
        </w:tc>
        <w:tc>
          <w:tcPr>
            <w:tcW w:w="4439" w:type="pct"/>
            <w:shd w:val="clear" w:color="auto" w:fill="F2F2F2" w:themeFill="background1" w:themeFillShade="F2"/>
          </w:tcPr>
          <w:p w14:paraId="7E7572EC" w14:textId="77777777" w:rsidR="005579A9" w:rsidRPr="000C746D" w:rsidRDefault="003571CF" w:rsidP="009560F6">
            <w:pPr>
              <w:pStyle w:val="BodyText"/>
              <w:tabs>
                <w:tab w:val="left" w:pos="307"/>
              </w:tabs>
              <w:ind w:left="0" w:right="26"/>
              <w:jc w:val="both"/>
              <w:rPr>
                <w:rFonts w:ascii="Arial" w:hAnsi="Arial" w:cs="Arial"/>
                <w:b/>
                <w:sz w:val="20"/>
                <w:szCs w:val="20"/>
              </w:rPr>
            </w:pPr>
            <w:r w:rsidRPr="000C746D">
              <w:rPr>
                <w:rFonts w:ascii="Arial" w:hAnsi="Arial" w:cs="Arial"/>
                <w:sz w:val="20"/>
                <w:szCs w:val="20"/>
              </w:rPr>
              <w:t>Four-sided</w:t>
            </w:r>
            <w:r w:rsidR="005579A9" w:rsidRPr="000C746D">
              <w:rPr>
                <w:rFonts w:ascii="Arial" w:hAnsi="Arial" w:cs="Arial"/>
                <w:sz w:val="20"/>
                <w:szCs w:val="20"/>
              </w:rPr>
              <w:t xml:space="preserve"> figure. All sides are equal</w:t>
            </w:r>
            <w:r w:rsidRPr="000C746D">
              <w:rPr>
                <w:rFonts w:ascii="Arial" w:hAnsi="Arial" w:cs="Arial"/>
                <w:sz w:val="20"/>
                <w:szCs w:val="20"/>
              </w:rPr>
              <w:t>,</w:t>
            </w:r>
            <w:r w:rsidR="005579A9" w:rsidRPr="000C746D">
              <w:rPr>
                <w:rFonts w:ascii="Arial" w:hAnsi="Arial" w:cs="Arial"/>
                <w:sz w:val="20"/>
                <w:szCs w:val="20"/>
              </w:rPr>
              <w:t xml:space="preserve"> and two sides are parallel to one another. It is also</w:t>
            </w:r>
            <w:r w:rsidR="005579A9" w:rsidRPr="000C746D">
              <w:rPr>
                <w:rFonts w:ascii="Arial" w:hAnsi="Arial" w:cs="Arial"/>
                <w:spacing w:val="1"/>
                <w:sz w:val="20"/>
                <w:szCs w:val="20"/>
              </w:rPr>
              <w:t xml:space="preserve"> </w:t>
            </w:r>
            <w:r w:rsidR="005579A9" w:rsidRPr="000C746D">
              <w:rPr>
                <w:rFonts w:ascii="Arial" w:hAnsi="Arial" w:cs="Arial"/>
                <w:sz w:val="20"/>
                <w:szCs w:val="20"/>
              </w:rPr>
              <w:t>known</w:t>
            </w:r>
            <w:r w:rsidR="005579A9" w:rsidRPr="000C746D">
              <w:rPr>
                <w:rFonts w:ascii="Arial" w:hAnsi="Arial" w:cs="Arial"/>
                <w:spacing w:val="-2"/>
                <w:sz w:val="20"/>
                <w:szCs w:val="20"/>
              </w:rPr>
              <w:t xml:space="preserve"> </w:t>
            </w:r>
            <w:r w:rsidR="005579A9" w:rsidRPr="000C746D">
              <w:rPr>
                <w:rFonts w:ascii="Arial" w:hAnsi="Arial" w:cs="Arial"/>
                <w:sz w:val="20"/>
                <w:szCs w:val="20"/>
              </w:rPr>
              <w:t>as a</w:t>
            </w:r>
            <w:r w:rsidR="005579A9" w:rsidRPr="000C746D">
              <w:rPr>
                <w:rFonts w:ascii="Arial" w:hAnsi="Arial" w:cs="Arial"/>
                <w:spacing w:val="-3"/>
                <w:sz w:val="20"/>
                <w:szCs w:val="20"/>
              </w:rPr>
              <w:t xml:space="preserve"> </w:t>
            </w:r>
            <w:r w:rsidR="005579A9" w:rsidRPr="000C746D">
              <w:rPr>
                <w:rFonts w:ascii="Arial" w:hAnsi="Arial" w:cs="Arial"/>
                <w:sz w:val="20"/>
                <w:szCs w:val="20"/>
              </w:rPr>
              <w:t>tilted</w:t>
            </w:r>
            <w:r w:rsidR="005579A9" w:rsidRPr="000C746D">
              <w:rPr>
                <w:rFonts w:ascii="Arial" w:hAnsi="Arial" w:cs="Arial"/>
                <w:spacing w:val="-2"/>
                <w:sz w:val="20"/>
                <w:szCs w:val="20"/>
              </w:rPr>
              <w:t xml:space="preserve"> </w:t>
            </w:r>
            <w:r w:rsidR="005579A9" w:rsidRPr="000C746D">
              <w:rPr>
                <w:rFonts w:ascii="Arial" w:hAnsi="Arial" w:cs="Arial"/>
                <w:sz w:val="20"/>
                <w:szCs w:val="20"/>
              </w:rPr>
              <w:t>square</w:t>
            </w:r>
            <w:r w:rsidR="005579A9" w:rsidRPr="000C746D">
              <w:rPr>
                <w:rFonts w:ascii="Arial" w:hAnsi="Arial" w:cs="Arial"/>
                <w:spacing w:val="5"/>
                <w:sz w:val="20"/>
                <w:szCs w:val="20"/>
              </w:rPr>
              <w:t xml:space="preserve"> </w:t>
            </w:r>
          </w:p>
        </w:tc>
      </w:tr>
    </w:tbl>
    <w:p w14:paraId="35A0C324" w14:textId="77777777" w:rsidR="005579A9" w:rsidRPr="000C746D" w:rsidRDefault="00111A2F" w:rsidP="009560F6">
      <w:pPr>
        <w:pStyle w:val="BodyText"/>
        <w:spacing w:before="240" w:after="240"/>
        <w:ind w:left="0" w:right="26"/>
        <w:jc w:val="both"/>
        <w:rPr>
          <w:rFonts w:ascii="Arial" w:hAnsi="Arial" w:cs="Arial"/>
          <w:sz w:val="20"/>
          <w:szCs w:val="20"/>
        </w:rPr>
      </w:pPr>
      <w:r w:rsidRPr="000C746D">
        <w:rPr>
          <w:rFonts w:ascii="Arial" w:hAnsi="Arial" w:cs="Arial"/>
          <w:sz w:val="20"/>
          <w:szCs w:val="20"/>
        </w:rPr>
        <w:t>The sample definitions (Table</w:t>
      </w:r>
      <w:r w:rsidR="00AE0194" w:rsidRPr="000C746D">
        <w:rPr>
          <w:rFonts w:ascii="Arial" w:hAnsi="Arial" w:cs="Arial"/>
          <w:sz w:val="20"/>
          <w:szCs w:val="20"/>
        </w:rPr>
        <w:t xml:space="preserve"> 4</w:t>
      </w:r>
      <w:r w:rsidRPr="000C746D">
        <w:rPr>
          <w:rFonts w:ascii="Arial" w:hAnsi="Arial" w:cs="Arial"/>
          <w:sz w:val="20"/>
          <w:szCs w:val="20"/>
        </w:rPr>
        <w:t>) are incorrect because they either state an incorrect charac</w:t>
      </w:r>
      <w:r w:rsidR="000E5DBF" w:rsidRPr="000C746D">
        <w:rPr>
          <w:rFonts w:ascii="Arial" w:hAnsi="Arial" w:cs="Arial"/>
          <w:sz w:val="20"/>
          <w:szCs w:val="20"/>
        </w:rPr>
        <w:t>teristic or are incomplete. Par</w:t>
      </w:r>
      <w:r w:rsidRPr="000C746D">
        <w:rPr>
          <w:rFonts w:ascii="Arial" w:hAnsi="Arial" w:cs="Arial"/>
          <w:sz w:val="20"/>
          <w:szCs w:val="20"/>
        </w:rPr>
        <w:t xml:space="preserve">15 and </w:t>
      </w:r>
      <w:r w:rsidR="000E5DBF" w:rsidRPr="000C746D">
        <w:rPr>
          <w:rFonts w:ascii="Arial" w:hAnsi="Arial" w:cs="Arial"/>
          <w:sz w:val="20"/>
          <w:szCs w:val="20"/>
        </w:rPr>
        <w:t>Par</w:t>
      </w:r>
      <w:r w:rsidR="003571CF" w:rsidRPr="000C746D">
        <w:rPr>
          <w:rFonts w:ascii="Arial" w:hAnsi="Arial" w:cs="Arial"/>
          <w:sz w:val="20"/>
          <w:szCs w:val="20"/>
        </w:rPr>
        <w:t>16</w:t>
      </w:r>
      <w:r w:rsidRPr="000C746D">
        <w:rPr>
          <w:rFonts w:ascii="Arial" w:hAnsi="Arial" w:cs="Arial"/>
          <w:sz w:val="20"/>
          <w:szCs w:val="20"/>
        </w:rPr>
        <w:t xml:space="preserve"> focus on parallelism but fail to mention other essential properties, making them incomplete and confusing (e.g., including trapeziums). Par17 incorrectly states that </w:t>
      </w:r>
      <w:r w:rsidR="000E5DBF" w:rsidRPr="000C746D">
        <w:rPr>
          <w:rFonts w:ascii="Arial" w:hAnsi="Arial" w:cs="Arial"/>
          <w:sz w:val="20"/>
          <w:szCs w:val="20"/>
        </w:rPr>
        <w:t xml:space="preserve">the </w:t>
      </w:r>
      <w:r w:rsidRPr="000C746D">
        <w:rPr>
          <w:rFonts w:ascii="Arial" w:hAnsi="Arial" w:cs="Arial"/>
          <w:sz w:val="20"/>
          <w:szCs w:val="20"/>
        </w:rPr>
        <w:t>opposite angles are supplementary rather than</w:t>
      </w:r>
      <w:r w:rsidR="000E5DBF" w:rsidRPr="000C746D">
        <w:rPr>
          <w:rFonts w:ascii="Arial" w:hAnsi="Arial" w:cs="Arial"/>
          <w:sz w:val="20"/>
          <w:szCs w:val="20"/>
        </w:rPr>
        <w:t xml:space="preserve"> the</w:t>
      </w:r>
      <w:r w:rsidRPr="000C746D">
        <w:rPr>
          <w:rFonts w:ascii="Arial" w:hAnsi="Arial" w:cs="Arial"/>
          <w:sz w:val="20"/>
          <w:szCs w:val="20"/>
        </w:rPr>
        <w:t xml:space="preserve"> adjacent angles. Par18 oversimplifies by calling it a </w:t>
      </w:r>
      <w:r w:rsidR="00986315">
        <w:rPr>
          <w:rFonts w:ascii="Arial" w:hAnsi="Arial" w:cs="Arial"/>
          <w:sz w:val="20"/>
          <w:szCs w:val="20"/>
        </w:rPr>
        <w:t>“</w:t>
      </w:r>
      <w:r w:rsidRPr="000C746D">
        <w:rPr>
          <w:rFonts w:ascii="Arial" w:hAnsi="Arial" w:cs="Arial"/>
          <w:sz w:val="20"/>
          <w:szCs w:val="20"/>
        </w:rPr>
        <w:t>tilted rectangle</w:t>
      </w:r>
      <w:r w:rsidR="00986315">
        <w:rPr>
          <w:rFonts w:ascii="Arial" w:hAnsi="Arial" w:cs="Arial"/>
          <w:sz w:val="20"/>
          <w:szCs w:val="20"/>
        </w:rPr>
        <w:t>”</w:t>
      </w:r>
      <w:r w:rsidRPr="000C746D">
        <w:rPr>
          <w:rFonts w:ascii="Arial" w:hAnsi="Arial" w:cs="Arial"/>
          <w:sz w:val="20"/>
          <w:szCs w:val="20"/>
        </w:rPr>
        <w:t xml:space="preserve"> while omitting defining features like parallel lines. Par19 lists examples without specifying what uniquely defines a general parallelogram. Par20 emphasizes parallelism and equality in length but does not clarify that these apply only to opposite sides.</w:t>
      </w:r>
    </w:p>
    <w:p w14:paraId="736B12EB" w14:textId="77777777" w:rsidR="00870D18" w:rsidRPr="000C746D" w:rsidRDefault="000D463A" w:rsidP="009560F6">
      <w:pPr>
        <w:pStyle w:val="BodyText"/>
        <w:ind w:left="0" w:right="26"/>
        <w:jc w:val="both"/>
        <w:rPr>
          <w:rFonts w:ascii="Arial" w:hAnsi="Arial" w:cs="Arial"/>
          <w:i/>
          <w:sz w:val="20"/>
          <w:szCs w:val="20"/>
        </w:rPr>
      </w:pPr>
      <w:r w:rsidRPr="000C746D">
        <w:rPr>
          <w:rFonts w:ascii="Arial" w:hAnsi="Arial" w:cs="Arial"/>
          <w:i/>
          <w:sz w:val="20"/>
          <w:szCs w:val="20"/>
        </w:rPr>
        <w:t>Table 5. Sample i</w:t>
      </w:r>
      <w:r w:rsidR="00D61692" w:rsidRPr="000C746D">
        <w:rPr>
          <w:rFonts w:ascii="Arial" w:hAnsi="Arial" w:cs="Arial"/>
          <w:i/>
          <w:sz w:val="20"/>
          <w:szCs w:val="20"/>
        </w:rPr>
        <w:t>ncorrect definitions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6704"/>
      </w:tblGrid>
      <w:tr w:rsidR="00E07666" w:rsidRPr="000C746D" w14:paraId="512E78E5" w14:textId="77777777" w:rsidTr="009560F6">
        <w:tc>
          <w:tcPr>
            <w:tcW w:w="676" w:type="pct"/>
            <w:tcBorders>
              <w:top w:val="single" w:sz="4" w:space="0" w:color="auto"/>
              <w:bottom w:val="single" w:sz="4" w:space="0" w:color="auto"/>
            </w:tcBorders>
          </w:tcPr>
          <w:p w14:paraId="6DC1AF37" w14:textId="77777777" w:rsidR="00E07666" w:rsidRPr="000C746D" w:rsidRDefault="004934A0" w:rsidP="009560F6">
            <w:pPr>
              <w:tabs>
                <w:tab w:val="left" w:pos="460"/>
              </w:tabs>
              <w:ind w:right="26"/>
              <w:jc w:val="both"/>
              <w:rPr>
                <w:rFonts w:ascii="Arial" w:hAnsi="Arial" w:cs="Arial"/>
                <w:b/>
                <w:sz w:val="20"/>
                <w:szCs w:val="20"/>
              </w:rPr>
            </w:pPr>
            <w:r w:rsidRPr="000C746D">
              <w:rPr>
                <w:rFonts w:ascii="Arial" w:hAnsi="Arial" w:cs="Arial"/>
                <w:b/>
                <w:sz w:val="20"/>
                <w:szCs w:val="20"/>
              </w:rPr>
              <w:t>Definition</w:t>
            </w:r>
          </w:p>
        </w:tc>
        <w:tc>
          <w:tcPr>
            <w:tcW w:w="4324" w:type="pct"/>
            <w:tcBorders>
              <w:top w:val="single" w:sz="4" w:space="0" w:color="auto"/>
              <w:bottom w:val="single" w:sz="4" w:space="0" w:color="auto"/>
            </w:tcBorders>
          </w:tcPr>
          <w:p w14:paraId="3A6BB5E9" w14:textId="77777777" w:rsidR="00E07666" w:rsidRPr="000C746D" w:rsidRDefault="00E07666" w:rsidP="009560F6">
            <w:pPr>
              <w:tabs>
                <w:tab w:val="left" w:pos="460"/>
              </w:tabs>
              <w:ind w:right="26"/>
              <w:jc w:val="both"/>
              <w:rPr>
                <w:rFonts w:ascii="Arial" w:hAnsi="Arial" w:cs="Arial"/>
                <w:sz w:val="20"/>
                <w:szCs w:val="20"/>
              </w:rPr>
            </w:pPr>
            <w:r w:rsidRPr="000C746D">
              <w:rPr>
                <w:rFonts w:ascii="Arial" w:hAnsi="Arial" w:cs="Arial"/>
                <w:b/>
                <w:sz w:val="20"/>
                <w:szCs w:val="20"/>
              </w:rPr>
              <w:t xml:space="preserve">Statement of definition </w:t>
            </w:r>
          </w:p>
        </w:tc>
      </w:tr>
      <w:tr w:rsidR="00E07666" w:rsidRPr="000C746D" w14:paraId="6F7E1508" w14:textId="77777777" w:rsidTr="009560F6">
        <w:tc>
          <w:tcPr>
            <w:tcW w:w="676" w:type="pct"/>
            <w:tcBorders>
              <w:top w:val="single" w:sz="4" w:space="0" w:color="auto"/>
              <w:bottom w:val="nil"/>
            </w:tcBorders>
            <w:shd w:val="clear" w:color="auto" w:fill="F2F2F2" w:themeFill="background1" w:themeFillShade="F2"/>
          </w:tcPr>
          <w:p w14:paraId="7EE0CD71" w14:textId="77777777" w:rsidR="00E07666" w:rsidRPr="000C746D" w:rsidRDefault="005579A9" w:rsidP="009560F6">
            <w:pPr>
              <w:pStyle w:val="BodyText"/>
              <w:tabs>
                <w:tab w:val="left" w:pos="307"/>
              </w:tabs>
              <w:ind w:left="0" w:right="26"/>
              <w:jc w:val="both"/>
              <w:rPr>
                <w:rFonts w:ascii="Arial" w:hAnsi="Arial" w:cs="Arial"/>
                <w:sz w:val="20"/>
                <w:szCs w:val="20"/>
              </w:rPr>
            </w:pPr>
            <w:r w:rsidRPr="000C746D">
              <w:rPr>
                <w:rFonts w:ascii="Arial" w:hAnsi="Arial" w:cs="Arial"/>
                <w:sz w:val="20"/>
                <w:szCs w:val="20"/>
              </w:rPr>
              <w:t>Par15</w:t>
            </w:r>
          </w:p>
        </w:tc>
        <w:tc>
          <w:tcPr>
            <w:tcW w:w="4324" w:type="pct"/>
            <w:tcBorders>
              <w:top w:val="single" w:sz="4" w:space="0" w:color="auto"/>
              <w:bottom w:val="nil"/>
            </w:tcBorders>
            <w:shd w:val="clear" w:color="auto" w:fill="F2F2F2" w:themeFill="background1" w:themeFillShade="F2"/>
          </w:tcPr>
          <w:p w14:paraId="1136699B" w14:textId="77777777" w:rsidR="00E07666" w:rsidRPr="000C746D" w:rsidRDefault="00E07666" w:rsidP="009560F6">
            <w:pPr>
              <w:pStyle w:val="BodyText"/>
              <w:tabs>
                <w:tab w:val="left" w:pos="307"/>
              </w:tabs>
              <w:ind w:left="0" w:right="26"/>
              <w:jc w:val="both"/>
              <w:rPr>
                <w:rFonts w:ascii="Arial" w:hAnsi="Arial" w:cs="Arial"/>
                <w:sz w:val="20"/>
                <w:szCs w:val="20"/>
              </w:rPr>
            </w:pPr>
            <w:r w:rsidRPr="000C746D">
              <w:rPr>
                <w:rFonts w:ascii="Arial" w:hAnsi="Arial" w:cs="Arial"/>
                <w:sz w:val="20"/>
                <w:szCs w:val="20"/>
              </w:rPr>
              <w:t xml:space="preserve">It is a four-sided figure with two opposite sides being parallel </w:t>
            </w:r>
          </w:p>
        </w:tc>
      </w:tr>
      <w:tr w:rsidR="00E07666" w:rsidRPr="000C746D" w14:paraId="4CED079C" w14:textId="77777777" w:rsidTr="009560F6">
        <w:tc>
          <w:tcPr>
            <w:tcW w:w="676" w:type="pct"/>
            <w:tcBorders>
              <w:top w:val="nil"/>
              <w:bottom w:val="nil"/>
            </w:tcBorders>
          </w:tcPr>
          <w:p w14:paraId="52F9B6D0" w14:textId="77777777" w:rsidR="00E07666" w:rsidRPr="000C746D" w:rsidRDefault="005579A9" w:rsidP="009560F6">
            <w:pPr>
              <w:pStyle w:val="BodyText"/>
              <w:tabs>
                <w:tab w:val="left" w:pos="307"/>
              </w:tabs>
              <w:ind w:left="0" w:right="26"/>
              <w:jc w:val="both"/>
              <w:rPr>
                <w:rFonts w:ascii="Arial" w:hAnsi="Arial" w:cs="Arial"/>
                <w:sz w:val="20"/>
                <w:szCs w:val="20"/>
              </w:rPr>
            </w:pPr>
            <w:r w:rsidRPr="000C746D">
              <w:rPr>
                <w:rFonts w:ascii="Arial" w:hAnsi="Arial" w:cs="Arial"/>
                <w:sz w:val="20"/>
                <w:szCs w:val="20"/>
              </w:rPr>
              <w:t>Par16</w:t>
            </w:r>
          </w:p>
        </w:tc>
        <w:tc>
          <w:tcPr>
            <w:tcW w:w="4324" w:type="pct"/>
            <w:tcBorders>
              <w:top w:val="nil"/>
              <w:bottom w:val="nil"/>
            </w:tcBorders>
          </w:tcPr>
          <w:p w14:paraId="50E71A69" w14:textId="77777777" w:rsidR="00E07666" w:rsidRPr="000C746D" w:rsidRDefault="00E07666" w:rsidP="009560F6">
            <w:pPr>
              <w:pStyle w:val="BodyText"/>
              <w:tabs>
                <w:tab w:val="left" w:pos="307"/>
              </w:tabs>
              <w:ind w:left="0" w:right="26"/>
              <w:jc w:val="both"/>
              <w:rPr>
                <w:rFonts w:ascii="Arial" w:hAnsi="Arial" w:cs="Arial"/>
                <w:sz w:val="20"/>
                <w:szCs w:val="20"/>
              </w:rPr>
            </w:pPr>
            <w:r w:rsidRPr="000C746D">
              <w:rPr>
                <w:rFonts w:ascii="Arial" w:hAnsi="Arial" w:cs="Arial"/>
                <w:sz w:val="20"/>
                <w:szCs w:val="20"/>
              </w:rPr>
              <w:t xml:space="preserve">It is a four-sided figure with parallel lines of each side </w:t>
            </w:r>
          </w:p>
        </w:tc>
      </w:tr>
      <w:tr w:rsidR="00E07666" w:rsidRPr="000C746D" w14:paraId="25F4FAA4" w14:textId="77777777" w:rsidTr="009560F6">
        <w:trPr>
          <w:trHeight w:val="710"/>
        </w:trPr>
        <w:tc>
          <w:tcPr>
            <w:tcW w:w="676" w:type="pct"/>
            <w:tcBorders>
              <w:top w:val="nil"/>
            </w:tcBorders>
            <w:shd w:val="clear" w:color="auto" w:fill="F2F2F2" w:themeFill="background1" w:themeFillShade="F2"/>
          </w:tcPr>
          <w:p w14:paraId="3C49C0DE" w14:textId="77777777" w:rsidR="00E07666" w:rsidRPr="000C746D" w:rsidRDefault="005579A9" w:rsidP="009560F6">
            <w:pPr>
              <w:pStyle w:val="BodyText"/>
              <w:tabs>
                <w:tab w:val="left" w:pos="307"/>
              </w:tabs>
              <w:ind w:left="0" w:right="26"/>
              <w:jc w:val="both"/>
              <w:rPr>
                <w:rFonts w:ascii="Arial" w:hAnsi="Arial" w:cs="Arial"/>
                <w:sz w:val="20"/>
                <w:szCs w:val="20"/>
              </w:rPr>
            </w:pPr>
            <w:r w:rsidRPr="000C746D">
              <w:rPr>
                <w:rFonts w:ascii="Arial" w:hAnsi="Arial" w:cs="Arial"/>
                <w:sz w:val="20"/>
                <w:szCs w:val="20"/>
              </w:rPr>
              <w:t>Par17</w:t>
            </w:r>
          </w:p>
        </w:tc>
        <w:tc>
          <w:tcPr>
            <w:tcW w:w="4324" w:type="pct"/>
            <w:tcBorders>
              <w:top w:val="nil"/>
            </w:tcBorders>
            <w:shd w:val="clear" w:color="auto" w:fill="F2F2F2" w:themeFill="background1" w:themeFillShade="F2"/>
          </w:tcPr>
          <w:p w14:paraId="7478CC47" w14:textId="77777777" w:rsidR="00E07666" w:rsidRPr="000C746D" w:rsidRDefault="00E07666" w:rsidP="009560F6">
            <w:pPr>
              <w:pStyle w:val="BodyText"/>
              <w:tabs>
                <w:tab w:val="left" w:pos="307"/>
              </w:tabs>
              <w:ind w:left="0" w:right="26"/>
              <w:jc w:val="both"/>
              <w:rPr>
                <w:rFonts w:ascii="Arial" w:hAnsi="Arial" w:cs="Arial"/>
                <w:sz w:val="20"/>
                <w:szCs w:val="20"/>
              </w:rPr>
            </w:pPr>
            <w:r w:rsidRPr="000C746D">
              <w:rPr>
                <w:rFonts w:ascii="Arial" w:hAnsi="Arial" w:cs="Arial"/>
                <w:sz w:val="20"/>
                <w:szCs w:val="20"/>
              </w:rPr>
              <w:t>This</w:t>
            </w:r>
            <w:r w:rsidRPr="000C746D">
              <w:rPr>
                <w:rFonts w:ascii="Arial" w:hAnsi="Arial" w:cs="Arial"/>
                <w:spacing w:val="-3"/>
                <w:sz w:val="20"/>
                <w:szCs w:val="20"/>
              </w:rPr>
              <w:t xml:space="preserve"> </w:t>
            </w:r>
            <w:r w:rsidRPr="000C746D">
              <w:rPr>
                <w:rFonts w:ascii="Arial" w:hAnsi="Arial" w:cs="Arial"/>
                <w:sz w:val="20"/>
                <w:szCs w:val="20"/>
              </w:rPr>
              <w:t>is</w:t>
            </w:r>
            <w:r w:rsidRPr="000C746D">
              <w:rPr>
                <w:rFonts w:ascii="Arial" w:hAnsi="Arial" w:cs="Arial"/>
                <w:spacing w:val="1"/>
                <w:sz w:val="20"/>
                <w:szCs w:val="20"/>
              </w:rPr>
              <w:t xml:space="preserve"> </w:t>
            </w:r>
            <w:r w:rsidRPr="000C746D">
              <w:rPr>
                <w:rFonts w:ascii="Arial" w:hAnsi="Arial" w:cs="Arial"/>
                <w:sz w:val="20"/>
                <w:szCs w:val="20"/>
              </w:rPr>
              <w:t>a</w:t>
            </w:r>
            <w:r w:rsidRPr="000C746D">
              <w:rPr>
                <w:rFonts w:ascii="Arial" w:hAnsi="Arial" w:cs="Arial"/>
                <w:spacing w:val="-4"/>
                <w:sz w:val="20"/>
                <w:szCs w:val="20"/>
              </w:rPr>
              <w:t xml:space="preserve"> </w:t>
            </w:r>
            <w:r w:rsidRPr="000C746D">
              <w:rPr>
                <w:rFonts w:ascii="Arial" w:hAnsi="Arial" w:cs="Arial"/>
                <w:sz w:val="20"/>
                <w:szCs w:val="20"/>
              </w:rPr>
              <w:t>mathematical</w:t>
            </w:r>
            <w:r w:rsidRPr="000C746D">
              <w:rPr>
                <w:rFonts w:ascii="Arial" w:hAnsi="Arial" w:cs="Arial"/>
                <w:spacing w:val="-3"/>
                <w:sz w:val="20"/>
                <w:szCs w:val="20"/>
              </w:rPr>
              <w:t xml:space="preserve"> </w:t>
            </w:r>
            <w:r w:rsidRPr="000C746D">
              <w:rPr>
                <w:rFonts w:ascii="Arial" w:hAnsi="Arial" w:cs="Arial"/>
                <w:sz w:val="20"/>
                <w:szCs w:val="20"/>
              </w:rPr>
              <w:t>figure</w:t>
            </w:r>
            <w:r w:rsidRPr="000C746D">
              <w:rPr>
                <w:rFonts w:ascii="Arial" w:hAnsi="Arial" w:cs="Arial"/>
                <w:spacing w:val="-2"/>
                <w:sz w:val="20"/>
                <w:szCs w:val="20"/>
              </w:rPr>
              <w:t xml:space="preserve"> </w:t>
            </w:r>
            <w:r w:rsidRPr="000C746D">
              <w:rPr>
                <w:rFonts w:ascii="Arial" w:hAnsi="Arial" w:cs="Arial"/>
                <w:sz w:val="20"/>
                <w:szCs w:val="20"/>
              </w:rPr>
              <w:t>that</w:t>
            </w:r>
            <w:r w:rsidRPr="000C746D">
              <w:rPr>
                <w:rFonts w:ascii="Arial" w:hAnsi="Arial" w:cs="Arial"/>
                <w:spacing w:val="-2"/>
                <w:sz w:val="20"/>
                <w:szCs w:val="20"/>
              </w:rPr>
              <w:t xml:space="preserve"> </w:t>
            </w:r>
            <w:r w:rsidRPr="000C746D">
              <w:rPr>
                <w:rFonts w:ascii="Arial" w:hAnsi="Arial" w:cs="Arial"/>
                <w:sz w:val="20"/>
                <w:szCs w:val="20"/>
              </w:rPr>
              <w:t>entails</w:t>
            </w:r>
            <w:r w:rsidRPr="000C746D">
              <w:rPr>
                <w:rFonts w:ascii="Arial" w:hAnsi="Arial" w:cs="Arial"/>
                <w:spacing w:val="-2"/>
                <w:sz w:val="20"/>
                <w:szCs w:val="20"/>
              </w:rPr>
              <w:t xml:space="preserve"> </w:t>
            </w:r>
            <w:r w:rsidRPr="000C746D">
              <w:rPr>
                <w:rFonts w:ascii="Arial" w:hAnsi="Arial" w:cs="Arial"/>
                <w:sz w:val="20"/>
                <w:szCs w:val="20"/>
              </w:rPr>
              <w:t>the</w:t>
            </w:r>
            <w:r w:rsidRPr="000C746D">
              <w:rPr>
                <w:rFonts w:ascii="Arial" w:hAnsi="Arial" w:cs="Arial"/>
                <w:spacing w:val="-4"/>
                <w:sz w:val="20"/>
                <w:szCs w:val="20"/>
              </w:rPr>
              <w:t xml:space="preserve"> </w:t>
            </w:r>
            <w:r w:rsidRPr="000C746D">
              <w:rPr>
                <w:rFonts w:ascii="Arial" w:hAnsi="Arial" w:cs="Arial"/>
                <w:sz w:val="20"/>
                <w:szCs w:val="20"/>
              </w:rPr>
              <w:t>following</w:t>
            </w:r>
            <w:r w:rsidRPr="000C746D">
              <w:rPr>
                <w:rFonts w:ascii="Arial" w:hAnsi="Arial" w:cs="Arial"/>
                <w:spacing w:val="-4"/>
                <w:sz w:val="20"/>
                <w:szCs w:val="20"/>
              </w:rPr>
              <w:t xml:space="preserve"> </w:t>
            </w:r>
            <w:r w:rsidRPr="000C746D">
              <w:rPr>
                <w:rFonts w:ascii="Arial" w:hAnsi="Arial" w:cs="Arial"/>
                <w:sz w:val="20"/>
                <w:szCs w:val="20"/>
              </w:rPr>
              <w:t>characteristics:</w:t>
            </w:r>
          </w:p>
          <w:p w14:paraId="5941B282" w14:textId="77777777" w:rsidR="00E07666" w:rsidRPr="000C746D" w:rsidRDefault="00E07666" w:rsidP="009560F6">
            <w:pPr>
              <w:pStyle w:val="BodyText"/>
              <w:numPr>
                <w:ilvl w:val="0"/>
                <w:numId w:val="15"/>
              </w:numPr>
              <w:ind w:left="354" w:right="26" w:hanging="284"/>
              <w:jc w:val="both"/>
              <w:rPr>
                <w:rFonts w:ascii="Arial" w:hAnsi="Arial" w:cs="Arial"/>
                <w:sz w:val="20"/>
                <w:szCs w:val="20"/>
              </w:rPr>
            </w:pPr>
            <w:r w:rsidRPr="000C746D">
              <w:rPr>
                <w:rFonts w:ascii="Arial" w:hAnsi="Arial" w:cs="Arial"/>
                <w:sz w:val="20"/>
                <w:szCs w:val="20"/>
              </w:rPr>
              <w:t>Opposite</w:t>
            </w:r>
            <w:r w:rsidRPr="000C746D">
              <w:rPr>
                <w:rFonts w:ascii="Arial" w:hAnsi="Arial" w:cs="Arial"/>
                <w:spacing w:val="-2"/>
                <w:sz w:val="20"/>
                <w:szCs w:val="20"/>
              </w:rPr>
              <w:t xml:space="preserve"> </w:t>
            </w:r>
            <w:r w:rsidRPr="000C746D">
              <w:rPr>
                <w:rFonts w:ascii="Arial" w:hAnsi="Arial" w:cs="Arial"/>
                <w:sz w:val="20"/>
                <w:szCs w:val="20"/>
              </w:rPr>
              <w:t>sides</w:t>
            </w:r>
            <w:r w:rsidRPr="000C746D">
              <w:rPr>
                <w:rFonts w:ascii="Arial" w:hAnsi="Arial" w:cs="Arial"/>
                <w:spacing w:val="-2"/>
                <w:sz w:val="20"/>
                <w:szCs w:val="20"/>
              </w:rPr>
              <w:t xml:space="preserve"> </w:t>
            </w:r>
            <w:r w:rsidRPr="000C746D">
              <w:rPr>
                <w:rFonts w:ascii="Arial" w:hAnsi="Arial" w:cs="Arial"/>
                <w:sz w:val="20"/>
                <w:szCs w:val="20"/>
              </w:rPr>
              <w:t>are</w:t>
            </w:r>
            <w:r w:rsidRPr="000C746D">
              <w:rPr>
                <w:rFonts w:ascii="Arial" w:hAnsi="Arial" w:cs="Arial"/>
                <w:spacing w:val="-3"/>
                <w:sz w:val="20"/>
                <w:szCs w:val="20"/>
              </w:rPr>
              <w:t xml:space="preserve"> </w:t>
            </w:r>
            <w:r w:rsidRPr="000C746D">
              <w:rPr>
                <w:rFonts w:ascii="Arial" w:hAnsi="Arial" w:cs="Arial"/>
                <w:sz w:val="20"/>
                <w:szCs w:val="20"/>
              </w:rPr>
              <w:t>equal</w:t>
            </w:r>
          </w:p>
          <w:p w14:paraId="486A02A9" w14:textId="77777777" w:rsidR="00E07666" w:rsidRPr="000C746D" w:rsidRDefault="00E07666" w:rsidP="009560F6">
            <w:pPr>
              <w:pStyle w:val="BodyText"/>
              <w:numPr>
                <w:ilvl w:val="0"/>
                <w:numId w:val="15"/>
              </w:numPr>
              <w:ind w:left="354" w:right="26" w:hanging="284"/>
              <w:jc w:val="both"/>
              <w:rPr>
                <w:rFonts w:ascii="Arial" w:hAnsi="Arial" w:cs="Arial"/>
                <w:sz w:val="20"/>
                <w:szCs w:val="20"/>
              </w:rPr>
            </w:pPr>
            <w:r w:rsidRPr="000C746D">
              <w:rPr>
                <w:rFonts w:ascii="Arial" w:hAnsi="Arial" w:cs="Arial"/>
                <w:sz w:val="20"/>
                <w:szCs w:val="20"/>
              </w:rPr>
              <w:t>Opposite</w:t>
            </w:r>
            <w:r w:rsidRPr="000C746D">
              <w:rPr>
                <w:rFonts w:ascii="Arial" w:hAnsi="Arial" w:cs="Arial"/>
                <w:i/>
                <w:spacing w:val="-7"/>
                <w:sz w:val="20"/>
                <w:szCs w:val="20"/>
              </w:rPr>
              <w:t xml:space="preserve"> </w:t>
            </w:r>
            <w:r w:rsidRPr="000C746D">
              <w:rPr>
                <w:rFonts w:ascii="Arial" w:hAnsi="Arial" w:cs="Arial"/>
                <w:i/>
                <w:sz w:val="20"/>
                <w:szCs w:val="20"/>
              </w:rPr>
              <w:t>angles</w:t>
            </w:r>
            <w:r w:rsidRPr="000C746D">
              <w:rPr>
                <w:rFonts w:ascii="Arial" w:hAnsi="Arial" w:cs="Arial"/>
                <w:i/>
                <w:spacing w:val="-7"/>
                <w:sz w:val="20"/>
                <w:szCs w:val="20"/>
              </w:rPr>
              <w:t xml:space="preserve"> </w:t>
            </w:r>
            <w:r w:rsidRPr="000C746D">
              <w:rPr>
                <w:rFonts w:ascii="Arial" w:hAnsi="Arial" w:cs="Arial"/>
                <w:i/>
                <w:sz w:val="20"/>
                <w:szCs w:val="20"/>
              </w:rPr>
              <w:t>are</w:t>
            </w:r>
            <w:r w:rsidRPr="000C746D">
              <w:rPr>
                <w:rFonts w:ascii="Arial" w:hAnsi="Arial" w:cs="Arial"/>
                <w:i/>
                <w:spacing w:val="-7"/>
                <w:sz w:val="20"/>
                <w:szCs w:val="20"/>
              </w:rPr>
              <w:t xml:space="preserve"> </w:t>
            </w:r>
            <w:r w:rsidRPr="000C746D">
              <w:rPr>
                <w:rFonts w:ascii="Arial" w:hAnsi="Arial" w:cs="Arial"/>
                <w:i/>
                <w:sz w:val="20"/>
                <w:szCs w:val="20"/>
              </w:rPr>
              <w:t>supplementary,</w:t>
            </w:r>
            <w:r w:rsidRPr="000C746D">
              <w:rPr>
                <w:rFonts w:ascii="Arial" w:hAnsi="Arial" w:cs="Arial"/>
                <w:i/>
                <w:spacing w:val="-6"/>
                <w:sz w:val="20"/>
                <w:szCs w:val="20"/>
              </w:rPr>
              <w:t xml:space="preserve"> </w:t>
            </w:r>
            <w:r w:rsidRPr="000C746D">
              <w:rPr>
                <w:rFonts w:ascii="Arial" w:hAnsi="Arial" w:cs="Arial"/>
                <w:i/>
                <w:sz w:val="20"/>
                <w:szCs w:val="20"/>
              </w:rPr>
              <w:t>i.e.,</w:t>
            </w:r>
            <w:r w:rsidRPr="000C746D">
              <w:rPr>
                <w:rFonts w:ascii="Arial" w:hAnsi="Arial" w:cs="Arial"/>
                <w:i/>
                <w:spacing w:val="-5"/>
                <w:sz w:val="20"/>
                <w:szCs w:val="20"/>
              </w:rPr>
              <w:t xml:space="preserve"> </w:t>
            </w:r>
            <w:r w:rsidRPr="000C746D">
              <w:rPr>
                <w:rFonts w:ascii="Arial" w:hAnsi="Arial" w:cs="Arial"/>
                <w:i/>
                <w:sz w:val="20"/>
                <w:szCs w:val="20"/>
              </w:rPr>
              <w:t>add</w:t>
            </w:r>
            <w:r w:rsidRPr="000C746D">
              <w:rPr>
                <w:rFonts w:ascii="Arial" w:hAnsi="Arial" w:cs="Arial"/>
                <w:i/>
                <w:spacing w:val="-7"/>
                <w:sz w:val="20"/>
                <w:szCs w:val="20"/>
              </w:rPr>
              <w:t xml:space="preserve"> </w:t>
            </w:r>
            <w:r w:rsidRPr="000C746D">
              <w:rPr>
                <w:rFonts w:ascii="Arial" w:hAnsi="Arial" w:cs="Arial"/>
                <w:i/>
                <w:sz w:val="20"/>
                <w:szCs w:val="20"/>
              </w:rPr>
              <w:t>to</w:t>
            </w:r>
            <w:r w:rsidRPr="000C746D">
              <w:rPr>
                <w:rFonts w:ascii="Arial" w:hAnsi="Arial" w:cs="Arial"/>
                <w:i/>
                <w:spacing w:val="-7"/>
                <w:sz w:val="20"/>
                <w:szCs w:val="20"/>
              </w:rPr>
              <w:t xml:space="preserve"> </w:t>
            </w:r>
            <w:r w:rsidRPr="000C746D">
              <w:rPr>
                <w:rFonts w:ascii="Arial" w:hAnsi="Arial" w:cs="Arial"/>
                <w:i/>
                <w:sz w:val="20"/>
                <w:szCs w:val="20"/>
              </w:rPr>
              <w:t>180</w:t>
            </w:r>
            <w:r w:rsidRPr="000C746D">
              <w:rPr>
                <w:rFonts w:ascii="Arial" w:hAnsi="Arial" w:cs="Arial"/>
                <w:i/>
                <w:sz w:val="20"/>
                <w:szCs w:val="20"/>
                <w:vertAlign w:val="superscript"/>
              </w:rPr>
              <w:t>0</w:t>
            </w:r>
            <w:r w:rsidRPr="000C746D">
              <w:rPr>
                <w:rFonts w:ascii="Arial" w:hAnsi="Arial" w:cs="Arial"/>
                <w:i/>
                <w:spacing w:val="-5"/>
                <w:sz w:val="20"/>
                <w:szCs w:val="20"/>
              </w:rPr>
              <w:t xml:space="preserve"> </w:t>
            </w:r>
          </w:p>
        </w:tc>
      </w:tr>
      <w:tr w:rsidR="00E07666" w:rsidRPr="000C746D" w14:paraId="2545C44A" w14:textId="77777777" w:rsidTr="009560F6">
        <w:tc>
          <w:tcPr>
            <w:tcW w:w="676" w:type="pct"/>
            <w:shd w:val="clear" w:color="auto" w:fill="F2F2F2" w:themeFill="background1" w:themeFillShade="F2"/>
          </w:tcPr>
          <w:p w14:paraId="424038F9" w14:textId="77777777" w:rsidR="00E07666" w:rsidRPr="000C746D" w:rsidRDefault="00B80372" w:rsidP="009560F6">
            <w:pPr>
              <w:pStyle w:val="BodyText"/>
              <w:tabs>
                <w:tab w:val="left" w:pos="307"/>
              </w:tabs>
              <w:ind w:left="0" w:right="26"/>
              <w:jc w:val="both"/>
              <w:rPr>
                <w:rFonts w:ascii="Arial" w:hAnsi="Arial" w:cs="Arial"/>
                <w:sz w:val="20"/>
                <w:szCs w:val="20"/>
              </w:rPr>
            </w:pPr>
            <w:r w:rsidRPr="000C746D">
              <w:rPr>
                <w:rFonts w:ascii="Arial" w:hAnsi="Arial" w:cs="Arial"/>
                <w:sz w:val="20"/>
                <w:szCs w:val="20"/>
              </w:rPr>
              <w:t>Par18</w:t>
            </w:r>
          </w:p>
        </w:tc>
        <w:tc>
          <w:tcPr>
            <w:tcW w:w="4324" w:type="pct"/>
            <w:shd w:val="clear" w:color="auto" w:fill="F2F2F2" w:themeFill="background1" w:themeFillShade="F2"/>
          </w:tcPr>
          <w:p w14:paraId="34D688AA" w14:textId="77777777" w:rsidR="00E07666" w:rsidRPr="000C746D" w:rsidRDefault="00E07666" w:rsidP="009560F6">
            <w:pPr>
              <w:pStyle w:val="BodyText"/>
              <w:tabs>
                <w:tab w:val="left" w:pos="307"/>
              </w:tabs>
              <w:ind w:left="0" w:right="26"/>
              <w:jc w:val="both"/>
              <w:rPr>
                <w:rFonts w:ascii="Arial" w:hAnsi="Arial" w:cs="Arial"/>
                <w:b/>
                <w:sz w:val="20"/>
                <w:szCs w:val="20"/>
              </w:rPr>
            </w:pPr>
            <w:r w:rsidRPr="000C746D">
              <w:rPr>
                <w:rFonts w:ascii="Arial" w:hAnsi="Arial" w:cs="Arial"/>
                <w:sz w:val="20"/>
                <w:szCs w:val="20"/>
              </w:rPr>
              <w:t xml:space="preserve">Is a </w:t>
            </w:r>
            <w:r w:rsidRPr="000C746D">
              <w:rPr>
                <w:rFonts w:ascii="Arial" w:hAnsi="Arial" w:cs="Arial"/>
                <w:i/>
                <w:sz w:val="20"/>
                <w:szCs w:val="20"/>
              </w:rPr>
              <w:t xml:space="preserve">tilted </w:t>
            </w:r>
            <w:r w:rsidRPr="000C746D">
              <w:rPr>
                <w:rFonts w:ascii="Arial" w:hAnsi="Arial" w:cs="Arial"/>
                <w:sz w:val="20"/>
                <w:szCs w:val="20"/>
              </w:rPr>
              <w:t>rectangle and has interior angles that add up to 360</w:t>
            </w:r>
            <w:r w:rsidRPr="000C746D">
              <w:rPr>
                <w:rFonts w:ascii="Arial" w:hAnsi="Arial" w:cs="Arial"/>
                <w:sz w:val="20"/>
                <w:szCs w:val="20"/>
                <w:vertAlign w:val="superscript"/>
              </w:rPr>
              <w:t>0</w:t>
            </w:r>
            <w:r w:rsidRPr="000C746D">
              <w:rPr>
                <w:rFonts w:ascii="Arial" w:hAnsi="Arial" w:cs="Arial"/>
                <w:sz w:val="20"/>
                <w:szCs w:val="20"/>
              </w:rPr>
              <w:t xml:space="preserve"> </w:t>
            </w:r>
          </w:p>
        </w:tc>
      </w:tr>
      <w:tr w:rsidR="00E07666" w:rsidRPr="000C746D" w14:paraId="54C8C51C" w14:textId="77777777" w:rsidTr="009560F6">
        <w:tc>
          <w:tcPr>
            <w:tcW w:w="676" w:type="pct"/>
          </w:tcPr>
          <w:p w14:paraId="00881F42" w14:textId="77777777" w:rsidR="00E07666" w:rsidRPr="000C746D" w:rsidRDefault="00B80372" w:rsidP="009560F6">
            <w:pPr>
              <w:pStyle w:val="BodyText"/>
              <w:tabs>
                <w:tab w:val="left" w:pos="307"/>
              </w:tabs>
              <w:ind w:left="0" w:right="26"/>
              <w:jc w:val="both"/>
              <w:rPr>
                <w:rFonts w:ascii="Arial" w:hAnsi="Arial" w:cs="Arial"/>
                <w:sz w:val="20"/>
                <w:szCs w:val="20"/>
              </w:rPr>
            </w:pPr>
            <w:r w:rsidRPr="000C746D">
              <w:rPr>
                <w:rFonts w:ascii="Arial" w:hAnsi="Arial" w:cs="Arial"/>
                <w:sz w:val="20"/>
                <w:szCs w:val="20"/>
              </w:rPr>
              <w:t>Par19</w:t>
            </w:r>
          </w:p>
        </w:tc>
        <w:tc>
          <w:tcPr>
            <w:tcW w:w="4324" w:type="pct"/>
          </w:tcPr>
          <w:p w14:paraId="0123C853" w14:textId="77777777" w:rsidR="00E07666" w:rsidRPr="000C746D" w:rsidRDefault="000333DC" w:rsidP="009560F6">
            <w:pPr>
              <w:pStyle w:val="BodyText"/>
              <w:tabs>
                <w:tab w:val="left" w:pos="307"/>
              </w:tabs>
              <w:ind w:left="0" w:right="26"/>
              <w:jc w:val="both"/>
              <w:rPr>
                <w:rFonts w:ascii="Arial" w:hAnsi="Arial" w:cs="Arial"/>
                <w:sz w:val="20"/>
                <w:szCs w:val="20"/>
              </w:rPr>
            </w:pPr>
            <w:r w:rsidRPr="000C746D">
              <w:rPr>
                <w:rFonts w:ascii="Arial" w:hAnsi="Arial" w:cs="Arial"/>
                <w:sz w:val="20"/>
                <w:szCs w:val="20"/>
              </w:rPr>
              <w:t>Four-sided</w:t>
            </w:r>
            <w:r w:rsidR="00E07666" w:rsidRPr="000C746D">
              <w:rPr>
                <w:rFonts w:ascii="Arial" w:hAnsi="Arial" w:cs="Arial"/>
                <w:sz w:val="20"/>
                <w:szCs w:val="20"/>
              </w:rPr>
              <w:t xml:space="preserve"> figure</w:t>
            </w:r>
            <w:r w:rsidR="003571CF" w:rsidRPr="000C746D">
              <w:rPr>
                <w:rFonts w:ascii="Arial" w:hAnsi="Arial" w:cs="Arial"/>
                <w:sz w:val="20"/>
                <w:szCs w:val="20"/>
              </w:rPr>
              <w:t>,</w:t>
            </w:r>
            <w:r w:rsidR="00E07666" w:rsidRPr="000C746D">
              <w:rPr>
                <w:rFonts w:ascii="Arial" w:hAnsi="Arial" w:cs="Arial"/>
                <w:sz w:val="20"/>
                <w:szCs w:val="20"/>
              </w:rPr>
              <w:t xml:space="preserve"> e.g., square, rhombus, and rectangle </w:t>
            </w:r>
          </w:p>
        </w:tc>
      </w:tr>
      <w:tr w:rsidR="00E07666" w:rsidRPr="000C746D" w14:paraId="3BBA31F6" w14:textId="77777777" w:rsidTr="009560F6">
        <w:tc>
          <w:tcPr>
            <w:tcW w:w="676" w:type="pct"/>
            <w:shd w:val="clear" w:color="auto" w:fill="F2F2F2" w:themeFill="background1" w:themeFillShade="F2"/>
          </w:tcPr>
          <w:p w14:paraId="353EA7E9" w14:textId="77777777" w:rsidR="00E07666" w:rsidRPr="000C746D" w:rsidRDefault="00B80372" w:rsidP="009560F6">
            <w:pPr>
              <w:pStyle w:val="BodyText"/>
              <w:tabs>
                <w:tab w:val="left" w:pos="307"/>
              </w:tabs>
              <w:ind w:left="0" w:right="26"/>
              <w:jc w:val="both"/>
              <w:rPr>
                <w:rFonts w:ascii="Arial" w:hAnsi="Arial" w:cs="Arial"/>
                <w:sz w:val="20"/>
                <w:szCs w:val="20"/>
              </w:rPr>
            </w:pPr>
            <w:r w:rsidRPr="000C746D">
              <w:rPr>
                <w:rFonts w:ascii="Arial" w:hAnsi="Arial" w:cs="Arial"/>
                <w:sz w:val="20"/>
                <w:szCs w:val="20"/>
              </w:rPr>
              <w:t>Par20</w:t>
            </w:r>
          </w:p>
        </w:tc>
        <w:tc>
          <w:tcPr>
            <w:tcW w:w="4324" w:type="pct"/>
            <w:shd w:val="clear" w:color="auto" w:fill="F2F2F2" w:themeFill="background1" w:themeFillShade="F2"/>
          </w:tcPr>
          <w:p w14:paraId="3FBC73FB" w14:textId="77777777" w:rsidR="00E07666" w:rsidRPr="000C746D" w:rsidRDefault="00E07666" w:rsidP="009560F6">
            <w:pPr>
              <w:pStyle w:val="BodyText"/>
              <w:tabs>
                <w:tab w:val="left" w:pos="307"/>
              </w:tabs>
              <w:ind w:left="0" w:right="26"/>
              <w:jc w:val="both"/>
              <w:rPr>
                <w:rFonts w:ascii="Arial" w:hAnsi="Arial" w:cs="Arial"/>
                <w:sz w:val="20"/>
                <w:szCs w:val="20"/>
              </w:rPr>
            </w:pPr>
            <w:r w:rsidRPr="000C746D">
              <w:rPr>
                <w:rFonts w:ascii="Arial" w:hAnsi="Arial" w:cs="Arial"/>
                <w:sz w:val="20"/>
                <w:szCs w:val="20"/>
              </w:rPr>
              <w:t xml:space="preserve">Figures whose lines are parallel to each other, the parallel lines are equal in length. </w:t>
            </w:r>
          </w:p>
        </w:tc>
      </w:tr>
    </w:tbl>
    <w:p w14:paraId="711B72AC" w14:textId="77777777" w:rsidR="00870D18" w:rsidRPr="00892DB3" w:rsidRDefault="00542B85" w:rsidP="000C746D">
      <w:pPr>
        <w:pStyle w:val="BodyText"/>
        <w:spacing w:before="240" w:after="240"/>
        <w:ind w:left="0" w:right="26"/>
        <w:rPr>
          <w:rFonts w:ascii="Arial" w:hAnsi="Arial" w:cs="Arial"/>
          <w:b/>
          <w:sz w:val="22"/>
          <w:szCs w:val="22"/>
        </w:rPr>
      </w:pPr>
      <w:r>
        <w:rPr>
          <w:rFonts w:ascii="Arial" w:hAnsi="Arial" w:cs="Arial"/>
          <w:b/>
          <w:sz w:val="22"/>
          <w:szCs w:val="22"/>
        </w:rPr>
        <w:t xml:space="preserve">3.2 </w:t>
      </w:r>
      <w:r w:rsidR="002261C5" w:rsidRPr="00892DB3">
        <w:rPr>
          <w:rFonts w:ascii="Arial" w:hAnsi="Arial" w:cs="Arial"/>
          <w:b/>
          <w:sz w:val="22"/>
          <w:szCs w:val="22"/>
        </w:rPr>
        <w:t xml:space="preserve">The </w:t>
      </w:r>
      <w:r w:rsidR="00986315">
        <w:rPr>
          <w:rFonts w:ascii="Arial" w:hAnsi="Arial" w:cs="Arial"/>
          <w:b/>
          <w:sz w:val="22"/>
          <w:szCs w:val="22"/>
        </w:rPr>
        <w:t>“</w:t>
      </w:r>
      <w:r w:rsidR="002261C5" w:rsidRPr="00892DB3">
        <w:rPr>
          <w:rFonts w:ascii="Arial" w:hAnsi="Arial" w:cs="Arial"/>
          <w:b/>
          <w:sz w:val="22"/>
          <w:szCs w:val="22"/>
        </w:rPr>
        <w:t>Equal Sign, =</w:t>
      </w:r>
      <w:r w:rsidR="00F95FE6" w:rsidRPr="00892DB3">
        <w:rPr>
          <w:rFonts w:ascii="Arial" w:hAnsi="Arial" w:cs="Arial"/>
          <w:b/>
          <w:sz w:val="22"/>
          <w:szCs w:val="22"/>
        </w:rPr>
        <w:t>.</w:t>
      </w:r>
      <w:r w:rsidR="00986315">
        <w:rPr>
          <w:rFonts w:ascii="Arial" w:hAnsi="Arial" w:cs="Arial"/>
          <w:b/>
          <w:sz w:val="22"/>
          <w:szCs w:val="22"/>
        </w:rPr>
        <w:t>”</w:t>
      </w:r>
    </w:p>
    <w:p w14:paraId="450B1530" w14:textId="77777777" w:rsidR="002A7918" w:rsidRPr="00892DB3" w:rsidRDefault="00DD6D50" w:rsidP="009560F6">
      <w:pPr>
        <w:pStyle w:val="BodyText"/>
        <w:spacing w:after="240"/>
        <w:ind w:left="0" w:right="26"/>
        <w:jc w:val="both"/>
        <w:rPr>
          <w:rFonts w:ascii="Arial" w:hAnsi="Arial" w:cs="Arial"/>
          <w:sz w:val="20"/>
          <w:szCs w:val="20"/>
        </w:rPr>
      </w:pPr>
      <w:r w:rsidRPr="00892DB3">
        <w:rPr>
          <w:rFonts w:ascii="Arial" w:hAnsi="Arial" w:cs="Arial"/>
          <w:sz w:val="20"/>
          <w:szCs w:val="20"/>
        </w:rPr>
        <w:t xml:space="preserve">The thematic classification </w:t>
      </w:r>
      <w:r w:rsidR="00275B46" w:rsidRPr="00892DB3">
        <w:rPr>
          <w:rFonts w:ascii="Arial" w:hAnsi="Arial" w:cs="Arial"/>
          <w:sz w:val="20"/>
          <w:szCs w:val="20"/>
        </w:rPr>
        <w:t>of</w:t>
      </w:r>
      <w:r w:rsidR="00EE3B7F" w:rsidRPr="00892DB3">
        <w:rPr>
          <w:rFonts w:ascii="Arial" w:hAnsi="Arial" w:cs="Arial"/>
          <w:sz w:val="20"/>
          <w:szCs w:val="20"/>
        </w:rPr>
        <w:t xml:space="preserve"> </w:t>
      </w:r>
      <w:r w:rsidR="00D21885" w:rsidRPr="00892DB3">
        <w:rPr>
          <w:rFonts w:ascii="Arial" w:hAnsi="Arial" w:cs="Arial"/>
          <w:sz w:val="20"/>
          <w:szCs w:val="20"/>
        </w:rPr>
        <w:t>responses</w:t>
      </w:r>
      <w:r w:rsidR="00CE2F00" w:rsidRPr="00892DB3">
        <w:rPr>
          <w:rFonts w:ascii="Arial" w:hAnsi="Arial" w:cs="Arial"/>
          <w:sz w:val="20"/>
          <w:szCs w:val="20"/>
        </w:rPr>
        <w:t xml:space="preserve"> on the equal sign</w:t>
      </w:r>
      <w:r w:rsidR="00EE3B7F" w:rsidRPr="00892DB3">
        <w:rPr>
          <w:rFonts w:ascii="Arial" w:hAnsi="Arial" w:cs="Arial"/>
          <w:sz w:val="20"/>
          <w:szCs w:val="20"/>
        </w:rPr>
        <w:t xml:space="preserve"> </w:t>
      </w:r>
      <w:r w:rsidRPr="00892DB3">
        <w:rPr>
          <w:rFonts w:ascii="Arial" w:hAnsi="Arial" w:cs="Arial"/>
          <w:sz w:val="20"/>
          <w:szCs w:val="20"/>
        </w:rPr>
        <w:t xml:space="preserve">reveals three categories: </w:t>
      </w:r>
      <w:r w:rsidRPr="00892DB3">
        <w:rPr>
          <w:rFonts w:ascii="Arial" w:hAnsi="Arial" w:cs="Arial"/>
          <w:i/>
          <w:sz w:val="20"/>
          <w:szCs w:val="20"/>
        </w:rPr>
        <w:t>operational</w:t>
      </w:r>
      <w:r w:rsidRPr="00892DB3">
        <w:rPr>
          <w:rFonts w:ascii="Arial" w:hAnsi="Arial" w:cs="Arial"/>
          <w:sz w:val="20"/>
          <w:szCs w:val="20"/>
        </w:rPr>
        <w:t xml:space="preserve"> (33.2%), </w:t>
      </w:r>
      <w:r w:rsidRPr="00892DB3">
        <w:rPr>
          <w:rFonts w:ascii="Arial" w:hAnsi="Arial" w:cs="Arial"/>
          <w:i/>
          <w:sz w:val="20"/>
          <w:szCs w:val="20"/>
        </w:rPr>
        <w:t>relational</w:t>
      </w:r>
      <w:r w:rsidRPr="00892DB3">
        <w:rPr>
          <w:rFonts w:ascii="Arial" w:hAnsi="Arial" w:cs="Arial"/>
          <w:sz w:val="20"/>
          <w:szCs w:val="20"/>
        </w:rPr>
        <w:t xml:space="preserve"> (44.6%), and </w:t>
      </w:r>
      <w:r w:rsidRPr="00892DB3">
        <w:rPr>
          <w:rFonts w:ascii="Arial" w:hAnsi="Arial" w:cs="Arial"/>
          <w:i/>
          <w:sz w:val="20"/>
          <w:szCs w:val="20"/>
        </w:rPr>
        <w:t>operational-relational hybrid</w:t>
      </w:r>
      <w:r w:rsidRPr="00892DB3">
        <w:rPr>
          <w:rFonts w:ascii="Arial" w:hAnsi="Arial" w:cs="Arial"/>
          <w:sz w:val="20"/>
          <w:szCs w:val="20"/>
        </w:rPr>
        <w:t xml:space="preserve"> (22.3%). The operational perspective views the equal sign as a directive for computation, while the relational perspective emphasizes equivalence. These results highlight that while many students still interpret the equal sign proc</w:t>
      </w:r>
      <w:r w:rsidR="002261C5" w:rsidRPr="00892DB3">
        <w:rPr>
          <w:rFonts w:ascii="Arial" w:hAnsi="Arial" w:cs="Arial"/>
          <w:sz w:val="20"/>
          <w:szCs w:val="20"/>
        </w:rPr>
        <w:t>edura</w:t>
      </w:r>
      <w:r w:rsidR="00653176" w:rsidRPr="00892DB3">
        <w:rPr>
          <w:rFonts w:ascii="Arial" w:hAnsi="Arial" w:cs="Arial"/>
          <w:sz w:val="20"/>
          <w:szCs w:val="20"/>
        </w:rPr>
        <w:t>lly, a significant portion (66.9</w:t>
      </w:r>
      <w:r w:rsidR="002261C5" w:rsidRPr="00892DB3">
        <w:rPr>
          <w:rFonts w:ascii="Arial" w:hAnsi="Arial" w:cs="Arial"/>
          <w:sz w:val="20"/>
          <w:szCs w:val="20"/>
        </w:rPr>
        <w:t xml:space="preserve">%) </w:t>
      </w:r>
      <w:r w:rsidRPr="00892DB3">
        <w:rPr>
          <w:rFonts w:ascii="Arial" w:hAnsi="Arial" w:cs="Arial"/>
          <w:sz w:val="20"/>
          <w:szCs w:val="20"/>
        </w:rPr>
        <w:t>demonstrates varying leve</w:t>
      </w:r>
      <w:r w:rsidR="00572BE3" w:rsidRPr="00892DB3">
        <w:rPr>
          <w:rFonts w:ascii="Arial" w:hAnsi="Arial" w:cs="Arial"/>
          <w:sz w:val="20"/>
          <w:szCs w:val="20"/>
        </w:rPr>
        <w:t>ls of relational understanding</w:t>
      </w:r>
      <w:r w:rsidR="000C746D" w:rsidRPr="00892DB3">
        <w:rPr>
          <w:rFonts w:ascii="Arial" w:hAnsi="Arial" w:cs="Arial"/>
          <w:sz w:val="20"/>
          <w:szCs w:val="20"/>
        </w:rPr>
        <w:t>, aligning</w:t>
      </w:r>
      <w:r w:rsidR="00653176" w:rsidRPr="00892DB3">
        <w:rPr>
          <w:rFonts w:ascii="Arial" w:hAnsi="Arial" w:cs="Arial"/>
          <w:sz w:val="20"/>
          <w:szCs w:val="20"/>
        </w:rPr>
        <w:t xml:space="preserve"> </w:t>
      </w:r>
      <w:r w:rsidR="00787565" w:rsidRPr="00892DB3">
        <w:rPr>
          <w:rFonts w:ascii="Arial" w:hAnsi="Arial" w:cs="Arial"/>
          <w:sz w:val="20"/>
          <w:szCs w:val="20"/>
        </w:rPr>
        <w:t>with</w:t>
      </w:r>
      <w:r w:rsidR="000C746D" w:rsidRPr="00892DB3">
        <w:rPr>
          <w:rFonts w:ascii="Arial" w:hAnsi="Arial" w:cs="Arial"/>
          <w:sz w:val="20"/>
          <w:szCs w:val="20"/>
        </w:rPr>
        <w:t xml:space="preserve"> </w:t>
      </w:r>
      <w:r w:rsidR="00653176" w:rsidRPr="00892DB3">
        <w:rPr>
          <w:rFonts w:ascii="Arial" w:hAnsi="Arial" w:cs="Arial"/>
          <w:sz w:val="20"/>
          <w:szCs w:val="20"/>
        </w:rPr>
        <w:t>Essien (</w:t>
      </w:r>
      <w:r w:rsidR="002261C5" w:rsidRPr="00892DB3">
        <w:rPr>
          <w:rFonts w:ascii="Arial" w:hAnsi="Arial" w:cs="Arial"/>
          <w:sz w:val="20"/>
          <w:szCs w:val="20"/>
        </w:rPr>
        <w:t>2009)</w:t>
      </w:r>
      <w:r w:rsidR="00572BE3" w:rsidRPr="00892DB3">
        <w:rPr>
          <w:rFonts w:ascii="Arial" w:hAnsi="Arial" w:cs="Arial"/>
          <w:sz w:val="20"/>
          <w:szCs w:val="20"/>
        </w:rPr>
        <w:t xml:space="preserve">. </w:t>
      </w:r>
      <w:r w:rsidR="002261C5" w:rsidRPr="00892DB3">
        <w:rPr>
          <w:rFonts w:ascii="Arial" w:hAnsi="Arial" w:cs="Arial"/>
          <w:sz w:val="20"/>
          <w:szCs w:val="20"/>
        </w:rPr>
        <w:t xml:space="preserve">These results </w:t>
      </w:r>
      <w:r w:rsidR="00275B46" w:rsidRPr="00892DB3">
        <w:rPr>
          <w:rFonts w:ascii="Arial" w:hAnsi="Arial" w:cs="Arial"/>
          <w:sz w:val="20"/>
          <w:szCs w:val="20"/>
        </w:rPr>
        <w:t>contradict</w:t>
      </w:r>
      <w:r w:rsidR="002261C5" w:rsidRPr="00892DB3">
        <w:rPr>
          <w:rFonts w:ascii="Arial" w:hAnsi="Arial" w:cs="Arial"/>
          <w:sz w:val="20"/>
          <w:szCs w:val="20"/>
        </w:rPr>
        <w:t xml:space="preserve"> the</w:t>
      </w:r>
      <w:r w:rsidR="0002570C" w:rsidRPr="00892DB3">
        <w:rPr>
          <w:rFonts w:ascii="Arial" w:hAnsi="Arial" w:cs="Arial"/>
          <w:sz w:val="20"/>
          <w:szCs w:val="20"/>
        </w:rPr>
        <w:t xml:space="preserve"> assertion by McNeil et al</w:t>
      </w:r>
      <w:r w:rsidR="00787565" w:rsidRPr="00892DB3">
        <w:rPr>
          <w:rFonts w:ascii="Arial" w:hAnsi="Arial" w:cs="Arial"/>
          <w:sz w:val="20"/>
          <w:szCs w:val="20"/>
        </w:rPr>
        <w:t>.</w:t>
      </w:r>
      <w:r w:rsidR="0002570C" w:rsidRPr="00892DB3">
        <w:rPr>
          <w:rFonts w:ascii="Arial" w:hAnsi="Arial" w:cs="Arial"/>
          <w:sz w:val="20"/>
          <w:szCs w:val="20"/>
        </w:rPr>
        <w:t xml:space="preserve"> (2006</w:t>
      </w:r>
      <w:r w:rsidR="002261C5" w:rsidRPr="00892DB3">
        <w:rPr>
          <w:rFonts w:ascii="Arial" w:hAnsi="Arial" w:cs="Arial"/>
          <w:sz w:val="20"/>
          <w:szCs w:val="20"/>
        </w:rPr>
        <w:t>) that students will demonstrate relational understanding of the equal sign by middle</w:t>
      </w:r>
      <w:r w:rsidR="00DD228A" w:rsidRPr="00892DB3">
        <w:rPr>
          <w:rFonts w:ascii="Arial" w:hAnsi="Arial" w:cs="Arial"/>
          <w:sz w:val="20"/>
          <w:szCs w:val="20"/>
        </w:rPr>
        <w:t xml:space="preserve"> school</w:t>
      </w:r>
      <w:r w:rsidR="002261C5" w:rsidRPr="00892DB3">
        <w:rPr>
          <w:rFonts w:ascii="Arial" w:hAnsi="Arial" w:cs="Arial"/>
          <w:sz w:val="20"/>
          <w:szCs w:val="20"/>
        </w:rPr>
        <w:t>. However, the relational view is more prevalent</w:t>
      </w:r>
      <w:r w:rsidR="00275B46" w:rsidRPr="00892DB3">
        <w:rPr>
          <w:rFonts w:ascii="Arial" w:hAnsi="Arial" w:cs="Arial"/>
          <w:sz w:val="20"/>
          <w:szCs w:val="20"/>
        </w:rPr>
        <w:t xml:space="preserve">, </w:t>
      </w:r>
      <w:r w:rsidR="002261C5" w:rsidRPr="00892DB3">
        <w:rPr>
          <w:rFonts w:ascii="Arial" w:hAnsi="Arial" w:cs="Arial"/>
          <w:sz w:val="20"/>
          <w:szCs w:val="20"/>
        </w:rPr>
        <w:t>contrary to findings of Knuth et al. (2006) and Asquith et al. (2007).  Generally, t</w:t>
      </w:r>
      <w:r w:rsidR="002A7918" w:rsidRPr="00892DB3">
        <w:rPr>
          <w:rFonts w:ascii="Arial" w:hAnsi="Arial" w:cs="Arial"/>
          <w:sz w:val="20"/>
          <w:szCs w:val="20"/>
        </w:rPr>
        <w:t>hese findings agree with Stallings</w:t>
      </w:r>
      <w:r w:rsidR="00986315">
        <w:rPr>
          <w:rFonts w:ascii="Arial" w:hAnsi="Arial" w:cs="Arial"/>
          <w:sz w:val="20"/>
          <w:szCs w:val="20"/>
        </w:rPr>
        <w:t>’</w:t>
      </w:r>
      <w:r w:rsidR="002A7918" w:rsidRPr="00892DB3">
        <w:rPr>
          <w:rFonts w:ascii="Arial" w:hAnsi="Arial" w:cs="Arial"/>
          <w:sz w:val="20"/>
          <w:szCs w:val="20"/>
        </w:rPr>
        <w:t xml:space="preserve"> (2000) </w:t>
      </w:r>
      <w:r w:rsidR="002261C5" w:rsidRPr="00892DB3">
        <w:rPr>
          <w:rFonts w:ascii="Arial" w:hAnsi="Arial" w:cs="Arial"/>
          <w:sz w:val="20"/>
          <w:szCs w:val="20"/>
        </w:rPr>
        <w:t xml:space="preserve">conclusion that </w:t>
      </w:r>
      <w:r w:rsidR="002A7918" w:rsidRPr="00892DB3">
        <w:rPr>
          <w:rFonts w:ascii="Arial" w:hAnsi="Arial" w:cs="Arial"/>
          <w:sz w:val="20"/>
          <w:szCs w:val="20"/>
        </w:rPr>
        <w:t xml:space="preserve">students exhibit </w:t>
      </w:r>
      <w:r w:rsidR="00275B46" w:rsidRPr="00892DB3">
        <w:rPr>
          <w:rFonts w:ascii="Arial" w:hAnsi="Arial" w:cs="Arial"/>
          <w:sz w:val="20"/>
          <w:szCs w:val="20"/>
        </w:rPr>
        <w:t>multiple</w:t>
      </w:r>
      <w:r w:rsidR="002A7918" w:rsidRPr="00892DB3">
        <w:rPr>
          <w:rFonts w:ascii="Arial" w:hAnsi="Arial" w:cs="Arial"/>
          <w:sz w:val="20"/>
          <w:szCs w:val="20"/>
        </w:rPr>
        <w:t xml:space="preserve"> meanings of the equal sign</w:t>
      </w:r>
      <w:r w:rsidR="00406152" w:rsidRPr="00892DB3">
        <w:rPr>
          <w:rFonts w:ascii="Arial" w:hAnsi="Arial" w:cs="Arial"/>
          <w:sz w:val="20"/>
          <w:szCs w:val="20"/>
        </w:rPr>
        <w:t>. Students</w:t>
      </w:r>
      <w:r w:rsidR="002A7918" w:rsidRPr="00892DB3">
        <w:rPr>
          <w:rFonts w:ascii="Arial" w:hAnsi="Arial" w:cs="Arial"/>
          <w:sz w:val="20"/>
          <w:szCs w:val="20"/>
        </w:rPr>
        <w:t xml:space="preserve"> tend to misunderstand the equal </w:t>
      </w:r>
      <w:r w:rsidR="002A7918" w:rsidRPr="00892DB3">
        <w:rPr>
          <w:rFonts w:ascii="Arial" w:hAnsi="Arial" w:cs="Arial"/>
          <w:sz w:val="20"/>
          <w:szCs w:val="20"/>
        </w:rPr>
        <w:lastRenderedPageBreak/>
        <w:t>sign as an operator rather than a relational symbol.</w:t>
      </w:r>
    </w:p>
    <w:p w14:paraId="5538B112" w14:textId="77777777" w:rsidR="002D6FE8" w:rsidRPr="00542B85" w:rsidRDefault="00542B85" w:rsidP="009560F6">
      <w:pPr>
        <w:pStyle w:val="BodyText"/>
        <w:spacing w:after="240"/>
        <w:ind w:left="0" w:right="26"/>
        <w:jc w:val="both"/>
        <w:rPr>
          <w:rFonts w:ascii="Arial" w:hAnsi="Arial" w:cs="Arial"/>
          <w:b/>
          <w:sz w:val="20"/>
          <w:szCs w:val="20"/>
        </w:rPr>
      </w:pPr>
      <w:r w:rsidRPr="00542B85">
        <w:rPr>
          <w:rFonts w:ascii="Arial" w:hAnsi="Arial" w:cs="Arial"/>
          <w:b/>
          <w:sz w:val="20"/>
          <w:szCs w:val="20"/>
        </w:rPr>
        <w:t xml:space="preserve">3.2.1 </w:t>
      </w:r>
      <w:r w:rsidR="002D6FE8" w:rsidRPr="00542B85">
        <w:rPr>
          <w:rFonts w:ascii="Arial" w:hAnsi="Arial" w:cs="Arial"/>
          <w:b/>
          <w:sz w:val="20"/>
          <w:szCs w:val="20"/>
          <w:u w:val="single"/>
        </w:rPr>
        <w:t xml:space="preserve">Operational Understanding of </w:t>
      </w:r>
      <w:r w:rsidR="00986315">
        <w:rPr>
          <w:rFonts w:ascii="Arial" w:hAnsi="Arial" w:cs="Arial"/>
          <w:b/>
          <w:sz w:val="20"/>
          <w:szCs w:val="20"/>
          <w:u w:val="single"/>
        </w:rPr>
        <w:t>“</w:t>
      </w:r>
      <w:r w:rsidR="002D6FE8" w:rsidRPr="00542B85">
        <w:rPr>
          <w:rFonts w:ascii="Arial" w:hAnsi="Arial" w:cs="Arial"/>
          <w:b/>
          <w:sz w:val="20"/>
          <w:szCs w:val="20"/>
          <w:u w:val="single"/>
        </w:rPr>
        <w:t>=</w:t>
      </w:r>
      <w:r w:rsidR="00F95FE6" w:rsidRPr="00542B85">
        <w:rPr>
          <w:rFonts w:ascii="Arial" w:hAnsi="Arial" w:cs="Arial"/>
          <w:b/>
          <w:sz w:val="20"/>
          <w:szCs w:val="20"/>
          <w:u w:val="single"/>
        </w:rPr>
        <w:t>.</w:t>
      </w:r>
      <w:r w:rsidR="00986315">
        <w:rPr>
          <w:rFonts w:ascii="Arial" w:hAnsi="Arial" w:cs="Arial"/>
          <w:b/>
          <w:sz w:val="20"/>
          <w:szCs w:val="20"/>
          <w:u w:val="single"/>
        </w:rPr>
        <w:t>”</w:t>
      </w:r>
    </w:p>
    <w:p w14:paraId="7AEDE92F" w14:textId="77777777" w:rsidR="00B65C98" w:rsidRPr="00362843" w:rsidRDefault="00282579" w:rsidP="00606EE6">
      <w:pPr>
        <w:pStyle w:val="BodyText"/>
        <w:spacing w:after="240"/>
        <w:ind w:left="0"/>
        <w:jc w:val="both"/>
        <w:rPr>
          <w:rFonts w:ascii="Arial" w:hAnsi="Arial" w:cs="Arial"/>
          <w:sz w:val="20"/>
          <w:szCs w:val="20"/>
        </w:rPr>
      </w:pPr>
      <w:r>
        <w:rPr>
          <w:rFonts w:ascii="Arial" w:hAnsi="Arial" w:cs="Arial"/>
          <w:sz w:val="20"/>
          <w:szCs w:val="20"/>
        </w:rPr>
        <w:t xml:space="preserve">A first wave of </w:t>
      </w:r>
      <w:r w:rsidR="00B65C98" w:rsidRPr="00362843">
        <w:rPr>
          <w:rFonts w:ascii="Arial" w:hAnsi="Arial" w:cs="Arial"/>
          <w:sz w:val="20"/>
          <w:szCs w:val="20"/>
        </w:rPr>
        <w:t>inductive analysis of students</w:t>
      </w:r>
      <w:r w:rsidR="00986315" w:rsidRPr="00362843">
        <w:rPr>
          <w:rFonts w:ascii="Arial" w:hAnsi="Arial" w:cs="Arial"/>
          <w:sz w:val="20"/>
          <w:szCs w:val="20"/>
        </w:rPr>
        <w:t>’</w:t>
      </w:r>
      <w:r w:rsidR="00B65C98" w:rsidRPr="00362843">
        <w:rPr>
          <w:rFonts w:ascii="Arial" w:hAnsi="Arial" w:cs="Arial"/>
          <w:sz w:val="20"/>
          <w:szCs w:val="20"/>
        </w:rPr>
        <w:t xml:space="preserve"> definitions of the equal sign revealed several recurring themes that reflect predominantly operational interpretations of the symbol. One prominent category was </w:t>
      </w:r>
      <w:r w:rsidR="00362843">
        <w:rPr>
          <w:rFonts w:ascii="Arial" w:hAnsi="Arial" w:cs="Arial"/>
          <w:sz w:val="20"/>
          <w:szCs w:val="20"/>
        </w:rPr>
        <w:t>“</w:t>
      </w:r>
      <w:r w:rsidR="00B65C98" w:rsidRPr="00362843">
        <w:rPr>
          <w:rStyle w:val="Emphasis"/>
          <w:rFonts w:ascii="Arial" w:hAnsi="Arial" w:cs="Arial"/>
          <w:iCs w:val="0"/>
          <w:sz w:val="20"/>
          <w:szCs w:val="20"/>
        </w:rPr>
        <w:t>giving answers</w:t>
      </w:r>
      <w:r w:rsidR="00362843">
        <w:rPr>
          <w:rStyle w:val="Emphasis"/>
          <w:rFonts w:ascii="Arial" w:hAnsi="Arial" w:cs="Arial"/>
          <w:iCs w:val="0"/>
          <w:sz w:val="20"/>
          <w:szCs w:val="20"/>
        </w:rPr>
        <w:t>”</w:t>
      </w:r>
      <w:r w:rsidR="00B65C98" w:rsidRPr="00362843">
        <w:rPr>
          <w:rFonts w:ascii="Arial" w:hAnsi="Arial" w:cs="Arial"/>
          <w:sz w:val="20"/>
          <w:szCs w:val="20"/>
        </w:rPr>
        <w:t xml:space="preserve">, where students used phrases such as </w:t>
      </w:r>
      <w:r w:rsidR="00986315" w:rsidRPr="00362843">
        <w:rPr>
          <w:rFonts w:ascii="Arial" w:hAnsi="Arial" w:cs="Arial"/>
          <w:sz w:val="20"/>
          <w:szCs w:val="20"/>
        </w:rPr>
        <w:t>“</w:t>
      </w:r>
      <w:r w:rsidR="00B65C98" w:rsidRPr="00362843">
        <w:rPr>
          <w:rFonts w:ascii="Arial" w:hAnsi="Arial" w:cs="Arial"/>
          <w:sz w:val="20"/>
          <w:szCs w:val="20"/>
        </w:rPr>
        <w:t>giving answers to,</w:t>
      </w:r>
      <w:r w:rsidR="00986315" w:rsidRPr="00362843">
        <w:rPr>
          <w:rFonts w:ascii="Arial" w:hAnsi="Arial" w:cs="Arial"/>
          <w:sz w:val="20"/>
          <w:szCs w:val="20"/>
        </w:rPr>
        <w:t>”</w:t>
      </w:r>
      <w:r w:rsidR="00B65C98" w:rsidRPr="00362843">
        <w:rPr>
          <w:rFonts w:ascii="Arial" w:hAnsi="Arial" w:cs="Arial"/>
          <w:sz w:val="20"/>
          <w:szCs w:val="20"/>
        </w:rPr>
        <w:t xml:space="preserve"> </w:t>
      </w:r>
      <w:r w:rsidR="00986315" w:rsidRPr="00362843">
        <w:rPr>
          <w:rFonts w:ascii="Arial" w:hAnsi="Arial" w:cs="Arial"/>
          <w:sz w:val="20"/>
          <w:szCs w:val="20"/>
        </w:rPr>
        <w:t>“</w:t>
      </w:r>
      <w:r w:rsidR="00B65C98" w:rsidRPr="00362843">
        <w:rPr>
          <w:rFonts w:ascii="Arial" w:hAnsi="Arial" w:cs="Arial"/>
          <w:sz w:val="20"/>
          <w:szCs w:val="20"/>
        </w:rPr>
        <w:t>show overall answer,</w:t>
      </w:r>
      <w:r w:rsidR="00986315" w:rsidRPr="00362843">
        <w:rPr>
          <w:rFonts w:ascii="Arial" w:hAnsi="Arial" w:cs="Arial"/>
          <w:sz w:val="20"/>
          <w:szCs w:val="20"/>
        </w:rPr>
        <w:t>”</w:t>
      </w:r>
      <w:r w:rsidR="00B65C98" w:rsidRPr="00362843">
        <w:rPr>
          <w:rFonts w:ascii="Arial" w:hAnsi="Arial" w:cs="Arial"/>
          <w:sz w:val="20"/>
          <w:szCs w:val="20"/>
        </w:rPr>
        <w:t xml:space="preserve"> </w:t>
      </w:r>
      <w:r w:rsidR="00986315" w:rsidRPr="00362843">
        <w:rPr>
          <w:rFonts w:ascii="Arial" w:hAnsi="Arial" w:cs="Arial"/>
          <w:sz w:val="20"/>
          <w:szCs w:val="20"/>
        </w:rPr>
        <w:t>“</w:t>
      </w:r>
      <w:r w:rsidR="00B65C98" w:rsidRPr="00362843">
        <w:rPr>
          <w:rFonts w:ascii="Arial" w:hAnsi="Arial" w:cs="Arial"/>
          <w:sz w:val="20"/>
          <w:szCs w:val="20"/>
        </w:rPr>
        <w:t>show that is the answer,</w:t>
      </w:r>
      <w:r w:rsidR="00986315" w:rsidRPr="00362843">
        <w:rPr>
          <w:rFonts w:ascii="Arial" w:hAnsi="Arial" w:cs="Arial"/>
          <w:sz w:val="20"/>
          <w:szCs w:val="20"/>
        </w:rPr>
        <w:t>”</w:t>
      </w:r>
      <w:r w:rsidR="00B65C98" w:rsidRPr="00362843">
        <w:rPr>
          <w:rFonts w:ascii="Arial" w:hAnsi="Arial" w:cs="Arial"/>
          <w:sz w:val="20"/>
          <w:szCs w:val="20"/>
        </w:rPr>
        <w:t xml:space="preserve"> </w:t>
      </w:r>
      <w:r w:rsidR="00986315" w:rsidRPr="00362843">
        <w:rPr>
          <w:rFonts w:ascii="Arial" w:hAnsi="Arial" w:cs="Arial"/>
          <w:sz w:val="20"/>
          <w:szCs w:val="20"/>
        </w:rPr>
        <w:t>“</w:t>
      </w:r>
      <w:r w:rsidR="00B65C98" w:rsidRPr="00362843">
        <w:rPr>
          <w:rFonts w:ascii="Arial" w:hAnsi="Arial" w:cs="Arial"/>
          <w:sz w:val="20"/>
          <w:szCs w:val="20"/>
        </w:rPr>
        <w:t>shows where the answer is,</w:t>
      </w:r>
      <w:r w:rsidR="00986315" w:rsidRPr="00362843">
        <w:rPr>
          <w:rFonts w:ascii="Arial" w:hAnsi="Arial" w:cs="Arial"/>
          <w:sz w:val="20"/>
          <w:szCs w:val="20"/>
        </w:rPr>
        <w:t>”</w:t>
      </w:r>
      <w:r w:rsidR="00B65C98" w:rsidRPr="00362843">
        <w:rPr>
          <w:rFonts w:ascii="Arial" w:hAnsi="Arial" w:cs="Arial"/>
          <w:sz w:val="20"/>
          <w:szCs w:val="20"/>
        </w:rPr>
        <w:t xml:space="preserve"> and </w:t>
      </w:r>
      <w:r w:rsidR="00986315" w:rsidRPr="00362843">
        <w:rPr>
          <w:rFonts w:ascii="Arial" w:hAnsi="Arial" w:cs="Arial"/>
          <w:sz w:val="20"/>
          <w:szCs w:val="20"/>
        </w:rPr>
        <w:t>“</w:t>
      </w:r>
      <w:r w:rsidR="00B65C98" w:rsidRPr="00362843">
        <w:rPr>
          <w:rFonts w:ascii="Arial" w:hAnsi="Arial" w:cs="Arial"/>
          <w:sz w:val="20"/>
          <w:szCs w:val="20"/>
        </w:rPr>
        <w:t>show the final answer.</w:t>
      </w:r>
      <w:r w:rsidR="00986315" w:rsidRPr="00362843">
        <w:rPr>
          <w:rFonts w:ascii="Arial" w:hAnsi="Arial" w:cs="Arial"/>
          <w:sz w:val="20"/>
          <w:szCs w:val="20"/>
        </w:rPr>
        <w:t>”</w:t>
      </w:r>
      <w:r w:rsidR="00B65C98" w:rsidRPr="00362843">
        <w:rPr>
          <w:rFonts w:ascii="Arial" w:hAnsi="Arial" w:cs="Arial"/>
          <w:sz w:val="20"/>
          <w:szCs w:val="20"/>
        </w:rPr>
        <w:t xml:space="preserve"> This category emphasizes a procedural understanding of the equal sign as an indicator of where the answer appears in a mathematical statement, reinforcing its role as a signal for computation rather than equivalence.</w:t>
      </w:r>
      <w:r>
        <w:rPr>
          <w:rFonts w:ascii="Arial" w:hAnsi="Arial" w:cs="Arial"/>
          <w:sz w:val="20"/>
          <w:szCs w:val="20"/>
        </w:rPr>
        <w:t xml:space="preserve"> </w:t>
      </w:r>
      <w:r w:rsidR="00B65C98" w:rsidRPr="00362843">
        <w:rPr>
          <w:rFonts w:ascii="Arial" w:hAnsi="Arial" w:cs="Arial"/>
          <w:sz w:val="20"/>
          <w:szCs w:val="20"/>
        </w:rPr>
        <w:t xml:space="preserve">Closely related to this was the category of </w:t>
      </w:r>
      <w:r w:rsidR="00362843" w:rsidRPr="00362843">
        <w:rPr>
          <w:rFonts w:ascii="Arial" w:hAnsi="Arial" w:cs="Arial"/>
          <w:sz w:val="20"/>
          <w:szCs w:val="20"/>
        </w:rPr>
        <w:t>“</w:t>
      </w:r>
      <w:r w:rsidR="00B65C98" w:rsidRPr="00362843">
        <w:rPr>
          <w:rStyle w:val="Emphasis"/>
          <w:rFonts w:ascii="Arial" w:hAnsi="Arial" w:cs="Arial"/>
          <w:iCs w:val="0"/>
          <w:sz w:val="20"/>
          <w:szCs w:val="20"/>
        </w:rPr>
        <w:t>showing results</w:t>
      </w:r>
      <w:r w:rsidR="00362843" w:rsidRPr="00362843">
        <w:rPr>
          <w:rStyle w:val="Emphasis"/>
          <w:rFonts w:ascii="Arial" w:hAnsi="Arial" w:cs="Arial"/>
          <w:iCs w:val="0"/>
          <w:sz w:val="20"/>
          <w:szCs w:val="20"/>
        </w:rPr>
        <w:t>”</w:t>
      </w:r>
      <w:r w:rsidR="00B65C98" w:rsidRPr="00362843">
        <w:rPr>
          <w:rFonts w:ascii="Arial" w:hAnsi="Arial" w:cs="Arial"/>
          <w:sz w:val="20"/>
          <w:szCs w:val="20"/>
        </w:rPr>
        <w:t xml:space="preserve">, which included expressions such as </w:t>
      </w:r>
      <w:r w:rsidR="00986315" w:rsidRPr="00362843">
        <w:rPr>
          <w:rFonts w:ascii="Arial" w:hAnsi="Arial" w:cs="Arial"/>
          <w:sz w:val="20"/>
          <w:szCs w:val="20"/>
        </w:rPr>
        <w:t>“</w:t>
      </w:r>
      <w:r w:rsidR="00B65C98" w:rsidRPr="00362843">
        <w:rPr>
          <w:rFonts w:ascii="Arial" w:hAnsi="Arial" w:cs="Arial"/>
          <w:sz w:val="20"/>
          <w:szCs w:val="20"/>
        </w:rPr>
        <w:t>giving the result of,</w:t>
      </w:r>
      <w:r w:rsidR="00986315" w:rsidRPr="00362843">
        <w:rPr>
          <w:rFonts w:ascii="Arial" w:hAnsi="Arial" w:cs="Arial"/>
          <w:sz w:val="20"/>
          <w:szCs w:val="20"/>
        </w:rPr>
        <w:t>”</w:t>
      </w:r>
      <w:r w:rsidR="00B65C98" w:rsidRPr="00362843">
        <w:rPr>
          <w:rFonts w:ascii="Arial" w:hAnsi="Arial" w:cs="Arial"/>
          <w:sz w:val="20"/>
          <w:szCs w:val="20"/>
        </w:rPr>
        <w:t xml:space="preserve"> </w:t>
      </w:r>
      <w:r w:rsidR="00986315" w:rsidRPr="00362843">
        <w:rPr>
          <w:rFonts w:ascii="Arial" w:hAnsi="Arial" w:cs="Arial"/>
          <w:sz w:val="20"/>
          <w:szCs w:val="20"/>
        </w:rPr>
        <w:t>“</w:t>
      </w:r>
      <w:r w:rsidR="00B65C98" w:rsidRPr="00362843">
        <w:rPr>
          <w:rFonts w:ascii="Arial" w:hAnsi="Arial" w:cs="Arial"/>
          <w:sz w:val="20"/>
          <w:szCs w:val="20"/>
        </w:rPr>
        <w:t>result,</w:t>
      </w:r>
      <w:r w:rsidR="00986315" w:rsidRPr="00362843">
        <w:rPr>
          <w:rFonts w:ascii="Arial" w:hAnsi="Arial" w:cs="Arial"/>
          <w:sz w:val="20"/>
          <w:szCs w:val="20"/>
        </w:rPr>
        <w:t>”</w:t>
      </w:r>
      <w:r w:rsidR="00B65C98" w:rsidRPr="00362843">
        <w:rPr>
          <w:rFonts w:ascii="Arial" w:hAnsi="Arial" w:cs="Arial"/>
          <w:sz w:val="20"/>
          <w:szCs w:val="20"/>
        </w:rPr>
        <w:t xml:space="preserve"> </w:t>
      </w:r>
      <w:r w:rsidR="00986315" w:rsidRPr="00362843">
        <w:rPr>
          <w:rFonts w:ascii="Arial" w:hAnsi="Arial" w:cs="Arial"/>
          <w:sz w:val="20"/>
          <w:szCs w:val="20"/>
        </w:rPr>
        <w:t>“</w:t>
      </w:r>
      <w:r w:rsidR="00B65C98" w:rsidRPr="00362843">
        <w:rPr>
          <w:rFonts w:ascii="Arial" w:hAnsi="Arial" w:cs="Arial"/>
          <w:sz w:val="20"/>
          <w:szCs w:val="20"/>
        </w:rPr>
        <w:t>show the results,</w:t>
      </w:r>
      <w:r w:rsidR="00986315" w:rsidRPr="00362843">
        <w:rPr>
          <w:rFonts w:ascii="Arial" w:hAnsi="Arial" w:cs="Arial"/>
          <w:sz w:val="20"/>
          <w:szCs w:val="20"/>
        </w:rPr>
        <w:t>”</w:t>
      </w:r>
      <w:r w:rsidR="00B65C98" w:rsidRPr="00362843">
        <w:rPr>
          <w:rFonts w:ascii="Arial" w:hAnsi="Arial" w:cs="Arial"/>
          <w:sz w:val="20"/>
          <w:szCs w:val="20"/>
        </w:rPr>
        <w:t xml:space="preserve"> </w:t>
      </w:r>
      <w:r w:rsidR="00986315" w:rsidRPr="00362843">
        <w:rPr>
          <w:rFonts w:ascii="Arial" w:hAnsi="Arial" w:cs="Arial"/>
          <w:sz w:val="20"/>
          <w:szCs w:val="20"/>
        </w:rPr>
        <w:t>“</w:t>
      </w:r>
      <w:r w:rsidR="00B65C98" w:rsidRPr="00362843">
        <w:rPr>
          <w:rFonts w:ascii="Arial" w:hAnsi="Arial" w:cs="Arial"/>
          <w:sz w:val="20"/>
          <w:szCs w:val="20"/>
        </w:rPr>
        <w:t>result of,</w:t>
      </w:r>
      <w:r w:rsidR="00986315" w:rsidRPr="00362843">
        <w:rPr>
          <w:rFonts w:ascii="Arial" w:hAnsi="Arial" w:cs="Arial"/>
          <w:sz w:val="20"/>
          <w:szCs w:val="20"/>
        </w:rPr>
        <w:t>”</w:t>
      </w:r>
      <w:r w:rsidR="00B65C98" w:rsidRPr="00362843">
        <w:rPr>
          <w:rFonts w:ascii="Arial" w:hAnsi="Arial" w:cs="Arial"/>
          <w:sz w:val="20"/>
          <w:szCs w:val="20"/>
        </w:rPr>
        <w:t xml:space="preserve"> </w:t>
      </w:r>
      <w:r w:rsidR="00986315" w:rsidRPr="00362843">
        <w:rPr>
          <w:rFonts w:ascii="Arial" w:hAnsi="Arial" w:cs="Arial"/>
          <w:sz w:val="20"/>
          <w:szCs w:val="20"/>
        </w:rPr>
        <w:t>“</w:t>
      </w:r>
      <w:r w:rsidR="00B65C98" w:rsidRPr="00362843">
        <w:rPr>
          <w:rFonts w:ascii="Arial" w:hAnsi="Arial" w:cs="Arial"/>
          <w:sz w:val="20"/>
          <w:szCs w:val="20"/>
        </w:rPr>
        <w:t>shows the result of,</w:t>
      </w:r>
      <w:r w:rsidR="00986315" w:rsidRPr="00362843">
        <w:rPr>
          <w:rFonts w:ascii="Arial" w:hAnsi="Arial" w:cs="Arial"/>
          <w:sz w:val="20"/>
          <w:szCs w:val="20"/>
        </w:rPr>
        <w:t>”</w:t>
      </w:r>
      <w:r w:rsidR="00B65C98" w:rsidRPr="00362843">
        <w:rPr>
          <w:rFonts w:ascii="Arial" w:hAnsi="Arial" w:cs="Arial"/>
          <w:sz w:val="20"/>
          <w:szCs w:val="20"/>
        </w:rPr>
        <w:t xml:space="preserve"> </w:t>
      </w:r>
      <w:r w:rsidR="00986315" w:rsidRPr="00362843">
        <w:rPr>
          <w:rFonts w:ascii="Arial" w:hAnsi="Arial" w:cs="Arial"/>
          <w:sz w:val="20"/>
          <w:szCs w:val="20"/>
        </w:rPr>
        <w:t>“</w:t>
      </w:r>
      <w:r w:rsidR="00B65C98" w:rsidRPr="00362843">
        <w:rPr>
          <w:rFonts w:ascii="Arial" w:hAnsi="Arial" w:cs="Arial"/>
          <w:sz w:val="20"/>
          <w:szCs w:val="20"/>
        </w:rPr>
        <w:t>is a result,</w:t>
      </w:r>
      <w:r w:rsidR="00986315" w:rsidRPr="00362843">
        <w:rPr>
          <w:rFonts w:ascii="Arial" w:hAnsi="Arial" w:cs="Arial"/>
          <w:sz w:val="20"/>
          <w:szCs w:val="20"/>
        </w:rPr>
        <w:t>”</w:t>
      </w:r>
      <w:r w:rsidR="00B65C98" w:rsidRPr="00362843">
        <w:rPr>
          <w:rFonts w:ascii="Arial" w:hAnsi="Arial" w:cs="Arial"/>
          <w:sz w:val="20"/>
          <w:szCs w:val="20"/>
        </w:rPr>
        <w:t xml:space="preserve"> and </w:t>
      </w:r>
      <w:r w:rsidR="00986315" w:rsidRPr="00362843">
        <w:rPr>
          <w:rFonts w:ascii="Arial" w:hAnsi="Arial" w:cs="Arial"/>
          <w:sz w:val="20"/>
          <w:szCs w:val="20"/>
        </w:rPr>
        <w:t>“</w:t>
      </w:r>
      <w:r w:rsidR="00B65C98" w:rsidRPr="00362843">
        <w:rPr>
          <w:rFonts w:ascii="Arial" w:hAnsi="Arial" w:cs="Arial"/>
          <w:sz w:val="20"/>
          <w:szCs w:val="20"/>
        </w:rPr>
        <w:t>show results.</w:t>
      </w:r>
      <w:r w:rsidR="00986315" w:rsidRPr="00362843">
        <w:rPr>
          <w:rFonts w:ascii="Arial" w:hAnsi="Arial" w:cs="Arial"/>
          <w:sz w:val="20"/>
          <w:szCs w:val="20"/>
        </w:rPr>
        <w:t>”</w:t>
      </w:r>
      <w:r w:rsidR="00B65C98" w:rsidRPr="00362843">
        <w:rPr>
          <w:rFonts w:ascii="Arial" w:hAnsi="Arial" w:cs="Arial"/>
          <w:sz w:val="20"/>
          <w:szCs w:val="20"/>
        </w:rPr>
        <w:t xml:space="preserve"> While similar to</w:t>
      </w:r>
      <w:r w:rsidR="0015569F">
        <w:rPr>
          <w:rFonts w:ascii="Arial" w:hAnsi="Arial" w:cs="Arial"/>
          <w:sz w:val="20"/>
          <w:szCs w:val="20"/>
        </w:rPr>
        <w:t xml:space="preserve"> the first category,</w:t>
      </w:r>
      <w:r w:rsidR="00B65C98" w:rsidRPr="00362843">
        <w:rPr>
          <w:rFonts w:ascii="Arial" w:hAnsi="Arial" w:cs="Arial"/>
          <w:sz w:val="20"/>
          <w:szCs w:val="20"/>
        </w:rPr>
        <w:t xml:space="preserve"> </w:t>
      </w:r>
      <w:r w:rsidR="0015569F">
        <w:rPr>
          <w:rFonts w:ascii="Arial" w:hAnsi="Arial" w:cs="Arial"/>
          <w:sz w:val="20"/>
          <w:szCs w:val="20"/>
        </w:rPr>
        <w:t>“</w:t>
      </w:r>
      <w:r w:rsidR="00B65C98" w:rsidRPr="00362843">
        <w:rPr>
          <w:rFonts w:ascii="Arial" w:hAnsi="Arial" w:cs="Arial"/>
          <w:sz w:val="20"/>
          <w:szCs w:val="20"/>
        </w:rPr>
        <w:t>giving</w:t>
      </w:r>
      <w:r w:rsidR="0015569F">
        <w:rPr>
          <w:rFonts w:ascii="Arial" w:hAnsi="Arial" w:cs="Arial"/>
          <w:sz w:val="20"/>
          <w:szCs w:val="20"/>
        </w:rPr>
        <w:t xml:space="preserve"> answers”, this theme extends</w:t>
      </w:r>
      <w:r w:rsidR="00B65C98" w:rsidRPr="00362843">
        <w:rPr>
          <w:rFonts w:ascii="Arial" w:hAnsi="Arial" w:cs="Arial"/>
          <w:sz w:val="20"/>
          <w:szCs w:val="20"/>
        </w:rPr>
        <w:t xml:space="preserve"> i</w:t>
      </w:r>
      <w:r w:rsidR="0015569F">
        <w:rPr>
          <w:rFonts w:ascii="Arial" w:hAnsi="Arial" w:cs="Arial"/>
          <w:sz w:val="20"/>
          <w:szCs w:val="20"/>
        </w:rPr>
        <w:t>nterpretation to a broader range</w:t>
      </w:r>
      <w:r w:rsidR="00B65C98" w:rsidRPr="00362843">
        <w:rPr>
          <w:rFonts w:ascii="Arial" w:hAnsi="Arial" w:cs="Arial"/>
          <w:sz w:val="20"/>
          <w:szCs w:val="20"/>
        </w:rPr>
        <w:t xml:space="preserve"> of outcomes or consequences derived from calculations. Here, the equal sign is perceived as marking an endpoint, conveying both completion and a sense of causality or derivation from preceding operations.</w:t>
      </w:r>
    </w:p>
    <w:p w14:paraId="1417B4A0" w14:textId="77777777" w:rsidR="00B65C98" w:rsidRPr="00362843" w:rsidRDefault="0015569F" w:rsidP="00606EE6">
      <w:pPr>
        <w:pStyle w:val="BodyText"/>
        <w:spacing w:after="240"/>
        <w:ind w:left="0"/>
        <w:jc w:val="both"/>
        <w:rPr>
          <w:rFonts w:ascii="Arial" w:hAnsi="Arial" w:cs="Arial"/>
          <w:sz w:val="20"/>
          <w:szCs w:val="20"/>
        </w:rPr>
      </w:pPr>
      <w:r>
        <w:rPr>
          <w:rFonts w:ascii="Arial" w:hAnsi="Arial" w:cs="Arial"/>
          <w:sz w:val="20"/>
          <w:szCs w:val="20"/>
        </w:rPr>
        <w:t>Another</w:t>
      </w:r>
      <w:r w:rsidR="00B65C98" w:rsidRPr="00362843">
        <w:rPr>
          <w:rFonts w:ascii="Arial" w:hAnsi="Arial" w:cs="Arial"/>
          <w:sz w:val="20"/>
          <w:szCs w:val="20"/>
        </w:rPr>
        <w:t xml:space="preserve"> category was </w:t>
      </w:r>
      <w:r w:rsidR="00282579" w:rsidRPr="00282579">
        <w:rPr>
          <w:rFonts w:ascii="Arial" w:hAnsi="Arial" w:cs="Arial"/>
          <w:sz w:val="20"/>
          <w:szCs w:val="20"/>
        </w:rPr>
        <w:t>“</w:t>
      </w:r>
      <w:r w:rsidR="00B65C98" w:rsidRPr="00282579">
        <w:rPr>
          <w:rStyle w:val="Emphasis"/>
          <w:rFonts w:ascii="Arial" w:hAnsi="Arial" w:cs="Arial"/>
          <w:iCs w:val="0"/>
          <w:sz w:val="20"/>
          <w:szCs w:val="20"/>
        </w:rPr>
        <w:t>showing solutions</w:t>
      </w:r>
      <w:r w:rsidR="00282579">
        <w:rPr>
          <w:rFonts w:ascii="Arial" w:hAnsi="Arial" w:cs="Arial"/>
          <w:sz w:val="20"/>
          <w:szCs w:val="20"/>
        </w:rPr>
        <w:t>”</w:t>
      </w:r>
      <w:r w:rsidR="00B65C98" w:rsidRPr="00362843">
        <w:rPr>
          <w:rFonts w:ascii="Arial" w:hAnsi="Arial" w:cs="Arial"/>
          <w:sz w:val="20"/>
          <w:szCs w:val="20"/>
        </w:rPr>
        <w:t xml:space="preserve">, reflected in phrases like </w:t>
      </w:r>
      <w:r w:rsidR="00986315" w:rsidRPr="00362843">
        <w:rPr>
          <w:rFonts w:ascii="Arial" w:hAnsi="Arial" w:cs="Arial"/>
          <w:sz w:val="20"/>
          <w:szCs w:val="20"/>
        </w:rPr>
        <w:t>“</w:t>
      </w:r>
      <w:r w:rsidR="00B65C98" w:rsidRPr="00362843">
        <w:rPr>
          <w:rFonts w:ascii="Arial" w:hAnsi="Arial" w:cs="Arial"/>
          <w:sz w:val="20"/>
          <w:szCs w:val="20"/>
        </w:rPr>
        <w:t>show the solution</w:t>
      </w:r>
      <w:r w:rsidR="00986315" w:rsidRPr="00362843">
        <w:rPr>
          <w:rFonts w:ascii="Arial" w:hAnsi="Arial" w:cs="Arial"/>
          <w:sz w:val="20"/>
          <w:szCs w:val="20"/>
        </w:rPr>
        <w:t>”</w:t>
      </w:r>
      <w:r w:rsidR="00B65C98" w:rsidRPr="00362843">
        <w:rPr>
          <w:rFonts w:ascii="Arial" w:hAnsi="Arial" w:cs="Arial"/>
          <w:sz w:val="20"/>
          <w:szCs w:val="20"/>
        </w:rPr>
        <w:t xml:space="preserve"> and </w:t>
      </w:r>
      <w:r w:rsidR="00986315" w:rsidRPr="00362843">
        <w:rPr>
          <w:rFonts w:ascii="Arial" w:hAnsi="Arial" w:cs="Arial"/>
          <w:sz w:val="20"/>
          <w:szCs w:val="20"/>
        </w:rPr>
        <w:t>“</w:t>
      </w:r>
      <w:r w:rsidR="00B65C98" w:rsidRPr="00362843">
        <w:rPr>
          <w:rFonts w:ascii="Arial" w:hAnsi="Arial" w:cs="Arial"/>
          <w:sz w:val="20"/>
          <w:szCs w:val="20"/>
        </w:rPr>
        <w:t>final solution.</w:t>
      </w:r>
      <w:r w:rsidR="00986315" w:rsidRPr="00362843">
        <w:rPr>
          <w:rFonts w:ascii="Arial" w:hAnsi="Arial" w:cs="Arial"/>
          <w:sz w:val="20"/>
          <w:szCs w:val="20"/>
        </w:rPr>
        <w:t>”</w:t>
      </w:r>
      <w:r w:rsidR="00B65C98" w:rsidRPr="00362843">
        <w:rPr>
          <w:rFonts w:ascii="Arial" w:hAnsi="Arial" w:cs="Arial"/>
          <w:sz w:val="20"/>
          <w:szCs w:val="20"/>
        </w:rPr>
        <w:t xml:space="preserve"> In this case, the equal sign is associated with resolution in problem-solving contexts, where it signifies the completion of a mathematical process and the attainment of a solution.</w:t>
      </w:r>
      <w:r w:rsidR="00282579">
        <w:rPr>
          <w:rFonts w:ascii="Arial" w:hAnsi="Arial" w:cs="Arial"/>
          <w:sz w:val="20"/>
          <w:szCs w:val="20"/>
        </w:rPr>
        <w:t xml:space="preserve"> </w:t>
      </w:r>
      <w:r w:rsidR="00B65C98" w:rsidRPr="00362843">
        <w:rPr>
          <w:rFonts w:ascii="Arial" w:hAnsi="Arial" w:cs="Arial"/>
          <w:sz w:val="20"/>
          <w:szCs w:val="20"/>
        </w:rPr>
        <w:t xml:space="preserve">The theme of </w:t>
      </w:r>
      <w:r w:rsidR="00282579">
        <w:rPr>
          <w:rFonts w:ascii="Arial" w:hAnsi="Arial" w:cs="Arial"/>
          <w:sz w:val="20"/>
          <w:szCs w:val="20"/>
        </w:rPr>
        <w:t>“</w:t>
      </w:r>
      <w:r w:rsidR="00B65C98" w:rsidRPr="00282579">
        <w:rPr>
          <w:rStyle w:val="Emphasis"/>
          <w:rFonts w:ascii="Arial" w:hAnsi="Arial" w:cs="Arial"/>
          <w:iCs w:val="0"/>
          <w:sz w:val="20"/>
          <w:szCs w:val="20"/>
        </w:rPr>
        <w:t>showing totals</w:t>
      </w:r>
      <w:r w:rsidR="00282579">
        <w:rPr>
          <w:rFonts w:ascii="Arial" w:hAnsi="Arial" w:cs="Arial"/>
          <w:sz w:val="20"/>
          <w:szCs w:val="20"/>
        </w:rPr>
        <w:t xml:space="preserve">” </w:t>
      </w:r>
      <w:r w:rsidR="00B65C98" w:rsidRPr="00362843">
        <w:rPr>
          <w:rFonts w:ascii="Arial" w:hAnsi="Arial" w:cs="Arial"/>
          <w:sz w:val="20"/>
          <w:szCs w:val="20"/>
        </w:rPr>
        <w:t xml:space="preserve">also emerged, with phrases such as </w:t>
      </w:r>
      <w:r w:rsidR="00986315" w:rsidRPr="00362843">
        <w:rPr>
          <w:rFonts w:ascii="Arial" w:hAnsi="Arial" w:cs="Arial"/>
          <w:sz w:val="20"/>
          <w:szCs w:val="20"/>
        </w:rPr>
        <w:t>“</w:t>
      </w:r>
      <w:r w:rsidR="00B65C98" w:rsidRPr="00362843">
        <w:rPr>
          <w:rFonts w:ascii="Arial" w:hAnsi="Arial" w:cs="Arial"/>
          <w:sz w:val="20"/>
          <w:szCs w:val="20"/>
        </w:rPr>
        <w:t>show total of</w:t>
      </w:r>
      <w:r w:rsidR="00986315" w:rsidRPr="00362843">
        <w:rPr>
          <w:rFonts w:ascii="Arial" w:hAnsi="Arial" w:cs="Arial"/>
          <w:sz w:val="20"/>
          <w:szCs w:val="20"/>
        </w:rPr>
        <w:t>”</w:t>
      </w:r>
      <w:r w:rsidR="00B65C98" w:rsidRPr="00362843">
        <w:rPr>
          <w:rFonts w:ascii="Arial" w:hAnsi="Arial" w:cs="Arial"/>
          <w:sz w:val="20"/>
          <w:szCs w:val="20"/>
        </w:rPr>
        <w:t xml:space="preserve"> and </w:t>
      </w:r>
      <w:r w:rsidR="00986315" w:rsidRPr="00362843">
        <w:rPr>
          <w:rFonts w:ascii="Arial" w:hAnsi="Arial" w:cs="Arial"/>
          <w:sz w:val="20"/>
          <w:szCs w:val="20"/>
        </w:rPr>
        <w:t>“</w:t>
      </w:r>
      <w:r w:rsidR="00B65C98" w:rsidRPr="00362843">
        <w:rPr>
          <w:rFonts w:ascii="Arial" w:hAnsi="Arial" w:cs="Arial"/>
          <w:sz w:val="20"/>
          <w:szCs w:val="20"/>
        </w:rPr>
        <w:t>the total.</w:t>
      </w:r>
      <w:r w:rsidR="00986315" w:rsidRPr="00362843">
        <w:rPr>
          <w:rFonts w:ascii="Arial" w:hAnsi="Arial" w:cs="Arial"/>
          <w:sz w:val="20"/>
          <w:szCs w:val="20"/>
        </w:rPr>
        <w:t>”</w:t>
      </w:r>
      <w:r w:rsidR="00B65C98" w:rsidRPr="00362843">
        <w:rPr>
          <w:rFonts w:ascii="Arial" w:hAnsi="Arial" w:cs="Arial"/>
          <w:sz w:val="20"/>
          <w:szCs w:val="20"/>
        </w:rPr>
        <w:t xml:space="preserve"> This interpretation relates closely to ideas of summation and aggregation, where the equal sign indicates completeness or the combined quantities. It reflects an understanding of mathematical expressions as representing relationships between parts and their aggregate whole.</w:t>
      </w:r>
    </w:p>
    <w:p w14:paraId="6C791E09" w14:textId="77777777" w:rsidR="00B65C98" w:rsidRPr="00362843" w:rsidRDefault="00B65C98" w:rsidP="00606EE6">
      <w:pPr>
        <w:pStyle w:val="BodyText"/>
        <w:spacing w:after="240"/>
        <w:ind w:left="0"/>
        <w:jc w:val="both"/>
        <w:rPr>
          <w:rFonts w:ascii="Arial" w:hAnsi="Arial" w:cs="Arial"/>
          <w:sz w:val="20"/>
          <w:szCs w:val="20"/>
        </w:rPr>
      </w:pPr>
      <w:r w:rsidRPr="00362843">
        <w:rPr>
          <w:rFonts w:ascii="Arial" w:hAnsi="Arial" w:cs="Arial"/>
          <w:sz w:val="20"/>
          <w:szCs w:val="20"/>
        </w:rPr>
        <w:t xml:space="preserve">Similarly, the category of </w:t>
      </w:r>
      <w:r w:rsidR="00282579">
        <w:rPr>
          <w:rFonts w:ascii="Arial" w:hAnsi="Arial" w:cs="Arial"/>
          <w:sz w:val="20"/>
          <w:szCs w:val="20"/>
        </w:rPr>
        <w:t>“</w:t>
      </w:r>
      <w:r w:rsidRPr="00282579">
        <w:rPr>
          <w:rStyle w:val="Emphasis"/>
          <w:rFonts w:ascii="Arial" w:hAnsi="Arial" w:cs="Arial"/>
          <w:iCs w:val="0"/>
          <w:sz w:val="20"/>
          <w:szCs w:val="20"/>
        </w:rPr>
        <w:t>representing sums</w:t>
      </w:r>
      <w:r w:rsidR="00282579">
        <w:rPr>
          <w:rFonts w:ascii="Arial" w:hAnsi="Arial" w:cs="Arial"/>
          <w:sz w:val="20"/>
          <w:szCs w:val="20"/>
        </w:rPr>
        <w:t>”</w:t>
      </w:r>
      <w:r w:rsidRPr="00362843">
        <w:rPr>
          <w:rFonts w:ascii="Arial" w:hAnsi="Arial" w:cs="Arial"/>
          <w:sz w:val="20"/>
          <w:szCs w:val="20"/>
        </w:rPr>
        <w:t xml:space="preserve">, captured through terms like </w:t>
      </w:r>
      <w:r w:rsidR="00986315" w:rsidRPr="00362843">
        <w:rPr>
          <w:rFonts w:ascii="Arial" w:hAnsi="Arial" w:cs="Arial"/>
          <w:sz w:val="20"/>
          <w:szCs w:val="20"/>
        </w:rPr>
        <w:t>“</w:t>
      </w:r>
      <w:r w:rsidRPr="00362843">
        <w:rPr>
          <w:rFonts w:ascii="Arial" w:hAnsi="Arial" w:cs="Arial"/>
          <w:sz w:val="20"/>
          <w:szCs w:val="20"/>
        </w:rPr>
        <w:t>sum of</w:t>
      </w:r>
      <w:r w:rsidR="00986315" w:rsidRPr="00362843">
        <w:rPr>
          <w:rFonts w:ascii="Arial" w:hAnsi="Arial" w:cs="Arial"/>
          <w:sz w:val="20"/>
          <w:szCs w:val="20"/>
        </w:rPr>
        <w:t>”</w:t>
      </w:r>
      <w:r w:rsidRPr="00362843">
        <w:rPr>
          <w:rFonts w:ascii="Arial" w:hAnsi="Arial" w:cs="Arial"/>
          <w:sz w:val="20"/>
          <w:szCs w:val="20"/>
        </w:rPr>
        <w:t xml:space="preserve"> and </w:t>
      </w:r>
      <w:r w:rsidR="00986315" w:rsidRPr="00362843">
        <w:rPr>
          <w:rFonts w:ascii="Arial" w:hAnsi="Arial" w:cs="Arial"/>
          <w:sz w:val="20"/>
          <w:szCs w:val="20"/>
        </w:rPr>
        <w:t>“</w:t>
      </w:r>
      <w:r w:rsidRPr="00362843">
        <w:rPr>
          <w:rFonts w:ascii="Arial" w:hAnsi="Arial" w:cs="Arial"/>
          <w:sz w:val="20"/>
          <w:szCs w:val="20"/>
        </w:rPr>
        <w:t>sum,</w:t>
      </w:r>
      <w:r w:rsidR="00986315" w:rsidRPr="00362843">
        <w:rPr>
          <w:rFonts w:ascii="Arial" w:hAnsi="Arial" w:cs="Arial"/>
          <w:sz w:val="20"/>
          <w:szCs w:val="20"/>
        </w:rPr>
        <w:t>”</w:t>
      </w:r>
      <w:r w:rsidRPr="00362843">
        <w:rPr>
          <w:rFonts w:ascii="Arial" w:hAnsi="Arial" w:cs="Arial"/>
          <w:sz w:val="20"/>
          <w:szCs w:val="20"/>
        </w:rPr>
        <w:t xml:space="preserve"> narrows the focus to </w:t>
      </w:r>
      <w:r w:rsidRPr="003E29F2">
        <w:rPr>
          <w:rFonts w:ascii="Arial" w:hAnsi="Arial" w:cs="Arial"/>
          <w:i/>
          <w:sz w:val="20"/>
          <w:szCs w:val="20"/>
        </w:rPr>
        <w:t>addition</w:t>
      </w:r>
      <w:r w:rsidRPr="00362843">
        <w:rPr>
          <w:rFonts w:ascii="Arial" w:hAnsi="Arial" w:cs="Arial"/>
          <w:sz w:val="20"/>
          <w:szCs w:val="20"/>
        </w:rPr>
        <w:t xml:space="preserve"> operations. This reflects a foundational arithmetic perspective in which the equal sign is closely tied to the process of combining numbers, further reinforcing its operational use.</w:t>
      </w:r>
      <w:r w:rsidR="00282579">
        <w:rPr>
          <w:rFonts w:ascii="Arial" w:hAnsi="Arial" w:cs="Arial"/>
          <w:sz w:val="20"/>
          <w:szCs w:val="20"/>
        </w:rPr>
        <w:t xml:space="preserve"> </w:t>
      </w:r>
      <w:r w:rsidRPr="00362843">
        <w:rPr>
          <w:rFonts w:ascii="Arial" w:hAnsi="Arial" w:cs="Arial"/>
          <w:sz w:val="20"/>
          <w:szCs w:val="20"/>
        </w:rPr>
        <w:t xml:space="preserve">Finally, a less common but noteworthy category was </w:t>
      </w:r>
      <w:r w:rsidR="00282579" w:rsidRPr="00282579">
        <w:rPr>
          <w:rFonts w:ascii="Arial" w:hAnsi="Arial" w:cs="Arial"/>
          <w:sz w:val="20"/>
          <w:szCs w:val="20"/>
        </w:rPr>
        <w:t>“</w:t>
      </w:r>
      <w:r w:rsidRPr="00282579">
        <w:rPr>
          <w:rStyle w:val="Emphasis"/>
          <w:rFonts w:ascii="Arial" w:hAnsi="Arial" w:cs="Arial"/>
          <w:iCs w:val="0"/>
          <w:sz w:val="20"/>
          <w:szCs w:val="20"/>
        </w:rPr>
        <w:t>leading to</w:t>
      </w:r>
      <w:r w:rsidR="00282579" w:rsidRPr="00282579">
        <w:rPr>
          <w:rStyle w:val="Emphasis"/>
          <w:rFonts w:ascii="Arial" w:hAnsi="Arial" w:cs="Arial"/>
          <w:iCs w:val="0"/>
          <w:sz w:val="20"/>
          <w:szCs w:val="20"/>
        </w:rPr>
        <w:t>”</w:t>
      </w:r>
      <w:r w:rsidRPr="00362843">
        <w:rPr>
          <w:rFonts w:ascii="Arial" w:hAnsi="Arial" w:cs="Arial"/>
          <w:sz w:val="20"/>
          <w:szCs w:val="20"/>
        </w:rPr>
        <w:t xml:space="preserve">, exemplified by the phrase </w:t>
      </w:r>
      <w:r w:rsidR="00986315" w:rsidRPr="00362843">
        <w:rPr>
          <w:rFonts w:ascii="Arial" w:hAnsi="Arial" w:cs="Arial"/>
          <w:sz w:val="20"/>
          <w:szCs w:val="20"/>
        </w:rPr>
        <w:t>“</w:t>
      </w:r>
      <w:r w:rsidRPr="00362843">
        <w:rPr>
          <w:rFonts w:ascii="Arial" w:hAnsi="Arial" w:cs="Arial"/>
          <w:sz w:val="20"/>
          <w:szCs w:val="20"/>
        </w:rPr>
        <w:t>leads to.</w:t>
      </w:r>
      <w:r w:rsidR="00986315" w:rsidRPr="00362843">
        <w:rPr>
          <w:rFonts w:ascii="Arial" w:hAnsi="Arial" w:cs="Arial"/>
          <w:sz w:val="20"/>
          <w:szCs w:val="20"/>
        </w:rPr>
        <w:t>”</w:t>
      </w:r>
      <w:r w:rsidRPr="00362843">
        <w:rPr>
          <w:rFonts w:ascii="Arial" w:hAnsi="Arial" w:cs="Arial"/>
          <w:sz w:val="20"/>
          <w:szCs w:val="20"/>
        </w:rPr>
        <w:t xml:space="preserve"> This interpretation suggests a sense of progression or causality, where one side of an expression produces or results in the other. Although not strictly aligned with </w:t>
      </w:r>
      <w:r w:rsidR="003E29F2">
        <w:rPr>
          <w:rFonts w:ascii="Arial" w:hAnsi="Arial" w:cs="Arial"/>
          <w:sz w:val="20"/>
          <w:szCs w:val="20"/>
        </w:rPr>
        <w:t xml:space="preserve">the formal notion of </w:t>
      </w:r>
      <w:r w:rsidR="00D55336">
        <w:rPr>
          <w:rFonts w:ascii="Arial" w:hAnsi="Arial" w:cs="Arial"/>
          <w:sz w:val="20"/>
          <w:szCs w:val="20"/>
        </w:rPr>
        <w:t>equality</w:t>
      </w:r>
      <w:r w:rsidRPr="00362843">
        <w:rPr>
          <w:rFonts w:ascii="Arial" w:hAnsi="Arial" w:cs="Arial"/>
          <w:sz w:val="20"/>
          <w:szCs w:val="20"/>
        </w:rPr>
        <w:t>, it highlights a dynamic view of mathematical relationships grounded in logical reasoning.</w:t>
      </w:r>
    </w:p>
    <w:p w14:paraId="7D823D25" w14:textId="77777777" w:rsidR="00B65C98" w:rsidRPr="00282579" w:rsidRDefault="00282579" w:rsidP="00606EE6">
      <w:pPr>
        <w:spacing w:after="240"/>
        <w:jc w:val="both"/>
        <w:rPr>
          <w:rFonts w:ascii="Arial" w:hAnsi="Arial" w:cs="Arial"/>
          <w:sz w:val="20"/>
          <w:szCs w:val="20"/>
        </w:rPr>
      </w:pPr>
      <w:r w:rsidRPr="00282579">
        <w:rPr>
          <w:rFonts w:ascii="Arial" w:hAnsi="Arial" w:cs="Arial"/>
          <w:sz w:val="20"/>
          <w:szCs w:val="20"/>
        </w:rPr>
        <w:t>A second wave of</w:t>
      </w:r>
      <w:r w:rsidR="00B65C98" w:rsidRPr="00282579">
        <w:rPr>
          <w:rFonts w:ascii="Arial" w:hAnsi="Arial" w:cs="Arial"/>
          <w:sz w:val="20"/>
          <w:szCs w:val="20"/>
        </w:rPr>
        <w:t xml:space="preserve"> inductive thematic analysis</w:t>
      </w:r>
      <w:r w:rsidRPr="00282579">
        <w:rPr>
          <w:rFonts w:ascii="Arial" w:hAnsi="Arial" w:cs="Arial"/>
          <w:sz w:val="20"/>
          <w:szCs w:val="20"/>
        </w:rPr>
        <w:t xml:space="preserve"> </w:t>
      </w:r>
      <w:r w:rsidR="00D177B0">
        <w:rPr>
          <w:rFonts w:ascii="Arial" w:hAnsi="Arial" w:cs="Arial"/>
          <w:sz w:val="20"/>
          <w:szCs w:val="20"/>
        </w:rPr>
        <w:t xml:space="preserve">was </w:t>
      </w:r>
      <w:r w:rsidRPr="00282579">
        <w:rPr>
          <w:rFonts w:ascii="Arial" w:hAnsi="Arial" w:cs="Arial"/>
          <w:sz w:val="20"/>
          <w:szCs w:val="20"/>
        </w:rPr>
        <w:t>conducted</w:t>
      </w:r>
      <w:r w:rsidR="00B65C98" w:rsidRPr="00282579">
        <w:rPr>
          <w:rFonts w:ascii="Arial" w:hAnsi="Arial" w:cs="Arial"/>
          <w:sz w:val="20"/>
          <w:szCs w:val="20"/>
        </w:rPr>
        <w:t xml:space="preserve"> </w:t>
      </w:r>
      <w:r w:rsidRPr="00282579">
        <w:rPr>
          <w:rFonts w:ascii="Arial" w:hAnsi="Arial" w:cs="Arial"/>
          <w:sz w:val="20"/>
          <w:szCs w:val="20"/>
        </w:rPr>
        <w:t xml:space="preserve">to regroup the themes/categories that emerged in the first wave, </w:t>
      </w:r>
      <w:r w:rsidR="00B65C98" w:rsidRPr="00282579">
        <w:rPr>
          <w:rFonts w:ascii="Arial" w:hAnsi="Arial" w:cs="Arial"/>
          <w:sz w:val="20"/>
          <w:szCs w:val="20"/>
        </w:rPr>
        <w:t xml:space="preserve">further </w:t>
      </w:r>
      <w:r w:rsidR="00D177B0">
        <w:rPr>
          <w:rFonts w:ascii="Arial" w:hAnsi="Arial" w:cs="Arial"/>
          <w:sz w:val="20"/>
          <w:szCs w:val="20"/>
        </w:rPr>
        <w:t>revealing</w:t>
      </w:r>
      <w:r w:rsidR="00B65C98" w:rsidRPr="00282579">
        <w:rPr>
          <w:rFonts w:ascii="Arial" w:hAnsi="Arial" w:cs="Arial"/>
          <w:sz w:val="20"/>
          <w:szCs w:val="20"/>
        </w:rPr>
        <w:t xml:space="preserve"> broader interpretive </w:t>
      </w:r>
      <w:r w:rsidR="00D177B0">
        <w:rPr>
          <w:rFonts w:ascii="Arial" w:hAnsi="Arial" w:cs="Arial"/>
          <w:sz w:val="20"/>
          <w:szCs w:val="20"/>
        </w:rPr>
        <w:t>lenses</w:t>
      </w:r>
      <w:r w:rsidR="00B65C98" w:rsidRPr="00282579">
        <w:rPr>
          <w:rFonts w:ascii="Arial" w:hAnsi="Arial" w:cs="Arial"/>
          <w:sz w:val="20"/>
          <w:szCs w:val="20"/>
        </w:rPr>
        <w:t xml:space="preserve"> that synthesize students</w:t>
      </w:r>
      <w:r w:rsidR="00986315" w:rsidRPr="00282579">
        <w:rPr>
          <w:rFonts w:ascii="Arial" w:hAnsi="Arial" w:cs="Arial"/>
          <w:sz w:val="20"/>
          <w:szCs w:val="20"/>
        </w:rPr>
        <w:t>’</w:t>
      </w:r>
      <w:r w:rsidR="00B65C98" w:rsidRPr="00282579">
        <w:rPr>
          <w:rFonts w:ascii="Arial" w:hAnsi="Arial" w:cs="Arial"/>
          <w:sz w:val="20"/>
          <w:szCs w:val="20"/>
        </w:rPr>
        <w:t xml:space="preserve"> views of the equal sign into more conceptual groupings. One dominant theme was </w:t>
      </w:r>
      <w:r>
        <w:rPr>
          <w:rFonts w:ascii="Arial" w:hAnsi="Arial" w:cs="Arial"/>
          <w:sz w:val="20"/>
          <w:szCs w:val="20"/>
        </w:rPr>
        <w:t>“</w:t>
      </w:r>
      <w:r w:rsidR="00B65C98" w:rsidRPr="00282579">
        <w:rPr>
          <w:rStyle w:val="Emphasis"/>
          <w:rFonts w:ascii="Arial" w:hAnsi="Arial" w:cs="Arial"/>
          <w:sz w:val="20"/>
          <w:szCs w:val="20"/>
        </w:rPr>
        <w:t>giving answers/results,</w:t>
      </w:r>
      <w:r w:rsidR="00986315" w:rsidRPr="00282579">
        <w:rPr>
          <w:rStyle w:val="Emphasis"/>
          <w:rFonts w:ascii="Arial" w:hAnsi="Arial" w:cs="Arial"/>
          <w:sz w:val="20"/>
          <w:szCs w:val="20"/>
        </w:rPr>
        <w:t>”</w:t>
      </w:r>
      <w:r w:rsidR="00B65C98" w:rsidRPr="00282579">
        <w:rPr>
          <w:rFonts w:ascii="Arial" w:hAnsi="Arial" w:cs="Arial"/>
          <w:sz w:val="20"/>
          <w:szCs w:val="20"/>
        </w:rPr>
        <w:t xml:space="preserve"> where the equal sign is understood as a mechanism for representing outcomes of calculations. In this view, it functions as a directive to perform an operation and produce a result. This interpretation is deeply rooted in early mathematics instruction, where tasks such as </w:t>
      </w:r>
      <w:r>
        <w:rPr>
          <w:rStyle w:val="Emphasis"/>
          <w:rFonts w:ascii="Arial" w:hAnsi="Arial" w:cs="Arial"/>
          <w:sz w:val="20"/>
          <w:szCs w:val="20"/>
        </w:rPr>
        <w:t>1 + 2 = _</w:t>
      </w:r>
      <w:r w:rsidR="00B65C98" w:rsidRPr="00282579">
        <w:rPr>
          <w:rFonts w:ascii="Arial" w:hAnsi="Arial" w:cs="Arial"/>
          <w:sz w:val="20"/>
          <w:szCs w:val="20"/>
        </w:rPr>
        <w:t xml:space="preserve"> </w:t>
      </w:r>
      <w:r w:rsidR="004E7E0C">
        <w:rPr>
          <w:rFonts w:ascii="Arial" w:hAnsi="Arial" w:cs="Arial"/>
          <w:sz w:val="20"/>
          <w:szCs w:val="20"/>
        </w:rPr>
        <w:t>leads students to see</w:t>
      </w:r>
      <w:r w:rsidR="00B65C98" w:rsidRPr="00282579">
        <w:rPr>
          <w:rFonts w:ascii="Arial" w:hAnsi="Arial" w:cs="Arial"/>
          <w:sz w:val="20"/>
          <w:szCs w:val="20"/>
        </w:rPr>
        <w:t xml:space="preserve"> the equal sign as a </w:t>
      </w:r>
      <w:r w:rsidR="00986315" w:rsidRPr="00282579">
        <w:rPr>
          <w:rFonts w:ascii="Arial" w:hAnsi="Arial" w:cs="Arial"/>
          <w:sz w:val="20"/>
          <w:szCs w:val="20"/>
        </w:rPr>
        <w:t>“</w:t>
      </w:r>
      <w:r w:rsidR="00B65C98" w:rsidRPr="00282579">
        <w:rPr>
          <w:rFonts w:ascii="Arial" w:hAnsi="Arial" w:cs="Arial"/>
          <w:sz w:val="20"/>
          <w:szCs w:val="20"/>
        </w:rPr>
        <w:t>do something</w:t>
      </w:r>
      <w:r w:rsidR="00986315" w:rsidRPr="00282579">
        <w:rPr>
          <w:rFonts w:ascii="Arial" w:hAnsi="Arial" w:cs="Arial"/>
          <w:sz w:val="20"/>
          <w:szCs w:val="20"/>
        </w:rPr>
        <w:t>”</w:t>
      </w:r>
      <w:r w:rsidR="00B65C98" w:rsidRPr="00282579">
        <w:rPr>
          <w:rFonts w:ascii="Arial" w:hAnsi="Arial" w:cs="Arial"/>
          <w:sz w:val="20"/>
          <w:szCs w:val="20"/>
        </w:rPr>
        <w:t xml:space="preserve"> symbol rather than a representation of equivalence.</w:t>
      </w:r>
    </w:p>
    <w:p w14:paraId="0870BAA4" w14:textId="77777777" w:rsidR="00B65C98" w:rsidRPr="00282579" w:rsidRDefault="00B65C98" w:rsidP="00606EE6">
      <w:pPr>
        <w:spacing w:after="240"/>
        <w:jc w:val="both"/>
        <w:rPr>
          <w:rFonts w:ascii="Arial" w:hAnsi="Arial" w:cs="Arial"/>
          <w:sz w:val="20"/>
          <w:szCs w:val="20"/>
        </w:rPr>
      </w:pPr>
      <w:r w:rsidRPr="00282579">
        <w:rPr>
          <w:rFonts w:ascii="Arial" w:hAnsi="Arial" w:cs="Arial"/>
          <w:sz w:val="20"/>
          <w:szCs w:val="20"/>
        </w:rPr>
        <w:t xml:space="preserve">A closely related theme was </w:t>
      </w:r>
      <w:r w:rsidR="00282579">
        <w:rPr>
          <w:rFonts w:ascii="Arial" w:hAnsi="Arial" w:cs="Arial"/>
          <w:sz w:val="20"/>
          <w:szCs w:val="20"/>
        </w:rPr>
        <w:t>“</w:t>
      </w:r>
      <w:r w:rsidRPr="00282579">
        <w:rPr>
          <w:rStyle w:val="Emphasis"/>
          <w:rFonts w:ascii="Arial" w:hAnsi="Arial" w:cs="Arial"/>
          <w:sz w:val="20"/>
          <w:szCs w:val="20"/>
        </w:rPr>
        <w:t>indicating totals/summation,</w:t>
      </w:r>
      <w:r w:rsidR="00986315" w:rsidRPr="00282579">
        <w:rPr>
          <w:rStyle w:val="Emphasis"/>
          <w:rFonts w:ascii="Arial" w:hAnsi="Arial" w:cs="Arial"/>
          <w:sz w:val="20"/>
          <w:szCs w:val="20"/>
        </w:rPr>
        <w:t>”</w:t>
      </w:r>
      <w:r w:rsidRPr="00282579">
        <w:rPr>
          <w:rFonts w:ascii="Arial" w:hAnsi="Arial" w:cs="Arial"/>
          <w:sz w:val="20"/>
          <w:szCs w:val="20"/>
        </w:rPr>
        <w:t xml:space="preserve"> which emphasizes cumulative values obtained through addition. While this perspective aligns with </w:t>
      </w:r>
      <w:r w:rsidR="004E7E0C">
        <w:rPr>
          <w:rFonts w:ascii="Arial" w:hAnsi="Arial" w:cs="Arial"/>
          <w:sz w:val="20"/>
          <w:szCs w:val="20"/>
        </w:rPr>
        <w:t>basic</w:t>
      </w:r>
      <w:r w:rsidRPr="00282579">
        <w:rPr>
          <w:rFonts w:ascii="Arial" w:hAnsi="Arial" w:cs="Arial"/>
          <w:sz w:val="20"/>
          <w:szCs w:val="20"/>
        </w:rPr>
        <w:t xml:space="preserve"> arithmetic </w:t>
      </w:r>
      <w:r w:rsidR="004E7E0C">
        <w:rPr>
          <w:rFonts w:ascii="Arial" w:hAnsi="Arial" w:cs="Arial"/>
          <w:sz w:val="20"/>
          <w:szCs w:val="20"/>
        </w:rPr>
        <w:t>operations</w:t>
      </w:r>
      <w:r w:rsidRPr="00282579">
        <w:rPr>
          <w:rFonts w:ascii="Arial" w:hAnsi="Arial" w:cs="Arial"/>
          <w:sz w:val="20"/>
          <w:szCs w:val="20"/>
        </w:rPr>
        <w:t xml:space="preserve">, it reflects a </w:t>
      </w:r>
      <w:r w:rsidR="004E7E0C">
        <w:rPr>
          <w:rFonts w:ascii="Arial" w:hAnsi="Arial" w:cs="Arial"/>
          <w:sz w:val="20"/>
          <w:szCs w:val="20"/>
        </w:rPr>
        <w:t>limited</w:t>
      </w:r>
      <w:r w:rsidRPr="00282579">
        <w:rPr>
          <w:rFonts w:ascii="Arial" w:hAnsi="Arial" w:cs="Arial"/>
          <w:sz w:val="20"/>
          <w:szCs w:val="20"/>
        </w:rPr>
        <w:t xml:space="preserve"> understanding of the equal sign, largely confined to addition contexts. As a result, it may hinder learners</w:t>
      </w:r>
      <w:r w:rsidR="00986315" w:rsidRPr="00282579">
        <w:rPr>
          <w:rFonts w:ascii="Arial" w:hAnsi="Arial" w:cs="Arial"/>
          <w:sz w:val="20"/>
          <w:szCs w:val="20"/>
        </w:rPr>
        <w:t>’</w:t>
      </w:r>
      <w:r w:rsidRPr="00282579">
        <w:rPr>
          <w:rFonts w:ascii="Arial" w:hAnsi="Arial" w:cs="Arial"/>
          <w:sz w:val="20"/>
          <w:szCs w:val="20"/>
        </w:rPr>
        <w:t xml:space="preserve"> ability to interpret more complex mathematical relationships, particularly those involving equivalence across expressions with operations on both sides, such as </w:t>
      </w:r>
      <w:r w:rsidRPr="00282579">
        <w:rPr>
          <w:rStyle w:val="Emphasis"/>
          <w:rFonts w:ascii="Arial" w:hAnsi="Arial" w:cs="Arial"/>
          <w:sz w:val="20"/>
          <w:szCs w:val="20"/>
        </w:rPr>
        <w:t>4 + 4 = 3 + 5</w:t>
      </w:r>
      <w:r w:rsidRPr="00282579">
        <w:rPr>
          <w:rFonts w:ascii="Arial" w:hAnsi="Arial" w:cs="Arial"/>
          <w:sz w:val="20"/>
          <w:szCs w:val="20"/>
        </w:rPr>
        <w:t>.</w:t>
      </w:r>
    </w:p>
    <w:p w14:paraId="67B4E557" w14:textId="77777777" w:rsidR="00B65C98" w:rsidRPr="00282579" w:rsidRDefault="00B65C98" w:rsidP="00606EE6">
      <w:pPr>
        <w:spacing w:after="240"/>
        <w:jc w:val="both"/>
        <w:rPr>
          <w:rFonts w:ascii="Arial" w:hAnsi="Arial" w:cs="Arial"/>
          <w:sz w:val="20"/>
          <w:szCs w:val="20"/>
        </w:rPr>
      </w:pPr>
      <w:r w:rsidRPr="00282579">
        <w:rPr>
          <w:rFonts w:ascii="Arial" w:hAnsi="Arial" w:cs="Arial"/>
          <w:sz w:val="20"/>
          <w:szCs w:val="20"/>
        </w:rPr>
        <w:t xml:space="preserve">Another important category identified was </w:t>
      </w:r>
      <w:r w:rsidR="00282579">
        <w:rPr>
          <w:rFonts w:ascii="Arial" w:hAnsi="Arial" w:cs="Arial"/>
          <w:sz w:val="20"/>
          <w:szCs w:val="20"/>
        </w:rPr>
        <w:t>“</w:t>
      </w:r>
      <w:r w:rsidRPr="00282579">
        <w:rPr>
          <w:rStyle w:val="Emphasis"/>
          <w:rFonts w:ascii="Arial" w:hAnsi="Arial" w:cs="Arial"/>
          <w:sz w:val="20"/>
          <w:szCs w:val="20"/>
        </w:rPr>
        <w:t>providing solution representation.</w:t>
      </w:r>
      <w:r w:rsidR="00986315" w:rsidRPr="00282579">
        <w:rPr>
          <w:rStyle w:val="Emphasis"/>
          <w:rFonts w:ascii="Arial" w:hAnsi="Arial" w:cs="Arial"/>
          <w:sz w:val="20"/>
          <w:szCs w:val="20"/>
        </w:rPr>
        <w:t>”</w:t>
      </w:r>
      <w:r w:rsidRPr="00282579">
        <w:rPr>
          <w:rFonts w:ascii="Arial" w:hAnsi="Arial" w:cs="Arial"/>
          <w:sz w:val="20"/>
          <w:szCs w:val="20"/>
        </w:rPr>
        <w:t xml:space="preserve"> Here, the equal sign is associated with the expression of a resolved state in problem-solving contexts. This interpretation suggests a transition toward a more relational </w:t>
      </w:r>
      <w:r w:rsidR="00666CD2">
        <w:rPr>
          <w:rFonts w:ascii="Arial" w:hAnsi="Arial" w:cs="Arial"/>
          <w:sz w:val="20"/>
          <w:szCs w:val="20"/>
        </w:rPr>
        <w:t>view</w:t>
      </w:r>
      <w:r w:rsidRPr="00282579">
        <w:rPr>
          <w:rFonts w:ascii="Arial" w:hAnsi="Arial" w:cs="Arial"/>
          <w:sz w:val="20"/>
          <w:szCs w:val="20"/>
        </w:rPr>
        <w:t xml:space="preserve">, as students begin to see the equal sign not merely as an instruction to compute, but as a symbol connecting two equivalent quantities. Such an understanding forms a critical </w:t>
      </w:r>
      <w:r w:rsidRPr="00282579">
        <w:rPr>
          <w:rFonts w:ascii="Arial" w:hAnsi="Arial" w:cs="Arial"/>
          <w:sz w:val="20"/>
          <w:szCs w:val="20"/>
        </w:rPr>
        <w:lastRenderedPageBreak/>
        <w:t>foundation for the development of algebraic reasoning and more advanced mathematical thinking.</w:t>
      </w:r>
    </w:p>
    <w:p w14:paraId="21CF2A8D" w14:textId="77777777" w:rsidR="00B65C98" w:rsidRPr="00282579" w:rsidRDefault="00B65C98" w:rsidP="00606EE6">
      <w:pPr>
        <w:spacing w:after="240"/>
        <w:jc w:val="both"/>
        <w:rPr>
          <w:rFonts w:ascii="Arial" w:hAnsi="Arial" w:cs="Arial"/>
          <w:sz w:val="20"/>
          <w:szCs w:val="20"/>
        </w:rPr>
      </w:pPr>
      <w:r w:rsidRPr="00282579">
        <w:rPr>
          <w:rFonts w:ascii="Arial" w:hAnsi="Arial" w:cs="Arial"/>
          <w:sz w:val="20"/>
          <w:szCs w:val="20"/>
        </w:rPr>
        <w:t xml:space="preserve">Finally, the theme of </w:t>
      </w:r>
      <w:r w:rsidR="00986315" w:rsidRPr="00282579">
        <w:rPr>
          <w:rStyle w:val="Emphasis"/>
          <w:rFonts w:ascii="Arial" w:hAnsi="Arial" w:cs="Arial"/>
          <w:sz w:val="20"/>
          <w:szCs w:val="20"/>
        </w:rPr>
        <w:t>“</w:t>
      </w:r>
      <w:r w:rsidRPr="00282579">
        <w:rPr>
          <w:rStyle w:val="Emphasis"/>
          <w:rFonts w:ascii="Arial" w:hAnsi="Arial" w:cs="Arial"/>
          <w:sz w:val="20"/>
          <w:szCs w:val="20"/>
        </w:rPr>
        <w:t>causal relationship/leading to</w:t>
      </w:r>
      <w:r w:rsidR="00986315" w:rsidRPr="00282579">
        <w:rPr>
          <w:rStyle w:val="Emphasis"/>
          <w:rFonts w:ascii="Arial" w:hAnsi="Arial" w:cs="Arial"/>
          <w:sz w:val="20"/>
          <w:szCs w:val="20"/>
        </w:rPr>
        <w:t>”</w:t>
      </w:r>
      <w:r w:rsidRPr="00282579">
        <w:rPr>
          <w:rFonts w:ascii="Arial" w:hAnsi="Arial" w:cs="Arial"/>
          <w:sz w:val="20"/>
          <w:szCs w:val="20"/>
        </w:rPr>
        <w:t xml:space="preserve"> emerged, where the equal sign is interpreted as indicating progression or causality between two expressions. In this view, one side of an equation is seen as producing or leading to the other. While this perspective introduces a dynamic dimension to students</w:t>
      </w:r>
      <w:r w:rsidR="00986315" w:rsidRPr="00282579">
        <w:rPr>
          <w:rFonts w:ascii="Arial" w:hAnsi="Arial" w:cs="Arial"/>
          <w:sz w:val="20"/>
          <w:szCs w:val="20"/>
        </w:rPr>
        <w:t>’</w:t>
      </w:r>
      <w:r w:rsidRPr="00282579">
        <w:rPr>
          <w:rFonts w:ascii="Arial" w:hAnsi="Arial" w:cs="Arial"/>
          <w:sz w:val="20"/>
          <w:szCs w:val="20"/>
        </w:rPr>
        <w:t xml:space="preserve"> thinking and supports reasoning about processes, it may also </w:t>
      </w:r>
      <w:r w:rsidR="00666CD2">
        <w:rPr>
          <w:rFonts w:ascii="Arial" w:hAnsi="Arial" w:cs="Arial"/>
          <w:sz w:val="20"/>
          <w:szCs w:val="20"/>
        </w:rPr>
        <w:t>perpetuate</w:t>
      </w:r>
      <w:r w:rsidRPr="00282579">
        <w:rPr>
          <w:rFonts w:ascii="Arial" w:hAnsi="Arial" w:cs="Arial"/>
          <w:sz w:val="20"/>
          <w:szCs w:val="20"/>
        </w:rPr>
        <w:t xml:space="preserve"> misconceptions if not carefully </w:t>
      </w:r>
      <w:r w:rsidR="00666CD2">
        <w:rPr>
          <w:rFonts w:ascii="Arial" w:hAnsi="Arial" w:cs="Arial"/>
          <w:sz w:val="20"/>
          <w:szCs w:val="20"/>
        </w:rPr>
        <w:t>contextualized within</w:t>
      </w:r>
      <w:r w:rsidRPr="00282579">
        <w:rPr>
          <w:rFonts w:ascii="Arial" w:hAnsi="Arial" w:cs="Arial"/>
          <w:sz w:val="20"/>
          <w:szCs w:val="20"/>
        </w:rPr>
        <w:t xml:space="preserve"> the </w:t>
      </w:r>
      <w:r w:rsidR="00666CD2">
        <w:rPr>
          <w:rFonts w:ascii="Arial" w:hAnsi="Arial" w:cs="Arial"/>
          <w:sz w:val="20"/>
          <w:szCs w:val="20"/>
        </w:rPr>
        <w:t>broader</w:t>
      </w:r>
      <w:r w:rsidRPr="00282579">
        <w:rPr>
          <w:rFonts w:ascii="Arial" w:hAnsi="Arial" w:cs="Arial"/>
          <w:sz w:val="20"/>
          <w:szCs w:val="20"/>
        </w:rPr>
        <w:t xml:space="preserve"> notion of equivalence. Without such clarification, students may continue to interpret the equal sign as directional rather than as a statement of balance between two expressions.</w:t>
      </w:r>
    </w:p>
    <w:p w14:paraId="23A024F0" w14:textId="77777777" w:rsidR="002D6FE8" w:rsidRPr="00542B85" w:rsidRDefault="00542B85" w:rsidP="009560F6">
      <w:pPr>
        <w:pStyle w:val="BodyText"/>
        <w:spacing w:after="240"/>
        <w:ind w:left="0" w:right="26"/>
        <w:jc w:val="both"/>
        <w:rPr>
          <w:rFonts w:ascii="Arial" w:hAnsi="Arial" w:cs="Arial"/>
          <w:b/>
          <w:sz w:val="20"/>
          <w:szCs w:val="20"/>
        </w:rPr>
      </w:pPr>
      <w:r w:rsidRPr="00542B85">
        <w:rPr>
          <w:rFonts w:ascii="Arial" w:hAnsi="Arial" w:cs="Arial"/>
          <w:b/>
          <w:sz w:val="20"/>
          <w:szCs w:val="20"/>
        </w:rPr>
        <w:t xml:space="preserve">3.2.2 </w:t>
      </w:r>
      <w:r w:rsidR="002D6FE8" w:rsidRPr="00542B85">
        <w:rPr>
          <w:rFonts w:ascii="Arial" w:hAnsi="Arial" w:cs="Arial"/>
          <w:b/>
          <w:sz w:val="20"/>
          <w:szCs w:val="20"/>
          <w:u w:val="single"/>
        </w:rPr>
        <w:t xml:space="preserve">Relational Understanding of </w:t>
      </w:r>
      <w:r w:rsidR="00986315">
        <w:rPr>
          <w:rFonts w:ascii="Arial" w:hAnsi="Arial" w:cs="Arial"/>
          <w:b/>
          <w:sz w:val="20"/>
          <w:szCs w:val="20"/>
          <w:u w:val="single"/>
        </w:rPr>
        <w:t>“</w:t>
      </w:r>
      <w:r w:rsidR="002D6FE8" w:rsidRPr="00542B85">
        <w:rPr>
          <w:rFonts w:ascii="Arial" w:hAnsi="Arial" w:cs="Arial"/>
          <w:b/>
          <w:sz w:val="20"/>
          <w:szCs w:val="20"/>
          <w:u w:val="single"/>
        </w:rPr>
        <w:t>=</w:t>
      </w:r>
      <w:r w:rsidR="00F95FE6" w:rsidRPr="00542B85">
        <w:rPr>
          <w:rFonts w:ascii="Arial" w:hAnsi="Arial" w:cs="Arial"/>
          <w:b/>
          <w:sz w:val="20"/>
          <w:szCs w:val="20"/>
          <w:u w:val="single"/>
        </w:rPr>
        <w:t>.</w:t>
      </w:r>
      <w:r w:rsidR="00986315">
        <w:rPr>
          <w:rFonts w:ascii="Arial" w:hAnsi="Arial" w:cs="Arial"/>
          <w:b/>
          <w:sz w:val="20"/>
          <w:szCs w:val="20"/>
          <w:u w:val="single"/>
        </w:rPr>
        <w:t>”</w:t>
      </w:r>
    </w:p>
    <w:p w14:paraId="51B5CA20" w14:textId="77777777" w:rsidR="00F86E2C" w:rsidRPr="00A87E08" w:rsidRDefault="00F86E2C" w:rsidP="00F86E2C">
      <w:pPr>
        <w:spacing w:after="240"/>
        <w:jc w:val="both"/>
        <w:rPr>
          <w:rFonts w:ascii="Arial" w:hAnsi="Arial" w:cs="Arial"/>
          <w:sz w:val="20"/>
          <w:szCs w:val="20"/>
        </w:rPr>
      </w:pPr>
      <w:r w:rsidRPr="00A87E08">
        <w:rPr>
          <w:rFonts w:ascii="Arial" w:hAnsi="Arial" w:cs="Arial"/>
          <w:sz w:val="20"/>
          <w:szCs w:val="20"/>
        </w:rPr>
        <w:t>The analysis of responses reflecting a relational understanding of the e</w:t>
      </w:r>
      <w:r w:rsidR="00B42128">
        <w:rPr>
          <w:rFonts w:ascii="Arial" w:hAnsi="Arial" w:cs="Arial"/>
          <w:sz w:val="20"/>
          <w:szCs w:val="20"/>
        </w:rPr>
        <w:t>qual sign began with an initial</w:t>
      </w:r>
      <w:r w:rsidR="00C81F38" w:rsidRPr="00A87E08">
        <w:rPr>
          <w:rFonts w:ascii="Arial" w:hAnsi="Arial" w:cs="Arial"/>
          <w:sz w:val="20"/>
          <w:szCs w:val="20"/>
        </w:rPr>
        <w:t xml:space="preserve"> </w:t>
      </w:r>
      <w:r w:rsidRPr="00A87E08">
        <w:rPr>
          <w:rFonts w:ascii="Arial" w:hAnsi="Arial" w:cs="Arial"/>
          <w:sz w:val="20"/>
          <w:szCs w:val="20"/>
        </w:rPr>
        <w:t>clustering</w:t>
      </w:r>
      <w:r w:rsidR="00C81F38">
        <w:rPr>
          <w:rFonts w:ascii="Arial" w:hAnsi="Arial" w:cs="Arial"/>
          <w:sz w:val="20"/>
          <w:szCs w:val="20"/>
        </w:rPr>
        <w:t xml:space="preserve"> </w:t>
      </w:r>
      <w:r w:rsidRPr="00A87E08">
        <w:rPr>
          <w:rFonts w:ascii="Arial" w:hAnsi="Arial" w:cs="Arial"/>
          <w:sz w:val="20"/>
          <w:szCs w:val="20"/>
        </w:rPr>
        <w:t xml:space="preserve">of words and phrases that shared similar meanings and communicative purposes. This process yielded several distinct yet related categories that illustrate how students conceptualize equality beyond procedural interpretations. </w:t>
      </w:r>
    </w:p>
    <w:p w14:paraId="46181DA5" w14:textId="77777777" w:rsidR="00F86E2C" w:rsidRPr="00A87E08" w:rsidRDefault="00F86E2C" w:rsidP="00F86E2C">
      <w:pPr>
        <w:spacing w:after="240"/>
        <w:jc w:val="both"/>
        <w:rPr>
          <w:rFonts w:ascii="Arial" w:hAnsi="Arial" w:cs="Arial"/>
          <w:sz w:val="20"/>
          <w:szCs w:val="20"/>
        </w:rPr>
      </w:pPr>
      <w:r w:rsidRPr="00A87E08">
        <w:rPr>
          <w:rFonts w:ascii="Arial" w:hAnsi="Arial" w:cs="Arial"/>
          <w:sz w:val="20"/>
          <w:szCs w:val="20"/>
        </w:rPr>
        <w:t xml:space="preserve">One category, </w:t>
      </w:r>
      <w:r w:rsidR="00986315" w:rsidRPr="00A87E08">
        <w:rPr>
          <w:rStyle w:val="Emphasis"/>
          <w:rFonts w:ascii="Arial" w:hAnsi="Arial" w:cs="Arial"/>
          <w:sz w:val="20"/>
          <w:szCs w:val="20"/>
        </w:rPr>
        <w:t>“</w:t>
      </w:r>
      <w:r w:rsidRPr="00A87E08">
        <w:rPr>
          <w:rStyle w:val="Emphasis"/>
          <w:rFonts w:ascii="Arial" w:hAnsi="Arial" w:cs="Arial"/>
          <w:sz w:val="20"/>
          <w:szCs w:val="20"/>
        </w:rPr>
        <w:t>no difference,</w:t>
      </w:r>
      <w:r w:rsidR="00986315" w:rsidRPr="00A87E08">
        <w:rPr>
          <w:rStyle w:val="Emphasis"/>
          <w:rFonts w:ascii="Arial" w:hAnsi="Arial" w:cs="Arial"/>
          <w:sz w:val="20"/>
          <w:szCs w:val="20"/>
        </w:rPr>
        <w:t>”</w:t>
      </w:r>
      <w:r w:rsidRPr="00A87E08">
        <w:rPr>
          <w:rFonts w:ascii="Arial" w:hAnsi="Arial" w:cs="Arial"/>
          <w:sz w:val="20"/>
          <w:szCs w:val="20"/>
        </w:rPr>
        <w:t xml:space="preserve"> emphasizes the absence of disparity between two entities, suggesting that they are indistinguishable in value, quantity, or quality. Closely related to this is</w:t>
      </w:r>
      <w:r w:rsidR="00C81F38">
        <w:rPr>
          <w:rFonts w:ascii="Arial" w:hAnsi="Arial" w:cs="Arial"/>
          <w:sz w:val="20"/>
          <w:szCs w:val="20"/>
        </w:rPr>
        <w:t xml:space="preserve"> the second category,</w:t>
      </w:r>
      <w:r w:rsidRPr="00A87E08">
        <w:rPr>
          <w:rFonts w:ascii="Arial" w:hAnsi="Arial" w:cs="Arial"/>
          <w:sz w:val="20"/>
          <w:szCs w:val="20"/>
        </w:rPr>
        <w:t xml:space="preserve"> </w:t>
      </w:r>
      <w:r w:rsidR="00986315" w:rsidRPr="00A87E08">
        <w:rPr>
          <w:rStyle w:val="Emphasis"/>
          <w:rFonts w:ascii="Arial" w:hAnsi="Arial" w:cs="Arial"/>
          <w:sz w:val="20"/>
          <w:szCs w:val="20"/>
        </w:rPr>
        <w:t>“</w:t>
      </w:r>
      <w:r w:rsidRPr="00A87E08">
        <w:rPr>
          <w:rStyle w:val="Emphasis"/>
          <w:rFonts w:ascii="Arial" w:hAnsi="Arial" w:cs="Arial"/>
          <w:sz w:val="20"/>
          <w:szCs w:val="20"/>
        </w:rPr>
        <w:t>as great as,</w:t>
      </w:r>
      <w:r w:rsidR="00986315" w:rsidRPr="00A87E08">
        <w:rPr>
          <w:rStyle w:val="Emphasis"/>
          <w:rFonts w:ascii="Arial" w:hAnsi="Arial" w:cs="Arial"/>
          <w:sz w:val="20"/>
          <w:szCs w:val="20"/>
        </w:rPr>
        <w:t>”</w:t>
      </w:r>
      <w:r w:rsidRPr="00A87E08">
        <w:rPr>
          <w:rFonts w:ascii="Arial" w:hAnsi="Arial" w:cs="Arial"/>
          <w:sz w:val="20"/>
          <w:szCs w:val="20"/>
        </w:rPr>
        <w:t xml:space="preserve"> which conveys equality in terms of magnitude, indicating that two quantities are of the same size or extent.</w:t>
      </w:r>
    </w:p>
    <w:p w14:paraId="26360BA0" w14:textId="77777777" w:rsidR="00F86E2C" w:rsidRPr="00A87E08" w:rsidRDefault="00C81F38" w:rsidP="00F86E2C">
      <w:pPr>
        <w:spacing w:after="240"/>
        <w:jc w:val="both"/>
        <w:rPr>
          <w:rFonts w:ascii="Arial" w:hAnsi="Arial" w:cs="Arial"/>
          <w:sz w:val="20"/>
          <w:szCs w:val="20"/>
        </w:rPr>
      </w:pPr>
      <w:r>
        <w:rPr>
          <w:rFonts w:ascii="Arial" w:hAnsi="Arial" w:cs="Arial"/>
          <w:sz w:val="20"/>
          <w:szCs w:val="20"/>
        </w:rPr>
        <w:t>Thirdly, a</w:t>
      </w:r>
      <w:r w:rsidR="00F86E2C" w:rsidRPr="00A87E08">
        <w:rPr>
          <w:rFonts w:ascii="Arial" w:hAnsi="Arial" w:cs="Arial"/>
          <w:sz w:val="20"/>
          <w:szCs w:val="20"/>
        </w:rPr>
        <w:t xml:space="preserve"> prominent cluster included expressions such as </w:t>
      </w:r>
      <w:r w:rsidR="00986315" w:rsidRPr="00A87E08">
        <w:rPr>
          <w:rStyle w:val="Emphasis"/>
          <w:rFonts w:ascii="Arial" w:hAnsi="Arial" w:cs="Arial"/>
          <w:sz w:val="20"/>
          <w:szCs w:val="20"/>
        </w:rPr>
        <w:t>“</w:t>
      </w:r>
      <w:r w:rsidR="00F86E2C" w:rsidRPr="00A87E08">
        <w:rPr>
          <w:rStyle w:val="Emphasis"/>
          <w:rFonts w:ascii="Arial" w:hAnsi="Arial" w:cs="Arial"/>
          <w:sz w:val="20"/>
          <w:szCs w:val="20"/>
        </w:rPr>
        <w:t>same as,</w:t>
      </w:r>
      <w:r w:rsidR="00986315" w:rsidRPr="00A87E08">
        <w:rPr>
          <w:rStyle w:val="Emphasis"/>
          <w:rFonts w:ascii="Arial" w:hAnsi="Arial" w:cs="Arial"/>
          <w:sz w:val="20"/>
          <w:szCs w:val="20"/>
        </w:rPr>
        <w:t>”</w:t>
      </w:r>
      <w:r w:rsidR="00F86E2C" w:rsidRPr="00A87E08">
        <w:rPr>
          <w:rStyle w:val="Emphasis"/>
          <w:rFonts w:ascii="Arial" w:hAnsi="Arial" w:cs="Arial"/>
          <w:sz w:val="20"/>
          <w:szCs w:val="20"/>
        </w:rPr>
        <w:t xml:space="preserve"> </w:t>
      </w:r>
      <w:r w:rsidR="00986315" w:rsidRPr="00A87E08">
        <w:rPr>
          <w:rStyle w:val="Emphasis"/>
          <w:rFonts w:ascii="Arial" w:hAnsi="Arial" w:cs="Arial"/>
          <w:sz w:val="20"/>
          <w:szCs w:val="20"/>
        </w:rPr>
        <w:t>“</w:t>
      </w:r>
      <w:r w:rsidR="00F86E2C" w:rsidRPr="00A87E08">
        <w:rPr>
          <w:rStyle w:val="Emphasis"/>
          <w:rFonts w:ascii="Arial" w:hAnsi="Arial" w:cs="Arial"/>
          <w:sz w:val="20"/>
          <w:szCs w:val="20"/>
        </w:rPr>
        <w:t>same,</w:t>
      </w:r>
      <w:r w:rsidR="00986315" w:rsidRPr="00A87E08">
        <w:rPr>
          <w:rStyle w:val="Emphasis"/>
          <w:rFonts w:ascii="Arial" w:hAnsi="Arial" w:cs="Arial"/>
          <w:sz w:val="20"/>
          <w:szCs w:val="20"/>
        </w:rPr>
        <w:t>”</w:t>
      </w:r>
      <w:r w:rsidR="00F86E2C" w:rsidRPr="00A87E08">
        <w:rPr>
          <w:rStyle w:val="Emphasis"/>
          <w:rFonts w:ascii="Arial" w:hAnsi="Arial" w:cs="Arial"/>
          <w:sz w:val="20"/>
          <w:szCs w:val="20"/>
        </w:rPr>
        <w:t xml:space="preserve"> </w:t>
      </w:r>
      <w:r w:rsidR="00986315" w:rsidRPr="00A87E08">
        <w:rPr>
          <w:rStyle w:val="Emphasis"/>
          <w:rFonts w:ascii="Arial" w:hAnsi="Arial" w:cs="Arial"/>
          <w:sz w:val="20"/>
          <w:szCs w:val="20"/>
        </w:rPr>
        <w:t>“</w:t>
      </w:r>
      <w:r w:rsidR="00F86E2C" w:rsidRPr="00A87E08">
        <w:rPr>
          <w:rStyle w:val="Emphasis"/>
          <w:rFonts w:ascii="Arial" w:hAnsi="Arial" w:cs="Arial"/>
          <w:sz w:val="20"/>
          <w:szCs w:val="20"/>
        </w:rPr>
        <w:t>same value,</w:t>
      </w:r>
      <w:r w:rsidR="00986315" w:rsidRPr="00A87E08">
        <w:rPr>
          <w:rStyle w:val="Emphasis"/>
          <w:rFonts w:ascii="Arial" w:hAnsi="Arial" w:cs="Arial"/>
          <w:sz w:val="20"/>
          <w:szCs w:val="20"/>
        </w:rPr>
        <w:t>”</w:t>
      </w:r>
      <w:r w:rsidR="00F86E2C" w:rsidRPr="00A87E08">
        <w:rPr>
          <w:rFonts w:ascii="Arial" w:hAnsi="Arial" w:cs="Arial"/>
          <w:sz w:val="20"/>
          <w:szCs w:val="20"/>
        </w:rPr>
        <w:t xml:space="preserve"> and </w:t>
      </w:r>
      <w:r w:rsidR="00986315" w:rsidRPr="00A87E08">
        <w:rPr>
          <w:rStyle w:val="Emphasis"/>
          <w:rFonts w:ascii="Arial" w:hAnsi="Arial" w:cs="Arial"/>
          <w:sz w:val="20"/>
          <w:szCs w:val="20"/>
        </w:rPr>
        <w:t>“</w:t>
      </w:r>
      <w:r w:rsidR="00F86E2C" w:rsidRPr="00A87E08">
        <w:rPr>
          <w:rStyle w:val="Emphasis"/>
          <w:rFonts w:ascii="Arial" w:hAnsi="Arial" w:cs="Arial"/>
          <w:sz w:val="20"/>
          <w:szCs w:val="20"/>
        </w:rPr>
        <w:t>sameness of,</w:t>
      </w:r>
      <w:r w:rsidR="00986315" w:rsidRPr="00A87E08">
        <w:rPr>
          <w:rStyle w:val="Emphasis"/>
          <w:rFonts w:ascii="Arial" w:hAnsi="Arial" w:cs="Arial"/>
          <w:sz w:val="20"/>
          <w:szCs w:val="20"/>
        </w:rPr>
        <w:t>”</w:t>
      </w:r>
      <w:r w:rsidR="00F86E2C" w:rsidRPr="00A87E08">
        <w:rPr>
          <w:rFonts w:ascii="Arial" w:hAnsi="Arial" w:cs="Arial"/>
          <w:sz w:val="20"/>
          <w:szCs w:val="20"/>
        </w:rPr>
        <w:t xml:space="preserve"> all of which focus on identity and uniformity. These terms reflect a direct and intuitive understanding of equality as exact correspondence. </w:t>
      </w:r>
      <w:r>
        <w:rPr>
          <w:rFonts w:ascii="Arial" w:hAnsi="Arial" w:cs="Arial"/>
          <w:sz w:val="20"/>
          <w:szCs w:val="20"/>
        </w:rPr>
        <w:t>Extending this idea further, a fourth</w:t>
      </w:r>
      <w:r w:rsidR="00F86E2C" w:rsidRPr="00A87E08">
        <w:rPr>
          <w:rFonts w:ascii="Arial" w:hAnsi="Arial" w:cs="Arial"/>
          <w:sz w:val="20"/>
          <w:szCs w:val="20"/>
        </w:rPr>
        <w:t xml:space="preserve"> category</w:t>
      </w:r>
      <w:r>
        <w:rPr>
          <w:rFonts w:ascii="Arial" w:hAnsi="Arial" w:cs="Arial"/>
          <w:sz w:val="20"/>
          <w:szCs w:val="20"/>
        </w:rPr>
        <w:t>,</w:t>
      </w:r>
      <w:r w:rsidR="00F86E2C" w:rsidRPr="00A87E08">
        <w:rPr>
          <w:rFonts w:ascii="Arial" w:hAnsi="Arial" w:cs="Arial"/>
          <w:sz w:val="20"/>
          <w:szCs w:val="20"/>
        </w:rPr>
        <w:t xml:space="preserve"> </w:t>
      </w:r>
      <w:r w:rsidR="00986315" w:rsidRPr="00A87E08">
        <w:rPr>
          <w:rStyle w:val="Emphasis"/>
          <w:rFonts w:ascii="Arial" w:hAnsi="Arial" w:cs="Arial"/>
          <w:sz w:val="20"/>
          <w:szCs w:val="20"/>
        </w:rPr>
        <w:t>“</w:t>
      </w:r>
      <w:r w:rsidR="00F86E2C" w:rsidRPr="00A87E08">
        <w:rPr>
          <w:rStyle w:val="Emphasis"/>
          <w:rFonts w:ascii="Arial" w:hAnsi="Arial" w:cs="Arial"/>
          <w:sz w:val="20"/>
          <w:szCs w:val="20"/>
        </w:rPr>
        <w:t>equivalence in,</w:t>
      </w:r>
      <w:r w:rsidR="00986315" w:rsidRPr="00A87E08">
        <w:rPr>
          <w:rStyle w:val="Emphasis"/>
          <w:rFonts w:ascii="Arial" w:hAnsi="Arial" w:cs="Arial"/>
          <w:sz w:val="20"/>
          <w:szCs w:val="20"/>
        </w:rPr>
        <w:t>”</w:t>
      </w:r>
      <w:r w:rsidR="00F86E2C" w:rsidRPr="00A87E08">
        <w:rPr>
          <w:rStyle w:val="Emphasis"/>
          <w:rFonts w:ascii="Arial" w:hAnsi="Arial" w:cs="Arial"/>
          <w:sz w:val="20"/>
          <w:szCs w:val="20"/>
        </w:rPr>
        <w:t xml:space="preserve"> </w:t>
      </w:r>
      <w:r w:rsidR="00986315" w:rsidRPr="00A87E08">
        <w:rPr>
          <w:rStyle w:val="Emphasis"/>
          <w:rFonts w:ascii="Arial" w:hAnsi="Arial" w:cs="Arial"/>
          <w:sz w:val="20"/>
          <w:szCs w:val="20"/>
        </w:rPr>
        <w:t>“</w:t>
      </w:r>
      <w:r w:rsidR="00F86E2C" w:rsidRPr="00A87E08">
        <w:rPr>
          <w:rStyle w:val="Emphasis"/>
          <w:rFonts w:ascii="Arial" w:hAnsi="Arial" w:cs="Arial"/>
          <w:sz w:val="20"/>
          <w:szCs w:val="20"/>
        </w:rPr>
        <w:t>equivalent to,</w:t>
      </w:r>
      <w:r w:rsidR="00986315" w:rsidRPr="00A87E08">
        <w:rPr>
          <w:rStyle w:val="Emphasis"/>
          <w:rFonts w:ascii="Arial" w:hAnsi="Arial" w:cs="Arial"/>
          <w:sz w:val="20"/>
          <w:szCs w:val="20"/>
        </w:rPr>
        <w:t>”</w:t>
      </w:r>
      <w:r w:rsidR="00F86E2C" w:rsidRPr="00A87E08">
        <w:rPr>
          <w:rFonts w:ascii="Arial" w:hAnsi="Arial" w:cs="Arial"/>
          <w:sz w:val="20"/>
          <w:szCs w:val="20"/>
        </w:rPr>
        <w:t xml:space="preserve"> and </w:t>
      </w:r>
      <w:r w:rsidR="00986315" w:rsidRPr="00A87E08">
        <w:rPr>
          <w:rStyle w:val="Emphasis"/>
          <w:rFonts w:ascii="Arial" w:hAnsi="Arial" w:cs="Arial"/>
          <w:sz w:val="20"/>
          <w:szCs w:val="20"/>
        </w:rPr>
        <w:t>“</w:t>
      </w:r>
      <w:r w:rsidR="00F86E2C" w:rsidRPr="00A87E08">
        <w:rPr>
          <w:rStyle w:val="Emphasis"/>
          <w:rFonts w:ascii="Arial" w:hAnsi="Arial" w:cs="Arial"/>
          <w:sz w:val="20"/>
          <w:szCs w:val="20"/>
        </w:rPr>
        <w:t>equivalence of</w:t>
      </w:r>
      <w:r w:rsidR="00B42128">
        <w:rPr>
          <w:rStyle w:val="Emphasis"/>
          <w:rFonts w:ascii="Arial" w:hAnsi="Arial" w:cs="Arial"/>
          <w:sz w:val="20"/>
          <w:szCs w:val="20"/>
        </w:rPr>
        <w:t>,</w:t>
      </w:r>
      <w:r w:rsidR="00986315" w:rsidRPr="00A87E08">
        <w:rPr>
          <w:rStyle w:val="Emphasis"/>
          <w:rFonts w:ascii="Arial" w:hAnsi="Arial" w:cs="Arial"/>
          <w:sz w:val="20"/>
          <w:szCs w:val="20"/>
        </w:rPr>
        <w:t>”</w:t>
      </w:r>
      <w:r w:rsidR="00F86E2C" w:rsidRPr="00A87E08">
        <w:rPr>
          <w:rFonts w:ascii="Arial" w:hAnsi="Arial" w:cs="Arial"/>
          <w:sz w:val="20"/>
          <w:szCs w:val="20"/>
        </w:rPr>
        <w:t xml:space="preserve"> introduces a more sophisticated interpretation, where equality is viewed not only in numerical terms but also in functional or structural terms. This suggests that two entities may be considered equal if they perform similar roles or possess interchangeable properties.</w:t>
      </w:r>
    </w:p>
    <w:p w14:paraId="0268B3F3" w14:textId="77777777" w:rsidR="00F86E2C" w:rsidRPr="00A87E08" w:rsidRDefault="00F86E2C" w:rsidP="00F86E2C">
      <w:pPr>
        <w:spacing w:after="240"/>
        <w:jc w:val="both"/>
        <w:rPr>
          <w:rFonts w:ascii="Arial" w:hAnsi="Arial" w:cs="Arial"/>
          <w:sz w:val="20"/>
          <w:szCs w:val="20"/>
        </w:rPr>
      </w:pPr>
      <w:r w:rsidRPr="00A87E08">
        <w:rPr>
          <w:rFonts w:ascii="Arial" w:hAnsi="Arial" w:cs="Arial"/>
          <w:sz w:val="20"/>
          <w:szCs w:val="20"/>
        </w:rPr>
        <w:t xml:space="preserve">At the core of the relational perspective lies </w:t>
      </w:r>
      <w:r w:rsidR="00C81F38">
        <w:rPr>
          <w:rFonts w:ascii="Arial" w:hAnsi="Arial" w:cs="Arial"/>
          <w:sz w:val="20"/>
          <w:szCs w:val="20"/>
        </w:rPr>
        <w:t>a fifth</w:t>
      </w:r>
      <w:r w:rsidRPr="00A87E08">
        <w:rPr>
          <w:rFonts w:ascii="Arial" w:hAnsi="Arial" w:cs="Arial"/>
          <w:sz w:val="20"/>
          <w:szCs w:val="20"/>
        </w:rPr>
        <w:t xml:space="preserve"> category</w:t>
      </w:r>
      <w:r w:rsidR="00C81F38">
        <w:rPr>
          <w:rFonts w:ascii="Arial" w:hAnsi="Arial" w:cs="Arial"/>
          <w:sz w:val="20"/>
          <w:szCs w:val="20"/>
        </w:rPr>
        <w:t>,</w:t>
      </w:r>
      <w:r w:rsidRPr="00A87E08">
        <w:rPr>
          <w:rFonts w:ascii="Arial" w:hAnsi="Arial" w:cs="Arial"/>
          <w:sz w:val="20"/>
          <w:szCs w:val="20"/>
        </w:rPr>
        <w:t xml:space="preserve"> </w:t>
      </w:r>
      <w:r w:rsidR="00986315" w:rsidRPr="00A87E08">
        <w:rPr>
          <w:rStyle w:val="Emphasis"/>
          <w:rFonts w:ascii="Arial" w:hAnsi="Arial" w:cs="Arial"/>
          <w:sz w:val="20"/>
          <w:szCs w:val="20"/>
        </w:rPr>
        <w:t>“</w:t>
      </w:r>
      <w:r w:rsidRPr="00A87E08">
        <w:rPr>
          <w:rStyle w:val="Emphasis"/>
          <w:rFonts w:ascii="Arial" w:hAnsi="Arial" w:cs="Arial"/>
          <w:sz w:val="20"/>
          <w:szCs w:val="20"/>
        </w:rPr>
        <w:t>equal to,</w:t>
      </w:r>
      <w:r w:rsidR="00986315" w:rsidRPr="00A87E08">
        <w:rPr>
          <w:rStyle w:val="Emphasis"/>
          <w:rFonts w:ascii="Arial" w:hAnsi="Arial" w:cs="Arial"/>
          <w:sz w:val="20"/>
          <w:szCs w:val="20"/>
        </w:rPr>
        <w:t>”</w:t>
      </w:r>
      <w:r w:rsidRPr="00A87E08">
        <w:rPr>
          <w:rStyle w:val="Emphasis"/>
          <w:rFonts w:ascii="Arial" w:hAnsi="Arial" w:cs="Arial"/>
          <w:sz w:val="20"/>
          <w:szCs w:val="20"/>
        </w:rPr>
        <w:t xml:space="preserve"> </w:t>
      </w:r>
      <w:r w:rsidR="00986315" w:rsidRPr="00A87E08">
        <w:rPr>
          <w:rStyle w:val="Emphasis"/>
          <w:rFonts w:ascii="Arial" w:hAnsi="Arial" w:cs="Arial"/>
          <w:sz w:val="20"/>
          <w:szCs w:val="20"/>
        </w:rPr>
        <w:t>“</w:t>
      </w:r>
      <w:r w:rsidRPr="00A87E08">
        <w:rPr>
          <w:rStyle w:val="Emphasis"/>
          <w:rFonts w:ascii="Arial" w:hAnsi="Arial" w:cs="Arial"/>
          <w:sz w:val="20"/>
          <w:szCs w:val="20"/>
        </w:rPr>
        <w:t>to equate,</w:t>
      </w:r>
      <w:r w:rsidR="00986315" w:rsidRPr="00A87E08">
        <w:rPr>
          <w:rStyle w:val="Emphasis"/>
          <w:rFonts w:ascii="Arial" w:hAnsi="Arial" w:cs="Arial"/>
          <w:sz w:val="20"/>
          <w:szCs w:val="20"/>
        </w:rPr>
        <w:t>”</w:t>
      </w:r>
      <w:r w:rsidRPr="00A87E08">
        <w:rPr>
          <w:rStyle w:val="Emphasis"/>
          <w:rFonts w:ascii="Arial" w:hAnsi="Arial" w:cs="Arial"/>
          <w:sz w:val="20"/>
          <w:szCs w:val="20"/>
        </w:rPr>
        <w:t xml:space="preserve"> </w:t>
      </w:r>
      <w:r w:rsidR="00986315" w:rsidRPr="00A87E08">
        <w:rPr>
          <w:rStyle w:val="Emphasis"/>
          <w:rFonts w:ascii="Arial" w:hAnsi="Arial" w:cs="Arial"/>
          <w:sz w:val="20"/>
          <w:szCs w:val="20"/>
        </w:rPr>
        <w:t>“</w:t>
      </w:r>
      <w:r w:rsidRPr="00A87E08">
        <w:rPr>
          <w:rStyle w:val="Emphasis"/>
          <w:rFonts w:ascii="Arial" w:hAnsi="Arial" w:cs="Arial"/>
          <w:sz w:val="20"/>
          <w:szCs w:val="20"/>
        </w:rPr>
        <w:t>are equal,</w:t>
      </w:r>
      <w:r w:rsidR="00986315" w:rsidRPr="00A87E08">
        <w:rPr>
          <w:rStyle w:val="Emphasis"/>
          <w:rFonts w:ascii="Arial" w:hAnsi="Arial" w:cs="Arial"/>
          <w:sz w:val="20"/>
          <w:szCs w:val="20"/>
        </w:rPr>
        <w:t>”</w:t>
      </w:r>
      <w:r w:rsidRPr="00A87E08">
        <w:rPr>
          <w:rStyle w:val="Emphasis"/>
          <w:rFonts w:ascii="Arial" w:hAnsi="Arial" w:cs="Arial"/>
          <w:sz w:val="20"/>
          <w:szCs w:val="20"/>
        </w:rPr>
        <w:t xml:space="preserve"> </w:t>
      </w:r>
      <w:r w:rsidR="00986315" w:rsidRPr="00A87E08">
        <w:rPr>
          <w:rStyle w:val="Emphasis"/>
          <w:rFonts w:ascii="Arial" w:hAnsi="Arial" w:cs="Arial"/>
          <w:sz w:val="20"/>
          <w:szCs w:val="20"/>
        </w:rPr>
        <w:t>“</w:t>
      </w:r>
      <w:r w:rsidRPr="00A87E08">
        <w:rPr>
          <w:rStyle w:val="Emphasis"/>
          <w:rFonts w:ascii="Arial" w:hAnsi="Arial" w:cs="Arial"/>
          <w:sz w:val="20"/>
          <w:szCs w:val="20"/>
        </w:rPr>
        <w:t>equality,</w:t>
      </w:r>
      <w:r w:rsidR="00986315" w:rsidRPr="00A87E08">
        <w:rPr>
          <w:rStyle w:val="Emphasis"/>
          <w:rFonts w:ascii="Arial" w:hAnsi="Arial" w:cs="Arial"/>
          <w:sz w:val="20"/>
          <w:szCs w:val="20"/>
        </w:rPr>
        <w:t>”</w:t>
      </w:r>
      <w:r w:rsidRPr="00A87E08">
        <w:rPr>
          <w:rFonts w:ascii="Arial" w:hAnsi="Arial" w:cs="Arial"/>
          <w:sz w:val="20"/>
          <w:szCs w:val="20"/>
        </w:rPr>
        <w:t xml:space="preserve"> and </w:t>
      </w:r>
      <w:r w:rsidR="00986315" w:rsidRPr="00A87E08">
        <w:rPr>
          <w:rStyle w:val="Emphasis"/>
          <w:rFonts w:ascii="Arial" w:hAnsi="Arial" w:cs="Arial"/>
          <w:sz w:val="20"/>
          <w:szCs w:val="20"/>
        </w:rPr>
        <w:t>“</w:t>
      </w:r>
      <w:r w:rsidRPr="00A87E08">
        <w:rPr>
          <w:rStyle w:val="Emphasis"/>
          <w:rFonts w:ascii="Arial" w:hAnsi="Arial" w:cs="Arial"/>
          <w:sz w:val="20"/>
          <w:szCs w:val="20"/>
        </w:rPr>
        <w:t>equals,</w:t>
      </w:r>
      <w:r w:rsidR="00986315" w:rsidRPr="00A87E08">
        <w:rPr>
          <w:rStyle w:val="Emphasis"/>
          <w:rFonts w:ascii="Arial" w:hAnsi="Arial" w:cs="Arial"/>
          <w:sz w:val="20"/>
          <w:szCs w:val="20"/>
        </w:rPr>
        <w:t>”</w:t>
      </w:r>
      <w:r w:rsidRPr="00A87E08">
        <w:rPr>
          <w:rFonts w:ascii="Arial" w:hAnsi="Arial" w:cs="Arial"/>
          <w:sz w:val="20"/>
          <w:szCs w:val="20"/>
        </w:rPr>
        <w:t xml:space="preserve"> which directly aligns with the formal mathematical definition of the equal sign. These expressions demonstrate </w:t>
      </w:r>
      <w:r w:rsidR="00B42128">
        <w:rPr>
          <w:rFonts w:ascii="Arial" w:hAnsi="Arial" w:cs="Arial"/>
          <w:sz w:val="20"/>
          <w:szCs w:val="20"/>
        </w:rPr>
        <w:t>a</w:t>
      </w:r>
      <w:r w:rsidRPr="00A87E08">
        <w:rPr>
          <w:rFonts w:ascii="Arial" w:hAnsi="Arial" w:cs="Arial"/>
          <w:sz w:val="20"/>
          <w:szCs w:val="20"/>
        </w:rPr>
        <w:t xml:space="preserve"> recognition of equality as a relationship between two equivalent expressions.</w:t>
      </w:r>
      <w:r w:rsidR="00A87E08">
        <w:rPr>
          <w:rFonts w:ascii="Arial" w:hAnsi="Arial" w:cs="Arial"/>
          <w:sz w:val="20"/>
          <w:szCs w:val="20"/>
        </w:rPr>
        <w:t xml:space="preserve"> </w:t>
      </w:r>
      <w:r w:rsidR="00C81F38">
        <w:rPr>
          <w:rFonts w:ascii="Arial" w:hAnsi="Arial" w:cs="Arial"/>
          <w:sz w:val="20"/>
          <w:szCs w:val="20"/>
        </w:rPr>
        <w:t>Two further</w:t>
      </w:r>
      <w:r w:rsidRPr="00A87E08">
        <w:rPr>
          <w:rFonts w:ascii="Arial" w:hAnsi="Arial" w:cs="Arial"/>
          <w:sz w:val="20"/>
          <w:szCs w:val="20"/>
        </w:rPr>
        <w:t xml:space="preserve"> categories reveal partial understandings</w:t>
      </w:r>
      <w:r w:rsidR="00C81F38">
        <w:rPr>
          <w:rFonts w:ascii="Arial" w:hAnsi="Arial" w:cs="Arial"/>
          <w:sz w:val="20"/>
          <w:szCs w:val="20"/>
        </w:rPr>
        <w:t xml:space="preserve">, </w:t>
      </w:r>
      <w:r w:rsidR="00986315" w:rsidRPr="00A87E08">
        <w:rPr>
          <w:rStyle w:val="Emphasis"/>
          <w:rFonts w:ascii="Arial" w:hAnsi="Arial" w:cs="Arial"/>
          <w:sz w:val="20"/>
          <w:szCs w:val="20"/>
        </w:rPr>
        <w:t>“</w:t>
      </w:r>
      <w:r w:rsidR="00C81F38">
        <w:rPr>
          <w:rStyle w:val="Emphasis"/>
          <w:rFonts w:ascii="Arial" w:hAnsi="Arial" w:cs="Arial"/>
          <w:sz w:val="20"/>
          <w:szCs w:val="20"/>
        </w:rPr>
        <w:t>L</w:t>
      </w:r>
      <w:r w:rsidRPr="00A87E08">
        <w:rPr>
          <w:rStyle w:val="Emphasis"/>
          <w:rFonts w:ascii="Arial" w:hAnsi="Arial" w:cs="Arial"/>
          <w:sz w:val="20"/>
          <w:szCs w:val="20"/>
        </w:rPr>
        <w:t>ikeness</w:t>
      </w:r>
      <w:r w:rsidR="00986315" w:rsidRPr="00A87E08">
        <w:rPr>
          <w:rStyle w:val="Emphasis"/>
          <w:rFonts w:ascii="Arial" w:hAnsi="Arial" w:cs="Arial"/>
          <w:sz w:val="20"/>
          <w:szCs w:val="20"/>
        </w:rPr>
        <w:t>”</w:t>
      </w:r>
      <w:r w:rsidRPr="00A87E08">
        <w:rPr>
          <w:rFonts w:ascii="Arial" w:hAnsi="Arial" w:cs="Arial"/>
          <w:sz w:val="20"/>
          <w:szCs w:val="20"/>
        </w:rPr>
        <w:t xml:space="preserve"> focuses on resemblance, implying similarity in characteristics without necessari</w:t>
      </w:r>
      <w:r w:rsidR="00C81F38">
        <w:rPr>
          <w:rFonts w:ascii="Arial" w:hAnsi="Arial" w:cs="Arial"/>
          <w:sz w:val="20"/>
          <w:szCs w:val="20"/>
        </w:rPr>
        <w:t xml:space="preserve">ly confirming exact equivalence and </w:t>
      </w:r>
      <w:r w:rsidR="00986315" w:rsidRPr="00A87E08">
        <w:rPr>
          <w:rStyle w:val="Emphasis"/>
          <w:rFonts w:ascii="Arial" w:hAnsi="Arial" w:cs="Arial"/>
          <w:sz w:val="20"/>
          <w:szCs w:val="20"/>
        </w:rPr>
        <w:t>“</w:t>
      </w:r>
      <w:r w:rsidRPr="00A87E08">
        <w:rPr>
          <w:rStyle w:val="Emphasis"/>
          <w:rFonts w:ascii="Arial" w:hAnsi="Arial" w:cs="Arial"/>
          <w:sz w:val="20"/>
          <w:szCs w:val="20"/>
        </w:rPr>
        <w:t>similar to</w:t>
      </w:r>
      <w:r w:rsidR="00986315" w:rsidRPr="00A87E08">
        <w:rPr>
          <w:rStyle w:val="Emphasis"/>
          <w:rFonts w:ascii="Arial" w:hAnsi="Arial" w:cs="Arial"/>
          <w:sz w:val="20"/>
          <w:szCs w:val="20"/>
        </w:rPr>
        <w:t>”</w:t>
      </w:r>
      <w:r w:rsidRPr="00A87E08">
        <w:rPr>
          <w:rFonts w:ascii="Arial" w:hAnsi="Arial" w:cs="Arial"/>
          <w:sz w:val="20"/>
          <w:szCs w:val="20"/>
        </w:rPr>
        <w:t xml:space="preserve"> denotes approximate resemblance, which may be appropriate in contexts such as proportional reasoning or geometric similarity but does not strictly capture numerical equality.</w:t>
      </w:r>
    </w:p>
    <w:p w14:paraId="05CC14F2" w14:textId="77777777" w:rsidR="00F86E2C" w:rsidRPr="00A87E08" w:rsidRDefault="00F86E2C" w:rsidP="00F86E2C">
      <w:pPr>
        <w:spacing w:after="240"/>
        <w:jc w:val="both"/>
        <w:rPr>
          <w:rFonts w:ascii="Arial" w:hAnsi="Arial" w:cs="Arial"/>
          <w:sz w:val="20"/>
          <w:szCs w:val="20"/>
        </w:rPr>
      </w:pPr>
      <w:r w:rsidRPr="00A87E08">
        <w:rPr>
          <w:rFonts w:ascii="Arial" w:hAnsi="Arial" w:cs="Arial"/>
          <w:sz w:val="20"/>
          <w:szCs w:val="20"/>
        </w:rPr>
        <w:t>The</w:t>
      </w:r>
      <w:r w:rsidR="00C81F38">
        <w:rPr>
          <w:rFonts w:ascii="Arial" w:hAnsi="Arial" w:cs="Arial"/>
          <w:sz w:val="20"/>
          <w:szCs w:val="20"/>
        </w:rPr>
        <w:t xml:space="preserve"> ninth</w:t>
      </w:r>
      <w:r w:rsidRPr="00A87E08">
        <w:rPr>
          <w:rFonts w:ascii="Arial" w:hAnsi="Arial" w:cs="Arial"/>
          <w:sz w:val="20"/>
          <w:szCs w:val="20"/>
        </w:rPr>
        <w:t xml:space="preserve"> category</w:t>
      </w:r>
      <w:r w:rsidR="00C81F38">
        <w:rPr>
          <w:rFonts w:ascii="Arial" w:hAnsi="Arial" w:cs="Arial"/>
          <w:sz w:val="20"/>
          <w:szCs w:val="20"/>
        </w:rPr>
        <w:t>,</w:t>
      </w:r>
      <w:r w:rsidRPr="00A87E08">
        <w:rPr>
          <w:rFonts w:ascii="Arial" w:hAnsi="Arial" w:cs="Arial"/>
          <w:sz w:val="20"/>
          <w:szCs w:val="20"/>
        </w:rPr>
        <w:t xml:space="preserve"> </w:t>
      </w:r>
      <w:r w:rsidR="00986315" w:rsidRPr="00A87E08">
        <w:rPr>
          <w:rStyle w:val="Emphasis"/>
          <w:rFonts w:ascii="Arial" w:hAnsi="Arial" w:cs="Arial"/>
          <w:sz w:val="20"/>
          <w:szCs w:val="20"/>
        </w:rPr>
        <w:t>“</w:t>
      </w:r>
      <w:r w:rsidRPr="00A87E08">
        <w:rPr>
          <w:rStyle w:val="Emphasis"/>
          <w:rFonts w:ascii="Arial" w:hAnsi="Arial" w:cs="Arial"/>
          <w:sz w:val="20"/>
          <w:szCs w:val="20"/>
        </w:rPr>
        <w:t>to compare</w:t>
      </w:r>
      <w:r w:rsidR="00B42128">
        <w:rPr>
          <w:rStyle w:val="Emphasis"/>
          <w:rFonts w:ascii="Arial" w:hAnsi="Arial" w:cs="Arial"/>
          <w:sz w:val="20"/>
          <w:szCs w:val="20"/>
        </w:rPr>
        <w:t>,</w:t>
      </w:r>
      <w:r w:rsidR="00986315" w:rsidRPr="00A87E08">
        <w:rPr>
          <w:rStyle w:val="Emphasis"/>
          <w:rFonts w:ascii="Arial" w:hAnsi="Arial" w:cs="Arial"/>
          <w:sz w:val="20"/>
          <w:szCs w:val="20"/>
        </w:rPr>
        <w:t>”</w:t>
      </w:r>
      <w:r w:rsidRPr="00A87E08">
        <w:rPr>
          <w:rFonts w:ascii="Arial" w:hAnsi="Arial" w:cs="Arial"/>
          <w:sz w:val="20"/>
          <w:szCs w:val="20"/>
        </w:rPr>
        <w:t xml:space="preserve"> reflects an evaluative process, where two entities are examined to determi</w:t>
      </w:r>
      <w:r w:rsidR="00B42128">
        <w:rPr>
          <w:rFonts w:ascii="Arial" w:hAnsi="Arial" w:cs="Arial"/>
          <w:sz w:val="20"/>
          <w:szCs w:val="20"/>
        </w:rPr>
        <w:t>ne whether they are equal</w:t>
      </w:r>
      <w:r w:rsidRPr="00A87E08">
        <w:rPr>
          <w:rFonts w:ascii="Arial" w:hAnsi="Arial" w:cs="Arial"/>
          <w:sz w:val="20"/>
          <w:szCs w:val="20"/>
        </w:rPr>
        <w:t>. This indicates an active engagement with the concept of equality, though it emphasizes the process rather than the established relationship.</w:t>
      </w:r>
      <w:r w:rsidR="00C81F38">
        <w:rPr>
          <w:rFonts w:ascii="Arial" w:hAnsi="Arial" w:cs="Arial"/>
          <w:sz w:val="20"/>
          <w:szCs w:val="20"/>
        </w:rPr>
        <w:t xml:space="preserve"> </w:t>
      </w:r>
      <w:r w:rsidRPr="00A87E08">
        <w:rPr>
          <w:rFonts w:ascii="Arial" w:hAnsi="Arial" w:cs="Arial"/>
          <w:sz w:val="20"/>
          <w:szCs w:val="20"/>
        </w:rPr>
        <w:t xml:space="preserve">Finally, </w:t>
      </w:r>
      <w:r w:rsidR="00986315" w:rsidRPr="00A87E08">
        <w:rPr>
          <w:rStyle w:val="Emphasis"/>
          <w:rFonts w:ascii="Arial" w:hAnsi="Arial" w:cs="Arial"/>
          <w:sz w:val="20"/>
          <w:szCs w:val="20"/>
        </w:rPr>
        <w:t>“</w:t>
      </w:r>
      <w:r w:rsidRPr="00A87E08">
        <w:rPr>
          <w:rStyle w:val="Emphasis"/>
          <w:rFonts w:ascii="Arial" w:hAnsi="Arial" w:cs="Arial"/>
          <w:sz w:val="20"/>
          <w:szCs w:val="20"/>
        </w:rPr>
        <w:t>balancing</w:t>
      </w:r>
      <w:r w:rsidR="00986315" w:rsidRPr="00A87E08">
        <w:rPr>
          <w:rStyle w:val="Emphasis"/>
          <w:rFonts w:ascii="Arial" w:hAnsi="Arial" w:cs="Arial"/>
          <w:sz w:val="20"/>
          <w:szCs w:val="20"/>
        </w:rPr>
        <w:t>”</w:t>
      </w:r>
      <w:r w:rsidRPr="00A87E08">
        <w:rPr>
          <w:rFonts w:ascii="Arial" w:hAnsi="Arial" w:cs="Arial"/>
          <w:sz w:val="20"/>
          <w:szCs w:val="20"/>
        </w:rPr>
        <w:t xml:space="preserve"> and </w:t>
      </w:r>
      <w:r w:rsidR="00986315" w:rsidRPr="00A87E08">
        <w:rPr>
          <w:rStyle w:val="Emphasis"/>
          <w:rFonts w:ascii="Arial" w:hAnsi="Arial" w:cs="Arial"/>
          <w:sz w:val="20"/>
          <w:szCs w:val="20"/>
        </w:rPr>
        <w:t>“</w:t>
      </w:r>
      <w:r w:rsidRPr="00A87E08">
        <w:rPr>
          <w:rStyle w:val="Emphasis"/>
          <w:rFonts w:ascii="Arial" w:hAnsi="Arial" w:cs="Arial"/>
          <w:sz w:val="20"/>
          <w:szCs w:val="20"/>
        </w:rPr>
        <w:t>balance</w:t>
      </w:r>
      <w:r w:rsidR="00986315" w:rsidRPr="00A87E08">
        <w:rPr>
          <w:rStyle w:val="Emphasis"/>
          <w:rFonts w:ascii="Arial" w:hAnsi="Arial" w:cs="Arial"/>
          <w:sz w:val="20"/>
          <w:szCs w:val="20"/>
        </w:rPr>
        <w:t>”</w:t>
      </w:r>
      <w:r w:rsidRPr="00A87E08">
        <w:rPr>
          <w:rFonts w:ascii="Arial" w:hAnsi="Arial" w:cs="Arial"/>
          <w:sz w:val="20"/>
          <w:szCs w:val="20"/>
        </w:rPr>
        <w:t xml:space="preserve"> provide a powerful metaphorical representation of equality, portraying it as a state of equilibrium between two sides. This interpretation aligns closely with formal mathematical thinking, particularly in algebra, where maintaining balance across an equation is fundamental.</w:t>
      </w:r>
    </w:p>
    <w:p w14:paraId="014C4D14" w14:textId="77777777" w:rsidR="00F86E2C" w:rsidRPr="00470023" w:rsidRDefault="00F86E2C" w:rsidP="00F86E2C">
      <w:pPr>
        <w:spacing w:after="240"/>
        <w:jc w:val="both"/>
        <w:rPr>
          <w:rFonts w:ascii="Arial" w:hAnsi="Arial" w:cs="Arial"/>
          <w:sz w:val="20"/>
          <w:szCs w:val="20"/>
        </w:rPr>
      </w:pPr>
      <w:r w:rsidRPr="00470023">
        <w:rPr>
          <w:rFonts w:ascii="Arial" w:hAnsi="Arial" w:cs="Arial"/>
          <w:sz w:val="20"/>
          <w:szCs w:val="20"/>
        </w:rPr>
        <w:t>Following the initial clustering of relational terms, a further process of reclassification was undertaken by combining categories with overlapping meanings and examining each in greater depth. This refinement resulted in the emergence of five overarching thematic areas that more coherently represent students</w:t>
      </w:r>
      <w:r w:rsidR="00986315" w:rsidRPr="00470023">
        <w:rPr>
          <w:rFonts w:ascii="Arial" w:hAnsi="Arial" w:cs="Arial"/>
          <w:sz w:val="20"/>
          <w:szCs w:val="20"/>
        </w:rPr>
        <w:t>’</w:t>
      </w:r>
      <w:r w:rsidRPr="00470023">
        <w:rPr>
          <w:rFonts w:ascii="Arial" w:hAnsi="Arial" w:cs="Arial"/>
          <w:sz w:val="20"/>
          <w:szCs w:val="20"/>
        </w:rPr>
        <w:t xml:space="preserve"> relational understandings of the equal sign.</w:t>
      </w:r>
    </w:p>
    <w:p w14:paraId="6735B578" w14:textId="77777777" w:rsidR="00F86E2C" w:rsidRPr="00470023" w:rsidRDefault="00F86E2C" w:rsidP="00F86E2C">
      <w:pPr>
        <w:spacing w:after="240"/>
        <w:jc w:val="both"/>
        <w:rPr>
          <w:rFonts w:ascii="Arial" w:hAnsi="Arial" w:cs="Arial"/>
          <w:sz w:val="20"/>
          <w:szCs w:val="20"/>
        </w:rPr>
      </w:pPr>
      <w:r w:rsidRPr="00470023">
        <w:rPr>
          <w:rFonts w:ascii="Arial" w:hAnsi="Arial" w:cs="Arial"/>
          <w:sz w:val="20"/>
          <w:szCs w:val="20"/>
        </w:rPr>
        <w:t xml:space="preserve">The first theme, </w:t>
      </w:r>
      <w:r w:rsidRPr="00470023">
        <w:rPr>
          <w:rStyle w:val="Emphasis"/>
          <w:rFonts w:ascii="Arial" w:hAnsi="Arial" w:cs="Arial"/>
          <w:sz w:val="20"/>
          <w:szCs w:val="20"/>
        </w:rPr>
        <w:t>absolute sameness</w:t>
      </w:r>
      <w:r w:rsidRPr="00470023">
        <w:rPr>
          <w:rFonts w:ascii="Arial" w:hAnsi="Arial" w:cs="Arial"/>
          <w:sz w:val="20"/>
          <w:szCs w:val="20"/>
        </w:rPr>
        <w:t xml:space="preserve">, incorporates expressions such as </w:t>
      </w:r>
      <w:r w:rsidR="00986315" w:rsidRPr="00470023">
        <w:rPr>
          <w:rFonts w:ascii="Arial" w:hAnsi="Arial" w:cs="Arial"/>
          <w:sz w:val="20"/>
          <w:szCs w:val="20"/>
        </w:rPr>
        <w:t>“</w:t>
      </w:r>
      <w:r w:rsidRPr="00470023">
        <w:rPr>
          <w:rFonts w:ascii="Arial" w:hAnsi="Arial" w:cs="Arial"/>
          <w:sz w:val="20"/>
          <w:szCs w:val="20"/>
        </w:rPr>
        <w:t>no difference,</w:t>
      </w:r>
      <w:r w:rsidR="00986315" w:rsidRPr="00470023">
        <w:rPr>
          <w:rFonts w:ascii="Arial" w:hAnsi="Arial" w:cs="Arial"/>
          <w:sz w:val="20"/>
          <w:szCs w:val="20"/>
        </w:rPr>
        <w:t>”</w:t>
      </w:r>
      <w:r w:rsidRPr="00470023">
        <w:rPr>
          <w:rFonts w:ascii="Arial" w:hAnsi="Arial" w:cs="Arial"/>
          <w:sz w:val="20"/>
          <w:szCs w:val="20"/>
        </w:rPr>
        <w:t xml:space="preserve"> </w:t>
      </w:r>
      <w:r w:rsidR="00986315" w:rsidRPr="00470023">
        <w:rPr>
          <w:rFonts w:ascii="Arial" w:hAnsi="Arial" w:cs="Arial"/>
          <w:sz w:val="20"/>
          <w:szCs w:val="20"/>
        </w:rPr>
        <w:t>“</w:t>
      </w:r>
      <w:r w:rsidRPr="00470023">
        <w:rPr>
          <w:rFonts w:ascii="Arial" w:hAnsi="Arial" w:cs="Arial"/>
          <w:sz w:val="20"/>
          <w:szCs w:val="20"/>
        </w:rPr>
        <w:t>same as,</w:t>
      </w:r>
      <w:r w:rsidR="00986315" w:rsidRPr="00470023">
        <w:rPr>
          <w:rFonts w:ascii="Arial" w:hAnsi="Arial" w:cs="Arial"/>
          <w:sz w:val="20"/>
          <w:szCs w:val="20"/>
        </w:rPr>
        <w:t>”</w:t>
      </w:r>
      <w:r w:rsidRPr="00470023">
        <w:rPr>
          <w:rFonts w:ascii="Arial" w:hAnsi="Arial" w:cs="Arial"/>
          <w:sz w:val="20"/>
          <w:szCs w:val="20"/>
        </w:rPr>
        <w:t xml:space="preserve"> </w:t>
      </w:r>
      <w:r w:rsidR="00986315" w:rsidRPr="00470023">
        <w:rPr>
          <w:rFonts w:ascii="Arial" w:hAnsi="Arial" w:cs="Arial"/>
          <w:sz w:val="20"/>
          <w:szCs w:val="20"/>
        </w:rPr>
        <w:t>“</w:t>
      </w:r>
      <w:r w:rsidRPr="00470023">
        <w:rPr>
          <w:rFonts w:ascii="Arial" w:hAnsi="Arial" w:cs="Arial"/>
          <w:sz w:val="20"/>
          <w:szCs w:val="20"/>
        </w:rPr>
        <w:t>same value,</w:t>
      </w:r>
      <w:r w:rsidR="00986315" w:rsidRPr="00470023">
        <w:rPr>
          <w:rFonts w:ascii="Arial" w:hAnsi="Arial" w:cs="Arial"/>
          <w:sz w:val="20"/>
          <w:szCs w:val="20"/>
        </w:rPr>
        <w:t>”</w:t>
      </w:r>
      <w:r w:rsidRPr="00470023">
        <w:rPr>
          <w:rFonts w:ascii="Arial" w:hAnsi="Arial" w:cs="Arial"/>
          <w:sz w:val="20"/>
          <w:szCs w:val="20"/>
        </w:rPr>
        <w:t xml:space="preserve"> and </w:t>
      </w:r>
      <w:r w:rsidR="00986315" w:rsidRPr="00470023">
        <w:rPr>
          <w:rFonts w:ascii="Arial" w:hAnsi="Arial" w:cs="Arial"/>
          <w:sz w:val="20"/>
          <w:szCs w:val="20"/>
        </w:rPr>
        <w:t>“</w:t>
      </w:r>
      <w:r w:rsidRPr="00470023">
        <w:rPr>
          <w:rFonts w:ascii="Arial" w:hAnsi="Arial" w:cs="Arial"/>
          <w:sz w:val="20"/>
          <w:szCs w:val="20"/>
        </w:rPr>
        <w:t>sameness of.</w:t>
      </w:r>
      <w:r w:rsidR="00986315" w:rsidRPr="00470023">
        <w:rPr>
          <w:rFonts w:ascii="Arial" w:hAnsi="Arial" w:cs="Arial"/>
          <w:sz w:val="20"/>
          <w:szCs w:val="20"/>
        </w:rPr>
        <w:t>”</w:t>
      </w:r>
      <w:r w:rsidRPr="00470023">
        <w:rPr>
          <w:rFonts w:ascii="Arial" w:hAnsi="Arial" w:cs="Arial"/>
          <w:sz w:val="20"/>
          <w:szCs w:val="20"/>
        </w:rPr>
        <w:t xml:space="preserve"> This category emphasizes the invariant </w:t>
      </w:r>
      <w:r w:rsidRPr="00470023">
        <w:rPr>
          <w:rFonts w:ascii="Arial" w:hAnsi="Arial" w:cs="Arial"/>
          <w:sz w:val="20"/>
          <w:szCs w:val="20"/>
        </w:rPr>
        <w:lastRenderedPageBreak/>
        <w:t xml:space="preserve">nature of equality, where two entities are completely identical with no distinction between them. It reflects a foundational understanding of equality </w:t>
      </w:r>
      <w:r w:rsidR="00B42128">
        <w:rPr>
          <w:rFonts w:ascii="Arial" w:hAnsi="Arial" w:cs="Arial"/>
          <w:sz w:val="20"/>
          <w:szCs w:val="20"/>
        </w:rPr>
        <w:t>as</w:t>
      </w:r>
      <w:r w:rsidRPr="00470023">
        <w:rPr>
          <w:rFonts w:ascii="Arial" w:hAnsi="Arial" w:cs="Arial"/>
          <w:sz w:val="20"/>
          <w:szCs w:val="20"/>
        </w:rPr>
        <w:t xml:space="preserve"> central to basic arithmetic and early algebraic thinking, as illustrated in simple equations like </w:t>
      </w:r>
      <w:r w:rsidRPr="00470023">
        <w:rPr>
          <w:rStyle w:val="Emphasis"/>
          <w:rFonts w:ascii="Arial" w:hAnsi="Arial" w:cs="Arial"/>
          <w:sz w:val="20"/>
          <w:szCs w:val="20"/>
        </w:rPr>
        <w:t>3 + 5 = 8</w:t>
      </w:r>
      <w:r w:rsidRPr="00470023">
        <w:rPr>
          <w:rFonts w:ascii="Arial" w:hAnsi="Arial" w:cs="Arial"/>
          <w:sz w:val="20"/>
          <w:szCs w:val="20"/>
        </w:rPr>
        <w:t xml:space="preserve">, where both sides </w:t>
      </w:r>
      <w:r w:rsidR="00B42128">
        <w:rPr>
          <w:rFonts w:ascii="Arial" w:hAnsi="Arial" w:cs="Arial"/>
          <w:sz w:val="20"/>
          <w:szCs w:val="20"/>
        </w:rPr>
        <w:t>represent</w:t>
      </w:r>
      <w:r w:rsidRPr="00470023">
        <w:rPr>
          <w:rFonts w:ascii="Arial" w:hAnsi="Arial" w:cs="Arial"/>
          <w:sz w:val="20"/>
          <w:szCs w:val="20"/>
        </w:rPr>
        <w:t xml:space="preserve"> exactly the same value.</w:t>
      </w:r>
    </w:p>
    <w:p w14:paraId="127FBCE7" w14:textId="77777777" w:rsidR="00F86E2C" w:rsidRPr="00470023" w:rsidRDefault="00F86E2C" w:rsidP="00F86E2C">
      <w:pPr>
        <w:spacing w:after="240"/>
        <w:jc w:val="both"/>
        <w:rPr>
          <w:rFonts w:ascii="Arial" w:hAnsi="Arial" w:cs="Arial"/>
          <w:sz w:val="20"/>
          <w:szCs w:val="20"/>
        </w:rPr>
      </w:pPr>
      <w:r w:rsidRPr="00470023">
        <w:rPr>
          <w:rFonts w:ascii="Arial" w:hAnsi="Arial" w:cs="Arial"/>
          <w:sz w:val="20"/>
          <w:szCs w:val="20"/>
        </w:rPr>
        <w:t xml:space="preserve">Closely related but conceptually broader is the theme of </w:t>
      </w:r>
      <w:r w:rsidRPr="00470023">
        <w:rPr>
          <w:rStyle w:val="Emphasis"/>
          <w:rFonts w:ascii="Arial" w:hAnsi="Arial" w:cs="Arial"/>
          <w:sz w:val="20"/>
          <w:szCs w:val="20"/>
        </w:rPr>
        <w:t>mathematical equivalence</w:t>
      </w:r>
      <w:r w:rsidRPr="00470023">
        <w:rPr>
          <w:rFonts w:ascii="Arial" w:hAnsi="Arial" w:cs="Arial"/>
          <w:sz w:val="20"/>
          <w:szCs w:val="20"/>
        </w:rPr>
        <w:t xml:space="preserve">, which includes terms such as </w:t>
      </w:r>
      <w:r w:rsidR="00986315" w:rsidRPr="00470023">
        <w:rPr>
          <w:rFonts w:ascii="Arial" w:hAnsi="Arial" w:cs="Arial"/>
          <w:sz w:val="20"/>
          <w:szCs w:val="20"/>
        </w:rPr>
        <w:t>“</w:t>
      </w:r>
      <w:r w:rsidRPr="00470023">
        <w:rPr>
          <w:rFonts w:ascii="Arial" w:hAnsi="Arial" w:cs="Arial"/>
          <w:sz w:val="20"/>
          <w:szCs w:val="20"/>
        </w:rPr>
        <w:t>equivalence,</w:t>
      </w:r>
      <w:r w:rsidR="00986315" w:rsidRPr="00470023">
        <w:rPr>
          <w:rFonts w:ascii="Arial" w:hAnsi="Arial" w:cs="Arial"/>
          <w:sz w:val="20"/>
          <w:szCs w:val="20"/>
        </w:rPr>
        <w:t>”</w:t>
      </w:r>
      <w:r w:rsidRPr="00470023">
        <w:rPr>
          <w:rFonts w:ascii="Arial" w:hAnsi="Arial" w:cs="Arial"/>
          <w:sz w:val="20"/>
          <w:szCs w:val="20"/>
        </w:rPr>
        <w:t xml:space="preserve"> </w:t>
      </w:r>
      <w:r w:rsidR="00986315" w:rsidRPr="00470023">
        <w:rPr>
          <w:rFonts w:ascii="Arial" w:hAnsi="Arial" w:cs="Arial"/>
          <w:sz w:val="20"/>
          <w:szCs w:val="20"/>
        </w:rPr>
        <w:t>“</w:t>
      </w:r>
      <w:r w:rsidRPr="00470023">
        <w:rPr>
          <w:rFonts w:ascii="Arial" w:hAnsi="Arial" w:cs="Arial"/>
          <w:sz w:val="20"/>
          <w:szCs w:val="20"/>
        </w:rPr>
        <w:t>equivalent to,</w:t>
      </w:r>
      <w:r w:rsidR="00986315" w:rsidRPr="00470023">
        <w:rPr>
          <w:rFonts w:ascii="Arial" w:hAnsi="Arial" w:cs="Arial"/>
          <w:sz w:val="20"/>
          <w:szCs w:val="20"/>
        </w:rPr>
        <w:t>”</w:t>
      </w:r>
      <w:r w:rsidRPr="00470023">
        <w:rPr>
          <w:rFonts w:ascii="Arial" w:hAnsi="Arial" w:cs="Arial"/>
          <w:sz w:val="20"/>
          <w:szCs w:val="20"/>
        </w:rPr>
        <w:t xml:space="preserve"> </w:t>
      </w:r>
      <w:r w:rsidR="00986315" w:rsidRPr="00470023">
        <w:rPr>
          <w:rFonts w:ascii="Arial" w:hAnsi="Arial" w:cs="Arial"/>
          <w:sz w:val="20"/>
          <w:szCs w:val="20"/>
        </w:rPr>
        <w:t>“</w:t>
      </w:r>
      <w:r w:rsidRPr="00470023">
        <w:rPr>
          <w:rFonts w:ascii="Arial" w:hAnsi="Arial" w:cs="Arial"/>
          <w:sz w:val="20"/>
          <w:szCs w:val="20"/>
        </w:rPr>
        <w:t>equivalence of,</w:t>
      </w:r>
      <w:r w:rsidR="00986315" w:rsidRPr="00470023">
        <w:rPr>
          <w:rFonts w:ascii="Arial" w:hAnsi="Arial" w:cs="Arial"/>
          <w:sz w:val="20"/>
          <w:szCs w:val="20"/>
        </w:rPr>
        <w:t>”</w:t>
      </w:r>
      <w:r w:rsidRPr="00470023">
        <w:rPr>
          <w:rFonts w:ascii="Arial" w:hAnsi="Arial" w:cs="Arial"/>
          <w:sz w:val="20"/>
          <w:szCs w:val="20"/>
        </w:rPr>
        <w:t xml:space="preserve"> </w:t>
      </w:r>
      <w:r w:rsidR="00986315" w:rsidRPr="00470023">
        <w:rPr>
          <w:rFonts w:ascii="Arial" w:hAnsi="Arial" w:cs="Arial"/>
          <w:sz w:val="20"/>
          <w:szCs w:val="20"/>
        </w:rPr>
        <w:t>“</w:t>
      </w:r>
      <w:r w:rsidRPr="00470023">
        <w:rPr>
          <w:rFonts w:ascii="Arial" w:hAnsi="Arial" w:cs="Arial"/>
          <w:sz w:val="20"/>
          <w:szCs w:val="20"/>
        </w:rPr>
        <w:t>equal to,</w:t>
      </w:r>
      <w:r w:rsidR="00986315" w:rsidRPr="00470023">
        <w:rPr>
          <w:rFonts w:ascii="Arial" w:hAnsi="Arial" w:cs="Arial"/>
          <w:sz w:val="20"/>
          <w:szCs w:val="20"/>
        </w:rPr>
        <w:t>”</w:t>
      </w:r>
      <w:r w:rsidRPr="00470023">
        <w:rPr>
          <w:rFonts w:ascii="Arial" w:hAnsi="Arial" w:cs="Arial"/>
          <w:sz w:val="20"/>
          <w:szCs w:val="20"/>
        </w:rPr>
        <w:t xml:space="preserve"> </w:t>
      </w:r>
      <w:r w:rsidR="00986315" w:rsidRPr="00470023">
        <w:rPr>
          <w:rFonts w:ascii="Arial" w:hAnsi="Arial" w:cs="Arial"/>
          <w:sz w:val="20"/>
          <w:szCs w:val="20"/>
        </w:rPr>
        <w:t>“</w:t>
      </w:r>
      <w:r w:rsidRPr="00470023">
        <w:rPr>
          <w:rFonts w:ascii="Arial" w:hAnsi="Arial" w:cs="Arial"/>
          <w:sz w:val="20"/>
          <w:szCs w:val="20"/>
        </w:rPr>
        <w:t>to equate,</w:t>
      </w:r>
      <w:r w:rsidR="00986315" w:rsidRPr="00470023">
        <w:rPr>
          <w:rFonts w:ascii="Arial" w:hAnsi="Arial" w:cs="Arial"/>
          <w:sz w:val="20"/>
          <w:szCs w:val="20"/>
        </w:rPr>
        <w:t>”</w:t>
      </w:r>
      <w:r w:rsidRPr="00470023">
        <w:rPr>
          <w:rFonts w:ascii="Arial" w:hAnsi="Arial" w:cs="Arial"/>
          <w:sz w:val="20"/>
          <w:szCs w:val="20"/>
        </w:rPr>
        <w:t xml:space="preserve"> </w:t>
      </w:r>
      <w:r w:rsidR="00986315" w:rsidRPr="00470023">
        <w:rPr>
          <w:rFonts w:ascii="Arial" w:hAnsi="Arial" w:cs="Arial"/>
          <w:sz w:val="20"/>
          <w:szCs w:val="20"/>
        </w:rPr>
        <w:t>“</w:t>
      </w:r>
      <w:r w:rsidRPr="00470023">
        <w:rPr>
          <w:rFonts w:ascii="Arial" w:hAnsi="Arial" w:cs="Arial"/>
          <w:sz w:val="20"/>
          <w:szCs w:val="20"/>
        </w:rPr>
        <w:t>are equal,</w:t>
      </w:r>
      <w:r w:rsidR="00986315" w:rsidRPr="00470023">
        <w:rPr>
          <w:rFonts w:ascii="Arial" w:hAnsi="Arial" w:cs="Arial"/>
          <w:sz w:val="20"/>
          <w:szCs w:val="20"/>
        </w:rPr>
        <w:t>”</w:t>
      </w:r>
      <w:r w:rsidRPr="00470023">
        <w:rPr>
          <w:rFonts w:ascii="Arial" w:hAnsi="Arial" w:cs="Arial"/>
          <w:sz w:val="20"/>
          <w:szCs w:val="20"/>
        </w:rPr>
        <w:t xml:space="preserve"> </w:t>
      </w:r>
      <w:r w:rsidR="00986315" w:rsidRPr="00470023">
        <w:rPr>
          <w:rFonts w:ascii="Arial" w:hAnsi="Arial" w:cs="Arial"/>
          <w:sz w:val="20"/>
          <w:szCs w:val="20"/>
        </w:rPr>
        <w:t>“</w:t>
      </w:r>
      <w:r w:rsidRPr="00470023">
        <w:rPr>
          <w:rFonts w:ascii="Arial" w:hAnsi="Arial" w:cs="Arial"/>
          <w:sz w:val="20"/>
          <w:szCs w:val="20"/>
        </w:rPr>
        <w:t>equality,</w:t>
      </w:r>
      <w:r w:rsidR="00986315" w:rsidRPr="00470023">
        <w:rPr>
          <w:rFonts w:ascii="Arial" w:hAnsi="Arial" w:cs="Arial"/>
          <w:sz w:val="20"/>
          <w:szCs w:val="20"/>
        </w:rPr>
        <w:t>”</w:t>
      </w:r>
      <w:r w:rsidRPr="00470023">
        <w:rPr>
          <w:rFonts w:ascii="Arial" w:hAnsi="Arial" w:cs="Arial"/>
          <w:sz w:val="20"/>
          <w:szCs w:val="20"/>
        </w:rPr>
        <w:t xml:space="preserve"> and </w:t>
      </w:r>
      <w:r w:rsidR="00986315" w:rsidRPr="00470023">
        <w:rPr>
          <w:rFonts w:ascii="Arial" w:hAnsi="Arial" w:cs="Arial"/>
          <w:sz w:val="20"/>
          <w:szCs w:val="20"/>
        </w:rPr>
        <w:t>“</w:t>
      </w:r>
      <w:r w:rsidRPr="00470023">
        <w:rPr>
          <w:rFonts w:ascii="Arial" w:hAnsi="Arial" w:cs="Arial"/>
          <w:sz w:val="20"/>
          <w:szCs w:val="20"/>
        </w:rPr>
        <w:t>equals.</w:t>
      </w:r>
      <w:r w:rsidR="00986315" w:rsidRPr="00470023">
        <w:rPr>
          <w:rFonts w:ascii="Arial" w:hAnsi="Arial" w:cs="Arial"/>
          <w:sz w:val="20"/>
          <w:szCs w:val="20"/>
        </w:rPr>
        <w:t>”</w:t>
      </w:r>
      <w:r w:rsidRPr="00470023">
        <w:rPr>
          <w:rFonts w:ascii="Arial" w:hAnsi="Arial" w:cs="Arial"/>
          <w:sz w:val="20"/>
          <w:szCs w:val="20"/>
        </w:rPr>
        <w:t xml:space="preserve"> This theme extends the notion of absolute sameness by accommodating contexts in which equality holds under transformation or alternative representation. For example, fractions such as </w:t>
      </w:r>
      <w:r w:rsidRPr="00470023">
        <w:rPr>
          <w:rStyle w:val="Emphasis"/>
          <w:rFonts w:ascii="Arial" w:hAnsi="Arial" w:cs="Arial"/>
          <w:sz w:val="20"/>
          <w:szCs w:val="20"/>
        </w:rPr>
        <w:t>1/2</w:t>
      </w:r>
      <w:r w:rsidRPr="00470023">
        <w:rPr>
          <w:rFonts w:ascii="Arial" w:hAnsi="Arial" w:cs="Arial"/>
          <w:sz w:val="20"/>
          <w:szCs w:val="20"/>
        </w:rPr>
        <w:t xml:space="preserve"> and </w:t>
      </w:r>
      <w:r w:rsidRPr="00470023">
        <w:rPr>
          <w:rStyle w:val="Emphasis"/>
          <w:rFonts w:ascii="Arial" w:hAnsi="Arial" w:cs="Arial"/>
          <w:sz w:val="20"/>
          <w:szCs w:val="20"/>
        </w:rPr>
        <w:t>2/4</w:t>
      </w:r>
      <w:r w:rsidRPr="00470023">
        <w:rPr>
          <w:rFonts w:ascii="Arial" w:hAnsi="Arial" w:cs="Arial"/>
          <w:sz w:val="20"/>
          <w:szCs w:val="20"/>
        </w:rPr>
        <w:t xml:space="preserve"> are considered equivalent because they represent the same proportion despite differing in form. This category signals a more advanced and flexible understanding of equality, applicable to higher-level concepts such as algebraic manipulation, modular relationships, and logical equivalence.</w:t>
      </w:r>
    </w:p>
    <w:p w14:paraId="497EAF14" w14:textId="77777777" w:rsidR="00F86E2C" w:rsidRPr="00470023" w:rsidRDefault="00F86E2C" w:rsidP="00F86E2C">
      <w:pPr>
        <w:spacing w:after="240"/>
        <w:jc w:val="both"/>
        <w:rPr>
          <w:rFonts w:ascii="Arial" w:hAnsi="Arial" w:cs="Arial"/>
          <w:sz w:val="20"/>
          <w:szCs w:val="20"/>
        </w:rPr>
      </w:pPr>
      <w:r w:rsidRPr="00470023">
        <w:rPr>
          <w:rFonts w:ascii="Arial" w:hAnsi="Arial" w:cs="Arial"/>
          <w:sz w:val="20"/>
          <w:szCs w:val="20"/>
        </w:rPr>
        <w:t xml:space="preserve">The third theme, </w:t>
      </w:r>
      <w:r w:rsidRPr="00470023">
        <w:rPr>
          <w:rStyle w:val="Emphasis"/>
          <w:rFonts w:ascii="Arial" w:hAnsi="Arial" w:cs="Arial"/>
          <w:sz w:val="20"/>
          <w:szCs w:val="20"/>
        </w:rPr>
        <w:t>approximate similarity</w:t>
      </w:r>
      <w:r w:rsidRPr="00470023">
        <w:rPr>
          <w:rFonts w:ascii="Arial" w:hAnsi="Arial" w:cs="Arial"/>
          <w:sz w:val="20"/>
          <w:szCs w:val="20"/>
        </w:rPr>
        <w:t xml:space="preserve">, represented by terms like </w:t>
      </w:r>
      <w:r w:rsidR="00986315" w:rsidRPr="00470023">
        <w:rPr>
          <w:rFonts w:ascii="Arial" w:hAnsi="Arial" w:cs="Arial"/>
          <w:sz w:val="20"/>
          <w:szCs w:val="20"/>
        </w:rPr>
        <w:t>“</w:t>
      </w:r>
      <w:r w:rsidRPr="00470023">
        <w:rPr>
          <w:rFonts w:ascii="Arial" w:hAnsi="Arial" w:cs="Arial"/>
          <w:sz w:val="20"/>
          <w:szCs w:val="20"/>
        </w:rPr>
        <w:t>likeness</w:t>
      </w:r>
      <w:r w:rsidR="00986315" w:rsidRPr="00470023">
        <w:rPr>
          <w:rFonts w:ascii="Arial" w:hAnsi="Arial" w:cs="Arial"/>
          <w:sz w:val="20"/>
          <w:szCs w:val="20"/>
        </w:rPr>
        <w:t>”</w:t>
      </w:r>
      <w:r w:rsidRPr="00470023">
        <w:rPr>
          <w:rFonts w:ascii="Arial" w:hAnsi="Arial" w:cs="Arial"/>
          <w:sz w:val="20"/>
          <w:szCs w:val="20"/>
        </w:rPr>
        <w:t xml:space="preserve"> and </w:t>
      </w:r>
      <w:r w:rsidR="00986315" w:rsidRPr="00470023">
        <w:rPr>
          <w:rFonts w:ascii="Arial" w:hAnsi="Arial" w:cs="Arial"/>
          <w:sz w:val="20"/>
          <w:szCs w:val="20"/>
        </w:rPr>
        <w:t>“</w:t>
      </w:r>
      <w:r w:rsidRPr="00470023">
        <w:rPr>
          <w:rFonts w:ascii="Arial" w:hAnsi="Arial" w:cs="Arial"/>
          <w:sz w:val="20"/>
          <w:szCs w:val="20"/>
        </w:rPr>
        <w:t>similar to,</w:t>
      </w:r>
      <w:r w:rsidR="00986315" w:rsidRPr="00470023">
        <w:rPr>
          <w:rFonts w:ascii="Arial" w:hAnsi="Arial" w:cs="Arial"/>
          <w:sz w:val="20"/>
          <w:szCs w:val="20"/>
        </w:rPr>
        <w:t>”</w:t>
      </w:r>
      <w:r w:rsidRPr="00470023">
        <w:rPr>
          <w:rFonts w:ascii="Arial" w:hAnsi="Arial" w:cs="Arial"/>
          <w:sz w:val="20"/>
          <w:szCs w:val="20"/>
        </w:rPr>
        <w:t xml:space="preserve"> introduces a degree of flexibility by acknowledging resemblance rather than exact identity. While such interpretations may be meaningful in specific mathematical contexts</w:t>
      </w:r>
      <w:r w:rsidR="00470023">
        <w:rPr>
          <w:rFonts w:ascii="Arial" w:hAnsi="Arial" w:cs="Arial"/>
          <w:sz w:val="20"/>
          <w:szCs w:val="20"/>
        </w:rPr>
        <w:t xml:space="preserve">, </w:t>
      </w:r>
      <w:r w:rsidRPr="00470023">
        <w:rPr>
          <w:rFonts w:ascii="Arial" w:hAnsi="Arial" w:cs="Arial"/>
          <w:sz w:val="20"/>
          <w:szCs w:val="20"/>
        </w:rPr>
        <w:t>such as geo</w:t>
      </w:r>
      <w:r w:rsidR="00470023">
        <w:rPr>
          <w:rFonts w:ascii="Arial" w:hAnsi="Arial" w:cs="Arial"/>
          <w:sz w:val="20"/>
          <w:szCs w:val="20"/>
        </w:rPr>
        <w:t xml:space="preserve">metric similarity or estimation, </w:t>
      </w:r>
      <w:r w:rsidRPr="00470023">
        <w:rPr>
          <w:rFonts w:ascii="Arial" w:hAnsi="Arial" w:cs="Arial"/>
          <w:sz w:val="20"/>
          <w:szCs w:val="20"/>
        </w:rPr>
        <w:t>they do not fully capture the strict definition of</w:t>
      </w:r>
      <w:r w:rsidR="00811E36">
        <w:rPr>
          <w:rFonts w:ascii="Arial" w:hAnsi="Arial" w:cs="Arial"/>
          <w:sz w:val="20"/>
          <w:szCs w:val="20"/>
        </w:rPr>
        <w:t xml:space="preserve"> arithmetic</w:t>
      </w:r>
      <w:r w:rsidRPr="00470023">
        <w:rPr>
          <w:rFonts w:ascii="Arial" w:hAnsi="Arial" w:cs="Arial"/>
          <w:sz w:val="20"/>
          <w:szCs w:val="20"/>
        </w:rPr>
        <w:t xml:space="preserve"> equality. As such, this theme reflects a partial or transitional understanding of the concept.</w:t>
      </w:r>
    </w:p>
    <w:p w14:paraId="1C0F5ED8" w14:textId="77777777" w:rsidR="00F86E2C" w:rsidRPr="00470023" w:rsidRDefault="00F86E2C" w:rsidP="00F86E2C">
      <w:pPr>
        <w:spacing w:after="240"/>
        <w:jc w:val="both"/>
        <w:rPr>
          <w:rFonts w:ascii="Arial" w:hAnsi="Arial" w:cs="Arial"/>
          <w:sz w:val="20"/>
          <w:szCs w:val="20"/>
        </w:rPr>
      </w:pPr>
      <w:r w:rsidRPr="00470023">
        <w:rPr>
          <w:rFonts w:ascii="Arial" w:hAnsi="Arial" w:cs="Arial"/>
          <w:sz w:val="20"/>
          <w:szCs w:val="20"/>
        </w:rPr>
        <w:t xml:space="preserve">Another significant theme is </w:t>
      </w:r>
      <w:r w:rsidRPr="00470023">
        <w:rPr>
          <w:rStyle w:val="Emphasis"/>
          <w:rFonts w:ascii="Arial" w:hAnsi="Arial" w:cs="Arial"/>
          <w:sz w:val="20"/>
          <w:szCs w:val="20"/>
        </w:rPr>
        <w:t>equilibrium</w:t>
      </w:r>
      <w:r w:rsidRPr="00470023">
        <w:rPr>
          <w:rFonts w:ascii="Arial" w:hAnsi="Arial" w:cs="Arial"/>
          <w:sz w:val="20"/>
          <w:szCs w:val="20"/>
        </w:rPr>
        <w:t xml:space="preserve">, expressed through terms such as </w:t>
      </w:r>
      <w:r w:rsidR="00986315" w:rsidRPr="00470023">
        <w:rPr>
          <w:rFonts w:ascii="Arial" w:hAnsi="Arial" w:cs="Arial"/>
          <w:sz w:val="20"/>
          <w:szCs w:val="20"/>
        </w:rPr>
        <w:t>“</w:t>
      </w:r>
      <w:r w:rsidRPr="00470023">
        <w:rPr>
          <w:rFonts w:ascii="Arial" w:hAnsi="Arial" w:cs="Arial"/>
          <w:sz w:val="20"/>
          <w:szCs w:val="20"/>
        </w:rPr>
        <w:t>balance</w:t>
      </w:r>
      <w:r w:rsidR="00986315" w:rsidRPr="00470023">
        <w:rPr>
          <w:rFonts w:ascii="Arial" w:hAnsi="Arial" w:cs="Arial"/>
          <w:sz w:val="20"/>
          <w:szCs w:val="20"/>
        </w:rPr>
        <w:t>”</w:t>
      </w:r>
      <w:r w:rsidRPr="00470023">
        <w:rPr>
          <w:rFonts w:ascii="Arial" w:hAnsi="Arial" w:cs="Arial"/>
          <w:sz w:val="20"/>
          <w:szCs w:val="20"/>
        </w:rPr>
        <w:t xml:space="preserve"> and </w:t>
      </w:r>
      <w:r w:rsidR="00986315" w:rsidRPr="00470023">
        <w:rPr>
          <w:rFonts w:ascii="Arial" w:hAnsi="Arial" w:cs="Arial"/>
          <w:sz w:val="20"/>
          <w:szCs w:val="20"/>
        </w:rPr>
        <w:t>“</w:t>
      </w:r>
      <w:r w:rsidRPr="00470023">
        <w:rPr>
          <w:rFonts w:ascii="Arial" w:hAnsi="Arial" w:cs="Arial"/>
          <w:sz w:val="20"/>
          <w:szCs w:val="20"/>
        </w:rPr>
        <w:t>balancing.</w:t>
      </w:r>
      <w:r w:rsidR="00986315" w:rsidRPr="00470023">
        <w:rPr>
          <w:rFonts w:ascii="Arial" w:hAnsi="Arial" w:cs="Arial"/>
          <w:sz w:val="20"/>
          <w:szCs w:val="20"/>
        </w:rPr>
        <w:t>”</w:t>
      </w:r>
      <w:r w:rsidRPr="00470023">
        <w:rPr>
          <w:rFonts w:ascii="Arial" w:hAnsi="Arial" w:cs="Arial"/>
          <w:sz w:val="20"/>
          <w:szCs w:val="20"/>
        </w:rPr>
        <w:t xml:space="preserve"> This perspective conceptualizes equality as a state of stability between two sides of an expression, often represented metaphorically as a balanced scale. It is particularly relevant in algebraic reasoning, where maintaining balance is essential when manipulating equations to determine unknown values.</w:t>
      </w:r>
    </w:p>
    <w:p w14:paraId="14B65060" w14:textId="77777777" w:rsidR="00F86E2C" w:rsidRPr="00470023" w:rsidRDefault="00F86E2C" w:rsidP="00F86E2C">
      <w:pPr>
        <w:spacing w:after="240"/>
        <w:jc w:val="both"/>
        <w:rPr>
          <w:rFonts w:ascii="Arial" w:hAnsi="Arial" w:cs="Arial"/>
          <w:sz w:val="20"/>
          <w:szCs w:val="20"/>
        </w:rPr>
      </w:pPr>
      <w:r w:rsidRPr="00470023">
        <w:rPr>
          <w:rFonts w:ascii="Arial" w:hAnsi="Arial" w:cs="Arial"/>
          <w:sz w:val="20"/>
          <w:szCs w:val="20"/>
        </w:rPr>
        <w:t xml:space="preserve">Finally, the theme </w:t>
      </w:r>
      <w:r w:rsidR="00986315" w:rsidRPr="00470023">
        <w:rPr>
          <w:rStyle w:val="Emphasis"/>
          <w:rFonts w:ascii="Arial" w:hAnsi="Arial" w:cs="Arial"/>
          <w:sz w:val="20"/>
          <w:szCs w:val="20"/>
        </w:rPr>
        <w:t>“</w:t>
      </w:r>
      <w:r w:rsidRPr="00470023">
        <w:rPr>
          <w:rStyle w:val="Emphasis"/>
          <w:rFonts w:ascii="Arial" w:hAnsi="Arial" w:cs="Arial"/>
          <w:sz w:val="20"/>
          <w:szCs w:val="20"/>
        </w:rPr>
        <w:t>to compare</w:t>
      </w:r>
      <w:r w:rsidR="00986315" w:rsidRPr="00470023">
        <w:rPr>
          <w:rStyle w:val="Emphasis"/>
          <w:rFonts w:ascii="Arial" w:hAnsi="Arial" w:cs="Arial"/>
          <w:sz w:val="20"/>
          <w:szCs w:val="20"/>
        </w:rPr>
        <w:t>”</w:t>
      </w:r>
      <w:r w:rsidRPr="00470023">
        <w:rPr>
          <w:rFonts w:ascii="Arial" w:hAnsi="Arial" w:cs="Arial"/>
          <w:sz w:val="20"/>
          <w:szCs w:val="20"/>
        </w:rPr>
        <w:t xml:space="preserve"> remains distinct due to its evaluative rather than definitional nature. It involves examining two entities to determine their relationship</w:t>
      </w:r>
      <w:r w:rsidR="00470023">
        <w:rPr>
          <w:rFonts w:ascii="Arial" w:hAnsi="Arial" w:cs="Arial"/>
          <w:sz w:val="20"/>
          <w:szCs w:val="20"/>
        </w:rPr>
        <w:t>, whether equal, greater, or less</w:t>
      </w:r>
      <w:r w:rsidR="00811E36">
        <w:rPr>
          <w:rFonts w:ascii="Arial" w:hAnsi="Arial" w:cs="Arial"/>
          <w:sz w:val="20"/>
          <w:szCs w:val="20"/>
        </w:rPr>
        <w:t xml:space="preserve"> (i.e</w:t>
      </w:r>
      <w:r w:rsidR="00811E36" w:rsidRPr="00811E36">
        <w:rPr>
          <w:rFonts w:ascii="Arial" w:hAnsi="Arial" w:cs="Arial"/>
          <w:sz w:val="20"/>
          <w:szCs w:val="20"/>
        </w:rPr>
        <w:t>., comparing magnitudes</w:t>
      </w:r>
      <w:r w:rsidR="00811E36">
        <w:rPr>
          <w:rFonts w:ascii="Arial" w:hAnsi="Arial" w:cs="Arial"/>
          <w:sz w:val="20"/>
          <w:szCs w:val="20"/>
        </w:rPr>
        <w:t>, a = b,</w:t>
      </w:r>
      <w:r w:rsidR="00811E36" w:rsidRPr="00811E36">
        <w:rPr>
          <w:rFonts w:ascii="Arial" w:hAnsi="Arial" w:cs="Arial"/>
          <w:sz w:val="20"/>
          <w:szCs w:val="20"/>
        </w:rPr>
        <w:t xml:space="preserve"> a &gt; b</w:t>
      </w:r>
      <w:r w:rsidR="00811E36">
        <w:rPr>
          <w:rFonts w:ascii="Arial" w:hAnsi="Arial" w:cs="Arial"/>
          <w:sz w:val="20"/>
          <w:szCs w:val="20"/>
        </w:rPr>
        <w:t>, or a &lt; b</w:t>
      </w:r>
      <w:r w:rsidR="00811E36" w:rsidRPr="00811E36">
        <w:rPr>
          <w:rFonts w:ascii="Arial" w:hAnsi="Arial" w:cs="Arial"/>
          <w:sz w:val="20"/>
          <w:szCs w:val="20"/>
        </w:rPr>
        <w:t>)</w:t>
      </w:r>
      <w:r w:rsidR="00470023">
        <w:rPr>
          <w:rFonts w:ascii="Arial" w:hAnsi="Arial" w:cs="Arial"/>
          <w:sz w:val="20"/>
          <w:szCs w:val="20"/>
        </w:rPr>
        <w:t xml:space="preserve">, </w:t>
      </w:r>
      <w:r w:rsidRPr="00470023">
        <w:rPr>
          <w:rFonts w:ascii="Arial" w:hAnsi="Arial" w:cs="Arial"/>
          <w:sz w:val="20"/>
          <w:szCs w:val="20"/>
        </w:rPr>
        <w:t>without necessarily asserting equivalence. This reflects an analytical process that supports understanding of equality but does not, in itself, constitute a direct interpretation of the equal sign.</w:t>
      </w:r>
    </w:p>
    <w:p w14:paraId="3136266D" w14:textId="77777777" w:rsidR="00F86E2C" w:rsidRPr="00255A5B" w:rsidRDefault="00F86E2C" w:rsidP="00F86E2C">
      <w:pPr>
        <w:spacing w:after="240"/>
        <w:jc w:val="both"/>
        <w:rPr>
          <w:rFonts w:ascii="Arial" w:hAnsi="Arial" w:cs="Arial"/>
          <w:sz w:val="20"/>
          <w:szCs w:val="20"/>
        </w:rPr>
      </w:pPr>
      <w:r w:rsidRPr="00255A5B">
        <w:rPr>
          <w:rFonts w:ascii="Arial" w:hAnsi="Arial" w:cs="Arial"/>
          <w:sz w:val="20"/>
          <w:szCs w:val="20"/>
        </w:rPr>
        <w:t>Collectively, these five themes illustrate a progression from concrete notions of sameness to more abstract and flexible understandings of equivalence and balance, while also highlighting areas of ambiguity where students</w:t>
      </w:r>
      <w:r w:rsidR="00986315" w:rsidRPr="00255A5B">
        <w:rPr>
          <w:rFonts w:ascii="Arial" w:hAnsi="Arial" w:cs="Arial"/>
          <w:sz w:val="20"/>
          <w:szCs w:val="20"/>
        </w:rPr>
        <w:t>’</w:t>
      </w:r>
      <w:r w:rsidRPr="00255A5B">
        <w:rPr>
          <w:rFonts w:ascii="Arial" w:hAnsi="Arial" w:cs="Arial"/>
          <w:sz w:val="20"/>
          <w:szCs w:val="20"/>
        </w:rPr>
        <w:t xml:space="preserve"> interpretations diverge from formal mathematical definitions.</w:t>
      </w:r>
    </w:p>
    <w:p w14:paraId="056CFC3E" w14:textId="77777777" w:rsidR="00E144F7" w:rsidRPr="00892DB3" w:rsidRDefault="00542B85" w:rsidP="009560F6">
      <w:pPr>
        <w:pStyle w:val="BodyText"/>
        <w:spacing w:after="240"/>
        <w:ind w:left="0" w:right="26"/>
        <w:jc w:val="both"/>
        <w:rPr>
          <w:rFonts w:ascii="Arial" w:hAnsi="Arial" w:cs="Arial"/>
          <w:b/>
          <w:sz w:val="22"/>
          <w:szCs w:val="22"/>
        </w:rPr>
      </w:pPr>
      <w:r>
        <w:rPr>
          <w:rFonts w:ascii="Arial" w:hAnsi="Arial" w:cs="Arial"/>
          <w:b/>
          <w:sz w:val="22"/>
          <w:szCs w:val="22"/>
        </w:rPr>
        <w:t xml:space="preserve">3.3 </w:t>
      </w:r>
      <w:r w:rsidR="002E3763" w:rsidRPr="00892DB3">
        <w:rPr>
          <w:rFonts w:ascii="Arial" w:hAnsi="Arial" w:cs="Arial"/>
          <w:b/>
          <w:sz w:val="22"/>
          <w:szCs w:val="22"/>
        </w:rPr>
        <w:t xml:space="preserve">The </w:t>
      </w:r>
      <w:r w:rsidR="00986315">
        <w:rPr>
          <w:rFonts w:ascii="Arial" w:hAnsi="Arial" w:cs="Arial"/>
          <w:b/>
          <w:sz w:val="22"/>
          <w:szCs w:val="22"/>
        </w:rPr>
        <w:t>“</w:t>
      </w:r>
      <w:r w:rsidR="002E3763" w:rsidRPr="00892DB3">
        <w:rPr>
          <w:rFonts w:ascii="Arial" w:hAnsi="Arial" w:cs="Arial"/>
          <w:b/>
          <w:sz w:val="22"/>
          <w:szCs w:val="22"/>
        </w:rPr>
        <w:t>Plus Sign, +</w:t>
      </w:r>
      <w:r w:rsidR="00F95FE6" w:rsidRPr="00892DB3">
        <w:rPr>
          <w:rFonts w:ascii="Arial" w:hAnsi="Arial" w:cs="Arial"/>
          <w:b/>
          <w:sz w:val="22"/>
          <w:szCs w:val="22"/>
        </w:rPr>
        <w:t>.</w:t>
      </w:r>
      <w:r w:rsidR="00986315">
        <w:rPr>
          <w:rFonts w:ascii="Arial" w:hAnsi="Arial" w:cs="Arial"/>
          <w:b/>
          <w:sz w:val="22"/>
          <w:szCs w:val="22"/>
        </w:rPr>
        <w:t>”</w:t>
      </w:r>
    </w:p>
    <w:p w14:paraId="4115856E" w14:textId="77777777" w:rsidR="00B47B24" w:rsidRPr="007A25E2" w:rsidRDefault="007A25E2" w:rsidP="00B47B24">
      <w:pPr>
        <w:spacing w:after="240"/>
        <w:jc w:val="both"/>
        <w:rPr>
          <w:rFonts w:ascii="Arial" w:hAnsi="Arial" w:cs="Arial"/>
          <w:sz w:val="20"/>
          <w:szCs w:val="20"/>
        </w:rPr>
      </w:pPr>
      <w:r>
        <w:rPr>
          <w:rFonts w:ascii="Arial" w:hAnsi="Arial" w:cs="Arial"/>
          <w:sz w:val="20"/>
          <w:szCs w:val="20"/>
        </w:rPr>
        <w:t>Thematic</w:t>
      </w:r>
      <w:r w:rsidR="00B47B24" w:rsidRPr="007A25E2">
        <w:rPr>
          <w:rFonts w:ascii="Arial" w:hAnsi="Arial" w:cs="Arial"/>
          <w:sz w:val="20"/>
          <w:szCs w:val="20"/>
        </w:rPr>
        <w:t xml:space="preserve"> analysis of students</w:t>
      </w:r>
      <w:r w:rsidR="00986315" w:rsidRPr="007A25E2">
        <w:rPr>
          <w:rFonts w:ascii="Arial" w:hAnsi="Arial" w:cs="Arial"/>
          <w:sz w:val="20"/>
          <w:szCs w:val="20"/>
        </w:rPr>
        <w:t>’</w:t>
      </w:r>
      <w:r w:rsidR="00B47B24" w:rsidRPr="007A25E2">
        <w:rPr>
          <w:rFonts w:ascii="Arial" w:hAnsi="Arial" w:cs="Arial"/>
          <w:sz w:val="20"/>
          <w:szCs w:val="20"/>
        </w:rPr>
        <w:t xml:space="preserve"> interpretations of the plus sign </w:t>
      </w:r>
      <w:r>
        <w:rPr>
          <w:rFonts w:ascii="Arial" w:hAnsi="Arial" w:cs="Arial"/>
          <w:sz w:val="20"/>
          <w:szCs w:val="20"/>
        </w:rPr>
        <w:t xml:space="preserve">yielded </w:t>
      </w:r>
      <w:r w:rsidR="00B47B24" w:rsidRPr="007A25E2">
        <w:rPr>
          <w:rFonts w:ascii="Arial" w:hAnsi="Arial" w:cs="Arial"/>
          <w:sz w:val="20"/>
          <w:szCs w:val="20"/>
        </w:rPr>
        <w:t xml:space="preserve">several </w:t>
      </w:r>
      <w:r>
        <w:rPr>
          <w:rFonts w:ascii="Arial" w:hAnsi="Arial" w:cs="Arial"/>
          <w:sz w:val="20"/>
          <w:szCs w:val="20"/>
        </w:rPr>
        <w:t>themes</w:t>
      </w:r>
      <w:r w:rsidR="00B47B24" w:rsidRPr="007A25E2">
        <w:rPr>
          <w:rFonts w:ascii="Arial" w:hAnsi="Arial" w:cs="Arial"/>
          <w:sz w:val="20"/>
          <w:szCs w:val="20"/>
        </w:rPr>
        <w:t xml:space="preserve">, revealing both operational and conceptual understandings across different mathematical and applied contexts. The first major theme, </w:t>
      </w:r>
      <w:r w:rsidR="00B47B24" w:rsidRPr="007A25E2">
        <w:rPr>
          <w:rStyle w:val="Emphasis"/>
          <w:rFonts w:ascii="Arial" w:hAnsi="Arial" w:cs="Arial"/>
          <w:sz w:val="20"/>
          <w:szCs w:val="20"/>
        </w:rPr>
        <w:t>mathematical operation</w:t>
      </w:r>
      <w:r w:rsidRPr="007A25E2">
        <w:rPr>
          <w:rStyle w:val="Emphasis"/>
          <w:rFonts w:ascii="Arial" w:hAnsi="Arial" w:cs="Arial"/>
          <w:sz w:val="20"/>
          <w:szCs w:val="20"/>
        </w:rPr>
        <w:t xml:space="preserve"> </w:t>
      </w:r>
      <w:r w:rsidRPr="007A25E2">
        <w:rPr>
          <w:rFonts w:ascii="Arial" w:hAnsi="Arial" w:cs="Arial"/>
          <w:sz w:val="20"/>
          <w:szCs w:val="20"/>
        </w:rPr>
        <w:t>(51.6%</w:t>
      </w:r>
      <w:r>
        <w:rPr>
          <w:rFonts w:ascii="Arial" w:hAnsi="Arial" w:cs="Arial"/>
          <w:sz w:val="20"/>
          <w:szCs w:val="20"/>
        </w:rPr>
        <w:t xml:space="preserve"> of respondents</w:t>
      </w:r>
      <w:r w:rsidRPr="007A25E2">
        <w:rPr>
          <w:rFonts w:ascii="Arial" w:hAnsi="Arial" w:cs="Arial"/>
          <w:sz w:val="20"/>
          <w:szCs w:val="20"/>
        </w:rPr>
        <w:t>)</w:t>
      </w:r>
      <w:r w:rsidR="00B47B24" w:rsidRPr="007A25E2">
        <w:rPr>
          <w:rFonts w:ascii="Arial" w:hAnsi="Arial" w:cs="Arial"/>
          <w:sz w:val="20"/>
          <w:szCs w:val="20"/>
        </w:rPr>
        <w:t>, captures the use of the plus sign primarily for addition in arithmetic, algebra, and other formal mathematical calculations. Students</w:t>
      </w:r>
      <w:r w:rsidR="00986315" w:rsidRPr="007A25E2">
        <w:rPr>
          <w:rFonts w:ascii="Arial" w:hAnsi="Arial" w:cs="Arial"/>
          <w:sz w:val="20"/>
          <w:szCs w:val="20"/>
        </w:rPr>
        <w:t>’</w:t>
      </w:r>
      <w:r w:rsidR="00B47B24" w:rsidRPr="007A25E2">
        <w:rPr>
          <w:rFonts w:ascii="Arial" w:hAnsi="Arial" w:cs="Arial"/>
          <w:sz w:val="20"/>
          <w:szCs w:val="20"/>
        </w:rPr>
        <w:t xml:space="preserve"> statements in this category emphasized numerical or symbolic addition, often in explicit instructional contexts where the plus sign directs learners to perform calculations. Within this theme, three subcategories were identified. </w:t>
      </w:r>
      <w:r w:rsidR="00796182">
        <w:rPr>
          <w:rFonts w:ascii="Arial" w:hAnsi="Arial" w:cs="Arial"/>
          <w:sz w:val="20"/>
          <w:szCs w:val="20"/>
        </w:rPr>
        <w:t>First, “</w:t>
      </w:r>
      <w:r w:rsidR="00796182">
        <w:rPr>
          <w:rFonts w:ascii="Arial" w:hAnsi="Arial" w:cs="Arial"/>
          <w:i/>
          <w:sz w:val="20"/>
          <w:szCs w:val="20"/>
        </w:rPr>
        <w:t>B</w:t>
      </w:r>
      <w:r w:rsidR="00B47B24" w:rsidRPr="007A25E2">
        <w:rPr>
          <w:rStyle w:val="Emphasis"/>
          <w:rFonts w:ascii="Arial" w:hAnsi="Arial" w:cs="Arial"/>
          <w:sz w:val="20"/>
          <w:szCs w:val="20"/>
        </w:rPr>
        <w:t>asic arithmetic addition</w:t>
      </w:r>
      <w:r w:rsidR="00796182">
        <w:rPr>
          <w:rStyle w:val="Emphasis"/>
          <w:rFonts w:ascii="Arial" w:hAnsi="Arial" w:cs="Arial"/>
          <w:sz w:val="20"/>
          <w:szCs w:val="20"/>
        </w:rPr>
        <w:t>”</w:t>
      </w:r>
      <w:r w:rsidR="00796182">
        <w:rPr>
          <w:rFonts w:ascii="Arial" w:hAnsi="Arial" w:cs="Arial"/>
          <w:sz w:val="20"/>
          <w:szCs w:val="20"/>
        </w:rPr>
        <w:t xml:space="preserve"> includes</w:t>
      </w:r>
      <w:r w:rsidR="00B47B24" w:rsidRPr="007A25E2">
        <w:rPr>
          <w:rFonts w:ascii="Arial" w:hAnsi="Arial" w:cs="Arial"/>
          <w:sz w:val="20"/>
          <w:szCs w:val="20"/>
        </w:rPr>
        <w:t xml:space="preserve"> statements describing the role of the plus sign in adding numbers or figures to obtain a total</w:t>
      </w:r>
      <w:r w:rsidR="00960C29">
        <w:rPr>
          <w:rFonts w:ascii="Arial" w:hAnsi="Arial" w:cs="Arial"/>
          <w:sz w:val="20"/>
          <w:szCs w:val="20"/>
        </w:rPr>
        <w:t xml:space="preserve">, such as </w:t>
      </w:r>
      <w:r w:rsidR="00960C29" w:rsidRPr="00960C29">
        <w:rPr>
          <w:rFonts w:ascii="Arial" w:hAnsi="Arial" w:cs="Arial"/>
          <w:sz w:val="20"/>
          <w:szCs w:val="20"/>
        </w:rPr>
        <w:t>“adding numbers together,” “summing some op</w:t>
      </w:r>
      <w:r w:rsidR="00960C29">
        <w:rPr>
          <w:rFonts w:ascii="Arial" w:hAnsi="Arial" w:cs="Arial"/>
          <w:sz w:val="20"/>
          <w:szCs w:val="20"/>
        </w:rPr>
        <w:t xml:space="preserve">eration,” and “addition of figures.” </w:t>
      </w:r>
      <w:r w:rsidR="00796182">
        <w:rPr>
          <w:rFonts w:ascii="Arial" w:hAnsi="Arial" w:cs="Arial"/>
          <w:sz w:val="20"/>
          <w:szCs w:val="20"/>
        </w:rPr>
        <w:t>Second, “</w:t>
      </w:r>
      <w:r w:rsidR="00B47B24" w:rsidRPr="007A25E2">
        <w:rPr>
          <w:rStyle w:val="Emphasis"/>
          <w:rFonts w:ascii="Arial" w:hAnsi="Arial" w:cs="Arial"/>
          <w:sz w:val="20"/>
          <w:szCs w:val="20"/>
        </w:rPr>
        <w:t>Algebraic summation</w:t>
      </w:r>
      <w:r w:rsidR="00796182">
        <w:rPr>
          <w:rStyle w:val="Emphasis"/>
          <w:rFonts w:ascii="Arial" w:hAnsi="Arial" w:cs="Arial"/>
          <w:sz w:val="20"/>
          <w:szCs w:val="20"/>
        </w:rPr>
        <w:t>”</w:t>
      </w:r>
      <w:r w:rsidR="00796182">
        <w:rPr>
          <w:rFonts w:ascii="Arial" w:hAnsi="Arial" w:cs="Arial"/>
          <w:sz w:val="20"/>
          <w:szCs w:val="20"/>
        </w:rPr>
        <w:t xml:space="preserve"> highlights</w:t>
      </w:r>
      <w:r w:rsidR="00B47B24" w:rsidRPr="007A25E2">
        <w:rPr>
          <w:rFonts w:ascii="Arial" w:hAnsi="Arial" w:cs="Arial"/>
          <w:sz w:val="20"/>
          <w:szCs w:val="20"/>
        </w:rPr>
        <w:t xml:space="preserve"> the application of the plus</w:t>
      </w:r>
      <w:r w:rsidR="00796182">
        <w:rPr>
          <w:rFonts w:ascii="Arial" w:hAnsi="Arial" w:cs="Arial"/>
          <w:sz w:val="20"/>
          <w:szCs w:val="20"/>
        </w:rPr>
        <w:t xml:space="preserve"> sign in algebraic contexts in</w:t>
      </w:r>
      <w:r w:rsidR="00B47B24" w:rsidRPr="007A25E2">
        <w:rPr>
          <w:rFonts w:ascii="Arial" w:hAnsi="Arial" w:cs="Arial"/>
          <w:sz w:val="20"/>
          <w:szCs w:val="20"/>
        </w:rPr>
        <w:t xml:space="preserve"> summing variables or algebraic terms</w:t>
      </w:r>
      <w:r w:rsidR="00796182">
        <w:rPr>
          <w:rFonts w:ascii="Arial" w:hAnsi="Arial" w:cs="Arial"/>
          <w:sz w:val="20"/>
          <w:szCs w:val="20"/>
        </w:rPr>
        <w:t xml:space="preserve">, characterized by statements such as </w:t>
      </w:r>
      <w:r w:rsidR="00796182" w:rsidRPr="00796182">
        <w:rPr>
          <w:rFonts w:ascii="Arial" w:hAnsi="Arial" w:cs="Arial"/>
          <w:sz w:val="20"/>
          <w:szCs w:val="20"/>
        </w:rPr>
        <w:t>“summin</w:t>
      </w:r>
      <w:r w:rsidR="00796182">
        <w:rPr>
          <w:rFonts w:ascii="Arial" w:hAnsi="Arial" w:cs="Arial"/>
          <w:sz w:val="20"/>
          <w:szCs w:val="20"/>
        </w:rPr>
        <w:t xml:space="preserve">g up variables/numbers/items,” </w:t>
      </w:r>
      <w:r w:rsidR="00796182" w:rsidRPr="00796182">
        <w:rPr>
          <w:rFonts w:ascii="Arial" w:hAnsi="Arial" w:cs="Arial"/>
          <w:sz w:val="20"/>
          <w:szCs w:val="20"/>
        </w:rPr>
        <w:t>and “summation of numbers, letters in algebra, etc.”</w:t>
      </w:r>
      <w:r w:rsidR="00B47B24" w:rsidRPr="007A25E2">
        <w:rPr>
          <w:rFonts w:ascii="Arial" w:hAnsi="Arial" w:cs="Arial"/>
          <w:sz w:val="20"/>
          <w:szCs w:val="20"/>
        </w:rPr>
        <w:t xml:space="preserve">. Finally, </w:t>
      </w:r>
      <w:r w:rsidR="00B47B24" w:rsidRPr="007A25E2">
        <w:rPr>
          <w:rStyle w:val="Emphasis"/>
          <w:rFonts w:ascii="Arial" w:hAnsi="Arial" w:cs="Arial"/>
          <w:sz w:val="20"/>
          <w:szCs w:val="20"/>
        </w:rPr>
        <w:t>instructional use in mathematics</w:t>
      </w:r>
      <w:r w:rsidR="00796182">
        <w:rPr>
          <w:rFonts w:ascii="Arial" w:hAnsi="Arial" w:cs="Arial"/>
          <w:sz w:val="20"/>
          <w:szCs w:val="20"/>
        </w:rPr>
        <w:t xml:space="preserve"> reflected instances where</w:t>
      </w:r>
      <w:r w:rsidR="00B47B24" w:rsidRPr="007A25E2">
        <w:rPr>
          <w:rFonts w:ascii="Arial" w:hAnsi="Arial" w:cs="Arial"/>
          <w:sz w:val="20"/>
          <w:szCs w:val="20"/>
        </w:rPr>
        <w:t xml:space="preserve"> the plus sign was employed as a teaching too</w:t>
      </w:r>
      <w:r w:rsidR="00796182">
        <w:rPr>
          <w:rFonts w:ascii="Arial" w:hAnsi="Arial" w:cs="Arial"/>
          <w:sz w:val="20"/>
          <w:szCs w:val="20"/>
        </w:rPr>
        <w:t>l, guiding learners to perform</w:t>
      </w:r>
      <w:r w:rsidR="00B47B24" w:rsidRPr="007A25E2">
        <w:rPr>
          <w:rFonts w:ascii="Arial" w:hAnsi="Arial" w:cs="Arial"/>
          <w:sz w:val="20"/>
          <w:szCs w:val="20"/>
        </w:rPr>
        <w:t xml:space="preserve"> addition operations</w:t>
      </w:r>
      <w:r w:rsidR="00796182">
        <w:rPr>
          <w:rFonts w:ascii="Arial" w:hAnsi="Arial" w:cs="Arial"/>
          <w:sz w:val="20"/>
          <w:szCs w:val="20"/>
        </w:rPr>
        <w:t>, such as “</w:t>
      </w:r>
      <w:r w:rsidR="00796182" w:rsidRPr="00796182">
        <w:rPr>
          <w:rFonts w:ascii="Arial" w:hAnsi="Arial" w:cs="Arial"/>
          <w:sz w:val="20"/>
          <w:szCs w:val="20"/>
        </w:rPr>
        <w:t xml:space="preserve">to put together </w:t>
      </w:r>
      <w:r w:rsidR="00796182" w:rsidRPr="00796182">
        <w:rPr>
          <w:rFonts w:ascii="Arial" w:hAnsi="Arial" w:cs="Arial"/>
          <w:sz w:val="20"/>
          <w:szCs w:val="20"/>
        </w:rPr>
        <w:lastRenderedPageBreak/>
        <w:t>similar things</w:t>
      </w:r>
      <w:r w:rsidR="00796182">
        <w:rPr>
          <w:rFonts w:ascii="Arial" w:hAnsi="Arial" w:cs="Arial"/>
          <w:sz w:val="20"/>
          <w:szCs w:val="20"/>
        </w:rPr>
        <w:t>”</w:t>
      </w:r>
      <w:r w:rsidR="00B47B24" w:rsidRPr="007A25E2">
        <w:rPr>
          <w:rFonts w:ascii="Arial" w:hAnsi="Arial" w:cs="Arial"/>
          <w:sz w:val="20"/>
          <w:szCs w:val="20"/>
        </w:rPr>
        <w:t>. Collectively, these subcategories illustrate a largely procedural perspective, closely aligned with formal mathematical conventions.</w:t>
      </w:r>
    </w:p>
    <w:p w14:paraId="71AC9B8F" w14:textId="77777777" w:rsidR="00B47B24" w:rsidRPr="007A25E2" w:rsidRDefault="00B47B24" w:rsidP="00B47B24">
      <w:pPr>
        <w:spacing w:after="240"/>
        <w:jc w:val="both"/>
        <w:rPr>
          <w:rFonts w:ascii="Arial" w:hAnsi="Arial" w:cs="Arial"/>
          <w:sz w:val="20"/>
          <w:szCs w:val="20"/>
        </w:rPr>
      </w:pPr>
      <w:r w:rsidRPr="007A25E2">
        <w:rPr>
          <w:rFonts w:ascii="Arial" w:hAnsi="Arial" w:cs="Arial"/>
          <w:sz w:val="20"/>
          <w:szCs w:val="20"/>
        </w:rPr>
        <w:t xml:space="preserve">A second thematic area, </w:t>
      </w:r>
      <w:r w:rsidRPr="007A25E2">
        <w:rPr>
          <w:rStyle w:val="Emphasis"/>
          <w:rFonts w:ascii="Arial" w:hAnsi="Arial" w:cs="Arial"/>
          <w:sz w:val="20"/>
          <w:szCs w:val="20"/>
        </w:rPr>
        <w:t>combining objects, values, or data</w:t>
      </w:r>
      <w:r w:rsidR="007A25E2" w:rsidRPr="007A25E2">
        <w:rPr>
          <w:rStyle w:val="Emphasis"/>
          <w:rFonts w:ascii="Arial" w:hAnsi="Arial" w:cs="Arial"/>
          <w:sz w:val="20"/>
          <w:szCs w:val="20"/>
        </w:rPr>
        <w:t xml:space="preserve"> </w:t>
      </w:r>
      <w:r w:rsidR="007A25E2" w:rsidRPr="007A25E2">
        <w:rPr>
          <w:rFonts w:ascii="Arial" w:hAnsi="Arial" w:cs="Arial"/>
          <w:sz w:val="20"/>
          <w:szCs w:val="20"/>
        </w:rPr>
        <w:t>(19.5%</w:t>
      </w:r>
      <w:r w:rsidR="007A25E2">
        <w:rPr>
          <w:rFonts w:ascii="Arial" w:hAnsi="Arial" w:cs="Arial"/>
          <w:sz w:val="20"/>
          <w:szCs w:val="20"/>
        </w:rPr>
        <w:t xml:space="preserve"> of respondents</w:t>
      </w:r>
      <w:r w:rsidR="007A25E2" w:rsidRPr="007A25E2">
        <w:rPr>
          <w:rFonts w:ascii="Arial" w:hAnsi="Arial" w:cs="Arial"/>
          <w:sz w:val="20"/>
          <w:szCs w:val="20"/>
        </w:rPr>
        <w:t>)</w:t>
      </w:r>
      <w:r w:rsidRPr="007A25E2">
        <w:rPr>
          <w:rFonts w:ascii="Arial" w:hAnsi="Arial" w:cs="Arial"/>
          <w:sz w:val="20"/>
          <w:szCs w:val="20"/>
        </w:rPr>
        <w:t xml:space="preserve">, represents a broader conceptual understanding of the plus sign beyond strict arithmetic. In this interpretation, the symbol is used to merge items, objects, data, or values into a single entity, reflecting practical applications outside formal mathematics. Two subthemes emerged within this category. </w:t>
      </w:r>
      <w:r w:rsidRPr="007A25E2">
        <w:rPr>
          <w:rStyle w:val="Emphasis"/>
          <w:rFonts w:ascii="Arial" w:hAnsi="Arial" w:cs="Arial"/>
          <w:sz w:val="20"/>
          <w:szCs w:val="20"/>
        </w:rPr>
        <w:t>Conceptual combination</w:t>
      </w:r>
      <w:r w:rsidRPr="007A25E2">
        <w:rPr>
          <w:rFonts w:ascii="Arial" w:hAnsi="Arial" w:cs="Arial"/>
          <w:sz w:val="20"/>
          <w:szCs w:val="20"/>
        </w:rPr>
        <w:t xml:space="preserve"> </w:t>
      </w:r>
      <w:r w:rsidR="00796182">
        <w:rPr>
          <w:rFonts w:ascii="Arial" w:hAnsi="Arial" w:cs="Arial"/>
          <w:sz w:val="20"/>
          <w:szCs w:val="20"/>
        </w:rPr>
        <w:t>encompasses</w:t>
      </w:r>
      <w:r w:rsidRPr="007A25E2">
        <w:rPr>
          <w:rFonts w:ascii="Arial" w:hAnsi="Arial" w:cs="Arial"/>
          <w:sz w:val="20"/>
          <w:szCs w:val="20"/>
        </w:rPr>
        <w:t xml:space="preserve"> statements describing the merging of elements regardless of their numerical value</w:t>
      </w:r>
      <w:r w:rsidR="00796182">
        <w:rPr>
          <w:rFonts w:ascii="Arial" w:hAnsi="Arial" w:cs="Arial"/>
          <w:sz w:val="20"/>
          <w:szCs w:val="20"/>
        </w:rPr>
        <w:t xml:space="preserve">, such as </w:t>
      </w:r>
      <w:r w:rsidR="00796182" w:rsidRPr="00796182">
        <w:rPr>
          <w:rFonts w:ascii="Arial" w:hAnsi="Arial" w:cs="Arial"/>
          <w:sz w:val="20"/>
          <w:szCs w:val="20"/>
        </w:rPr>
        <w:t>“used to put together elements in mathematics,” and “requi</w:t>
      </w:r>
      <w:r w:rsidR="00796182">
        <w:rPr>
          <w:rFonts w:ascii="Arial" w:hAnsi="Arial" w:cs="Arial"/>
          <w:sz w:val="20"/>
          <w:szCs w:val="20"/>
        </w:rPr>
        <w:t>res one to put together figures.</w:t>
      </w:r>
      <w:r w:rsidR="00796182" w:rsidRPr="00796182">
        <w:rPr>
          <w:rFonts w:ascii="Arial" w:hAnsi="Arial" w:cs="Arial"/>
          <w:sz w:val="20"/>
          <w:szCs w:val="20"/>
        </w:rPr>
        <w:t>”</w:t>
      </w:r>
      <w:r w:rsidR="00796182">
        <w:rPr>
          <w:rFonts w:ascii="Arial" w:hAnsi="Arial" w:cs="Arial"/>
          <w:sz w:val="20"/>
          <w:szCs w:val="20"/>
        </w:rPr>
        <w:t xml:space="preserve"> The second subtheme, </w:t>
      </w:r>
      <w:r w:rsidR="00796182" w:rsidRPr="00796182">
        <w:rPr>
          <w:rFonts w:ascii="Arial" w:hAnsi="Arial" w:cs="Arial"/>
          <w:i/>
          <w:sz w:val="20"/>
          <w:szCs w:val="20"/>
        </w:rPr>
        <w:t>p</w:t>
      </w:r>
      <w:r w:rsidRPr="007A25E2">
        <w:rPr>
          <w:rStyle w:val="Emphasis"/>
          <w:rFonts w:ascii="Arial" w:hAnsi="Arial" w:cs="Arial"/>
          <w:sz w:val="20"/>
          <w:szCs w:val="20"/>
        </w:rPr>
        <w:t>ractical applications of combination</w:t>
      </w:r>
      <w:r w:rsidR="00796182">
        <w:rPr>
          <w:rStyle w:val="Emphasis"/>
          <w:rFonts w:ascii="Arial" w:hAnsi="Arial" w:cs="Arial"/>
          <w:sz w:val="20"/>
          <w:szCs w:val="20"/>
        </w:rPr>
        <w:t>,</w:t>
      </w:r>
      <w:r w:rsidR="00796182">
        <w:rPr>
          <w:rFonts w:ascii="Arial" w:hAnsi="Arial" w:cs="Arial"/>
          <w:sz w:val="20"/>
          <w:szCs w:val="20"/>
        </w:rPr>
        <w:t xml:space="preserve"> emphasizes</w:t>
      </w:r>
      <w:r w:rsidRPr="007A25E2">
        <w:rPr>
          <w:rFonts w:ascii="Arial" w:hAnsi="Arial" w:cs="Arial"/>
          <w:sz w:val="20"/>
          <w:szCs w:val="20"/>
        </w:rPr>
        <w:t xml:space="preserve"> real-world or applied contexts in which combining data or information using the plus sign was meaningful</w:t>
      </w:r>
      <w:r w:rsidR="00796182">
        <w:rPr>
          <w:rFonts w:ascii="Arial" w:hAnsi="Arial" w:cs="Arial"/>
          <w:sz w:val="20"/>
          <w:szCs w:val="20"/>
        </w:rPr>
        <w:t xml:space="preserve">, with statements such as </w:t>
      </w:r>
      <w:r w:rsidR="001215CC" w:rsidRPr="001215CC">
        <w:rPr>
          <w:rFonts w:ascii="Arial" w:hAnsi="Arial" w:cs="Arial"/>
          <w:sz w:val="20"/>
          <w:szCs w:val="20"/>
        </w:rPr>
        <w:t>“used to sum up given data,” “used to add a certain data or information together.”</w:t>
      </w:r>
      <w:r w:rsidRPr="007A25E2">
        <w:rPr>
          <w:rFonts w:ascii="Arial" w:hAnsi="Arial" w:cs="Arial"/>
          <w:sz w:val="20"/>
          <w:szCs w:val="20"/>
        </w:rPr>
        <w:t xml:space="preserve"> This theme highlights students</w:t>
      </w:r>
      <w:r w:rsidR="00986315" w:rsidRPr="007A25E2">
        <w:rPr>
          <w:rFonts w:ascii="Arial" w:hAnsi="Arial" w:cs="Arial"/>
          <w:sz w:val="20"/>
          <w:szCs w:val="20"/>
        </w:rPr>
        <w:t>’</w:t>
      </w:r>
      <w:r w:rsidRPr="007A25E2">
        <w:rPr>
          <w:rFonts w:ascii="Arial" w:hAnsi="Arial" w:cs="Arial"/>
          <w:sz w:val="20"/>
          <w:szCs w:val="20"/>
        </w:rPr>
        <w:t xml:space="preserve"> ability to extend the operational meaning of addition to broader contexts, including everyday problem-solving scenarios.</w:t>
      </w:r>
    </w:p>
    <w:p w14:paraId="05D8AB8C" w14:textId="77777777" w:rsidR="00B47B24" w:rsidRPr="007A25E2" w:rsidRDefault="00B47B24" w:rsidP="00B47B24">
      <w:pPr>
        <w:spacing w:after="240"/>
        <w:jc w:val="both"/>
        <w:rPr>
          <w:rFonts w:ascii="Arial" w:hAnsi="Arial" w:cs="Arial"/>
          <w:sz w:val="20"/>
          <w:szCs w:val="20"/>
        </w:rPr>
      </w:pPr>
      <w:r w:rsidRPr="007A25E2">
        <w:rPr>
          <w:rFonts w:ascii="Arial" w:hAnsi="Arial" w:cs="Arial"/>
          <w:sz w:val="20"/>
          <w:szCs w:val="20"/>
        </w:rPr>
        <w:t xml:space="preserve">The third thematic area, </w:t>
      </w:r>
      <w:r w:rsidRPr="007A25E2">
        <w:rPr>
          <w:rStyle w:val="Emphasis"/>
          <w:rFonts w:ascii="Arial" w:hAnsi="Arial" w:cs="Arial"/>
          <w:sz w:val="20"/>
          <w:szCs w:val="20"/>
        </w:rPr>
        <w:t>summation and total calculation</w:t>
      </w:r>
      <w:r w:rsidR="007A25E2" w:rsidRPr="007A25E2">
        <w:rPr>
          <w:rStyle w:val="Emphasis"/>
          <w:rFonts w:ascii="Arial" w:hAnsi="Arial" w:cs="Arial"/>
          <w:sz w:val="20"/>
          <w:szCs w:val="20"/>
        </w:rPr>
        <w:t xml:space="preserve"> </w:t>
      </w:r>
      <w:r w:rsidR="007A25E2" w:rsidRPr="007A25E2">
        <w:rPr>
          <w:rFonts w:ascii="Arial" w:hAnsi="Arial" w:cs="Arial"/>
          <w:sz w:val="20"/>
          <w:szCs w:val="20"/>
        </w:rPr>
        <w:t>(28.5%</w:t>
      </w:r>
      <w:r w:rsidR="007A25E2">
        <w:rPr>
          <w:rFonts w:ascii="Arial" w:hAnsi="Arial" w:cs="Arial"/>
          <w:sz w:val="20"/>
          <w:szCs w:val="20"/>
        </w:rPr>
        <w:t xml:space="preserve"> of respondents</w:t>
      </w:r>
      <w:r w:rsidR="007A25E2" w:rsidRPr="007A25E2">
        <w:rPr>
          <w:rFonts w:ascii="Arial" w:hAnsi="Arial" w:cs="Arial"/>
          <w:sz w:val="20"/>
          <w:szCs w:val="20"/>
        </w:rPr>
        <w:t>)</w:t>
      </w:r>
      <w:r w:rsidRPr="007A25E2">
        <w:rPr>
          <w:rFonts w:ascii="Arial" w:hAnsi="Arial" w:cs="Arial"/>
          <w:sz w:val="20"/>
          <w:szCs w:val="20"/>
        </w:rPr>
        <w:t xml:space="preserve">, occupies an intermediate position between the highly formal operational use and the broader conceptual combination. Here, the plus sign was understood specifically as a tool </w:t>
      </w:r>
      <w:r w:rsidR="00965EA3">
        <w:rPr>
          <w:rFonts w:ascii="Arial" w:hAnsi="Arial" w:cs="Arial"/>
          <w:sz w:val="20"/>
          <w:szCs w:val="20"/>
        </w:rPr>
        <w:t xml:space="preserve">for summing multiple quantities, </w:t>
      </w:r>
      <w:r w:rsidRPr="007A25E2">
        <w:rPr>
          <w:rFonts w:ascii="Arial" w:hAnsi="Arial" w:cs="Arial"/>
          <w:sz w:val="20"/>
          <w:szCs w:val="20"/>
        </w:rPr>
        <w:t>wheth</w:t>
      </w:r>
      <w:r w:rsidR="00965EA3">
        <w:rPr>
          <w:rFonts w:ascii="Arial" w:hAnsi="Arial" w:cs="Arial"/>
          <w:sz w:val="20"/>
          <w:szCs w:val="20"/>
        </w:rPr>
        <w:t xml:space="preserve">er numbers, variables, or items, </w:t>
      </w:r>
      <w:r w:rsidRPr="007A25E2">
        <w:rPr>
          <w:rFonts w:ascii="Arial" w:hAnsi="Arial" w:cs="Arial"/>
          <w:sz w:val="20"/>
          <w:szCs w:val="20"/>
        </w:rPr>
        <w:t xml:space="preserve">to obtain a collective total. Within this theme, </w:t>
      </w:r>
      <w:r w:rsidRPr="007A25E2">
        <w:rPr>
          <w:rStyle w:val="Emphasis"/>
          <w:rFonts w:ascii="Arial" w:hAnsi="Arial" w:cs="Arial"/>
          <w:sz w:val="20"/>
          <w:szCs w:val="20"/>
        </w:rPr>
        <w:t>general summation</w:t>
      </w:r>
      <w:r w:rsidRPr="007A25E2">
        <w:rPr>
          <w:rFonts w:ascii="Arial" w:hAnsi="Arial" w:cs="Arial"/>
          <w:sz w:val="20"/>
          <w:szCs w:val="20"/>
        </w:rPr>
        <w:t xml:space="preserve"> included broad statements about adding elements without specifying particular contexts</w:t>
      </w:r>
      <w:r w:rsidR="00965EA3">
        <w:rPr>
          <w:rFonts w:ascii="Arial" w:hAnsi="Arial" w:cs="Arial"/>
          <w:sz w:val="20"/>
          <w:szCs w:val="20"/>
        </w:rPr>
        <w:t>, “u</w:t>
      </w:r>
      <w:r w:rsidR="00965EA3" w:rsidRPr="00965EA3">
        <w:rPr>
          <w:rFonts w:ascii="Arial" w:hAnsi="Arial" w:cs="Arial"/>
          <w:sz w:val="20"/>
          <w:szCs w:val="20"/>
        </w:rPr>
        <w:t>sed to sum up different values</w:t>
      </w:r>
      <w:r w:rsidR="00965EA3">
        <w:rPr>
          <w:rFonts w:ascii="Arial" w:hAnsi="Arial" w:cs="Arial"/>
          <w:sz w:val="20"/>
          <w:szCs w:val="20"/>
        </w:rPr>
        <w:t>”</w:t>
      </w:r>
      <w:r w:rsidRPr="007A25E2">
        <w:rPr>
          <w:rFonts w:ascii="Arial" w:hAnsi="Arial" w:cs="Arial"/>
          <w:sz w:val="20"/>
          <w:szCs w:val="20"/>
        </w:rPr>
        <w:t xml:space="preserve">, while </w:t>
      </w:r>
      <w:r w:rsidRPr="007A25E2">
        <w:rPr>
          <w:rStyle w:val="Emphasis"/>
          <w:rFonts w:ascii="Arial" w:hAnsi="Arial" w:cs="Arial"/>
          <w:sz w:val="20"/>
          <w:szCs w:val="20"/>
        </w:rPr>
        <w:t>specific contexts for summation</w:t>
      </w:r>
      <w:r w:rsidRPr="007A25E2">
        <w:rPr>
          <w:rFonts w:ascii="Arial" w:hAnsi="Arial" w:cs="Arial"/>
          <w:sz w:val="20"/>
          <w:szCs w:val="20"/>
        </w:rPr>
        <w:t xml:space="preserve"> focused on scenarios where summation was applied, such as </w:t>
      </w:r>
      <w:r w:rsidR="00965EA3">
        <w:rPr>
          <w:rFonts w:ascii="Arial" w:hAnsi="Arial" w:cs="Arial"/>
          <w:sz w:val="20"/>
          <w:szCs w:val="20"/>
        </w:rPr>
        <w:t>“</w:t>
      </w:r>
      <w:r w:rsidRPr="007A25E2">
        <w:rPr>
          <w:rFonts w:ascii="Arial" w:hAnsi="Arial" w:cs="Arial"/>
          <w:sz w:val="20"/>
          <w:szCs w:val="20"/>
        </w:rPr>
        <w:t>solving math problems</w:t>
      </w:r>
      <w:r w:rsidR="00965EA3">
        <w:rPr>
          <w:rFonts w:ascii="Arial" w:hAnsi="Arial" w:cs="Arial"/>
          <w:sz w:val="20"/>
          <w:szCs w:val="20"/>
        </w:rPr>
        <w:t>”</w:t>
      </w:r>
      <w:r w:rsidRPr="007A25E2">
        <w:rPr>
          <w:rFonts w:ascii="Arial" w:hAnsi="Arial" w:cs="Arial"/>
          <w:sz w:val="20"/>
          <w:szCs w:val="20"/>
        </w:rPr>
        <w:t xml:space="preserve"> or </w:t>
      </w:r>
      <w:r w:rsidR="00965EA3">
        <w:rPr>
          <w:rFonts w:ascii="Arial" w:hAnsi="Arial" w:cs="Arial"/>
          <w:sz w:val="20"/>
          <w:szCs w:val="20"/>
        </w:rPr>
        <w:t xml:space="preserve">“summing different values.” </w:t>
      </w:r>
      <w:r w:rsidRPr="007A25E2">
        <w:rPr>
          <w:rFonts w:ascii="Arial" w:hAnsi="Arial" w:cs="Arial"/>
          <w:sz w:val="20"/>
          <w:szCs w:val="20"/>
        </w:rPr>
        <w:t>This theme reflects a more targeted understanding of addition, where the focus is on aggregation but still recognizes the function of the plus sign as an operational tool.</w:t>
      </w:r>
    </w:p>
    <w:p w14:paraId="6439D13B" w14:textId="77777777" w:rsidR="00B47B24" w:rsidRPr="007A25E2" w:rsidRDefault="00B47B24" w:rsidP="00B47B24">
      <w:pPr>
        <w:spacing w:after="240"/>
        <w:jc w:val="both"/>
        <w:rPr>
          <w:rFonts w:ascii="Arial" w:hAnsi="Arial" w:cs="Arial"/>
          <w:sz w:val="20"/>
          <w:szCs w:val="20"/>
        </w:rPr>
      </w:pPr>
      <w:r w:rsidRPr="007A25E2">
        <w:rPr>
          <w:rFonts w:ascii="Arial" w:hAnsi="Arial" w:cs="Arial"/>
          <w:sz w:val="20"/>
          <w:szCs w:val="20"/>
        </w:rPr>
        <w:t>Finally, a distinct subtheme</w:t>
      </w:r>
      <w:r w:rsidR="007A25E2">
        <w:rPr>
          <w:rFonts w:ascii="Arial" w:hAnsi="Arial" w:cs="Arial"/>
          <w:sz w:val="20"/>
          <w:szCs w:val="20"/>
        </w:rPr>
        <w:t xml:space="preserve"> independent of the first three</w:t>
      </w:r>
      <w:r w:rsidRPr="007A25E2">
        <w:rPr>
          <w:rFonts w:ascii="Arial" w:hAnsi="Arial" w:cs="Arial"/>
          <w:sz w:val="20"/>
          <w:szCs w:val="20"/>
        </w:rPr>
        <w:t xml:space="preserve">, </w:t>
      </w:r>
      <w:r w:rsidRPr="007A25E2">
        <w:rPr>
          <w:rStyle w:val="Emphasis"/>
          <w:rFonts w:ascii="Arial" w:hAnsi="Arial" w:cs="Arial"/>
          <w:sz w:val="20"/>
          <w:szCs w:val="20"/>
        </w:rPr>
        <w:t>indicating a positive number</w:t>
      </w:r>
      <w:r w:rsidR="007A25E2" w:rsidRPr="007A25E2">
        <w:rPr>
          <w:rStyle w:val="Emphasis"/>
          <w:rFonts w:ascii="Arial" w:hAnsi="Arial" w:cs="Arial"/>
          <w:sz w:val="20"/>
          <w:szCs w:val="20"/>
        </w:rPr>
        <w:t xml:space="preserve"> (</w:t>
      </w:r>
      <w:r w:rsidR="007A25E2">
        <w:rPr>
          <w:rFonts w:ascii="Arial" w:hAnsi="Arial" w:cs="Arial"/>
          <w:sz w:val="20"/>
          <w:szCs w:val="20"/>
        </w:rPr>
        <w:t>38.2% of</w:t>
      </w:r>
      <w:r w:rsidR="007A25E2" w:rsidRPr="007A25E2">
        <w:rPr>
          <w:rFonts w:ascii="Arial" w:hAnsi="Arial" w:cs="Arial"/>
          <w:sz w:val="20"/>
          <w:szCs w:val="20"/>
        </w:rPr>
        <w:t xml:space="preserve"> </w:t>
      </w:r>
      <w:r w:rsidR="007A25E2">
        <w:rPr>
          <w:rFonts w:ascii="Arial" w:hAnsi="Arial" w:cs="Arial"/>
          <w:sz w:val="20"/>
          <w:szCs w:val="20"/>
        </w:rPr>
        <w:t xml:space="preserve">all </w:t>
      </w:r>
      <w:r w:rsidR="007A25E2" w:rsidRPr="007A25E2">
        <w:rPr>
          <w:rFonts w:ascii="Arial" w:hAnsi="Arial" w:cs="Arial"/>
          <w:sz w:val="20"/>
          <w:szCs w:val="20"/>
        </w:rPr>
        <w:t>the respondents)</w:t>
      </w:r>
      <w:r w:rsidRPr="007A25E2">
        <w:rPr>
          <w:rFonts w:ascii="Arial" w:hAnsi="Arial" w:cs="Arial"/>
          <w:sz w:val="20"/>
          <w:szCs w:val="20"/>
        </w:rPr>
        <w:t xml:space="preserve">, emerged where the plus sign signified a value greater than zero. Sample statements such as </w:t>
      </w:r>
      <w:r w:rsidR="00986315" w:rsidRPr="007A25E2">
        <w:rPr>
          <w:rFonts w:ascii="Arial" w:hAnsi="Arial" w:cs="Arial"/>
          <w:sz w:val="20"/>
          <w:szCs w:val="20"/>
        </w:rPr>
        <w:t>“</w:t>
      </w:r>
      <w:r w:rsidRPr="007A25E2">
        <w:rPr>
          <w:rFonts w:ascii="Arial" w:hAnsi="Arial" w:cs="Arial"/>
          <w:sz w:val="20"/>
          <w:szCs w:val="20"/>
        </w:rPr>
        <w:t>used to show that the quantity is greater than zero</w:t>
      </w:r>
      <w:r w:rsidR="00986315" w:rsidRPr="007A25E2">
        <w:rPr>
          <w:rFonts w:ascii="Arial" w:hAnsi="Arial" w:cs="Arial"/>
          <w:sz w:val="20"/>
          <w:szCs w:val="20"/>
        </w:rPr>
        <w:t>”</w:t>
      </w:r>
      <w:r w:rsidRPr="007A25E2">
        <w:rPr>
          <w:rFonts w:ascii="Arial" w:hAnsi="Arial" w:cs="Arial"/>
          <w:sz w:val="20"/>
          <w:szCs w:val="20"/>
        </w:rPr>
        <w:t xml:space="preserve"> and </w:t>
      </w:r>
      <w:r w:rsidR="00986315" w:rsidRPr="007A25E2">
        <w:rPr>
          <w:rFonts w:ascii="Arial" w:hAnsi="Arial" w:cs="Arial"/>
          <w:sz w:val="20"/>
          <w:szCs w:val="20"/>
        </w:rPr>
        <w:t>“</w:t>
      </w:r>
      <w:r w:rsidRPr="007A25E2">
        <w:rPr>
          <w:rFonts w:ascii="Arial" w:hAnsi="Arial" w:cs="Arial"/>
          <w:sz w:val="20"/>
          <w:szCs w:val="20"/>
        </w:rPr>
        <w:t>it also means assigning a positive value to a number such that x &gt; 0</w:t>
      </w:r>
      <w:r w:rsidR="00986315" w:rsidRPr="007A25E2">
        <w:rPr>
          <w:rFonts w:ascii="Arial" w:hAnsi="Arial" w:cs="Arial"/>
          <w:sz w:val="20"/>
          <w:szCs w:val="20"/>
        </w:rPr>
        <w:t>”</w:t>
      </w:r>
      <w:r w:rsidRPr="007A25E2">
        <w:rPr>
          <w:rFonts w:ascii="Arial" w:hAnsi="Arial" w:cs="Arial"/>
          <w:sz w:val="20"/>
          <w:szCs w:val="20"/>
        </w:rPr>
        <w:t xml:space="preserve"> exemplify this interpretation. In this case, the symbol does not convey relational or summative meaning but rather indicates numerical sign, illustrating another layer of understanding tied to numerical representation.</w:t>
      </w:r>
    </w:p>
    <w:p w14:paraId="191CA731" w14:textId="77777777" w:rsidR="00B47B24" w:rsidRPr="003B66D3" w:rsidRDefault="00B47B24" w:rsidP="00B47B24">
      <w:pPr>
        <w:spacing w:after="240"/>
        <w:jc w:val="both"/>
        <w:rPr>
          <w:rFonts w:ascii="Arial" w:hAnsi="Arial" w:cs="Arial"/>
          <w:sz w:val="20"/>
          <w:szCs w:val="20"/>
        </w:rPr>
      </w:pPr>
      <w:r w:rsidRPr="003B66D3">
        <w:rPr>
          <w:rFonts w:ascii="Arial" w:hAnsi="Arial" w:cs="Arial"/>
          <w:sz w:val="20"/>
          <w:szCs w:val="20"/>
        </w:rPr>
        <w:t>Together, these thematic areas and subthemes reveal a multi-layered understanding of the plus sign among students, ranging from procedural and formal arithmetic and algebraic operations to conceptual combinations and practical applications. They demonstrate how learners navigate the multiple meanings of the symbol, integrating operational, relational, and contextual perspectives in both mathematical and everyday problem-solving situations.</w:t>
      </w:r>
    </w:p>
    <w:p w14:paraId="7B46C5B5" w14:textId="77777777" w:rsidR="0088164A" w:rsidRPr="00892DB3" w:rsidRDefault="007312B7" w:rsidP="00606EE6">
      <w:pPr>
        <w:spacing w:after="240"/>
        <w:jc w:val="both"/>
        <w:rPr>
          <w:rFonts w:ascii="Arial" w:hAnsi="Arial" w:cs="Arial"/>
          <w:b/>
        </w:rPr>
      </w:pPr>
      <w:r w:rsidRPr="00892DB3">
        <w:rPr>
          <w:rFonts w:ascii="Arial" w:hAnsi="Arial" w:cs="Arial"/>
          <w:sz w:val="20"/>
          <w:szCs w:val="20"/>
        </w:rPr>
        <w:t xml:space="preserve"> </w:t>
      </w:r>
      <w:r w:rsidR="00542B85">
        <w:rPr>
          <w:rFonts w:ascii="Arial" w:hAnsi="Arial" w:cs="Arial"/>
          <w:b/>
        </w:rPr>
        <w:t xml:space="preserve">3.4 </w:t>
      </w:r>
      <w:r w:rsidR="0003383E" w:rsidRPr="00892DB3">
        <w:rPr>
          <w:rFonts w:ascii="Arial" w:hAnsi="Arial" w:cs="Arial"/>
          <w:b/>
        </w:rPr>
        <w:t xml:space="preserve">The </w:t>
      </w:r>
      <w:r w:rsidR="00986315">
        <w:rPr>
          <w:rFonts w:ascii="Arial" w:hAnsi="Arial" w:cs="Arial"/>
          <w:b/>
        </w:rPr>
        <w:t>“</w:t>
      </w:r>
      <w:r w:rsidR="0003383E" w:rsidRPr="00892DB3">
        <w:rPr>
          <w:rFonts w:ascii="Arial" w:hAnsi="Arial" w:cs="Arial"/>
          <w:b/>
        </w:rPr>
        <w:t>Prime</w:t>
      </w:r>
      <w:r w:rsidR="0003383E" w:rsidRPr="00892DB3">
        <w:rPr>
          <w:rFonts w:ascii="Arial" w:hAnsi="Arial" w:cs="Arial"/>
          <w:b/>
          <w:spacing w:val="-2"/>
        </w:rPr>
        <w:t xml:space="preserve"> </w:t>
      </w:r>
      <w:r w:rsidR="0003383E" w:rsidRPr="00892DB3">
        <w:rPr>
          <w:rFonts w:ascii="Arial" w:hAnsi="Arial" w:cs="Arial"/>
          <w:b/>
        </w:rPr>
        <w:t>Number</w:t>
      </w:r>
      <w:r w:rsidR="00606EE6">
        <w:rPr>
          <w:rFonts w:ascii="Arial" w:hAnsi="Arial" w:cs="Arial"/>
          <w:b/>
        </w:rPr>
        <w:t>.</w:t>
      </w:r>
      <w:r w:rsidR="00986315">
        <w:rPr>
          <w:rFonts w:ascii="Arial" w:hAnsi="Arial" w:cs="Arial"/>
          <w:b/>
        </w:rPr>
        <w:t>”</w:t>
      </w:r>
    </w:p>
    <w:p w14:paraId="651BB8D2" w14:textId="77777777" w:rsidR="00870D18" w:rsidRPr="00892DB3" w:rsidRDefault="00EE764B" w:rsidP="009560F6">
      <w:pPr>
        <w:spacing w:after="240"/>
        <w:jc w:val="both"/>
        <w:rPr>
          <w:rFonts w:ascii="Arial" w:hAnsi="Arial" w:cs="Arial"/>
          <w:sz w:val="20"/>
          <w:szCs w:val="20"/>
        </w:rPr>
      </w:pPr>
      <w:r w:rsidRPr="00892DB3">
        <w:rPr>
          <w:rFonts w:ascii="Arial" w:hAnsi="Arial" w:cs="Arial"/>
          <w:sz w:val="20"/>
          <w:szCs w:val="20"/>
        </w:rPr>
        <w:t>The majority</w:t>
      </w:r>
      <w:r w:rsidR="00760C0B" w:rsidRPr="00892DB3">
        <w:rPr>
          <w:rFonts w:ascii="Arial" w:hAnsi="Arial" w:cs="Arial"/>
          <w:sz w:val="20"/>
          <w:szCs w:val="20"/>
        </w:rPr>
        <w:t xml:space="preserve"> (</w:t>
      </w:r>
      <w:r w:rsidR="006702EF" w:rsidRPr="00892DB3">
        <w:rPr>
          <w:rFonts w:ascii="Arial" w:hAnsi="Arial" w:cs="Arial"/>
          <w:sz w:val="20"/>
          <w:szCs w:val="20"/>
        </w:rPr>
        <w:t>69.1%)</w:t>
      </w:r>
      <w:r w:rsidR="00B9143A" w:rsidRPr="00892DB3">
        <w:rPr>
          <w:rFonts w:ascii="Arial" w:hAnsi="Arial" w:cs="Arial"/>
          <w:sz w:val="20"/>
          <w:szCs w:val="20"/>
        </w:rPr>
        <w:t xml:space="preserve"> of respondents</w:t>
      </w:r>
      <w:r w:rsidR="006702EF" w:rsidRPr="00892DB3">
        <w:rPr>
          <w:rFonts w:ascii="Arial" w:hAnsi="Arial" w:cs="Arial"/>
          <w:sz w:val="20"/>
          <w:szCs w:val="20"/>
        </w:rPr>
        <w:t xml:space="preserve"> accurately defined </w:t>
      </w:r>
      <w:r w:rsidR="00B9143A" w:rsidRPr="00892DB3">
        <w:rPr>
          <w:rFonts w:ascii="Arial" w:hAnsi="Arial" w:cs="Arial"/>
          <w:sz w:val="20"/>
          <w:szCs w:val="20"/>
        </w:rPr>
        <w:t xml:space="preserve">a </w:t>
      </w:r>
      <w:r w:rsidR="006702EF" w:rsidRPr="00892DB3">
        <w:rPr>
          <w:rFonts w:ascii="Arial" w:hAnsi="Arial" w:cs="Arial"/>
          <w:sz w:val="20"/>
          <w:szCs w:val="20"/>
        </w:rPr>
        <w:t>prime number</w:t>
      </w:r>
      <w:r w:rsidR="00760C0B" w:rsidRPr="00892DB3">
        <w:rPr>
          <w:rFonts w:ascii="Arial" w:hAnsi="Arial" w:cs="Arial"/>
          <w:sz w:val="20"/>
          <w:szCs w:val="20"/>
        </w:rPr>
        <w:t>, for example</w:t>
      </w:r>
      <w:r w:rsidR="009F7B7D" w:rsidRPr="00892DB3">
        <w:rPr>
          <w:rFonts w:ascii="Arial" w:hAnsi="Arial" w:cs="Arial"/>
          <w:sz w:val="20"/>
          <w:szCs w:val="20"/>
        </w:rPr>
        <w:t>,</w:t>
      </w:r>
      <w:r w:rsidR="00760C0B" w:rsidRPr="00892DB3">
        <w:rPr>
          <w:rFonts w:ascii="Arial" w:hAnsi="Arial" w:cs="Arial"/>
          <w:sz w:val="20"/>
          <w:szCs w:val="20"/>
        </w:rPr>
        <w:t xml:space="preserve"> </w:t>
      </w:r>
      <w:r w:rsidR="00F11617" w:rsidRPr="00892DB3">
        <w:rPr>
          <w:rFonts w:ascii="Arial" w:hAnsi="Arial" w:cs="Arial"/>
          <w:sz w:val="20"/>
          <w:szCs w:val="20"/>
        </w:rPr>
        <w:t xml:space="preserve">as </w:t>
      </w:r>
      <w:r w:rsidR="00986315">
        <w:rPr>
          <w:rFonts w:ascii="Arial" w:hAnsi="Arial" w:cs="Arial"/>
          <w:sz w:val="20"/>
          <w:szCs w:val="20"/>
        </w:rPr>
        <w:t>“</w:t>
      </w:r>
      <w:r w:rsidR="00760C0B" w:rsidRPr="00892DB3">
        <w:rPr>
          <w:rFonts w:ascii="Arial" w:hAnsi="Arial" w:cs="Arial"/>
          <w:sz w:val="20"/>
          <w:szCs w:val="20"/>
        </w:rPr>
        <w:t>N</w:t>
      </w:r>
      <w:r w:rsidR="00F11617" w:rsidRPr="00892DB3">
        <w:rPr>
          <w:rFonts w:ascii="Arial" w:hAnsi="Arial" w:cs="Arial"/>
          <w:sz w:val="20"/>
          <w:szCs w:val="20"/>
        </w:rPr>
        <w:t>umbers that are only div</w:t>
      </w:r>
      <w:r w:rsidR="00B9143A" w:rsidRPr="00892DB3">
        <w:rPr>
          <w:rFonts w:ascii="Arial" w:hAnsi="Arial" w:cs="Arial"/>
          <w:sz w:val="20"/>
          <w:szCs w:val="20"/>
        </w:rPr>
        <w:t>isible by one and themselves,</w:t>
      </w:r>
      <w:r w:rsidR="00986315">
        <w:rPr>
          <w:rFonts w:ascii="Arial" w:hAnsi="Arial" w:cs="Arial"/>
          <w:sz w:val="20"/>
          <w:szCs w:val="20"/>
        </w:rPr>
        <w:t>”</w:t>
      </w:r>
      <w:r w:rsidR="001912DE" w:rsidRPr="00892DB3">
        <w:rPr>
          <w:rFonts w:ascii="Arial" w:hAnsi="Arial" w:cs="Arial"/>
          <w:sz w:val="20"/>
          <w:szCs w:val="20"/>
        </w:rPr>
        <w:t xml:space="preserve"> and </w:t>
      </w:r>
      <w:r w:rsidR="00986315">
        <w:rPr>
          <w:rFonts w:ascii="Arial" w:hAnsi="Arial" w:cs="Arial"/>
          <w:sz w:val="20"/>
          <w:szCs w:val="20"/>
        </w:rPr>
        <w:t>“</w:t>
      </w:r>
      <w:r w:rsidR="00760C0B" w:rsidRPr="00892DB3">
        <w:rPr>
          <w:rFonts w:ascii="Arial" w:hAnsi="Arial" w:cs="Arial"/>
          <w:sz w:val="20"/>
          <w:szCs w:val="20"/>
        </w:rPr>
        <w:t>T</w:t>
      </w:r>
      <w:r w:rsidR="001912DE" w:rsidRPr="00892DB3">
        <w:rPr>
          <w:rFonts w:ascii="Arial" w:hAnsi="Arial" w:cs="Arial"/>
          <w:sz w:val="20"/>
          <w:szCs w:val="20"/>
        </w:rPr>
        <w:t>hese are numbers with only two factors</w:t>
      </w:r>
      <w:r w:rsidR="00986315">
        <w:rPr>
          <w:rFonts w:ascii="Arial" w:hAnsi="Arial" w:cs="Arial"/>
          <w:sz w:val="20"/>
          <w:szCs w:val="20"/>
        </w:rPr>
        <w:t>”</w:t>
      </w:r>
      <w:r w:rsidR="007C0CCA" w:rsidRPr="00892DB3">
        <w:rPr>
          <w:rFonts w:ascii="Arial" w:hAnsi="Arial" w:cs="Arial"/>
          <w:sz w:val="20"/>
          <w:szCs w:val="20"/>
        </w:rPr>
        <w:t>.</w:t>
      </w:r>
      <w:r w:rsidR="00FD4FAF" w:rsidRPr="00892DB3">
        <w:rPr>
          <w:rFonts w:ascii="Arial" w:hAnsi="Arial" w:cs="Arial"/>
          <w:sz w:val="20"/>
          <w:szCs w:val="20"/>
        </w:rPr>
        <w:t xml:space="preserve"> </w:t>
      </w:r>
      <w:r w:rsidR="00760C0B" w:rsidRPr="00892DB3">
        <w:rPr>
          <w:rFonts w:ascii="Arial" w:hAnsi="Arial" w:cs="Arial"/>
          <w:sz w:val="20"/>
          <w:szCs w:val="20"/>
        </w:rPr>
        <w:t xml:space="preserve">The incorrect definitions were characterized by </w:t>
      </w:r>
      <w:r w:rsidR="00760C0B" w:rsidRPr="00892DB3">
        <w:rPr>
          <w:rFonts w:ascii="Arial" w:hAnsi="Arial" w:cs="Arial"/>
          <w:i/>
          <w:sz w:val="20"/>
          <w:szCs w:val="20"/>
        </w:rPr>
        <w:t>misuse of</w:t>
      </w:r>
      <w:r w:rsidR="00210F12">
        <w:rPr>
          <w:rFonts w:ascii="Arial" w:hAnsi="Arial" w:cs="Arial"/>
          <w:i/>
          <w:sz w:val="20"/>
          <w:szCs w:val="20"/>
        </w:rPr>
        <w:t xml:space="preserve"> mathematical/technical</w:t>
      </w:r>
      <w:r w:rsidR="00760C0B" w:rsidRPr="00892DB3">
        <w:rPr>
          <w:rFonts w:ascii="Arial" w:hAnsi="Arial" w:cs="Arial"/>
          <w:i/>
          <w:sz w:val="20"/>
          <w:szCs w:val="20"/>
        </w:rPr>
        <w:t xml:space="preserve"> terms</w:t>
      </w:r>
      <w:r w:rsidR="00210F12">
        <w:rPr>
          <w:rFonts w:ascii="Arial" w:hAnsi="Arial" w:cs="Arial"/>
          <w:sz w:val="20"/>
          <w:szCs w:val="20"/>
        </w:rPr>
        <w:t xml:space="preserve">, such as </w:t>
      </w:r>
      <w:r w:rsidR="00986315">
        <w:rPr>
          <w:rFonts w:ascii="Arial" w:hAnsi="Arial" w:cs="Arial"/>
          <w:sz w:val="20"/>
          <w:szCs w:val="20"/>
        </w:rPr>
        <w:t>“</w:t>
      </w:r>
      <w:r w:rsidR="00210F12">
        <w:rPr>
          <w:rFonts w:ascii="Arial" w:hAnsi="Arial" w:cs="Arial"/>
          <w:sz w:val="20"/>
          <w:szCs w:val="20"/>
        </w:rPr>
        <w:t>N</w:t>
      </w:r>
      <w:r w:rsidR="00760C0B" w:rsidRPr="00892DB3">
        <w:rPr>
          <w:rFonts w:ascii="Arial" w:hAnsi="Arial" w:cs="Arial"/>
          <w:sz w:val="20"/>
          <w:szCs w:val="20"/>
        </w:rPr>
        <w:t xml:space="preserve">umber whose </w:t>
      </w:r>
      <w:r w:rsidR="00760C0B" w:rsidRPr="00892DB3">
        <w:rPr>
          <w:rFonts w:ascii="Arial" w:hAnsi="Arial" w:cs="Arial"/>
          <w:i/>
          <w:sz w:val="20"/>
          <w:szCs w:val="20"/>
        </w:rPr>
        <w:t>multiples</w:t>
      </w:r>
      <w:r w:rsidR="00760C0B" w:rsidRPr="00892DB3">
        <w:rPr>
          <w:rFonts w:ascii="Arial" w:hAnsi="Arial" w:cs="Arial"/>
          <w:sz w:val="20"/>
          <w:szCs w:val="20"/>
        </w:rPr>
        <w:t xml:space="preserve"> are one and itself</w:t>
      </w:r>
      <w:r w:rsidR="00986315">
        <w:rPr>
          <w:rFonts w:ascii="Arial" w:hAnsi="Arial" w:cs="Arial"/>
          <w:sz w:val="20"/>
          <w:szCs w:val="20"/>
        </w:rPr>
        <w:t>”</w:t>
      </w:r>
      <w:r w:rsidR="00760C0B" w:rsidRPr="00892DB3">
        <w:rPr>
          <w:rFonts w:ascii="Arial" w:hAnsi="Arial" w:cs="Arial"/>
          <w:sz w:val="20"/>
          <w:szCs w:val="20"/>
        </w:rPr>
        <w:t xml:space="preserve">, </w:t>
      </w:r>
      <w:r w:rsidR="00986315">
        <w:rPr>
          <w:rFonts w:ascii="Arial" w:hAnsi="Arial" w:cs="Arial"/>
          <w:sz w:val="20"/>
          <w:szCs w:val="20"/>
        </w:rPr>
        <w:t>“</w:t>
      </w:r>
      <w:r w:rsidR="00210F12">
        <w:rPr>
          <w:rFonts w:ascii="Arial" w:hAnsi="Arial" w:cs="Arial"/>
          <w:sz w:val="20"/>
          <w:szCs w:val="20"/>
        </w:rPr>
        <w:t>N</w:t>
      </w:r>
      <w:r w:rsidR="00760C0B" w:rsidRPr="00892DB3">
        <w:rPr>
          <w:rFonts w:ascii="Arial" w:hAnsi="Arial" w:cs="Arial"/>
          <w:sz w:val="20"/>
          <w:szCs w:val="20"/>
        </w:rPr>
        <w:t xml:space="preserve">umbers that are either </w:t>
      </w:r>
      <w:r w:rsidR="00760C0B" w:rsidRPr="00210F12">
        <w:rPr>
          <w:rFonts w:ascii="Arial" w:hAnsi="Arial" w:cs="Arial"/>
          <w:i/>
          <w:sz w:val="20"/>
          <w:szCs w:val="20"/>
        </w:rPr>
        <w:t>divisible</w:t>
      </w:r>
      <w:r w:rsidR="00760C0B" w:rsidRPr="00892DB3">
        <w:rPr>
          <w:rFonts w:ascii="Arial" w:hAnsi="Arial" w:cs="Arial"/>
          <w:sz w:val="20"/>
          <w:szCs w:val="20"/>
        </w:rPr>
        <w:t xml:space="preserve"> by 1 </w:t>
      </w:r>
      <w:r w:rsidR="00760C0B" w:rsidRPr="00892DB3">
        <w:rPr>
          <w:rFonts w:ascii="Arial" w:hAnsi="Arial" w:cs="Arial"/>
          <w:i/>
          <w:sz w:val="20"/>
          <w:szCs w:val="20"/>
        </w:rPr>
        <w:t>or</w:t>
      </w:r>
      <w:r w:rsidR="00760C0B" w:rsidRPr="00892DB3">
        <w:rPr>
          <w:rFonts w:ascii="Arial" w:hAnsi="Arial" w:cs="Arial"/>
          <w:sz w:val="20"/>
          <w:szCs w:val="20"/>
        </w:rPr>
        <w:t xml:space="preserve"> themselves</w:t>
      </w:r>
      <w:r w:rsidR="00986315">
        <w:rPr>
          <w:rFonts w:ascii="Arial" w:hAnsi="Arial" w:cs="Arial"/>
          <w:sz w:val="20"/>
          <w:szCs w:val="20"/>
        </w:rPr>
        <w:t>”</w:t>
      </w:r>
      <w:r w:rsidR="00B9143A" w:rsidRPr="00892DB3">
        <w:rPr>
          <w:rFonts w:ascii="Arial" w:hAnsi="Arial" w:cs="Arial"/>
          <w:sz w:val="20"/>
          <w:szCs w:val="20"/>
        </w:rPr>
        <w:t xml:space="preserve">, </w:t>
      </w:r>
      <w:r w:rsidR="00210F12">
        <w:rPr>
          <w:rFonts w:ascii="Arial" w:hAnsi="Arial" w:cs="Arial"/>
          <w:sz w:val="20"/>
          <w:szCs w:val="20"/>
        </w:rPr>
        <w:t xml:space="preserve">and </w:t>
      </w:r>
      <w:r w:rsidR="00986315">
        <w:rPr>
          <w:rFonts w:ascii="Arial" w:hAnsi="Arial" w:cs="Arial"/>
          <w:sz w:val="20"/>
          <w:szCs w:val="20"/>
        </w:rPr>
        <w:t>“</w:t>
      </w:r>
      <w:r w:rsidR="00B9143A" w:rsidRPr="00892DB3">
        <w:rPr>
          <w:rFonts w:ascii="Arial" w:hAnsi="Arial" w:cs="Arial"/>
          <w:sz w:val="20"/>
          <w:szCs w:val="20"/>
        </w:rPr>
        <w:t xml:space="preserve">An integer that can only be </w:t>
      </w:r>
      <w:r w:rsidR="00B9143A" w:rsidRPr="00210F12">
        <w:rPr>
          <w:rFonts w:ascii="Arial" w:hAnsi="Arial" w:cs="Arial"/>
          <w:i/>
          <w:sz w:val="20"/>
          <w:szCs w:val="20"/>
        </w:rPr>
        <w:t>multiplied</w:t>
      </w:r>
      <w:r w:rsidR="00B9143A" w:rsidRPr="00892DB3">
        <w:rPr>
          <w:rFonts w:ascii="Arial" w:hAnsi="Arial" w:cs="Arial"/>
          <w:sz w:val="20"/>
          <w:szCs w:val="20"/>
        </w:rPr>
        <w:t xml:space="preserve"> by one to get itself</w:t>
      </w:r>
      <w:r w:rsidR="00986315">
        <w:rPr>
          <w:rFonts w:ascii="Arial" w:hAnsi="Arial" w:cs="Arial"/>
          <w:sz w:val="20"/>
          <w:szCs w:val="20"/>
        </w:rPr>
        <w:t>”</w:t>
      </w:r>
      <w:r w:rsidR="00760C0B" w:rsidRPr="00892DB3">
        <w:rPr>
          <w:rFonts w:ascii="Arial" w:hAnsi="Arial" w:cs="Arial"/>
          <w:sz w:val="20"/>
          <w:szCs w:val="20"/>
        </w:rPr>
        <w:t xml:space="preserve"> and the use of </w:t>
      </w:r>
      <w:r w:rsidR="00760C0B" w:rsidRPr="00892DB3">
        <w:rPr>
          <w:rFonts w:ascii="Arial" w:hAnsi="Arial" w:cs="Arial"/>
          <w:i/>
          <w:sz w:val="20"/>
          <w:szCs w:val="20"/>
        </w:rPr>
        <w:t>unconventional</w:t>
      </w:r>
      <w:r w:rsidR="0041663D" w:rsidRPr="00892DB3">
        <w:rPr>
          <w:rFonts w:ascii="Arial" w:hAnsi="Arial" w:cs="Arial"/>
          <w:i/>
          <w:sz w:val="20"/>
          <w:szCs w:val="20"/>
        </w:rPr>
        <w:t>/incorrect</w:t>
      </w:r>
      <w:r w:rsidR="00760C0B" w:rsidRPr="00892DB3">
        <w:rPr>
          <w:rFonts w:ascii="Arial" w:hAnsi="Arial" w:cs="Arial"/>
          <w:i/>
          <w:sz w:val="20"/>
          <w:szCs w:val="20"/>
        </w:rPr>
        <w:t xml:space="preserve"> terms</w:t>
      </w:r>
      <w:r w:rsidR="00210F12">
        <w:rPr>
          <w:rFonts w:ascii="Arial" w:hAnsi="Arial" w:cs="Arial"/>
          <w:sz w:val="20"/>
          <w:szCs w:val="20"/>
        </w:rPr>
        <w:t xml:space="preserve">, such as </w:t>
      </w:r>
      <w:r w:rsidR="00986315">
        <w:rPr>
          <w:rFonts w:ascii="Arial" w:hAnsi="Arial" w:cs="Arial"/>
          <w:sz w:val="20"/>
          <w:szCs w:val="20"/>
        </w:rPr>
        <w:t>“</w:t>
      </w:r>
      <w:r w:rsidR="00760C0B" w:rsidRPr="00892DB3">
        <w:rPr>
          <w:rFonts w:ascii="Arial" w:hAnsi="Arial" w:cs="Arial"/>
          <w:sz w:val="20"/>
          <w:szCs w:val="20"/>
        </w:rPr>
        <w:t xml:space="preserve">A number that has two </w:t>
      </w:r>
      <w:proofErr w:type="spellStart"/>
      <w:r w:rsidR="00760C0B" w:rsidRPr="00892DB3">
        <w:rPr>
          <w:rFonts w:ascii="Arial" w:hAnsi="Arial" w:cs="Arial"/>
          <w:i/>
          <w:sz w:val="20"/>
          <w:szCs w:val="20"/>
        </w:rPr>
        <w:t>divisibilities</w:t>
      </w:r>
      <w:proofErr w:type="spellEnd"/>
      <w:r w:rsidR="00760C0B" w:rsidRPr="00892DB3">
        <w:rPr>
          <w:rFonts w:ascii="Arial" w:hAnsi="Arial" w:cs="Arial"/>
          <w:sz w:val="20"/>
          <w:szCs w:val="20"/>
        </w:rPr>
        <w:t>, that is, one and itself</w:t>
      </w:r>
      <w:r w:rsidR="00210F12">
        <w:rPr>
          <w:rFonts w:ascii="Arial" w:hAnsi="Arial" w:cs="Arial"/>
          <w:sz w:val="20"/>
          <w:szCs w:val="20"/>
        </w:rPr>
        <w:t>,</w:t>
      </w:r>
      <w:r w:rsidR="00986315">
        <w:rPr>
          <w:rFonts w:ascii="Arial" w:hAnsi="Arial" w:cs="Arial"/>
          <w:sz w:val="20"/>
          <w:szCs w:val="20"/>
        </w:rPr>
        <w:t>”</w:t>
      </w:r>
      <w:r w:rsidR="00210F12">
        <w:rPr>
          <w:rFonts w:ascii="Arial" w:hAnsi="Arial" w:cs="Arial"/>
          <w:sz w:val="20"/>
          <w:szCs w:val="20"/>
        </w:rPr>
        <w:t xml:space="preserve"> and </w:t>
      </w:r>
      <w:r w:rsidR="00986315">
        <w:rPr>
          <w:rFonts w:ascii="Arial" w:hAnsi="Arial" w:cs="Arial"/>
          <w:sz w:val="20"/>
          <w:szCs w:val="20"/>
        </w:rPr>
        <w:t>“</w:t>
      </w:r>
      <w:r w:rsidR="00760C0B" w:rsidRPr="00892DB3">
        <w:rPr>
          <w:rFonts w:ascii="Arial" w:hAnsi="Arial" w:cs="Arial"/>
          <w:sz w:val="20"/>
          <w:szCs w:val="20"/>
        </w:rPr>
        <w:t xml:space="preserve">Numbers with only two </w:t>
      </w:r>
      <w:proofErr w:type="spellStart"/>
      <w:r w:rsidR="00760C0B" w:rsidRPr="00892DB3">
        <w:rPr>
          <w:rFonts w:ascii="Arial" w:hAnsi="Arial" w:cs="Arial"/>
          <w:i/>
          <w:sz w:val="20"/>
          <w:szCs w:val="20"/>
        </w:rPr>
        <w:t>divisibles</w:t>
      </w:r>
      <w:proofErr w:type="spellEnd"/>
      <w:r w:rsidR="00986315">
        <w:rPr>
          <w:rFonts w:ascii="Arial" w:hAnsi="Arial" w:cs="Arial"/>
          <w:sz w:val="20"/>
          <w:szCs w:val="20"/>
        </w:rPr>
        <w:t>”</w:t>
      </w:r>
      <w:r w:rsidR="00B9143A" w:rsidRPr="00892DB3">
        <w:rPr>
          <w:rFonts w:ascii="Arial" w:hAnsi="Arial" w:cs="Arial"/>
          <w:sz w:val="20"/>
          <w:szCs w:val="20"/>
        </w:rPr>
        <w:t xml:space="preserve">. </w:t>
      </w:r>
      <w:r w:rsidR="007C0CCA" w:rsidRPr="00892DB3">
        <w:rPr>
          <w:rFonts w:ascii="Arial" w:hAnsi="Arial" w:cs="Arial"/>
          <w:sz w:val="20"/>
          <w:szCs w:val="20"/>
        </w:rPr>
        <w:t xml:space="preserve">However, </w:t>
      </w:r>
      <w:r w:rsidR="009F7B7D" w:rsidRPr="00892DB3">
        <w:rPr>
          <w:rFonts w:ascii="Arial" w:hAnsi="Arial" w:cs="Arial"/>
          <w:sz w:val="20"/>
          <w:szCs w:val="20"/>
        </w:rPr>
        <w:t>20.7%</w:t>
      </w:r>
      <w:r w:rsidR="00ED11A2" w:rsidRPr="00892DB3">
        <w:rPr>
          <w:rFonts w:ascii="Arial" w:hAnsi="Arial" w:cs="Arial"/>
          <w:spacing w:val="-2"/>
          <w:sz w:val="20"/>
          <w:szCs w:val="20"/>
        </w:rPr>
        <w:t xml:space="preserve"> </w:t>
      </w:r>
      <w:r w:rsidR="00ED11A2" w:rsidRPr="00892DB3">
        <w:rPr>
          <w:rFonts w:ascii="Arial" w:hAnsi="Arial" w:cs="Arial"/>
          <w:sz w:val="20"/>
          <w:szCs w:val="20"/>
        </w:rPr>
        <w:t>gave</w:t>
      </w:r>
      <w:r w:rsidR="00ED11A2" w:rsidRPr="00892DB3">
        <w:rPr>
          <w:rFonts w:ascii="Arial" w:hAnsi="Arial" w:cs="Arial"/>
          <w:spacing w:val="-3"/>
          <w:sz w:val="20"/>
          <w:szCs w:val="20"/>
        </w:rPr>
        <w:t xml:space="preserve"> </w:t>
      </w:r>
      <w:r w:rsidR="00986315">
        <w:rPr>
          <w:rFonts w:ascii="Arial" w:hAnsi="Arial" w:cs="Arial"/>
          <w:spacing w:val="-3"/>
          <w:sz w:val="20"/>
          <w:szCs w:val="20"/>
        </w:rPr>
        <w:t>“</w:t>
      </w:r>
      <w:r w:rsidR="00ED11A2" w:rsidRPr="00892DB3">
        <w:rPr>
          <w:rFonts w:ascii="Arial" w:hAnsi="Arial" w:cs="Arial"/>
          <w:sz w:val="20"/>
          <w:szCs w:val="20"/>
        </w:rPr>
        <w:t>1</w:t>
      </w:r>
      <w:r w:rsidR="00986315">
        <w:rPr>
          <w:rFonts w:ascii="Arial" w:hAnsi="Arial" w:cs="Arial"/>
          <w:sz w:val="20"/>
          <w:szCs w:val="20"/>
        </w:rPr>
        <w:t>”</w:t>
      </w:r>
      <w:r w:rsidR="0088164A" w:rsidRPr="00892DB3">
        <w:rPr>
          <w:rFonts w:ascii="Arial" w:hAnsi="Arial" w:cs="Arial"/>
          <w:sz w:val="20"/>
          <w:szCs w:val="20"/>
        </w:rPr>
        <w:t xml:space="preserve"> as a prime number</w:t>
      </w:r>
      <w:r w:rsidRPr="00892DB3">
        <w:rPr>
          <w:rFonts w:ascii="Arial" w:hAnsi="Arial" w:cs="Arial"/>
          <w:sz w:val="20"/>
          <w:szCs w:val="20"/>
        </w:rPr>
        <w:t>,</w:t>
      </w:r>
      <w:r w:rsidR="007C0CCA" w:rsidRPr="00892DB3">
        <w:rPr>
          <w:rFonts w:ascii="Arial" w:hAnsi="Arial" w:cs="Arial"/>
          <w:sz w:val="20"/>
          <w:szCs w:val="20"/>
        </w:rPr>
        <w:t xml:space="preserve"> </w:t>
      </w:r>
      <w:r w:rsidR="00A22031" w:rsidRPr="00892DB3">
        <w:rPr>
          <w:rFonts w:ascii="Arial" w:hAnsi="Arial" w:cs="Arial"/>
          <w:sz w:val="20"/>
          <w:szCs w:val="20"/>
        </w:rPr>
        <w:t>including</w:t>
      </w:r>
      <w:r w:rsidR="009F7B7D" w:rsidRPr="00892DB3">
        <w:rPr>
          <w:rFonts w:ascii="Arial" w:hAnsi="Arial" w:cs="Arial"/>
          <w:sz w:val="20"/>
          <w:szCs w:val="20"/>
        </w:rPr>
        <w:t xml:space="preserve"> 4.3%</w:t>
      </w:r>
      <w:r w:rsidR="007C0CCA" w:rsidRPr="00892DB3">
        <w:rPr>
          <w:rFonts w:ascii="Arial" w:hAnsi="Arial" w:cs="Arial"/>
          <w:sz w:val="20"/>
          <w:szCs w:val="20"/>
        </w:rPr>
        <w:t xml:space="preserve"> of those who provided a correct definition</w:t>
      </w:r>
      <w:r w:rsidR="0088164A" w:rsidRPr="00892DB3">
        <w:rPr>
          <w:rFonts w:ascii="Arial" w:hAnsi="Arial" w:cs="Arial"/>
          <w:sz w:val="20"/>
          <w:szCs w:val="20"/>
        </w:rPr>
        <w:t>.</w:t>
      </w:r>
    </w:p>
    <w:p w14:paraId="738E4B18" w14:textId="77777777" w:rsidR="0084776E" w:rsidRPr="00892DB3" w:rsidRDefault="008823BC" w:rsidP="009560F6">
      <w:pPr>
        <w:pStyle w:val="BodyText"/>
        <w:spacing w:after="240"/>
        <w:ind w:left="0" w:right="26"/>
        <w:jc w:val="both"/>
        <w:rPr>
          <w:rFonts w:ascii="Arial" w:hAnsi="Arial" w:cs="Arial"/>
          <w:b/>
          <w:sz w:val="22"/>
          <w:szCs w:val="22"/>
        </w:rPr>
      </w:pPr>
      <w:r>
        <w:rPr>
          <w:rFonts w:ascii="Arial" w:hAnsi="Arial" w:cs="Arial"/>
          <w:b/>
          <w:sz w:val="22"/>
          <w:szCs w:val="22"/>
        </w:rPr>
        <w:t xml:space="preserve">4 </w:t>
      </w:r>
      <w:r w:rsidR="00710238" w:rsidRPr="00892DB3">
        <w:rPr>
          <w:rFonts w:ascii="Arial" w:hAnsi="Arial" w:cs="Arial"/>
          <w:b/>
          <w:sz w:val="22"/>
          <w:szCs w:val="22"/>
        </w:rPr>
        <w:t>CONCLUSIONS</w:t>
      </w:r>
    </w:p>
    <w:p w14:paraId="34E3CCC2" w14:textId="77777777" w:rsidR="00606EE6" w:rsidRPr="007A25E2" w:rsidRDefault="00606EE6" w:rsidP="00606EE6">
      <w:pPr>
        <w:spacing w:after="240"/>
        <w:jc w:val="both"/>
        <w:rPr>
          <w:rFonts w:ascii="Arial" w:hAnsi="Arial" w:cs="Arial"/>
          <w:sz w:val="20"/>
          <w:szCs w:val="20"/>
        </w:rPr>
      </w:pPr>
      <w:r w:rsidRPr="007A25E2">
        <w:rPr>
          <w:rFonts w:ascii="Arial" w:hAnsi="Arial" w:cs="Arial"/>
          <w:sz w:val="20"/>
          <w:szCs w:val="20"/>
        </w:rPr>
        <w:t>The analysis of students</w:t>
      </w:r>
      <w:r w:rsidR="00986315" w:rsidRPr="007A25E2">
        <w:rPr>
          <w:rFonts w:ascii="Arial" w:hAnsi="Arial" w:cs="Arial"/>
          <w:sz w:val="20"/>
          <w:szCs w:val="20"/>
        </w:rPr>
        <w:t>’</w:t>
      </w:r>
      <w:r w:rsidRPr="007A25E2">
        <w:rPr>
          <w:rFonts w:ascii="Arial" w:hAnsi="Arial" w:cs="Arial"/>
          <w:sz w:val="20"/>
          <w:szCs w:val="20"/>
        </w:rPr>
        <w:t xml:space="preserve"> responses across the selected mathematical concepts reveals </w:t>
      </w:r>
      <w:r w:rsidRPr="007A25E2">
        <w:rPr>
          <w:rFonts w:ascii="Arial" w:hAnsi="Arial" w:cs="Arial"/>
          <w:sz w:val="20"/>
          <w:szCs w:val="20"/>
        </w:rPr>
        <w:lastRenderedPageBreak/>
        <w:t>important patterns in both conceptual understanding and misconceptions. Regarding the definition of a parallelogram, only a very small proportion of responses (1.6%) were classified as economical, meaning concise and accurate, indicating that most students struggled to articulate the necessary and sufficient conditions for a correct definition. A substantial 71.1% of responses were incorrect, reflecting widespread misconceptions about the properties of parallelograms and the hierarchical</w:t>
      </w:r>
      <w:r w:rsidR="00114618">
        <w:rPr>
          <w:rFonts w:ascii="Arial" w:hAnsi="Arial" w:cs="Arial"/>
          <w:sz w:val="20"/>
          <w:szCs w:val="20"/>
        </w:rPr>
        <w:t xml:space="preserve"> geometric </w:t>
      </w:r>
      <w:r w:rsidR="00114618" w:rsidRPr="007A25E2">
        <w:rPr>
          <w:rFonts w:ascii="Arial" w:hAnsi="Arial" w:cs="Arial"/>
          <w:sz w:val="20"/>
          <w:szCs w:val="20"/>
        </w:rPr>
        <w:t>relat</w:t>
      </w:r>
      <w:r w:rsidR="00114618">
        <w:rPr>
          <w:rFonts w:ascii="Arial" w:hAnsi="Arial" w:cs="Arial"/>
          <w:sz w:val="20"/>
          <w:szCs w:val="20"/>
        </w:rPr>
        <w:t>ionships</w:t>
      </w:r>
      <w:r w:rsidRPr="007A25E2">
        <w:rPr>
          <w:rFonts w:ascii="Arial" w:hAnsi="Arial" w:cs="Arial"/>
          <w:sz w:val="20"/>
          <w:szCs w:val="20"/>
        </w:rPr>
        <w:t>.</w:t>
      </w:r>
    </w:p>
    <w:p w14:paraId="2232FDD4" w14:textId="77777777" w:rsidR="00606EE6" w:rsidRPr="007A25E2" w:rsidRDefault="00606EE6" w:rsidP="00606EE6">
      <w:pPr>
        <w:spacing w:after="240"/>
        <w:jc w:val="both"/>
        <w:rPr>
          <w:rFonts w:ascii="Arial" w:hAnsi="Arial" w:cs="Arial"/>
          <w:sz w:val="20"/>
          <w:szCs w:val="20"/>
        </w:rPr>
      </w:pPr>
      <w:r w:rsidRPr="007A25E2">
        <w:rPr>
          <w:rFonts w:ascii="Arial" w:hAnsi="Arial" w:cs="Arial"/>
          <w:sz w:val="20"/>
          <w:szCs w:val="20"/>
        </w:rPr>
        <w:t>Students</w:t>
      </w:r>
      <w:r w:rsidR="00986315" w:rsidRPr="007A25E2">
        <w:rPr>
          <w:rFonts w:ascii="Arial" w:hAnsi="Arial" w:cs="Arial"/>
          <w:sz w:val="20"/>
          <w:szCs w:val="20"/>
        </w:rPr>
        <w:t>’</w:t>
      </w:r>
      <w:r w:rsidRPr="007A25E2">
        <w:rPr>
          <w:rFonts w:ascii="Arial" w:hAnsi="Arial" w:cs="Arial"/>
          <w:sz w:val="20"/>
          <w:szCs w:val="20"/>
        </w:rPr>
        <w:t xml:space="preserve"> interpretations of the equal sign were notably diverse. While 55.5% of participants demonstrated a relational understanding, perceiving equality as a balance or equivalence between expressions, 33.3% retained purely procedural or operational conceptions, viewing the symbol mainly as an instruction to perform a calculation. Additionally, 22.3% of responses reflected a hybrid perspective, combining aspects of both relational and procedural interpretations, suggesting that these learners were in a transitional phase of conceptual development.</w:t>
      </w:r>
    </w:p>
    <w:p w14:paraId="19406F35" w14:textId="77777777" w:rsidR="00606EE6" w:rsidRPr="007A25E2" w:rsidRDefault="00606EE6" w:rsidP="00606EE6">
      <w:pPr>
        <w:spacing w:after="240"/>
        <w:jc w:val="both"/>
        <w:rPr>
          <w:rFonts w:ascii="Arial" w:hAnsi="Arial" w:cs="Arial"/>
          <w:sz w:val="20"/>
          <w:szCs w:val="20"/>
        </w:rPr>
      </w:pPr>
      <w:r w:rsidRPr="007A25E2">
        <w:rPr>
          <w:rFonts w:ascii="Arial" w:hAnsi="Arial" w:cs="Arial"/>
          <w:sz w:val="20"/>
          <w:szCs w:val="20"/>
        </w:rPr>
        <w:t>The plus sign was primarily associated with mathematical operations, with 51.6% of responses emphasizing its use in arithmetic or algebraic calculations. Summation as a broader concept accounted for 28.5% of responses, while 19.5% highlighted the combination of objects, values, or data, reflecting a more conceptual understanding beyond formal computation. The role of the plus sign in indicating positive numbers was less prominent (38.2%), often considered independently of arithmetic or summative contexts.</w:t>
      </w:r>
    </w:p>
    <w:p w14:paraId="57F6F8C7" w14:textId="77777777" w:rsidR="00606EE6" w:rsidRPr="007A25E2" w:rsidRDefault="00606EE6" w:rsidP="00606EE6">
      <w:pPr>
        <w:spacing w:after="240"/>
        <w:jc w:val="both"/>
        <w:rPr>
          <w:rFonts w:ascii="Arial" w:hAnsi="Arial" w:cs="Arial"/>
          <w:sz w:val="20"/>
          <w:szCs w:val="20"/>
        </w:rPr>
      </w:pPr>
      <w:r w:rsidRPr="007A25E2">
        <w:rPr>
          <w:rFonts w:ascii="Arial" w:hAnsi="Arial" w:cs="Arial"/>
          <w:sz w:val="20"/>
          <w:szCs w:val="20"/>
        </w:rPr>
        <w:t>Finally, the majority of participants (69.1%) accurately defined prim</w:t>
      </w:r>
      <w:r w:rsidR="00DD58C0">
        <w:rPr>
          <w:rFonts w:ascii="Arial" w:hAnsi="Arial" w:cs="Arial"/>
          <w:sz w:val="20"/>
          <w:szCs w:val="20"/>
        </w:rPr>
        <w:t>e numbers, demonstrating a strong</w:t>
      </w:r>
      <w:r w:rsidRPr="007A25E2">
        <w:rPr>
          <w:rFonts w:ascii="Arial" w:hAnsi="Arial" w:cs="Arial"/>
          <w:sz w:val="20"/>
          <w:szCs w:val="20"/>
        </w:rPr>
        <w:t xml:space="preserve"> foundational understanding of this concept and its mat</w:t>
      </w:r>
      <w:r w:rsidR="00DD58C0">
        <w:rPr>
          <w:rFonts w:ascii="Arial" w:hAnsi="Arial" w:cs="Arial"/>
          <w:sz w:val="20"/>
          <w:szCs w:val="20"/>
        </w:rPr>
        <w:t>hematical properties. However</w:t>
      </w:r>
      <w:r w:rsidRPr="007A25E2">
        <w:rPr>
          <w:rFonts w:ascii="Arial" w:hAnsi="Arial" w:cs="Arial"/>
          <w:sz w:val="20"/>
          <w:szCs w:val="20"/>
        </w:rPr>
        <w:t xml:space="preserve">, a notable proportion of </w:t>
      </w:r>
      <w:r w:rsidR="00E8531A">
        <w:rPr>
          <w:rFonts w:ascii="Arial" w:hAnsi="Arial" w:cs="Arial"/>
          <w:sz w:val="20"/>
          <w:szCs w:val="20"/>
        </w:rPr>
        <w:t>misconceptions persisted, highligh</w:t>
      </w:r>
      <w:r w:rsidRPr="007A25E2">
        <w:rPr>
          <w:rFonts w:ascii="Arial" w:hAnsi="Arial" w:cs="Arial"/>
          <w:sz w:val="20"/>
          <w:szCs w:val="20"/>
        </w:rPr>
        <w:t>ting gaps in conceptual clarity and precise use of mathematical terminology.</w:t>
      </w:r>
    </w:p>
    <w:p w14:paraId="38B2D0CC" w14:textId="77777777" w:rsidR="0084776E" w:rsidRPr="00892DB3" w:rsidRDefault="00710238" w:rsidP="009560F6">
      <w:pPr>
        <w:spacing w:after="240"/>
        <w:jc w:val="both"/>
        <w:rPr>
          <w:rFonts w:ascii="Arial" w:hAnsi="Arial" w:cs="Arial"/>
          <w:b/>
        </w:rPr>
      </w:pPr>
      <w:r w:rsidRPr="008823BC">
        <w:rPr>
          <w:rFonts w:ascii="Arial" w:hAnsi="Arial" w:cs="Arial"/>
          <w:b/>
        </w:rPr>
        <w:t xml:space="preserve"> </w:t>
      </w:r>
      <w:r w:rsidR="008823BC" w:rsidRPr="008823BC">
        <w:rPr>
          <w:rFonts w:ascii="Arial" w:hAnsi="Arial" w:cs="Arial"/>
          <w:b/>
        </w:rPr>
        <w:t>5.</w:t>
      </w:r>
      <w:r w:rsidR="008823BC">
        <w:rPr>
          <w:rFonts w:ascii="Arial" w:hAnsi="Arial" w:cs="Arial"/>
        </w:rPr>
        <w:t xml:space="preserve"> </w:t>
      </w:r>
      <w:r w:rsidRPr="00892DB3">
        <w:rPr>
          <w:rFonts w:ascii="Arial" w:hAnsi="Arial" w:cs="Arial"/>
          <w:b/>
        </w:rPr>
        <w:t>RECOMMENDATIONS</w:t>
      </w:r>
    </w:p>
    <w:p w14:paraId="3F00E82B" w14:textId="77777777" w:rsidR="00606EE6" w:rsidRPr="007A25E2" w:rsidRDefault="00606EE6" w:rsidP="00606EE6">
      <w:pPr>
        <w:spacing w:after="240"/>
        <w:jc w:val="both"/>
        <w:rPr>
          <w:rFonts w:ascii="Arial" w:hAnsi="Arial" w:cs="Arial"/>
          <w:sz w:val="20"/>
          <w:szCs w:val="20"/>
        </w:rPr>
      </w:pPr>
      <w:r w:rsidRPr="007A25E2">
        <w:rPr>
          <w:rFonts w:ascii="Arial" w:hAnsi="Arial" w:cs="Arial"/>
          <w:sz w:val="20"/>
          <w:szCs w:val="20"/>
        </w:rPr>
        <w:t>Based on the findings, several instructional recommendations are proposed to strengthen students</w:t>
      </w:r>
      <w:r w:rsidR="00986315" w:rsidRPr="007A25E2">
        <w:rPr>
          <w:rFonts w:ascii="Arial" w:hAnsi="Arial" w:cs="Arial"/>
          <w:sz w:val="20"/>
          <w:szCs w:val="20"/>
        </w:rPr>
        <w:t>’</w:t>
      </w:r>
      <w:r w:rsidRPr="007A25E2">
        <w:rPr>
          <w:rFonts w:ascii="Arial" w:hAnsi="Arial" w:cs="Arial"/>
          <w:sz w:val="20"/>
          <w:szCs w:val="20"/>
        </w:rPr>
        <w:t xml:space="preserve"> conceptual understanding and reduce misconceptions. First, it is essential to </w:t>
      </w:r>
      <w:r w:rsidRPr="007A25E2">
        <w:rPr>
          <w:rStyle w:val="Strong"/>
          <w:rFonts w:ascii="Arial" w:hAnsi="Arial" w:cs="Arial"/>
          <w:b w:val="0"/>
          <w:sz w:val="20"/>
          <w:szCs w:val="20"/>
        </w:rPr>
        <w:t>emphasize conceptual hierarchies</w:t>
      </w:r>
      <w:r w:rsidRPr="007A25E2">
        <w:rPr>
          <w:rFonts w:ascii="Arial" w:hAnsi="Arial" w:cs="Arial"/>
          <w:sz w:val="20"/>
          <w:szCs w:val="20"/>
        </w:rPr>
        <w:t xml:space="preserve"> in geometry by explicitly teaching the relationships among shapes. Using visual aids and diagrams can help students generalize properties and recognize connections between figures, thereby improving spatial reasoning and understanding of geometric relationships.</w:t>
      </w:r>
    </w:p>
    <w:p w14:paraId="20D78D18" w14:textId="77777777" w:rsidR="00606EE6" w:rsidRPr="007A25E2" w:rsidRDefault="00606EE6" w:rsidP="00606EE6">
      <w:pPr>
        <w:spacing w:after="240"/>
        <w:jc w:val="both"/>
        <w:rPr>
          <w:rFonts w:ascii="Arial" w:hAnsi="Arial" w:cs="Arial"/>
          <w:sz w:val="20"/>
          <w:szCs w:val="20"/>
        </w:rPr>
      </w:pPr>
      <w:r w:rsidRPr="007A25E2">
        <w:rPr>
          <w:rFonts w:ascii="Arial" w:hAnsi="Arial" w:cs="Arial"/>
          <w:sz w:val="20"/>
          <w:szCs w:val="20"/>
        </w:rPr>
        <w:t xml:space="preserve">Second, teachers should </w:t>
      </w:r>
      <w:r w:rsidRPr="007A25E2">
        <w:rPr>
          <w:rStyle w:val="Strong"/>
          <w:rFonts w:ascii="Arial" w:hAnsi="Arial" w:cs="Arial"/>
          <w:b w:val="0"/>
          <w:sz w:val="20"/>
          <w:szCs w:val="20"/>
        </w:rPr>
        <w:t>reinforce formal definitions</w:t>
      </w:r>
      <w:r w:rsidRPr="007A25E2">
        <w:rPr>
          <w:rFonts w:ascii="Arial" w:hAnsi="Arial" w:cs="Arial"/>
          <w:sz w:val="20"/>
          <w:szCs w:val="20"/>
        </w:rPr>
        <w:t xml:space="preserve"> across mathematical</w:t>
      </w:r>
      <w:r w:rsidR="00C16940">
        <w:rPr>
          <w:rFonts w:ascii="Arial" w:hAnsi="Arial" w:cs="Arial"/>
          <w:sz w:val="20"/>
          <w:szCs w:val="20"/>
        </w:rPr>
        <w:t xml:space="preserve"> topics. Emphasizing concise</w:t>
      </w:r>
      <w:r w:rsidRPr="007A25E2">
        <w:rPr>
          <w:rFonts w:ascii="Arial" w:hAnsi="Arial" w:cs="Arial"/>
          <w:sz w:val="20"/>
          <w:szCs w:val="20"/>
        </w:rPr>
        <w:t xml:space="preserve"> accurate definitions through examples, non-examples, targeted instruction, and collaborative critique activities can enhance students</w:t>
      </w:r>
      <w:r w:rsidR="00986315" w:rsidRPr="007A25E2">
        <w:rPr>
          <w:rFonts w:ascii="Arial" w:hAnsi="Arial" w:cs="Arial"/>
          <w:sz w:val="20"/>
          <w:szCs w:val="20"/>
        </w:rPr>
        <w:t>’</w:t>
      </w:r>
      <w:r w:rsidRPr="007A25E2">
        <w:rPr>
          <w:rFonts w:ascii="Arial" w:hAnsi="Arial" w:cs="Arial"/>
          <w:sz w:val="20"/>
          <w:szCs w:val="20"/>
        </w:rPr>
        <w:t xml:space="preserve"> ability to articulate concepts clearly, address prevalent misconceptions, and improve mathematical communication skills.</w:t>
      </w:r>
    </w:p>
    <w:p w14:paraId="084C9289" w14:textId="77777777" w:rsidR="00606EE6" w:rsidRPr="007A25E2" w:rsidRDefault="00606EE6" w:rsidP="00606EE6">
      <w:pPr>
        <w:spacing w:after="240"/>
        <w:jc w:val="both"/>
        <w:rPr>
          <w:rFonts w:ascii="Arial" w:hAnsi="Arial" w:cs="Arial"/>
          <w:sz w:val="20"/>
          <w:szCs w:val="20"/>
        </w:rPr>
      </w:pPr>
      <w:r w:rsidRPr="007A25E2">
        <w:rPr>
          <w:rFonts w:ascii="Arial" w:hAnsi="Arial" w:cs="Arial"/>
          <w:sz w:val="20"/>
          <w:szCs w:val="20"/>
        </w:rPr>
        <w:t xml:space="preserve">Third, instruction should </w:t>
      </w:r>
      <w:r w:rsidRPr="007A25E2">
        <w:rPr>
          <w:rStyle w:val="Strong"/>
          <w:rFonts w:ascii="Arial" w:hAnsi="Arial" w:cs="Arial"/>
          <w:b w:val="0"/>
          <w:sz w:val="20"/>
          <w:szCs w:val="20"/>
        </w:rPr>
        <w:t>stress relational interpretations of the equal sign</w:t>
      </w:r>
      <w:r w:rsidRPr="007A25E2">
        <w:rPr>
          <w:rFonts w:ascii="Arial" w:hAnsi="Arial" w:cs="Arial"/>
          <w:sz w:val="20"/>
          <w:szCs w:val="20"/>
        </w:rPr>
        <w:t xml:space="preserve"> by incorporating nonstandard equations, such as </w:t>
      </w:r>
      <w:r w:rsidRPr="007A25E2">
        <w:rPr>
          <w:rStyle w:val="Emphasis"/>
          <w:rFonts w:ascii="Arial" w:hAnsi="Arial" w:cs="Arial"/>
          <w:sz w:val="20"/>
          <w:szCs w:val="20"/>
        </w:rPr>
        <w:t>7 = 2 + 5</w:t>
      </w:r>
      <w:r w:rsidRPr="007A25E2">
        <w:rPr>
          <w:rFonts w:ascii="Arial" w:hAnsi="Arial" w:cs="Arial"/>
          <w:sz w:val="20"/>
          <w:szCs w:val="20"/>
        </w:rPr>
        <w:t>. Such examples highlight the equivalence relationship between expressions, helping students move beyond procedural views and fostering a deeper understanding of equality as balance or equivalence rather than solely a computation directive.</w:t>
      </w:r>
    </w:p>
    <w:p w14:paraId="7C9E49D0" w14:textId="77777777" w:rsidR="00606EE6" w:rsidRPr="007A25E2" w:rsidRDefault="00606EE6" w:rsidP="00606EE6">
      <w:pPr>
        <w:spacing w:after="240"/>
        <w:jc w:val="both"/>
        <w:rPr>
          <w:rFonts w:ascii="Arial" w:hAnsi="Arial" w:cs="Arial"/>
          <w:sz w:val="20"/>
          <w:szCs w:val="20"/>
        </w:rPr>
      </w:pPr>
      <w:r w:rsidRPr="007A25E2">
        <w:rPr>
          <w:rFonts w:ascii="Arial" w:hAnsi="Arial" w:cs="Arial"/>
          <w:sz w:val="20"/>
          <w:szCs w:val="20"/>
        </w:rPr>
        <w:t xml:space="preserve">Finally, teaching should </w:t>
      </w:r>
      <w:r w:rsidRPr="007A25E2">
        <w:rPr>
          <w:rStyle w:val="Strong"/>
          <w:rFonts w:ascii="Arial" w:hAnsi="Arial" w:cs="Arial"/>
          <w:b w:val="0"/>
          <w:sz w:val="20"/>
          <w:szCs w:val="20"/>
        </w:rPr>
        <w:t>enhance awareness of the plus sign</w:t>
      </w:r>
      <w:r w:rsidR="00986315" w:rsidRPr="007A25E2">
        <w:rPr>
          <w:rStyle w:val="Strong"/>
          <w:rFonts w:ascii="Arial" w:hAnsi="Arial" w:cs="Arial"/>
          <w:b w:val="0"/>
          <w:sz w:val="20"/>
          <w:szCs w:val="20"/>
        </w:rPr>
        <w:t>’</w:t>
      </w:r>
      <w:r w:rsidRPr="007A25E2">
        <w:rPr>
          <w:rStyle w:val="Strong"/>
          <w:rFonts w:ascii="Arial" w:hAnsi="Arial" w:cs="Arial"/>
          <w:b w:val="0"/>
          <w:sz w:val="20"/>
          <w:szCs w:val="20"/>
        </w:rPr>
        <w:t>s versatility</w:t>
      </w:r>
      <w:r w:rsidRPr="007A25E2">
        <w:rPr>
          <w:rFonts w:ascii="Arial" w:hAnsi="Arial" w:cs="Arial"/>
          <w:sz w:val="20"/>
          <w:szCs w:val="20"/>
        </w:rPr>
        <w:t>. Beyond basic arithmetic, learners should be exposed to its use in diverse mathematical contexts, including set theory, vector mathematics, and data combination tasks. Emphasizing these broader applications encourages flexible thinking and a more comprehensive understanding of mathematical symbols, promoting conceptual transfer across topics.</w:t>
      </w:r>
    </w:p>
    <w:p w14:paraId="5F82ABAB" w14:textId="77777777" w:rsidR="008823BC" w:rsidRPr="00786D36" w:rsidRDefault="008823BC" w:rsidP="008823BC">
      <w:pPr>
        <w:pStyle w:val="ReferHead"/>
        <w:spacing w:after="0"/>
        <w:jc w:val="both"/>
        <w:rPr>
          <w:rFonts w:ascii="Arial" w:hAnsi="Arial" w:cs="Arial"/>
          <w:bCs/>
        </w:rPr>
      </w:pPr>
      <w:r w:rsidRPr="00786D36">
        <w:rPr>
          <w:rFonts w:ascii="Arial" w:hAnsi="Arial" w:cs="Arial"/>
          <w:bCs/>
        </w:rPr>
        <w:t>Competing interests</w:t>
      </w:r>
    </w:p>
    <w:p w14:paraId="3300A9BF" w14:textId="77777777" w:rsidR="008823BC" w:rsidRDefault="008823BC" w:rsidP="008823BC">
      <w:pPr>
        <w:spacing w:after="240"/>
        <w:jc w:val="both"/>
        <w:rPr>
          <w:rFonts w:ascii="Arial" w:hAnsi="Arial" w:cs="Arial"/>
          <w:sz w:val="20"/>
          <w:szCs w:val="20"/>
        </w:rPr>
      </w:pPr>
      <w:r>
        <w:rPr>
          <w:rFonts w:ascii="Arial" w:hAnsi="Arial" w:cs="Arial"/>
          <w:sz w:val="20"/>
          <w:szCs w:val="20"/>
        </w:rPr>
        <w:t>The author declares no competing interests.</w:t>
      </w:r>
    </w:p>
    <w:p w14:paraId="36C51F21" w14:textId="77777777" w:rsidR="00C91129" w:rsidRDefault="00C91129" w:rsidP="008823BC">
      <w:pPr>
        <w:spacing w:after="240"/>
        <w:jc w:val="both"/>
        <w:rPr>
          <w:rFonts w:ascii="Arial" w:hAnsi="Arial" w:cs="Arial"/>
          <w:sz w:val="20"/>
          <w:szCs w:val="20"/>
        </w:rPr>
      </w:pPr>
    </w:p>
    <w:p w14:paraId="6B940309" w14:textId="77777777" w:rsidR="00C91129" w:rsidRPr="00C91129" w:rsidRDefault="00C91129" w:rsidP="00C91129">
      <w:pPr>
        <w:spacing w:after="240"/>
        <w:jc w:val="both"/>
        <w:rPr>
          <w:rFonts w:ascii="Arial" w:hAnsi="Arial" w:cs="Arial"/>
          <w:sz w:val="20"/>
          <w:szCs w:val="20"/>
        </w:rPr>
      </w:pPr>
      <w:r w:rsidRPr="00C91129">
        <w:rPr>
          <w:rFonts w:ascii="Arial" w:hAnsi="Arial" w:cs="Arial"/>
          <w:sz w:val="20"/>
          <w:szCs w:val="20"/>
        </w:rPr>
        <w:t>COMPETING INTERESTS DISCLAIMER:</w:t>
      </w:r>
    </w:p>
    <w:p w14:paraId="3E3CCEE3" w14:textId="28455DD1" w:rsidR="00C91129" w:rsidRDefault="00C91129" w:rsidP="00C91129">
      <w:pPr>
        <w:spacing w:after="240"/>
        <w:jc w:val="both"/>
        <w:rPr>
          <w:rFonts w:ascii="Arial" w:hAnsi="Arial" w:cs="Arial"/>
          <w:sz w:val="20"/>
          <w:szCs w:val="20"/>
        </w:rPr>
      </w:pPr>
      <w:r w:rsidRPr="00C91129">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62D5D24B" w14:textId="77777777" w:rsidR="00C91129" w:rsidRPr="008823BC" w:rsidRDefault="00C91129" w:rsidP="008823BC">
      <w:pPr>
        <w:spacing w:after="240"/>
        <w:jc w:val="both"/>
        <w:rPr>
          <w:rFonts w:ascii="Arial" w:hAnsi="Arial" w:cs="Arial"/>
          <w:sz w:val="20"/>
          <w:szCs w:val="20"/>
        </w:rPr>
      </w:pPr>
    </w:p>
    <w:p w14:paraId="3B7CCA12" w14:textId="77777777" w:rsidR="00870D18" w:rsidRPr="00892DB3" w:rsidRDefault="00710238" w:rsidP="009560F6">
      <w:pPr>
        <w:pStyle w:val="Heading1"/>
        <w:spacing w:after="240"/>
        <w:ind w:left="0" w:right="26"/>
        <w:jc w:val="both"/>
        <w:rPr>
          <w:rFonts w:ascii="Arial" w:hAnsi="Arial" w:cs="Arial"/>
          <w:sz w:val="22"/>
          <w:szCs w:val="22"/>
        </w:rPr>
      </w:pPr>
      <w:r w:rsidRPr="00892DB3">
        <w:rPr>
          <w:rFonts w:ascii="Arial" w:hAnsi="Arial" w:cs="Arial"/>
          <w:sz w:val="22"/>
          <w:szCs w:val="22"/>
        </w:rPr>
        <w:t>REFERENCES</w:t>
      </w:r>
    </w:p>
    <w:p w14:paraId="3D60EB88" w14:textId="77777777" w:rsidR="009C0F15" w:rsidRPr="00892DB3" w:rsidRDefault="00C01871" w:rsidP="009C0F15">
      <w:pPr>
        <w:ind w:left="567" w:right="26" w:hanging="567"/>
        <w:jc w:val="both"/>
        <w:rPr>
          <w:rStyle w:val="Hyperlink"/>
          <w:rFonts w:ascii="Arial" w:hAnsi="Arial" w:cs="Arial"/>
          <w:sz w:val="20"/>
          <w:szCs w:val="20"/>
          <w:u w:val="none"/>
        </w:rPr>
      </w:pPr>
      <w:r w:rsidRPr="00892DB3">
        <w:rPr>
          <w:rFonts w:ascii="Arial" w:hAnsi="Arial" w:cs="Arial"/>
          <w:sz w:val="20"/>
          <w:szCs w:val="20"/>
        </w:rPr>
        <w:t>Asquith,</w:t>
      </w:r>
      <w:r w:rsidRPr="00892DB3">
        <w:rPr>
          <w:rFonts w:ascii="Arial" w:hAnsi="Arial" w:cs="Arial"/>
          <w:spacing w:val="45"/>
          <w:sz w:val="20"/>
          <w:szCs w:val="20"/>
        </w:rPr>
        <w:t xml:space="preserve"> </w:t>
      </w:r>
      <w:r w:rsidRPr="00892DB3">
        <w:rPr>
          <w:rFonts w:ascii="Arial" w:hAnsi="Arial" w:cs="Arial"/>
          <w:sz w:val="20"/>
          <w:szCs w:val="20"/>
        </w:rPr>
        <w:t>P.,</w:t>
      </w:r>
      <w:r w:rsidRPr="00892DB3">
        <w:rPr>
          <w:rFonts w:ascii="Arial" w:hAnsi="Arial" w:cs="Arial"/>
          <w:spacing w:val="104"/>
          <w:sz w:val="20"/>
          <w:szCs w:val="20"/>
        </w:rPr>
        <w:t xml:space="preserve"> </w:t>
      </w:r>
      <w:r w:rsidRPr="00892DB3">
        <w:rPr>
          <w:rFonts w:ascii="Arial" w:hAnsi="Arial" w:cs="Arial"/>
          <w:sz w:val="20"/>
          <w:szCs w:val="20"/>
        </w:rPr>
        <w:t>Stephens,</w:t>
      </w:r>
      <w:r w:rsidRPr="00892DB3">
        <w:rPr>
          <w:rFonts w:ascii="Arial" w:hAnsi="Arial" w:cs="Arial"/>
          <w:spacing w:val="104"/>
          <w:sz w:val="20"/>
          <w:szCs w:val="20"/>
        </w:rPr>
        <w:t xml:space="preserve"> </w:t>
      </w:r>
      <w:r w:rsidRPr="00892DB3">
        <w:rPr>
          <w:rFonts w:ascii="Arial" w:hAnsi="Arial" w:cs="Arial"/>
          <w:sz w:val="20"/>
          <w:szCs w:val="20"/>
        </w:rPr>
        <w:t>A.C.,</w:t>
      </w:r>
      <w:r w:rsidRPr="00892DB3">
        <w:rPr>
          <w:rFonts w:ascii="Arial" w:hAnsi="Arial" w:cs="Arial"/>
          <w:spacing w:val="104"/>
          <w:sz w:val="20"/>
          <w:szCs w:val="20"/>
        </w:rPr>
        <w:t xml:space="preserve"> </w:t>
      </w:r>
      <w:r w:rsidRPr="00892DB3">
        <w:rPr>
          <w:rFonts w:ascii="Arial" w:hAnsi="Arial" w:cs="Arial"/>
          <w:sz w:val="20"/>
          <w:szCs w:val="20"/>
        </w:rPr>
        <w:t>Knuth,</w:t>
      </w:r>
      <w:r w:rsidRPr="00892DB3">
        <w:rPr>
          <w:rFonts w:ascii="Arial" w:hAnsi="Arial" w:cs="Arial"/>
          <w:spacing w:val="104"/>
          <w:sz w:val="20"/>
          <w:szCs w:val="20"/>
        </w:rPr>
        <w:t xml:space="preserve"> </w:t>
      </w:r>
      <w:r w:rsidRPr="00892DB3">
        <w:rPr>
          <w:rFonts w:ascii="Arial" w:hAnsi="Arial" w:cs="Arial"/>
          <w:sz w:val="20"/>
          <w:szCs w:val="20"/>
        </w:rPr>
        <w:t>E.J.,</w:t>
      </w:r>
      <w:r w:rsidRPr="00892DB3">
        <w:rPr>
          <w:rFonts w:ascii="Arial" w:hAnsi="Arial" w:cs="Arial"/>
          <w:spacing w:val="106"/>
          <w:sz w:val="20"/>
          <w:szCs w:val="20"/>
        </w:rPr>
        <w:t xml:space="preserve"> </w:t>
      </w:r>
      <w:r w:rsidRPr="00892DB3">
        <w:rPr>
          <w:rFonts w:ascii="Arial" w:hAnsi="Arial" w:cs="Arial"/>
          <w:sz w:val="20"/>
          <w:szCs w:val="20"/>
        </w:rPr>
        <w:t>&amp;</w:t>
      </w:r>
      <w:r w:rsidRPr="00892DB3">
        <w:rPr>
          <w:rFonts w:ascii="Arial" w:hAnsi="Arial" w:cs="Arial"/>
          <w:spacing w:val="106"/>
          <w:sz w:val="20"/>
          <w:szCs w:val="20"/>
        </w:rPr>
        <w:t xml:space="preserve"> </w:t>
      </w:r>
      <w:r w:rsidRPr="00892DB3">
        <w:rPr>
          <w:rFonts w:ascii="Arial" w:hAnsi="Arial" w:cs="Arial"/>
          <w:sz w:val="20"/>
          <w:szCs w:val="20"/>
        </w:rPr>
        <w:t>Alibali,</w:t>
      </w:r>
      <w:r w:rsidRPr="00892DB3">
        <w:rPr>
          <w:rFonts w:ascii="Arial" w:hAnsi="Arial" w:cs="Arial"/>
          <w:spacing w:val="106"/>
          <w:sz w:val="20"/>
          <w:szCs w:val="20"/>
        </w:rPr>
        <w:t xml:space="preserve"> </w:t>
      </w:r>
      <w:r w:rsidRPr="00892DB3">
        <w:rPr>
          <w:rFonts w:ascii="Arial" w:hAnsi="Arial" w:cs="Arial"/>
          <w:sz w:val="20"/>
          <w:szCs w:val="20"/>
        </w:rPr>
        <w:t>M.W.</w:t>
      </w:r>
      <w:r w:rsidRPr="00892DB3">
        <w:rPr>
          <w:rFonts w:ascii="Arial" w:hAnsi="Arial" w:cs="Arial"/>
          <w:spacing w:val="106"/>
          <w:sz w:val="20"/>
          <w:szCs w:val="20"/>
        </w:rPr>
        <w:t xml:space="preserve"> </w:t>
      </w:r>
      <w:r w:rsidRPr="00892DB3">
        <w:rPr>
          <w:rFonts w:ascii="Arial" w:hAnsi="Arial" w:cs="Arial"/>
          <w:sz w:val="20"/>
          <w:szCs w:val="20"/>
        </w:rPr>
        <w:t>(2007).</w:t>
      </w:r>
      <w:r w:rsidRPr="00892DB3">
        <w:rPr>
          <w:rFonts w:ascii="Arial" w:hAnsi="Arial" w:cs="Arial"/>
          <w:spacing w:val="115"/>
          <w:sz w:val="20"/>
          <w:szCs w:val="20"/>
        </w:rPr>
        <w:t xml:space="preserve"> </w:t>
      </w:r>
      <w:r w:rsidRPr="00892DB3">
        <w:rPr>
          <w:rFonts w:ascii="Arial" w:hAnsi="Arial" w:cs="Arial"/>
          <w:sz w:val="20"/>
          <w:szCs w:val="20"/>
        </w:rPr>
        <w:t>Middle school mathematics teachers</w:t>
      </w:r>
      <w:r w:rsidR="00986315">
        <w:rPr>
          <w:rFonts w:ascii="Arial" w:hAnsi="Arial" w:cs="Arial"/>
          <w:sz w:val="20"/>
          <w:szCs w:val="20"/>
        </w:rPr>
        <w:t>’</w:t>
      </w:r>
      <w:r w:rsidRPr="00892DB3">
        <w:rPr>
          <w:rFonts w:ascii="Arial" w:hAnsi="Arial" w:cs="Arial"/>
          <w:sz w:val="20"/>
          <w:szCs w:val="20"/>
        </w:rPr>
        <w:t xml:space="preserve"> knowledge of students</w:t>
      </w:r>
      <w:r w:rsidR="00986315">
        <w:rPr>
          <w:rFonts w:ascii="Arial" w:hAnsi="Arial" w:cs="Arial"/>
          <w:sz w:val="20"/>
          <w:szCs w:val="20"/>
        </w:rPr>
        <w:t>’</w:t>
      </w:r>
      <w:r w:rsidRPr="00892DB3">
        <w:rPr>
          <w:rFonts w:ascii="Arial" w:hAnsi="Arial" w:cs="Arial"/>
          <w:sz w:val="20"/>
          <w:szCs w:val="20"/>
        </w:rPr>
        <w:t xml:space="preserve"> understanding of core algebraic concepts: equal sign and variable. </w:t>
      </w:r>
      <w:r w:rsidRPr="00892DB3">
        <w:rPr>
          <w:rFonts w:ascii="Arial" w:hAnsi="Arial" w:cs="Arial"/>
          <w:i/>
          <w:sz w:val="20"/>
          <w:szCs w:val="20"/>
        </w:rPr>
        <w:t>Mathematical</w:t>
      </w:r>
      <w:r w:rsidRPr="00892DB3">
        <w:rPr>
          <w:rFonts w:ascii="Arial" w:hAnsi="Arial" w:cs="Arial"/>
          <w:i/>
          <w:spacing w:val="1"/>
          <w:sz w:val="20"/>
          <w:szCs w:val="20"/>
        </w:rPr>
        <w:t xml:space="preserve"> </w:t>
      </w:r>
      <w:r w:rsidRPr="00892DB3">
        <w:rPr>
          <w:rFonts w:ascii="Arial" w:hAnsi="Arial" w:cs="Arial"/>
          <w:i/>
          <w:sz w:val="20"/>
          <w:szCs w:val="20"/>
        </w:rPr>
        <w:t>Thinking</w:t>
      </w:r>
      <w:r w:rsidRPr="00892DB3">
        <w:rPr>
          <w:rFonts w:ascii="Arial" w:hAnsi="Arial" w:cs="Arial"/>
          <w:i/>
          <w:spacing w:val="-2"/>
          <w:sz w:val="20"/>
          <w:szCs w:val="20"/>
        </w:rPr>
        <w:t xml:space="preserve"> </w:t>
      </w:r>
      <w:r w:rsidRPr="00892DB3">
        <w:rPr>
          <w:rFonts w:ascii="Arial" w:hAnsi="Arial" w:cs="Arial"/>
          <w:i/>
          <w:sz w:val="20"/>
          <w:szCs w:val="20"/>
        </w:rPr>
        <w:t>and</w:t>
      </w:r>
      <w:r w:rsidRPr="00892DB3">
        <w:rPr>
          <w:rFonts w:ascii="Arial" w:hAnsi="Arial" w:cs="Arial"/>
          <w:i/>
          <w:spacing w:val="-1"/>
          <w:sz w:val="20"/>
          <w:szCs w:val="20"/>
        </w:rPr>
        <w:t xml:space="preserve"> </w:t>
      </w:r>
      <w:r w:rsidRPr="00892DB3">
        <w:rPr>
          <w:rFonts w:ascii="Arial" w:hAnsi="Arial" w:cs="Arial"/>
          <w:i/>
          <w:sz w:val="20"/>
          <w:szCs w:val="20"/>
        </w:rPr>
        <w:t>Learning,</w:t>
      </w:r>
      <w:r w:rsidRPr="00892DB3">
        <w:rPr>
          <w:rFonts w:ascii="Arial" w:hAnsi="Arial" w:cs="Arial"/>
          <w:i/>
          <w:spacing w:val="-2"/>
          <w:sz w:val="20"/>
          <w:szCs w:val="20"/>
        </w:rPr>
        <w:t xml:space="preserve"> </w:t>
      </w:r>
      <w:r w:rsidRPr="00892DB3">
        <w:rPr>
          <w:rFonts w:ascii="Arial" w:hAnsi="Arial" w:cs="Arial"/>
          <w:i/>
          <w:sz w:val="20"/>
          <w:szCs w:val="20"/>
        </w:rPr>
        <w:t>9</w:t>
      </w:r>
      <w:r w:rsidRPr="00892DB3">
        <w:rPr>
          <w:rFonts w:ascii="Arial" w:hAnsi="Arial" w:cs="Arial"/>
          <w:sz w:val="20"/>
          <w:szCs w:val="20"/>
        </w:rPr>
        <w:t>(3),</w:t>
      </w:r>
      <w:r w:rsidRPr="00892DB3">
        <w:rPr>
          <w:rFonts w:ascii="Arial" w:hAnsi="Arial" w:cs="Arial"/>
          <w:spacing w:val="-4"/>
          <w:sz w:val="20"/>
          <w:szCs w:val="20"/>
        </w:rPr>
        <w:t xml:space="preserve"> </w:t>
      </w:r>
      <w:r w:rsidRPr="00892DB3">
        <w:rPr>
          <w:rFonts w:ascii="Arial" w:hAnsi="Arial" w:cs="Arial"/>
          <w:sz w:val="20"/>
          <w:szCs w:val="20"/>
        </w:rPr>
        <w:t xml:space="preserve">249-272. </w:t>
      </w:r>
      <w:hyperlink r:id="rId8" w:history="1">
        <w:r w:rsidR="009C0F15" w:rsidRPr="00892DB3">
          <w:rPr>
            <w:rStyle w:val="Hyperlink"/>
            <w:rFonts w:ascii="Arial" w:hAnsi="Arial" w:cs="Arial"/>
            <w:sz w:val="20"/>
            <w:szCs w:val="20"/>
          </w:rPr>
          <w:t>https://dx.doi.org/10.1080/10986060701360910</w:t>
        </w:r>
      </w:hyperlink>
    </w:p>
    <w:p w14:paraId="4A3895D3" w14:textId="77777777" w:rsidR="009C0F15" w:rsidRPr="00892DB3" w:rsidRDefault="009C0F15" w:rsidP="00842E70">
      <w:pPr>
        <w:ind w:left="567" w:right="26" w:hanging="567"/>
        <w:jc w:val="both"/>
        <w:rPr>
          <w:rFonts w:ascii="Arial" w:hAnsi="Arial" w:cs="Arial"/>
          <w:sz w:val="20"/>
          <w:szCs w:val="20"/>
        </w:rPr>
      </w:pPr>
      <w:r w:rsidRPr="00892DB3">
        <w:rPr>
          <w:rFonts w:ascii="Arial" w:hAnsi="Arial" w:cs="Arial"/>
          <w:sz w:val="20"/>
          <w:szCs w:val="20"/>
        </w:rPr>
        <w:t>Barwell, R. (2018).</w:t>
      </w:r>
      <w:r w:rsidR="00AB1281" w:rsidRPr="00892DB3">
        <w:rPr>
          <w:rFonts w:ascii="Arial" w:hAnsi="Arial" w:cs="Arial"/>
          <w:sz w:val="20"/>
          <w:szCs w:val="20"/>
        </w:rPr>
        <w:t xml:space="preserve"> </w:t>
      </w:r>
      <w:r w:rsidRPr="00892DB3">
        <w:rPr>
          <w:rFonts w:ascii="Arial" w:hAnsi="Arial" w:cs="Arial"/>
          <w:sz w:val="20"/>
          <w:szCs w:val="20"/>
        </w:rPr>
        <w:t xml:space="preserve">From language as a resource to sources of meaning in multilingual mathematics classrooms. </w:t>
      </w:r>
      <w:r w:rsidRPr="00892DB3">
        <w:rPr>
          <w:rFonts w:ascii="Arial" w:hAnsi="Arial" w:cs="Arial"/>
          <w:i/>
          <w:sz w:val="20"/>
          <w:szCs w:val="20"/>
        </w:rPr>
        <w:t xml:space="preserve">Journal of Mathematical Behavior, </w:t>
      </w:r>
      <w:hyperlink r:id="rId9" w:history="1">
        <w:r w:rsidRPr="00892DB3">
          <w:rPr>
            <w:rStyle w:val="Hyperlink"/>
            <w:rFonts w:ascii="Arial" w:hAnsi="Arial" w:cs="Arial"/>
            <w:sz w:val="20"/>
            <w:szCs w:val="20"/>
          </w:rPr>
          <w:t>https://doi.org/10.1016/j.jmathb.2018.02.007</w:t>
        </w:r>
      </w:hyperlink>
    </w:p>
    <w:p w14:paraId="77D89C30" w14:textId="77777777" w:rsidR="00BA20B3" w:rsidRPr="00892DB3" w:rsidRDefault="00BA20B3" w:rsidP="009560F6">
      <w:pPr>
        <w:ind w:left="567" w:right="26" w:hanging="567"/>
        <w:jc w:val="both"/>
        <w:rPr>
          <w:rFonts w:ascii="Arial" w:hAnsi="Arial" w:cs="Arial"/>
          <w:sz w:val="20"/>
          <w:szCs w:val="20"/>
        </w:rPr>
      </w:pPr>
      <w:r w:rsidRPr="00892DB3">
        <w:rPr>
          <w:rFonts w:ascii="Arial" w:hAnsi="Arial" w:cs="Arial"/>
          <w:sz w:val="20"/>
          <w:szCs w:val="20"/>
        </w:rPr>
        <w:t xml:space="preserve">Burkhart, J. (2009). Building numbers from primes. </w:t>
      </w:r>
      <w:r w:rsidRPr="00892DB3">
        <w:rPr>
          <w:rFonts w:ascii="Arial" w:hAnsi="Arial" w:cs="Arial"/>
          <w:i/>
          <w:sz w:val="20"/>
          <w:szCs w:val="20"/>
        </w:rPr>
        <w:t>Mathematics Teaching in the Middle School, 15</w:t>
      </w:r>
      <w:r w:rsidRPr="00892DB3">
        <w:rPr>
          <w:rFonts w:ascii="Arial" w:hAnsi="Arial" w:cs="Arial"/>
          <w:sz w:val="20"/>
          <w:szCs w:val="20"/>
        </w:rPr>
        <w:t xml:space="preserve">(3):156-167. </w:t>
      </w:r>
    </w:p>
    <w:p w14:paraId="4BECC3CA" w14:textId="77777777" w:rsidR="009C0F15" w:rsidRPr="00892DB3" w:rsidRDefault="00C01871" w:rsidP="009C0F15">
      <w:pPr>
        <w:ind w:left="567" w:right="26" w:hanging="567"/>
        <w:jc w:val="both"/>
        <w:rPr>
          <w:rStyle w:val="Hyperlink"/>
          <w:rFonts w:ascii="Arial" w:hAnsi="Arial" w:cs="Arial"/>
          <w:sz w:val="20"/>
          <w:szCs w:val="20"/>
          <w:u w:val="none"/>
        </w:rPr>
      </w:pPr>
      <w:r w:rsidRPr="00892DB3">
        <w:rPr>
          <w:rFonts w:ascii="Arial" w:hAnsi="Arial" w:cs="Arial"/>
          <w:sz w:val="20"/>
          <w:szCs w:val="20"/>
        </w:rPr>
        <w:t xml:space="preserve">Carter, M., &amp; Quinnell, L. (2012). Jabberwocky: The complexities of mathematical English. </w:t>
      </w:r>
      <w:r w:rsidRPr="00892DB3">
        <w:rPr>
          <w:rFonts w:ascii="Arial" w:hAnsi="Arial" w:cs="Arial"/>
          <w:i/>
          <w:sz w:val="20"/>
          <w:szCs w:val="20"/>
        </w:rPr>
        <w:t>Australian Primary Mathematics Classroom, 17</w:t>
      </w:r>
      <w:r w:rsidRPr="00892DB3">
        <w:rPr>
          <w:rFonts w:ascii="Arial" w:hAnsi="Arial" w:cs="Arial"/>
          <w:sz w:val="20"/>
          <w:szCs w:val="20"/>
        </w:rPr>
        <w:t xml:space="preserve">(2), 3-9. </w:t>
      </w:r>
      <w:hyperlink r:id="rId10" w:history="1">
        <w:r w:rsidR="009C0F15" w:rsidRPr="00892DB3">
          <w:rPr>
            <w:rStyle w:val="Hyperlink"/>
            <w:rFonts w:ascii="Arial" w:hAnsi="Arial" w:cs="Arial"/>
            <w:sz w:val="20"/>
            <w:szCs w:val="20"/>
          </w:rPr>
          <w:t>https://files.eric.ed.gov/fulltext/EJ978133.pdf</w:t>
        </w:r>
      </w:hyperlink>
    </w:p>
    <w:p w14:paraId="551FFB04" w14:textId="77777777" w:rsidR="0024362D" w:rsidRPr="00892DB3" w:rsidRDefault="0024362D" w:rsidP="009560F6">
      <w:pPr>
        <w:ind w:left="567" w:right="26" w:hanging="567"/>
        <w:jc w:val="both"/>
        <w:rPr>
          <w:rStyle w:val="Hyperlink"/>
          <w:rFonts w:ascii="Arial" w:hAnsi="Arial" w:cs="Arial"/>
          <w:sz w:val="20"/>
          <w:szCs w:val="20"/>
          <w:u w:val="none"/>
          <w:shd w:val="clear" w:color="auto" w:fill="FFFFFF"/>
        </w:rPr>
      </w:pPr>
      <w:r w:rsidRPr="00892DB3">
        <w:rPr>
          <w:rFonts w:ascii="Arial" w:hAnsi="Arial" w:cs="Arial"/>
          <w:sz w:val="20"/>
          <w:szCs w:val="20"/>
          <w:shd w:val="clear" w:color="auto" w:fill="FFFFFF"/>
        </w:rPr>
        <w:t>Cengiz, C., Aylar, E., &amp; Yildiz, E. (2018). Intuitive development of the concept of integers among primary school students. </w:t>
      </w:r>
      <w:r w:rsidRPr="00892DB3">
        <w:rPr>
          <w:rStyle w:val="Emphasis"/>
          <w:rFonts w:ascii="Arial" w:hAnsi="Arial" w:cs="Arial"/>
          <w:sz w:val="20"/>
          <w:szCs w:val="20"/>
          <w:shd w:val="clear" w:color="auto" w:fill="FFFFFF"/>
        </w:rPr>
        <w:t>International Electronic Journal of Elementary Education, 11</w:t>
      </w:r>
      <w:r w:rsidRPr="00892DB3">
        <w:rPr>
          <w:rFonts w:ascii="Arial" w:hAnsi="Arial" w:cs="Arial"/>
          <w:sz w:val="20"/>
          <w:szCs w:val="20"/>
          <w:shd w:val="clear" w:color="auto" w:fill="FFFFFF"/>
        </w:rPr>
        <w:t xml:space="preserve">(2), 191-199.  </w:t>
      </w:r>
      <w:hyperlink r:id="rId11" w:history="1">
        <w:r w:rsidR="009C0F15" w:rsidRPr="00892DB3">
          <w:rPr>
            <w:rStyle w:val="Hyperlink"/>
            <w:rFonts w:ascii="Arial" w:hAnsi="Arial" w:cs="Arial"/>
            <w:sz w:val="20"/>
            <w:szCs w:val="20"/>
            <w:shd w:val="clear" w:color="auto" w:fill="FFFFFF"/>
          </w:rPr>
          <w:t>https://doi.org/10.26822/iejee.2019248599</w:t>
        </w:r>
      </w:hyperlink>
    </w:p>
    <w:p w14:paraId="46EDB21A" w14:textId="77777777" w:rsidR="00C01871" w:rsidRPr="00892DB3" w:rsidRDefault="00C01871" w:rsidP="009560F6">
      <w:pPr>
        <w:ind w:left="567" w:right="26" w:hanging="567"/>
        <w:jc w:val="both"/>
        <w:rPr>
          <w:rFonts w:ascii="Arial" w:hAnsi="Arial" w:cs="Arial"/>
          <w:sz w:val="20"/>
          <w:szCs w:val="20"/>
        </w:rPr>
      </w:pPr>
      <w:r w:rsidRPr="00892DB3">
        <w:rPr>
          <w:rFonts w:ascii="Arial" w:hAnsi="Arial" w:cs="Arial"/>
          <w:sz w:val="20"/>
          <w:szCs w:val="20"/>
        </w:rPr>
        <w:t>De Villiers, M. (1994). The role and function of a hierarchical classification of quadrilaterals</w:t>
      </w:r>
      <w:r w:rsidRPr="00892DB3">
        <w:rPr>
          <w:rFonts w:ascii="Arial" w:hAnsi="Arial" w:cs="Arial"/>
          <w:i/>
          <w:sz w:val="20"/>
          <w:szCs w:val="20"/>
        </w:rPr>
        <w:t>. For the Learning of Mathematics, 14</w:t>
      </w:r>
      <w:r w:rsidRPr="00892DB3">
        <w:rPr>
          <w:rFonts w:ascii="Arial" w:hAnsi="Arial" w:cs="Arial"/>
          <w:sz w:val="20"/>
          <w:szCs w:val="20"/>
        </w:rPr>
        <w:t>(1), 11-18.</w:t>
      </w:r>
    </w:p>
    <w:p w14:paraId="27D66DA2" w14:textId="77777777" w:rsidR="00C01871" w:rsidRPr="00892DB3" w:rsidRDefault="00C01871" w:rsidP="009560F6">
      <w:pPr>
        <w:ind w:left="567" w:right="26" w:hanging="567"/>
        <w:jc w:val="both"/>
        <w:rPr>
          <w:rFonts w:ascii="Arial" w:hAnsi="Arial" w:cs="Arial"/>
          <w:sz w:val="20"/>
          <w:szCs w:val="20"/>
        </w:rPr>
      </w:pPr>
      <w:r w:rsidRPr="00892DB3">
        <w:rPr>
          <w:rFonts w:ascii="Arial" w:hAnsi="Arial" w:cs="Arial"/>
          <w:sz w:val="20"/>
          <w:szCs w:val="20"/>
        </w:rPr>
        <w:t xml:space="preserve">Essien, A.A. (2009). An analysis of the introduction of the equal sign in three Grade 1 textbooks. </w:t>
      </w:r>
      <w:r w:rsidRPr="00892DB3">
        <w:rPr>
          <w:rFonts w:ascii="Arial" w:hAnsi="Arial" w:cs="Arial"/>
          <w:i/>
          <w:sz w:val="20"/>
          <w:szCs w:val="20"/>
        </w:rPr>
        <w:t>Pythagoras, 68</w:t>
      </w:r>
      <w:r w:rsidRPr="00892DB3">
        <w:rPr>
          <w:rFonts w:ascii="Arial" w:hAnsi="Arial" w:cs="Arial"/>
          <w:sz w:val="20"/>
          <w:szCs w:val="20"/>
        </w:rPr>
        <w:t>, 28-35.</w:t>
      </w:r>
    </w:p>
    <w:p w14:paraId="68389FB0" w14:textId="77777777" w:rsidR="00C01871" w:rsidRPr="00892DB3" w:rsidRDefault="00C01871" w:rsidP="009560F6">
      <w:pPr>
        <w:ind w:left="567" w:right="26" w:hanging="567"/>
        <w:jc w:val="both"/>
        <w:rPr>
          <w:rFonts w:ascii="Arial" w:hAnsi="Arial" w:cs="Arial"/>
          <w:sz w:val="20"/>
          <w:szCs w:val="20"/>
        </w:rPr>
      </w:pPr>
      <w:r w:rsidRPr="00892DB3">
        <w:rPr>
          <w:rFonts w:ascii="Arial" w:hAnsi="Arial" w:cs="Arial"/>
          <w:sz w:val="20"/>
          <w:szCs w:val="20"/>
        </w:rPr>
        <w:t xml:space="preserve">Govender, R., </w:t>
      </w:r>
      <w:r w:rsidR="00BD6064" w:rsidRPr="00892DB3">
        <w:rPr>
          <w:rFonts w:ascii="Arial" w:hAnsi="Arial" w:cs="Arial"/>
          <w:sz w:val="20"/>
          <w:szCs w:val="20"/>
        </w:rPr>
        <w:t>&amp; D</w:t>
      </w:r>
      <w:r w:rsidRPr="00892DB3">
        <w:rPr>
          <w:rFonts w:ascii="Arial" w:hAnsi="Arial" w:cs="Arial"/>
          <w:sz w:val="20"/>
          <w:szCs w:val="20"/>
        </w:rPr>
        <w:t xml:space="preserve">e Villiers, M. (2004). A dynamic approach to quadrilateral definitions. </w:t>
      </w:r>
      <w:r w:rsidRPr="00892DB3">
        <w:rPr>
          <w:rFonts w:ascii="Arial" w:hAnsi="Arial" w:cs="Arial"/>
          <w:i/>
          <w:sz w:val="20"/>
          <w:szCs w:val="20"/>
        </w:rPr>
        <w:t>Pythagoras, 58</w:t>
      </w:r>
      <w:r w:rsidRPr="00892DB3">
        <w:rPr>
          <w:rFonts w:ascii="Arial" w:hAnsi="Arial" w:cs="Arial"/>
          <w:sz w:val="20"/>
          <w:szCs w:val="20"/>
        </w:rPr>
        <w:t>, 34-45.</w:t>
      </w:r>
    </w:p>
    <w:p w14:paraId="5F5319D9" w14:textId="77777777" w:rsidR="008D7F2D" w:rsidRPr="00892DB3" w:rsidRDefault="009B4062" w:rsidP="009560F6">
      <w:pPr>
        <w:ind w:left="567" w:right="26" w:hanging="567"/>
        <w:jc w:val="both"/>
        <w:rPr>
          <w:rStyle w:val="Hyperlink"/>
          <w:rFonts w:ascii="Arial" w:hAnsi="Arial" w:cs="Arial"/>
          <w:sz w:val="20"/>
          <w:szCs w:val="20"/>
          <w:u w:val="none"/>
        </w:rPr>
      </w:pPr>
      <w:proofErr w:type="spellStart"/>
      <w:r w:rsidRPr="00892DB3">
        <w:rPr>
          <w:rFonts w:ascii="Arial" w:hAnsi="Arial" w:cs="Arial"/>
          <w:sz w:val="20"/>
          <w:szCs w:val="20"/>
        </w:rPr>
        <w:t>Gurefe</w:t>
      </w:r>
      <w:proofErr w:type="spellEnd"/>
      <w:r w:rsidRPr="00892DB3">
        <w:rPr>
          <w:rFonts w:ascii="Arial" w:hAnsi="Arial" w:cs="Arial"/>
          <w:sz w:val="20"/>
          <w:szCs w:val="20"/>
        </w:rPr>
        <w:t>, N., &amp; Aktas, G.S. (2020). The concept of prime number and the strategies used in explaining prime numbers.</w:t>
      </w:r>
      <w:r w:rsidRPr="00892DB3">
        <w:rPr>
          <w:rFonts w:ascii="Arial" w:hAnsi="Arial" w:cs="Arial"/>
          <w:i/>
          <w:sz w:val="20"/>
          <w:szCs w:val="20"/>
        </w:rPr>
        <w:t xml:space="preserve"> </w:t>
      </w:r>
      <w:r w:rsidR="008D7F2D" w:rsidRPr="00892DB3">
        <w:rPr>
          <w:rFonts w:ascii="Arial" w:hAnsi="Arial" w:cs="Arial"/>
          <w:i/>
          <w:sz w:val="20"/>
          <w:szCs w:val="20"/>
        </w:rPr>
        <w:t xml:space="preserve">South African </w:t>
      </w:r>
      <w:r w:rsidRPr="00892DB3">
        <w:rPr>
          <w:rFonts w:ascii="Arial" w:hAnsi="Arial" w:cs="Arial"/>
          <w:i/>
          <w:sz w:val="20"/>
          <w:szCs w:val="20"/>
        </w:rPr>
        <w:t>Journal of Education, 40</w:t>
      </w:r>
      <w:r w:rsidRPr="00892DB3">
        <w:rPr>
          <w:rFonts w:ascii="Arial" w:hAnsi="Arial" w:cs="Arial"/>
          <w:sz w:val="20"/>
          <w:szCs w:val="20"/>
        </w:rPr>
        <w:t xml:space="preserve">(3). </w:t>
      </w:r>
      <w:hyperlink r:id="rId12" w:history="1">
        <w:r w:rsidR="009C0F15" w:rsidRPr="00892DB3">
          <w:rPr>
            <w:rStyle w:val="Hyperlink"/>
            <w:rFonts w:ascii="Arial" w:hAnsi="Arial" w:cs="Arial"/>
            <w:sz w:val="20"/>
            <w:szCs w:val="20"/>
          </w:rPr>
          <w:t>https://doi.org/10.15700/saje.v40n3a1741</w:t>
        </w:r>
      </w:hyperlink>
    </w:p>
    <w:p w14:paraId="12137DCA" w14:textId="77777777" w:rsidR="004C6FF0" w:rsidRPr="00892DB3" w:rsidRDefault="004C6FF0" w:rsidP="009560F6">
      <w:pPr>
        <w:ind w:left="567" w:right="26" w:hanging="567"/>
        <w:jc w:val="both"/>
        <w:rPr>
          <w:rFonts w:ascii="Arial" w:hAnsi="Arial" w:cs="Arial"/>
          <w:sz w:val="20"/>
          <w:szCs w:val="20"/>
        </w:rPr>
      </w:pPr>
      <w:r w:rsidRPr="00892DB3">
        <w:rPr>
          <w:rFonts w:ascii="Arial" w:hAnsi="Arial" w:cs="Arial"/>
          <w:sz w:val="20"/>
          <w:szCs w:val="20"/>
        </w:rPr>
        <w:t>Herbel-Eisenmann, B.A., Johnson, K. R., Otten, S., &amp; Cirrillo, M. (2013).  Secondary teachers</w:t>
      </w:r>
      <w:r w:rsidR="00986315">
        <w:rPr>
          <w:rFonts w:ascii="Arial" w:hAnsi="Arial" w:cs="Arial"/>
          <w:sz w:val="20"/>
          <w:szCs w:val="20"/>
        </w:rPr>
        <w:t>’</w:t>
      </w:r>
      <w:r w:rsidRPr="00892DB3">
        <w:rPr>
          <w:rFonts w:ascii="Arial" w:hAnsi="Arial" w:cs="Arial"/>
          <w:sz w:val="20"/>
          <w:szCs w:val="20"/>
        </w:rPr>
        <w:t xml:space="preserve"> talk about the mathematics register. In </w:t>
      </w:r>
      <w:r w:rsidR="00AB765D" w:rsidRPr="00892DB3">
        <w:rPr>
          <w:rFonts w:ascii="Arial" w:hAnsi="Arial" w:cs="Arial"/>
          <w:sz w:val="20"/>
          <w:szCs w:val="20"/>
        </w:rPr>
        <w:t xml:space="preserve">M. </w:t>
      </w:r>
      <w:r w:rsidRPr="00892DB3">
        <w:rPr>
          <w:rFonts w:ascii="Arial" w:hAnsi="Arial" w:cs="Arial"/>
          <w:sz w:val="20"/>
          <w:szCs w:val="20"/>
        </w:rPr>
        <w:t xml:space="preserve">Martinez &amp; </w:t>
      </w:r>
      <w:r w:rsidR="00AB765D" w:rsidRPr="00892DB3">
        <w:rPr>
          <w:rFonts w:ascii="Arial" w:hAnsi="Arial" w:cs="Arial"/>
          <w:sz w:val="20"/>
          <w:szCs w:val="20"/>
        </w:rPr>
        <w:t>A. Castro-</w:t>
      </w:r>
      <w:r w:rsidRPr="00892DB3">
        <w:rPr>
          <w:rFonts w:ascii="Arial" w:hAnsi="Arial" w:cs="Arial"/>
          <w:sz w:val="20"/>
          <w:szCs w:val="20"/>
        </w:rPr>
        <w:t>Superfine</w:t>
      </w:r>
      <w:r w:rsidR="00AB765D" w:rsidRPr="00892DB3">
        <w:rPr>
          <w:rFonts w:ascii="Arial" w:hAnsi="Arial" w:cs="Arial"/>
          <w:sz w:val="20"/>
          <w:szCs w:val="20"/>
        </w:rPr>
        <w:t xml:space="preserve"> </w:t>
      </w:r>
      <w:r w:rsidRPr="00892DB3">
        <w:rPr>
          <w:rFonts w:ascii="Arial" w:hAnsi="Arial" w:cs="Arial"/>
          <w:sz w:val="20"/>
          <w:szCs w:val="20"/>
        </w:rPr>
        <w:t xml:space="preserve">(Eds.). </w:t>
      </w:r>
      <w:r w:rsidRPr="00892DB3">
        <w:rPr>
          <w:rFonts w:ascii="Arial" w:hAnsi="Arial" w:cs="Arial"/>
          <w:i/>
          <w:sz w:val="20"/>
          <w:szCs w:val="20"/>
        </w:rPr>
        <w:t>Proceedings of the 35th annual meeting of the North American Chapter of the International Group for the Psychology of Mathematics Education</w:t>
      </w:r>
      <w:r w:rsidRPr="00892DB3">
        <w:rPr>
          <w:rFonts w:ascii="Arial" w:hAnsi="Arial" w:cs="Arial"/>
          <w:sz w:val="20"/>
          <w:szCs w:val="20"/>
        </w:rPr>
        <w:t xml:space="preserve">. Chicago, IL: University of Illinois at Chicago. </w:t>
      </w:r>
    </w:p>
    <w:p w14:paraId="10CD6DB3" w14:textId="77777777" w:rsidR="0077357E" w:rsidRPr="00892DB3" w:rsidRDefault="0077357E" w:rsidP="009560F6">
      <w:pPr>
        <w:ind w:left="567" w:right="26" w:hanging="567"/>
        <w:jc w:val="both"/>
        <w:rPr>
          <w:rFonts w:ascii="Arial" w:hAnsi="Arial" w:cs="Arial"/>
          <w:sz w:val="20"/>
          <w:szCs w:val="20"/>
        </w:rPr>
      </w:pPr>
      <w:r w:rsidRPr="00892DB3">
        <w:rPr>
          <w:rFonts w:ascii="Arial" w:hAnsi="Arial" w:cs="Arial"/>
          <w:sz w:val="20"/>
          <w:szCs w:val="20"/>
        </w:rPr>
        <w:t xml:space="preserve">Kieran, K., &amp; Chalouh, L. (1992). Prealgebra: The transition from arithmetic to algebra. In T. D. Owens (Ed.), </w:t>
      </w:r>
      <w:r w:rsidRPr="00892DB3">
        <w:rPr>
          <w:rFonts w:ascii="Arial" w:hAnsi="Arial" w:cs="Arial"/>
          <w:i/>
          <w:sz w:val="20"/>
          <w:szCs w:val="20"/>
        </w:rPr>
        <w:t>Research ideas for the classroom: Middle grades mathematics</w:t>
      </w:r>
      <w:r w:rsidRPr="00892DB3">
        <w:rPr>
          <w:rFonts w:ascii="Arial" w:hAnsi="Arial" w:cs="Arial"/>
          <w:sz w:val="20"/>
          <w:szCs w:val="20"/>
        </w:rPr>
        <w:t xml:space="preserve"> (pp. 179–198). New York: Macmillan.</w:t>
      </w:r>
    </w:p>
    <w:p w14:paraId="33F63229" w14:textId="77777777" w:rsidR="00C01871" w:rsidRPr="00892DB3" w:rsidRDefault="00C01871" w:rsidP="009560F6">
      <w:pPr>
        <w:ind w:left="567" w:right="26" w:hanging="567"/>
        <w:jc w:val="both"/>
        <w:rPr>
          <w:rFonts w:ascii="Arial" w:hAnsi="Arial" w:cs="Arial"/>
          <w:sz w:val="20"/>
          <w:szCs w:val="20"/>
        </w:rPr>
      </w:pPr>
      <w:r w:rsidRPr="00892DB3">
        <w:rPr>
          <w:rFonts w:ascii="Arial" w:hAnsi="Arial" w:cs="Arial"/>
          <w:sz w:val="20"/>
          <w:szCs w:val="20"/>
        </w:rPr>
        <w:t xml:space="preserve">Knuth, E.J., Stephens, A.C., McNeil, N.M., &amp; Alibali, M.W. </w:t>
      </w:r>
      <w:r w:rsidR="00826EBE" w:rsidRPr="00892DB3">
        <w:rPr>
          <w:rFonts w:ascii="Arial" w:hAnsi="Arial" w:cs="Arial"/>
          <w:sz w:val="20"/>
          <w:szCs w:val="20"/>
        </w:rPr>
        <w:t>(2006). Does understanding the e</w:t>
      </w:r>
      <w:r w:rsidRPr="00892DB3">
        <w:rPr>
          <w:rFonts w:ascii="Arial" w:hAnsi="Arial" w:cs="Arial"/>
          <w:sz w:val="20"/>
          <w:szCs w:val="20"/>
        </w:rPr>
        <w:t xml:space="preserve">quality sign matter? Evidence from solving equations. </w:t>
      </w:r>
      <w:r w:rsidRPr="00892DB3">
        <w:rPr>
          <w:rFonts w:ascii="Arial" w:hAnsi="Arial" w:cs="Arial"/>
          <w:i/>
          <w:sz w:val="20"/>
          <w:szCs w:val="20"/>
        </w:rPr>
        <w:t>Journal for Research in Mathematics Education, 37</w:t>
      </w:r>
      <w:r w:rsidRPr="00892DB3">
        <w:rPr>
          <w:rFonts w:ascii="Arial" w:hAnsi="Arial" w:cs="Arial"/>
          <w:sz w:val="20"/>
          <w:szCs w:val="20"/>
        </w:rPr>
        <w:t>(4), 297-312.</w:t>
      </w:r>
    </w:p>
    <w:p w14:paraId="06EF2956" w14:textId="77777777" w:rsidR="00C01871" w:rsidRPr="00892DB3" w:rsidRDefault="00C01871" w:rsidP="009560F6">
      <w:pPr>
        <w:ind w:left="567" w:right="26" w:hanging="567"/>
        <w:jc w:val="both"/>
        <w:rPr>
          <w:rFonts w:ascii="Arial" w:hAnsi="Arial" w:cs="Arial"/>
          <w:sz w:val="20"/>
          <w:szCs w:val="20"/>
        </w:rPr>
      </w:pPr>
      <w:proofErr w:type="spellStart"/>
      <w:r w:rsidRPr="00892DB3">
        <w:rPr>
          <w:rFonts w:ascii="Arial" w:hAnsi="Arial" w:cs="Arial"/>
          <w:sz w:val="20"/>
          <w:szCs w:val="20"/>
        </w:rPr>
        <w:t>Lankham</w:t>
      </w:r>
      <w:proofErr w:type="spellEnd"/>
      <w:r w:rsidRPr="00892DB3">
        <w:rPr>
          <w:rFonts w:ascii="Arial" w:hAnsi="Arial" w:cs="Arial"/>
          <w:sz w:val="20"/>
          <w:szCs w:val="20"/>
        </w:rPr>
        <w:t xml:space="preserve">, I., Nachtergaele, B., &amp; Schilling, A. (2007). </w:t>
      </w:r>
      <w:r w:rsidRPr="00892DB3">
        <w:rPr>
          <w:rFonts w:ascii="Arial" w:hAnsi="Arial" w:cs="Arial"/>
          <w:i/>
          <w:sz w:val="20"/>
          <w:szCs w:val="20"/>
        </w:rPr>
        <w:t>Some common mathematics symbols and abbreviations (with History)</w:t>
      </w:r>
      <w:r w:rsidRPr="00892DB3">
        <w:rPr>
          <w:rFonts w:ascii="Arial" w:hAnsi="Arial" w:cs="Arial"/>
          <w:sz w:val="20"/>
          <w:szCs w:val="20"/>
        </w:rPr>
        <w:t xml:space="preserve">. MAT067, University of California, Davis. </w:t>
      </w:r>
    </w:p>
    <w:p w14:paraId="201184F0" w14:textId="77777777" w:rsidR="00C01871" w:rsidRPr="00892DB3" w:rsidRDefault="00C01871" w:rsidP="009560F6">
      <w:pPr>
        <w:ind w:left="567" w:right="26" w:hanging="567"/>
        <w:jc w:val="both"/>
        <w:rPr>
          <w:rStyle w:val="Hyperlink"/>
          <w:rFonts w:ascii="Arial" w:hAnsi="Arial" w:cs="Arial"/>
          <w:sz w:val="20"/>
          <w:szCs w:val="20"/>
          <w:u w:val="none"/>
        </w:rPr>
      </w:pPr>
      <w:r w:rsidRPr="00892DB3">
        <w:rPr>
          <w:rFonts w:ascii="Arial" w:hAnsi="Arial" w:cs="Arial"/>
          <w:sz w:val="20"/>
          <w:szCs w:val="20"/>
        </w:rPr>
        <w:t xml:space="preserve">Little, M.E. (2009). Teaching mathematics: issues and solutions. </w:t>
      </w:r>
      <w:r w:rsidRPr="00892DB3">
        <w:rPr>
          <w:rFonts w:ascii="Arial" w:hAnsi="Arial" w:cs="Arial"/>
          <w:i/>
          <w:sz w:val="20"/>
          <w:szCs w:val="20"/>
        </w:rPr>
        <w:t>T</w:t>
      </w:r>
      <w:r w:rsidR="00ED7020" w:rsidRPr="00892DB3">
        <w:rPr>
          <w:rFonts w:ascii="Arial" w:hAnsi="Arial" w:cs="Arial"/>
          <w:i/>
          <w:sz w:val="20"/>
          <w:szCs w:val="20"/>
        </w:rPr>
        <w:t>eaching</w:t>
      </w:r>
      <w:r w:rsidRPr="00892DB3">
        <w:rPr>
          <w:rFonts w:ascii="Arial" w:hAnsi="Arial" w:cs="Arial"/>
          <w:i/>
          <w:sz w:val="20"/>
          <w:szCs w:val="20"/>
        </w:rPr>
        <w:t xml:space="preserve"> Exceptional Children Plus, 6</w:t>
      </w:r>
      <w:r w:rsidRPr="00892DB3">
        <w:rPr>
          <w:rFonts w:ascii="Arial" w:hAnsi="Arial" w:cs="Arial"/>
          <w:sz w:val="20"/>
          <w:szCs w:val="20"/>
        </w:rPr>
        <w:t>(</w:t>
      </w:r>
      <w:r w:rsidR="003A2F8B" w:rsidRPr="00892DB3">
        <w:rPr>
          <w:rFonts w:ascii="Arial" w:hAnsi="Arial" w:cs="Arial"/>
          <w:sz w:val="20"/>
          <w:szCs w:val="20"/>
        </w:rPr>
        <w:t>1) Article1.</w:t>
      </w:r>
      <w:r w:rsidRPr="00892DB3">
        <w:rPr>
          <w:rFonts w:ascii="Arial" w:hAnsi="Arial" w:cs="Arial"/>
          <w:sz w:val="20"/>
          <w:szCs w:val="20"/>
        </w:rPr>
        <w:t xml:space="preserve">  </w:t>
      </w:r>
      <w:r w:rsidR="003A2F8B" w:rsidRPr="00892DB3">
        <w:rPr>
          <w:rFonts w:ascii="Arial" w:hAnsi="Arial" w:cs="Arial"/>
          <w:sz w:val="20"/>
          <w:szCs w:val="20"/>
        </w:rPr>
        <w:t xml:space="preserve"> </w:t>
      </w:r>
      <w:hyperlink r:id="rId13" w:history="1">
        <w:r w:rsidR="009C0F15" w:rsidRPr="00892DB3">
          <w:rPr>
            <w:rStyle w:val="Hyperlink"/>
            <w:rFonts w:ascii="Arial" w:hAnsi="Arial" w:cs="Arial"/>
            <w:sz w:val="20"/>
            <w:szCs w:val="20"/>
          </w:rPr>
          <w:t>http://scholarship.bc.edu/education/tecphis/vol6/iss1/art1</w:t>
        </w:r>
      </w:hyperlink>
    </w:p>
    <w:p w14:paraId="5B25A39B" w14:textId="77777777" w:rsidR="00C01871" w:rsidRPr="00892DB3" w:rsidRDefault="00C01871" w:rsidP="009560F6">
      <w:pPr>
        <w:ind w:left="567" w:right="26" w:hanging="567"/>
        <w:jc w:val="both"/>
        <w:rPr>
          <w:rFonts w:ascii="Arial" w:hAnsi="Arial" w:cs="Arial"/>
          <w:sz w:val="20"/>
          <w:szCs w:val="20"/>
        </w:rPr>
      </w:pPr>
      <w:proofErr w:type="spellStart"/>
      <w:r w:rsidRPr="00892DB3">
        <w:rPr>
          <w:rFonts w:ascii="Arial" w:hAnsi="Arial" w:cs="Arial"/>
          <w:sz w:val="20"/>
          <w:szCs w:val="20"/>
        </w:rPr>
        <w:t>Marchis</w:t>
      </w:r>
      <w:proofErr w:type="spellEnd"/>
      <w:r w:rsidRPr="00892DB3">
        <w:rPr>
          <w:rFonts w:ascii="Arial" w:hAnsi="Arial" w:cs="Arial"/>
          <w:sz w:val="20"/>
          <w:szCs w:val="20"/>
        </w:rPr>
        <w:t>, I. (2012). Preservice primary school teachers</w:t>
      </w:r>
      <w:r w:rsidR="00986315">
        <w:rPr>
          <w:rFonts w:ascii="Arial" w:hAnsi="Arial" w:cs="Arial"/>
          <w:sz w:val="20"/>
          <w:szCs w:val="20"/>
        </w:rPr>
        <w:t>’</w:t>
      </w:r>
      <w:r w:rsidRPr="00892DB3">
        <w:rPr>
          <w:rFonts w:ascii="Arial" w:hAnsi="Arial" w:cs="Arial"/>
          <w:sz w:val="20"/>
          <w:szCs w:val="20"/>
        </w:rPr>
        <w:t xml:space="preserve"> elementary geometry knowledge. </w:t>
      </w:r>
      <w:r w:rsidRPr="00892DB3">
        <w:rPr>
          <w:rFonts w:ascii="Arial" w:hAnsi="Arial" w:cs="Arial"/>
          <w:i/>
          <w:sz w:val="20"/>
          <w:szCs w:val="20"/>
        </w:rPr>
        <w:t xml:space="preserve">Acta Didactical </w:t>
      </w:r>
      <w:proofErr w:type="spellStart"/>
      <w:r w:rsidRPr="00892DB3">
        <w:rPr>
          <w:rFonts w:ascii="Arial" w:hAnsi="Arial" w:cs="Arial"/>
          <w:i/>
          <w:sz w:val="20"/>
          <w:szCs w:val="20"/>
        </w:rPr>
        <w:t>Napocensia</w:t>
      </w:r>
      <w:proofErr w:type="spellEnd"/>
      <w:r w:rsidRPr="00892DB3">
        <w:rPr>
          <w:rFonts w:ascii="Arial" w:hAnsi="Arial" w:cs="Arial"/>
          <w:i/>
          <w:sz w:val="20"/>
          <w:szCs w:val="20"/>
        </w:rPr>
        <w:t>, 5</w:t>
      </w:r>
      <w:r w:rsidRPr="00892DB3">
        <w:rPr>
          <w:rFonts w:ascii="Arial" w:hAnsi="Arial" w:cs="Arial"/>
          <w:sz w:val="20"/>
          <w:szCs w:val="20"/>
        </w:rPr>
        <w:t>(2), 33-40.</w:t>
      </w:r>
    </w:p>
    <w:p w14:paraId="4E0268E5" w14:textId="77777777" w:rsidR="00952707" w:rsidRPr="00892DB3" w:rsidRDefault="00C01871" w:rsidP="009560F6">
      <w:pPr>
        <w:ind w:left="567" w:right="26" w:hanging="567"/>
        <w:jc w:val="both"/>
        <w:rPr>
          <w:rFonts w:ascii="Arial" w:hAnsi="Arial" w:cs="Arial"/>
          <w:sz w:val="20"/>
          <w:szCs w:val="20"/>
        </w:rPr>
      </w:pPr>
      <w:r w:rsidRPr="00892DB3">
        <w:rPr>
          <w:rFonts w:ascii="Arial" w:hAnsi="Arial" w:cs="Arial"/>
          <w:sz w:val="20"/>
          <w:szCs w:val="20"/>
        </w:rPr>
        <w:t xml:space="preserve">McNeil, N.M., </w:t>
      </w:r>
      <w:proofErr w:type="spellStart"/>
      <w:r w:rsidRPr="00892DB3">
        <w:rPr>
          <w:rFonts w:ascii="Arial" w:hAnsi="Arial" w:cs="Arial"/>
          <w:sz w:val="20"/>
          <w:szCs w:val="20"/>
        </w:rPr>
        <w:t>Grandau</w:t>
      </w:r>
      <w:proofErr w:type="spellEnd"/>
      <w:r w:rsidRPr="00892DB3">
        <w:rPr>
          <w:rFonts w:ascii="Arial" w:hAnsi="Arial" w:cs="Arial"/>
          <w:sz w:val="20"/>
          <w:szCs w:val="20"/>
        </w:rPr>
        <w:t xml:space="preserve">, L., Knuth, E.J., Alibali, M.W., Stephens, A.C., </w:t>
      </w:r>
      <w:proofErr w:type="spellStart"/>
      <w:r w:rsidRPr="00892DB3">
        <w:rPr>
          <w:rFonts w:ascii="Arial" w:hAnsi="Arial" w:cs="Arial"/>
          <w:sz w:val="20"/>
          <w:szCs w:val="20"/>
        </w:rPr>
        <w:t>Hattikudur</w:t>
      </w:r>
      <w:proofErr w:type="spellEnd"/>
      <w:r w:rsidRPr="00892DB3">
        <w:rPr>
          <w:rFonts w:ascii="Arial" w:hAnsi="Arial" w:cs="Arial"/>
          <w:sz w:val="20"/>
          <w:szCs w:val="20"/>
        </w:rPr>
        <w:t>, S., &amp; Krill,</w:t>
      </w:r>
      <w:r w:rsidR="00952707" w:rsidRPr="00892DB3">
        <w:rPr>
          <w:rFonts w:ascii="Arial" w:hAnsi="Arial" w:cs="Arial"/>
          <w:sz w:val="20"/>
          <w:szCs w:val="20"/>
        </w:rPr>
        <w:t xml:space="preserve"> D.E. (2006). Middle-school students</w:t>
      </w:r>
      <w:r w:rsidR="00986315">
        <w:rPr>
          <w:rFonts w:ascii="Arial" w:hAnsi="Arial" w:cs="Arial"/>
          <w:sz w:val="20"/>
          <w:szCs w:val="20"/>
        </w:rPr>
        <w:t>’</w:t>
      </w:r>
      <w:r w:rsidR="00952707" w:rsidRPr="00892DB3">
        <w:rPr>
          <w:rFonts w:ascii="Arial" w:hAnsi="Arial" w:cs="Arial"/>
          <w:sz w:val="20"/>
          <w:szCs w:val="20"/>
        </w:rPr>
        <w:t xml:space="preserve"> un</w:t>
      </w:r>
      <w:r w:rsidR="00B226F4" w:rsidRPr="00892DB3">
        <w:rPr>
          <w:rFonts w:ascii="Arial" w:hAnsi="Arial" w:cs="Arial"/>
          <w:sz w:val="20"/>
          <w:szCs w:val="20"/>
        </w:rPr>
        <w:t>derstanding of the equal sign: T</w:t>
      </w:r>
      <w:r w:rsidR="00952707" w:rsidRPr="00892DB3">
        <w:rPr>
          <w:rFonts w:ascii="Arial" w:hAnsi="Arial" w:cs="Arial"/>
          <w:sz w:val="20"/>
          <w:szCs w:val="20"/>
        </w:rPr>
        <w:t>he books they read can</w:t>
      </w:r>
      <w:r w:rsidR="00986315">
        <w:rPr>
          <w:rFonts w:ascii="Arial" w:hAnsi="Arial" w:cs="Arial"/>
          <w:sz w:val="20"/>
          <w:szCs w:val="20"/>
        </w:rPr>
        <w:t>’</w:t>
      </w:r>
      <w:r w:rsidR="00952707" w:rsidRPr="00892DB3">
        <w:rPr>
          <w:rFonts w:ascii="Arial" w:hAnsi="Arial" w:cs="Arial"/>
          <w:sz w:val="20"/>
          <w:szCs w:val="20"/>
        </w:rPr>
        <w:t xml:space="preserve">t help. </w:t>
      </w:r>
      <w:r w:rsidR="00952707" w:rsidRPr="00892DB3">
        <w:rPr>
          <w:rFonts w:ascii="Arial" w:hAnsi="Arial" w:cs="Arial"/>
          <w:i/>
          <w:sz w:val="20"/>
          <w:szCs w:val="20"/>
        </w:rPr>
        <w:t>Cognition and Instruction, 24</w:t>
      </w:r>
      <w:r w:rsidR="00952707" w:rsidRPr="00892DB3">
        <w:rPr>
          <w:rFonts w:ascii="Arial" w:hAnsi="Arial" w:cs="Arial"/>
          <w:sz w:val="20"/>
          <w:szCs w:val="20"/>
        </w:rPr>
        <w:t xml:space="preserve">(3), 367-385. </w:t>
      </w:r>
    </w:p>
    <w:p w14:paraId="4D7EEF22" w14:textId="77777777" w:rsidR="000C1CC8" w:rsidRPr="00892DB3" w:rsidRDefault="00C01871" w:rsidP="009560F6">
      <w:pPr>
        <w:ind w:left="567" w:right="26" w:hanging="567"/>
        <w:jc w:val="both"/>
        <w:rPr>
          <w:rStyle w:val="Hyperlink"/>
          <w:rFonts w:ascii="Arial" w:hAnsi="Arial" w:cs="Arial"/>
          <w:sz w:val="20"/>
          <w:szCs w:val="20"/>
          <w:u w:val="none"/>
        </w:rPr>
      </w:pPr>
      <w:r w:rsidRPr="00892DB3">
        <w:rPr>
          <w:rFonts w:ascii="Arial" w:hAnsi="Arial" w:cs="Arial"/>
          <w:sz w:val="20"/>
          <w:szCs w:val="20"/>
        </w:rPr>
        <w:lastRenderedPageBreak/>
        <w:t>Molina, M., Castro, E., &amp; Castro, Enrique (2009). Elementary students</w:t>
      </w:r>
      <w:r w:rsidR="00986315">
        <w:rPr>
          <w:rFonts w:ascii="Arial" w:hAnsi="Arial" w:cs="Arial"/>
          <w:sz w:val="20"/>
          <w:szCs w:val="20"/>
        </w:rPr>
        <w:t>’</w:t>
      </w:r>
      <w:r w:rsidRPr="00892DB3">
        <w:rPr>
          <w:rFonts w:ascii="Arial" w:hAnsi="Arial" w:cs="Arial"/>
          <w:sz w:val="20"/>
          <w:szCs w:val="20"/>
        </w:rPr>
        <w:t xml:space="preserve"> understanding of the equal sign in number sentences. </w:t>
      </w:r>
      <w:r w:rsidRPr="00892DB3">
        <w:rPr>
          <w:rFonts w:ascii="Arial" w:hAnsi="Arial" w:cs="Arial"/>
          <w:i/>
          <w:sz w:val="20"/>
          <w:szCs w:val="20"/>
        </w:rPr>
        <w:t>Electronic Journal of Research in Educational Psychology, 7</w:t>
      </w:r>
      <w:r w:rsidRPr="00892DB3">
        <w:rPr>
          <w:rFonts w:ascii="Arial" w:hAnsi="Arial" w:cs="Arial"/>
          <w:sz w:val="20"/>
          <w:szCs w:val="20"/>
        </w:rPr>
        <w:t xml:space="preserve">(1), 341-368. </w:t>
      </w:r>
      <w:hyperlink r:id="rId14" w:history="1">
        <w:r w:rsidR="009C0F15" w:rsidRPr="00892DB3">
          <w:rPr>
            <w:rStyle w:val="Hyperlink"/>
            <w:rFonts w:ascii="Arial" w:hAnsi="Arial" w:cs="Arial"/>
            <w:sz w:val="20"/>
            <w:szCs w:val="20"/>
          </w:rPr>
          <w:t>https://dx.doi.org/10.25115/ejrep.v7i17.1345</w:t>
        </w:r>
      </w:hyperlink>
    </w:p>
    <w:p w14:paraId="19A8D24E" w14:textId="77777777" w:rsidR="009B4062" w:rsidRPr="00892DB3" w:rsidRDefault="009B4062" w:rsidP="009560F6">
      <w:pPr>
        <w:ind w:left="567" w:right="26" w:hanging="567"/>
        <w:jc w:val="both"/>
        <w:rPr>
          <w:rFonts w:ascii="Arial" w:hAnsi="Arial" w:cs="Arial"/>
          <w:sz w:val="20"/>
          <w:szCs w:val="20"/>
        </w:rPr>
      </w:pPr>
      <w:r w:rsidRPr="00892DB3">
        <w:rPr>
          <w:rFonts w:ascii="Arial" w:hAnsi="Arial" w:cs="Arial"/>
          <w:sz w:val="20"/>
          <w:szCs w:val="20"/>
        </w:rPr>
        <w:t xml:space="preserve">National Council of Teachers of Mathematics (NCTM). (2000). </w:t>
      </w:r>
      <w:r w:rsidRPr="00892DB3">
        <w:rPr>
          <w:rFonts w:ascii="Arial" w:hAnsi="Arial" w:cs="Arial"/>
          <w:i/>
          <w:sz w:val="20"/>
          <w:szCs w:val="20"/>
        </w:rPr>
        <w:t>Principles and Standards for School Mathematics</w:t>
      </w:r>
      <w:r w:rsidRPr="00892DB3">
        <w:rPr>
          <w:rFonts w:ascii="Arial" w:hAnsi="Arial" w:cs="Arial"/>
          <w:sz w:val="20"/>
          <w:szCs w:val="20"/>
        </w:rPr>
        <w:t>. Reston, VA: NCTM.</w:t>
      </w:r>
    </w:p>
    <w:p w14:paraId="7C98C3D6" w14:textId="77777777" w:rsidR="00C01871" w:rsidRPr="00892DB3" w:rsidRDefault="00C01871" w:rsidP="009560F6">
      <w:pPr>
        <w:ind w:left="567" w:right="26" w:hanging="567"/>
        <w:jc w:val="both"/>
        <w:rPr>
          <w:rFonts w:ascii="Arial" w:hAnsi="Arial" w:cs="Arial"/>
          <w:sz w:val="20"/>
          <w:szCs w:val="20"/>
        </w:rPr>
      </w:pPr>
      <w:r w:rsidRPr="00892DB3">
        <w:rPr>
          <w:rFonts w:ascii="Arial" w:hAnsi="Arial" w:cs="Arial"/>
          <w:sz w:val="20"/>
          <w:szCs w:val="20"/>
        </w:rPr>
        <w:t xml:space="preserve">Planas, N., Morgan, C. &amp; Schütte, M. (2018). Mathematics education and language: Lessons and directions from two decades of research. In T. Dreyfus, M. Artigue, D. </w:t>
      </w:r>
      <w:proofErr w:type="spellStart"/>
      <w:r w:rsidRPr="00892DB3">
        <w:rPr>
          <w:rFonts w:ascii="Arial" w:hAnsi="Arial" w:cs="Arial"/>
          <w:sz w:val="20"/>
          <w:szCs w:val="20"/>
        </w:rPr>
        <w:t>Potari</w:t>
      </w:r>
      <w:proofErr w:type="spellEnd"/>
      <w:r w:rsidRPr="00892DB3">
        <w:rPr>
          <w:rFonts w:ascii="Arial" w:hAnsi="Arial" w:cs="Arial"/>
          <w:sz w:val="20"/>
          <w:szCs w:val="20"/>
        </w:rPr>
        <w:t xml:space="preserve">, S. Prediger &amp; K. Ruthven (Eds.), </w:t>
      </w:r>
      <w:r w:rsidRPr="00892DB3">
        <w:rPr>
          <w:rFonts w:ascii="Arial" w:hAnsi="Arial" w:cs="Arial"/>
          <w:i/>
          <w:sz w:val="20"/>
          <w:szCs w:val="20"/>
        </w:rPr>
        <w:t>Developing research in mathematics education</w:t>
      </w:r>
      <w:r w:rsidRPr="00892DB3">
        <w:rPr>
          <w:rFonts w:ascii="Arial" w:hAnsi="Arial" w:cs="Arial"/>
          <w:sz w:val="20"/>
          <w:szCs w:val="20"/>
        </w:rPr>
        <w:t>. Twenty years of communication, cooperation and collaboration in Europe (pp. 196-210). New York: Routledge</w:t>
      </w:r>
    </w:p>
    <w:p w14:paraId="0B9DF037" w14:textId="77777777" w:rsidR="000C1CC8" w:rsidRPr="00892DB3" w:rsidRDefault="00C01871" w:rsidP="009560F6">
      <w:pPr>
        <w:ind w:left="567" w:right="26" w:hanging="567"/>
        <w:jc w:val="both"/>
        <w:rPr>
          <w:rStyle w:val="Hyperlink"/>
          <w:rFonts w:ascii="Arial" w:hAnsi="Arial" w:cs="Arial"/>
          <w:sz w:val="20"/>
          <w:szCs w:val="20"/>
          <w:u w:val="none"/>
        </w:rPr>
      </w:pPr>
      <w:r w:rsidRPr="00892DB3">
        <w:rPr>
          <w:rFonts w:ascii="Arial" w:hAnsi="Arial" w:cs="Arial"/>
          <w:sz w:val="20"/>
          <w:szCs w:val="20"/>
        </w:rPr>
        <w:t xml:space="preserve">Steinbring, H. (2006). What makes a sign a mathematical sign? – An epistemological perspective on mathematical interaction. </w:t>
      </w:r>
      <w:r w:rsidRPr="00892DB3">
        <w:rPr>
          <w:rFonts w:ascii="Arial" w:hAnsi="Arial" w:cs="Arial"/>
          <w:i/>
          <w:sz w:val="20"/>
          <w:szCs w:val="20"/>
        </w:rPr>
        <w:t>Educational Studies in Mathematics, 61</w:t>
      </w:r>
      <w:r w:rsidRPr="00892DB3">
        <w:rPr>
          <w:rFonts w:ascii="Arial" w:hAnsi="Arial" w:cs="Arial"/>
          <w:sz w:val="20"/>
          <w:szCs w:val="20"/>
        </w:rPr>
        <w:t xml:space="preserve">, 133-134. </w:t>
      </w:r>
      <w:hyperlink r:id="rId15" w:history="1">
        <w:r w:rsidR="009C0F15" w:rsidRPr="00892DB3">
          <w:rPr>
            <w:rStyle w:val="Hyperlink"/>
            <w:rFonts w:ascii="Arial" w:hAnsi="Arial" w:cs="Arial"/>
            <w:sz w:val="20"/>
            <w:szCs w:val="20"/>
          </w:rPr>
          <w:t>https://doi.10.1007/s/0649-006-5892-z</w:t>
        </w:r>
      </w:hyperlink>
    </w:p>
    <w:p w14:paraId="4515310B" w14:textId="77777777" w:rsidR="00743672" w:rsidRPr="00892DB3" w:rsidRDefault="00743672" w:rsidP="009560F6">
      <w:pPr>
        <w:ind w:left="567" w:right="26" w:hanging="567"/>
        <w:jc w:val="both"/>
        <w:rPr>
          <w:rStyle w:val="Hyperlink"/>
          <w:rFonts w:ascii="Arial" w:hAnsi="Arial" w:cs="Arial"/>
          <w:sz w:val="20"/>
          <w:szCs w:val="20"/>
          <w:u w:val="none"/>
        </w:rPr>
      </w:pPr>
      <w:r w:rsidRPr="00892DB3">
        <w:rPr>
          <w:rFonts w:ascii="Arial" w:hAnsi="Arial" w:cs="Arial"/>
          <w:sz w:val="20"/>
          <w:szCs w:val="20"/>
        </w:rPr>
        <w:t xml:space="preserve">Toxtle-Colotl, A., Nieto-Ruiz, E., &amp; Juárez-López, J. A. (2025). Multidimensional analysis of conceptual understanding of integer addition and subtraction. </w:t>
      </w:r>
      <w:r w:rsidRPr="00892DB3">
        <w:rPr>
          <w:rFonts w:ascii="Arial" w:hAnsi="Arial" w:cs="Arial"/>
          <w:i/>
          <w:sz w:val="20"/>
          <w:szCs w:val="20"/>
        </w:rPr>
        <w:t>International Journal of Educational Methodology, 11</w:t>
      </w:r>
      <w:r w:rsidRPr="00892DB3">
        <w:rPr>
          <w:rFonts w:ascii="Arial" w:hAnsi="Arial" w:cs="Arial"/>
          <w:sz w:val="20"/>
          <w:szCs w:val="20"/>
        </w:rPr>
        <w:t xml:space="preserve">(1), 97-112. </w:t>
      </w:r>
      <w:hyperlink r:id="rId16" w:history="1">
        <w:r w:rsidR="009C0F15" w:rsidRPr="00892DB3">
          <w:rPr>
            <w:rStyle w:val="Hyperlink"/>
            <w:rFonts w:ascii="Arial" w:hAnsi="Arial" w:cs="Arial"/>
            <w:sz w:val="20"/>
            <w:szCs w:val="20"/>
          </w:rPr>
          <w:t>https://doi.org/10.12973/ijem.11.1.97</w:t>
        </w:r>
      </w:hyperlink>
    </w:p>
    <w:p w14:paraId="59073C46" w14:textId="77777777" w:rsidR="00C01871" w:rsidRPr="00892DB3" w:rsidRDefault="00C01871" w:rsidP="009560F6">
      <w:pPr>
        <w:ind w:left="567" w:right="26" w:hanging="567"/>
        <w:jc w:val="both"/>
        <w:rPr>
          <w:rStyle w:val="Hyperlink"/>
          <w:rFonts w:ascii="Arial" w:hAnsi="Arial" w:cs="Arial"/>
          <w:sz w:val="20"/>
          <w:szCs w:val="20"/>
          <w:u w:val="none"/>
        </w:rPr>
      </w:pPr>
      <w:r w:rsidRPr="00892DB3">
        <w:rPr>
          <w:rFonts w:ascii="Arial" w:hAnsi="Arial" w:cs="Arial"/>
          <w:sz w:val="20"/>
          <w:szCs w:val="20"/>
        </w:rPr>
        <w:t xml:space="preserve">Vinner, S. (2002). The role of definitions in the teaching and learning of mathematics. In Tall, D. (ed.), </w:t>
      </w:r>
      <w:r w:rsidRPr="00892DB3">
        <w:rPr>
          <w:rFonts w:ascii="Arial" w:hAnsi="Arial" w:cs="Arial"/>
          <w:i/>
          <w:sz w:val="20"/>
          <w:szCs w:val="20"/>
        </w:rPr>
        <w:t>Advanced Mathematical Thinking.</w:t>
      </w:r>
      <w:r w:rsidRPr="00892DB3">
        <w:rPr>
          <w:rFonts w:ascii="Arial" w:hAnsi="Arial" w:cs="Arial"/>
          <w:sz w:val="20"/>
          <w:szCs w:val="20"/>
        </w:rPr>
        <w:t xml:space="preserve"> Mathematics Education Library, Vol. 11. Springer: Dordrecht. </w:t>
      </w:r>
      <w:hyperlink r:id="rId17" w:history="1">
        <w:r w:rsidR="009C0F15" w:rsidRPr="00892DB3">
          <w:rPr>
            <w:rStyle w:val="Hyperlink"/>
            <w:rFonts w:ascii="Arial" w:hAnsi="Arial" w:cs="Arial"/>
            <w:sz w:val="20"/>
            <w:szCs w:val="20"/>
          </w:rPr>
          <w:t>https://doi.org/10/1007/0-306-47203-1_5</w:t>
        </w:r>
      </w:hyperlink>
    </w:p>
    <w:p w14:paraId="05A03C00" w14:textId="77777777" w:rsidR="00C01871" w:rsidRPr="00892DB3" w:rsidRDefault="00C01871" w:rsidP="009560F6">
      <w:pPr>
        <w:ind w:left="567" w:right="26" w:hanging="567"/>
        <w:jc w:val="both"/>
        <w:rPr>
          <w:rFonts w:ascii="Arial" w:hAnsi="Arial" w:cs="Arial"/>
          <w:sz w:val="20"/>
          <w:szCs w:val="20"/>
        </w:rPr>
      </w:pPr>
      <w:r w:rsidRPr="00892DB3">
        <w:rPr>
          <w:rFonts w:ascii="Arial" w:hAnsi="Arial" w:cs="Arial"/>
          <w:sz w:val="20"/>
          <w:szCs w:val="20"/>
        </w:rPr>
        <w:t xml:space="preserve">Warren, E. (2007). Exploring an understanding of Equals as quantitative sameness with </w:t>
      </w:r>
      <w:r w:rsidR="000C1CC8" w:rsidRPr="00892DB3">
        <w:rPr>
          <w:rFonts w:ascii="Arial" w:hAnsi="Arial" w:cs="Arial"/>
          <w:sz w:val="20"/>
          <w:szCs w:val="20"/>
        </w:rPr>
        <w:t>5-year-old</w:t>
      </w:r>
      <w:r w:rsidRPr="00892DB3">
        <w:rPr>
          <w:rFonts w:ascii="Arial" w:hAnsi="Arial" w:cs="Arial"/>
          <w:sz w:val="20"/>
          <w:szCs w:val="20"/>
        </w:rPr>
        <w:t xml:space="preserve"> students. In J.H. Woo, H.C. Lew, K.S. Park, &amp; D.Y. Soe (Eds), </w:t>
      </w:r>
      <w:r w:rsidRPr="00892DB3">
        <w:rPr>
          <w:rFonts w:ascii="Arial" w:hAnsi="Arial" w:cs="Arial"/>
          <w:i/>
          <w:sz w:val="20"/>
          <w:szCs w:val="20"/>
        </w:rPr>
        <w:t>Proceedings of the 31st Conference of the International Group for the Psychology of Mathematics Education</w:t>
      </w:r>
      <w:r w:rsidRPr="00892DB3">
        <w:rPr>
          <w:rFonts w:ascii="Arial" w:hAnsi="Arial" w:cs="Arial"/>
          <w:sz w:val="20"/>
          <w:szCs w:val="20"/>
        </w:rPr>
        <w:t>, vol. 4, pp. 249-256. Seoul: PME.</w:t>
      </w:r>
    </w:p>
    <w:p w14:paraId="6F2A750F" w14:textId="77777777" w:rsidR="00743672" w:rsidRPr="00892DB3" w:rsidRDefault="00900187" w:rsidP="009560F6">
      <w:pPr>
        <w:ind w:left="567" w:right="26" w:hanging="567"/>
        <w:jc w:val="both"/>
        <w:rPr>
          <w:rFonts w:ascii="Arial" w:hAnsi="Arial" w:cs="Arial"/>
          <w:sz w:val="20"/>
          <w:szCs w:val="20"/>
        </w:rPr>
      </w:pPr>
      <w:r w:rsidRPr="00892DB3">
        <w:rPr>
          <w:rFonts w:ascii="Arial" w:hAnsi="Arial" w:cs="Arial"/>
          <w:sz w:val="20"/>
          <w:szCs w:val="20"/>
        </w:rPr>
        <w:t xml:space="preserve">Zazkis, R., &amp; Liljedahl, P. (2004). </w:t>
      </w:r>
      <w:r w:rsidR="00563B8B" w:rsidRPr="00892DB3">
        <w:rPr>
          <w:rFonts w:ascii="Arial" w:hAnsi="Arial" w:cs="Arial"/>
          <w:sz w:val="20"/>
          <w:szCs w:val="20"/>
        </w:rPr>
        <w:t>Understanding primes: The role of r</w:t>
      </w:r>
      <w:r w:rsidRPr="00892DB3">
        <w:rPr>
          <w:rFonts w:ascii="Arial" w:hAnsi="Arial" w:cs="Arial"/>
          <w:sz w:val="20"/>
          <w:szCs w:val="20"/>
        </w:rPr>
        <w:t xml:space="preserve">epresentation. </w:t>
      </w:r>
      <w:r w:rsidRPr="00892DB3">
        <w:rPr>
          <w:rFonts w:ascii="Arial" w:hAnsi="Arial" w:cs="Arial"/>
          <w:i/>
          <w:sz w:val="20"/>
          <w:szCs w:val="20"/>
        </w:rPr>
        <w:t>Journal for Research in Mathematics Education</w:t>
      </w:r>
      <w:r w:rsidR="006870C6" w:rsidRPr="00892DB3">
        <w:rPr>
          <w:rFonts w:ascii="Arial" w:hAnsi="Arial" w:cs="Arial"/>
          <w:i/>
          <w:sz w:val="20"/>
          <w:szCs w:val="20"/>
        </w:rPr>
        <w:t>, 35</w:t>
      </w:r>
      <w:r w:rsidR="006870C6" w:rsidRPr="00892DB3">
        <w:rPr>
          <w:rFonts w:ascii="Arial" w:hAnsi="Arial" w:cs="Arial"/>
          <w:sz w:val="20"/>
          <w:szCs w:val="20"/>
        </w:rPr>
        <w:t>(3), 164-186.</w:t>
      </w:r>
    </w:p>
    <w:p w14:paraId="4AD9AEF8" w14:textId="77777777" w:rsidR="008B4718" w:rsidRPr="00892DB3" w:rsidRDefault="0044489E" w:rsidP="0044489E">
      <w:pPr>
        <w:ind w:left="567" w:right="26" w:hanging="567"/>
        <w:jc w:val="both"/>
        <w:rPr>
          <w:rFonts w:ascii="Arial" w:hAnsi="Arial" w:cs="Arial"/>
          <w:sz w:val="20"/>
          <w:szCs w:val="20"/>
        </w:rPr>
      </w:pPr>
      <w:r w:rsidRPr="00892DB3">
        <w:rPr>
          <w:rFonts w:ascii="Arial" w:hAnsi="Arial" w:cs="Arial"/>
          <w:sz w:val="20"/>
          <w:szCs w:val="20"/>
        </w:rPr>
        <w:t>Stallings, L. (2000). A Brief History of Algebraic Notation. </w:t>
      </w:r>
      <w:r w:rsidRPr="00892DB3">
        <w:rPr>
          <w:rFonts w:ascii="Arial" w:hAnsi="Arial" w:cs="Arial"/>
          <w:i/>
          <w:iCs/>
          <w:sz w:val="20"/>
          <w:szCs w:val="20"/>
          <w:bdr w:val="single" w:sz="2" w:space="0" w:color="E4E6E8" w:frame="1"/>
        </w:rPr>
        <w:t>School Science and Mathematics</w:t>
      </w:r>
      <w:r w:rsidRPr="00892DB3">
        <w:rPr>
          <w:rFonts w:ascii="Arial" w:hAnsi="Arial" w:cs="Arial"/>
          <w:sz w:val="20"/>
          <w:szCs w:val="20"/>
        </w:rPr>
        <w:t>, </w:t>
      </w:r>
      <w:r w:rsidRPr="00892DB3">
        <w:rPr>
          <w:rFonts w:ascii="Arial" w:hAnsi="Arial" w:cs="Arial"/>
          <w:i/>
          <w:iCs/>
          <w:sz w:val="20"/>
          <w:szCs w:val="20"/>
          <w:bdr w:val="single" w:sz="2" w:space="0" w:color="E4E6E8" w:frame="1"/>
        </w:rPr>
        <w:t>100</w:t>
      </w:r>
      <w:r w:rsidRPr="00892DB3">
        <w:rPr>
          <w:rFonts w:ascii="Arial" w:hAnsi="Arial" w:cs="Arial"/>
          <w:sz w:val="20"/>
          <w:szCs w:val="20"/>
        </w:rPr>
        <w:t xml:space="preserve">(5), 230–235. </w:t>
      </w:r>
      <w:hyperlink r:id="rId18" w:history="1">
        <w:r w:rsidR="00744332" w:rsidRPr="00892DB3">
          <w:rPr>
            <w:rStyle w:val="Hyperlink"/>
            <w:rFonts w:ascii="Arial" w:hAnsi="Arial" w:cs="Arial"/>
            <w:sz w:val="20"/>
            <w:szCs w:val="20"/>
          </w:rPr>
          <w:t>https://doi.org/10.1111/J.1949-8594.2000.TB17262.X</w:t>
        </w:r>
      </w:hyperlink>
    </w:p>
    <w:sectPr w:rsidR="008B4718" w:rsidRPr="00892DB3" w:rsidSect="00E91324">
      <w:headerReference w:type="even" r:id="rId19"/>
      <w:headerReference w:type="default" r:id="rId20"/>
      <w:footerReference w:type="even" r:id="rId21"/>
      <w:footerReference w:type="default" r:id="rId22"/>
      <w:headerReference w:type="first" r:id="rId23"/>
      <w:footerReference w:type="first" r:id="rId24"/>
      <w:pgSz w:w="11907" w:h="16839" w:code="9"/>
      <w:pgMar w:top="1440" w:right="2019" w:bottom="2019" w:left="2019" w:header="0" w:footer="101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F0ABD" w14:textId="77777777" w:rsidR="00D17DDC" w:rsidRDefault="00D17DDC">
      <w:r>
        <w:separator/>
      </w:r>
    </w:p>
  </w:endnote>
  <w:endnote w:type="continuationSeparator" w:id="0">
    <w:p w14:paraId="161BAEBF" w14:textId="77777777" w:rsidR="00D17DDC" w:rsidRDefault="00D17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A77E4" w14:textId="77777777" w:rsidR="00A65AE2" w:rsidRDefault="00A65A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1686167021"/>
      <w:docPartObj>
        <w:docPartGallery w:val="Page Numbers (Bottom of Page)"/>
        <w:docPartUnique/>
      </w:docPartObj>
    </w:sdtPr>
    <w:sdtEndPr/>
    <w:sdtContent>
      <w:p w14:paraId="067F935D" w14:textId="77777777" w:rsidR="00986315" w:rsidRDefault="00986315">
        <w:pPr>
          <w:pStyle w:val="BodyText"/>
          <w:spacing w:line="14" w:lineRule="auto"/>
          <w:ind w:left="0"/>
          <w:rPr>
            <w:sz w:val="20"/>
          </w:rPr>
        </w:pPr>
        <w:r w:rsidRPr="00B00985">
          <w:rPr>
            <w:noProof/>
            <w:sz w:val="20"/>
          </w:rPr>
          <mc:AlternateContent>
            <mc:Choice Requires="wps">
              <w:drawing>
                <wp:anchor distT="0" distB="0" distL="114300" distR="114300" simplePos="0" relativeHeight="251660288" behindDoc="0" locked="0" layoutInCell="1" allowOverlap="1" wp14:anchorId="6DFDFDEA" wp14:editId="4402ED79">
                  <wp:simplePos x="0" y="0"/>
                  <wp:positionH relativeFrom="margin">
                    <wp:align>center</wp:align>
                  </wp:positionH>
                  <wp:positionV relativeFrom="bottomMargin">
                    <wp:align>center</wp:align>
                  </wp:positionV>
                  <wp:extent cx="551815" cy="238760"/>
                  <wp:effectExtent l="19050" t="19050" r="19685" b="18415"/>
                  <wp:wrapNone/>
                  <wp:docPr id="18" name="Double Bracket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7DD17612" w14:textId="77777777" w:rsidR="00986315" w:rsidRDefault="00986315">
                              <w:pPr>
                                <w:jc w:val="center"/>
                              </w:pPr>
                              <w:r>
                                <w:fldChar w:fldCharType="begin"/>
                              </w:r>
                              <w:r>
                                <w:instrText xml:space="preserve"> PAGE    \* MERGEFORMAT </w:instrText>
                              </w:r>
                              <w:r>
                                <w:fldChar w:fldCharType="separate"/>
                              </w:r>
                              <w:r w:rsidR="007A70CC">
                                <w:rPr>
                                  <w:noProof/>
                                </w:rPr>
                                <w:t>13</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6DFDFDE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8"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" filled="t" strokecolor="gray" strokeweight="2.25pt">
                  <v:textbox inset=",0,,0">
                    <w:txbxContent>
                      <w:p w14:paraId="7DD17612" w14:textId="77777777" w:rsidR="00986315" w:rsidRDefault="00986315">
                        <w:pPr>
                          <w:jc w:val="center"/>
                        </w:pPr>
                        <w:r>
                          <w:fldChar w:fldCharType="begin"/>
                        </w:r>
                        <w:r>
                          <w:instrText xml:space="preserve"> PAGE    \* MERGEFORMAT </w:instrText>
                        </w:r>
                        <w:r>
                          <w:fldChar w:fldCharType="separate"/>
                        </w:r>
                        <w:r w:rsidR="007A70CC">
                          <w:rPr>
                            <w:noProof/>
                          </w:rPr>
                          <w:t>13</w:t>
                        </w:r>
                        <w:r>
                          <w:rPr>
                            <w:noProof/>
                          </w:rPr>
                          <w:fldChar w:fldCharType="end"/>
                        </w:r>
                      </w:p>
                    </w:txbxContent>
                  </v:textbox>
                  <w10:wrap anchorx="margin" anchory="margin"/>
                </v:shape>
              </w:pict>
            </mc:Fallback>
          </mc:AlternateContent>
        </w:r>
        <w:r w:rsidRPr="00B00985">
          <w:rPr>
            <w:noProof/>
            <w:sz w:val="20"/>
          </w:rPr>
          <mc:AlternateContent>
            <mc:Choice Requires="wps">
              <w:drawing>
                <wp:anchor distT="0" distB="0" distL="114300" distR="114300" simplePos="0" relativeHeight="251659264" behindDoc="0" locked="0" layoutInCell="1" allowOverlap="1" wp14:anchorId="3F5D115A" wp14:editId="706F6DBA">
                  <wp:simplePos x="0" y="0"/>
                  <wp:positionH relativeFrom="margin">
                    <wp:align>center</wp:align>
                  </wp:positionH>
                  <wp:positionV relativeFrom="bottomMargin">
                    <wp:align>center</wp:align>
                  </wp:positionV>
                  <wp:extent cx="5518150" cy="0"/>
                  <wp:effectExtent l="9525" t="9525" r="6350" b="952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634ACC7" id="_x0000_t32" coordsize="21600,21600" o:spt="32" o:oned="t" path="m,l21600,21600e" filled="f">
                  <v:path arrowok="t" fillok="f" o:connecttype="none"/>
                  <o:lock v:ext="edit" shapetype="t"/>
                </v:shapetype>
                <v:shape id="Straight Arrow Connector 17"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" strokecolor="gray" strokeweight="1pt">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39CA4" w14:textId="77777777" w:rsidR="00A65AE2" w:rsidRDefault="00A65A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89F9F" w14:textId="77777777" w:rsidR="00D17DDC" w:rsidRDefault="00D17DDC">
      <w:r>
        <w:separator/>
      </w:r>
    </w:p>
  </w:footnote>
  <w:footnote w:type="continuationSeparator" w:id="0">
    <w:p w14:paraId="2AF2E24B" w14:textId="77777777" w:rsidR="00D17DDC" w:rsidRDefault="00D17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F71F0" w14:textId="09ACF0A2" w:rsidR="00A65AE2" w:rsidRDefault="00A65AE2">
    <w:pPr>
      <w:pStyle w:val="Header"/>
    </w:pPr>
    <w:r>
      <w:rPr>
        <w:noProof/>
      </w:rPr>
      <w:pict w14:anchorId="54883D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25610" o:spid="_x0000_s2050" type="#_x0000_t136" style="position:absolute;margin-left:0;margin-top:0;width:498.45pt;height:56.2pt;rotation:315;z-index:-25165209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F8F99" w14:textId="73A5E611" w:rsidR="00A65AE2" w:rsidRDefault="00A65AE2">
    <w:pPr>
      <w:pStyle w:val="Header"/>
    </w:pPr>
    <w:r>
      <w:rPr>
        <w:noProof/>
      </w:rPr>
      <w:pict w14:anchorId="721D93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25611" o:spid="_x0000_s2051" type="#_x0000_t136" style="position:absolute;margin-left:0;margin-top:0;width:498.45pt;height:56.2pt;rotation:315;z-index:-25165004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BA5CB" w14:textId="74AE6672" w:rsidR="00A65AE2" w:rsidRDefault="00A65AE2">
    <w:pPr>
      <w:pStyle w:val="Header"/>
    </w:pPr>
    <w:r>
      <w:rPr>
        <w:noProof/>
      </w:rPr>
      <w:pict w14:anchorId="26610F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25609" o:spid="_x0000_s2049" type="#_x0000_t136" style="position:absolute;margin-left:0;margin-top:0;width:498.45pt;height:56.2pt;rotation:315;z-index:-25165414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A773B"/>
    <w:multiLevelType w:val="hybridMultilevel"/>
    <w:tmpl w:val="C3F05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25EDC"/>
    <w:multiLevelType w:val="hybridMultilevel"/>
    <w:tmpl w:val="B232D2C0"/>
    <w:lvl w:ilvl="0" w:tplc="91E204E4">
      <w:start w:val="1"/>
      <w:numFmt w:val="decimal"/>
      <w:lvlText w:val="%1."/>
      <w:lvlJc w:val="left"/>
      <w:pPr>
        <w:ind w:left="720" w:hanging="360"/>
      </w:pPr>
      <w:rPr>
        <w:rFonts w:ascii="Times New Roman" w:eastAsia="Times New Roman" w:hAnsi="Times New Roman" w:cs="Times New Roman" w:hint="default"/>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84C84"/>
    <w:multiLevelType w:val="hybridMultilevel"/>
    <w:tmpl w:val="4ACE3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C081B"/>
    <w:multiLevelType w:val="hybridMultilevel"/>
    <w:tmpl w:val="13C6D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548EB"/>
    <w:multiLevelType w:val="hybridMultilevel"/>
    <w:tmpl w:val="2D8CE2EE"/>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5" w15:restartNumberingAfterBreak="0">
    <w:nsid w:val="10DD3335"/>
    <w:multiLevelType w:val="hybridMultilevel"/>
    <w:tmpl w:val="9E14D610"/>
    <w:lvl w:ilvl="0" w:tplc="DE62F3A6">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A94C9C"/>
    <w:multiLevelType w:val="hybridMultilevel"/>
    <w:tmpl w:val="5EDC807C"/>
    <w:lvl w:ilvl="0" w:tplc="91E204E4">
      <w:start w:val="1"/>
      <w:numFmt w:val="decimal"/>
      <w:lvlText w:val="%1."/>
      <w:lvlJc w:val="left"/>
      <w:pPr>
        <w:ind w:left="820" w:hanging="360"/>
      </w:pPr>
      <w:rPr>
        <w:rFonts w:ascii="Times New Roman" w:eastAsia="Times New Roman" w:hAnsi="Times New Roman" w:cs="Times New Roman" w:hint="default"/>
        <w:w w:val="99"/>
        <w:sz w:val="24"/>
        <w:szCs w:val="24"/>
        <w:lang w:val="en-US" w:eastAsia="en-US" w:bidi="ar-SA"/>
      </w:rPr>
    </w:lvl>
    <w:lvl w:ilvl="1" w:tplc="D908C408">
      <w:numFmt w:val="bullet"/>
      <w:lvlText w:val="•"/>
      <w:lvlJc w:val="left"/>
      <w:pPr>
        <w:ind w:left="1696" w:hanging="360"/>
      </w:pPr>
      <w:rPr>
        <w:rFonts w:hint="default"/>
        <w:lang w:val="en-US" w:eastAsia="en-US" w:bidi="ar-SA"/>
      </w:rPr>
    </w:lvl>
    <w:lvl w:ilvl="2" w:tplc="02AE4D68">
      <w:numFmt w:val="bullet"/>
      <w:lvlText w:val="•"/>
      <w:lvlJc w:val="left"/>
      <w:pPr>
        <w:ind w:left="2572" w:hanging="360"/>
      </w:pPr>
      <w:rPr>
        <w:rFonts w:hint="default"/>
        <w:lang w:val="en-US" w:eastAsia="en-US" w:bidi="ar-SA"/>
      </w:rPr>
    </w:lvl>
    <w:lvl w:ilvl="3" w:tplc="18BC2E7E">
      <w:numFmt w:val="bullet"/>
      <w:lvlText w:val="•"/>
      <w:lvlJc w:val="left"/>
      <w:pPr>
        <w:ind w:left="3448" w:hanging="360"/>
      </w:pPr>
      <w:rPr>
        <w:rFonts w:hint="default"/>
        <w:lang w:val="en-US" w:eastAsia="en-US" w:bidi="ar-SA"/>
      </w:rPr>
    </w:lvl>
    <w:lvl w:ilvl="4" w:tplc="221CE09C">
      <w:numFmt w:val="bullet"/>
      <w:lvlText w:val="•"/>
      <w:lvlJc w:val="left"/>
      <w:pPr>
        <w:ind w:left="4324" w:hanging="360"/>
      </w:pPr>
      <w:rPr>
        <w:rFonts w:hint="default"/>
        <w:lang w:val="en-US" w:eastAsia="en-US" w:bidi="ar-SA"/>
      </w:rPr>
    </w:lvl>
    <w:lvl w:ilvl="5" w:tplc="48322386">
      <w:numFmt w:val="bullet"/>
      <w:lvlText w:val="•"/>
      <w:lvlJc w:val="left"/>
      <w:pPr>
        <w:ind w:left="5200" w:hanging="360"/>
      </w:pPr>
      <w:rPr>
        <w:rFonts w:hint="default"/>
        <w:lang w:val="en-US" w:eastAsia="en-US" w:bidi="ar-SA"/>
      </w:rPr>
    </w:lvl>
    <w:lvl w:ilvl="6" w:tplc="3B4AD060">
      <w:numFmt w:val="bullet"/>
      <w:lvlText w:val="•"/>
      <w:lvlJc w:val="left"/>
      <w:pPr>
        <w:ind w:left="6076" w:hanging="360"/>
      </w:pPr>
      <w:rPr>
        <w:rFonts w:hint="default"/>
        <w:lang w:val="en-US" w:eastAsia="en-US" w:bidi="ar-SA"/>
      </w:rPr>
    </w:lvl>
    <w:lvl w:ilvl="7" w:tplc="9A54F57A">
      <w:numFmt w:val="bullet"/>
      <w:lvlText w:val="•"/>
      <w:lvlJc w:val="left"/>
      <w:pPr>
        <w:ind w:left="6952" w:hanging="360"/>
      </w:pPr>
      <w:rPr>
        <w:rFonts w:hint="default"/>
        <w:lang w:val="en-US" w:eastAsia="en-US" w:bidi="ar-SA"/>
      </w:rPr>
    </w:lvl>
    <w:lvl w:ilvl="8" w:tplc="CF06A632">
      <w:numFmt w:val="bullet"/>
      <w:lvlText w:val="•"/>
      <w:lvlJc w:val="left"/>
      <w:pPr>
        <w:ind w:left="7828" w:hanging="360"/>
      </w:pPr>
      <w:rPr>
        <w:rFonts w:hint="default"/>
        <w:lang w:val="en-US" w:eastAsia="en-US" w:bidi="ar-SA"/>
      </w:rPr>
    </w:lvl>
  </w:abstractNum>
  <w:abstractNum w:abstractNumId="7" w15:restartNumberingAfterBreak="0">
    <w:nsid w:val="1630717B"/>
    <w:multiLevelType w:val="hybridMultilevel"/>
    <w:tmpl w:val="92009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C87812"/>
    <w:multiLevelType w:val="hybridMultilevel"/>
    <w:tmpl w:val="B86CB332"/>
    <w:lvl w:ilvl="0" w:tplc="1DB61AEC">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B217BCB"/>
    <w:multiLevelType w:val="hybridMultilevel"/>
    <w:tmpl w:val="B232D2C0"/>
    <w:lvl w:ilvl="0" w:tplc="91E204E4">
      <w:start w:val="1"/>
      <w:numFmt w:val="decimal"/>
      <w:lvlText w:val="%1."/>
      <w:lvlJc w:val="left"/>
      <w:pPr>
        <w:ind w:left="720" w:hanging="360"/>
      </w:pPr>
      <w:rPr>
        <w:rFonts w:ascii="Times New Roman" w:eastAsia="Times New Roman" w:hAnsi="Times New Roman" w:cs="Times New Roman" w:hint="default"/>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1652B0"/>
    <w:multiLevelType w:val="hybridMultilevel"/>
    <w:tmpl w:val="44A4AA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A21571"/>
    <w:multiLevelType w:val="hybridMultilevel"/>
    <w:tmpl w:val="76D66E26"/>
    <w:lvl w:ilvl="0" w:tplc="860ABE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6819FD"/>
    <w:multiLevelType w:val="hybridMultilevel"/>
    <w:tmpl w:val="656AF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BB29B2"/>
    <w:multiLevelType w:val="hybridMultilevel"/>
    <w:tmpl w:val="7270A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C670DB"/>
    <w:multiLevelType w:val="hybridMultilevel"/>
    <w:tmpl w:val="93D83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8B45E9"/>
    <w:multiLevelType w:val="hybridMultilevel"/>
    <w:tmpl w:val="5B3A3866"/>
    <w:lvl w:ilvl="0" w:tplc="2A4640C4">
      <w:start w:val="1"/>
      <w:numFmt w:val="upperLetter"/>
      <w:lvlText w:val="%1)"/>
      <w:lvlJc w:val="left"/>
      <w:pPr>
        <w:ind w:left="820" w:hanging="360"/>
      </w:pPr>
      <w:rPr>
        <w:rFonts w:ascii="Times New Roman" w:eastAsia="Times New Roman" w:hAnsi="Times New Roman" w:cs="Times New Roman" w:hint="default"/>
        <w:w w:val="99"/>
        <w:sz w:val="24"/>
        <w:szCs w:val="24"/>
        <w:lang w:val="en-US" w:eastAsia="en-US" w:bidi="ar-SA"/>
      </w:rPr>
    </w:lvl>
    <w:lvl w:ilvl="1" w:tplc="2FECCC62">
      <w:numFmt w:val="bullet"/>
      <w:lvlText w:val="•"/>
      <w:lvlJc w:val="left"/>
      <w:pPr>
        <w:ind w:left="1696" w:hanging="360"/>
      </w:pPr>
      <w:rPr>
        <w:rFonts w:hint="default"/>
        <w:lang w:val="en-US" w:eastAsia="en-US" w:bidi="ar-SA"/>
      </w:rPr>
    </w:lvl>
    <w:lvl w:ilvl="2" w:tplc="40E058A8">
      <w:numFmt w:val="bullet"/>
      <w:lvlText w:val="•"/>
      <w:lvlJc w:val="left"/>
      <w:pPr>
        <w:ind w:left="2572" w:hanging="360"/>
      </w:pPr>
      <w:rPr>
        <w:rFonts w:hint="default"/>
        <w:lang w:val="en-US" w:eastAsia="en-US" w:bidi="ar-SA"/>
      </w:rPr>
    </w:lvl>
    <w:lvl w:ilvl="3" w:tplc="A8E2594E">
      <w:numFmt w:val="bullet"/>
      <w:lvlText w:val="•"/>
      <w:lvlJc w:val="left"/>
      <w:pPr>
        <w:ind w:left="3448" w:hanging="360"/>
      </w:pPr>
      <w:rPr>
        <w:rFonts w:hint="default"/>
        <w:lang w:val="en-US" w:eastAsia="en-US" w:bidi="ar-SA"/>
      </w:rPr>
    </w:lvl>
    <w:lvl w:ilvl="4" w:tplc="62667748">
      <w:numFmt w:val="bullet"/>
      <w:lvlText w:val="•"/>
      <w:lvlJc w:val="left"/>
      <w:pPr>
        <w:ind w:left="4324" w:hanging="360"/>
      </w:pPr>
      <w:rPr>
        <w:rFonts w:hint="default"/>
        <w:lang w:val="en-US" w:eastAsia="en-US" w:bidi="ar-SA"/>
      </w:rPr>
    </w:lvl>
    <w:lvl w:ilvl="5" w:tplc="8E3E7306">
      <w:numFmt w:val="bullet"/>
      <w:lvlText w:val="•"/>
      <w:lvlJc w:val="left"/>
      <w:pPr>
        <w:ind w:left="5200" w:hanging="360"/>
      </w:pPr>
      <w:rPr>
        <w:rFonts w:hint="default"/>
        <w:lang w:val="en-US" w:eastAsia="en-US" w:bidi="ar-SA"/>
      </w:rPr>
    </w:lvl>
    <w:lvl w:ilvl="6" w:tplc="2754300A">
      <w:numFmt w:val="bullet"/>
      <w:lvlText w:val="•"/>
      <w:lvlJc w:val="left"/>
      <w:pPr>
        <w:ind w:left="6076" w:hanging="360"/>
      </w:pPr>
      <w:rPr>
        <w:rFonts w:hint="default"/>
        <w:lang w:val="en-US" w:eastAsia="en-US" w:bidi="ar-SA"/>
      </w:rPr>
    </w:lvl>
    <w:lvl w:ilvl="7" w:tplc="4FE0DC68">
      <w:numFmt w:val="bullet"/>
      <w:lvlText w:val="•"/>
      <w:lvlJc w:val="left"/>
      <w:pPr>
        <w:ind w:left="6952" w:hanging="360"/>
      </w:pPr>
      <w:rPr>
        <w:rFonts w:hint="default"/>
        <w:lang w:val="en-US" w:eastAsia="en-US" w:bidi="ar-SA"/>
      </w:rPr>
    </w:lvl>
    <w:lvl w:ilvl="8" w:tplc="3F5E6600">
      <w:numFmt w:val="bullet"/>
      <w:lvlText w:val="•"/>
      <w:lvlJc w:val="left"/>
      <w:pPr>
        <w:ind w:left="7828" w:hanging="360"/>
      </w:pPr>
      <w:rPr>
        <w:rFonts w:hint="default"/>
        <w:lang w:val="en-US" w:eastAsia="en-US" w:bidi="ar-SA"/>
      </w:rPr>
    </w:lvl>
  </w:abstractNum>
  <w:abstractNum w:abstractNumId="16" w15:restartNumberingAfterBreak="0">
    <w:nsid w:val="35A539D6"/>
    <w:multiLevelType w:val="hybridMultilevel"/>
    <w:tmpl w:val="65445D2E"/>
    <w:lvl w:ilvl="0" w:tplc="095ECEF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8550DF"/>
    <w:multiLevelType w:val="hybridMultilevel"/>
    <w:tmpl w:val="CB1A6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31333B"/>
    <w:multiLevelType w:val="hybridMultilevel"/>
    <w:tmpl w:val="B1F6A2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A717E4"/>
    <w:multiLevelType w:val="hybridMultilevel"/>
    <w:tmpl w:val="309AE93A"/>
    <w:lvl w:ilvl="0" w:tplc="95A0C2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8B295D"/>
    <w:multiLevelType w:val="hybridMultilevel"/>
    <w:tmpl w:val="0512F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440856"/>
    <w:multiLevelType w:val="hybridMultilevel"/>
    <w:tmpl w:val="141E0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A13597"/>
    <w:multiLevelType w:val="hybridMultilevel"/>
    <w:tmpl w:val="C11A9032"/>
    <w:lvl w:ilvl="0" w:tplc="FA289162">
      <w:start w:val="1"/>
      <w:numFmt w:val="decimal"/>
      <w:lvlText w:val="%1."/>
      <w:lvlJc w:val="left"/>
      <w:pPr>
        <w:ind w:left="720" w:hanging="62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3" w15:restartNumberingAfterBreak="0">
    <w:nsid w:val="53C211F3"/>
    <w:multiLevelType w:val="hybridMultilevel"/>
    <w:tmpl w:val="72C671FE"/>
    <w:lvl w:ilvl="0" w:tplc="B40E18F8">
      <w:start w:val="1"/>
      <w:numFmt w:val="upperLetter"/>
      <w:lvlText w:val="%1)"/>
      <w:lvlJc w:val="left"/>
      <w:pPr>
        <w:ind w:left="820" w:hanging="360"/>
      </w:pPr>
      <w:rPr>
        <w:rFonts w:ascii="Times New Roman" w:eastAsia="Times New Roman" w:hAnsi="Times New Roman" w:cs="Times New Roman" w:hint="default"/>
        <w:w w:val="99"/>
        <w:sz w:val="24"/>
        <w:szCs w:val="24"/>
        <w:lang w:val="en-US" w:eastAsia="en-US" w:bidi="ar-SA"/>
      </w:rPr>
    </w:lvl>
    <w:lvl w:ilvl="1" w:tplc="2BD88C16">
      <w:numFmt w:val="bullet"/>
      <w:lvlText w:val="•"/>
      <w:lvlJc w:val="left"/>
      <w:pPr>
        <w:ind w:left="1696" w:hanging="360"/>
      </w:pPr>
      <w:rPr>
        <w:rFonts w:hint="default"/>
        <w:lang w:val="en-US" w:eastAsia="en-US" w:bidi="ar-SA"/>
      </w:rPr>
    </w:lvl>
    <w:lvl w:ilvl="2" w:tplc="8D881EAA">
      <w:numFmt w:val="bullet"/>
      <w:lvlText w:val="•"/>
      <w:lvlJc w:val="left"/>
      <w:pPr>
        <w:ind w:left="2572" w:hanging="360"/>
      </w:pPr>
      <w:rPr>
        <w:rFonts w:hint="default"/>
        <w:lang w:val="en-US" w:eastAsia="en-US" w:bidi="ar-SA"/>
      </w:rPr>
    </w:lvl>
    <w:lvl w:ilvl="3" w:tplc="A7F85F72">
      <w:numFmt w:val="bullet"/>
      <w:lvlText w:val="•"/>
      <w:lvlJc w:val="left"/>
      <w:pPr>
        <w:ind w:left="3448" w:hanging="360"/>
      </w:pPr>
      <w:rPr>
        <w:rFonts w:hint="default"/>
        <w:lang w:val="en-US" w:eastAsia="en-US" w:bidi="ar-SA"/>
      </w:rPr>
    </w:lvl>
    <w:lvl w:ilvl="4" w:tplc="2D4AE6FC">
      <w:numFmt w:val="bullet"/>
      <w:lvlText w:val="•"/>
      <w:lvlJc w:val="left"/>
      <w:pPr>
        <w:ind w:left="4324" w:hanging="360"/>
      </w:pPr>
      <w:rPr>
        <w:rFonts w:hint="default"/>
        <w:lang w:val="en-US" w:eastAsia="en-US" w:bidi="ar-SA"/>
      </w:rPr>
    </w:lvl>
    <w:lvl w:ilvl="5" w:tplc="E5BAB716">
      <w:numFmt w:val="bullet"/>
      <w:lvlText w:val="•"/>
      <w:lvlJc w:val="left"/>
      <w:pPr>
        <w:ind w:left="5200" w:hanging="360"/>
      </w:pPr>
      <w:rPr>
        <w:rFonts w:hint="default"/>
        <w:lang w:val="en-US" w:eastAsia="en-US" w:bidi="ar-SA"/>
      </w:rPr>
    </w:lvl>
    <w:lvl w:ilvl="6" w:tplc="71F65160">
      <w:numFmt w:val="bullet"/>
      <w:lvlText w:val="•"/>
      <w:lvlJc w:val="left"/>
      <w:pPr>
        <w:ind w:left="6076" w:hanging="360"/>
      </w:pPr>
      <w:rPr>
        <w:rFonts w:hint="default"/>
        <w:lang w:val="en-US" w:eastAsia="en-US" w:bidi="ar-SA"/>
      </w:rPr>
    </w:lvl>
    <w:lvl w:ilvl="7" w:tplc="471676B6">
      <w:numFmt w:val="bullet"/>
      <w:lvlText w:val="•"/>
      <w:lvlJc w:val="left"/>
      <w:pPr>
        <w:ind w:left="6952" w:hanging="360"/>
      </w:pPr>
      <w:rPr>
        <w:rFonts w:hint="default"/>
        <w:lang w:val="en-US" w:eastAsia="en-US" w:bidi="ar-SA"/>
      </w:rPr>
    </w:lvl>
    <w:lvl w:ilvl="8" w:tplc="7F2A0688">
      <w:numFmt w:val="bullet"/>
      <w:lvlText w:val="•"/>
      <w:lvlJc w:val="left"/>
      <w:pPr>
        <w:ind w:left="7828" w:hanging="360"/>
      </w:pPr>
      <w:rPr>
        <w:rFonts w:hint="default"/>
        <w:lang w:val="en-US" w:eastAsia="en-US" w:bidi="ar-SA"/>
      </w:rPr>
    </w:lvl>
  </w:abstractNum>
  <w:abstractNum w:abstractNumId="24" w15:restartNumberingAfterBreak="0">
    <w:nsid w:val="580D34C0"/>
    <w:multiLevelType w:val="hybridMultilevel"/>
    <w:tmpl w:val="9E14D610"/>
    <w:lvl w:ilvl="0" w:tplc="DE62F3A6">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C18508A"/>
    <w:multiLevelType w:val="hybridMultilevel"/>
    <w:tmpl w:val="E5E870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895734"/>
    <w:multiLevelType w:val="hybridMultilevel"/>
    <w:tmpl w:val="7166D4C2"/>
    <w:lvl w:ilvl="0" w:tplc="A2AEA014">
      <w:numFmt w:val="bullet"/>
      <w:lvlText w:val="•"/>
      <w:lvlJc w:val="left"/>
      <w:pPr>
        <w:ind w:left="880" w:hanging="360"/>
      </w:pPr>
      <w:rPr>
        <w:rFonts w:ascii="Cambria" w:eastAsia="Cambria" w:hAnsi="Cambria" w:cs="Cambria" w:hint="default"/>
        <w:w w:val="103"/>
        <w:sz w:val="24"/>
        <w:szCs w:val="24"/>
        <w:lang w:val="en-US" w:eastAsia="en-US" w:bidi="ar-SA"/>
      </w:rPr>
    </w:lvl>
    <w:lvl w:ilvl="1" w:tplc="BDD416A2">
      <w:numFmt w:val="bullet"/>
      <w:lvlText w:val="•"/>
      <w:lvlJc w:val="left"/>
      <w:pPr>
        <w:ind w:left="1750" w:hanging="360"/>
      </w:pPr>
      <w:rPr>
        <w:rFonts w:hint="default"/>
        <w:lang w:val="en-US" w:eastAsia="en-US" w:bidi="ar-SA"/>
      </w:rPr>
    </w:lvl>
    <w:lvl w:ilvl="2" w:tplc="8E64FB26">
      <w:numFmt w:val="bullet"/>
      <w:lvlText w:val="•"/>
      <w:lvlJc w:val="left"/>
      <w:pPr>
        <w:ind w:left="2620" w:hanging="360"/>
      </w:pPr>
      <w:rPr>
        <w:rFonts w:hint="default"/>
        <w:lang w:val="en-US" w:eastAsia="en-US" w:bidi="ar-SA"/>
      </w:rPr>
    </w:lvl>
    <w:lvl w:ilvl="3" w:tplc="85CC5904">
      <w:numFmt w:val="bullet"/>
      <w:lvlText w:val="•"/>
      <w:lvlJc w:val="left"/>
      <w:pPr>
        <w:ind w:left="3490" w:hanging="360"/>
      </w:pPr>
      <w:rPr>
        <w:rFonts w:hint="default"/>
        <w:lang w:val="en-US" w:eastAsia="en-US" w:bidi="ar-SA"/>
      </w:rPr>
    </w:lvl>
    <w:lvl w:ilvl="4" w:tplc="4342CE8A">
      <w:numFmt w:val="bullet"/>
      <w:lvlText w:val="•"/>
      <w:lvlJc w:val="left"/>
      <w:pPr>
        <w:ind w:left="4360" w:hanging="360"/>
      </w:pPr>
      <w:rPr>
        <w:rFonts w:hint="default"/>
        <w:lang w:val="en-US" w:eastAsia="en-US" w:bidi="ar-SA"/>
      </w:rPr>
    </w:lvl>
    <w:lvl w:ilvl="5" w:tplc="2B4C4AEE">
      <w:numFmt w:val="bullet"/>
      <w:lvlText w:val="•"/>
      <w:lvlJc w:val="left"/>
      <w:pPr>
        <w:ind w:left="5230" w:hanging="360"/>
      </w:pPr>
      <w:rPr>
        <w:rFonts w:hint="default"/>
        <w:lang w:val="en-US" w:eastAsia="en-US" w:bidi="ar-SA"/>
      </w:rPr>
    </w:lvl>
    <w:lvl w:ilvl="6" w:tplc="E6E6C3C4">
      <w:numFmt w:val="bullet"/>
      <w:lvlText w:val="•"/>
      <w:lvlJc w:val="left"/>
      <w:pPr>
        <w:ind w:left="6100" w:hanging="360"/>
      </w:pPr>
      <w:rPr>
        <w:rFonts w:hint="default"/>
        <w:lang w:val="en-US" w:eastAsia="en-US" w:bidi="ar-SA"/>
      </w:rPr>
    </w:lvl>
    <w:lvl w:ilvl="7" w:tplc="E4E003D8">
      <w:numFmt w:val="bullet"/>
      <w:lvlText w:val="•"/>
      <w:lvlJc w:val="left"/>
      <w:pPr>
        <w:ind w:left="6970" w:hanging="360"/>
      </w:pPr>
      <w:rPr>
        <w:rFonts w:hint="default"/>
        <w:lang w:val="en-US" w:eastAsia="en-US" w:bidi="ar-SA"/>
      </w:rPr>
    </w:lvl>
    <w:lvl w:ilvl="8" w:tplc="BD28524C">
      <w:numFmt w:val="bullet"/>
      <w:lvlText w:val="•"/>
      <w:lvlJc w:val="left"/>
      <w:pPr>
        <w:ind w:left="7840" w:hanging="360"/>
      </w:pPr>
      <w:rPr>
        <w:rFonts w:hint="default"/>
        <w:lang w:val="en-US" w:eastAsia="en-US" w:bidi="ar-SA"/>
      </w:rPr>
    </w:lvl>
  </w:abstractNum>
  <w:abstractNum w:abstractNumId="27" w15:restartNumberingAfterBreak="0">
    <w:nsid w:val="6015583C"/>
    <w:multiLevelType w:val="hybridMultilevel"/>
    <w:tmpl w:val="74CAF6CC"/>
    <w:lvl w:ilvl="0" w:tplc="79A2D2CE">
      <w:numFmt w:val="bullet"/>
      <w:lvlText w:val="•"/>
      <w:lvlJc w:val="left"/>
      <w:pPr>
        <w:ind w:left="820" w:hanging="360"/>
      </w:pPr>
      <w:rPr>
        <w:rFonts w:hint="default"/>
        <w:w w:val="103"/>
        <w:lang w:val="en-US" w:eastAsia="en-US" w:bidi="ar-SA"/>
      </w:rPr>
    </w:lvl>
    <w:lvl w:ilvl="1" w:tplc="B5B46356">
      <w:numFmt w:val="bullet"/>
      <w:lvlText w:val="•"/>
      <w:lvlJc w:val="left"/>
      <w:pPr>
        <w:ind w:left="1696" w:hanging="360"/>
      </w:pPr>
      <w:rPr>
        <w:rFonts w:hint="default"/>
        <w:lang w:val="en-US" w:eastAsia="en-US" w:bidi="ar-SA"/>
      </w:rPr>
    </w:lvl>
    <w:lvl w:ilvl="2" w:tplc="49E8C73E">
      <w:numFmt w:val="bullet"/>
      <w:lvlText w:val="•"/>
      <w:lvlJc w:val="left"/>
      <w:pPr>
        <w:ind w:left="2572" w:hanging="360"/>
      </w:pPr>
      <w:rPr>
        <w:rFonts w:hint="default"/>
        <w:lang w:val="en-US" w:eastAsia="en-US" w:bidi="ar-SA"/>
      </w:rPr>
    </w:lvl>
    <w:lvl w:ilvl="3" w:tplc="2A960770">
      <w:numFmt w:val="bullet"/>
      <w:lvlText w:val="•"/>
      <w:lvlJc w:val="left"/>
      <w:pPr>
        <w:ind w:left="3448" w:hanging="360"/>
      </w:pPr>
      <w:rPr>
        <w:rFonts w:hint="default"/>
        <w:lang w:val="en-US" w:eastAsia="en-US" w:bidi="ar-SA"/>
      </w:rPr>
    </w:lvl>
    <w:lvl w:ilvl="4" w:tplc="C6D6AB86">
      <w:numFmt w:val="bullet"/>
      <w:lvlText w:val="•"/>
      <w:lvlJc w:val="left"/>
      <w:pPr>
        <w:ind w:left="4324" w:hanging="360"/>
      </w:pPr>
      <w:rPr>
        <w:rFonts w:hint="default"/>
        <w:lang w:val="en-US" w:eastAsia="en-US" w:bidi="ar-SA"/>
      </w:rPr>
    </w:lvl>
    <w:lvl w:ilvl="5" w:tplc="AFD4F72E">
      <w:numFmt w:val="bullet"/>
      <w:lvlText w:val="•"/>
      <w:lvlJc w:val="left"/>
      <w:pPr>
        <w:ind w:left="5200" w:hanging="360"/>
      </w:pPr>
      <w:rPr>
        <w:rFonts w:hint="default"/>
        <w:lang w:val="en-US" w:eastAsia="en-US" w:bidi="ar-SA"/>
      </w:rPr>
    </w:lvl>
    <w:lvl w:ilvl="6" w:tplc="5096E080">
      <w:numFmt w:val="bullet"/>
      <w:lvlText w:val="•"/>
      <w:lvlJc w:val="left"/>
      <w:pPr>
        <w:ind w:left="6076" w:hanging="360"/>
      </w:pPr>
      <w:rPr>
        <w:rFonts w:hint="default"/>
        <w:lang w:val="en-US" w:eastAsia="en-US" w:bidi="ar-SA"/>
      </w:rPr>
    </w:lvl>
    <w:lvl w:ilvl="7" w:tplc="24C6418E">
      <w:numFmt w:val="bullet"/>
      <w:lvlText w:val="•"/>
      <w:lvlJc w:val="left"/>
      <w:pPr>
        <w:ind w:left="6952" w:hanging="360"/>
      </w:pPr>
      <w:rPr>
        <w:rFonts w:hint="default"/>
        <w:lang w:val="en-US" w:eastAsia="en-US" w:bidi="ar-SA"/>
      </w:rPr>
    </w:lvl>
    <w:lvl w:ilvl="8" w:tplc="6A407F66">
      <w:numFmt w:val="bullet"/>
      <w:lvlText w:val="•"/>
      <w:lvlJc w:val="left"/>
      <w:pPr>
        <w:ind w:left="7828" w:hanging="360"/>
      </w:pPr>
      <w:rPr>
        <w:rFonts w:hint="default"/>
        <w:lang w:val="en-US" w:eastAsia="en-US" w:bidi="ar-SA"/>
      </w:rPr>
    </w:lvl>
  </w:abstractNum>
  <w:abstractNum w:abstractNumId="28" w15:restartNumberingAfterBreak="0">
    <w:nsid w:val="61D03905"/>
    <w:multiLevelType w:val="hybridMultilevel"/>
    <w:tmpl w:val="426C93EC"/>
    <w:lvl w:ilvl="0" w:tplc="2A1854E4">
      <w:start w:val="1"/>
      <w:numFmt w:val="decimal"/>
      <w:lvlText w:val="%1."/>
      <w:lvlJc w:val="left"/>
      <w:pPr>
        <w:ind w:left="720" w:hanging="360"/>
      </w:pPr>
      <w:rPr>
        <w:sz w:val="24"/>
        <w:szCs w:val="24"/>
      </w:rPr>
    </w:lvl>
    <w:lvl w:ilvl="1" w:tplc="04090017">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F77654"/>
    <w:multiLevelType w:val="hybridMultilevel"/>
    <w:tmpl w:val="AE08F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722F84"/>
    <w:multiLevelType w:val="hybridMultilevel"/>
    <w:tmpl w:val="2D8CE2EE"/>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1" w15:restartNumberingAfterBreak="0">
    <w:nsid w:val="68E277A4"/>
    <w:multiLevelType w:val="hybridMultilevel"/>
    <w:tmpl w:val="38964F88"/>
    <w:lvl w:ilvl="0" w:tplc="95F2DE64">
      <w:numFmt w:val="bullet"/>
      <w:lvlText w:val="•"/>
      <w:lvlJc w:val="left"/>
      <w:pPr>
        <w:ind w:left="820" w:hanging="360"/>
      </w:pPr>
      <w:rPr>
        <w:rFonts w:ascii="Cambria" w:eastAsia="Cambria" w:hAnsi="Cambria" w:cs="Cambria" w:hint="default"/>
        <w:w w:val="103"/>
        <w:sz w:val="24"/>
        <w:szCs w:val="24"/>
        <w:lang w:val="en-US" w:eastAsia="en-US" w:bidi="ar-SA"/>
      </w:rPr>
    </w:lvl>
    <w:lvl w:ilvl="1" w:tplc="4C60701E">
      <w:numFmt w:val="bullet"/>
      <w:lvlText w:val="•"/>
      <w:lvlJc w:val="left"/>
      <w:pPr>
        <w:ind w:left="1696" w:hanging="360"/>
      </w:pPr>
      <w:rPr>
        <w:rFonts w:hint="default"/>
        <w:lang w:val="en-US" w:eastAsia="en-US" w:bidi="ar-SA"/>
      </w:rPr>
    </w:lvl>
    <w:lvl w:ilvl="2" w:tplc="BE0EBAD4">
      <w:numFmt w:val="bullet"/>
      <w:lvlText w:val="•"/>
      <w:lvlJc w:val="left"/>
      <w:pPr>
        <w:ind w:left="2572" w:hanging="360"/>
      </w:pPr>
      <w:rPr>
        <w:rFonts w:hint="default"/>
        <w:lang w:val="en-US" w:eastAsia="en-US" w:bidi="ar-SA"/>
      </w:rPr>
    </w:lvl>
    <w:lvl w:ilvl="3" w:tplc="CCD80EF2">
      <w:numFmt w:val="bullet"/>
      <w:lvlText w:val="•"/>
      <w:lvlJc w:val="left"/>
      <w:pPr>
        <w:ind w:left="3448" w:hanging="360"/>
      </w:pPr>
      <w:rPr>
        <w:rFonts w:hint="default"/>
        <w:lang w:val="en-US" w:eastAsia="en-US" w:bidi="ar-SA"/>
      </w:rPr>
    </w:lvl>
    <w:lvl w:ilvl="4" w:tplc="B050655C">
      <w:numFmt w:val="bullet"/>
      <w:lvlText w:val="•"/>
      <w:lvlJc w:val="left"/>
      <w:pPr>
        <w:ind w:left="4324" w:hanging="360"/>
      </w:pPr>
      <w:rPr>
        <w:rFonts w:hint="default"/>
        <w:lang w:val="en-US" w:eastAsia="en-US" w:bidi="ar-SA"/>
      </w:rPr>
    </w:lvl>
    <w:lvl w:ilvl="5" w:tplc="D5A81DD4">
      <w:numFmt w:val="bullet"/>
      <w:lvlText w:val="•"/>
      <w:lvlJc w:val="left"/>
      <w:pPr>
        <w:ind w:left="5200" w:hanging="360"/>
      </w:pPr>
      <w:rPr>
        <w:rFonts w:hint="default"/>
        <w:lang w:val="en-US" w:eastAsia="en-US" w:bidi="ar-SA"/>
      </w:rPr>
    </w:lvl>
    <w:lvl w:ilvl="6" w:tplc="9C3AFFFC">
      <w:numFmt w:val="bullet"/>
      <w:lvlText w:val="•"/>
      <w:lvlJc w:val="left"/>
      <w:pPr>
        <w:ind w:left="6076" w:hanging="360"/>
      </w:pPr>
      <w:rPr>
        <w:rFonts w:hint="default"/>
        <w:lang w:val="en-US" w:eastAsia="en-US" w:bidi="ar-SA"/>
      </w:rPr>
    </w:lvl>
    <w:lvl w:ilvl="7" w:tplc="2266049A">
      <w:numFmt w:val="bullet"/>
      <w:lvlText w:val="•"/>
      <w:lvlJc w:val="left"/>
      <w:pPr>
        <w:ind w:left="6952" w:hanging="360"/>
      </w:pPr>
      <w:rPr>
        <w:rFonts w:hint="default"/>
        <w:lang w:val="en-US" w:eastAsia="en-US" w:bidi="ar-SA"/>
      </w:rPr>
    </w:lvl>
    <w:lvl w:ilvl="8" w:tplc="D89675C2">
      <w:numFmt w:val="bullet"/>
      <w:lvlText w:val="•"/>
      <w:lvlJc w:val="left"/>
      <w:pPr>
        <w:ind w:left="7828" w:hanging="360"/>
      </w:pPr>
      <w:rPr>
        <w:rFonts w:hint="default"/>
        <w:lang w:val="en-US" w:eastAsia="en-US" w:bidi="ar-SA"/>
      </w:rPr>
    </w:lvl>
  </w:abstractNum>
  <w:abstractNum w:abstractNumId="32" w15:restartNumberingAfterBreak="0">
    <w:nsid w:val="6E6577AC"/>
    <w:multiLevelType w:val="hybridMultilevel"/>
    <w:tmpl w:val="320C3C84"/>
    <w:lvl w:ilvl="0" w:tplc="04090011">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ED24E7"/>
    <w:multiLevelType w:val="hybridMultilevel"/>
    <w:tmpl w:val="B86CB332"/>
    <w:lvl w:ilvl="0" w:tplc="1DB61AEC">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0DB421A"/>
    <w:multiLevelType w:val="hybridMultilevel"/>
    <w:tmpl w:val="60121D20"/>
    <w:lvl w:ilvl="0" w:tplc="69206E6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3947A5"/>
    <w:multiLevelType w:val="hybridMultilevel"/>
    <w:tmpl w:val="1B76D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BA1A01"/>
    <w:multiLevelType w:val="hybridMultilevel"/>
    <w:tmpl w:val="96781890"/>
    <w:lvl w:ilvl="0" w:tplc="8CB8EF6C">
      <w:start w:val="1"/>
      <w:numFmt w:val="decimal"/>
      <w:lvlText w:val="%1."/>
      <w:lvlJc w:val="left"/>
      <w:pPr>
        <w:ind w:left="820" w:hanging="360"/>
      </w:pPr>
      <w:rPr>
        <w:rFonts w:ascii="Times New Roman" w:eastAsia="Times New Roman" w:hAnsi="Times New Roman" w:cs="Times New Roman" w:hint="default"/>
        <w:w w:val="99"/>
        <w:sz w:val="24"/>
        <w:szCs w:val="24"/>
        <w:lang w:val="en-US" w:eastAsia="en-US" w:bidi="ar-SA"/>
      </w:rPr>
    </w:lvl>
    <w:lvl w:ilvl="1" w:tplc="8CB0CC52">
      <w:numFmt w:val="bullet"/>
      <w:lvlText w:val="•"/>
      <w:lvlJc w:val="left"/>
      <w:pPr>
        <w:ind w:left="1696" w:hanging="360"/>
      </w:pPr>
      <w:rPr>
        <w:rFonts w:hint="default"/>
        <w:lang w:val="en-US" w:eastAsia="en-US" w:bidi="ar-SA"/>
      </w:rPr>
    </w:lvl>
    <w:lvl w:ilvl="2" w:tplc="0FCA0D76">
      <w:numFmt w:val="bullet"/>
      <w:lvlText w:val="•"/>
      <w:lvlJc w:val="left"/>
      <w:pPr>
        <w:ind w:left="2572" w:hanging="360"/>
      </w:pPr>
      <w:rPr>
        <w:rFonts w:hint="default"/>
        <w:lang w:val="en-US" w:eastAsia="en-US" w:bidi="ar-SA"/>
      </w:rPr>
    </w:lvl>
    <w:lvl w:ilvl="3" w:tplc="BCB03674">
      <w:numFmt w:val="bullet"/>
      <w:lvlText w:val="•"/>
      <w:lvlJc w:val="left"/>
      <w:pPr>
        <w:ind w:left="3448" w:hanging="360"/>
      </w:pPr>
      <w:rPr>
        <w:rFonts w:hint="default"/>
        <w:lang w:val="en-US" w:eastAsia="en-US" w:bidi="ar-SA"/>
      </w:rPr>
    </w:lvl>
    <w:lvl w:ilvl="4" w:tplc="5AB4278C">
      <w:numFmt w:val="bullet"/>
      <w:lvlText w:val="•"/>
      <w:lvlJc w:val="left"/>
      <w:pPr>
        <w:ind w:left="4324" w:hanging="360"/>
      </w:pPr>
      <w:rPr>
        <w:rFonts w:hint="default"/>
        <w:lang w:val="en-US" w:eastAsia="en-US" w:bidi="ar-SA"/>
      </w:rPr>
    </w:lvl>
    <w:lvl w:ilvl="5" w:tplc="A434F3F0">
      <w:numFmt w:val="bullet"/>
      <w:lvlText w:val="•"/>
      <w:lvlJc w:val="left"/>
      <w:pPr>
        <w:ind w:left="5200" w:hanging="360"/>
      </w:pPr>
      <w:rPr>
        <w:rFonts w:hint="default"/>
        <w:lang w:val="en-US" w:eastAsia="en-US" w:bidi="ar-SA"/>
      </w:rPr>
    </w:lvl>
    <w:lvl w:ilvl="6" w:tplc="C69E56F6">
      <w:numFmt w:val="bullet"/>
      <w:lvlText w:val="•"/>
      <w:lvlJc w:val="left"/>
      <w:pPr>
        <w:ind w:left="6076" w:hanging="360"/>
      </w:pPr>
      <w:rPr>
        <w:rFonts w:hint="default"/>
        <w:lang w:val="en-US" w:eastAsia="en-US" w:bidi="ar-SA"/>
      </w:rPr>
    </w:lvl>
    <w:lvl w:ilvl="7" w:tplc="86FA9302">
      <w:numFmt w:val="bullet"/>
      <w:lvlText w:val="•"/>
      <w:lvlJc w:val="left"/>
      <w:pPr>
        <w:ind w:left="6952" w:hanging="360"/>
      </w:pPr>
      <w:rPr>
        <w:rFonts w:hint="default"/>
        <w:lang w:val="en-US" w:eastAsia="en-US" w:bidi="ar-SA"/>
      </w:rPr>
    </w:lvl>
    <w:lvl w:ilvl="8" w:tplc="40D6D36A">
      <w:numFmt w:val="bullet"/>
      <w:lvlText w:val="•"/>
      <w:lvlJc w:val="left"/>
      <w:pPr>
        <w:ind w:left="7828" w:hanging="360"/>
      </w:pPr>
      <w:rPr>
        <w:rFonts w:hint="default"/>
        <w:lang w:val="en-US" w:eastAsia="en-US" w:bidi="ar-SA"/>
      </w:rPr>
    </w:lvl>
  </w:abstractNum>
  <w:abstractNum w:abstractNumId="37" w15:restartNumberingAfterBreak="0">
    <w:nsid w:val="7C3D03EB"/>
    <w:multiLevelType w:val="hybridMultilevel"/>
    <w:tmpl w:val="44AE4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F1797D"/>
    <w:multiLevelType w:val="hybridMultilevel"/>
    <w:tmpl w:val="08341446"/>
    <w:lvl w:ilvl="0" w:tplc="0409000F">
      <w:start w:val="1"/>
      <w:numFmt w:val="decimal"/>
      <w:lvlText w:val="%1."/>
      <w:lvlJc w:val="left"/>
      <w:pPr>
        <w:ind w:left="778" w:hanging="360"/>
      </w:pPr>
    </w:lvl>
    <w:lvl w:ilvl="1" w:tplc="04090019">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9" w15:restartNumberingAfterBreak="0">
    <w:nsid w:val="7D4D52B5"/>
    <w:multiLevelType w:val="hybridMultilevel"/>
    <w:tmpl w:val="65445D2E"/>
    <w:lvl w:ilvl="0" w:tplc="095ECEF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31"/>
  </w:num>
  <w:num w:numId="3">
    <w:abstractNumId w:val="36"/>
  </w:num>
  <w:num w:numId="4">
    <w:abstractNumId w:val="6"/>
  </w:num>
  <w:num w:numId="5">
    <w:abstractNumId w:val="15"/>
  </w:num>
  <w:num w:numId="6">
    <w:abstractNumId w:val="23"/>
  </w:num>
  <w:num w:numId="7">
    <w:abstractNumId w:val="26"/>
  </w:num>
  <w:num w:numId="8">
    <w:abstractNumId w:val="18"/>
  </w:num>
  <w:num w:numId="9">
    <w:abstractNumId w:val="10"/>
  </w:num>
  <w:num w:numId="10">
    <w:abstractNumId w:val="37"/>
  </w:num>
  <w:num w:numId="11">
    <w:abstractNumId w:val="11"/>
  </w:num>
  <w:num w:numId="12">
    <w:abstractNumId w:val="19"/>
  </w:num>
  <w:num w:numId="13">
    <w:abstractNumId w:val="22"/>
  </w:num>
  <w:num w:numId="14">
    <w:abstractNumId w:val="17"/>
  </w:num>
  <w:num w:numId="15">
    <w:abstractNumId w:val="34"/>
  </w:num>
  <w:num w:numId="16">
    <w:abstractNumId w:val="32"/>
  </w:num>
  <w:num w:numId="17">
    <w:abstractNumId w:val="16"/>
  </w:num>
  <w:num w:numId="18">
    <w:abstractNumId w:val="4"/>
  </w:num>
  <w:num w:numId="19">
    <w:abstractNumId w:val="20"/>
  </w:num>
  <w:num w:numId="20">
    <w:abstractNumId w:val="7"/>
  </w:num>
  <w:num w:numId="21">
    <w:abstractNumId w:val="3"/>
  </w:num>
  <w:num w:numId="22">
    <w:abstractNumId w:val="35"/>
  </w:num>
  <w:num w:numId="23">
    <w:abstractNumId w:val="12"/>
  </w:num>
  <w:num w:numId="24">
    <w:abstractNumId w:val="39"/>
  </w:num>
  <w:num w:numId="25">
    <w:abstractNumId w:val="1"/>
  </w:num>
  <w:num w:numId="26">
    <w:abstractNumId w:val="0"/>
  </w:num>
  <w:num w:numId="27">
    <w:abstractNumId w:val="14"/>
  </w:num>
  <w:num w:numId="28">
    <w:abstractNumId w:val="9"/>
  </w:num>
  <w:num w:numId="29">
    <w:abstractNumId w:val="21"/>
  </w:num>
  <w:num w:numId="30">
    <w:abstractNumId w:val="38"/>
  </w:num>
  <w:num w:numId="31">
    <w:abstractNumId w:val="29"/>
  </w:num>
  <w:num w:numId="32">
    <w:abstractNumId w:val="28"/>
  </w:num>
  <w:num w:numId="33">
    <w:abstractNumId w:val="13"/>
  </w:num>
  <w:num w:numId="34">
    <w:abstractNumId w:val="25"/>
  </w:num>
  <w:num w:numId="35">
    <w:abstractNumId w:val="2"/>
  </w:num>
  <w:num w:numId="36">
    <w:abstractNumId w:val="30"/>
  </w:num>
  <w:num w:numId="37">
    <w:abstractNumId w:val="24"/>
  </w:num>
  <w:num w:numId="38">
    <w:abstractNumId w:val="5"/>
  </w:num>
  <w:num w:numId="39">
    <w:abstractNumId w:val="8"/>
  </w:num>
  <w:num w:numId="40">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D18"/>
    <w:rsid w:val="00004FB5"/>
    <w:rsid w:val="000058BB"/>
    <w:rsid w:val="0002570C"/>
    <w:rsid w:val="00027110"/>
    <w:rsid w:val="00032D49"/>
    <w:rsid w:val="000333DC"/>
    <w:rsid w:val="0003383E"/>
    <w:rsid w:val="00037386"/>
    <w:rsid w:val="0004364B"/>
    <w:rsid w:val="0004619C"/>
    <w:rsid w:val="00051E26"/>
    <w:rsid w:val="00054B0E"/>
    <w:rsid w:val="00056D12"/>
    <w:rsid w:val="000572C7"/>
    <w:rsid w:val="00066B42"/>
    <w:rsid w:val="00067406"/>
    <w:rsid w:val="000721CD"/>
    <w:rsid w:val="0007771B"/>
    <w:rsid w:val="000937AF"/>
    <w:rsid w:val="000A14FB"/>
    <w:rsid w:val="000A44B4"/>
    <w:rsid w:val="000A4586"/>
    <w:rsid w:val="000B7EF1"/>
    <w:rsid w:val="000C1CC8"/>
    <w:rsid w:val="000C745D"/>
    <w:rsid w:val="000C746D"/>
    <w:rsid w:val="000D463A"/>
    <w:rsid w:val="000D766F"/>
    <w:rsid w:val="000E5DBF"/>
    <w:rsid w:val="000F2AF3"/>
    <w:rsid w:val="000F4010"/>
    <w:rsid w:val="000F4857"/>
    <w:rsid w:val="00100AAC"/>
    <w:rsid w:val="001043A1"/>
    <w:rsid w:val="00104A5A"/>
    <w:rsid w:val="00107C02"/>
    <w:rsid w:val="001104DB"/>
    <w:rsid w:val="00111A2F"/>
    <w:rsid w:val="00111A76"/>
    <w:rsid w:val="0011380C"/>
    <w:rsid w:val="00113901"/>
    <w:rsid w:val="00114618"/>
    <w:rsid w:val="00116A19"/>
    <w:rsid w:val="00116C47"/>
    <w:rsid w:val="00120445"/>
    <w:rsid w:val="001215CC"/>
    <w:rsid w:val="00145CDF"/>
    <w:rsid w:val="00145E31"/>
    <w:rsid w:val="00151EF3"/>
    <w:rsid w:val="0015375C"/>
    <w:rsid w:val="00153A30"/>
    <w:rsid w:val="0015569F"/>
    <w:rsid w:val="001702D9"/>
    <w:rsid w:val="00175C92"/>
    <w:rsid w:val="00180533"/>
    <w:rsid w:val="0018063D"/>
    <w:rsid w:val="00182267"/>
    <w:rsid w:val="001912DE"/>
    <w:rsid w:val="00197395"/>
    <w:rsid w:val="001A7ED7"/>
    <w:rsid w:val="001B0CDE"/>
    <w:rsid w:val="001B3265"/>
    <w:rsid w:val="001B39D5"/>
    <w:rsid w:val="001B5ABD"/>
    <w:rsid w:val="001B7BBA"/>
    <w:rsid w:val="001B7D08"/>
    <w:rsid w:val="001C061F"/>
    <w:rsid w:val="001C1C2A"/>
    <w:rsid w:val="001C7ECA"/>
    <w:rsid w:val="001D08D8"/>
    <w:rsid w:val="001E17D0"/>
    <w:rsid w:val="001E3FD5"/>
    <w:rsid w:val="001F5ABD"/>
    <w:rsid w:val="00202096"/>
    <w:rsid w:val="002068C8"/>
    <w:rsid w:val="00207679"/>
    <w:rsid w:val="00210F12"/>
    <w:rsid w:val="002134E1"/>
    <w:rsid w:val="00215C3F"/>
    <w:rsid w:val="0021712D"/>
    <w:rsid w:val="002261C5"/>
    <w:rsid w:val="00227CFB"/>
    <w:rsid w:val="002333EC"/>
    <w:rsid w:val="0024362D"/>
    <w:rsid w:val="00253FE5"/>
    <w:rsid w:val="002557A7"/>
    <w:rsid w:val="00255A5B"/>
    <w:rsid w:val="00257489"/>
    <w:rsid w:val="00262B52"/>
    <w:rsid w:val="00263CD4"/>
    <w:rsid w:val="002650B0"/>
    <w:rsid w:val="00271D19"/>
    <w:rsid w:val="0027312F"/>
    <w:rsid w:val="00275061"/>
    <w:rsid w:val="00275B46"/>
    <w:rsid w:val="00282579"/>
    <w:rsid w:val="0028373C"/>
    <w:rsid w:val="002910D4"/>
    <w:rsid w:val="00296816"/>
    <w:rsid w:val="002979E9"/>
    <w:rsid w:val="002A1480"/>
    <w:rsid w:val="002A283B"/>
    <w:rsid w:val="002A7918"/>
    <w:rsid w:val="002B2563"/>
    <w:rsid w:val="002B340D"/>
    <w:rsid w:val="002B583B"/>
    <w:rsid w:val="002C301B"/>
    <w:rsid w:val="002C4412"/>
    <w:rsid w:val="002C5685"/>
    <w:rsid w:val="002C6A38"/>
    <w:rsid w:val="002C6C72"/>
    <w:rsid w:val="002C77C2"/>
    <w:rsid w:val="002D0B1A"/>
    <w:rsid w:val="002D1895"/>
    <w:rsid w:val="002D6FE8"/>
    <w:rsid w:val="002E3763"/>
    <w:rsid w:val="002F21E6"/>
    <w:rsid w:val="003010F7"/>
    <w:rsid w:val="00305DD2"/>
    <w:rsid w:val="00314E78"/>
    <w:rsid w:val="0031776F"/>
    <w:rsid w:val="0032352E"/>
    <w:rsid w:val="00334940"/>
    <w:rsid w:val="00335C8F"/>
    <w:rsid w:val="00337C30"/>
    <w:rsid w:val="003571CF"/>
    <w:rsid w:val="00357F1A"/>
    <w:rsid w:val="003617E7"/>
    <w:rsid w:val="00362843"/>
    <w:rsid w:val="0037056A"/>
    <w:rsid w:val="00375F48"/>
    <w:rsid w:val="00380350"/>
    <w:rsid w:val="00383CA9"/>
    <w:rsid w:val="0038765E"/>
    <w:rsid w:val="00393A43"/>
    <w:rsid w:val="003A2F8B"/>
    <w:rsid w:val="003B33D3"/>
    <w:rsid w:val="003B66D3"/>
    <w:rsid w:val="003C3678"/>
    <w:rsid w:val="003D38D0"/>
    <w:rsid w:val="003E0135"/>
    <w:rsid w:val="003E29F2"/>
    <w:rsid w:val="003E7A69"/>
    <w:rsid w:val="0040123E"/>
    <w:rsid w:val="00406152"/>
    <w:rsid w:val="00411A80"/>
    <w:rsid w:val="0041544A"/>
    <w:rsid w:val="0041663D"/>
    <w:rsid w:val="00422563"/>
    <w:rsid w:val="004229AC"/>
    <w:rsid w:val="0042525D"/>
    <w:rsid w:val="00441424"/>
    <w:rsid w:val="0044489E"/>
    <w:rsid w:val="00445B51"/>
    <w:rsid w:val="004549C7"/>
    <w:rsid w:val="00456687"/>
    <w:rsid w:val="004603F0"/>
    <w:rsid w:val="0046787D"/>
    <w:rsid w:val="00470023"/>
    <w:rsid w:val="0047214F"/>
    <w:rsid w:val="00485B5E"/>
    <w:rsid w:val="0049023E"/>
    <w:rsid w:val="00490D24"/>
    <w:rsid w:val="00492B71"/>
    <w:rsid w:val="004934A0"/>
    <w:rsid w:val="0049689E"/>
    <w:rsid w:val="004B2FEA"/>
    <w:rsid w:val="004B3387"/>
    <w:rsid w:val="004B4EC4"/>
    <w:rsid w:val="004C3EB9"/>
    <w:rsid w:val="004C6FF0"/>
    <w:rsid w:val="004C779D"/>
    <w:rsid w:val="004D0F1F"/>
    <w:rsid w:val="004D3967"/>
    <w:rsid w:val="004D7A77"/>
    <w:rsid w:val="004E3DC6"/>
    <w:rsid w:val="004E7E0C"/>
    <w:rsid w:val="0050136C"/>
    <w:rsid w:val="00522991"/>
    <w:rsid w:val="0052506A"/>
    <w:rsid w:val="00527DB1"/>
    <w:rsid w:val="00527E43"/>
    <w:rsid w:val="00535081"/>
    <w:rsid w:val="00535CBC"/>
    <w:rsid w:val="00536826"/>
    <w:rsid w:val="00541D54"/>
    <w:rsid w:val="00542B85"/>
    <w:rsid w:val="005514F7"/>
    <w:rsid w:val="00552ECE"/>
    <w:rsid w:val="00554E15"/>
    <w:rsid w:val="005558AE"/>
    <w:rsid w:val="005579A9"/>
    <w:rsid w:val="00563B8B"/>
    <w:rsid w:val="00572BE3"/>
    <w:rsid w:val="00576AB7"/>
    <w:rsid w:val="00576D94"/>
    <w:rsid w:val="005A2AFF"/>
    <w:rsid w:val="005A680A"/>
    <w:rsid w:val="005B2490"/>
    <w:rsid w:val="005C0243"/>
    <w:rsid w:val="005C2B15"/>
    <w:rsid w:val="005C34B1"/>
    <w:rsid w:val="005C6A85"/>
    <w:rsid w:val="005D11BC"/>
    <w:rsid w:val="005D7060"/>
    <w:rsid w:val="005E1C63"/>
    <w:rsid w:val="005E3331"/>
    <w:rsid w:val="005E33E9"/>
    <w:rsid w:val="005E3CC9"/>
    <w:rsid w:val="005E5704"/>
    <w:rsid w:val="005E7C9C"/>
    <w:rsid w:val="005F0088"/>
    <w:rsid w:val="005F1286"/>
    <w:rsid w:val="0060119E"/>
    <w:rsid w:val="00603557"/>
    <w:rsid w:val="006053CF"/>
    <w:rsid w:val="006066EB"/>
    <w:rsid w:val="00606EE6"/>
    <w:rsid w:val="00610503"/>
    <w:rsid w:val="00612119"/>
    <w:rsid w:val="00621F17"/>
    <w:rsid w:val="006409A0"/>
    <w:rsid w:val="00644DCB"/>
    <w:rsid w:val="00653176"/>
    <w:rsid w:val="00655DEA"/>
    <w:rsid w:val="00663BD8"/>
    <w:rsid w:val="00666CD2"/>
    <w:rsid w:val="00666F1B"/>
    <w:rsid w:val="00667CA6"/>
    <w:rsid w:val="006702EF"/>
    <w:rsid w:val="00676E04"/>
    <w:rsid w:val="00680322"/>
    <w:rsid w:val="00686568"/>
    <w:rsid w:val="006870C6"/>
    <w:rsid w:val="006917FA"/>
    <w:rsid w:val="006920FC"/>
    <w:rsid w:val="006A5ABB"/>
    <w:rsid w:val="006B6485"/>
    <w:rsid w:val="006B7532"/>
    <w:rsid w:val="006D18E4"/>
    <w:rsid w:val="006D324D"/>
    <w:rsid w:val="006D59FD"/>
    <w:rsid w:val="006E5FD7"/>
    <w:rsid w:val="006E69A3"/>
    <w:rsid w:val="006F0546"/>
    <w:rsid w:val="006F0C54"/>
    <w:rsid w:val="00707EBA"/>
    <w:rsid w:val="00710238"/>
    <w:rsid w:val="00720DA5"/>
    <w:rsid w:val="00726791"/>
    <w:rsid w:val="00726D3B"/>
    <w:rsid w:val="0072751B"/>
    <w:rsid w:val="007303E4"/>
    <w:rsid w:val="00731293"/>
    <w:rsid w:val="007312B7"/>
    <w:rsid w:val="00743672"/>
    <w:rsid w:val="00744332"/>
    <w:rsid w:val="007459A0"/>
    <w:rsid w:val="007536D2"/>
    <w:rsid w:val="00753F0A"/>
    <w:rsid w:val="00760C0B"/>
    <w:rsid w:val="00760C85"/>
    <w:rsid w:val="0077357E"/>
    <w:rsid w:val="007758C6"/>
    <w:rsid w:val="007775B8"/>
    <w:rsid w:val="00780395"/>
    <w:rsid w:val="00782ED4"/>
    <w:rsid w:val="00784C2B"/>
    <w:rsid w:val="00787565"/>
    <w:rsid w:val="007960E2"/>
    <w:rsid w:val="00796182"/>
    <w:rsid w:val="007A0388"/>
    <w:rsid w:val="007A25E2"/>
    <w:rsid w:val="007A70CC"/>
    <w:rsid w:val="007A7F6D"/>
    <w:rsid w:val="007B2949"/>
    <w:rsid w:val="007C0CCA"/>
    <w:rsid w:val="007C33E3"/>
    <w:rsid w:val="007D1186"/>
    <w:rsid w:val="007D2F09"/>
    <w:rsid w:val="007D3B9F"/>
    <w:rsid w:val="007D5FC3"/>
    <w:rsid w:val="007E2CD4"/>
    <w:rsid w:val="007E7674"/>
    <w:rsid w:val="007F60E9"/>
    <w:rsid w:val="007F64B1"/>
    <w:rsid w:val="007F6F91"/>
    <w:rsid w:val="008009CE"/>
    <w:rsid w:val="008075A1"/>
    <w:rsid w:val="00811E36"/>
    <w:rsid w:val="00815CDF"/>
    <w:rsid w:val="00820DBC"/>
    <w:rsid w:val="00824484"/>
    <w:rsid w:val="00826EBE"/>
    <w:rsid w:val="00830AA2"/>
    <w:rsid w:val="008425D6"/>
    <w:rsid w:val="00842E70"/>
    <w:rsid w:val="0084776E"/>
    <w:rsid w:val="00852CC1"/>
    <w:rsid w:val="00854932"/>
    <w:rsid w:val="0085682E"/>
    <w:rsid w:val="00862416"/>
    <w:rsid w:val="008650E8"/>
    <w:rsid w:val="00870D18"/>
    <w:rsid w:val="00874B09"/>
    <w:rsid w:val="0088164A"/>
    <w:rsid w:val="008823BC"/>
    <w:rsid w:val="008873CF"/>
    <w:rsid w:val="00892DB3"/>
    <w:rsid w:val="008A3A03"/>
    <w:rsid w:val="008A5AF1"/>
    <w:rsid w:val="008B1F75"/>
    <w:rsid w:val="008B4332"/>
    <w:rsid w:val="008B4718"/>
    <w:rsid w:val="008B4E39"/>
    <w:rsid w:val="008B6AC2"/>
    <w:rsid w:val="008C1A67"/>
    <w:rsid w:val="008C3018"/>
    <w:rsid w:val="008C69F7"/>
    <w:rsid w:val="008D7118"/>
    <w:rsid w:val="008D7F2D"/>
    <w:rsid w:val="008E0FBA"/>
    <w:rsid w:val="008E3991"/>
    <w:rsid w:val="008E4EBC"/>
    <w:rsid w:val="008F1148"/>
    <w:rsid w:val="008F2B4B"/>
    <w:rsid w:val="00900187"/>
    <w:rsid w:val="00900C6F"/>
    <w:rsid w:val="009128D7"/>
    <w:rsid w:val="009324A9"/>
    <w:rsid w:val="00945BCA"/>
    <w:rsid w:val="009468BD"/>
    <w:rsid w:val="00952707"/>
    <w:rsid w:val="009560F6"/>
    <w:rsid w:val="00960C29"/>
    <w:rsid w:val="00965EA3"/>
    <w:rsid w:val="0097451B"/>
    <w:rsid w:val="009763E6"/>
    <w:rsid w:val="00983A83"/>
    <w:rsid w:val="00983E9F"/>
    <w:rsid w:val="00985493"/>
    <w:rsid w:val="00986315"/>
    <w:rsid w:val="009869E4"/>
    <w:rsid w:val="00992502"/>
    <w:rsid w:val="00997BED"/>
    <w:rsid w:val="009A0E62"/>
    <w:rsid w:val="009A216F"/>
    <w:rsid w:val="009A7186"/>
    <w:rsid w:val="009A7D6A"/>
    <w:rsid w:val="009B3D4B"/>
    <w:rsid w:val="009B4062"/>
    <w:rsid w:val="009C0F15"/>
    <w:rsid w:val="009D067B"/>
    <w:rsid w:val="009D348E"/>
    <w:rsid w:val="009D38F3"/>
    <w:rsid w:val="009D47F9"/>
    <w:rsid w:val="009E3468"/>
    <w:rsid w:val="009F72E0"/>
    <w:rsid w:val="009F771D"/>
    <w:rsid w:val="009F77B3"/>
    <w:rsid w:val="009F7B7D"/>
    <w:rsid w:val="00A22031"/>
    <w:rsid w:val="00A43DE0"/>
    <w:rsid w:val="00A45078"/>
    <w:rsid w:val="00A45594"/>
    <w:rsid w:val="00A46A3F"/>
    <w:rsid w:val="00A52203"/>
    <w:rsid w:val="00A54C9D"/>
    <w:rsid w:val="00A55896"/>
    <w:rsid w:val="00A609F8"/>
    <w:rsid w:val="00A613BB"/>
    <w:rsid w:val="00A6363D"/>
    <w:rsid w:val="00A65AE2"/>
    <w:rsid w:val="00A75516"/>
    <w:rsid w:val="00A75CCE"/>
    <w:rsid w:val="00A82ED6"/>
    <w:rsid w:val="00A855C5"/>
    <w:rsid w:val="00A87E08"/>
    <w:rsid w:val="00A926FA"/>
    <w:rsid w:val="00AA1C4A"/>
    <w:rsid w:val="00AA2526"/>
    <w:rsid w:val="00AA3308"/>
    <w:rsid w:val="00AB1281"/>
    <w:rsid w:val="00AB3CB5"/>
    <w:rsid w:val="00AB70F7"/>
    <w:rsid w:val="00AB765D"/>
    <w:rsid w:val="00AC3846"/>
    <w:rsid w:val="00AC387F"/>
    <w:rsid w:val="00AC3AE5"/>
    <w:rsid w:val="00AC4BCE"/>
    <w:rsid w:val="00AC5F5E"/>
    <w:rsid w:val="00AD440A"/>
    <w:rsid w:val="00AD4894"/>
    <w:rsid w:val="00AD4A60"/>
    <w:rsid w:val="00AE0194"/>
    <w:rsid w:val="00AE169B"/>
    <w:rsid w:val="00AE5377"/>
    <w:rsid w:val="00AE671F"/>
    <w:rsid w:val="00AF6385"/>
    <w:rsid w:val="00B00985"/>
    <w:rsid w:val="00B211E7"/>
    <w:rsid w:val="00B226F4"/>
    <w:rsid w:val="00B24E5A"/>
    <w:rsid w:val="00B307E9"/>
    <w:rsid w:val="00B308B7"/>
    <w:rsid w:val="00B3547C"/>
    <w:rsid w:val="00B358FF"/>
    <w:rsid w:val="00B35C3A"/>
    <w:rsid w:val="00B400B8"/>
    <w:rsid w:val="00B42128"/>
    <w:rsid w:val="00B47B24"/>
    <w:rsid w:val="00B60E5A"/>
    <w:rsid w:val="00B60F18"/>
    <w:rsid w:val="00B6300C"/>
    <w:rsid w:val="00B65622"/>
    <w:rsid w:val="00B65C98"/>
    <w:rsid w:val="00B65F8F"/>
    <w:rsid w:val="00B77B44"/>
    <w:rsid w:val="00B80372"/>
    <w:rsid w:val="00B9143A"/>
    <w:rsid w:val="00B93C06"/>
    <w:rsid w:val="00BA0479"/>
    <w:rsid w:val="00BA20B3"/>
    <w:rsid w:val="00BB445B"/>
    <w:rsid w:val="00BC2B75"/>
    <w:rsid w:val="00BC4A94"/>
    <w:rsid w:val="00BC6151"/>
    <w:rsid w:val="00BD0B43"/>
    <w:rsid w:val="00BD6064"/>
    <w:rsid w:val="00BE040C"/>
    <w:rsid w:val="00BE178A"/>
    <w:rsid w:val="00BE5F60"/>
    <w:rsid w:val="00BE6221"/>
    <w:rsid w:val="00BF20E1"/>
    <w:rsid w:val="00BF29CE"/>
    <w:rsid w:val="00BF6F43"/>
    <w:rsid w:val="00C01871"/>
    <w:rsid w:val="00C0364E"/>
    <w:rsid w:val="00C03991"/>
    <w:rsid w:val="00C067AB"/>
    <w:rsid w:val="00C11451"/>
    <w:rsid w:val="00C12251"/>
    <w:rsid w:val="00C14001"/>
    <w:rsid w:val="00C14208"/>
    <w:rsid w:val="00C16940"/>
    <w:rsid w:val="00C22DD6"/>
    <w:rsid w:val="00C27CE3"/>
    <w:rsid w:val="00C32D9A"/>
    <w:rsid w:val="00C33FE7"/>
    <w:rsid w:val="00C37DF2"/>
    <w:rsid w:val="00C408B5"/>
    <w:rsid w:val="00C46384"/>
    <w:rsid w:val="00C54244"/>
    <w:rsid w:val="00C57A5A"/>
    <w:rsid w:val="00C57C34"/>
    <w:rsid w:val="00C62F99"/>
    <w:rsid w:val="00C7473B"/>
    <w:rsid w:val="00C81F38"/>
    <w:rsid w:val="00C8411B"/>
    <w:rsid w:val="00C91129"/>
    <w:rsid w:val="00C93085"/>
    <w:rsid w:val="00C96350"/>
    <w:rsid w:val="00C9719F"/>
    <w:rsid w:val="00CA148E"/>
    <w:rsid w:val="00CA7ADC"/>
    <w:rsid w:val="00CB4AFE"/>
    <w:rsid w:val="00CB70A5"/>
    <w:rsid w:val="00CC393A"/>
    <w:rsid w:val="00CC5E48"/>
    <w:rsid w:val="00CE1D5E"/>
    <w:rsid w:val="00CE2F00"/>
    <w:rsid w:val="00CE6520"/>
    <w:rsid w:val="00CF3F6C"/>
    <w:rsid w:val="00CF5F6E"/>
    <w:rsid w:val="00CF648E"/>
    <w:rsid w:val="00D0066A"/>
    <w:rsid w:val="00D1316E"/>
    <w:rsid w:val="00D14C85"/>
    <w:rsid w:val="00D177B0"/>
    <w:rsid w:val="00D17DDC"/>
    <w:rsid w:val="00D21885"/>
    <w:rsid w:val="00D24BFE"/>
    <w:rsid w:val="00D251AC"/>
    <w:rsid w:val="00D32048"/>
    <w:rsid w:val="00D321DB"/>
    <w:rsid w:val="00D43803"/>
    <w:rsid w:val="00D55336"/>
    <w:rsid w:val="00D5647C"/>
    <w:rsid w:val="00D61692"/>
    <w:rsid w:val="00D67880"/>
    <w:rsid w:val="00D70C73"/>
    <w:rsid w:val="00D73549"/>
    <w:rsid w:val="00D81B0C"/>
    <w:rsid w:val="00D84080"/>
    <w:rsid w:val="00D91A0A"/>
    <w:rsid w:val="00DA0ED2"/>
    <w:rsid w:val="00DA4045"/>
    <w:rsid w:val="00DA4CA7"/>
    <w:rsid w:val="00DC269E"/>
    <w:rsid w:val="00DC42FA"/>
    <w:rsid w:val="00DC50BC"/>
    <w:rsid w:val="00DD0C1B"/>
    <w:rsid w:val="00DD228A"/>
    <w:rsid w:val="00DD36E5"/>
    <w:rsid w:val="00DD58C0"/>
    <w:rsid w:val="00DD6D50"/>
    <w:rsid w:val="00DD6E0D"/>
    <w:rsid w:val="00DD6E1B"/>
    <w:rsid w:val="00DE0C3B"/>
    <w:rsid w:val="00DE219C"/>
    <w:rsid w:val="00DF3A63"/>
    <w:rsid w:val="00DF3DBE"/>
    <w:rsid w:val="00E0064B"/>
    <w:rsid w:val="00E020DB"/>
    <w:rsid w:val="00E07666"/>
    <w:rsid w:val="00E144F7"/>
    <w:rsid w:val="00E212DF"/>
    <w:rsid w:val="00E31C68"/>
    <w:rsid w:val="00E47484"/>
    <w:rsid w:val="00E50CB7"/>
    <w:rsid w:val="00E61ABE"/>
    <w:rsid w:val="00E6350F"/>
    <w:rsid w:val="00E6396B"/>
    <w:rsid w:val="00E8219B"/>
    <w:rsid w:val="00E8531A"/>
    <w:rsid w:val="00E86969"/>
    <w:rsid w:val="00E91324"/>
    <w:rsid w:val="00E925BD"/>
    <w:rsid w:val="00E95691"/>
    <w:rsid w:val="00EA19A6"/>
    <w:rsid w:val="00EA2FD4"/>
    <w:rsid w:val="00EB277F"/>
    <w:rsid w:val="00EB699C"/>
    <w:rsid w:val="00EC1E2C"/>
    <w:rsid w:val="00EC54C4"/>
    <w:rsid w:val="00EC56C2"/>
    <w:rsid w:val="00EC6E42"/>
    <w:rsid w:val="00EC707D"/>
    <w:rsid w:val="00EC71D9"/>
    <w:rsid w:val="00EC7ED0"/>
    <w:rsid w:val="00ED11A2"/>
    <w:rsid w:val="00ED7020"/>
    <w:rsid w:val="00EE3B7F"/>
    <w:rsid w:val="00EE6547"/>
    <w:rsid w:val="00EE764B"/>
    <w:rsid w:val="00EF32E7"/>
    <w:rsid w:val="00EF5A4B"/>
    <w:rsid w:val="00F00D41"/>
    <w:rsid w:val="00F02D5E"/>
    <w:rsid w:val="00F051F9"/>
    <w:rsid w:val="00F0720B"/>
    <w:rsid w:val="00F11617"/>
    <w:rsid w:val="00F273F5"/>
    <w:rsid w:val="00F440CC"/>
    <w:rsid w:val="00F446DE"/>
    <w:rsid w:val="00F47C56"/>
    <w:rsid w:val="00F53938"/>
    <w:rsid w:val="00F559A4"/>
    <w:rsid w:val="00F57533"/>
    <w:rsid w:val="00F575FC"/>
    <w:rsid w:val="00F67159"/>
    <w:rsid w:val="00F713E3"/>
    <w:rsid w:val="00F73072"/>
    <w:rsid w:val="00F742AB"/>
    <w:rsid w:val="00F8417F"/>
    <w:rsid w:val="00F84263"/>
    <w:rsid w:val="00F848FF"/>
    <w:rsid w:val="00F86E2C"/>
    <w:rsid w:val="00F87695"/>
    <w:rsid w:val="00F9128C"/>
    <w:rsid w:val="00F95FE6"/>
    <w:rsid w:val="00FA03DF"/>
    <w:rsid w:val="00FA040C"/>
    <w:rsid w:val="00FA6B60"/>
    <w:rsid w:val="00FB236E"/>
    <w:rsid w:val="00FB293F"/>
    <w:rsid w:val="00FB4079"/>
    <w:rsid w:val="00FD0203"/>
    <w:rsid w:val="00FD078D"/>
    <w:rsid w:val="00FD4FAF"/>
    <w:rsid w:val="00FE0E04"/>
    <w:rsid w:val="00FE1A9B"/>
    <w:rsid w:val="00FF6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EA40328"/>
  <w15:docId w15:val="{637B9070-CEC6-4E65-8B02-EDCF99840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outlineLvl w:val="0"/>
    </w:pPr>
    <w:rPr>
      <w:b/>
      <w:bCs/>
      <w:sz w:val="24"/>
      <w:szCs w:val="24"/>
    </w:rPr>
  </w:style>
  <w:style w:type="paragraph" w:styleId="Heading2">
    <w:name w:val="heading 2"/>
    <w:basedOn w:val="Normal"/>
    <w:uiPriority w:val="1"/>
    <w:qFormat/>
    <w:pPr>
      <w:ind w:left="100"/>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sz w:val="24"/>
      <w:szCs w:val="24"/>
    </w:rPr>
  </w:style>
  <w:style w:type="paragraph" w:styleId="ListParagraph">
    <w:name w:val="List Paragraph"/>
    <w:basedOn w:val="Normal"/>
    <w:uiPriority w:val="34"/>
    <w:qFormat/>
    <w:pPr>
      <w:spacing w:before="11"/>
      <w:ind w:left="8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87695"/>
    <w:rPr>
      <w:color w:val="0000FF" w:themeColor="hyperlink"/>
      <w:u w:val="single"/>
    </w:rPr>
  </w:style>
  <w:style w:type="table" w:styleId="TableGrid">
    <w:name w:val="Table Grid"/>
    <w:basedOn w:val="TableNormal"/>
    <w:uiPriority w:val="39"/>
    <w:rsid w:val="003E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745D"/>
    <w:pPr>
      <w:tabs>
        <w:tab w:val="center" w:pos="4680"/>
        <w:tab w:val="right" w:pos="9360"/>
      </w:tabs>
    </w:pPr>
  </w:style>
  <w:style w:type="character" w:customStyle="1" w:styleId="HeaderChar">
    <w:name w:val="Header Char"/>
    <w:basedOn w:val="DefaultParagraphFont"/>
    <w:link w:val="Header"/>
    <w:uiPriority w:val="99"/>
    <w:rsid w:val="000C745D"/>
    <w:rPr>
      <w:rFonts w:ascii="Times New Roman" w:eastAsia="Times New Roman" w:hAnsi="Times New Roman" w:cs="Times New Roman"/>
    </w:rPr>
  </w:style>
  <w:style w:type="paragraph" w:styleId="Footer">
    <w:name w:val="footer"/>
    <w:basedOn w:val="Normal"/>
    <w:link w:val="FooterChar"/>
    <w:uiPriority w:val="99"/>
    <w:unhideWhenUsed/>
    <w:rsid w:val="000C745D"/>
    <w:pPr>
      <w:tabs>
        <w:tab w:val="center" w:pos="4680"/>
        <w:tab w:val="right" w:pos="9360"/>
      </w:tabs>
    </w:pPr>
  </w:style>
  <w:style w:type="character" w:customStyle="1" w:styleId="FooterChar">
    <w:name w:val="Footer Char"/>
    <w:basedOn w:val="DefaultParagraphFont"/>
    <w:link w:val="Footer"/>
    <w:uiPriority w:val="99"/>
    <w:rsid w:val="000C745D"/>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C6A38"/>
    <w:rPr>
      <w:sz w:val="16"/>
      <w:szCs w:val="16"/>
    </w:rPr>
  </w:style>
  <w:style w:type="paragraph" w:styleId="CommentText">
    <w:name w:val="annotation text"/>
    <w:basedOn w:val="Normal"/>
    <w:link w:val="CommentTextChar"/>
    <w:uiPriority w:val="99"/>
    <w:semiHidden/>
    <w:unhideWhenUsed/>
    <w:rsid w:val="002C6A38"/>
    <w:rPr>
      <w:sz w:val="20"/>
      <w:szCs w:val="20"/>
    </w:rPr>
  </w:style>
  <w:style w:type="character" w:customStyle="1" w:styleId="CommentTextChar">
    <w:name w:val="Comment Text Char"/>
    <w:basedOn w:val="DefaultParagraphFont"/>
    <w:link w:val="CommentText"/>
    <w:uiPriority w:val="99"/>
    <w:semiHidden/>
    <w:rsid w:val="002C6A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6A38"/>
    <w:rPr>
      <w:b/>
      <w:bCs/>
    </w:rPr>
  </w:style>
  <w:style w:type="character" w:customStyle="1" w:styleId="CommentSubjectChar">
    <w:name w:val="Comment Subject Char"/>
    <w:basedOn w:val="CommentTextChar"/>
    <w:link w:val="CommentSubject"/>
    <w:uiPriority w:val="99"/>
    <w:semiHidden/>
    <w:rsid w:val="002C6A3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C6A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A38"/>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BD6064"/>
    <w:rPr>
      <w:color w:val="800080" w:themeColor="followedHyperlink"/>
      <w:u w:val="single"/>
    </w:rPr>
  </w:style>
  <w:style w:type="character" w:styleId="Emphasis">
    <w:name w:val="Emphasis"/>
    <w:basedOn w:val="DefaultParagraphFont"/>
    <w:uiPriority w:val="20"/>
    <w:qFormat/>
    <w:rsid w:val="0024362D"/>
    <w:rPr>
      <w:i/>
      <w:iCs/>
    </w:rPr>
  </w:style>
  <w:style w:type="paragraph" w:customStyle="1" w:styleId="ReferHead">
    <w:name w:val="Refer Head"/>
    <w:basedOn w:val="Normal"/>
    <w:rsid w:val="008823BC"/>
    <w:pPr>
      <w:keepNext/>
      <w:widowControl/>
      <w:autoSpaceDE/>
      <w:autoSpaceDN/>
      <w:spacing w:after="240"/>
    </w:pPr>
    <w:rPr>
      <w:rFonts w:ascii="Helvetica" w:hAnsi="Helvetica"/>
      <w:b/>
      <w:caps/>
      <w:szCs w:val="20"/>
    </w:rPr>
  </w:style>
  <w:style w:type="paragraph" w:styleId="NormalWeb">
    <w:name w:val="Normal (Web)"/>
    <w:basedOn w:val="Normal"/>
    <w:uiPriority w:val="99"/>
    <w:semiHidden/>
    <w:unhideWhenUsed/>
    <w:rsid w:val="00B65C98"/>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606EE6"/>
    <w:rPr>
      <w:b/>
      <w:bCs/>
    </w:rPr>
  </w:style>
  <w:style w:type="character" w:styleId="UnresolvedMention">
    <w:name w:val="Unresolved Mention"/>
    <w:basedOn w:val="DefaultParagraphFont"/>
    <w:uiPriority w:val="99"/>
    <w:semiHidden/>
    <w:unhideWhenUsed/>
    <w:rsid w:val="00BD0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106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x.doi.org/10.1080/10986060701360910" TargetMode="External"/><Relationship Id="rId13" Type="http://schemas.openxmlformats.org/officeDocument/2006/relationships/hyperlink" Target="http://scholarship.bc.edu/education/tecphis/vol6/iss1/art1" TargetMode="External"/><Relationship Id="rId18" Type="http://schemas.openxmlformats.org/officeDocument/2006/relationships/hyperlink" Target="https://doi.org/10.1111/J.1949-8594.2000.TB17262.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5700/saje.v40n3a1741" TargetMode="External"/><Relationship Id="rId17" Type="http://schemas.openxmlformats.org/officeDocument/2006/relationships/hyperlink" Target="https://doi.org/10/1007/0-306-47203-1_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2973/ijem.11.1.97"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6822/iejee.2019248599"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10.1007/s/0649-006-5892-z" TargetMode="External"/><Relationship Id="rId23" Type="http://schemas.openxmlformats.org/officeDocument/2006/relationships/header" Target="header3.xml"/><Relationship Id="rId10" Type="http://schemas.openxmlformats.org/officeDocument/2006/relationships/hyperlink" Target="https://files.eric.ed.gov/fulltext/EJ978133.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16/j.jmathb.2018.02.007" TargetMode="External"/><Relationship Id="rId14" Type="http://schemas.openxmlformats.org/officeDocument/2006/relationships/hyperlink" Target="https://dx.doi.org/10.25115/ejrep.v7i17.1345"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EEE3A-B932-4E69-A73D-C0D48DE28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6922</Words>
  <Characters>39458</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Microsoft Word - Paper - language of mathematics</vt:lpstr>
    </vt:vector>
  </TitlesOfParts>
  <Company/>
  <LinksUpToDate>false</LinksUpToDate>
  <CharactersWithSpaces>46288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Paper - language of mathematics</dc:title>
  <dc:subject/>
  <dc:creator>Mwei</dc:creator>
  <cp:keywords/>
  <dc:description/>
  <cp:lastModifiedBy>SDI 1084</cp:lastModifiedBy>
  <cp:revision>11</cp:revision>
  <dcterms:created xsi:type="dcterms:W3CDTF">2026-04-10T08:38:00Z</dcterms:created>
  <dcterms:modified xsi:type="dcterms:W3CDTF">2026-04-10T13:24:00Z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2023-12-29T00:00:00Z</vt:filetime>
  </property>
  <property fmtid="{D5CDD505-2E9C-101B-9397-08002B2CF9AE}" pid="3" name="LastSaved">
    <vt:filetime>2023-12-29T00:00:00Z</vt:filetime>
  </property>
  <property fmtid="{D5CDD505-2E9C-101B-9397-08002B2CF9AE}" pid="4" name="GrammarlyDocumentId">
    <vt:lpwstr>a0da3ab062ba47f32018a1630971c994dda61df9b100037253fa1af70c7ce65b</vt:lpwstr>
  </property>
</Properties>
</file>