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69C64" w14:textId="0B669215" w:rsidR="00933EE7" w:rsidRDefault="00933EE7" w:rsidP="00933EE7">
      <w:pPr>
        <w:spacing w:after="0" w:line="240" w:lineRule="auto"/>
        <w:jc w:val="center"/>
        <w:rPr>
          <w:rFonts w:ascii="Times New Roman" w:hAnsi="Times New Roman" w:cs="Times New Roman"/>
          <w:b/>
          <w:bCs/>
        </w:rPr>
      </w:pPr>
      <w:r w:rsidRPr="00933EE7">
        <w:rPr>
          <w:rFonts w:ascii="Times New Roman" w:hAnsi="Times New Roman" w:cs="Times New Roman"/>
          <w:b/>
          <w:bCs/>
        </w:rPr>
        <w:t>EFFECT OF THE THINK–PAIR–SHARE INSTRUCTIONAL STRATEGY ON STUDENTS’ ACHIEVEMENT AND INTEREST IN CHEMICAL BONDING AMONG SENIOR SECONDARY SCHOOL STUDENTS IN MINNA METROPOLIS</w:t>
      </w:r>
    </w:p>
    <w:p w14:paraId="78FEDE4E" w14:textId="64A35CC1" w:rsidR="00B05170" w:rsidRDefault="00B05170" w:rsidP="00933EE7">
      <w:pPr>
        <w:spacing w:after="0" w:line="240" w:lineRule="auto"/>
        <w:jc w:val="center"/>
        <w:rPr>
          <w:rFonts w:ascii="Times New Roman" w:hAnsi="Times New Roman" w:cs="Times New Roman"/>
          <w:b/>
          <w:bCs/>
        </w:rPr>
      </w:pPr>
    </w:p>
    <w:p w14:paraId="1352AC06" w14:textId="32C2BBD6" w:rsidR="00463CE5" w:rsidRDefault="00463CE5" w:rsidP="00B05170">
      <w:pPr>
        <w:spacing w:after="0" w:line="240" w:lineRule="auto"/>
        <w:jc w:val="center"/>
        <w:rPr>
          <w:rFonts w:ascii="Times New Roman" w:hAnsi="Times New Roman" w:cs="Times New Roman"/>
        </w:rPr>
      </w:pPr>
      <w:bookmarkStart w:id="0" w:name="_GoBack"/>
      <w:bookmarkEnd w:id="0"/>
    </w:p>
    <w:p w14:paraId="7DD5931A" w14:textId="77777777" w:rsidR="00B05170" w:rsidRPr="00B05170" w:rsidRDefault="00B05170" w:rsidP="00B05170">
      <w:pPr>
        <w:spacing w:after="0" w:line="240" w:lineRule="auto"/>
        <w:jc w:val="center"/>
        <w:rPr>
          <w:rFonts w:ascii="Times New Roman" w:hAnsi="Times New Roman" w:cs="Times New Roman"/>
        </w:rPr>
      </w:pPr>
    </w:p>
    <w:p w14:paraId="45E7ED96" w14:textId="77777777" w:rsidR="00B05170" w:rsidRPr="00933EE7" w:rsidRDefault="00B05170" w:rsidP="00B05170">
      <w:pPr>
        <w:spacing w:after="0" w:line="240" w:lineRule="auto"/>
        <w:jc w:val="center"/>
        <w:rPr>
          <w:rFonts w:ascii="Times New Roman" w:hAnsi="Times New Roman" w:cs="Times New Roman"/>
          <w:b/>
          <w:bCs/>
        </w:rPr>
      </w:pPr>
    </w:p>
    <w:p w14:paraId="1E503F4D" w14:textId="163A9D85" w:rsidR="00933EE7" w:rsidRPr="00933EE7" w:rsidRDefault="00933EE7" w:rsidP="00933EE7">
      <w:pPr>
        <w:spacing w:after="0" w:line="240" w:lineRule="auto"/>
        <w:jc w:val="both"/>
        <w:rPr>
          <w:rFonts w:ascii="Times New Roman" w:hAnsi="Times New Roman" w:cs="Times New Roman"/>
          <w:b/>
          <w:bCs/>
        </w:rPr>
      </w:pPr>
      <w:r w:rsidRPr="00933EE7">
        <w:rPr>
          <w:rFonts w:ascii="Times New Roman" w:hAnsi="Times New Roman" w:cs="Times New Roman"/>
          <w:b/>
          <w:bCs/>
        </w:rPr>
        <w:t>Abstract</w:t>
      </w:r>
    </w:p>
    <w:p w14:paraId="07991F8E" w14:textId="77777777" w:rsidR="00933EE7" w:rsidRPr="00933EE7" w:rsidRDefault="00933EE7" w:rsidP="00933EE7">
      <w:pPr>
        <w:spacing w:after="0" w:line="240" w:lineRule="auto"/>
        <w:jc w:val="both"/>
        <w:rPr>
          <w:rFonts w:ascii="Times New Roman" w:hAnsi="Times New Roman" w:cs="Times New Roman"/>
        </w:rPr>
      </w:pPr>
      <w:r w:rsidRPr="00933EE7">
        <w:rPr>
          <w:rFonts w:ascii="Times New Roman" w:hAnsi="Times New Roman" w:cs="Times New Roman"/>
        </w:rPr>
        <w:t>The study investigated the effect of the Think–Pair–Share instructional strategy on students’ achievement and interest in Chemical Bonding among senior secondary school students in Minna Metropolis. Two research questions were raised and two null hypotheses were formulated and tested at 0.05 level of significance. The study adopted a quasi-experimental research design, specifically the non-randomized pretest–posttest control group design. A sample of 120 Senior Secondary School II students was drawn from two co-educational public secondary schools using purposive sampling technique. The students were divided into an experimental group taught using the Think–Pair–Share instructional strategy and a control group taught using the conventional lecture method. Data were collected using the Chemical Bonding Achievement Test (CBAT) and Chemical Bonding Interest Inventory (CBII), which were validated by experts and found reliable. Mean and standard deviation were used to answer the research questions, while independent samples t-test was used to test the hypotheses at 0.05 level of significance. The findings revealed that students taught using the Think–Pair–Share instructional strategy had higher mean achievement and interest scores than those taught using the conventional method. The results also showed that there was a significant difference in both achievement and interest in favour of the experimental group. It was concluded that the Think–Pair–Share instructional strategy is more effective in enhancing students’ achievement and interest in Chemical Bonding. Based on the findings, it was recommended that chemistry teachers should adopt the Think–Pair–Share strategy to improve students’ learning outcomes, and that educational stakeholders should support the use of interactive and student-centered instructional approaches in secondary schools.</w:t>
      </w:r>
    </w:p>
    <w:p w14:paraId="2383F77B" w14:textId="6180F246" w:rsidR="00933EE7" w:rsidRPr="00933EE7" w:rsidRDefault="00933EE7" w:rsidP="00933EE7">
      <w:pPr>
        <w:spacing w:after="0" w:line="240" w:lineRule="auto"/>
        <w:jc w:val="both"/>
        <w:rPr>
          <w:rFonts w:ascii="Times New Roman" w:hAnsi="Times New Roman" w:cs="Times New Roman"/>
        </w:rPr>
      </w:pPr>
      <w:r w:rsidRPr="00933EE7">
        <w:rPr>
          <w:rFonts w:ascii="Times New Roman" w:hAnsi="Times New Roman" w:cs="Times New Roman"/>
          <w:b/>
          <w:bCs/>
        </w:rPr>
        <w:t>Keywords</w:t>
      </w:r>
      <w:r>
        <w:rPr>
          <w:rFonts w:ascii="Times New Roman" w:hAnsi="Times New Roman" w:cs="Times New Roman"/>
          <w:b/>
          <w:bCs/>
        </w:rPr>
        <w:t xml:space="preserve">: </w:t>
      </w:r>
      <w:r w:rsidRPr="00933EE7">
        <w:rPr>
          <w:rFonts w:ascii="Times New Roman" w:hAnsi="Times New Roman" w:cs="Times New Roman"/>
        </w:rPr>
        <w:t>Think–Pair–Share instructional strategy, Chemical Bonding, Achievement, Interest, Senior Secondary School, Minna Metropolis, Cooperative Learning.</w:t>
      </w:r>
    </w:p>
    <w:p w14:paraId="0425B7DE" w14:textId="77777777" w:rsidR="00933EE7" w:rsidRDefault="00933EE7" w:rsidP="002A3AD1">
      <w:pPr>
        <w:spacing w:after="0" w:line="360" w:lineRule="auto"/>
        <w:jc w:val="both"/>
        <w:rPr>
          <w:rFonts w:ascii="Times New Roman" w:hAnsi="Times New Roman" w:cs="Times New Roman"/>
          <w:b/>
          <w:bCs/>
        </w:rPr>
      </w:pPr>
    </w:p>
    <w:p w14:paraId="683B0EAD" w14:textId="09E07CF0" w:rsidR="002A3AD1" w:rsidRPr="002A3AD1" w:rsidRDefault="002A3AD1" w:rsidP="002A3AD1">
      <w:pPr>
        <w:spacing w:after="0" w:line="360" w:lineRule="auto"/>
        <w:jc w:val="both"/>
        <w:rPr>
          <w:rFonts w:ascii="Times New Roman" w:hAnsi="Times New Roman" w:cs="Times New Roman"/>
          <w:b/>
          <w:bCs/>
        </w:rPr>
      </w:pPr>
      <w:r w:rsidRPr="002A3AD1">
        <w:rPr>
          <w:rFonts w:ascii="Times New Roman" w:hAnsi="Times New Roman" w:cs="Times New Roman"/>
          <w:b/>
          <w:bCs/>
        </w:rPr>
        <w:t>Introduction</w:t>
      </w:r>
    </w:p>
    <w:p w14:paraId="3CAEEA53" w14:textId="77777777"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Chemistry remains a fundamental science subject that contributes significantly to scientific literacy and technological advancement. At the senior secondary school level, chemical bonding is a core concept that explains how atoms combine to form molecules and compounds, thereby forming the basis for understanding many other areas of chemistry. Despite its importance, chemical bonding is widely reported as one of the most abstract and difficult topics for students to grasp, largely due to its reliance on symbolic representation and microscopic processes. This difficulty often translates into poor academic outcomes and weak conceptual understanding among learners. Addressing this challenge requires instructional approaches that actively involve students in the learning process and make abstract concepts more meaningful.</w:t>
      </w:r>
    </w:p>
    <w:p w14:paraId="1D604613" w14:textId="77777777"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lastRenderedPageBreak/>
        <w:t>Students’ achievement in chemistry reflects the extent to which instructional objectives are attained and is often used as a measure of teaching effectiveness. However, evidence from recent studies shows that students’ performance in chemistry continues to be unsatisfactory, especially when conventional teaching methods dominate classroom practice. Research indicates that passive learning environments limit students’ ability to engage deeply with content, thereby hindering meaningful understanding (Ibe, Ezeliora, &amp; Okafor, 2024). Furthermore, studies have demonstrated that when students are exposed to interactive and collaborative instructional strategies, their academic achievement improves significantly due to increased participation and cognitive engagement (Akhtar et al., 2024). This suggests that improving achievement in chemical bonding requires a shift from teacher-centered approaches to more learner-centered strategies.</w:t>
      </w:r>
    </w:p>
    <w:p w14:paraId="116D0B2A" w14:textId="47936919"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 xml:space="preserve">Students’ interest is another crucial factor that influences learning outcomes in chemistry. Interest determines the level of attention, curiosity, and willingness that students bring to the learning process. When students are interested in a subject, they are more likely to invest effort, persist through challenges, and achieve better academic results. Recent empirical evidence shows that instructional strategies that promote interaction and engagement significantly enhance students’ interest in chemistry (Ibe </w:t>
      </w:r>
      <w:r>
        <w:rPr>
          <w:rFonts w:ascii="Times New Roman" w:hAnsi="Times New Roman" w:cs="Times New Roman"/>
          <w:i/>
          <w:iCs/>
        </w:rPr>
        <w:t>et al.,</w:t>
      </w:r>
      <w:r w:rsidRPr="002A3AD1">
        <w:rPr>
          <w:rFonts w:ascii="Times New Roman" w:hAnsi="Times New Roman" w:cs="Times New Roman"/>
        </w:rPr>
        <w:t xml:space="preserve"> 2024). On the other hand, low interest has been linked to poor participation and declining performance in science subjects. This highlights the need for teaching approaches that not only improve achievement but also stimulate and sustain students’ interest.</w:t>
      </w:r>
    </w:p>
    <w:p w14:paraId="1F520FF2" w14:textId="77777777"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 xml:space="preserve">One instructional strategy that has shown considerable promise in this regard is the Think–Pair–Share (TPS) instructional strategy. TPS is a cooperative learning technique that structures classroom interaction into three stages: individual thinking, paired discussion, and group sharing. This strategy promotes active learning by giving all students the opportunity to participate, reflect, and articulate their ideas. Recent studies have shown that TPS enhances students’ academic achievement by encouraging deeper processing of information and reducing misconceptions through peer interaction (Zainab &amp; Tyavbee, 2025). In addition, TPS has been found to improve retention and overall learning outcomes in chemistry by fostering collaboration and meaningful engagement among students (Ibe, 2025). </w:t>
      </w:r>
    </w:p>
    <w:p w14:paraId="2A3A678B" w14:textId="77777777"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 xml:space="preserve">The application of the Think–Pair–Share strategy to the teaching of chemical bonding offers meaningful advantages. The concept involves understanding processes such as electron transfer, electron sharing, and bond formation, which require critical thinking and conceptual reasoning. </w:t>
      </w:r>
      <w:r w:rsidRPr="002A3AD1">
        <w:rPr>
          <w:rFonts w:ascii="Times New Roman" w:hAnsi="Times New Roman" w:cs="Times New Roman"/>
        </w:rPr>
        <w:lastRenderedPageBreak/>
        <w:t>TPS allows students to process these ideas individually, refine their understanding through peer discussion, and then communicate their reasoning to a wider audience. This structured interaction helps to clarify misconceptions and deepen understanding. At the same time, the collaborative nature of the strategy makes learning more engaging, thereby increasing students’ interest in the topic.</w:t>
      </w:r>
    </w:p>
    <w:p w14:paraId="1DA314EB" w14:textId="77777777" w:rsid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The link between instructional strategy, achievement, and interest is therefore very strong. An interactive approach like Think–Pair–Share has the capacity to simultaneously improve students’ understanding of chemical bonding and enhance their interest in learning chemistry. Increased interest encourages greater participation, while improved understanding leads to higher achievement. This interconnected relationship highlights the importance of adopting effective instructional strategies that address both cognitive and affective domains of learning. Examining the effect of Think–Pair–Share on students’ achievement and interest in chemical bonding among senior secondary school students provides valuable insight into how teaching practices can be improved to achieve better learning outcomes.</w:t>
      </w:r>
    </w:p>
    <w:p w14:paraId="4451E0AF" w14:textId="599F6ECA" w:rsidR="002A3AD1" w:rsidRDefault="002A3AD1" w:rsidP="002A3AD1">
      <w:pPr>
        <w:spacing w:line="360" w:lineRule="auto"/>
        <w:jc w:val="both"/>
        <w:rPr>
          <w:rFonts w:ascii="Times New Roman" w:hAnsi="Times New Roman" w:cs="Times New Roman"/>
        </w:rPr>
      </w:pPr>
      <w:r>
        <w:rPr>
          <w:rFonts w:ascii="Times New Roman" w:hAnsi="Times New Roman" w:cs="Times New Roman"/>
          <w:b/>
          <w:bCs/>
        </w:rPr>
        <w:t>Statement of the Problem</w:t>
      </w:r>
    </w:p>
    <w:p w14:paraId="3EC49AE0" w14:textId="77777777"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The persistent decline in students’ academic performance in chemistry at the senior secondary school level has remained a source of concern to educators, examination bodies, and policymakers. Reports from public examination bodies such as the West African Examinations Council continue to show that many students perform below expectations in chemistry, particularly in conceptually demanding areas such as chemical bonding. This trend has been attributed to several factors, including the abstract nature of the topic, students’ inability to visualize submicroscopic processes, and the continued reliance on conventional lecture-based instructional approaches that limit active student engagement (Nworgu &amp; Otum, 2023; Adesoji &amp; Olatunbosun, 2022). In many classrooms, teaching still emphasizes rote memorization rather than conceptual understanding, leaving students unable to explain or apply bonding principles effectively. As a result, students often develop misconceptions about ionic and covalent bonding, which negatively affect their overall achievement in chemistry.</w:t>
      </w:r>
    </w:p>
    <w:p w14:paraId="03D707BB" w14:textId="2F8FFEEF" w:rsid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 xml:space="preserve">Beyond poor academic performance, students’ low interest in chemistry further compounds the problem. Interest plays a crucial role in sustaining attention, motivating effort, and enhancing meaningful learning, yet many students perceive chemistry as difficult, abstract, and irrelevant to </w:t>
      </w:r>
      <w:r w:rsidRPr="002A3AD1">
        <w:rPr>
          <w:rFonts w:ascii="Times New Roman" w:hAnsi="Times New Roman" w:cs="Times New Roman"/>
        </w:rPr>
        <w:lastRenderedPageBreak/>
        <w:t>their everyday experiences (Bamidele &amp; Oloyede, 2023; Okeke &amp; Eze, 2024). This lack of interest is often reinforced by teacher-centered instructional methods that provide limited opportunities for interaction, discussion, and collaborative learning. Consequently, students become passive recipients of knowledge, leading to reduced participation and minimal cognitive engagement during lessons. Although innovative strategies such as Think–Pair–Share have been shown to promote active learning and improve both achievement and interest in other subject areas, their application in the teaching of chemical bonding among senior secondary school students, particularly in Minna Metropolis, remains insufficiently explored. This gap highlights the need to investigate more effective instructional approaches capable of simultaneously improving students’ understanding and stimulating their interest in chemistry.</w:t>
      </w:r>
    </w:p>
    <w:p w14:paraId="5C6849A7" w14:textId="580CF49B" w:rsidR="002A3AD1" w:rsidRDefault="002A3AD1" w:rsidP="002A3AD1">
      <w:pPr>
        <w:spacing w:line="360" w:lineRule="auto"/>
        <w:jc w:val="both"/>
        <w:rPr>
          <w:rFonts w:ascii="Times New Roman" w:hAnsi="Times New Roman" w:cs="Times New Roman"/>
        </w:rPr>
      </w:pPr>
      <w:r>
        <w:rPr>
          <w:rFonts w:ascii="Times New Roman" w:hAnsi="Times New Roman" w:cs="Times New Roman"/>
          <w:b/>
          <w:bCs/>
        </w:rPr>
        <w:t>Purpose of the Study</w:t>
      </w:r>
    </w:p>
    <w:p w14:paraId="70D3EBA5" w14:textId="77777777"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To guide the investigation, the study pursued the following objectives:</w:t>
      </w:r>
    </w:p>
    <w:p w14:paraId="2B122EEE" w14:textId="369A05C0" w:rsidR="002A3AD1" w:rsidRPr="002A3AD1" w:rsidRDefault="002A3AD1" w:rsidP="002A3AD1">
      <w:pPr>
        <w:numPr>
          <w:ilvl w:val="0"/>
          <w:numId w:val="1"/>
        </w:numPr>
        <w:spacing w:line="360" w:lineRule="auto"/>
        <w:jc w:val="both"/>
        <w:rPr>
          <w:rFonts w:ascii="Times New Roman" w:hAnsi="Times New Roman" w:cs="Times New Roman"/>
        </w:rPr>
      </w:pPr>
      <w:r w:rsidRPr="002A3AD1">
        <w:rPr>
          <w:rFonts w:ascii="Times New Roman" w:hAnsi="Times New Roman" w:cs="Times New Roman"/>
        </w:rPr>
        <w:t xml:space="preserve">To determine the mean achievement scores of students taught Chemical Bonding using the Think–Pair–Share instructional strategy and those taught using the conventional method in senior secondary schools in Minna Metropolis. </w:t>
      </w:r>
    </w:p>
    <w:p w14:paraId="0D040597" w14:textId="4820BD7D" w:rsidR="002A3AD1" w:rsidRPr="002A3AD1" w:rsidRDefault="002A3AD1" w:rsidP="002A3AD1">
      <w:pPr>
        <w:numPr>
          <w:ilvl w:val="0"/>
          <w:numId w:val="1"/>
        </w:numPr>
        <w:spacing w:line="360" w:lineRule="auto"/>
        <w:jc w:val="both"/>
        <w:rPr>
          <w:rFonts w:ascii="Times New Roman" w:hAnsi="Times New Roman" w:cs="Times New Roman"/>
        </w:rPr>
      </w:pPr>
      <w:r w:rsidRPr="002A3AD1">
        <w:rPr>
          <w:rFonts w:ascii="Times New Roman" w:hAnsi="Times New Roman" w:cs="Times New Roman"/>
        </w:rPr>
        <w:t xml:space="preserve">To determine the mean interest scores of students taught Chemical Bonding using the Think–Pair–Share instructional strategy and those taught using the conventional method in senior secondary schools in Minna Metropolis. </w:t>
      </w:r>
    </w:p>
    <w:p w14:paraId="4024B055" w14:textId="247B45AA" w:rsidR="002A3AD1" w:rsidRPr="002A3AD1" w:rsidRDefault="002A3AD1" w:rsidP="002A3AD1">
      <w:pPr>
        <w:spacing w:line="360" w:lineRule="auto"/>
        <w:jc w:val="both"/>
        <w:rPr>
          <w:rFonts w:ascii="Times New Roman" w:hAnsi="Times New Roman" w:cs="Times New Roman"/>
          <w:b/>
          <w:bCs/>
        </w:rPr>
      </w:pPr>
      <w:r w:rsidRPr="002A3AD1">
        <w:rPr>
          <w:rFonts w:ascii="Times New Roman" w:hAnsi="Times New Roman" w:cs="Times New Roman"/>
          <w:b/>
          <w:bCs/>
        </w:rPr>
        <w:t>Research Questions</w:t>
      </w:r>
    </w:p>
    <w:p w14:paraId="5A8D85BE" w14:textId="77777777"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The following research questions guided the study:</w:t>
      </w:r>
    </w:p>
    <w:p w14:paraId="6365FA1C" w14:textId="14524857" w:rsidR="002A3AD1" w:rsidRPr="002A3AD1" w:rsidRDefault="002A3AD1" w:rsidP="002A3AD1">
      <w:pPr>
        <w:numPr>
          <w:ilvl w:val="0"/>
          <w:numId w:val="2"/>
        </w:numPr>
        <w:spacing w:line="360" w:lineRule="auto"/>
        <w:jc w:val="both"/>
        <w:rPr>
          <w:rFonts w:ascii="Times New Roman" w:hAnsi="Times New Roman" w:cs="Times New Roman"/>
        </w:rPr>
      </w:pPr>
      <w:r w:rsidRPr="002A3AD1">
        <w:rPr>
          <w:rFonts w:ascii="Times New Roman" w:hAnsi="Times New Roman" w:cs="Times New Roman"/>
        </w:rPr>
        <w:t xml:space="preserve">What is the difference in the mean achievement scores of students taught Chemical Bonding using the Think–Pair–Share instructional strategy and those taught using the conventional method in senior secondary schools in Minna Metropolis? </w:t>
      </w:r>
    </w:p>
    <w:p w14:paraId="0250B433" w14:textId="7475B9CE" w:rsidR="002A3AD1" w:rsidRPr="002A3AD1" w:rsidRDefault="002A3AD1" w:rsidP="002A3AD1">
      <w:pPr>
        <w:numPr>
          <w:ilvl w:val="0"/>
          <w:numId w:val="2"/>
        </w:numPr>
        <w:spacing w:line="360" w:lineRule="auto"/>
        <w:jc w:val="both"/>
        <w:rPr>
          <w:rFonts w:ascii="Times New Roman" w:hAnsi="Times New Roman" w:cs="Times New Roman"/>
        </w:rPr>
      </w:pPr>
      <w:r w:rsidRPr="002A3AD1">
        <w:rPr>
          <w:rFonts w:ascii="Times New Roman" w:hAnsi="Times New Roman" w:cs="Times New Roman"/>
        </w:rPr>
        <w:t xml:space="preserve">What is the difference in the mean interest scores of students taught Chemical Bonding using the Think–Pair–Share instructional strategy and those taught using the conventional method in senior secondary schools in Minna Metropolis? </w:t>
      </w:r>
    </w:p>
    <w:p w14:paraId="1BE87A20" w14:textId="33ADE78E" w:rsidR="002A3AD1" w:rsidRPr="002A3AD1" w:rsidRDefault="002A3AD1" w:rsidP="002A3AD1">
      <w:pPr>
        <w:spacing w:line="360" w:lineRule="auto"/>
        <w:jc w:val="both"/>
        <w:rPr>
          <w:rFonts w:ascii="Times New Roman" w:hAnsi="Times New Roman" w:cs="Times New Roman"/>
          <w:b/>
          <w:bCs/>
        </w:rPr>
      </w:pPr>
      <w:r w:rsidRPr="002A3AD1">
        <w:rPr>
          <w:rFonts w:ascii="Times New Roman" w:hAnsi="Times New Roman" w:cs="Times New Roman"/>
          <w:b/>
          <w:bCs/>
        </w:rPr>
        <w:t>Hypotheses</w:t>
      </w:r>
    </w:p>
    <w:p w14:paraId="40A1DFDD" w14:textId="77777777"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lastRenderedPageBreak/>
        <w:t>The following null hypotheses were tested at the 0.05 level of significance:</w:t>
      </w:r>
    </w:p>
    <w:p w14:paraId="48538B05" w14:textId="29332DA1"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H₀</w:t>
      </w:r>
      <w:r w:rsidR="00097ABD" w:rsidRPr="00097ABD">
        <w:rPr>
          <w:rFonts w:ascii="Times New Roman" w:hAnsi="Times New Roman" w:cs="Times New Roman"/>
          <w:vertAlign w:val="subscript"/>
        </w:rPr>
        <w:t>1</w:t>
      </w:r>
      <w:r w:rsidRPr="002A3AD1">
        <w:rPr>
          <w:rFonts w:ascii="Times New Roman" w:hAnsi="Times New Roman" w:cs="Times New Roman"/>
        </w:rPr>
        <w:t xml:space="preserve">: </w:t>
      </w:r>
      <w:r>
        <w:rPr>
          <w:rFonts w:ascii="Times New Roman" w:hAnsi="Times New Roman" w:cs="Times New Roman"/>
        </w:rPr>
        <w:tab/>
      </w:r>
      <w:r w:rsidRPr="002A3AD1">
        <w:rPr>
          <w:rFonts w:ascii="Times New Roman" w:hAnsi="Times New Roman" w:cs="Times New Roman"/>
        </w:rPr>
        <w:t xml:space="preserve">There is no significant difference in the mean achievement scores of students taught </w:t>
      </w:r>
      <w:r>
        <w:rPr>
          <w:rFonts w:ascii="Times New Roman" w:hAnsi="Times New Roman" w:cs="Times New Roman"/>
        </w:rPr>
        <w:tab/>
      </w:r>
      <w:r w:rsidRPr="002A3AD1">
        <w:rPr>
          <w:rFonts w:ascii="Times New Roman" w:hAnsi="Times New Roman" w:cs="Times New Roman"/>
        </w:rPr>
        <w:t xml:space="preserve">Chemical Bonding using the Think–Pair–Share instructional strategy and those taught </w:t>
      </w:r>
      <w:r>
        <w:rPr>
          <w:rFonts w:ascii="Times New Roman" w:hAnsi="Times New Roman" w:cs="Times New Roman"/>
        </w:rPr>
        <w:tab/>
      </w:r>
      <w:r w:rsidRPr="002A3AD1">
        <w:rPr>
          <w:rFonts w:ascii="Times New Roman" w:hAnsi="Times New Roman" w:cs="Times New Roman"/>
        </w:rPr>
        <w:t>using the conventional method in senior secondary schools in Minna Metropolis.</w:t>
      </w:r>
    </w:p>
    <w:p w14:paraId="1D15EAA4" w14:textId="24C46076" w:rsid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H₀</w:t>
      </w:r>
      <w:r w:rsidR="00097ABD" w:rsidRPr="00097ABD">
        <w:rPr>
          <w:rFonts w:ascii="Times New Roman" w:hAnsi="Times New Roman" w:cs="Times New Roman"/>
          <w:vertAlign w:val="subscript"/>
        </w:rPr>
        <w:t>2</w:t>
      </w:r>
      <w:r w:rsidRPr="002A3AD1">
        <w:rPr>
          <w:rFonts w:ascii="Times New Roman" w:hAnsi="Times New Roman" w:cs="Times New Roman"/>
        </w:rPr>
        <w:t xml:space="preserve">: </w:t>
      </w:r>
      <w:r>
        <w:rPr>
          <w:rFonts w:ascii="Times New Roman" w:hAnsi="Times New Roman" w:cs="Times New Roman"/>
        </w:rPr>
        <w:tab/>
      </w:r>
      <w:r w:rsidRPr="002A3AD1">
        <w:rPr>
          <w:rFonts w:ascii="Times New Roman" w:hAnsi="Times New Roman" w:cs="Times New Roman"/>
        </w:rPr>
        <w:t xml:space="preserve">There is no significant difference in the mean interest scores of students taught Chemical </w:t>
      </w:r>
      <w:r>
        <w:rPr>
          <w:rFonts w:ascii="Times New Roman" w:hAnsi="Times New Roman" w:cs="Times New Roman"/>
        </w:rPr>
        <w:tab/>
      </w:r>
      <w:r w:rsidRPr="002A3AD1">
        <w:rPr>
          <w:rFonts w:ascii="Times New Roman" w:hAnsi="Times New Roman" w:cs="Times New Roman"/>
        </w:rPr>
        <w:t xml:space="preserve">Bonding using the Think–Pair–Share instructional strategy and those taught using the </w:t>
      </w:r>
      <w:r>
        <w:rPr>
          <w:rFonts w:ascii="Times New Roman" w:hAnsi="Times New Roman" w:cs="Times New Roman"/>
        </w:rPr>
        <w:tab/>
      </w:r>
      <w:r w:rsidRPr="002A3AD1">
        <w:rPr>
          <w:rFonts w:ascii="Times New Roman" w:hAnsi="Times New Roman" w:cs="Times New Roman"/>
        </w:rPr>
        <w:t>conventional method in senior secondary schools in Minna Metropolis.</w:t>
      </w:r>
    </w:p>
    <w:p w14:paraId="54DFBC76" w14:textId="632A1859" w:rsidR="002A3AD1" w:rsidRPr="002A3AD1" w:rsidRDefault="002A3AD1" w:rsidP="00F4396F">
      <w:pPr>
        <w:spacing w:after="0" w:line="360" w:lineRule="auto"/>
        <w:jc w:val="both"/>
        <w:rPr>
          <w:rFonts w:ascii="Times New Roman" w:hAnsi="Times New Roman" w:cs="Times New Roman"/>
          <w:b/>
          <w:bCs/>
        </w:rPr>
      </w:pPr>
      <w:r>
        <w:rPr>
          <w:rFonts w:ascii="Times New Roman" w:hAnsi="Times New Roman" w:cs="Times New Roman"/>
          <w:b/>
          <w:bCs/>
        </w:rPr>
        <w:t>Methodology</w:t>
      </w:r>
    </w:p>
    <w:p w14:paraId="1344D129" w14:textId="6439DF72" w:rsidR="002A3AD1" w:rsidRDefault="00F4396F" w:rsidP="002A3AD1">
      <w:pPr>
        <w:spacing w:line="360" w:lineRule="auto"/>
        <w:jc w:val="both"/>
        <w:rPr>
          <w:rFonts w:ascii="Times New Roman" w:hAnsi="Times New Roman" w:cs="Times New Roman"/>
        </w:rPr>
      </w:pPr>
      <w:r w:rsidRPr="00F4396F">
        <w:rPr>
          <w:rFonts w:ascii="Times New Roman" w:hAnsi="Times New Roman" w:cs="Times New Roman"/>
        </w:rPr>
        <w:t>The study adopted a quasi-experimental research design, specifically the non-randomized pretest–posttest control group design, which was considered appropriate because intact classes were used without disrupting the normal school setting. The study was conducted in Minna Metropolis, Niger State, Nigeria, an area with several public secondary schools where challenges in students’ performance in chemistry have been observed. The population comprised all Senior Secondary School II (SS II) students offering Chemistry in public secondary schools in the metropolis, as chemical bonding is a major topic within their curriculum. A sample of 120 students was selected using a purposive sampling technique from two public secondary schools</w:t>
      </w:r>
      <w:r>
        <w:rPr>
          <w:rFonts w:ascii="Times New Roman" w:hAnsi="Times New Roman" w:cs="Times New Roman"/>
        </w:rPr>
        <w:t xml:space="preserve"> in Minna</w:t>
      </w:r>
      <w:r w:rsidRPr="00F4396F">
        <w:rPr>
          <w:rFonts w:ascii="Times New Roman" w:hAnsi="Times New Roman" w:cs="Times New Roman"/>
        </w:rPr>
        <w:t xml:space="preserve">. One intact class was drawn from each school, with one school assigned to the experimental group and the other to the control group, each consisting of about 60 students. Two instruments were used for data collection: </w:t>
      </w:r>
      <w:proofErr w:type="gramStart"/>
      <w:r w:rsidRPr="00F4396F">
        <w:rPr>
          <w:rFonts w:ascii="Times New Roman" w:hAnsi="Times New Roman" w:cs="Times New Roman"/>
        </w:rPr>
        <w:t>the</w:t>
      </w:r>
      <w:proofErr w:type="gramEnd"/>
      <w:r w:rsidRPr="00F4396F">
        <w:rPr>
          <w:rFonts w:ascii="Times New Roman" w:hAnsi="Times New Roman" w:cs="Times New Roman"/>
        </w:rPr>
        <w:t xml:space="preserve"> Chemical Bonding Achievement Test (CBAT), a 30-item multiple-choice test designed to measure students’ understanding of key concepts such as ionic and covalent bonding, and the Chemical Bonding Interest Inventory (CBII), a 20-item Likert-scale questionnaire used to assess students’ interest in chemical bonding. The instruments were subjected to face and content validation by experts in Chemistry Education, Measurement and Evaluation, and an experienced secondary school chemistry teacher, whose suggestions were incorporated to enhance their quality. The reliability of the CBAT was determined using the Kuder–Richardson Formula 20 (KR-20), yielding a coefficient of 0.82, while the CBII was tested using Cronbach’s Alpha, producing a coefficient of 0.86, indicating that both instruments were reliable. The experimental procedure lasted six weeks and involved three stages: pretest, treatment, and posttest. At the pretest stage, both groups were administered the CBAT and CBII to determine their initial levels of achievement and interest. During the treatment stage, the experimental group was taught chemical bonding </w:t>
      </w:r>
      <w:r w:rsidRPr="00F4396F">
        <w:rPr>
          <w:rFonts w:ascii="Times New Roman" w:hAnsi="Times New Roman" w:cs="Times New Roman"/>
        </w:rPr>
        <w:lastRenderedPageBreak/>
        <w:t xml:space="preserve">using the Think–Pair–Share instructional strategy, where students engaged in individual thinking, paired discussions, and group sharing, while the control group was taught the same content using the conventional lecture method with minimal student interaction. At the end of the treatment, both groups were administered the same instruments as posttests to measure changes in achievement and interest. Data collected were analyzed using mean and standard deviation to answer the research questions, while independent samples t-test was used to test the null hypotheses at the 0.05 level of significance. </w:t>
      </w:r>
    </w:p>
    <w:p w14:paraId="3266BA94" w14:textId="6F2950A9" w:rsidR="00F4396F" w:rsidRDefault="00F4396F" w:rsidP="002A3AD1">
      <w:pPr>
        <w:spacing w:line="360" w:lineRule="auto"/>
        <w:jc w:val="both"/>
        <w:rPr>
          <w:rFonts w:ascii="Times New Roman" w:hAnsi="Times New Roman" w:cs="Times New Roman"/>
          <w:b/>
          <w:bCs/>
        </w:rPr>
      </w:pPr>
      <w:r>
        <w:rPr>
          <w:rFonts w:ascii="Times New Roman" w:hAnsi="Times New Roman" w:cs="Times New Roman"/>
          <w:b/>
          <w:bCs/>
        </w:rPr>
        <w:t xml:space="preserve">Results </w:t>
      </w:r>
    </w:p>
    <w:p w14:paraId="077C4CA6" w14:textId="4A2F47A5" w:rsidR="00F4396F" w:rsidRPr="00F4396F" w:rsidRDefault="00F4396F" w:rsidP="00F4396F">
      <w:pPr>
        <w:spacing w:line="360" w:lineRule="auto"/>
        <w:jc w:val="both"/>
        <w:rPr>
          <w:rFonts w:ascii="Times New Roman" w:hAnsi="Times New Roman" w:cs="Times New Roman"/>
        </w:rPr>
      </w:pPr>
      <w:r>
        <w:rPr>
          <w:rFonts w:ascii="Times New Roman" w:hAnsi="Times New Roman" w:cs="Times New Roman"/>
          <w:b/>
          <w:bCs/>
        </w:rPr>
        <w:t xml:space="preserve">Research Question One: </w:t>
      </w:r>
      <w:r w:rsidRPr="00F4396F">
        <w:rPr>
          <w:rFonts w:ascii="Times New Roman" w:hAnsi="Times New Roman" w:cs="Times New Roman"/>
        </w:rPr>
        <w:t>What is the difference in the mean achievement scores of students taught Chemical Bonding using the Think–Pair–Share instructional strategy and those taught using the conventional method in senior secondary schools in Minna Metropolis?</w:t>
      </w:r>
    </w:p>
    <w:p w14:paraId="46953B65" w14:textId="77777777" w:rsidR="00F4396F" w:rsidRPr="00F4396F" w:rsidRDefault="00F4396F" w:rsidP="00097ABD">
      <w:pPr>
        <w:spacing w:after="0" w:line="360" w:lineRule="auto"/>
        <w:jc w:val="both"/>
        <w:rPr>
          <w:rFonts w:ascii="Times New Roman" w:hAnsi="Times New Roman" w:cs="Times New Roman"/>
        </w:rPr>
      </w:pPr>
      <w:r w:rsidRPr="00F4396F">
        <w:rPr>
          <w:rFonts w:ascii="Times New Roman" w:hAnsi="Times New Roman" w:cs="Times New Roman"/>
          <w:b/>
          <w:bCs/>
        </w:rPr>
        <w:t xml:space="preserve">Table 1: </w:t>
      </w:r>
      <w:r w:rsidRPr="00F4396F">
        <w:rPr>
          <w:rFonts w:ascii="Times New Roman" w:hAnsi="Times New Roman" w:cs="Times New Roman"/>
        </w:rPr>
        <w:t>Mean, Standard Deviation, and Mean Difference of Students’ Achievement Scores</w:t>
      </w:r>
    </w:p>
    <w:tbl>
      <w:tblPr>
        <w:tblStyle w:val="TableGrid"/>
        <w:tblW w:w="95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56"/>
        <w:gridCol w:w="1348"/>
        <w:gridCol w:w="1980"/>
        <w:gridCol w:w="1817"/>
      </w:tblGrid>
      <w:tr w:rsidR="00F4396F" w:rsidRPr="00F4396F" w14:paraId="7FAF8AB7" w14:textId="77777777" w:rsidTr="00F4396F">
        <w:tc>
          <w:tcPr>
            <w:tcW w:w="3955" w:type="dxa"/>
            <w:tcBorders>
              <w:top w:val="single" w:sz="4" w:space="0" w:color="auto"/>
              <w:bottom w:val="single" w:sz="4" w:space="0" w:color="auto"/>
            </w:tcBorders>
            <w:hideMark/>
          </w:tcPr>
          <w:p w14:paraId="66146948" w14:textId="77777777" w:rsidR="00F4396F" w:rsidRPr="00F4396F" w:rsidRDefault="00F4396F" w:rsidP="00F4396F">
            <w:pPr>
              <w:jc w:val="both"/>
              <w:rPr>
                <w:rFonts w:ascii="Times New Roman" w:hAnsi="Times New Roman" w:cs="Times New Roman"/>
                <w:b/>
                <w:bCs/>
              </w:rPr>
            </w:pPr>
            <w:r w:rsidRPr="00F4396F">
              <w:rPr>
                <w:rFonts w:ascii="Times New Roman" w:hAnsi="Times New Roman" w:cs="Times New Roman"/>
                <w:b/>
                <w:bCs/>
              </w:rPr>
              <w:t>Group</w:t>
            </w:r>
          </w:p>
        </w:tc>
        <w:tc>
          <w:tcPr>
            <w:tcW w:w="0" w:type="auto"/>
            <w:tcBorders>
              <w:top w:val="single" w:sz="4" w:space="0" w:color="auto"/>
              <w:bottom w:val="single" w:sz="4" w:space="0" w:color="auto"/>
            </w:tcBorders>
            <w:hideMark/>
          </w:tcPr>
          <w:p w14:paraId="3817D5F5" w14:textId="77777777" w:rsidR="00F4396F" w:rsidRPr="00F4396F" w:rsidRDefault="00F4396F" w:rsidP="00F4396F">
            <w:pPr>
              <w:jc w:val="center"/>
              <w:rPr>
                <w:rFonts w:ascii="Times New Roman" w:hAnsi="Times New Roman" w:cs="Times New Roman"/>
                <w:b/>
                <w:bCs/>
              </w:rPr>
            </w:pPr>
            <w:r w:rsidRPr="00F4396F">
              <w:rPr>
                <w:rFonts w:ascii="Times New Roman" w:hAnsi="Times New Roman" w:cs="Times New Roman"/>
                <w:b/>
                <w:bCs/>
              </w:rPr>
              <w:t>N</w:t>
            </w:r>
          </w:p>
        </w:tc>
        <w:tc>
          <w:tcPr>
            <w:tcW w:w="1348" w:type="dxa"/>
            <w:tcBorders>
              <w:top w:val="single" w:sz="4" w:space="0" w:color="auto"/>
              <w:bottom w:val="single" w:sz="4" w:space="0" w:color="auto"/>
            </w:tcBorders>
            <w:hideMark/>
          </w:tcPr>
          <w:p w14:paraId="0577F9F0" w14:textId="6424BE48" w:rsidR="00F4396F" w:rsidRPr="00F4396F" w:rsidRDefault="00F4396F" w:rsidP="00F4396F">
            <w:pPr>
              <w:jc w:val="center"/>
              <w:rPr>
                <w:rFonts w:ascii="Times New Roman" w:hAnsi="Times New Roman" w:cs="Times New Roman"/>
                <w:b/>
                <w:bCs/>
              </w:rPr>
            </w:pPr>
            <w:r w:rsidRPr="00F4396F">
              <w:rPr>
                <w:rFonts w:ascii="Times New Roman" w:hAnsi="Times New Roman" w:cs="Times New Roman"/>
                <w:b/>
                <w:bCs/>
              </w:rPr>
              <w:t xml:space="preserve">Mean ( </w:t>
            </w:r>
            <m:oMath>
              <m:acc>
                <m:accPr>
                  <m:chr m:val="ˉ"/>
                  <m:ctrlPr>
                    <w:rPr>
                      <w:rFonts w:ascii="Cambria Math" w:hAnsi="Cambria Math" w:cs="Times New Roman"/>
                      <w:b/>
                      <w:bCs/>
                    </w:rPr>
                  </m:ctrlPr>
                </m:accPr>
                <m:e>
                  <m:r>
                    <m:rPr>
                      <m:sty m:val="bi"/>
                    </m:rPr>
                    <w:rPr>
                      <w:rFonts w:ascii="Cambria Math" w:hAnsi="Cambria Math" w:cs="Times New Roman"/>
                    </w:rPr>
                    <m:t>X</m:t>
                  </m:r>
                </m:e>
              </m:acc>
            </m:oMath>
            <w:r w:rsidRPr="00F4396F">
              <w:rPr>
                <w:rFonts w:ascii="Times New Roman" w:hAnsi="Times New Roman" w:cs="Times New Roman"/>
                <w:b/>
                <w:bCs/>
              </w:rPr>
              <w:t>)</w:t>
            </w:r>
          </w:p>
        </w:tc>
        <w:tc>
          <w:tcPr>
            <w:tcW w:w="1980" w:type="dxa"/>
            <w:tcBorders>
              <w:top w:val="single" w:sz="4" w:space="0" w:color="auto"/>
              <w:bottom w:val="single" w:sz="4" w:space="0" w:color="auto"/>
            </w:tcBorders>
            <w:hideMark/>
          </w:tcPr>
          <w:p w14:paraId="66BC2F2C" w14:textId="77777777" w:rsidR="00F4396F" w:rsidRPr="00F4396F" w:rsidRDefault="00F4396F" w:rsidP="00F4396F">
            <w:pPr>
              <w:jc w:val="center"/>
              <w:rPr>
                <w:rFonts w:ascii="Times New Roman" w:hAnsi="Times New Roman" w:cs="Times New Roman"/>
                <w:b/>
                <w:bCs/>
              </w:rPr>
            </w:pPr>
            <w:r w:rsidRPr="00F4396F">
              <w:rPr>
                <w:rFonts w:ascii="Times New Roman" w:hAnsi="Times New Roman" w:cs="Times New Roman"/>
                <w:b/>
                <w:bCs/>
              </w:rPr>
              <w:t>Standard Deviation (SD)</w:t>
            </w:r>
          </w:p>
        </w:tc>
        <w:tc>
          <w:tcPr>
            <w:tcW w:w="0" w:type="auto"/>
            <w:tcBorders>
              <w:top w:val="single" w:sz="4" w:space="0" w:color="auto"/>
              <w:bottom w:val="single" w:sz="4" w:space="0" w:color="auto"/>
            </w:tcBorders>
            <w:hideMark/>
          </w:tcPr>
          <w:p w14:paraId="5C6A93A8" w14:textId="77777777" w:rsidR="00F4396F" w:rsidRPr="00F4396F" w:rsidRDefault="00F4396F" w:rsidP="00F4396F">
            <w:pPr>
              <w:jc w:val="center"/>
              <w:rPr>
                <w:rFonts w:ascii="Times New Roman" w:hAnsi="Times New Roman" w:cs="Times New Roman"/>
                <w:b/>
                <w:bCs/>
              </w:rPr>
            </w:pPr>
            <w:r w:rsidRPr="00F4396F">
              <w:rPr>
                <w:rFonts w:ascii="Times New Roman" w:hAnsi="Times New Roman" w:cs="Times New Roman"/>
                <w:b/>
                <w:bCs/>
              </w:rPr>
              <w:t>Mean Difference</w:t>
            </w:r>
          </w:p>
        </w:tc>
      </w:tr>
      <w:tr w:rsidR="00F4396F" w:rsidRPr="00F4396F" w14:paraId="16EAC5DC" w14:textId="77777777" w:rsidTr="00F4396F">
        <w:tc>
          <w:tcPr>
            <w:tcW w:w="3955" w:type="dxa"/>
            <w:tcBorders>
              <w:top w:val="single" w:sz="4" w:space="0" w:color="auto"/>
            </w:tcBorders>
            <w:hideMark/>
          </w:tcPr>
          <w:p w14:paraId="0C6983E6" w14:textId="77777777" w:rsidR="00F4396F" w:rsidRPr="00F4396F" w:rsidRDefault="00F4396F" w:rsidP="00F4396F">
            <w:pPr>
              <w:jc w:val="both"/>
              <w:rPr>
                <w:rFonts w:ascii="Times New Roman" w:hAnsi="Times New Roman" w:cs="Times New Roman"/>
              </w:rPr>
            </w:pPr>
            <w:r w:rsidRPr="00F4396F">
              <w:rPr>
                <w:rFonts w:ascii="Times New Roman" w:hAnsi="Times New Roman" w:cs="Times New Roman"/>
              </w:rPr>
              <w:t>Think–Pair–Share (Experimental)</w:t>
            </w:r>
          </w:p>
        </w:tc>
        <w:tc>
          <w:tcPr>
            <w:tcW w:w="0" w:type="auto"/>
            <w:tcBorders>
              <w:top w:val="single" w:sz="4" w:space="0" w:color="auto"/>
            </w:tcBorders>
            <w:hideMark/>
          </w:tcPr>
          <w:p w14:paraId="46F5B3F2" w14:textId="77777777" w:rsidR="00F4396F" w:rsidRPr="00F4396F" w:rsidRDefault="00F4396F" w:rsidP="00F4396F">
            <w:pPr>
              <w:jc w:val="center"/>
              <w:rPr>
                <w:rFonts w:ascii="Times New Roman" w:hAnsi="Times New Roman" w:cs="Times New Roman"/>
              </w:rPr>
            </w:pPr>
            <w:r w:rsidRPr="00F4396F">
              <w:rPr>
                <w:rFonts w:ascii="Times New Roman" w:hAnsi="Times New Roman" w:cs="Times New Roman"/>
              </w:rPr>
              <w:t>60</w:t>
            </w:r>
          </w:p>
        </w:tc>
        <w:tc>
          <w:tcPr>
            <w:tcW w:w="1348" w:type="dxa"/>
            <w:tcBorders>
              <w:top w:val="single" w:sz="4" w:space="0" w:color="auto"/>
            </w:tcBorders>
            <w:hideMark/>
          </w:tcPr>
          <w:p w14:paraId="5B0516E4" w14:textId="77777777" w:rsidR="00F4396F" w:rsidRPr="00F4396F" w:rsidRDefault="00F4396F" w:rsidP="00F4396F">
            <w:pPr>
              <w:jc w:val="center"/>
              <w:rPr>
                <w:rFonts w:ascii="Times New Roman" w:hAnsi="Times New Roman" w:cs="Times New Roman"/>
              </w:rPr>
            </w:pPr>
            <w:r w:rsidRPr="00F4396F">
              <w:rPr>
                <w:rFonts w:ascii="Times New Roman" w:hAnsi="Times New Roman" w:cs="Times New Roman"/>
              </w:rPr>
              <w:t>68.45</w:t>
            </w:r>
          </w:p>
        </w:tc>
        <w:tc>
          <w:tcPr>
            <w:tcW w:w="1980" w:type="dxa"/>
            <w:tcBorders>
              <w:top w:val="single" w:sz="4" w:space="0" w:color="auto"/>
            </w:tcBorders>
            <w:hideMark/>
          </w:tcPr>
          <w:p w14:paraId="6D4C09B5" w14:textId="77777777" w:rsidR="00F4396F" w:rsidRPr="00F4396F" w:rsidRDefault="00F4396F" w:rsidP="00F4396F">
            <w:pPr>
              <w:jc w:val="center"/>
              <w:rPr>
                <w:rFonts w:ascii="Times New Roman" w:hAnsi="Times New Roman" w:cs="Times New Roman"/>
              </w:rPr>
            </w:pPr>
            <w:r w:rsidRPr="00F4396F">
              <w:rPr>
                <w:rFonts w:ascii="Times New Roman" w:hAnsi="Times New Roman" w:cs="Times New Roman"/>
              </w:rPr>
              <w:t>8.12</w:t>
            </w:r>
          </w:p>
        </w:tc>
        <w:tc>
          <w:tcPr>
            <w:tcW w:w="0" w:type="auto"/>
            <w:vMerge w:val="restart"/>
            <w:tcBorders>
              <w:top w:val="single" w:sz="4" w:space="0" w:color="auto"/>
            </w:tcBorders>
            <w:vAlign w:val="center"/>
            <w:hideMark/>
          </w:tcPr>
          <w:p w14:paraId="191D5FA4" w14:textId="77777777" w:rsidR="00F4396F" w:rsidRPr="00F4396F" w:rsidRDefault="00F4396F" w:rsidP="00F4396F">
            <w:pPr>
              <w:jc w:val="center"/>
              <w:rPr>
                <w:rFonts w:ascii="Times New Roman" w:hAnsi="Times New Roman" w:cs="Times New Roman"/>
              </w:rPr>
            </w:pPr>
            <w:r w:rsidRPr="00F4396F">
              <w:rPr>
                <w:rFonts w:ascii="Times New Roman" w:hAnsi="Times New Roman" w:cs="Times New Roman"/>
              </w:rPr>
              <w:t>14.15</w:t>
            </w:r>
          </w:p>
        </w:tc>
      </w:tr>
      <w:tr w:rsidR="00F4396F" w:rsidRPr="00F4396F" w14:paraId="61A81B1C" w14:textId="77777777" w:rsidTr="00F4396F">
        <w:tc>
          <w:tcPr>
            <w:tcW w:w="3955" w:type="dxa"/>
            <w:hideMark/>
          </w:tcPr>
          <w:p w14:paraId="47B55400" w14:textId="77777777" w:rsidR="00F4396F" w:rsidRPr="00F4396F" w:rsidRDefault="00F4396F" w:rsidP="00F4396F">
            <w:pPr>
              <w:jc w:val="both"/>
              <w:rPr>
                <w:rFonts w:ascii="Times New Roman" w:hAnsi="Times New Roman" w:cs="Times New Roman"/>
              </w:rPr>
            </w:pPr>
            <w:r w:rsidRPr="00F4396F">
              <w:rPr>
                <w:rFonts w:ascii="Times New Roman" w:hAnsi="Times New Roman" w:cs="Times New Roman"/>
              </w:rPr>
              <w:t>Conventional Method (Control)</w:t>
            </w:r>
          </w:p>
        </w:tc>
        <w:tc>
          <w:tcPr>
            <w:tcW w:w="0" w:type="auto"/>
            <w:hideMark/>
          </w:tcPr>
          <w:p w14:paraId="12645DFE" w14:textId="77777777" w:rsidR="00F4396F" w:rsidRPr="00F4396F" w:rsidRDefault="00F4396F" w:rsidP="00F4396F">
            <w:pPr>
              <w:jc w:val="center"/>
              <w:rPr>
                <w:rFonts w:ascii="Times New Roman" w:hAnsi="Times New Roman" w:cs="Times New Roman"/>
              </w:rPr>
            </w:pPr>
            <w:r w:rsidRPr="00F4396F">
              <w:rPr>
                <w:rFonts w:ascii="Times New Roman" w:hAnsi="Times New Roman" w:cs="Times New Roman"/>
              </w:rPr>
              <w:t>60</w:t>
            </w:r>
          </w:p>
        </w:tc>
        <w:tc>
          <w:tcPr>
            <w:tcW w:w="1348" w:type="dxa"/>
            <w:hideMark/>
          </w:tcPr>
          <w:p w14:paraId="2F769285" w14:textId="77777777" w:rsidR="00F4396F" w:rsidRPr="00F4396F" w:rsidRDefault="00F4396F" w:rsidP="00F4396F">
            <w:pPr>
              <w:jc w:val="center"/>
              <w:rPr>
                <w:rFonts w:ascii="Times New Roman" w:hAnsi="Times New Roman" w:cs="Times New Roman"/>
              </w:rPr>
            </w:pPr>
            <w:r w:rsidRPr="00F4396F">
              <w:rPr>
                <w:rFonts w:ascii="Times New Roman" w:hAnsi="Times New Roman" w:cs="Times New Roman"/>
              </w:rPr>
              <w:t>54.30</w:t>
            </w:r>
          </w:p>
        </w:tc>
        <w:tc>
          <w:tcPr>
            <w:tcW w:w="1980" w:type="dxa"/>
            <w:hideMark/>
          </w:tcPr>
          <w:p w14:paraId="72DFC976" w14:textId="77777777" w:rsidR="00F4396F" w:rsidRPr="00F4396F" w:rsidRDefault="00F4396F" w:rsidP="00F4396F">
            <w:pPr>
              <w:jc w:val="center"/>
              <w:rPr>
                <w:rFonts w:ascii="Times New Roman" w:hAnsi="Times New Roman" w:cs="Times New Roman"/>
              </w:rPr>
            </w:pPr>
            <w:r w:rsidRPr="00F4396F">
              <w:rPr>
                <w:rFonts w:ascii="Times New Roman" w:hAnsi="Times New Roman" w:cs="Times New Roman"/>
              </w:rPr>
              <w:t>7.65</w:t>
            </w:r>
          </w:p>
        </w:tc>
        <w:tc>
          <w:tcPr>
            <w:tcW w:w="0" w:type="auto"/>
            <w:vMerge/>
            <w:hideMark/>
          </w:tcPr>
          <w:p w14:paraId="0E40A935" w14:textId="2D08B073" w:rsidR="00F4396F" w:rsidRPr="00F4396F" w:rsidRDefault="00F4396F" w:rsidP="00F4396F">
            <w:pPr>
              <w:jc w:val="center"/>
              <w:rPr>
                <w:rFonts w:ascii="Times New Roman" w:hAnsi="Times New Roman" w:cs="Times New Roman"/>
              </w:rPr>
            </w:pPr>
          </w:p>
        </w:tc>
      </w:tr>
    </w:tbl>
    <w:p w14:paraId="6B483654" w14:textId="77777777" w:rsidR="00F4396F" w:rsidRPr="00F4396F" w:rsidRDefault="00F4396F" w:rsidP="00F4396F">
      <w:pPr>
        <w:spacing w:line="360" w:lineRule="auto"/>
        <w:jc w:val="both"/>
        <w:rPr>
          <w:rFonts w:ascii="Times New Roman" w:hAnsi="Times New Roman" w:cs="Times New Roman"/>
        </w:rPr>
      </w:pPr>
      <w:r w:rsidRPr="00F4396F">
        <w:rPr>
          <w:rFonts w:ascii="Times New Roman" w:hAnsi="Times New Roman" w:cs="Times New Roman"/>
        </w:rPr>
        <w:t>Table 1 shows that students taught Chemical Bonding using the Think–Pair–Share instructional strategy had a higher mean achievement score (68.45) than those taught using the conventional method (54.30). The computed mean difference (mean gain) of 14.15 indicates that the experimental group outperformed the control group by a considerable margin. This suggests that the Think–Pair–Share instructional strategy positively influenced students’ achievement in Chemical Bonding by promoting better understanding and active engagement in the learning process.</w:t>
      </w:r>
    </w:p>
    <w:p w14:paraId="61D8ED6B" w14:textId="0866AFA3" w:rsidR="00F4396F" w:rsidRPr="00F4396F" w:rsidRDefault="00F4396F" w:rsidP="00F4396F">
      <w:pPr>
        <w:spacing w:line="360" w:lineRule="auto"/>
        <w:jc w:val="both"/>
        <w:rPr>
          <w:rFonts w:ascii="Times New Roman" w:hAnsi="Times New Roman" w:cs="Times New Roman"/>
        </w:rPr>
      </w:pPr>
      <w:r w:rsidRPr="00F4396F">
        <w:rPr>
          <w:rFonts w:ascii="Times New Roman" w:hAnsi="Times New Roman" w:cs="Times New Roman"/>
          <w:b/>
          <w:bCs/>
        </w:rPr>
        <w:t xml:space="preserve">Research Question </w:t>
      </w:r>
      <w:r w:rsidR="00097ABD">
        <w:rPr>
          <w:rFonts w:ascii="Times New Roman" w:hAnsi="Times New Roman" w:cs="Times New Roman"/>
          <w:b/>
          <w:bCs/>
        </w:rPr>
        <w:t xml:space="preserve">Two: </w:t>
      </w:r>
      <w:r w:rsidRPr="00F4396F">
        <w:rPr>
          <w:rFonts w:ascii="Times New Roman" w:hAnsi="Times New Roman" w:cs="Times New Roman"/>
        </w:rPr>
        <w:t>What is the difference in the mean interest scores of students taught Chemical Bonding using the Think–Pair–Share instructional strategy and those taught using the conventional method in senior secondary schools in Minna Metropolis?</w:t>
      </w:r>
    </w:p>
    <w:p w14:paraId="5A190F57" w14:textId="77777777" w:rsidR="00F4396F" w:rsidRPr="00F4396F" w:rsidRDefault="00F4396F" w:rsidP="00097ABD">
      <w:pPr>
        <w:spacing w:after="0" w:line="360" w:lineRule="auto"/>
        <w:jc w:val="both"/>
        <w:rPr>
          <w:rFonts w:ascii="Times New Roman" w:hAnsi="Times New Roman" w:cs="Times New Roman"/>
        </w:rPr>
      </w:pPr>
      <w:r w:rsidRPr="00F4396F">
        <w:rPr>
          <w:rFonts w:ascii="Times New Roman" w:hAnsi="Times New Roman" w:cs="Times New Roman"/>
          <w:b/>
          <w:bCs/>
        </w:rPr>
        <w:t xml:space="preserve">Table 2: </w:t>
      </w:r>
      <w:r w:rsidRPr="00F4396F">
        <w:rPr>
          <w:rFonts w:ascii="Times New Roman" w:hAnsi="Times New Roman" w:cs="Times New Roman"/>
        </w:rPr>
        <w:t>Mean, Standard Deviation, and Mean Difference of Students’ Interest Scores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5"/>
        <w:gridCol w:w="456"/>
        <w:gridCol w:w="1249"/>
        <w:gridCol w:w="1884"/>
        <w:gridCol w:w="1925"/>
      </w:tblGrid>
      <w:tr w:rsidR="00F4396F" w:rsidRPr="00F4396F" w14:paraId="0995055C" w14:textId="77777777" w:rsidTr="00097ABD">
        <w:tc>
          <w:tcPr>
            <w:tcW w:w="0" w:type="auto"/>
            <w:tcBorders>
              <w:top w:val="single" w:sz="4" w:space="0" w:color="auto"/>
              <w:bottom w:val="single" w:sz="4" w:space="0" w:color="auto"/>
            </w:tcBorders>
            <w:hideMark/>
          </w:tcPr>
          <w:p w14:paraId="0E6E64E9" w14:textId="77777777" w:rsidR="00F4396F" w:rsidRPr="00F4396F" w:rsidRDefault="00F4396F" w:rsidP="00097ABD">
            <w:pPr>
              <w:jc w:val="both"/>
              <w:rPr>
                <w:rFonts w:ascii="Times New Roman" w:hAnsi="Times New Roman" w:cs="Times New Roman"/>
                <w:b/>
                <w:bCs/>
              </w:rPr>
            </w:pPr>
            <w:r w:rsidRPr="00F4396F">
              <w:rPr>
                <w:rFonts w:ascii="Times New Roman" w:hAnsi="Times New Roman" w:cs="Times New Roman"/>
                <w:b/>
                <w:bCs/>
              </w:rPr>
              <w:t>Group</w:t>
            </w:r>
          </w:p>
        </w:tc>
        <w:tc>
          <w:tcPr>
            <w:tcW w:w="0" w:type="auto"/>
            <w:tcBorders>
              <w:top w:val="single" w:sz="4" w:space="0" w:color="auto"/>
              <w:bottom w:val="single" w:sz="4" w:space="0" w:color="auto"/>
            </w:tcBorders>
            <w:hideMark/>
          </w:tcPr>
          <w:p w14:paraId="3C21EC20" w14:textId="77777777" w:rsidR="00F4396F" w:rsidRPr="00F4396F" w:rsidRDefault="00F4396F" w:rsidP="00097ABD">
            <w:pPr>
              <w:jc w:val="center"/>
              <w:rPr>
                <w:rFonts w:ascii="Times New Roman" w:hAnsi="Times New Roman" w:cs="Times New Roman"/>
                <w:b/>
                <w:bCs/>
              </w:rPr>
            </w:pPr>
            <w:r w:rsidRPr="00F4396F">
              <w:rPr>
                <w:rFonts w:ascii="Times New Roman" w:hAnsi="Times New Roman" w:cs="Times New Roman"/>
                <w:b/>
                <w:bCs/>
              </w:rPr>
              <w:t>N</w:t>
            </w:r>
          </w:p>
        </w:tc>
        <w:tc>
          <w:tcPr>
            <w:tcW w:w="1249" w:type="dxa"/>
            <w:tcBorders>
              <w:top w:val="single" w:sz="4" w:space="0" w:color="auto"/>
              <w:bottom w:val="single" w:sz="4" w:space="0" w:color="auto"/>
            </w:tcBorders>
            <w:hideMark/>
          </w:tcPr>
          <w:p w14:paraId="7C6C6B47" w14:textId="79DAD921" w:rsidR="00F4396F" w:rsidRPr="00F4396F" w:rsidRDefault="00F4396F" w:rsidP="00097ABD">
            <w:pPr>
              <w:jc w:val="center"/>
              <w:rPr>
                <w:rFonts w:ascii="Times New Roman" w:hAnsi="Times New Roman" w:cs="Times New Roman"/>
                <w:b/>
                <w:bCs/>
              </w:rPr>
            </w:pPr>
            <w:r w:rsidRPr="00F4396F">
              <w:rPr>
                <w:rFonts w:ascii="Times New Roman" w:hAnsi="Times New Roman" w:cs="Times New Roman"/>
                <w:b/>
                <w:bCs/>
              </w:rPr>
              <w:t xml:space="preserve">Mean ( </w:t>
            </w:r>
            <m:oMath>
              <m:acc>
                <m:accPr>
                  <m:chr m:val="ˉ"/>
                  <m:ctrlPr>
                    <w:rPr>
                      <w:rFonts w:ascii="Cambria Math" w:hAnsi="Cambria Math" w:cs="Times New Roman"/>
                      <w:b/>
                      <w:bCs/>
                    </w:rPr>
                  </m:ctrlPr>
                </m:accPr>
                <m:e>
                  <m:r>
                    <m:rPr>
                      <m:sty m:val="bi"/>
                    </m:rPr>
                    <w:rPr>
                      <w:rFonts w:ascii="Cambria Math" w:hAnsi="Cambria Math" w:cs="Times New Roman"/>
                    </w:rPr>
                    <m:t>X</m:t>
                  </m:r>
                </m:e>
              </m:acc>
            </m:oMath>
            <w:r w:rsidRPr="00F4396F">
              <w:rPr>
                <w:rFonts w:ascii="Times New Roman" w:hAnsi="Times New Roman" w:cs="Times New Roman"/>
                <w:b/>
                <w:bCs/>
              </w:rPr>
              <w:t>)</w:t>
            </w:r>
          </w:p>
        </w:tc>
        <w:tc>
          <w:tcPr>
            <w:tcW w:w="1884" w:type="dxa"/>
            <w:tcBorders>
              <w:top w:val="single" w:sz="4" w:space="0" w:color="auto"/>
              <w:bottom w:val="single" w:sz="4" w:space="0" w:color="auto"/>
            </w:tcBorders>
            <w:hideMark/>
          </w:tcPr>
          <w:p w14:paraId="665C72F5" w14:textId="77777777" w:rsidR="00F4396F" w:rsidRPr="00F4396F" w:rsidRDefault="00F4396F" w:rsidP="00097ABD">
            <w:pPr>
              <w:jc w:val="center"/>
              <w:rPr>
                <w:rFonts w:ascii="Times New Roman" w:hAnsi="Times New Roman" w:cs="Times New Roman"/>
                <w:b/>
                <w:bCs/>
              </w:rPr>
            </w:pPr>
            <w:r w:rsidRPr="00F4396F">
              <w:rPr>
                <w:rFonts w:ascii="Times New Roman" w:hAnsi="Times New Roman" w:cs="Times New Roman"/>
                <w:b/>
                <w:bCs/>
              </w:rPr>
              <w:t>Standard Deviation (SD)</w:t>
            </w:r>
          </w:p>
        </w:tc>
        <w:tc>
          <w:tcPr>
            <w:tcW w:w="0" w:type="auto"/>
            <w:tcBorders>
              <w:top w:val="single" w:sz="4" w:space="0" w:color="auto"/>
              <w:bottom w:val="single" w:sz="4" w:space="0" w:color="auto"/>
            </w:tcBorders>
            <w:hideMark/>
          </w:tcPr>
          <w:p w14:paraId="03B31E10" w14:textId="77777777" w:rsidR="00F4396F" w:rsidRPr="00F4396F" w:rsidRDefault="00F4396F" w:rsidP="00097ABD">
            <w:pPr>
              <w:jc w:val="center"/>
              <w:rPr>
                <w:rFonts w:ascii="Times New Roman" w:hAnsi="Times New Roman" w:cs="Times New Roman"/>
                <w:b/>
                <w:bCs/>
              </w:rPr>
            </w:pPr>
            <w:r w:rsidRPr="00F4396F">
              <w:rPr>
                <w:rFonts w:ascii="Times New Roman" w:hAnsi="Times New Roman" w:cs="Times New Roman"/>
                <w:b/>
                <w:bCs/>
              </w:rPr>
              <w:t>Mean Difference</w:t>
            </w:r>
          </w:p>
        </w:tc>
      </w:tr>
      <w:tr w:rsidR="00097ABD" w:rsidRPr="00F4396F" w14:paraId="35CEE30F" w14:textId="77777777" w:rsidTr="00097ABD">
        <w:tc>
          <w:tcPr>
            <w:tcW w:w="0" w:type="auto"/>
            <w:tcBorders>
              <w:top w:val="single" w:sz="4" w:space="0" w:color="auto"/>
            </w:tcBorders>
            <w:hideMark/>
          </w:tcPr>
          <w:p w14:paraId="34FB6115" w14:textId="77777777" w:rsidR="00097ABD" w:rsidRPr="00F4396F" w:rsidRDefault="00097ABD" w:rsidP="00097ABD">
            <w:pPr>
              <w:jc w:val="both"/>
              <w:rPr>
                <w:rFonts w:ascii="Times New Roman" w:hAnsi="Times New Roman" w:cs="Times New Roman"/>
              </w:rPr>
            </w:pPr>
            <w:r w:rsidRPr="00F4396F">
              <w:rPr>
                <w:rFonts w:ascii="Times New Roman" w:hAnsi="Times New Roman" w:cs="Times New Roman"/>
              </w:rPr>
              <w:t>Think–Pair–Share (Experimental)</w:t>
            </w:r>
          </w:p>
        </w:tc>
        <w:tc>
          <w:tcPr>
            <w:tcW w:w="0" w:type="auto"/>
            <w:tcBorders>
              <w:top w:val="single" w:sz="4" w:space="0" w:color="auto"/>
            </w:tcBorders>
            <w:hideMark/>
          </w:tcPr>
          <w:p w14:paraId="2AC8211F" w14:textId="77777777" w:rsidR="00097ABD" w:rsidRPr="00F4396F" w:rsidRDefault="00097ABD" w:rsidP="00097ABD">
            <w:pPr>
              <w:jc w:val="center"/>
              <w:rPr>
                <w:rFonts w:ascii="Times New Roman" w:hAnsi="Times New Roman" w:cs="Times New Roman"/>
              </w:rPr>
            </w:pPr>
            <w:r w:rsidRPr="00F4396F">
              <w:rPr>
                <w:rFonts w:ascii="Times New Roman" w:hAnsi="Times New Roman" w:cs="Times New Roman"/>
              </w:rPr>
              <w:t>60</w:t>
            </w:r>
          </w:p>
        </w:tc>
        <w:tc>
          <w:tcPr>
            <w:tcW w:w="1249" w:type="dxa"/>
            <w:tcBorders>
              <w:top w:val="single" w:sz="4" w:space="0" w:color="auto"/>
            </w:tcBorders>
            <w:hideMark/>
          </w:tcPr>
          <w:p w14:paraId="5AAB6878" w14:textId="77777777" w:rsidR="00097ABD" w:rsidRPr="00F4396F" w:rsidRDefault="00097ABD" w:rsidP="00097ABD">
            <w:pPr>
              <w:jc w:val="center"/>
              <w:rPr>
                <w:rFonts w:ascii="Times New Roman" w:hAnsi="Times New Roman" w:cs="Times New Roman"/>
              </w:rPr>
            </w:pPr>
            <w:r w:rsidRPr="00F4396F">
              <w:rPr>
                <w:rFonts w:ascii="Times New Roman" w:hAnsi="Times New Roman" w:cs="Times New Roman"/>
              </w:rPr>
              <w:t>72.10</w:t>
            </w:r>
          </w:p>
        </w:tc>
        <w:tc>
          <w:tcPr>
            <w:tcW w:w="1884" w:type="dxa"/>
            <w:tcBorders>
              <w:top w:val="single" w:sz="4" w:space="0" w:color="auto"/>
            </w:tcBorders>
            <w:hideMark/>
          </w:tcPr>
          <w:p w14:paraId="7CD3A4FF" w14:textId="77777777" w:rsidR="00097ABD" w:rsidRPr="00F4396F" w:rsidRDefault="00097ABD" w:rsidP="00097ABD">
            <w:pPr>
              <w:jc w:val="center"/>
              <w:rPr>
                <w:rFonts w:ascii="Times New Roman" w:hAnsi="Times New Roman" w:cs="Times New Roman"/>
              </w:rPr>
            </w:pPr>
            <w:r w:rsidRPr="00F4396F">
              <w:rPr>
                <w:rFonts w:ascii="Times New Roman" w:hAnsi="Times New Roman" w:cs="Times New Roman"/>
              </w:rPr>
              <w:t>6.85</w:t>
            </w:r>
          </w:p>
        </w:tc>
        <w:tc>
          <w:tcPr>
            <w:tcW w:w="0" w:type="auto"/>
            <w:vMerge w:val="restart"/>
            <w:tcBorders>
              <w:top w:val="single" w:sz="4" w:space="0" w:color="auto"/>
            </w:tcBorders>
            <w:vAlign w:val="center"/>
            <w:hideMark/>
          </w:tcPr>
          <w:p w14:paraId="5E6DCFEF" w14:textId="0816818E" w:rsidR="00097ABD" w:rsidRPr="00F4396F" w:rsidRDefault="00097ABD" w:rsidP="00097ABD">
            <w:pPr>
              <w:jc w:val="center"/>
              <w:rPr>
                <w:rFonts w:ascii="Times New Roman" w:hAnsi="Times New Roman" w:cs="Times New Roman"/>
              </w:rPr>
            </w:pPr>
            <w:r w:rsidRPr="00F4396F">
              <w:rPr>
                <w:rFonts w:ascii="Times New Roman" w:hAnsi="Times New Roman" w:cs="Times New Roman"/>
              </w:rPr>
              <w:t>13.35</w:t>
            </w:r>
          </w:p>
        </w:tc>
      </w:tr>
      <w:tr w:rsidR="00097ABD" w:rsidRPr="00F4396F" w14:paraId="4048D8F8" w14:textId="77777777" w:rsidTr="00097ABD">
        <w:tc>
          <w:tcPr>
            <w:tcW w:w="0" w:type="auto"/>
            <w:hideMark/>
          </w:tcPr>
          <w:p w14:paraId="5CE98B1E" w14:textId="77777777" w:rsidR="00097ABD" w:rsidRPr="00F4396F" w:rsidRDefault="00097ABD" w:rsidP="00097ABD">
            <w:pPr>
              <w:jc w:val="both"/>
              <w:rPr>
                <w:rFonts w:ascii="Times New Roman" w:hAnsi="Times New Roman" w:cs="Times New Roman"/>
              </w:rPr>
            </w:pPr>
            <w:r w:rsidRPr="00F4396F">
              <w:rPr>
                <w:rFonts w:ascii="Times New Roman" w:hAnsi="Times New Roman" w:cs="Times New Roman"/>
              </w:rPr>
              <w:t>Conventional Method (Control)</w:t>
            </w:r>
          </w:p>
        </w:tc>
        <w:tc>
          <w:tcPr>
            <w:tcW w:w="0" w:type="auto"/>
            <w:hideMark/>
          </w:tcPr>
          <w:p w14:paraId="068AE17B" w14:textId="77777777" w:rsidR="00097ABD" w:rsidRPr="00F4396F" w:rsidRDefault="00097ABD" w:rsidP="00097ABD">
            <w:pPr>
              <w:jc w:val="center"/>
              <w:rPr>
                <w:rFonts w:ascii="Times New Roman" w:hAnsi="Times New Roman" w:cs="Times New Roman"/>
              </w:rPr>
            </w:pPr>
            <w:r w:rsidRPr="00F4396F">
              <w:rPr>
                <w:rFonts w:ascii="Times New Roman" w:hAnsi="Times New Roman" w:cs="Times New Roman"/>
              </w:rPr>
              <w:t>60</w:t>
            </w:r>
          </w:p>
        </w:tc>
        <w:tc>
          <w:tcPr>
            <w:tcW w:w="1249" w:type="dxa"/>
            <w:hideMark/>
          </w:tcPr>
          <w:p w14:paraId="18F8EE86" w14:textId="77777777" w:rsidR="00097ABD" w:rsidRPr="00F4396F" w:rsidRDefault="00097ABD" w:rsidP="00097ABD">
            <w:pPr>
              <w:jc w:val="center"/>
              <w:rPr>
                <w:rFonts w:ascii="Times New Roman" w:hAnsi="Times New Roman" w:cs="Times New Roman"/>
              </w:rPr>
            </w:pPr>
            <w:r w:rsidRPr="00F4396F">
              <w:rPr>
                <w:rFonts w:ascii="Times New Roman" w:hAnsi="Times New Roman" w:cs="Times New Roman"/>
              </w:rPr>
              <w:t>58.75</w:t>
            </w:r>
          </w:p>
        </w:tc>
        <w:tc>
          <w:tcPr>
            <w:tcW w:w="1884" w:type="dxa"/>
            <w:hideMark/>
          </w:tcPr>
          <w:p w14:paraId="20E33F0F" w14:textId="77777777" w:rsidR="00097ABD" w:rsidRPr="00F4396F" w:rsidRDefault="00097ABD" w:rsidP="00097ABD">
            <w:pPr>
              <w:jc w:val="center"/>
              <w:rPr>
                <w:rFonts w:ascii="Times New Roman" w:hAnsi="Times New Roman" w:cs="Times New Roman"/>
              </w:rPr>
            </w:pPr>
            <w:r w:rsidRPr="00F4396F">
              <w:rPr>
                <w:rFonts w:ascii="Times New Roman" w:hAnsi="Times New Roman" w:cs="Times New Roman"/>
              </w:rPr>
              <w:t>7.40</w:t>
            </w:r>
          </w:p>
        </w:tc>
        <w:tc>
          <w:tcPr>
            <w:tcW w:w="0" w:type="auto"/>
            <w:vMerge/>
            <w:hideMark/>
          </w:tcPr>
          <w:p w14:paraId="48F6D4A7" w14:textId="118C1AE0" w:rsidR="00097ABD" w:rsidRPr="00F4396F" w:rsidRDefault="00097ABD" w:rsidP="00097ABD">
            <w:pPr>
              <w:jc w:val="center"/>
              <w:rPr>
                <w:rFonts w:ascii="Times New Roman" w:hAnsi="Times New Roman" w:cs="Times New Roman"/>
              </w:rPr>
            </w:pPr>
          </w:p>
        </w:tc>
      </w:tr>
    </w:tbl>
    <w:p w14:paraId="50663DC8" w14:textId="77777777" w:rsidR="00F4396F" w:rsidRDefault="00F4396F" w:rsidP="00F4396F">
      <w:pPr>
        <w:spacing w:line="360" w:lineRule="auto"/>
        <w:jc w:val="both"/>
        <w:rPr>
          <w:rFonts w:ascii="Times New Roman" w:hAnsi="Times New Roman" w:cs="Times New Roman"/>
        </w:rPr>
      </w:pPr>
      <w:r w:rsidRPr="00F4396F">
        <w:rPr>
          <w:rFonts w:ascii="Times New Roman" w:hAnsi="Times New Roman" w:cs="Times New Roman"/>
        </w:rPr>
        <w:lastRenderedPageBreak/>
        <w:t>Table 2 indicates that students taught Chemical Bonding using the Think–Pair–Share instructional strategy had a higher mean interest score (72.10) compared to those taught using the conventional method (58.75). The mean difference (mean gain) of 13.35 shows that the experimental group demonstrated a substantially higher level of interest in Chemical Bonding than the control group. This implies that the Think–Pair–Share instructional strategy was more effective in enhancing students’ interest, likely due to its interactive nature, which encourages participation, collaboration, and engagement during learning.</w:t>
      </w:r>
    </w:p>
    <w:p w14:paraId="00312B6A" w14:textId="02E28B77" w:rsidR="00097ABD" w:rsidRPr="00097ABD" w:rsidRDefault="00097ABD" w:rsidP="00097ABD">
      <w:pPr>
        <w:spacing w:line="360" w:lineRule="auto"/>
        <w:jc w:val="both"/>
        <w:rPr>
          <w:rFonts w:ascii="Times New Roman" w:hAnsi="Times New Roman" w:cs="Times New Roman"/>
          <w:b/>
          <w:bCs/>
        </w:rPr>
      </w:pPr>
      <w:r w:rsidRPr="00097ABD">
        <w:rPr>
          <w:rFonts w:ascii="Times New Roman" w:hAnsi="Times New Roman" w:cs="Times New Roman"/>
          <w:b/>
          <w:bCs/>
        </w:rPr>
        <w:t>Hypothesis One</w:t>
      </w:r>
      <w:r>
        <w:rPr>
          <w:rFonts w:ascii="Times New Roman" w:hAnsi="Times New Roman" w:cs="Times New Roman"/>
          <w:b/>
          <w:bCs/>
        </w:rPr>
        <w:t xml:space="preserve">: </w:t>
      </w:r>
      <w:r w:rsidRPr="00097ABD">
        <w:rPr>
          <w:rFonts w:ascii="Times New Roman" w:hAnsi="Times New Roman" w:cs="Times New Roman"/>
        </w:rPr>
        <w:t>There is no significant difference in the mean achievement scores of students taught Chemical Bonding using the Think–Pair–Share instructional strategy and those taught using the conventional method in senior secondary schools in Minna Metropolis.</w:t>
      </w:r>
    </w:p>
    <w:p w14:paraId="795B3608" w14:textId="587CF585" w:rsidR="00097ABD" w:rsidRPr="00097ABD" w:rsidRDefault="00097ABD" w:rsidP="00097ABD">
      <w:pPr>
        <w:spacing w:line="240" w:lineRule="auto"/>
        <w:jc w:val="both"/>
        <w:rPr>
          <w:rFonts w:ascii="Times New Roman" w:hAnsi="Times New Roman" w:cs="Times New Roman"/>
        </w:rPr>
      </w:pPr>
      <w:r w:rsidRPr="00097ABD">
        <w:rPr>
          <w:rFonts w:ascii="Times New Roman" w:hAnsi="Times New Roman" w:cs="Times New Roman"/>
          <w:b/>
          <w:bCs/>
        </w:rPr>
        <w:t xml:space="preserve">Table </w:t>
      </w:r>
      <w:r>
        <w:rPr>
          <w:rFonts w:ascii="Times New Roman" w:hAnsi="Times New Roman" w:cs="Times New Roman"/>
          <w:b/>
          <w:bCs/>
        </w:rPr>
        <w:t>3</w:t>
      </w:r>
      <w:r w:rsidRPr="00097ABD">
        <w:rPr>
          <w:rFonts w:ascii="Times New Roman" w:hAnsi="Times New Roman" w:cs="Times New Roman"/>
          <w:b/>
          <w:bCs/>
        </w:rPr>
        <w:t xml:space="preserve">: </w:t>
      </w:r>
      <w:r w:rsidRPr="00097ABD">
        <w:rPr>
          <w:rFonts w:ascii="Times New Roman" w:hAnsi="Times New Roman" w:cs="Times New Roman"/>
        </w:rPr>
        <w:t>Independent Samples t-test of Students’ Achievement Scores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810"/>
        <w:gridCol w:w="990"/>
        <w:gridCol w:w="636"/>
        <w:gridCol w:w="568"/>
        <w:gridCol w:w="776"/>
        <w:gridCol w:w="736"/>
        <w:gridCol w:w="1270"/>
      </w:tblGrid>
      <w:tr w:rsidR="00097ABD" w:rsidRPr="00097ABD" w14:paraId="0984396E" w14:textId="77777777" w:rsidTr="00097ABD">
        <w:tc>
          <w:tcPr>
            <w:tcW w:w="3330" w:type="dxa"/>
            <w:tcBorders>
              <w:top w:val="single" w:sz="4" w:space="0" w:color="auto"/>
              <w:bottom w:val="single" w:sz="4" w:space="0" w:color="auto"/>
            </w:tcBorders>
            <w:hideMark/>
          </w:tcPr>
          <w:p w14:paraId="3B34B769" w14:textId="77777777"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Group</w:t>
            </w:r>
          </w:p>
        </w:tc>
        <w:tc>
          <w:tcPr>
            <w:tcW w:w="810" w:type="dxa"/>
            <w:tcBorders>
              <w:top w:val="single" w:sz="4" w:space="0" w:color="auto"/>
              <w:bottom w:val="single" w:sz="4" w:space="0" w:color="auto"/>
            </w:tcBorders>
            <w:hideMark/>
          </w:tcPr>
          <w:p w14:paraId="706D0B96" w14:textId="77777777"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N</w:t>
            </w:r>
          </w:p>
        </w:tc>
        <w:tc>
          <w:tcPr>
            <w:tcW w:w="990" w:type="dxa"/>
            <w:tcBorders>
              <w:top w:val="single" w:sz="4" w:space="0" w:color="auto"/>
              <w:bottom w:val="single" w:sz="4" w:space="0" w:color="auto"/>
            </w:tcBorders>
            <w:hideMark/>
          </w:tcPr>
          <w:p w14:paraId="22626E88" w14:textId="77777777"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Mean</w:t>
            </w:r>
          </w:p>
        </w:tc>
        <w:tc>
          <w:tcPr>
            <w:tcW w:w="0" w:type="auto"/>
            <w:tcBorders>
              <w:top w:val="single" w:sz="4" w:space="0" w:color="auto"/>
              <w:bottom w:val="single" w:sz="4" w:space="0" w:color="auto"/>
            </w:tcBorders>
            <w:hideMark/>
          </w:tcPr>
          <w:p w14:paraId="353726C2" w14:textId="77777777"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SD</w:t>
            </w:r>
          </w:p>
        </w:tc>
        <w:tc>
          <w:tcPr>
            <w:tcW w:w="0" w:type="auto"/>
            <w:tcBorders>
              <w:top w:val="single" w:sz="4" w:space="0" w:color="auto"/>
              <w:bottom w:val="single" w:sz="4" w:space="0" w:color="auto"/>
            </w:tcBorders>
            <w:hideMark/>
          </w:tcPr>
          <w:p w14:paraId="1FD6A1AB" w14:textId="77777777"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df</w:t>
            </w:r>
          </w:p>
        </w:tc>
        <w:tc>
          <w:tcPr>
            <w:tcW w:w="0" w:type="auto"/>
            <w:tcBorders>
              <w:top w:val="single" w:sz="4" w:space="0" w:color="auto"/>
              <w:bottom w:val="single" w:sz="4" w:space="0" w:color="auto"/>
            </w:tcBorders>
            <w:hideMark/>
          </w:tcPr>
          <w:p w14:paraId="0804D1A6" w14:textId="18E62AF5"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t-calc</w:t>
            </w:r>
          </w:p>
        </w:tc>
        <w:tc>
          <w:tcPr>
            <w:tcW w:w="0" w:type="auto"/>
            <w:tcBorders>
              <w:top w:val="single" w:sz="4" w:space="0" w:color="auto"/>
              <w:bottom w:val="single" w:sz="4" w:space="0" w:color="auto"/>
            </w:tcBorders>
            <w:hideMark/>
          </w:tcPr>
          <w:p w14:paraId="3BEB8D72" w14:textId="001A4B83"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t-crit</w:t>
            </w:r>
          </w:p>
        </w:tc>
        <w:tc>
          <w:tcPr>
            <w:tcW w:w="0" w:type="auto"/>
            <w:tcBorders>
              <w:top w:val="single" w:sz="4" w:space="0" w:color="auto"/>
              <w:bottom w:val="single" w:sz="4" w:space="0" w:color="auto"/>
            </w:tcBorders>
            <w:hideMark/>
          </w:tcPr>
          <w:p w14:paraId="569E1479" w14:textId="77777777"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Decision</w:t>
            </w:r>
          </w:p>
        </w:tc>
      </w:tr>
      <w:tr w:rsidR="00097ABD" w:rsidRPr="00097ABD" w14:paraId="745BB6DF" w14:textId="77777777" w:rsidTr="00097ABD">
        <w:tc>
          <w:tcPr>
            <w:tcW w:w="3330" w:type="dxa"/>
            <w:tcBorders>
              <w:top w:val="single" w:sz="4" w:space="0" w:color="auto"/>
            </w:tcBorders>
            <w:hideMark/>
          </w:tcPr>
          <w:p w14:paraId="309BF1C6"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Think–Pair–Share</w:t>
            </w:r>
          </w:p>
        </w:tc>
        <w:tc>
          <w:tcPr>
            <w:tcW w:w="810" w:type="dxa"/>
            <w:tcBorders>
              <w:top w:val="single" w:sz="4" w:space="0" w:color="auto"/>
            </w:tcBorders>
            <w:hideMark/>
          </w:tcPr>
          <w:p w14:paraId="69971756"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60</w:t>
            </w:r>
          </w:p>
        </w:tc>
        <w:tc>
          <w:tcPr>
            <w:tcW w:w="990" w:type="dxa"/>
            <w:tcBorders>
              <w:top w:val="single" w:sz="4" w:space="0" w:color="auto"/>
            </w:tcBorders>
            <w:hideMark/>
          </w:tcPr>
          <w:p w14:paraId="64673959"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68.45</w:t>
            </w:r>
          </w:p>
        </w:tc>
        <w:tc>
          <w:tcPr>
            <w:tcW w:w="0" w:type="auto"/>
            <w:tcBorders>
              <w:top w:val="single" w:sz="4" w:space="0" w:color="auto"/>
            </w:tcBorders>
            <w:hideMark/>
          </w:tcPr>
          <w:p w14:paraId="670FF5E1"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8.12</w:t>
            </w:r>
          </w:p>
        </w:tc>
        <w:tc>
          <w:tcPr>
            <w:tcW w:w="0" w:type="auto"/>
            <w:tcBorders>
              <w:top w:val="single" w:sz="4" w:space="0" w:color="auto"/>
            </w:tcBorders>
            <w:hideMark/>
          </w:tcPr>
          <w:p w14:paraId="6A589DD0"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118</w:t>
            </w:r>
          </w:p>
        </w:tc>
        <w:tc>
          <w:tcPr>
            <w:tcW w:w="0" w:type="auto"/>
            <w:tcBorders>
              <w:top w:val="single" w:sz="4" w:space="0" w:color="auto"/>
            </w:tcBorders>
            <w:hideMark/>
          </w:tcPr>
          <w:p w14:paraId="64AB3609"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9.21</w:t>
            </w:r>
          </w:p>
        </w:tc>
        <w:tc>
          <w:tcPr>
            <w:tcW w:w="0" w:type="auto"/>
            <w:tcBorders>
              <w:top w:val="single" w:sz="4" w:space="0" w:color="auto"/>
            </w:tcBorders>
            <w:hideMark/>
          </w:tcPr>
          <w:p w14:paraId="1744F2AE"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1.98</w:t>
            </w:r>
          </w:p>
        </w:tc>
        <w:tc>
          <w:tcPr>
            <w:tcW w:w="0" w:type="auto"/>
            <w:tcBorders>
              <w:top w:val="single" w:sz="4" w:space="0" w:color="auto"/>
            </w:tcBorders>
            <w:hideMark/>
          </w:tcPr>
          <w:p w14:paraId="4B1EB6E8"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Significant</w:t>
            </w:r>
          </w:p>
        </w:tc>
      </w:tr>
      <w:tr w:rsidR="00097ABD" w:rsidRPr="00097ABD" w14:paraId="372B6EB0" w14:textId="77777777" w:rsidTr="00097ABD">
        <w:tc>
          <w:tcPr>
            <w:tcW w:w="3330" w:type="dxa"/>
            <w:hideMark/>
          </w:tcPr>
          <w:p w14:paraId="7D838BFC"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Conventional Method</w:t>
            </w:r>
          </w:p>
        </w:tc>
        <w:tc>
          <w:tcPr>
            <w:tcW w:w="810" w:type="dxa"/>
            <w:hideMark/>
          </w:tcPr>
          <w:p w14:paraId="3A9E2FDE"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60</w:t>
            </w:r>
          </w:p>
        </w:tc>
        <w:tc>
          <w:tcPr>
            <w:tcW w:w="990" w:type="dxa"/>
            <w:hideMark/>
          </w:tcPr>
          <w:p w14:paraId="619F3216"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54.30</w:t>
            </w:r>
          </w:p>
        </w:tc>
        <w:tc>
          <w:tcPr>
            <w:tcW w:w="0" w:type="auto"/>
            <w:hideMark/>
          </w:tcPr>
          <w:p w14:paraId="3351590C"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7.65</w:t>
            </w:r>
          </w:p>
        </w:tc>
        <w:tc>
          <w:tcPr>
            <w:tcW w:w="0" w:type="auto"/>
            <w:hideMark/>
          </w:tcPr>
          <w:p w14:paraId="52D20025" w14:textId="77777777" w:rsidR="00097ABD" w:rsidRPr="00097ABD" w:rsidRDefault="00097ABD" w:rsidP="00097ABD">
            <w:pPr>
              <w:jc w:val="center"/>
              <w:rPr>
                <w:rFonts w:ascii="Times New Roman" w:hAnsi="Times New Roman" w:cs="Times New Roman"/>
              </w:rPr>
            </w:pPr>
          </w:p>
        </w:tc>
        <w:tc>
          <w:tcPr>
            <w:tcW w:w="0" w:type="auto"/>
            <w:hideMark/>
          </w:tcPr>
          <w:p w14:paraId="5D5C5CAA" w14:textId="77777777" w:rsidR="00097ABD" w:rsidRPr="00097ABD" w:rsidRDefault="00097ABD" w:rsidP="00097ABD">
            <w:pPr>
              <w:jc w:val="center"/>
              <w:rPr>
                <w:rFonts w:ascii="Times New Roman" w:hAnsi="Times New Roman" w:cs="Times New Roman"/>
              </w:rPr>
            </w:pPr>
          </w:p>
        </w:tc>
        <w:tc>
          <w:tcPr>
            <w:tcW w:w="0" w:type="auto"/>
            <w:hideMark/>
          </w:tcPr>
          <w:p w14:paraId="3B5BBBB4" w14:textId="77777777" w:rsidR="00097ABD" w:rsidRPr="00097ABD" w:rsidRDefault="00097ABD" w:rsidP="00097ABD">
            <w:pPr>
              <w:jc w:val="center"/>
              <w:rPr>
                <w:rFonts w:ascii="Times New Roman" w:hAnsi="Times New Roman" w:cs="Times New Roman"/>
              </w:rPr>
            </w:pPr>
          </w:p>
        </w:tc>
        <w:tc>
          <w:tcPr>
            <w:tcW w:w="0" w:type="auto"/>
            <w:hideMark/>
          </w:tcPr>
          <w:p w14:paraId="493CA8FB" w14:textId="77777777" w:rsidR="00097ABD" w:rsidRPr="00097ABD" w:rsidRDefault="00097ABD" w:rsidP="00097ABD">
            <w:pPr>
              <w:jc w:val="center"/>
              <w:rPr>
                <w:rFonts w:ascii="Times New Roman" w:hAnsi="Times New Roman" w:cs="Times New Roman"/>
              </w:rPr>
            </w:pPr>
          </w:p>
        </w:tc>
      </w:tr>
    </w:tbl>
    <w:p w14:paraId="5D158DC2" w14:textId="77777777" w:rsidR="00097ABD" w:rsidRPr="00097ABD" w:rsidRDefault="00097ABD" w:rsidP="00097ABD">
      <w:pPr>
        <w:spacing w:line="360" w:lineRule="auto"/>
        <w:jc w:val="both"/>
        <w:rPr>
          <w:rFonts w:ascii="Times New Roman" w:hAnsi="Times New Roman" w:cs="Times New Roman"/>
          <w:sz w:val="2"/>
          <w:szCs w:val="2"/>
        </w:rPr>
      </w:pPr>
    </w:p>
    <w:p w14:paraId="3F468A6C" w14:textId="2EEEB4A4" w:rsidR="00097ABD" w:rsidRPr="00097ABD" w:rsidRDefault="00097ABD" w:rsidP="00097ABD">
      <w:pPr>
        <w:spacing w:line="360" w:lineRule="auto"/>
        <w:jc w:val="both"/>
        <w:rPr>
          <w:rFonts w:ascii="Times New Roman" w:hAnsi="Times New Roman" w:cs="Times New Roman"/>
        </w:rPr>
      </w:pPr>
      <w:r>
        <w:rPr>
          <w:rFonts w:ascii="Times New Roman" w:hAnsi="Times New Roman" w:cs="Times New Roman"/>
        </w:rPr>
        <w:t>Results in Table 3 revealed that</w:t>
      </w:r>
      <w:r w:rsidRPr="00097ABD">
        <w:rPr>
          <w:rFonts w:ascii="Times New Roman" w:hAnsi="Times New Roman" w:cs="Times New Roman"/>
        </w:rPr>
        <w:t xml:space="preserve"> the calculated t-value (9.21) is greater than the critical t-value (1.98) at 0.05 level of significance with 118 degrees of freedom. Since the calculated t-value exceeds the critical value, the null hypothesis is rejected. This implies that there is a statistically significant difference in the mean achievement scores of students taught Chemical Bonding using the Think–Pair–Share instructional strategy and those taught using the conventional method. The result indicates that the Think–Pair–Share instructional strategy had a significant effect on students’ achievement in Chemical Bonding in favour of the experimental group.</w:t>
      </w:r>
    </w:p>
    <w:p w14:paraId="16E7FBF5" w14:textId="59A52EAB" w:rsidR="00097ABD" w:rsidRPr="00097ABD" w:rsidRDefault="00097ABD" w:rsidP="00097ABD">
      <w:pPr>
        <w:spacing w:line="360" w:lineRule="auto"/>
        <w:jc w:val="both"/>
        <w:rPr>
          <w:rFonts w:ascii="Times New Roman" w:hAnsi="Times New Roman" w:cs="Times New Roman"/>
          <w:b/>
          <w:bCs/>
        </w:rPr>
      </w:pPr>
      <w:r w:rsidRPr="00097ABD">
        <w:rPr>
          <w:rFonts w:ascii="Times New Roman" w:hAnsi="Times New Roman" w:cs="Times New Roman"/>
          <w:b/>
          <w:bCs/>
        </w:rPr>
        <w:t>Hypothesis Two</w:t>
      </w:r>
      <w:r>
        <w:rPr>
          <w:rFonts w:ascii="Times New Roman" w:hAnsi="Times New Roman" w:cs="Times New Roman"/>
          <w:b/>
          <w:bCs/>
        </w:rPr>
        <w:t xml:space="preserve">: </w:t>
      </w:r>
      <w:r w:rsidRPr="00097ABD">
        <w:rPr>
          <w:rFonts w:ascii="Times New Roman" w:hAnsi="Times New Roman" w:cs="Times New Roman"/>
        </w:rPr>
        <w:t>There is no significant difference in the mean interest scores of students taught Chemical Bonding using the Think–Pair–Share instructional strategy and those taught using the conventional method in senior secondary schools in Minna Metropolis.</w:t>
      </w:r>
    </w:p>
    <w:p w14:paraId="5CB9AE29" w14:textId="0DE27FB7" w:rsidR="00097ABD" w:rsidRPr="00097ABD" w:rsidRDefault="00097ABD" w:rsidP="00097ABD">
      <w:pPr>
        <w:spacing w:line="240" w:lineRule="auto"/>
        <w:jc w:val="both"/>
        <w:rPr>
          <w:rFonts w:ascii="Times New Roman" w:hAnsi="Times New Roman" w:cs="Times New Roman"/>
        </w:rPr>
      </w:pPr>
      <w:r w:rsidRPr="00097ABD">
        <w:rPr>
          <w:rFonts w:ascii="Times New Roman" w:hAnsi="Times New Roman" w:cs="Times New Roman"/>
          <w:b/>
          <w:bCs/>
        </w:rPr>
        <w:t xml:space="preserve">Table </w:t>
      </w:r>
      <w:r>
        <w:rPr>
          <w:rFonts w:ascii="Times New Roman" w:hAnsi="Times New Roman" w:cs="Times New Roman"/>
          <w:b/>
          <w:bCs/>
        </w:rPr>
        <w:t>4</w:t>
      </w:r>
      <w:r w:rsidRPr="00097ABD">
        <w:rPr>
          <w:rFonts w:ascii="Times New Roman" w:hAnsi="Times New Roman" w:cs="Times New Roman"/>
          <w:b/>
          <w:bCs/>
        </w:rPr>
        <w:t xml:space="preserve">: </w:t>
      </w:r>
      <w:r w:rsidRPr="00097ABD">
        <w:rPr>
          <w:rFonts w:ascii="Times New Roman" w:hAnsi="Times New Roman" w:cs="Times New Roman"/>
        </w:rPr>
        <w:t>Independent Samples t-test of Students’ Interest Scores</w:t>
      </w:r>
    </w:p>
    <w:tbl>
      <w:tblPr>
        <w:tblStyle w:val="TableGrid"/>
        <w:tblW w:w="93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56"/>
        <w:gridCol w:w="803"/>
        <w:gridCol w:w="636"/>
        <w:gridCol w:w="568"/>
        <w:gridCol w:w="776"/>
        <w:gridCol w:w="736"/>
        <w:gridCol w:w="1270"/>
      </w:tblGrid>
      <w:tr w:rsidR="00097ABD" w:rsidRPr="00097ABD" w14:paraId="6F04782F" w14:textId="77777777" w:rsidTr="00097ABD">
        <w:tc>
          <w:tcPr>
            <w:tcW w:w="4135" w:type="dxa"/>
            <w:tcBorders>
              <w:top w:val="single" w:sz="4" w:space="0" w:color="auto"/>
              <w:bottom w:val="single" w:sz="4" w:space="0" w:color="auto"/>
            </w:tcBorders>
            <w:hideMark/>
          </w:tcPr>
          <w:p w14:paraId="5A5B31A9" w14:textId="77777777"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Group</w:t>
            </w:r>
          </w:p>
        </w:tc>
        <w:tc>
          <w:tcPr>
            <w:tcW w:w="0" w:type="auto"/>
            <w:tcBorders>
              <w:top w:val="single" w:sz="4" w:space="0" w:color="auto"/>
              <w:bottom w:val="single" w:sz="4" w:space="0" w:color="auto"/>
            </w:tcBorders>
            <w:hideMark/>
          </w:tcPr>
          <w:p w14:paraId="778D0745" w14:textId="77777777"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N</w:t>
            </w:r>
          </w:p>
        </w:tc>
        <w:tc>
          <w:tcPr>
            <w:tcW w:w="0" w:type="auto"/>
            <w:tcBorders>
              <w:top w:val="single" w:sz="4" w:space="0" w:color="auto"/>
              <w:bottom w:val="single" w:sz="4" w:space="0" w:color="auto"/>
            </w:tcBorders>
            <w:hideMark/>
          </w:tcPr>
          <w:p w14:paraId="785CCAF7" w14:textId="77777777"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Mean</w:t>
            </w:r>
          </w:p>
        </w:tc>
        <w:tc>
          <w:tcPr>
            <w:tcW w:w="0" w:type="auto"/>
            <w:tcBorders>
              <w:top w:val="single" w:sz="4" w:space="0" w:color="auto"/>
              <w:bottom w:val="single" w:sz="4" w:space="0" w:color="auto"/>
            </w:tcBorders>
            <w:hideMark/>
          </w:tcPr>
          <w:p w14:paraId="1AE34AF6" w14:textId="77777777"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SD</w:t>
            </w:r>
          </w:p>
        </w:tc>
        <w:tc>
          <w:tcPr>
            <w:tcW w:w="0" w:type="auto"/>
            <w:tcBorders>
              <w:top w:val="single" w:sz="4" w:space="0" w:color="auto"/>
              <w:bottom w:val="single" w:sz="4" w:space="0" w:color="auto"/>
            </w:tcBorders>
            <w:hideMark/>
          </w:tcPr>
          <w:p w14:paraId="1CBF8221" w14:textId="77777777"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df</w:t>
            </w:r>
          </w:p>
        </w:tc>
        <w:tc>
          <w:tcPr>
            <w:tcW w:w="0" w:type="auto"/>
            <w:tcBorders>
              <w:top w:val="single" w:sz="4" w:space="0" w:color="auto"/>
              <w:bottom w:val="single" w:sz="4" w:space="0" w:color="auto"/>
            </w:tcBorders>
            <w:hideMark/>
          </w:tcPr>
          <w:p w14:paraId="79EFFFC1" w14:textId="093640AB"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t-cal</w:t>
            </w:r>
            <w:r>
              <w:rPr>
                <w:rFonts w:ascii="Times New Roman" w:hAnsi="Times New Roman" w:cs="Times New Roman"/>
                <w:b/>
                <w:bCs/>
              </w:rPr>
              <w:t>c</w:t>
            </w:r>
          </w:p>
        </w:tc>
        <w:tc>
          <w:tcPr>
            <w:tcW w:w="0" w:type="auto"/>
            <w:tcBorders>
              <w:top w:val="single" w:sz="4" w:space="0" w:color="auto"/>
              <w:bottom w:val="single" w:sz="4" w:space="0" w:color="auto"/>
            </w:tcBorders>
            <w:hideMark/>
          </w:tcPr>
          <w:p w14:paraId="0733922B" w14:textId="5558F98E"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t-crit</w:t>
            </w:r>
          </w:p>
        </w:tc>
        <w:tc>
          <w:tcPr>
            <w:tcW w:w="0" w:type="auto"/>
            <w:tcBorders>
              <w:top w:val="single" w:sz="4" w:space="0" w:color="auto"/>
              <w:bottom w:val="single" w:sz="4" w:space="0" w:color="auto"/>
            </w:tcBorders>
            <w:hideMark/>
          </w:tcPr>
          <w:p w14:paraId="607B2342" w14:textId="77777777"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Decision</w:t>
            </w:r>
          </w:p>
        </w:tc>
      </w:tr>
      <w:tr w:rsidR="00097ABD" w:rsidRPr="00097ABD" w14:paraId="4C15150B" w14:textId="77777777" w:rsidTr="00097ABD">
        <w:tc>
          <w:tcPr>
            <w:tcW w:w="4135" w:type="dxa"/>
            <w:tcBorders>
              <w:top w:val="single" w:sz="4" w:space="0" w:color="auto"/>
            </w:tcBorders>
            <w:hideMark/>
          </w:tcPr>
          <w:p w14:paraId="1983A1C8"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Think–Pair–Share</w:t>
            </w:r>
          </w:p>
        </w:tc>
        <w:tc>
          <w:tcPr>
            <w:tcW w:w="0" w:type="auto"/>
            <w:tcBorders>
              <w:top w:val="single" w:sz="4" w:space="0" w:color="auto"/>
            </w:tcBorders>
            <w:hideMark/>
          </w:tcPr>
          <w:p w14:paraId="69E22F20"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60</w:t>
            </w:r>
          </w:p>
        </w:tc>
        <w:tc>
          <w:tcPr>
            <w:tcW w:w="0" w:type="auto"/>
            <w:tcBorders>
              <w:top w:val="single" w:sz="4" w:space="0" w:color="auto"/>
            </w:tcBorders>
            <w:hideMark/>
          </w:tcPr>
          <w:p w14:paraId="2536C4AE"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72.10</w:t>
            </w:r>
          </w:p>
        </w:tc>
        <w:tc>
          <w:tcPr>
            <w:tcW w:w="0" w:type="auto"/>
            <w:tcBorders>
              <w:top w:val="single" w:sz="4" w:space="0" w:color="auto"/>
            </w:tcBorders>
            <w:hideMark/>
          </w:tcPr>
          <w:p w14:paraId="412409D3"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6.85</w:t>
            </w:r>
          </w:p>
        </w:tc>
        <w:tc>
          <w:tcPr>
            <w:tcW w:w="0" w:type="auto"/>
            <w:tcBorders>
              <w:top w:val="single" w:sz="4" w:space="0" w:color="auto"/>
            </w:tcBorders>
            <w:hideMark/>
          </w:tcPr>
          <w:p w14:paraId="1E99A97D"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118</w:t>
            </w:r>
          </w:p>
        </w:tc>
        <w:tc>
          <w:tcPr>
            <w:tcW w:w="0" w:type="auto"/>
            <w:tcBorders>
              <w:top w:val="single" w:sz="4" w:space="0" w:color="auto"/>
            </w:tcBorders>
            <w:hideMark/>
          </w:tcPr>
          <w:p w14:paraId="0807DEFB"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8.74</w:t>
            </w:r>
          </w:p>
        </w:tc>
        <w:tc>
          <w:tcPr>
            <w:tcW w:w="0" w:type="auto"/>
            <w:tcBorders>
              <w:top w:val="single" w:sz="4" w:space="0" w:color="auto"/>
            </w:tcBorders>
            <w:hideMark/>
          </w:tcPr>
          <w:p w14:paraId="3101E9FF"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1.98</w:t>
            </w:r>
          </w:p>
        </w:tc>
        <w:tc>
          <w:tcPr>
            <w:tcW w:w="0" w:type="auto"/>
            <w:tcBorders>
              <w:top w:val="single" w:sz="4" w:space="0" w:color="auto"/>
            </w:tcBorders>
            <w:hideMark/>
          </w:tcPr>
          <w:p w14:paraId="317AB8EC"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Significant</w:t>
            </w:r>
          </w:p>
        </w:tc>
      </w:tr>
      <w:tr w:rsidR="00097ABD" w:rsidRPr="00097ABD" w14:paraId="23E48629" w14:textId="77777777" w:rsidTr="00097ABD">
        <w:tc>
          <w:tcPr>
            <w:tcW w:w="4135" w:type="dxa"/>
            <w:hideMark/>
          </w:tcPr>
          <w:p w14:paraId="5FD522A2"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Conventional Method</w:t>
            </w:r>
          </w:p>
        </w:tc>
        <w:tc>
          <w:tcPr>
            <w:tcW w:w="0" w:type="auto"/>
            <w:hideMark/>
          </w:tcPr>
          <w:p w14:paraId="0E9E8050"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60</w:t>
            </w:r>
          </w:p>
        </w:tc>
        <w:tc>
          <w:tcPr>
            <w:tcW w:w="0" w:type="auto"/>
            <w:hideMark/>
          </w:tcPr>
          <w:p w14:paraId="71AD4045"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58.75</w:t>
            </w:r>
          </w:p>
        </w:tc>
        <w:tc>
          <w:tcPr>
            <w:tcW w:w="0" w:type="auto"/>
            <w:hideMark/>
          </w:tcPr>
          <w:p w14:paraId="1E8794A6"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7.40</w:t>
            </w:r>
          </w:p>
        </w:tc>
        <w:tc>
          <w:tcPr>
            <w:tcW w:w="0" w:type="auto"/>
            <w:hideMark/>
          </w:tcPr>
          <w:p w14:paraId="525E6844" w14:textId="77777777" w:rsidR="00097ABD" w:rsidRPr="00097ABD" w:rsidRDefault="00097ABD" w:rsidP="00097ABD">
            <w:pPr>
              <w:jc w:val="both"/>
              <w:rPr>
                <w:rFonts w:ascii="Times New Roman" w:hAnsi="Times New Roman" w:cs="Times New Roman"/>
              </w:rPr>
            </w:pPr>
          </w:p>
        </w:tc>
        <w:tc>
          <w:tcPr>
            <w:tcW w:w="0" w:type="auto"/>
            <w:hideMark/>
          </w:tcPr>
          <w:p w14:paraId="0AD2C8E1" w14:textId="77777777" w:rsidR="00097ABD" w:rsidRPr="00097ABD" w:rsidRDefault="00097ABD" w:rsidP="00097ABD">
            <w:pPr>
              <w:jc w:val="both"/>
              <w:rPr>
                <w:rFonts w:ascii="Times New Roman" w:hAnsi="Times New Roman" w:cs="Times New Roman"/>
              </w:rPr>
            </w:pPr>
          </w:p>
        </w:tc>
        <w:tc>
          <w:tcPr>
            <w:tcW w:w="0" w:type="auto"/>
            <w:hideMark/>
          </w:tcPr>
          <w:p w14:paraId="537120DA" w14:textId="77777777" w:rsidR="00097ABD" w:rsidRPr="00097ABD" w:rsidRDefault="00097ABD" w:rsidP="00097ABD">
            <w:pPr>
              <w:jc w:val="both"/>
              <w:rPr>
                <w:rFonts w:ascii="Times New Roman" w:hAnsi="Times New Roman" w:cs="Times New Roman"/>
              </w:rPr>
            </w:pPr>
          </w:p>
        </w:tc>
        <w:tc>
          <w:tcPr>
            <w:tcW w:w="0" w:type="auto"/>
            <w:hideMark/>
          </w:tcPr>
          <w:p w14:paraId="36061F1E" w14:textId="77777777" w:rsidR="00097ABD" w:rsidRPr="00097ABD" w:rsidRDefault="00097ABD" w:rsidP="00097ABD">
            <w:pPr>
              <w:jc w:val="both"/>
              <w:rPr>
                <w:rFonts w:ascii="Times New Roman" w:hAnsi="Times New Roman" w:cs="Times New Roman"/>
              </w:rPr>
            </w:pPr>
          </w:p>
        </w:tc>
      </w:tr>
    </w:tbl>
    <w:p w14:paraId="1F193CC2" w14:textId="42E8C047" w:rsidR="00097ABD" w:rsidRDefault="00097ABD" w:rsidP="00097ABD">
      <w:pPr>
        <w:spacing w:line="360" w:lineRule="auto"/>
        <w:jc w:val="both"/>
        <w:rPr>
          <w:rFonts w:ascii="Times New Roman" w:hAnsi="Times New Roman" w:cs="Times New Roman"/>
        </w:rPr>
      </w:pPr>
      <w:r w:rsidRPr="00097ABD">
        <w:rPr>
          <w:rFonts w:ascii="Times New Roman" w:hAnsi="Times New Roman" w:cs="Times New Roman"/>
        </w:rPr>
        <w:t>The t-test analysis</w:t>
      </w:r>
      <w:r>
        <w:rPr>
          <w:rFonts w:ascii="Times New Roman" w:hAnsi="Times New Roman" w:cs="Times New Roman"/>
        </w:rPr>
        <w:t xml:space="preserve"> in Table 4</w:t>
      </w:r>
      <w:r w:rsidRPr="00097ABD">
        <w:rPr>
          <w:rFonts w:ascii="Times New Roman" w:hAnsi="Times New Roman" w:cs="Times New Roman"/>
        </w:rPr>
        <w:t xml:space="preserve"> indicates that the calculated t-value (8.74) is greater than the critical t-value (1.98) at 0.05 level of significance with 118 degrees of freedom. Therefore, the null hypothesis is rejected. This shows that there is a significant difference in the mean interest scores </w:t>
      </w:r>
      <w:r w:rsidRPr="00097ABD">
        <w:rPr>
          <w:rFonts w:ascii="Times New Roman" w:hAnsi="Times New Roman" w:cs="Times New Roman"/>
        </w:rPr>
        <w:lastRenderedPageBreak/>
        <w:t>of students taught Chemical Bonding using the Think–Pair–Share instructional strategy and those taught using the conventional method. The result reveals that the Think–Pair–Share instructional strategy significantly improved students’ interest in Chemical Bonding compared to the conventional method.</w:t>
      </w:r>
    </w:p>
    <w:p w14:paraId="4FC0629A" w14:textId="5465E514" w:rsidR="00097ABD" w:rsidRDefault="00097ABD" w:rsidP="00097ABD">
      <w:pPr>
        <w:spacing w:after="0" w:line="360" w:lineRule="auto"/>
        <w:jc w:val="both"/>
        <w:rPr>
          <w:rFonts w:ascii="Times New Roman" w:hAnsi="Times New Roman" w:cs="Times New Roman"/>
        </w:rPr>
      </w:pPr>
      <w:r>
        <w:rPr>
          <w:rFonts w:ascii="Times New Roman" w:hAnsi="Times New Roman" w:cs="Times New Roman"/>
          <w:b/>
          <w:bCs/>
        </w:rPr>
        <w:t>Discussion of Findings</w:t>
      </w:r>
    </w:p>
    <w:p w14:paraId="5C732D92" w14:textId="77777777" w:rsidR="00097ABD" w:rsidRPr="00097ABD" w:rsidRDefault="00097ABD" w:rsidP="00097ABD">
      <w:pPr>
        <w:spacing w:line="360" w:lineRule="auto"/>
        <w:jc w:val="both"/>
        <w:rPr>
          <w:rFonts w:ascii="Times New Roman" w:hAnsi="Times New Roman" w:cs="Times New Roman"/>
        </w:rPr>
      </w:pPr>
      <w:r w:rsidRPr="00097ABD">
        <w:rPr>
          <w:rFonts w:ascii="Times New Roman" w:hAnsi="Times New Roman" w:cs="Times New Roman"/>
        </w:rPr>
        <w:t>The findings of this study revealed that students taught Chemical Bonding using the Think–Pair–Share (TPS) instructional strategy performed significantly better in both achievement and interest than those taught using the conventional lecture method. This outcome is consistent with the constructivist perspective, which emphasizes that learners build knowledge actively through interaction, discussion, and reflection rather than passively receiving information. The superiority of TPS in enhancing students’ achievement may be attributed to the structured opportunities it provides for learners to process information individually, clarify misunderstandings through peer interaction, and articulate their understanding during class discussions. These activities likely strengthened conceptual understanding of chemical bonding, which is often regarded as an abstract topic in chemistry.</w:t>
      </w:r>
    </w:p>
    <w:p w14:paraId="50B628E9" w14:textId="77777777" w:rsidR="00097ABD" w:rsidRPr="00097ABD" w:rsidRDefault="00097ABD" w:rsidP="00097ABD">
      <w:pPr>
        <w:spacing w:line="360" w:lineRule="auto"/>
        <w:jc w:val="both"/>
        <w:rPr>
          <w:rFonts w:ascii="Times New Roman" w:hAnsi="Times New Roman" w:cs="Times New Roman"/>
        </w:rPr>
      </w:pPr>
      <w:r w:rsidRPr="00097ABD">
        <w:rPr>
          <w:rFonts w:ascii="Times New Roman" w:hAnsi="Times New Roman" w:cs="Times New Roman"/>
        </w:rPr>
        <w:t xml:space="preserve">The significant difference in students’ achievement aligns with the findings of Akhtar </w:t>
      </w:r>
      <w:r w:rsidRPr="00097ABD">
        <w:rPr>
          <w:rFonts w:ascii="Times New Roman" w:hAnsi="Times New Roman" w:cs="Times New Roman"/>
          <w:i/>
          <w:iCs/>
        </w:rPr>
        <w:t>et al.</w:t>
      </w:r>
      <w:r w:rsidRPr="00097ABD">
        <w:rPr>
          <w:rFonts w:ascii="Times New Roman" w:hAnsi="Times New Roman" w:cs="Times New Roman"/>
        </w:rPr>
        <w:t xml:space="preserve"> (2024), who reported that cooperative learning strategies such as Think–Pair–Share improve academic performance by encouraging active engagement and peer explanation. Similarly, Ibe </w:t>
      </w:r>
      <w:r w:rsidRPr="00097ABD">
        <w:rPr>
          <w:rFonts w:ascii="Times New Roman" w:hAnsi="Times New Roman" w:cs="Times New Roman"/>
          <w:i/>
          <w:iCs/>
        </w:rPr>
        <w:t>et al.</w:t>
      </w:r>
      <w:r w:rsidRPr="00097ABD">
        <w:rPr>
          <w:rFonts w:ascii="Times New Roman" w:hAnsi="Times New Roman" w:cs="Times New Roman"/>
        </w:rPr>
        <w:t xml:space="preserve"> (2024) found that students taught using TPS demonstrated higher academic achievement compared to those taught with traditional methods due to increased participation and cognitive involvement. The present findings also corroborate the work of Zainab and Tyavbee (2025), who observed that TPS enhances students’ understanding by allowing them to exchange ideas and resolve misconceptions collaboratively. These studies collectively support the view that interactive instructional strategies are more effective than teacher-centered approaches in promoting meaningful learning outcomes in science education.</w:t>
      </w:r>
    </w:p>
    <w:p w14:paraId="43BA92C1" w14:textId="77777777" w:rsidR="00097ABD" w:rsidRPr="00097ABD" w:rsidRDefault="00097ABD" w:rsidP="00097ABD">
      <w:pPr>
        <w:spacing w:line="360" w:lineRule="auto"/>
        <w:jc w:val="both"/>
        <w:rPr>
          <w:rFonts w:ascii="Times New Roman" w:hAnsi="Times New Roman" w:cs="Times New Roman"/>
        </w:rPr>
      </w:pPr>
      <w:r w:rsidRPr="00097ABD">
        <w:rPr>
          <w:rFonts w:ascii="Times New Roman" w:hAnsi="Times New Roman" w:cs="Times New Roman"/>
        </w:rPr>
        <w:t xml:space="preserve">In addition to achievement, the findings showed that TPS had a significant positive effect on students’ interest in Chemical Bonding. Students exposed to TPS recorded higher interest scores than those taught using the conventional method. This improvement in interest can be attributed to the engaging nature of TPS, which encourages student participation, peer communication, and active involvement in classroom activities. When students are given the opportunity to think </w:t>
      </w:r>
      <w:r w:rsidRPr="00097ABD">
        <w:rPr>
          <w:rFonts w:ascii="Times New Roman" w:hAnsi="Times New Roman" w:cs="Times New Roman"/>
        </w:rPr>
        <w:lastRenderedPageBreak/>
        <w:t>independently and discuss with peers, they are more likely to feel motivated and confident in expressing their ideas, thereby increasing their curiosity and sustained attention during lessons.</w:t>
      </w:r>
    </w:p>
    <w:p w14:paraId="07AE80A0" w14:textId="77777777" w:rsidR="00097ABD" w:rsidRPr="00097ABD" w:rsidRDefault="00097ABD" w:rsidP="00097ABD">
      <w:pPr>
        <w:spacing w:line="360" w:lineRule="auto"/>
        <w:jc w:val="both"/>
        <w:rPr>
          <w:rFonts w:ascii="Times New Roman" w:hAnsi="Times New Roman" w:cs="Times New Roman"/>
        </w:rPr>
      </w:pPr>
      <w:r w:rsidRPr="00097ABD">
        <w:rPr>
          <w:rFonts w:ascii="Times New Roman" w:hAnsi="Times New Roman" w:cs="Times New Roman"/>
        </w:rPr>
        <w:t xml:space="preserve">This result </w:t>
      </w:r>
      <w:proofErr w:type="gramStart"/>
      <w:r w:rsidRPr="00097ABD">
        <w:rPr>
          <w:rFonts w:ascii="Times New Roman" w:hAnsi="Times New Roman" w:cs="Times New Roman"/>
        </w:rPr>
        <w:t>is in agreement</w:t>
      </w:r>
      <w:proofErr w:type="gramEnd"/>
      <w:r w:rsidRPr="00097ABD">
        <w:rPr>
          <w:rFonts w:ascii="Times New Roman" w:hAnsi="Times New Roman" w:cs="Times New Roman"/>
        </w:rPr>
        <w:t xml:space="preserve"> with the findings of Ibe </w:t>
      </w:r>
      <w:r w:rsidRPr="00933EE7">
        <w:rPr>
          <w:rFonts w:ascii="Times New Roman" w:hAnsi="Times New Roman" w:cs="Times New Roman"/>
          <w:i/>
          <w:iCs/>
        </w:rPr>
        <w:t>et al.</w:t>
      </w:r>
      <w:r w:rsidRPr="00097ABD">
        <w:rPr>
          <w:rFonts w:ascii="Times New Roman" w:hAnsi="Times New Roman" w:cs="Times New Roman"/>
        </w:rPr>
        <w:t xml:space="preserve"> (2024), who reported that TPS enhances students’ interest in chemistry by creating a learner-centered environment that promotes interaction and collaboration. It also supports the work of Akhtar </w:t>
      </w:r>
      <w:r w:rsidRPr="00933EE7">
        <w:rPr>
          <w:rFonts w:ascii="Times New Roman" w:hAnsi="Times New Roman" w:cs="Times New Roman"/>
          <w:i/>
          <w:iCs/>
        </w:rPr>
        <w:t>et al.</w:t>
      </w:r>
      <w:r w:rsidRPr="00097ABD">
        <w:rPr>
          <w:rFonts w:ascii="Times New Roman" w:hAnsi="Times New Roman" w:cs="Times New Roman"/>
        </w:rPr>
        <w:t xml:space="preserve"> (2024), who found that students exposed to cooperative learning strategies demonstrated higher levels of engagement and motivation. Furthermore, the outcome is consistent with the assertion that interest is positively influenced by instructional methods that actively involve learners in the learning process, as opposed to traditional lecture methods that often limit student participation and reduce engagement. The findings therefore suggest that TPS not only improves cognitive outcomes such as achievement but also affects affective outcomes such as interest.</w:t>
      </w:r>
    </w:p>
    <w:p w14:paraId="21E6ED52" w14:textId="5EC68B6F" w:rsidR="00097ABD" w:rsidRDefault="00933EE7" w:rsidP="00097ABD">
      <w:pPr>
        <w:spacing w:line="360" w:lineRule="auto"/>
        <w:jc w:val="both"/>
        <w:rPr>
          <w:rFonts w:ascii="Times New Roman" w:hAnsi="Times New Roman" w:cs="Times New Roman"/>
          <w:b/>
          <w:bCs/>
        </w:rPr>
      </w:pPr>
      <w:r>
        <w:rPr>
          <w:rFonts w:ascii="Times New Roman" w:hAnsi="Times New Roman" w:cs="Times New Roman"/>
          <w:b/>
          <w:bCs/>
        </w:rPr>
        <w:t>Conclusion</w:t>
      </w:r>
    </w:p>
    <w:p w14:paraId="0900E871" w14:textId="06E8C59B" w:rsidR="00933EE7" w:rsidRPr="00933EE7" w:rsidRDefault="00933EE7" w:rsidP="00933EE7">
      <w:pPr>
        <w:spacing w:line="360" w:lineRule="auto"/>
        <w:jc w:val="both"/>
        <w:rPr>
          <w:rFonts w:ascii="Times New Roman" w:hAnsi="Times New Roman" w:cs="Times New Roman"/>
        </w:rPr>
      </w:pPr>
      <w:r w:rsidRPr="00933EE7">
        <w:rPr>
          <w:rFonts w:ascii="Times New Roman" w:hAnsi="Times New Roman" w:cs="Times New Roman"/>
        </w:rPr>
        <w:t>Based on the findings of the study, it can be concluded that the Think–Pair–Share instructional strategy is more effective than the conventional lecture method in improving both students’ achievement and interest in Chemical Bonding among senior secondary school students in Minna Metropolis. The results revealed that students taught using Think–Pair–Share demonstrated significantly higher mean scores in achievement and interest compared to those taught using the conventional method. This indicates that the interactive and collaborative nature of the Think–Pair–Share strategy promotes better understanding of abstract chemistry concepts while also enhancing students’ engagement and enthusiasm for learning. Therefore, the strategy proves to be a viable instructional approach for improving learning outcomes in Chemistry at the senior secondary school level.</w:t>
      </w:r>
    </w:p>
    <w:p w14:paraId="30707FE4" w14:textId="1C24F617" w:rsidR="00933EE7" w:rsidRDefault="00933EE7" w:rsidP="00097ABD">
      <w:pPr>
        <w:spacing w:line="360" w:lineRule="auto"/>
        <w:jc w:val="both"/>
        <w:rPr>
          <w:rFonts w:ascii="Times New Roman" w:hAnsi="Times New Roman" w:cs="Times New Roman"/>
        </w:rPr>
      </w:pPr>
      <w:r>
        <w:rPr>
          <w:rFonts w:ascii="Times New Roman" w:hAnsi="Times New Roman" w:cs="Times New Roman"/>
          <w:b/>
          <w:bCs/>
        </w:rPr>
        <w:t>Recommendations</w:t>
      </w:r>
      <w:r>
        <w:rPr>
          <w:rFonts w:ascii="Times New Roman" w:hAnsi="Times New Roman" w:cs="Times New Roman"/>
        </w:rPr>
        <w:t xml:space="preserve"> </w:t>
      </w:r>
    </w:p>
    <w:p w14:paraId="45150386" w14:textId="67642B34" w:rsidR="00933EE7" w:rsidRPr="00933EE7" w:rsidRDefault="00933EE7" w:rsidP="00933EE7">
      <w:pPr>
        <w:pStyle w:val="ListParagraph"/>
        <w:numPr>
          <w:ilvl w:val="0"/>
          <w:numId w:val="3"/>
        </w:numPr>
        <w:spacing w:line="360" w:lineRule="auto"/>
        <w:jc w:val="both"/>
        <w:rPr>
          <w:rFonts w:ascii="Times New Roman" w:hAnsi="Times New Roman" w:cs="Times New Roman"/>
        </w:rPr>
      </w:pPr>
      <w:r w:rsidRPr="00933EE7">
        <w:rPr>
          <w:rFonts w:ascii="Times New Roman" w:hAnsi="Times New Roman" w:cs="Times New Roman"/>
        </w:rPr>
        <w:t xml:space="preserve">Chemistry teachers should adopt the Think–Pair–Share instructional strategy in teaching Chemical Bonding and other abstract topics to enhance students’ achievement and interest. </w:t>
      </w:r>
    </w:p>
    <w:p w14:paraId="5234F363" w14:textId="2894AF37" w:rsidR="00933EE7" w:rsidRPr="00933EE7" w:rsidRDefault="00933EE7" w:rsidP="00933EE7">
      <w:pPr>
        <w:pStyle w:val="ListParagraph"/>
        <w:numPr>
          <w:ilvl w:val="0"/>
          <w:numId w:val="3"/>
        </w:numPr>
        <w:spacing w:line="360" w:lineRule="auto"/>
        <w:jc w:val="both"/>
        <w:rPr>
          <w:rFonts w:ascii="Times New Roman" w:hAnsi="Times New Roman" w:cs="Times New Roman"/>
        </w:rPr>
      </w:pPr>
      <w:r w:rsidRPr="00933EE7">
        <w:rPr>
          <w:rFonts w:ascii="Times New Roman" w:hAnsi="Times New Roman" w:cs="Times New Roman"/>
        </w:rPr>
        <w:t xml:space="preserve">School administrators should organize regular workshops, seminars, and in-service training programs to equip teachers with the skills required to effectively implement learner-centered instructional strategies such as Think–Pair–Share. </w:t>
      </w:r>
    </w:p>
    <w:p w14:paraId="5469F049" w14:textId="316A0CB1" w:rsidR="00933EE7" w:rsidRPr="00933EE7" w:rsidRDefault="00933EE7" w:rsidP="00933EE7">
      <w:pPr>
        <w:pStyle w:val="ListParagraph"/>
        <w:numPr>
          <w:ilvl w:val="0"/>
          <w:numId w:val="3"/>
        </w:numPr>
        <w:spacing w:line="360" w:lineRule="auto"/>
        <w:jc w:val="both"/>
        <w:rPr>
          <w:rFonts w:ascii="Times New Roman" w:hAnsi="Times New Roman" w:cs="Times New Roman"/>
        </w:rPr>
      </w:pPr>
      <w:r w:rsidRPr="00933EE7">
        <w:rPr>
          <w:rFonts w:ascii="Times New Roman" w:hAnsi="Times New Roman" w:cs="Times New Roman"/>
        </w:rPr>
        <w:lastRenderedPageBreak/>
        <w:t xml:space="preserve">Curriculum planners and education stakeholders should encourage the integration of cooperative learning strategies into the secondary school chemistry curriculum to promote active learning and conceptual understanding. </w:t>
      </w:r>
    </w:p>
    <w:p w14:paraId="46EB3D59" w14:textId="1A24E04F" w:rsidR="00933EE7" w:rsidRDefault="00933EE7" w:rsidP="00933EE7">
      <w:pPr>
        <w:pStyle w:val="ListParagraph"/>
        <w:numPr>
          <w:ilvl w:val="0"/>
          <w:numId w:val="3"/>
        </w:numPr>
        <w:spacing w:line="360" w:lineRule="auto"/>
        <w:jc w:val="both"/>
        <w:rPr>
          <w:rFonts w:ascii="Times New Roman" w:hAnsi="Times New Roman" w:cs="Times New Roman"/>
        </w:rPr>
      </w:pPr>
      <w:r w:rsidRPr="00933EE7">
        <w:rPr>
          <w:rFonts w:ascii="Times New Roman" w:hAnsi="Times New Roman" w:cs="Times New Roman"/>
        </w:rPr>
        <w:t>Teachers should create a classroom environment that encourages student interaction, collaboration, and open discussion to sustain students’ interest and participation in chemistry lessons.</w:t>
      </w:r>
    </w:p>
    <w:p w14:paraId="5514D92F" w14:textId="77777777" w:rsidR="009B74B4" w:rsidRDefault="009B74B4" w:rsidP="009B74B4">
      <w:pPr>
        <w:spacing w:line="360" w:lineRule="auto"/>
        <w:jc w:val="both"/>
        <w:rPr>
          <w:rFonts w:ascii="Times New Roman" w:hAnsi="Times New Roman" w:cs="Times New Roman"/>
        </w:rPr>
      </w:pPr>
    </w:p>
    <w:p w14:paraId="4B9C6D1F" w14:textId="77777777" w:rsidR="009B74B4" w:rsidRPr="009B74B4" w:rsidRDefault="009B74B4" w:rsidP="009B74B4">
      <w:pPr>
        <w:spacing w:line="360" w:lineRule="auto"/>
        <w:jc w:val="both"/>
        <w:rPr>
          <w:rFonts w:ascii="Times New Roman" w:hAnsi="Times New Roman" w:cs="Times New Roman"/>
        </w:rPr>
      </w:pPr>
      <w:r w:rsidRPr="009B74B4">
        <w:rPr>
          <w:rFonts w:ascii="Times New Roman" w:hAnsi="Times New Roman" w:cs="Times New Roman"/>
        </w:rPr>
        <w:t>COMPETING INTERESTS DISCLAIMER:</w:t>
      </w:r>
    </w:p>
    <w:p w14:paraId="1412A8FF" w14:textId="4B132331" w:rsidR="009B74B4" w:rsidRPr="009B74B4" w:rsidRDefault="009B74B4" w:rsidP="009B74B4">
      <w:pPr>
        <w:spacing w:line="360" w:lineRule="auto"/>
        <w:jc w:val="both"/>
        <w:rPr>
          <w:rFonts w:ascii="Times New Roman" w:hAnsi="Times New Roman" w:cs="Times New Roman"/>
        </w:rPr>
      </w:pPr>
      <w:r w:rsidRPr="009B74B4">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F8787D9" w14:textId="48075DDE" w:rsidR="002A3AD1" w:rsidRPr="002A3AD1" w:rsidRDefault="002A3AD1" w:rsidP="002A3AD1">
      <w:pPr>
        <w:spacing w:line="360" w:lineRule="auto"/>
        <w:jc w:val="both"/>
        <w:rPr>
          <w:rFonts w:ascii="Times New Roman" w:hAnsi="Times New Roman" w:cs="Times New Roman"/>
          <w:b/>
          <w:bCs/>
        </w:rPr>
      </w:pPr>
      <w:r w:rsidRPr="002A3AD1">
        <w:rPr>
          <w:rFonts w:ascii="Times New Roman" w:hAnsi="Times New Roman" w:cs="Times New Roman"/>
          <w:b/>
          <w:bCs/>
        </w:rPr>
        <w:t>References</w:t>
      </w:r>
    </w:p>
    <w:p w14:paraId="4DBD16B9" w14:textId="77777777"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Adesoji, F. A., &amp; Olatunbosun, S. M. (2022). Student, teacher and school environment factors as determinants of achievement in senior secondary school chemistry in Nigeria. </w:t>
      </w:r>
      <w:r w:rsidRPr="002A3AD1">
        <w:rPr>
          <w:rFonts w:ascii="Times New Roman" w:hAnsi="Times New Roman" w:cs="Times New Roman"/>
          <w:i/>
          <w:iCs/>
        </w:rPr>
        <w:t>Journal of Educational Research and Development</w:t>
      </w:r>
      <w:r w:rsidRPr="002A3AD1">
        <w:rPr>
          <w:rFonts w:ascii="Times New Roman" w:hAnsi="Times New Roman" w:cs="Times New Roman"/>
        </w:rPr>
        <w:t>, 21(1), 45–58.</w:t>
      </w:r>
    </w:p>
    <w:p w14:paraId="6A1D9577" w14:textId="77777777"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Akhtar, M., Khalil, A., Noshaba, A., &amp; Khalil, S. (2024). Effect of think-pair-share and choral response assessment methods on academic achievement of prospective science teachers. </w:t>
      </w:r>
      <w:r w:rsidRPr="002A3AD1">
        <w:rPr>
          <w:rFonts w:ascii="Times New Roman" w:hAnsi="Times New Roman" w:cs="Times New Roman"/>
          <w:i/>
          <w:iCs/>
        </w:rPr>
        <w:t>Journal of Turkish Science Education, 21</w:t>
      </w:r>
      <w:r w:rsidRPr="002A3AD1">
        <w:rPr>
          <w:rFonts w:ascii="Times New Roman" w:hAnsi="Times New Roman" w:cs="Times New Roman"/>
        </w:rPr>
        <w:t>(3), 549–565. https://doi.org/10.36681/tused.2024.029</w:t>
      </w:r>
    </w:p>
    <w:p w14:paraId="0BFBE368" w14:textId="77777777"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Bamidele, E. F., &amp; Oloyede, E. O. (2023). Students’ interest and academic achievement in science subjects in Nigerian secondary schools. </w:t>
      </w:r>
      <w:r w:rsidRPr="002A3AD1">
        <w:rPr>
          <w:rFonts w:ascii="Times New Roman" w:hAnsi="Times New Roman" w:cs="Times New Roman"/>
          <w:i/>
          <w:iCs/>
        </w:rPr>
        <w:t>African Journal of Science Education</w:t>
      </w:r>
      <w:r w:rsidRPr="002A3AD1">
        <w:rPr>
          <w:rFonts w:ascii="Times New Roman" w:hAnsi="Times New Roman" w:cs="Times New Roman"/>
        </w:rPr>
        <w:t>, 9(2), 88–102.</w:t>
      </w:r>
    </w:p>
    <w:p w14:paraId="594FB2D8" w14:textId="77777777"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Ibe, F. N. (2025). Impact of Think-Pair-Share instructional strategy on secondary school students’ academic retention in chemistry. </w:t>
      </w:r>
      <w:r w:rsidRPr="002A3AD1">
        <w:rPr>
          <w:rFonts w:ascii="Times New Roman" w:hAnsi="Times New Roman" w:cs="Times New Roman"/>
          <w:i/>
          <w:iCs/>
        </w:rPr>
        <w:t>Journal of Education, Teaching and Learning Research, 1</w:t>
      </w:r>
      <w:r w:rsidRPr="002A3AD1">
        <w:rPr>
          <w:rFonts w:ascii="Times New Roman" w:hAnsi="Times New Roman" w:cs="Times New Roman"/>
        </w:rPr>
        <w:t>(3), 55–66. https://doi.org/10.64420/jetlr.v1i3.309</w:t>
      </w:r>
    </w:p>
    <w:p w14:paraId="618CECCC" w14:textId="77777777"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Ibe, F. N., Ezeliora, B. A., &amp; Okafor, C. F. (2024). Effect of Think-Pair-Share instructional strategy on secondary school students’ academic achievement in chemistry. </w:t>
      </w:r>
      <w:r w:rsidRPr="002A3AD1">
        <w:rPr>
          <w:rFonts w:ascii="Times New Roman" w:hAnsi="Times New Roman" w:cs="Times New Roman"/>
          <w:i/>
          <w:iCs/>
        </w:rPr>
        <w:t>Action Research Journal Indonesia, 6</w:t>
      </w:r>
      <w:r w:rsidRPr="002A3AD1">
        <w:rPr>
          <w:rFonts w:ascii="Times New Roman" w:hAnsi="Times New Roman" w:cs="Times New Roman"/>
        </w:rPr>
        <w:t>(4), 221–235. https://doi.org/10.61227/arji.v6i4.215</w:t>
      </w:r>
    </w:p>
    <w:p w14:paraId="22F97899" w14:textId="77777777"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Nworgu, L. N., &amp; Otum, V. V. (2023). Difficult concepts in chemistry and students’ academic achievement in secondary schools. </w:t>
      </w:r>
      <w:r w:rsidRPr="002A3AD1">
        <w:rPr>
          <w:rFonts w:ascii="Times New Roman" w:hAnsi="Times New Roman" w:cs="Times New Roman"/>
          <w:i/>
          <w:iCs/>
        </w:rPr>
        <w:t>Journal of Science Teachers Association of Nigeria</w:t>
      </w:r>
      <w:r w:rsidRPr="002A3AD1">
        <w:rPr>
          <w:rFonts w:ascii="Times New Roman" w:hAnsi="Times New Roman" w:cs="Times New Roman"/>
        </w:rPr>
        <w:t>, 58(1), 112–123.</w:t>
      </w:r>
    </w:p>
    <w:p w14:paraId="57943B9B" w14:textId="77777777"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Okeke, C. I., &amp; Eze, G. N. (2024). Influence of teaching methods on students’ interest in chemistry in secondary schools. </w:t>
      </w:r>
      <w:r w:rsidRPr="002A3AD1">
        <w:rPr>
          <w:rFonts w:ascii="Times New Roman" w:hAnsi="Times New Roman" w:cs="Times New Roman"/>
          <w:i/>
          <w:iCs/>
        </w:rPr>
        <w:t>International Journal of Educational Studies</w:t>
      </w:r>
      <w:r w:rsidRPr="002A3AD1">
        <w:rPr>
          <w:rFonts w:ascii="Times New Roman" w:hAnsi="Times New Roman" w:cs="Times New Roman"/>
        </w:rPr>
        <w:t>, 17(1), 66–79.</w:t>
      </w:r>
    </w:p>
    <w:p w14:paraId="6CBF81B9" w14:textId="77777777"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lastRenderedPageBreak/>
        <w:t xml:space="preserve">Zainab, S., &amp; Tyavbee, A. J. (2025). Think-Pair-Share as a catalyst for gender-inclusive learning in secondary school chemistry: A comparative study with guided discovery method. </w:t>
      </w:r>
      <w:r w:rsidRPr="002A3AD1">
        <w:rPr>
          <w:rFonts w:ascii="Times New Roman" w:hAnsi="Times New Roman" w:cs="Times New Roman"/>
          <w:i/>
          <w:iCs/>
        </w:rPr>
        <w:t>BW Academic Journal, 2</w:t>
      </w:r>
      <w:r w:rsidRPr="002A3AD1">
        <w:rPr>
          <w:rFonts w:ascii="Times New Roman" w:hAnsi="Times New Roman" w:cs="Times New Roman"/>
        </w:rPr>
        <w:t>, 1–15.</w:t>
      </w:r>
    </w:p>
    <w:p w14:paraId="58BBB9C7" w14:textId="77777777" w:rsidR="002A3AD1" w:rsidRPr="002A3AD1" w:rsidRDefault="002A3AD1" w:rsidP="002A3AD1">
      <w:pPr>
        <w:spacing w:line="360" w:lineRule="auto"/>
        <w:jc w:val="both"/>
        <w:rPr>
          <w:rFonts w:ascii="Times New Roman" w:hAnsi="Times New Roman" w:cs="Times New Roman"/>
        </w:rPr>
      </w:pPr>
    </w:p>
    <w:sectPr w:rsidR="002A3AD1" w:rsidRPr="002A3A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430B0" w14:textId="77777777" w:rsidR="00D87EB7" w:rsidRDefault="00D87EB7" w:rsidP="00E27219">
      <w:pPr>
        <w:spacing w:after="0" w:line="240" w:lineRule="auto"/>
      </w:pPr>
      <w:r>
        <w:separator/>
      </w:r>
    </w:p>
  </w:endnote>
  <w:endnote w:type="continuationSeparator" w:id="0">
    <w:p w14:paraId="3F74D628" w14:textId="77777777" w:rsidR="00D87EB7" w:rsidRDefault="00D87EB7" w:rsidP="00E2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394A" w14:textId="77777777" w:rsidR="00E27219" w:rsidRDefault="00E27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100D" w14:textId="77777777" w:rsidR="00E27219" w:rsidRDefault="00E27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822A" w14:textId="77777777" w:rsidR="00E27219" w:rsidRDefault="00E27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1E57E" w14:textId="77777777" w:rsidR="00D87EB7" w:rsidRDefault="00D87EB7" w:rsidP="00E27219">
      <w:pPr>
        <w:spacing w:after="0" w:line="240" w:lineRule="auto"/>
      </w:pPr>
      <w:r>
        <w:separator/>
      </w:r>
    </w:p>
  </w:footnote>
  <w:footnote w:type="continuationSeparator" w:id="0">
    <w:p w14:paraId="3DE0E954" w14:textId="77777777" w:rsidR="00D87EB7" w:rsidRDefault="00D87EB7" w:rsidP="00E27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35E01" w14:textId="66FD4B2E" w:rsidR="00E27219" w:rsidRDefault="00E27219">
    <w:pPr>
      <w:pStyle w:val="Header"/>
    </w:pPr>
    <w:r>
      <w:rPr>
        <w:noProof/>
      </w:rPr>
      <w:pict w14:anchorId="5083A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4A8A4" w14:textId="5A224ED2" w:rsidR="00E27219" w:rsidRDefault="00E27219">
    <w:pPr>
      <w:pStyle w:val="Header"/>
    </w:pPr>
    <w:r>
      <w:rPr>
        <w:noProof/>
      </w:rPr>
      <w:pict w14:anchorId="0A4A2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E067" w14:textId="1A19A693" w:rsidR="00E27219" w:rsidRDefault="00E27219">
    <w:pPr>
      <w:pStyle w:val="Header"/>
    </w:pPr>
    <w:r>
      <w:rPr>
        <w:noProof/>
      </w:rPr>
      <w:pict w14:anchorId="6A4FF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60CA7"/>
    <w:multiLevelType w:val="hybridMultilevel"/>
    <w:tmpl w:val="6AA4763A"/>
    <w:lvl w:ilvl="0" w:tplc="9678FA72">
      <w:numFmt w:val="bullet"/>
      <w:lvlText w:val=""/>
      <w:lvlJc w:val="left"/>
      <w:pPr>
        <w:ind w:left="810" w:hanging="45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C35D1"/>
    <w:multiLevelType w:val="multilevel"/>
    <w:tmpl w:val="7F485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E7500D"/>
    <w:multiLevelType w:val="multilevel"/>
    <w:tmpl w:val="ACDC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E14554"/>
    <w:multiLevelType w:val="hybridMultilevel"/>
    <w:tmpl w:val="C862D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D1"/>
    <w:rsid w:val="00097ABD"/>
    <w:rsid w:val="000F11E2"/>
    <w:rsid w:val="00122080"/>
    <w:rsid w:val="002A3AD1"/>
    <w:rsid w:val="00463CE5"/>
    <w:rsid w:val="00624BA7"/>
    <w:rsid w:val="00933EE7"/>
    <w:rsid w:val="009B74B4"/>
    <w:rsid w:val="00B05170"/>
    <w:rsid w:val="00C6523E"/>
    <w:rsid w:val="00D87EB7"/>
    <w:rsid w:val="00DA45DD"/>
    <w:rsid w:val="00E27219"/>
    <w:rsid w:val="00F4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DD2AD9"/>
  <w15:chartTrackingRefBased/>
  <w15:docId w15:val="{8052A3C0-6CBE-4C54-989C-782653CA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A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3A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A3A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A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A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A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3A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A3A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3A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3A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3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AD1"/>
    <w:rPr>
      <w:rFonts w:eastAsiaTheme="majorEastAsia" w:cstheme="majorBidi"/>
      <w:color w:val="272727" w:themeColor="text1" w:themeTint="D8"/>
    </w:rPr>
  </w:style>
  <w:style w:type="paragraph" w:styleId="Title">
    <w:name w:val="Title"/>
    <w:basedOn w:val="Normal"/>
    <w:next w:val="Normal"/>
    <w:link w:val="TitleChar"/>
    <w:uiPriority w:val="10"/>
    <w:qFormat/>
    <w:rsid w:val="002A3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AD1"/>
    <w:pPr>
      <w:spacing w:before="160"/>
      <w:jc w:val="center"/>
    </w:pPr>
    <w:rPr>
      <w:i/>
      <w:iCs/>
      <w:color w:val="404040" w:themeColor="text1" w:themeTint="BF"/>
    </w:rPr>
  </w:style>
  <w:style w:type="character" w:customStyle="1" w:styleId="QuoteChar">
    <w:name w:val="Quote Char"/>
    <w:basedOn w:val="DefaultParagraphFont"/>
    <w:link w:val="Quote"/>
    <w:uiPriority w:val="29"/>
    <w:rsid w:val="002A3AD1"/>
    <w:rPr>
      <w:i/>
      <w:iCs/>
      <w:color w:val="404040" w:themeColor="text1" w:themeTint="BF"/>
    </w:rPr>
  </w:style>
  <w:style w:type="paragraph" w:styleId="ListParagraph">
    <w:name w:val="List Paragraph"/>
    <w:basedOn w:val="Normal"/>
    <w:uiPriority w:val="34"/>
    <w:qFormat/>
    <w:rsid w:val="002A3AD1"/>
    <w:pPr>
      <w:ind w:left="720"/>
      <w:contextualSpacing/>
    </w:pPr>
  </w:style>
  <w:style w:type="character" w:styleId="IntenseEmphasis">
    <w:name w:val="Intense Emphasis"/>
    <w:basedOn w:val="DefaultParagraphFont"/>
    <w:uiPriority w:val="21"/>
    <w:qFormat/>
    <w:rsid w:val="002A3AD1"/>
    <w:rPr>
      <w:i/>
      <w:iCs/>
      <w:color w:val="2F5496" w:themeColor="accent1" w:themeShade="BF"/>
    </w:rPr>
  </w:style>
  <w:style w:type="paragraph" w:styleId="IntenseQuote">
    <w:name w:val="Intense Quote"/>
    <w:basedOn w:val="Normal"/>
    <w:next w:val="Normal"/>
    <w:link w:val="IntenseQuoteChar"/>
    <w:uiPriority w:val="30"/>
    <w:qFormat/>
    <w:rsid w:val="002A3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3AD1"/>
    <w:rPr>
      <w:i/>
      <w:iCs/>
      <w:color w:val="2F5496" w:themeColor="accent1" w:themeShade="BF"/>
    </w:rPr>
  </w:style>
  <w:style w:type="character" w:styleId="IntenseReference">
    <w:name w:val="Intense Reference"/>
    <w:basedOn w:val="DefaultParagraphFont"/>
    <w:uiPriority w:val="32"/>
    <w:qFormat/>
    <w:rsid w:val="002A3AD1"/>
    <w:rPr>
      <w:b/>
      <w:bCs/>
      <w:smallCaps/>
      <w:color w:val="2F5496" w:themeColor="accent1" w:themeShade="BF"/>
      <w:spacing w:val="5"/>
    </w:rPr>
  </w:style>
  <w:style w:type="table" w:styleId="TableGrid">
    <w:name w:val="Table Grid"/>
    <w:basedOn w:val="TableNormal"/>
    <w:uiPriority w:val="39"/>
    <w:rsid w:val="00F43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5170"/>
    <w:rPr>
      <w:color w:val="0563C1" w:themeColor="hyperlink"/>
      <w:u w:val="single"/>
    </w:rPr>
  </w:style>
  <w:style w:type="character" w:styleId="UnresolvedMention">
    <w:name w:val="Unresolved Mention"/>
    <w:basedOn w:val="DefaultParagraphFont"/>
    <w:uiPriority w:val="99"/>
    <w:semiHidden/>
    <w:unhideWhenUsed/>
    <w:rsid w:val="00B05170"/>
    <w:rPr>
      <w:color w:val="605E5C"/>
      <w:shd w:val="clear" w:color="auto" w:fill="E1DFDD"/>
    </w:rPr>
  </w:style>
  <w:style w:type="character" w:customStyle="1" w:styleId="gd">
    <w:name w:val="gd"/>
    <w:basedOn w:val="DefaultParagraphFont"/>
    <w:rsid w:val="00463CE5"/>
  </w:style>
  <w:style w:type="paragraph" w:styleId="Header">
    <w:name w:val="header"/>
    <w:basedOn w:val="Normal"/>
    <w:link w:val="HeaderChar"/>
    <w:uiPriority w:val="99"/>
    <w:unhideWhenUsed/>
    <w:rsid w:val="00E2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19"/>
  </w:style>
  <w:style w:type="paragraph" w:styleId="Footer">
    <w:name w:val="footer"/>
    <w:basedOn w:val="Normal"/>
    <w:link w:val="FooterChar"/>
    <w:uiPriority w:val="99"/>
    <w:unhideWhenUsed/>
    <w:rsid w:val="00E2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11</Pages>
  <Words>3757</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16</cp:revision>
  <dcterms:created xsi:type="dcterms:W3CDTF">2026-03-31T18:38:00Z</dcterms:created>
  <dcterms:modified xsi:type="dcterms:W3CDTF">2026-04-04T13:32:00Z</dcterms:modified>
</cp:coreProperties>
</file>