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13B3A" w14:textId="4E766F9D" w:rsidR="00CA2161" w:rsidRPr="00DF2C00" w:rsidRDefault="00CA2161" w:rsidP="00CA2161">
      <w:pPr>
        <w:pStyle w:val="NormalWeb"/>
        <w:spacing w:before="0" w:beforeAutospacing="0" w:after="0" w:afterAutospacing="0"/>
        <w:jc w:val="center"/>
        <w:rPr>
          <w:b/>
          <w:color w:val="000000"/>
          <w:sz w:val="28"/>
        </w:rPr>
      </w:pPr>
      <w:r w:rsidRPr="00DF2C00">
        <w:rPr>
          <w:b/>
          <w:color w:val="000000"/>
          <w:sz w:val="28"/>
        </w:rPr>
        <w:t>Reconceptualising Quality Education in the 21</w:t>
      </w:r>
      <w:r w:rsidRPr="00DF2C00">
        <w:rPr>
          <w:b/>
          <w:color w:val="000000"/>
          <w:sz w:val="28"/>
          <w:vertAlign w:val="superscript"/>
        </w:rPr>
        <w:t>st</w:t>
      </w:r>
      <w:r w:rsidRPr="00DF2C00">
        <w:rPr>
          <w:b/>
          <w:color w:val="000000"/>
          <w:sz w:val="28"/>
        </w:rPr>
        <w:t xml:space="preserve"> Century: Emerging Global Trends, Challenges and Policy Implications</w:t>
      </w:r>
    </w:p>
    <w:p w14:paraId="3ABE1BF6" w14:textId="77777777" w:rsidR="00DE29AB" w:rsidRDefault="00DE29AB" w:rsidP="00CA2161">
      <w:pPr>
        <w:pStyle w:val="NormalWeb"/>
        <w:spacing w:before="0" w:beforeAutospacing="0" w:after="0" w:afterAutospacing="0"/>
        <w:jc w:val="center"/>
        <w:rPr>
          <w:color w:val="000000"/>
        </w:rPr>
      </w:pPr>
    </w:p>
    <w:p w14:paraId="15BC319F" w14:textId="77777777" w:rsidR="00DE29AB" w:rsidRDefault="00DE29AB" w:rsidP="00CA2161">
      <w:pPr>
        <w:pStyle w:val="NormalWeb"/>
        <w:spacing w:before="0" w:beforeAutospacing="0" w:after="0" w:afterAutospacing="0"/>
        <w:jc w:val="center"/>
        <w:rPr>
          <w:color w:val="000000"/>
        </w:rPr>
      </w:pPr>
      <w:bookmarkStart w:id="0" w:name="_GoBack"/>
      <w:bookmarkEnd w:id="0"/>
    </w:p>
    <w:p w14:paraId="589A042C" w14:textId="77777777" w:rsidR="00CA2161" w:rsidRDefault="00CA2161" w:rsidP="00532B01">
      <w:pPr>
        <w:pStyle w:val="NormalWeb"/>
        <w:spacing w:before="0" w:beforeAutospacing="0" w:after="0" w:afterAutospacing="0"/>
        <w:jc w:val="both"/>
        <w:rPr>
          <w:color w:val="000000"/>
        </w:rPr>
      </w:pPr>
    </w:p>
    <w:p w14:paraId="46B51F93" w14:textId="77777777" w:rsidR="00B627D1" w:rsidRPr="00A62D61" w:rsidRDefault="00B627D1" w:rsidP="00532B01">
      <w:pPr>
        <w:pStyle w:val="NormalWeb"/>
        <w:spacing w:before="0" w:beforeAutospacing="0" w:after="0" w:afterAutospacing="0"/>
        <w:jc w:val="both"/>
        <w:rPr>
          <w:b/>
          <w:bCs/>
        </w:rPr>
      </w:pPr>
      <w:r w:rsidRPr="00A62D61">
        <w:rPr>
          <w:b/>
          <w:bCs/>
          <w:color w:val="000000"/>
        </w:rPr>
        <w:t>Abstract:</w:t>
      </w:r>
    </w:p>
    <w:p w14:paraId="19548FD2" w14:textId="51336BF2" w:rsidR="00B627D1" w:rsidRPr="001A33C5" w:rsidRDefault="00B627D1" w:rsidP="00532B01">
      <w:pPr>
        <w:pStyle w:val="NormalWeb"/>
        <w:spacing w:before="0" w:beforeAutospacing="0" w:after="0" w:afterAutospacing="0"/>
        <w:jc w:val="both"/>
      </w:pPr>
      <w:r w:rsidRPr="001A33C5">
        <w:rPr>
          <w:color w:val="000000"/>
        </w:rPr>
        <w:t xml:space="preserve">The concept of quality education has undergone a profound and multidimensional transformation in the 21st century, shifting from a narrow emphasis on access, </w:t>
      </w:r>
      <w:r w:rsidR="00CA2161" w:rsidRPr="001A33C5">
        <w:rPr>
          <w:color w:val="000000"/>
        </w:rPr>
        <w:t>enrolment</w:t>
      </w:r>
      <w:r w:rsidRPr="001A33C5">
        <w:rPr>
          <w:color w:val="000000"/>
        </w:rPr>
        <w:t>, and participation to a more comprehensive and dynamic framework encompassing equity, inclusivity, relevance, sustainability, and measurable learning outcomes. Situated within the global policy architecture of Sustainable Development Goal 4 (SDG 4), which advocates for inclusive and equitable quality education and lifelong learning opportunities for all, this paper critically interrogates the evolving paradigms that define and shape quality education in contemporary contexts.</w:t>
      </w:r>
      <w:r w:rsidR="001A33C5">
        <w:t xml:space="preserve"> </w:t>
      </w:r>
      <w:r w:rsidRPr="001A33C5">
        <w:rPr>
          <w:color w:val="000000"/>
        </w:rPr>
        <w:t xml:space="preserve">Adopting a qualitative, descriptive-analytical methodology, the study draws upon an extensive review of international policy documents, global education reports, and peer-reviewed scholarly literature to identify and synthesize key emerging trends. These include the rapid digital transformation of education systems and the integration of educational technologies, the growing prominence of competency-based and outcome-oriented learning frameworks, the expansion of inclusive and equity-driven pedagogical practices, the intensification of globalization and internationalization in education, and the increasing reliance on data-driven governance and accountability </w:t>
      </w:r>
      <w:r w:rsidR="00CA2161" w:rsidRPr="001A33C5">
        <w:rPr>
          <w:color w:val="000000"/>
        </w:rPr>
        <w:t>mechanisms. The</w:t>
      </w:r>
      <w:r w:rsidRPr="001A33C5">
        <w:rPr>
          <w:color w:val="000000"/>
        </w:rPr>
        <w:t xml:space="preserve"> paper further problematizes the uneven and asymmetrical realization of these trends across different socio-economic and geopolitical contexts by examining persistent structural challenges such as widening inequalities in access and outcomes, the digital divide, resource constraints, disparities in teacher capacity and professional development, and the enduring gap between policy formulation and effective implementation. It critically argues that quality education can no longer be understood as a static or universal construct; rather, it must be </w:t>
      </w:r>
      <w:r w:rsidR="00CA2161" w:rsidRPr="001A33C5">
        <w:rPr>
          <w:color w:val="000000"/>
        </w:rPr>
        <w:t>reconceptualised</w:t>
      </w:r>
      <w:r w:rsidRPr="001A33C5">
        <w:rPr>
          <w:color w:val="000000"/>
        </w:rPr>
        <w:t xml:space="preserve"> as a context-sensitive, adaptive, and transformative process that integrates cognitive, social, emotional, ethical, and sustainable dimensions of </w:t>
      </w:r>
      <w:r w:rsidR="00CA2161" w:rsidRPr="001A33C5">
        <w:rPr>
          <w:color w:val="000000"/>
        </w:rPr>
        <w:t>learning. By</w:t>
      </w:r>
      <w:r w:rsidRPr="001A33C5">
        <w:rPr>
          <w:color w:val="000000"/>
        </w:rPr>
        <w:t xml:space="preserve"> foregrounding the interconnections between global policy frameworks and localized educational realities, the study contributes to the ongoing discourse on redefining quality in education in an era marked by rapid technological change, socio-economic uncertainty, and global interdependence. The paper concludes by proposing a set of forward-looking policy recommendations that emphasize systemic reform, inclusive innovation, strengthened public investment, and the development of resilient and future-ready education systems capable of addressing the diverse needs of learners in the 21st century.</w:t>
      </w:r>
    </w:p>
    <w:p w14:paraId="5C1E2F8C" w14:textId="77777777" w:rsidR="00B627D1" w:rsidRPr="001A33C5" w:rsidRDefault="00B627D1" w:rsidP="00532B01">
      <w:pPr>
        <w:jc w:val="both"/>
        <w:rPr>
          <w:rFonts w:ascii="Times New Roman" w:eastAsia="Times New Roman" w:hAnsi="Times New Roman" w:cs="Times New Roman"/>
          <w:szCs w:val="24"/>
        </w:rPr>
      </w:pPr>
    </w:p>
    <w:p w14:paraId="0D12F9E9" w14:textId="77777777" w:rsidR="00B627D1" w:rsidRPr="001A33C5" w:rsidRDefault="00B627D1" w:rsidP="00532B01">
      <w:pPr>
        <w:pStyle w:val="NormalWeb"/>
        <w:spacing w:before="0" w:beforeAutospacing="0" w:after="0" w:afterAutospacing="0"/>
        <w:jc w:val="both"/>
      </w:pPr>
      <w:r w:rsidRPr="001A33C5">
        <w:rPr>
          <w:color w:val="000000"/>
        </w:rPr>
        <w:t>Keywords:</w:t>
      </w:r>
    </w:p>
    <w:p w14:paraId="2C0A1046" w14:textId="77777777" w:rsidR="00B627D1" w:rsidRPr="001A33C5" w:rsidRDefault="00B627D1" w:rsidP="00532B01">
      <w:pPr>
        <w:pStyle w:val="NormalWeb"/>
        <w:spacing w:before="0" w:beforeAutospacing="0" w:after="0" w:afterAutospacing="0"/>
        <w:jc w:val="both"/>
      </w:pPr>
      <w:r w:rsidRPr="001A33C5">
        <w:rPr>
          <w:color w:val="000000"/>
        </w:rPr>
        <w:t>Quality Education, SDG 4, Global Trends, Inclusive Education, Digital Learning, Educational Policy, Lifelong Learning, Equity, Sustainability</w:t>
      </w:r>
    </w:p>
    <w:p w14:paraId="191F22DA" w14:textId="18675456" w:rsidR="00B627D1" w:rsidRDefault="00B627D1" w:rsidP="00532B01">
      <w:pPr>
        <w:spacing w:after="240"/>
        <w:jc w:val="both"/>
        <w:rPr>
          <w:rFonts w:ascii="Times New Roman" w:eastAsia="Times New Roman" w:hAnsi="Times New Roman" w:cs="Times New Roman"/>
          <w:szCs w:val="24"/>
        </w:rPr>
      </w:pPr>
    </w:p>
    <w:p w14:paraId="142C582C" w14:textId="696A84D3" w:rsidR="00A62D61" w:rsidRPr="00A62D61" w:rsidRDefault="00A62D61" w:rsidP="00532B01">
      <w:pPr>
        <w:spacing w:after="240"/>
        <w:jc w:val="both"/>
        <w:rPr>
          <w:rFonts w:ascii="Times New Roman" w:eastAsia="Times New Roman" w:hAnsi="Times New Roman" w:cs="Times New Roman"/>
          <w:b/>
          <w:bCs/>
          <w:szCs w:val="24"/>
        </w:rPr>
      </w:pPr>
      <w:r w:rsidRPr="00A62D61">
        <w:rPr>
          <w:rFonts w:ascii="Times New Roman" w:eastAsia="Times New Roman" w:hAnsi="Times New Roman" w:cs="Times New Roman"/>
          <w:b/>
          <w:bCs/>
          <w:szCs w:val="24"/>
        </w:rPr>
        <w:t>Introduction</w:t>
      </w:r>
      <w:r>
        <w:rPr>
          <w:rFonts w:ascii="Times New Roman" w:eastAsia="Times New Roman" w:hAnsi="Times New Roman" w:cs="Times New Roman"/>
          <w:b/>
          <w:bCs/>
          <w:szCs w:val="24"/>
        </w:rPr>
        <w:t>:</w:t>
      </w:r>
    </w:p>
    <w:p w14:paraId="5A88BB5E" w14:textId="6046C361" w:rsidR="00B627D1" w:rsidRPr="001A33C5" w:rsidRDefault="00B627D1" w:rsidP="00532B01">
      <w:pPr>
        <w:pStyle w:val="NormalWeb"/>
        <w:spacing w:before="0" w:beforeAutospacing="0" w:after="0" w:afterAutospacing="0"/>
        <w:jc w:val="both"/>
      </w:pPr>
      <w:r w:rsidRPr="001A33C5">
        <w:rPr>
          <w:color w:val="000000"/>
        </w:rPr>
        <w:t>Conceptualizing Quality Education:</w:t>
      </w:r>
    </w:p>
    <w:p w14:paraId="279E7E43" w14:textId="5481D4B4" w:rsidR="00B627D1" w:rsidRPr="001A33C5" w:rsidRDefault="00B627D1" w:rsidP="00532B01">
      <w:pPr>
        <w:pStyle w:val="NormalWeb"/>
        <w:spacing w:before="0" w:beforeAutospacing="0" w:after="0" w:afterAutospacing="0"/>
        <w:jc w:val="both"/>
      </w:pPr>
      <w:r w:rsidRPr="001A33C5">
        <w:rPr>
          <w:color w:val="000000"/>
        </w:rPr>
        <w:lastRenderedPageBreak/>
        <w:t xml:space="preserve">Quality education is a dynamic, multidimensional, and context-dependent construct that has evolved significantly in response to changing global, socio-economic, and technological conditions. Traditionally, education systems prioritized access, </w:t>
      </w:r>
      <w:r w:rsidR="00CA2161" w:rsidRPr="001A33C5">
        <w:rPr>
          <w:color w:val="000000"/>
        </w:rPr>
        <w:t>enrolment</w:t>
      </w:r>
      <w:r w:rsidRPr="001A33C5">
        <w:rPr>
          <w:color w:val="000000"/>
        </w:rPr>
        <w:t>, and completion rates as primary indicators of success. However, contemporary educational discourse has moved beyond these quantitative measures to emphasize the qualitative dimensions of learning, focusing on what learners actually know, understand, and are able to do in real-life contexts.</w:t>
      </w:r>
      <w:r w:rsidR="001A33C5">
        <w:t xml:space="preserve"> </w:t>
      </w:r>
      <w:r w:rsidRPr="001A33C5">
        <w:rPr>
          <w:color w:val="000000"/>
        </w:rPr>
        <w:t>At its core, quality education transcends the narrow confines of academic achievement and standardized test performance. It encompasses a holistic vision of human development that integrates cognitive, social, emotional, ethical, and practical dimensions of learning. From this perspective, education is not merely a process of knowledge transmission but a transformative experience that shapes individuals’ capacities, values, identities, and agency.</w:t>
      </w:r>
    </w:p>
    <w:p w14:paraId="065E9069" w14:textId="77777777" w:rsidR="00B627D1" w:rsidRPr="001A33C5" w:rsidRDefault="00B627D1" w:rsidP="00532B01">
      <w:pPr>
        <w:jc w:val="both"/>
        <w:rPr>
          <w:rFonts w:ascii="Times New Roman" w:eastAsia="Times New Roman" w:hAnsi="Times New Roman" w:cs="Times New Roman"/>
          <w:szCs w:val="24"/>
        </w:rPr>
      </w:pPr>
    </w:p>
    <w:p w14:paraId="74D6BBDF" w14:textId="7823C9E4" w:rsidR="00B627D1" w:rsidRPr="001A33C5" w:rsidRDefault="00B627D1" w:rsidP="001A33C5">
      <w:pPr>
        <w:pStyle w:val="NormalWeb"/>
        <w:numPr>
          <w:ilvl w:val="0"/>
          <w:numId w:val="5"/>
        </w:numPr>
        <w:spacing w:before="0" w:beforeAutospacing="0" w:after="0" w:afterAutospacing="0"/>
        <w:jc w:val="both"/>
      </w:pPr>
      <w:r w:rsidRPr="001A33C5">
        <w:rPr>
          <w:color w:val="000000"/>
        </w:rPr>
        <w:t>Multidimensional Nature of Quality Education</w:t>
      </w:r>
    </w:p>
    <w:p w14:paraId="6CF24EE6" w14:textId="77777777" w:rsidR="00B627D1" w:rsidRPr="001A33C5" w:rsidRDefault="00B627D1" w:rsidP="00532B01">
      <w:pPr>
        <w:pStyle w:val="NormalWeb"/>
        <w:spacing w:before="0" w:beforeAutospacing="0" w:after="0" w:afterAutospacing="0"/>
        <w:jc w:val="both"/>
      </w:pPr>
      <w:r w:rsidRPr="001A33C5">
        <w:rPr>
          <w:color w:val="000000"/>
        </w:rPr>
        <w:t>Quality education can be conceptualized through several interrelated dimensions:</w:t>
      </w:r>
    </w:p>
    <w:p w14:paraId="26C9B52F" w14:textId="77777777" w:rsidR="00B627D1" w:rsidRPr="00FD46BC" w:rsidRDefault="00B627D1" w:rsidP="00532B01">
      <w:pPr>
        <w:pStyle w:val="NormalWeb"/>
        <w:spacing w:before="0" w:beforeAutospacing="0" w:after="0" w:afterAutospacing="0"/>
        <w:jc w:val="both"/>
        <w:rPr>
          <w:i/>
        </w:rPr>
      </w:pPr>
      <w:r w:rsidRPr="001A33C5">
        <w:rPr>
          <w:color w:val="000000"/>
        </w:rPr>
        <w:t>              </w:t>
      </w:r>
      <w:r w:rsidRPr="00FD46BC">
        <w:rPr>
          <w:i/>
          <w:color w:val="000000"/>
        </w:rPr>
        <w:t>•Cognitive Development (Knowledge and Skills):</w:t>
      </w:r>
    </w:p>
    <w:p w14:paraId="4AB887ED" w14:textId="63FD93ED" w:rsidR="00B627D1" w:rsidRDefault="00B627D1" w:rsidP="00371BFC">
      <w:pPr>
        <w:pStyle w:val="NormalWeb"/>
        <w:spacing w:before="0" w:beforeAutospacing="0" w:after="0" w:afterAutospacing="0"/>
        <w:jc w:val="both"/>
        <w:rPr>
          <w:color w:val="000000"/>
        </w:rPr>
      </w:pPr>
      <w:r w:rsidRPr="001A33C5">
        <w:rPr>
          <w:color w:val="000000"/>
        </w:rPr>
        <w:t>This dimension includes the acquisition of foundational literacy and numeracy, higher-order thinking skills, critical reasoning, problem-solving abilities, and digital literacy. In the 21st century, cognitive development also involves the ability to navigate complex information ecosystems and engage in lifelong learning.</w:t>
      </w:r>
    </w:p>
    <w:p w14:paraId="1220D31A" w14:textId="77777777" w:rsidR="00371BFC" w:rsidRPr="00371BFC" w:rsidRDefault="00371BFC" w:rsidP="00371BFC">
      <w:pPr>
        <w:pStyle w:val="NormalWeb"/>
        <w:spacing w:before="0" w:beforeAutospacing="0" w:after="0" w:afterAutospacing="0"/>
        <w:jc w:val="both"/>
      </w:pPr>
    </w:p>
    <w:p w14:paraId="244377C6" w14:textId="77777777" w:rsidR="00B627D1" w:rsidRPr="00FD46BC" w:rsidRDefault="00B627D1" w:rsidP="00532B01">
      <w:pPr>
        <w:pStyle w:val="NormalWeb"/>
        <w:spacing w:before="0" w:beforeAutospacing="0" w:after="0" w:afterAutospacing="0"/>
        <w:jc w:val="both"/>
        <w:rPr>
          <w:i/>
        </w:rPr>
      </w:pPr>
      <w:r w:rsidRPr="00FD46BC">
        <w:rPr>
          <w:i/>
          <w:color w:val="000000"/>
        </w:rPr>
        <w:t>            •Social and Emotional Learning (SEL):</w:t>
      </w:r>
    </w:p>
    <w:p w14:paraId="4B56B741" w14:textId="77777777" w:rsidR="00B627D1" w:rsidRPr="001A33C5" w:rsidRDefault="00B627D1" w:rsidP="00532B01">
      <w:pPr>
        <w:pStyle w:val="NormalWeb"/>
        <w:spacing w:before="0" w:beforeAutospacing="0" w:after="0" w:afterAutospacing="0"/>
        <w:jc w:val="both"/>
      </w:pPr>
      <w:r w:rsidRPr="001A33C5">
        <w:rPr>
          <w:color w:val="000000"/>
        </w:rPr>
        <w:t>Increasingly recognized as a core component of quality education, SEL focuses on the development of interpersonal skills, emotional intelligence, empathy, resilience, collaboration, and self-regulation. These competencies are essential for personal well-being and effective participation in diverse social contexts.</w:t>
      </w:r>
    </w:p>
    <w:p w14:paraId="58C107A9" w14:textId="77777777" w:rsidR="00B627D1" w:rsidRPr="001A33C5" w:rsidRDefault="00B627D1" w:rsidP="00532B01">
      <w:pPr>
        <w:jc w:val="both"/>
        <w:rPr>
          <w:rFonts w:ascii="Times New Roman" w:eastAsia="Times New Roman" w:hAnsi="Times New Roman" w:cs="Times New Roman"/>
          <w:szCs w:val="24"/>
        </w:rPr>
      </w:pPr>
    </w:p>
    <w:p w14:paraId="004FD071" w14:textId="77777777" w:rsidR="00B627D1" w:rsidRPr="00FD46BC" w:rsidRDefault="00B627D1" w:rsidP="00532B01">
      <w:pPr>
        <w:pStyle w:val="NormalWeb"/>
        <w:spacing w:before="0" w:beforeAutospacing="0" w:after="0" w:afterAutospacing="0"/>
        <w:jc w:val="both"/>
        <w:rPr>
          <w:i/>
        </w:rPr>
      </w:pPr>
      <w:r w:rsidRPr="001A33C5">
        <w:rPr>
          <w:color w:val="000000"/>
        </w:rPr>
        <w:t>          </w:t>
      </w:r>
      <w:r w:rsidRPr="00FD46BC">
        <w:rPr>
          <w:i/>
          <w:color w:val="000000"/>
        </w:rPr>
        <w:t>  •Ethical and Moral Development:</w:t>
      </w:r>
    </w:p>
    <w:p w14:paraId="10FC1DB3" w14:textId="77777777" w:rsidR="00B627D1" w:rsidRPr="001A33C5" w:rsidRDefault="00B627D1" w:rsidP="00532B01">
      <w:pPr>
        <w:pStyle w:val="NormalWeb"/>
        <w:spacing w:before="0" w:beforeAutospacing="0" w:after="0" w:afterAutospacing="0"/>
        <w:jc w:val="both"/>
      </w:pPr>
      <w:r w:rsidRPr="001A33C5">
        <w:rPr>
          <w:color w:val="000000"/>
        </w:rPr>
        <w:t>Quality education fosters values such as integrity, responsibility, respect for diversity, social justice, and global citizenship. It plays a crucial role in shaping ethical decision-making and promoting democratic and inclusive society.</w:t>
      </w:r>
    </w:p>
    <w:p w14:paraId="330C1AAC" w14:textId="77777777" w:rsidR="00B627D1" w:rsidRPr="001A33C5" w:rsidRDefault="00B627D1" w:rsidP="00532B01">
      <w:pPr>
        <w:jc w:val="both"/>
        <w:rPr>
          <w:rFonts w:ascii="Times New Roman" w:eastAsia="Times New Roman" w:hAnsi="Times New Roman" w:cs="Times New Roman"/>
          <w:szCs w:val="24"/>
        </w:rPr>
      </w:pPr>
    </w:p>
    <w:p w14:paraId="7267F4A1" w14:textId="3C54CEEC" w:rsidR="00B627D1" w:rsidRPr="00FD46BC" w:rsidRDefault="00FD46BC" w:rsidP="00532B01">
      <w:pPr>
        <w:pStyle w:val="NormalWeb"/>
        <w:spacing w:before="0" w:beforeAutospacing="0" w:after="0" w:afterAutospacing="0"/>
        <w:jc w:val="both"/>
        <w:rPr>
          <w:i/>
        </w:rPr>
      </w:pPr>
      <w:r>
        <w:rPr>
          <w:i/>
          <w:color w:val="000000"/>
        </w:rPr>
        <w:t xml:space="preserve">  </w:t>
      </w:r>
    </w:p>
    <w:p w14:paraId="1920C717" w14:textId="77777777" w:rsidR="00B627D1" w:rsidRPr="001A33C5" w:rsidRDefault="00B627D1" w:rsidP="00532B01">
      <w:pPr>
        <w:pStyle w:val="NormalWeb"/>
        <w:spacing w:before="0" w:beforeAutospacing="0" w:after="0" w:afterAutospacing="0"/>
        <w:jc w:val="both"/>
      </w:pPr>
      <w:r w:rsidRPr="001A33C5">
        <w:rPr>
          <w:color w:val="000000"/>
        </w:rPr>
        <w:t>In a rapidly changing global economy, education must equip learners with transferable skills such as communication, adaptability, creativity, and entrepreneurship. These skills enhance employability while also enabling individuals to lead meaningful and productive lives.</w:t>
      </w:r>
    </w:p>
    <w:p w14:paraId="198287E9" w14:textId="77777777" w:rsidR="00B627D1" w:rsidRPr="001A33C5" w:rsidRDefault="00B627D1" w:rsidP="00532B01">
      <w:pPr>
        <w:jc w:val="both"/>
        <w:rPr>
          <w:rFonts w:ascii="Times New Roman" w:eastAsia="Times New Roman" w:hAnsi="Times New Roman" w:cs="Times New Roman"/>
          <w:szCs w:val="24"/>
        </w:rPr>
      </w:pPr>
    </w:p>
    <w:p w14:paraId="3FA4C538" w14:textId="700746C7" w:rsidR="00B627D1" w:rsidRPr="001A33C5" w:rsidRDefault="00B627D1" w:rsidP="001A33C5">
      <w:pPr>
        <w:pStyle w:val="NormalWeb"/>
        <w:numPr>
          <w:ilvl w:val="0"/>
          <w:numId w:val="5"/>
        </w:numPr>
        <w:spacing w:before="0" w:beforeAutospacing="0" w:after="0" w:afterAutospacing="0"/>
        <w:jc w:val="both"/>
      </w:pPr>
      <w:r w:rsidRPr="001A33C5">
        <w:rPr>
          <w:color w:val="000000"/>
        </w:rPr>
        <w:t>Normative and Policy Perspectives on Quality Education:</w:t>
      </w:r>
    </w:p>
    <w:p w14:paraId="313F5637" w14:textId="1C9C960B" w:rsidR="00B627D1" w:rsidRDefault="00B627D1" w:rsidP="001A33C5">
      <w:pPr>
        <w:pStyle w:val="NormalWeb"/>
        <w:spacing w:before="0" w:beforeAutospacing="0" w:after="0" w:afterAutospacing="0"/>
        <w:jc w:val="both"/>
        <w:rPr>
          <w:color w:val="000000"/>
        </w:rPr>
      </w:pPr>
      <w:r w:rsidRPr="001A33C5">
        <w:rPr>
          <w:color w:val="000000"/>
        </w:rPr>
        <w:t>From a global policy standpoint, quality education is strongly shaped by international frameworks and institutional definitions. According to UNESCO, quality education must ensure equity, relevance, efficiency, and effectiveness, thereby addressing both the processes and outcomes of education.</w:t>
      </w:r>
    </w:p>
    <w:p w14:paraId="3D2F8B3E" w14:textId="77777777" w:rsidR="00371BFC" w:rsidRPr="001A33C5" w:rsidRDefault="00371BFC" w:rsidP="001A33C5">
      <w:pPr>
        <w:pStyle w:val="NormalWeb"/>
        <w:spacing w:before="0" w:beforeAutospacing="0" w:after="0" w:afterAutospacing="0"/>
        <w:jc w:val="both"/>
      </w:pPr>
    </w:p>
    <w:p w14:paraId="26C95562" w14:textId="4F855D32" w:rsidR="00B627D1" w:rsidRPr="001A33C5" w:rsidRDefault="00B627D1" w:rsidP="001A33C5">
      <w:pPr>
        <w:pStyle w:val="NormalWeb"/>
        <w:spacing w:before="0" w:beforeAutospacing="0" w:after="0" w:afterAutospacing="0"/>
        <w:jc w:val="both"/>
      </w:pPr>
      <w:r w:rsidRPr="001A33C5">
        <w:rPr>
          <w:color w:val="000000"/>
        </w:rPr>
        <w:t> </w:t>
      </w:r>
      <w:r w:rsidR="00FD46BC">
        <w:rPr>
          <w:color w:val="000000"/>
        </w:rPr>
        <w:t xml:space="preserve"> </w:t>
      </w:r>
      <w:r w:rsidRPr="001A33C5">
        <w:rPr>
          <w:color w:val="000000"/>
        </w:rPr>
        <w:t>   •Equity implies that all learners, regardless of socio-economic background, gender, ability, or geographic location, have access to meaningful learning opportunities.</w:t>
      </w:r>
    </w:p>
    <w:p w14:paraId="08D13633" w14:textId="7F76DC37" w:rsidR="00B627D1" w:rsidRPr="001A33C5" w:rsidRDefault="001A33C5" w:rsidP="001A33C5">
      <w:pPr>
        <w:pStyle w:val="NormalWeb"/>
        <w:spacing w:before="0" w:beforeAutospacing="0" w:after="0" w:afterAutospacing="0"/>
        <w:jc w:val="both"/>
      </w:pPr>
      <w:r>
        <w:rPr>
          <w:color w:val="000000"/>
        </w:rPr>
        <w:lastRenderedPageBreak/>
        <w:t>     </w:t>
      </w:r>
      <w:r w:rsidR="00B627D1" w:rsidRPr="001A33C5">
        <w:rPr>
          <w:color w:val="000000"/>
        </w:rPr>
        <w:t>•Relevance refers to the alignment of curriculum and pedagogy with learners’ needs, societal demands, and global challenges.</w:t>
      </w:r>
    </w:p>
    <w:p w14:paraId="2026E71C" w14:textId="36A96BE2" w:rsidR="00B627D1" w:rsidRPr="001A33C5" w:rsidRDefault="00B627D1" w:rsidP="001A33C5">
      <w:pPr>
        <w:pStyle w:val="NormalWeb"/>
        <w:spacing w:before="0" w:beforeAutospacing="0" w:after="0" w:afterAutospacing="0"/>
        <w:jc w:val="both"/>
      </w:pPr>
      <w:r w:rsidRPr="001A33C5">
        <w:rPr>
          <w:color w:val="000000"/>
        </w:rPr>
        <w:t>     •Efficiency involves the optimal use of resources to achieve desired educational outcomes.</w:t>
      </w:r>
    </w:p>
    <w:p w14:paraId="0F7CD718" w14:textId="567A8E14" w:rsidR="00B627D1" w:rsidRPr="001A33C5" w:rsidRDefault="001A33C5" w:rsidP="00532B01">
      <w:pPr>
        <w:pStyle w:val="NormalWeb"/>
        <w:spacing w:before="0" w:beforeAutospacing="0" w:after="0" w:afterAutospacing="0"/>
        <w:jc w:val="both"/>
      </w:pPr>
      <w:r>
        <w:rPr>
          <w:color w:val="000000"/>
        </w:rPr>
        <w:t>     </w:t>
      </w:r>
      <w:r w:rsidR="00B627D1" w:rsidRPr="001A33C5">
        <w:rPr>
          <w:color w:val="000000"/>
        </w:rPr>
        <w:t>•Effectiveness relates to the extent to which education systems achieve intended learning goals.</w:t>
      </w:r>
    </w:p>
    <w:p w14:paraId="435476DB" w14:textId="77777777" w:rsidR="00B627D1" w:rsidRPr="001A33C5" w:rsidRDefault="00B627D1" w:rsidP="00532B01">
      <w:pPr>
        <w:jc w:val="both"/>
        <w:rPr>
          <w:rFonts w:ascii="Times New Roman" w:eastAsia="Times New Roman" w:hAnsi="Times New Roman" w:cs="Times New Roman"/>
          <w:szCs w:val="24"/>
        </w:rPr>
      </w:pPr>
    </w:p>
    <w:p w14:paraId="1A607FCF" w14:textId="77777777" w:rsidR="00B627D1" w:rsidRPr="001A33C5" w:rsidRDefault="00B627D1" w:rsidP="00532B01">
      <w:pPr>
        <w:pStyle w:val="NormalWeb"/>
        <w:spacing w:before="0" w:beforeAutospacing="0" w:after="0" w:afterAutospacing="0"/>
        <w:jc w:val="both"/>
      </w:pPr>
      <w:r w:rsidRPr="001A33C5">
        <w:rPr>
          <w:color w:val="000000"/>
        </w:rPr>
        <w:t xml:space="preserve">This normative framework highlights </w:t>
      </w:r>
      <w:proofErr w:type="gramStart"/>
      <w:r w:rsidRPr="001A33C5">
        <w:rPr>
          <w:color w:val="000000"/>
        </w:rPr>
        <w:t>that  quality</w:t>
      </w:r>
      <w:proofErr w:type="gramEnd"/>
      <w:r w:rsidRPr="001A33C5">
        <w:rPr>
          <w:color w:val="000000"/>
        </w:rPr>
        <w:t xml:space="preserve"> education is not a uniform or static concept; rather, it is shaped by contextual realities and policy priorities across different regions and countries.</w:t>
      </w:r>
    </w:p>
    <w:p w14:paraId="0313F049" w14:textId="77777777" w:rsidR="00B627D1" w:rsidRPr="001A33C5" w:rsidRDefault="00B627D1" w:rsidP="00532B01">
      <w:pPr>
        <w:spacing w:after="240"/>
        <w:jc w:val="both"/>
        <w:rPr>
          <w:rFonts w:ascii="Times New Roman" w:eastAsia="Times New Roman" w:hAnsi="Times New Roman" w:cs="Times New Roman"/>
          <w:szCs w:val="24"/>
        </w:rPr>
      </w:pPr>
    </w:p>
    <w:p w14:paraId="265180A4" w14:textId="78404723" w:rsidR="00B627D1" w:rsidRPr="001A33C5" w:rsidRDefault="00B627D1" w:rsidP="00532B01">
      <w:pPr>
        <w:pStyle w:val="NormalWeb"/>
        <w:numPr>
          <w:ilvl w:val="0"/>
          <w:numId w:val="5"/>
        </w:numPr>
        <w:spacing w:before="0" w:beforeAutospacing="0" w:after="0" w:afterAutospacing="0"/>
        <w:jc w:val="both"/>
      </w:pPr>
      <w:r w:rsidRPr="001A33C5">
        <w:rPr>
          <w:color w:val="000000"/>
        </w:rPr>
        <w:t>Process-Oriented Understanding of Quality Education:</w:t>
      </w:r>
    </w:p>
    <w:p w14:paraId="1FC0ECBF" w14:textId="77777777" w:rsidR="00B627D1" w:rsidRPr="001A33C5" w:rsidRDefault="00B627D1" w:rsidP="00532B01">
      <w:pPr>
        <w:pStyle w:val="NormalWeb"/>
        <w:spacing w:before="0" w:beforeAutospacing="0" w:after="0" w:afterAutospacing="0"/>
        <w:jc w:val="both"/>
      </w:pPr>
      <w:r w:rsidRPr="001A33C5">
        <w:rPr>
          <w:color w:val="000000"/>
        </w:rPr>
        <w:t>       A key shift in contemporary educational thought is the move from a content-centric to a process-oriented understanding of quality education. In this sense, quality is determined not only by what is taught, but also by:</w:t>
      </w:r>
    </w:p>
    <w:p w14:paraId="474714B5" w14:textId="77777777" w:rsidR="00B627D1" w:rsidRPr="001A33C5" w:rsidRDefault="00B627D1" w:rsidP="00532B01">
      <w:pPr>
        <w:jc w:val="both"/>
        <w:rPr>
          <w:rFonts w:ascii="Times New Roman" w:eastAsia="Times New Roman" w:hAnsi="Times New Roman" w:cs="Times New Roman"/>
          <w:szCs w:val="24"/>
        </w:rPr>
      </w:pPr>
    </w:p>
    <w:p w14:paraId="43EFA4DD" w14:textId="46591A0A" w:rsidR="00B627D1" w:rsidRPr="001A33C5" w:rsidRDefault="00B627D1" w:rsidP="001A33C5">
      <w:pPr>
        <w:pStyle w:val="NormalWeb"/>
        <w:spacing w:before="0" w:beforeAutospacing="0" w:after="0" w:afterAutospacing="0"/>
        <w:jc w:val="both"/>
      </w:pPr>
      <w:r w:rsidRPr="001A33C5">
        <w:rPr>
          <w:color w:val="000000"/>
        </w:rPr>
        <w:t>        •How it is taught (pedagogical approaches, learner engagement, inclusivity)</w:t>
      </w:r>
    </w:p>
    <w:p w14:paraId="6F73FAE7" w14:textId="6348BDC2" w:rsidR="00B627D1" w:rsidRPr="001A33C5" w:rsidRDefault="00B627D1" w:rsidP="001A33C5">
      <w:pPr>
        <w:pStyle w:val="NormalWeb"/>
        <w:spacing w:before="0" w:beforeAutospacing="0" w:after="0" w:afterAutospacing="0"/>
        <w:jc w:val="both"/>
      </w:pPr>
      <w:r w:rsidRPr="001A33C5">
        <w:rPr>
          <w:color w:val="000000"/>
        </w:rPr>
        <w:t>      </w:t>
      </w:r>
      <w:r w:rsidR="001A33C5">
        <w:rPr>
          <w:color w:val="000000"/>
        </w:rPr>
        <w:t xml:space="preserve"> </w:t>
      </w:r>
      <w:r w:rsidRPr="001A33C5">
        <w:rPr>
          <w:color w:val="000000"/>
        </w:rPr>
        <w:t> •Who is taught (recognition of diversity and individual differences)</w:t>
      </w:r>
    </w:p>
    <w:p w14:paraId="4F6D664E" w14:textId="6460B79D" w:rsidR="00B627D1" w:rsidRPr="001A33C5" w:rsidRDefault="00B627D1" w:rsidP="00532B01">
      <w:pPr>
        <w:pStyle w:val="NormalWeb"/>
        <w:spacing w:before="0" w:beforeAutospacing="0" w:after="0" w:afterAutospacing="0"/>
        <w:jc w:val="both"/>
      </w:pPr>
      <w:r w:rsidRPr="001A33C5">
        <w:rPr>
          <w:color w:val="000000"/>
        </w:rPr>
        <w:t>       </w:t>
      </w:r>
      <w:r w:rsidR="001A33C5">
        <w:rPr>
          <w:color w:val="000000"/>
        </w:rPr>
        <w:t xml:space="preserve"> </w:t>
      </w:r>
      <w:r w:rsidRPr="001A33C5">
        <w:rPr>
          <w:color w:val="000000"/>
        </w:rPr>
        <w:t>•Why it is taught (purpose, relevance, and societal goals of education)</w:t>
      </w:r>
    </w:p>
    <w:p w14:paraId="32FA97E0" w14:textId="77777777" w:rsidR="00B627D1" w:rsidRPr="001A33C5" w:rsidRDefault="00B627D1" w:rsidP="00532B01">
      <w:pPr>
        <w:jc w:val="both"/>
        <w:rPr>
          <w:rFonts w:ascii="Times New Roman" w:eastAsia="Times New Roman" w:hAnsi="Times New Roman" w:cs="Times New Roman"/>
          <w:szCs w:val="24"/>
        </w:rPr>
      </w:pPr>
    </w:p>
    <w:p w14:paraId="52A14889" w14:textId="770594BC" w:rsidR="00B627D1" w:rsidRPr="001A33C5" w:rsidRDefault="00B627D1" w:rsidP="00532B01">
      <w:pPr>
        <w:pStyle w:val="NormalWeb"/>
        <w:spacing w:before="0" w:beforeAutospacing="0" w:after="0" w:afterAutospacing="0"/>
        <w:jc w:val="both"/>
      </w:pPr>
      <w:r w:rsidRPr="001A33C5">
        <w:rPr>
          <w:color w:val="000000"/>
        </w:rPr>
        <w:t>Learner-</w:t>
      </w:r>
      <w:r w:rsidR="00CA2161">
        <w:rPr>
          <w:color w:val="000000"/>
        </w:rPr>
        <w:t>cent</w:t>
      </w:r>
      <w:r w:rsidRPr="001A33C5">
        <w:rPr>
          <w:color w:val="000000"/>
        </w:rPr>
        <w:t>red pedagogies, participatory learning environments, and inclusive classroom practices are increasingly recognized as essential components of quality education. This perspective aligns with constructivist and transformative learning theories, which emphasize active engagement, critical reflection, and experiential learning.</w:t>
      </w:r>
    </w:p>
    <w:p w14:paraId="106899A5" w14:textId="77777777" w:rsidR="00B627D1" w:rsidRPr="001A33C5" w:rsidRDefault="00B627D1" w:rsidP="00532B01">
      <w:pPr>
        <w:jc w:val="both"/>
        <w:rPr>
          <w:rFonts w:ascii="Times New Roman" w:eastAsia="Times New Roman" w:hAnsi="Times New Roman" w:cs="Times New Roman"/>
          <w:szCs w:val="24"/>
        </w:rPr>
      </w:pPr>
    </w:p>
    <w:p w14:paraId="4BC148F6" w14:textId="000B20E1" w:rsidR="00B627D1" w:rsidRPr="00371BFC" w:rsidRDefault="00B627D1" w:rsidP="00532B01">
      <w:pPr>
        <w:pStyle w:val="NormalWeb"/>
        <w:numPr>
          <w:ilvl w:val="0"/>
          <w:numId w:val="5"/>
        </w:numPr>
        <w:spacing w:before="0" w:beforeAutospacing="0" w:after="0" w:afterAutospacing="0"/>
        <w:jc w:val="both"/>
      </w:pPr>
      <w:r w:rsidRPr="001A33C5">
        <w:rPr>
          <w:color w:val="000000"/>
        </w:rPr>
        <w:t>Contextual and Relational Dimensions:</w:t>
      </w:r>
    </w:p>
    <w:p w14:paraId="40FE7406" w14:textId="0F18D2BB" w:rsidR="00B627D1" w:rsidRPr="001A33C5" w:rsidRDefault="00B627D1" w:rsidP="00532B01">
      <w:pPr>
        <w:pStyle w:val="NormalWeb"/>
        <w:spacing w:before="0" w:beforeAutospacing="0" w:after="0" w:afterAutospacing="0"/>
        <w:jc w:val="both"/>
      </w:pPr>
      <w:r w:rsidRPr="001A33C5">
        <w:rPr>
          <w:color w:val="000000"/>
        </w:rPr>
        <w:t>Quality education is inherently contextual and cannot be universally defined without considering local socio-cultural, economic, and political conditions. What constitutes “quality” in one context may differ significantly in another. For instance, priorities in developing countries may focus on access and basic literacy, while developed countries may emphasize innovation, creativity, and advanced competencies.</w:t>
      </w:r>
      <w:r w:rsidR="001A33C5">
        <w:t xml:space="preserve"> </w:t>
      </w:r>
      <w:r w:rsidRPr="001A33C5">
        <w:rPr>
          <w:color w:val="000000"/>
        </w:rPr>
        <w:t>Furthermore, quality education is relational in nature, shaped by interactions among various stakeholders, including learners, teachers, institutions, communities, and policymakers. The role of teachers, in particular, is central, as their pedagogical practices, professional competence, and engagement significantly influence learning outcomes.</w:t>
      </w:r>
    </w:p>
    <w:p w14:paraId="7CB5D867" w14:textId="77777777" w:rsidR="00B627D1" w:rsidRDefault="00B627D1" w:rsidP="00532B01">
      <w:pPr>
        <w:jc w:val="both"/>
        <w:rPr>
          <w:rFonts w:ascii="Times New Roman" w:eastAsia="Times New Roman" w:hAnsi="Times New Roman" w:cs="Times New Roman"/>
          <w:szCs w:val="24"/>
        </w:rPr>
      </w:pPr>
    </w:p>
    <w:p w14:paraId="1F4A38A0" w14:textId="77777777" w:rsidR="001A33C5" w:rsidRPr="001A33C5" w:rsidRDefault="001A33C5" w:rsidP="00532B01">
      <w:pPr>
        <w:jc w:val="both"/>
        <w:rPr>
          <w:rFonts w:ascii="Times New Roman" w:eastAsia="Times New Roman" w:hAnsi="Times New Roman" w:cs="Times New Roman"/>
          <w:szCs w:val="24"/>
        </w:rPr>
      </w:pPr>
    </w:p>
    <w:p w14:paraId="673BD988" w14:textId="735E303B" w:rsidR="00B627D1" w:rsidRPr="001A33C5" w:rsidRDefault="00B627D1" w:rsidP="001A33C5">
      <w:pPr>
        <w:pStyle w:val="NormalWeb"/>
        <w:numPr>
          <w:ilvl w:val="0"/>
          <w:numId w:val="5"/>
        </w:numPr>
        <w:spacing w:before="0" w:beforeAutospacing="0" w:after="0" w:afterAutospacing="0"/>
        <w:jc w:val="both"/>
      </w:pPr>
      <w:r w:rsidRPr="001A33C5">
        <w:rPr>
          <w:color w:val="000000"/>
        </w:rPr>
        <w:t>Toward a Transformative Vision of Quality Education:</w:t>
      </w:r>
    </w:p>
    <w:p w14:paraId="0CCBE825" w14:textId="6D2FD522" w:rsidR="00B627D1" w:rsidRPr="001A33C5" w:rsidRDefault="00B627D1" w:rsidP="00532B01">
      <w:pPr>
        <w:pStyle w:val="NormalWeb"/>
        <w:spacing w:before="0" w:beforeAutospacing="0" w:after="0" w:afterAutospacing="0"/>
        <w:jc w:val="both"/>
      </w:pPr>
      <w:r w:rsidRPr="001A33C5">
        <w:rPr>
          <w:color w:val="000000"/>
        </w:rPr>
        <w:t>In the context of rapid global change, quality education must be re-envisioned as a transformative force that empowers individuals and communities to address complex challenges such as inequality, climate change, technological disruption, and social conflict. This requires an integrated approach that combines knowledge acquisition with critical consciousness, ethical responsibility, and active citizenship.</w:t>
      </w:r>
      <w:r w:rsidR="00371BFC">
        <w:t xml:space="preserve"> </w:t>
      </w:r>
      <w:r w:rsidRPr="001A33C5">
        <w:rPr>
          <w:color w:val="000000"/>
        </w:rPr>
        <w:t xml:space="preserve">Thus, quality education is best understood as a continuous, </w:t>
      </w:r>
      <w:r w:rsidRPr="001A33C5">
        <w:rPr>
          <w:color w:val="000000"/>
        </w:rPr>
        <w:lastRenderedPageBreak/>
        <w:t>evolving process that promotes not only academic excellence but also human flourishing, social justice, and sustainable development. It is not merely an end in itself but a means to achieve broader societal transformation.</w:t>
      </w:r>
    </w:p>
    <w:p w14:paraId="7191C7F5" w14:textId="5F106060" w:rsidR="001A33C5" w:rsidRDefault="001A33C5" w:rsidP="001A33C5">
      <w:pPr>
        <w:spacing w:after="240"/>
        <w:jc w:val="both"/>
        <w:rPr>
          <w:rFonts w:ascii="Times New Roman" w:eastAsia="Times New Roman" w:hAnsi="Times New Roman" w:cs="Times New Roman"/>
          <w:szCs w:val="24"/>
        </w:rPr>
      </w:pPr>
    </w:p>
    <w:p w14:paraId="124E39CA" w14:textId="77777777" w:rsidR="00371BFC" w:rsidRDefault="00371BFC" w:rsidP="001A33C5">
      <w:pPr>
        <w:spacing w:after="240"/>
        <w:jc w:val="both"/>
        <w:rPr>
          <w:rFonts w:ascii="Times New Roman" w:hAnsi="Times New Roman" w:cs="Times New Roman"/>
          <w:color w:val="000000"/>
          <w:szCs w:val="24"/>
        </w:rPr>
      </w:pPr>
    </w:p>
    <w:p w14:paraId="029DB124" w14:textId="77777777" w:rsidR="00371BFC" w:rsidRDefault="00B627D1" w:rsidP="00371BFC">
      <w:pPr>
        <w:spacing w:after="240"/>
        <w:jc w:val="both"/>
        <w:rPr>
          <w:rFonts w:ascii="Times New Roman" w:hAnsi="Times New Roman" w:cs="Times New Roman"/>
          <w:color w:val="000000"/>
          <w:szCs w:val="24"/>
        </w:rPr>
      </w:pPr>
      <w:r w:rsidRPr="001A33C5">
        <w:rPr>
          <w:rFonts w:ascii="Times New Roman" w:hAnsi="Times New Roman" w:cs="Times New Roman"/>
          <w:color w:val="000000"/>
          <w:szCs w:val="24"/>
        </w:rPr>
        <w:t>Theoretical Framework:</w:t>
      </w:r>
    </w:p>
    <w:p w14:paraId="1683DC2A" w14:textId="76A151D8" w:rsidR="00B627D1" w:rsidRPr="00371BFC" w:rsidRDefault="00B627D1" w:rsidP="00371BFC">
      <w:pPr>
        <w:spacing w:after="240"/>
        <w:jc w:val="both"/>
        <w:rPr>
          <w:rFonts w:ascii="Times New Roman" w:eastAsia="Times New Roman" w:hAnsi="Times New Roman" w:cs="Times New Roman"/>
          <w:szCs w:val="24"/>
        </w:rPr>
      </w:pPr>
      <w:r w:rsidRPr="001A33C5">
        <w:rPr>
          <w:rFonts w:ascii="Times New Roman" w:hAnsi="Times New Roman" w:cs="Times New Roman"/>
          <w:color w:val="000000"/>
          <w:szCs w:val="24"/>
        </w:rPr>
        <w:t>The conceptualization of quality education in contemporary discourse is deeply rooted in diverse theoretical traditions that offer complementary yet sometimes competing perspectives on the purpose, processes, and outcomes of education. In order to develop a comprehensive understanding of quality education, it is essential to engage with these theoretical frameworks, which collectively illuminate its economic, social, cognitive, and transformative dimensions. This study draws upon four major theoretical perspectives—Human Capital Theory, the Capability Approach, Constructivist Learning Theory, and Transformative Learning Theory—to construct a multidimensional analytical lens.</w:t>
      </w:r>
    </w:p>
    <w:p w14:paraId="5BA1FCA4" w14:textId="77777777" w:rsidR="00B627D1" w:rsidRPr="001A33C5" w:rsidRDefault="00B627D1" w:rsidP="00532B01">
      <w:pPr>
        <w:jc w:val="both"/>
        <w:rPr>
          <w:rFonts w:ascii="Times New Roman" w:eastAsia="Times New Roman" w:hAnsi="Times New Roman" w:cs="Times New Roman"/>
          <w:szCs w:val="24"/>
        </w:rPr>
      </w:pPr>
    </w:p>
    <w:p w14:paraId="7066010F" w14:textId="52B11662" w:rsidR="00B627D1" w:rsidRPr="001A33C5" w:rsidRDefault="00B627D1" w:rsidP="00371BFC">
      <w:pPr>
        <w:pStyle w:val="NormalWeb"/>
        <w:numPr>
          <w:ilvl w:val="0"/>
          <w:numId w:val="6"/>
        </w:numPr>
        <w:spacing w:before="0" w:beforeAutospacing="0" w:after="0" w:afterAutospacing="0"/>
        <w:jc w:val="both"/>
      </w:pPr>
      <w:r w:rsidRPr="001A33C5">
        <w:rPr>
          <w:color w:val="000000"/>
        </w:rPr>
        <w:t>Human Capital Theory</w:t>
      </w:r>
    </w:p>
    <w:p w14:paraId="1A9FA760" w14:textId="3B478436" w:rsidR="00B627D1" w:rsidRPr="001A33C5" w:rsidRDefault="00B627D1" w:rsidP="00532B01">
      <w:pPr>
        <w:pStyle w:val="NormalWeb"/>
        <w:spacing w:before="0" w:beforeAutospacing="0" w:after="0" w:afterAutospacing="0"/>
        <w:jc w:val="both"/>
      </w:pPr>
      <w:r w:rsidRPr="001A33C5">
        <w:rPr>
          <w:color w:val="000000"/>
        </w:rPr>
        <w:t xml:space="preserve">Human Capital Theory, primarily associated with economists such as Becker (1993), conceptualizes education as an investment in human resources that enhances individual productivity and contributes to national economic growth. From this perspective, quality education is defined in terms of its ability to produce skilled, competent, and employable individuals who can effectively participate in the </w:t>
      </w:r>
      <w:r w:rsidR="00CA2161" w:rsidRPr="001A33C5">
        <w:rPr>
          <w:color w:val="000000"/>
        </w:rPr>
        <w:t>labour</w:t>
      </w:r>
      <w:r w:rsidRPr="001A33C5">
        <w:rPr>
          <w:color w:val="000000"/>
        </w:rPr>
        <w:t xml:space="preserve"> market and drive economic development.</w:t>
      </w:r>
      <w:r w:rsidR="00CA2161">
        <w:t xml:space="preserve"> </w:t>
      </w:r>
      <w:r w:rsidRPr="001A33C5">
        <w:rPr>
          <w:color w:val="000000"/>
        </w:rPr>
        <w:t xml:space="preserve">Within this framework, educational quality is often measured through quantifiable outcomes such as academic achievement, skill acquisition, employment rates, and returns on investment. Policymakers influenced by this approach tend to prioritize efficiency, standardization, accountability, and alignment between education systems and </w:t>
      </w:r>
      <w:r w:rsidR="00CA2161" w:rsidRPr="001A33C5">
        <w:rPr>
          <w:color w:val="000000"/>
        </w:rPr>
        <w:t>labour</w:t>
      </w:r>
      <w:r w:rsidRPr="001A33C5">
        <w:rPr>
          <w:color w:val="000000"/>
        </w:rPr>
        <w:t xml:space="preserve"> market demands.</w:t>
      </w:r>
      <w:r w:rsidR="00CA2161">
        <w:t xml:space="preserve"> </w:t>
      </w:r>
      <w:r w:rsidRPr="001A33C5">
        <w:rPr>
          <w:color w:val="000000"/>
        </w:rPr>
        <w:t>However, this perspective has been subject to significant critique. Critics argue that Human Capital Theory reduces education to an instrumental and economic function, overlooking its broader social, cultural, and ethical dimensions. It tends to privilege market-oriented skills over critical thinking, creativity, and democratic values. Moreover, it may reinforce existing inequalities by emphasizing meritocratic ideals without adequately addressing structural barriers.</w:t>
      </w:r>
    </w:p>
    <w:p w14:paraId="79E4CBB0" w14:textId="77777777" w:rsidR="00B627D1" w:rsidRPr="001A33C5" w:rsidRDefault="00B627D1" w:rsidP="00532B01">
      <w:pPr>
        <w:pStyle w:val="NormalWeb"/>
        <w:spacing w:before="0" w:beforeAutospacing="0" w:after="0" w:afterAutospacing="0"/>
        <w:jc w:val="both"/>
      </w:pPr>
      <w:r w:rsidRPr="001A33C5">
        <w:rPr>
          <w:color w:val="000000"/>
        </w:rPr>
        <w:t>Despite these limitations, Human Capital Theory remains influential in shaping global education policies, particularly in the context of globalization and knowledge economies. It provides a useful framework for understanding the economic rationale behind investments in education, but it must be complemented by more holistic perspectives.</w:t>
      </w:r>
    </w:p>
    <w:p w14:paraId="59671985" w14:textId="77777777" w:rsidR="00B627D1" w:rsidRPr="001A33C5" w:rsidRDefault="00B627D1" w:rsidP="00532B01">
      <w:pPr>
        <w:jc w:val="both"/>
        <w:rPr>
          <w:rFonts w:ascii="Times New Roman" w:eastAsia="Times New Roman" w:hAnsi="Times New Roman" w:cs="Times New Roman"/>
          <w:szCs w:val="24"/>
        </w:rPr>
      </w:pPr>
    </w:p>
    <w:p w14:paraId="634AE373" w14:textId="26480740" w:rsidR="00B627D1" w:rsidRPr="001A33C5" w:rsidRDefault="00B627D1" w:rsidP="00371BFC">
      <w:pPr>
        <w:pStyle w:val="NormalWeb"/>
        <w:numPr>
          <w:ilvl w:val="0"/>
          <w:numId w:val="6"/>
        </w:numPr>
        <w:spacing w:before="0" w:beforeAutospacing="0" w:after="0" w:afterAutospacing="0"/>
        <w:jc w:val="both"/>
      </w:pPr>
      <w:r w:rsidRPr="001A33C5">
        <w:rPr>
          <w:color w:val="000000"/>
        </w:rPr>
        <w:t>Capability Approach</w:t>
      </w:r>
    </w:p>
    <w:p w14:paraId="75349F59" w14:textId="5F09A2F8" w:rsidR="00B627D1" w:rsidRPr="001A33C5" w:rsidRDefault="00B627D1" w:rsidP="00532B01">
      <w:pPr>
        <w:pStyle w:val="NormalWeb"/>
        <w:spacing w:before="0" w:beforeAutospacing="0" w:after="0" w:afterAutospacing="0"/>
        <w:jc w:val="both"/>
      </w:pPr>
      <w:r w:rsidRPr="001A33C5">
        <w:rPr>
          <w:color w:val="000000"/>
        </w:rPr>
        <w:t>The Capability Approach, developed by Amartya Sen (1999) and further expanded by Martha Nussbaum, offers a normative and human-</w:t>
      </w:r>
      <w:r w:rsidR="00CA2161" w:rsidRPr="001A33C5">
        <w:rPr>
          <w:color w:val="000000"/>
        </w:rPr>
        <w:t>centred</w:t>
      </w:r>
      <w:r w:rsidRPr="001A33C5">
        <w:rPr>
          <w:color w:val="000000"/>
        </w:rPr>
        <w:t xml:space="preserve"> framework for understanding quality education. Unlike Human Capital Theory, which focuses on economic outcomes, the Capability Approach emphasizes the expansion of individuals’ freedoms, opportunities, and capabilities to </w:t>
      </w:r>
      <w:r w:rsidRPr="001A33C5">
        <w:rPr>
          <w:color w:val="000000"/>
        </w:rPr>
        <w:lastRenderedPageBreak/>
        <w:t>lead lives they value.</w:t>
      </w:r>
      <w:r w:rsidR="00371BFC">
        <w:t xml:space="preserve"> </w:t>
      </w:r>
      <w:r w:rsidRPr="001A33C5">
        <w:rPr>
          <w:color w:val="000000"/>
        </w:rPr>
        <w:t>In this context, quality education is not merely about acquiring skills for employment but about enhancing individuals’ substantive freedoms—such as the ability to think critically, participate in society, make informed choices, and pursue personal aspirations. Education is thus viewed as both an intrinsic good and an instrumental means for achieving human development.</w:t>
      </w:r>
      <w:r w:rsidR="00371BFC">
        <w:t xml:space="preserve"> </w:t>
      </w:r>
      <w:r w:rsidRPr="001A33C5">
        <w:rPr>
          <w:color w:val="000000"/>
        </w:rPr>
        <w:t>A key strength of this approach lies in its emphasis on equity and social justice. It recognizes that individuals have different starting points and face diverse constraints, and therefore calls for differentiated and inclusive educational strategies. Quality education, from this perspective, must address issues of marginalization, discrimination, and unequal access to resources.</w:t>
      </w:r>
      <w:r w:rsidR="00371BFC">
        <w:t xml:space="preserve"> </w:t>
      </w:r>
      <w:r w:rsidRPr="001A33C5">
        <w:rPr>
          <w:color w:val="000000"/>
        </w:rPr>
        <w:t>However, operationalizing the Capability Approach in educational policy and practice presents challenges, particularly in terms of measurement and implementation. Despite this, it has significantly influenced global frameworks such as SDG 4, which emphasize inclusive and equitable education.</w:t>
      </w:r>
    </w:p>
    <w:p w14:paraId="7ED2072D" w14:textId="77777777" w:rsidR="00B627D1" w:rsidRPr="001A33C5" w:rsidRDefault="00B627D1" w:rsidP="00532B01">
      <w:pPr>
        <w:jc w:val="both"/>
        <w:rPr>
          <w:rFonts w:ascii="Times New Roman" w:eastAsia="Times New Roman" w:hAnsi="Times New Roman" w:cs="Times New Roman"/>
          <w:szCs w:val="24"/>
        </w:rPr>
      </w:pPr>
    </w:p>
    <w:p w14:paraId="5A6A39AA" w14:textId="6A88D117" w:rsidR="00B627D1" w:rsidRPr="001A33C5" w:rsidRDefault="00B627D1" w:rsidP="00371BFC">
      <w:pPr>
        <w:pStyle w:val="NormalWeb"/>
        <w:numPr>
          <w:ilvl w:val="0"/>
          <w:numId w:val="6"/>
        </w:numPr>
        <w:spacing w:before="0" w:beforeAutospacing="0" w:after="0" w:afterAutospacing="0"/>
        <w:jc w:val="both"/>
      </w:pPr>
      <w:r w:rsidRPr="001A33C5">
        <w:rPr>
          <w:color w:val="000000"/>
        </w:rPr>
        <w:t>Constructivist Learning Theory</w:t>
      </w:r>
    </w:p>
    <w:p w14:paraId="6AEC0BC9" w14:textId="10C0D128" w:rsidR="00B627D1" w:rsidRPr="001A33C5" w:rsidRDefault="00B627D1" w:rsidP="00532B01">
      <w:pPr>
        <w:pStyle w:val="NormalWeb"/>
        <w:spacing w:before="0" w:beforeAutospacing="0" w:after="0" w:afterAutospacing="0"/>
        <w:jc w:val="both"/>
      </w:pPr>
      <w:r w:rsidRPr="001A33C5">
        <w:rPr>
          <w:color w:val="000000"/>
        </w:rPr>
        <w:t>Constructivist Learning Theory, associated with scholars such as Piaget and Vygotsky, provides a pedagogical foundation for understanding how learning occurs. It posits that learners actively construct knowledge through interaction with their environment, rather than passively receiving information.</w:t>
      </w:r>
      <w:r w:rsidR="00371BFC">
        <w:t xml:space="preserve"> </w:t>
      </w:r>
      <w:r w:rsidRPr="001A33C5">
        <w:rPr>
          <w:color w:val="000000"/>
        </w:rPr>
        <w:t>From a constructivist perspective, quality education is characterized by learner-</w:t>
      </w:r>
      <w:r w:rsidR="00CA2161" w:rsidRPr="001A33C5">
        <w:rPr>
          <w:color w:val="000000"/>
        </w:rPr>
        <w:t>centred</w:t>
      </w:r>
      <w:r w:rsidRPr="001A33C5">
        <w:rPr>
          <w:color w:val="000000"/>
        </w:rPr>
        <w:t xml:space="preserve"> pedagogy, active engagement, collaborative learning, and the integration of prior knowledge with new experiences. Teachers act as facilitators rather than mere transmitters of knowledge, creating environments that encourage inquiry, exploration, and critical </w:t>
      </w:r>
      <w:r w:rsidR="00CA2161" w:rsidRPr="001A33C5">
        <w:rPr>
          <w:color w:val="000000"/>
        </w:rPr>
        <w:t>thinking. This</w:t>
      </w:r>
      <w:r w:rsidRPr="001A33C5">
        <w:rPr>
          <w:color w:val="000000"/>
        </w:rPr>
        <w:t xml:space="preserve"> approach aligns closely with contemporary educational practices that emphasize experiential learning, problem-based learning, and the development of higher-order cognitive skills. It also supports inclusive education by recognizing diverse learning styles and promoting differentiated instruction.</w:t>
      </w:r>
      <w:r w:rsidR="00371BFC">
        <w:t xml:space="preserve"> </w:t>
      </w:r>
      <w:r w:rsidRPr="001A33C5">
        <w:rPr>
          <w:color w:val="000000"/>
        </w:rPr>
        <w:t>Nevertheless, constructivism has been critiqued for its potential lack of structure and challenges in large-scale implementation, particularly in resource-constrained settings. Despite these limitations, it remains a cornerstone of modern educational theory and practice.</w:t>
      </w:r>
    </w:p>
    <w:p w14:paraId="7C8D07BD" w14:textId="77777777" w:rsidR="00B627D1" w:rsidRPr="001A33C5" w:rsidRDefault="00B627D1" w:rsidP="00532B01">
      <w:pPr>
        <w:jc w:val="both"/>
        <w:rPr>
          <w:rFonts w:ascii="Times New Roman" w:eastAsia="Times New Roman" w:hAnsi="Times New Roman" w:cs="Times New Roman"/>
          <w:szCs w:val="24"/>
        </w:rPr>
      </w:pPr>
    </w:p>
    <w:p w14:paraId="496EE940" w14:textId="0A707B45" w:rsidR="00B627D1" w:rsidRPr="001A33C5" w:rsidRDefault="00B627D1" w:rsidP="00371BFC">
      <w:pPr>
        <w:pStyle w:val="NormalWeb"/>
        <w:numPr>
          <w:ilvl w:val="0"/>
          <w:numId w:val="6"/>
        </w:numPr>
        <w:spacing w:before="0" w:beforeAutospacing="0" w:after="0" w:afterAutospacing="0"/>
        <w:jc w:val="both"/>
      </w:pPr>
      <w:r w:rsidRPr="001A33C5">
        <w:rPr>
          <w:color w:val="000000"/>
        </w:rPr>
        <w:t>Transformative Learning Theory</w:t>
      </w:r>
    </w:p>
    <w:p w14:paraId="3EF72560" w14:textId="77777777" w:rsidR="00B627D1" w:rsidRPr="001A33C5" w:rsidRDefault="00B627D1" w:rsidP="00532B01">
      <w:pPr>
        <w:pStyle w:val="NormalWeb"/>
        <w:spacing w:before="0" w:beforeAutospacing="0" w:after="0" w:afterAutospacing="0"/>
        <w:jc w:val="both"/>
      </w:pPr>
      <w:r w:rsidRPr="001A33C5">
        <w:rPr>
          <w:color w:val="000000"/>
        </w:rPr>
        <w:t>Transformative Learning Theory, articulated by Mezirow (1991), extends the scope of education beyond knowledge acquisition to include critical reflection and personal transformation. It emphasizes the role of education in challenging existing assumptions, beliefs, and social norms, thereby enabling individuals to develop more inclusive, reflective, and autonomous perspectives.</w:t>
      </w:r>
    </w:p>
    <w:p w14:paraId="04078B6B" w14:textId="2822DF55" w:rsidR="00B627D1" w:rsidRPr="001A33C5" w:rsidRDefault="00B627D1" w:rsidP="00532B01">
      <w:pPr>
        <w:pStyle w:val="NormalWeb"/>
        <w:spacing w:before="0" w:beforeAutospacing="0" w:after="0" w:afterAutospacing="0"/>
        <w:jc w:val="both"/>
      </w:pPr>
      <w:r w:rsidRPr="001A33C5">
        <w:rPr>
          <w:color w:val="000000"/>
        </w:rPr>
        <w:t>In this framework, quality education is inherently emancipatory. It empowers learners to question dominant ideologies, engage in critical dialogue, and contribute to social change. This perspective is particularly relevant in addressing issues of inequality, discrimination, and social injustice.</w:t>
      </w:r>
      <w:r w:rsidR="00371BFC">
        <w:t xml:space="preserve"> </w:t>
      </w:r>
      <w:r w:rsidRPr="001A33C5">
        <w:rPr>
          <w:color w:val="000000"/>
        </w:rPr>
        <w:t>Transformative learning also underscores the importance of dialogue, reflection, and experiential learning processes. It aligns with the goals of education for sustainable development and global citizenship, which seek to prepare learners to address complex global challenges.</w:t>
      </w:r>
      <w:r w:rsidR="00CA2161">
        <w:t xml:space="preserve"> </w:t>
      </w:r>
      <w:r w:rsidRPr="001A33C5">
        <w:rPr>
          <w:color w:val="000000"/>
        </w:rPr>
        <w:t>However, implementing transformative learning in formal education systems can be challenging, as it requires shifts in pedagogy, curriculum, and institutional culture. Despite these challenges, it offers a powerful framework for reimagining education as a tool for empowerment and social transformation.</w:t>
      </w:r>
    </w:p>
    <w:p w14:paraId="307C37C0" w14:textId="77777777" w:rsidR="00B627D1" w:rsidRPr="001A33C5" w:rsidRDefault="00B627D1" w:rsidP="00532B01">
      <w:pPr>
        <w:jc w:val="both"/>
        <w:rPr>
          <w:rFonts w:ascii="Times New Roman" w:eastAsia="Times New Roman" w:hAnsi="Times New Roman" w:cs="Times New Roman"/>
          <w:szCs w:val="24"/>
        </w:rPr>
      </w:pPr>
    </w:p>
    <w:p w14:paraId="28739D37" w14:textId="77777777" w:rsidR="00B627D1" w:rsidRPr="001A33C5" w:rsidRDefault="00B627D1" w:rsidP="00371BFC">
      <w:pPr>
        <w:pStyle w:val="NormalWeb"/>
        <w:numPr>
          <w:ilvl w:val="0"/>
          <w:numId w:val="6"/>
        </w:numPr>
        <w:spacing w:before="0" w:beforeAutospacing="0" w:after="0" w:afterAutospacing="0"/>
        <w:jc w:val="both"/>
      </w:pPr>
      <w:r w:rsidRPr="001A33C5">
        <w:rPr>
          <w:color w:val="000000"/>
        </w:rPr>
        <w:lastRenderedPageBreak/>
        <w:t>3.5 Synthesis of Theoretical Perspectives</w:t>
      </w:r>
    </w:p>
    <w:p w14:paraId="7662FFFF" w14:textId="77777777" w:rsidR="00B627D1" w:rsidRPr="001A33C5" w:rsidRDefault="00B627D1" w:rsidP="00532B01">
      <w:pPr>
        <w:pStyle w:val="NormalWeb"/>
        <w:spacing w:before="0" w:beforeAutospacing="0" w:after="0" w:afterAutospacing="0"/>
        <w:jc w:val="both"/>
      </w:pPr>
      <w:r w:rsidRPr="001A33C5">
        <w:rPr>
          <w:color w:val="000000"/>
        </w:rPr>
        <w:t>While each of these theoretical frameworks offers distinct insights, they are not mutually exclusive. Rather, they complement one another in constructing a holistic understanding of quality education:</w:t>
      </w:r>
    </w:p>
    <w:p w14:paraId="4F03E29B" w14:textId="45D0D43D" w:rsidR="00B627D1" w:rsidRPr="001A33C5" w:rsidRDefault="00B627D1" w:rsidP="00371BFC">
      <w:pPr>
        <w:pStyle w:val="NormalWeb"/>
        <w:numPr>
          <w:ilvl w:val="0"/>
          <w:numId w:val="8"/>
        </w:numPr>
        <w:spacing w:before="0" w:beforeAutospacing="0" w:after="0" w:afterAutospacing="0"/>
        <w:jc w:val="both"/>
      </w:pPr>
      <w:r w:rsidRPr="001A33C5">
        <w:rPr>
          <w:color w:val="000000"/>
        </w:rPr>
        <w:t>Human Capital Theory highlights the economic value of education</w:t>
      </w:r>
    </w:p>
    <w:p w14:paraId="63192FA5" w14:textId="77777777" w:rsidR="00B627D1" w:rsidRPr="001A33C5" w:rsidRDefault="00B627D1" w:rsidP="00371BFC">
      <w:pPr>
        <w:pStyle w:val="NormalWeb"/>
        <w:numPr>
          <w:ilvl w:val="0"/>
          <w:numId w:val="8"/>
        </w:numPr>
        <w:spacing w:before="0" w:beforeAutospacing="0" w:after="0" w:afterAutospacing="0"/>
        <w:jc w:val="both"/>
      </w:pPr>
      <w:r w:rsidRPr="001A33C5">
        <w:rPr>
          <w:color w:val="000000"/>
        </w:rPr>
        <w:t>Capability Approach emphasizes human development and equity</w:t>
      </w:r>
    </w:p>
    <w:p w14:paraId="6A550926" w14:textId="77777777" w:rsidR="00371BFC" w:rsidRDefault="00B627D1" w:rsidP="00371BFC">
      <w:pPr>
        <w:pStyle w:val="NormalWeb"/>
        <w:numPr>
          <w:ilvl w:val="0"/>
          <w:numId w:val="8"/>
        </w:numPr>
        <w:spacing w:before="0" w:beforeAutospacing="0" w:after="0" w:afterAutospacing="0"/>
        <w:jc w:val="both"/>
      </w:pPr>
      <w:r w:rsidRPr="001A33C5">
        <w:rPr>
          <w:color w:val="000000"/>
        </w:rPr>
        <w:t>Constructivism focuses on learning processes and pedagogy</w:t>
      </w:r>
    </w:p>
    <w:p w14:paraId="255F755C" w14:textId="5B4CE818" w:rsidR="00A45C32" w:rsidRPr="001A33C5" w:rsidRDefault="00B627D1" w:rsidP="00371BFC">
      <w:pPr>
        <w:pStyle w:val="NormalWeb"/>
        <w:numPr>
          <w:ilvl w:val="0"/>
          <w:numId w:val="8"/>
        </w:numPr>
        <w:spacing w:before="0" w:beforeAutospacing="0" w:after="0" w:afterAutospacing="0"/>
        <w:jc w:val="both"/>
      </w:pPr>
      <w:r w:rsidRPr="00371BFC">
        <w:rPr>
          <w:color w:val="000000"/>
        </w:rPr>
        <w:t>Transformative Learning underscores critical consciousness and social change.</w:t>
      </w:r>
      <w:r w:rsidRPr="00371BFC">
        <w:rPr>
          <w:rFonts w:eastAsia="Times New Roman"/>
        </w:rPr>
        <w:br/>
      </w:r>
    </w:p>
    <w:p w14:paraId="3B029E2E" w14:textId="3070D323" w:rsidR="000E7C52" w:rsidRPr="001A33C5" w:rsidRDefault="000E7C52" w:rsidP="00532B01">
      <w:pPr>
        <w:pStyle w:val="NormalWeb"/>
        <w:spacing w:before="0" w:beforeAutospacing="0" w:after="0" w:afterAutospacing="0"/>
        <w:jc w:val="both"/>
        <w:divId w:val="1760440967"/>
      </w:pPr>
      <w:r w:rsidRPr="00A62D61">
        <w:rPr>
          <w:b/>
          <w:bCs/>
          <w:color w:val="000000"/>
        </w:rPr>
        <w:t>Methodology</w:t>
      </w:r>
      <w:r w:rsidRPr="001A33C5">
        <w:rPr>
          <w:color w:val="000000"/>
        </w:rPr>
        <w:t>:</w:t>
      </w:r>
    </w:p>
    <w:p w14:paraId="6E7B22E6" w14:textId="77777777" w:rsidR="000E7C52" w:rsidRPr="001A33C5" w:rsidRDefault="000E7C52" w:rsidP="00532B01">
      <w:pPr>
        <w:pStyle w:val="NormalWeb"/>
        <w:spacing w:before="0" w:beforeAutospacing="0" w:after="0" w:afterAutospacing="0"/>
        <w:jc w:val="both"/>
        <w:divId w:val="1760440967"/>
      </w:pPr>
      <w:r w:rsidRPr="001A33C5">
        <w:rPr>
          <w:color w:val="000000"/>
        </w:rPr>
        <w:t>This study adopts a qualitative, descriptive-analytical research design to critically examine emerging global trends in quality education. Given the conceptual and policy-oriented nature of the research problem, a qualitative approach is considered most appropriate for capturing the complexity, depth, and contextual variations inherent in the discourse on quality education. The study does not seek to generate primary empirical data; rather, it aims to synthesize and critically interpret existing knowledge through a systematic and theory-informed review of secondary sources.</w:t>
      </w:r>
    </w:p>
    <w:p w14:paraId="04F6C9BE" w14:textId="77777777" w:rsidR="000E7C52" w:rsidRPr="001A33C5" w:rsidRDefault="000E7C52" w:rsidP="00532B01">
      <w:pPr>
        <w:jc w:val="both"/>
        <w:divId w:val="1760440967"/>
        <w:rPr>
          <w:rFonts w:ascii="Times New Roman" w:eastAsia="Times New Roman" w:hAnsi="Times New Roman" w:cs="Times New Roman"/>
          <w:szCs w:val="24"/>
        </w:rPr>
      </w:pPr>
    </w:p>
    <w:p w14:paraId="0AA63EFD" w14:textId="7360A733"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Research Design and Approach</w:t>
      </w:r>
    </w:p>
    <w:p w14:paraId="26CB35E5" w14:textId="77777777" w:rsidR="000E7C52" w:rsidRPr="001A33C5" w:rsidRDefault="000E7C52" w:rsidP="00532B01">
      <w:pPr>
        <w:pStyle w:val="NormalWeb"/>
        <w:spacing w:before="0" w:beforeAutospacing="0" w:after="0" w:afterAutospacing="0"/>
        <w:jc w:val="both"/>
        <w:divId w:val="1760440967"/>
      </w:pPr>
      <w:r w:rsidRPr="001A33C5">
        <w:rPr>
          <w:color w:val="000000"/>
        </w:rPr>
        <w:t>The research follows a descriptive-analytical framework, combining elements of interpretive and critical inquiry. The descriptive component focuses on mapping and categorizing major global trends in quality education, while the analytical dimension involves critically examining these trends in light of existing theoretical frameworks and policy contexts.</w:t>
      </w:r>
    </w:p>
    <w:p w14:paraId="5CDF5EB1" w14:textId="77777777" w:rsidR="000E7C52" w:rsidRPr="001A33C5" w:rsidRDefault="000E7C52" w:rsidP="00532B01">
      <w:pPr>
        <w:pStyle w:val="NormalWeb"/>
        <w:spacing w:before="0" w:beforeAutospacing="0" w:after="0" w:afterAutospacing="0"/>
        <w:jc w:val="both"/>
        <w:divId w:val="1760440967"/>
      </w:pPr>
      <w:r w:rsidRPr="001A33C5">
        <w:rPr>
          <w:color w:val="000000"/>
        </w:rPr>
        <w:t>This approach enables the study to move beyond mere description and engage in deeper conceptual analysis, thereby contributing to the ongoing academic discourse on redefining quality education in the 21st century.</w:t>
      </w:r>
    </w:p>
    <w:p w14:paraId="0040979A" w14:textId="77777777" w:rsidR="000E7C52" w:rsidRPr="001A33C5" w:rsidRDefault="000E7C52" w:rsidP="00532B01">
      <w:pPr>
        <w:jc w:val="both"/>
        <w:divId w:val="1760440967"/>
        <w:rPr>
          <w:rFonts w:ascii="Times New Roman" w:eastAsia="Times New Roman" w:hAnsi="Times New Roman" w:cs="Times New Roman"/>
          <w:szCs w:val="24"/>
        </w:rPr>
      </w:pPr>
    </w:p>
    <w:p w14:paraId="4904A69E" w14:textId="78F444B2"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Data Sources and Selection Criteria</w:t>
      </w:r>
      <w:r w:rsidR="00371BFC">
        <w:rPr>
          <w:color w:val="000000"/>
        </w:rPr>
        <w:t>:</w:t>
      </w:r>
    </w:p>
    <w:p w14:paraId="005D07F0" w14:textId="4DFC668F" w:rsidR="000E7C52" w:rsidRPr="00371BFC" w:rsidRDefault="000E7C52" w:rsidP="00371BFC">
      <w:pPr>
        <w:pStyle w:val="NormalWeb"/>
        <w:spacing w:before="0" w:beforeAutospacing="0" w:after="0" w:afterAutospacing="0"/>
        <w:jc w:val="both"/>
        <w:divId w:val="1760440967"/>
      </w:pPr>
      <w:r w:rsidRPr="001A33C5">
        <w:rPr>
          <w:color w:val="000000"/>
        </w:rPr>
        <w:t>The study relies exclusively on secondary data sources, selected to ensure both credibility and relevance. These include:</w:t>
      </w:r>
    </w:p>
    <w:p w14:paraId="0C063A3D" w14:textId="4A5529B2"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FD46BC">
        <w:rPr>
          <w:i/>
          <w:color w:val="000000"/>
        </w:rPr>
        <w:t xml:space="preserve">   </w:t>
      </w:r>
      <w:r w:rsidRPr="00FD46BC">
        <w:rPr>
          <w:i/>
          <w:color w:val="000000"/>
        </w:rPr>
        <w:t>   •International Organizational Reports:</w:t>
      </w:r>
    </w:p>
    <w:p w14:paraId="7EF07B0E" w14:textId="66F76C90" w:rsidR="000E7C52" w:rsidRPr="00371BFC" w:rsidRDefault="000E7C52" w:rsidP="00371BFC">
      <w:pPr>
        <w:pStyle w:val="NormalWeb"/>
        <w:spacing w:before="0" w:beforeAutospacing="0" w:after="0" w:afterAutospacing="0"/>
        <w:jc w:val="both"/>
        <w:divId w:val="1760440967"/>
      </w:pPr>
      <w:r w:rsidRPr="001A33C5">
        <w:rPr>
          <w:color w:val="000000"/>
        </w:rPr>
        <w:t>Key publications from UNESCO, the World Bank, OECD, and United Nations agencies, particularly those related to Sustainable Development Goal 4 (SDG 4), global education monitoring, and policy frameworks.</w:t>
      </w:r>
    </w:p>
    <w:p w14:paraId="6AADBF72" w14:textId="402D6609"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FD46BC" w:rsidRPr="00FD46BC">
        <w:rPr>
          <w:i/>
          <w:color w:val="000000"/>
        </w:rPr>
        <w:t xml:space="preserve"> </w:t>
      </w:r>
      <w:r w:rsidRPr="00FD46BC">
        <w:rPr>
          <w:i/>
          <w:color w:val="000000"/>
        </w:rPr>
        <w:t> •Peer-Reviewed Journal Articles:</w:t>
      </w:r>
    </w:p>
    <w:p w14:paraId="71E981BF" w14:textId="3D0CD0BD" w:rsidR="000E7C52" w:rsidRPr="00371BFC" w:rsidRDefault="000E7C52" w:rsidP="00371BFC">
      <w:pPr>
        <w:pStyle w:val="NormalWeb"/>
        <w:spacing w:before="0" w:beforeAutospacing="0" w:after="0" w:afterAutospacing="0"/>
        <w:jc w:val="both"/>
        <w:divId w:val="1760440967"/>
      </w:pPr>
      <w:r w:rsidRPr="001A33C5">
        <w:rPr>
          <w:color w:val="000000"/>
        </w:rPr>
        <w:t>Scholarly articles published in reputed international journals focusing on education, policy studies, and comparative education. Priority was given to recent publications (primarily post-2015) to capture contemporary trends.</w:t>
      </w:r>
    </w:p>
    <w:p w14:paraId="26236703"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•Global and National Policy Documents:</w:t>
      </w:r>
    </w:p>
    <w:p w14:paraId="532199CB" w14:textId="2FB0C93D" w:rsidR="000E7C52" w:rsidRPr="00371BFC" w:rsidRDefault="000E7C52" w:rsidP="00371BFC">
      <w:pPr>
        <w:pStyle w:val="NormalWeb"/>
        <w:spacing w:before="0" w:beforeAutospacing="0" w:after="0" w:afterAutospacing="0"/>
        <w:jc w:val="both"/>
        <w:divId w:val="1760440967"/>
      </w:pPr>
      <w:r w:rsidRPr="001A33C5">
        <w:rPr>
          <w:color w:val="000000"/>
        </w:rPr>
        <w:t>Education policies, strategic frameworks, and reform documents from various countries, providing insights into how global trends are interpreted and implemented at different levels.</w:t>
      </w:r>
    </w:p>
    <w:p w14:paraId="4B15D20B"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•Comparative Education Studies:</w:t>
      </w:r>
    </w:p>
    <w:p w14:paraId="1F27CCE9" w14:textId="77777777" w:rsidR="000E7C52" w:rsidRPr="001A33C5" w:rsidRDefault="000E7C52" w:rsidP="00532B01">
      <w:pPr>
        <w:pStyle w:val="NormalWeb"/>
        <w:spacing w:before="0" w:beforeAutospacing="0" w:after="0" w:afterAutospacing="0"/>
        <w:jc w:val="both"/>
        <w:divId w:val="1760440967"/>
      </w:pPr>
      <w:r w:rsidRPr="001A33C5">
        <w:rPr>
          <w:color w:val="000000"/>
        </w:rPr>
        <w:t>Cross-national and regional studies that highlight similarities, differences, and contextual variations in educational practices and outcomes.</w:t>
      </w:r>
    </w:p>
    <w:p w14:paraId="54ECC31C" w14:textId="6244B7ED" w:rsidR="000E7C52" w:rsidRPr="001A33C5" w:rsidRDefault="000E7C52" w:rsidP="00532B01">
      <w:pPr>
        <w:spacing w:after="240"/>
        <w:jc w:val="both"/>
        <w:divId w:val="1760440967"/>
        <w:rPr>
          <w:rFonts w:ascii="Times New Roman" w:eastAsia="Times New Roman" w:hAnsi="Times New Roman" w:cs="Times New Roman"/>
          <w:szCs w:val="24"/>
        </w:rPr>
      </w:pPr>
    </w:p>
    <w:p w14:paraId="1A05F96B" w14:textId="66122C92"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lastRenderedPageBreak/>
        <w:t>Data Analysis Technique: Thematic Analysis</w:t>
      </w:r>
    </w:p>
    <w:p w14:paraId="5787AE89" w14:textId="0150E59B" w:rsidR="000E7C52" w:rsidRPr="00371BFC" w:rsidRDefault="000E7C52" w:rsidP="00371BFC">
      <w:pPr>
        <w:pStyle w:val="NormalWeb"/>
        <w:spacing w:before="0" w:beforeAutospacing="0" w:after="0" w:afterAutospacing="0"/>
        <w:jc w:val="both"/>
        <w:divId w:val="1760440967"/>
      </w:pPr>
      <w:r w:rsidRPr="001A33C5">
        <w:rPr>
          <w:color w:val="000000"/>
        </w:rPr>
        <w:t xml:space="preserve">The study employs thematic analysis as the primary analytical tool to identify, </w:t>
      </w:r>
      <w:proofErr w:type="spellStart"/>
      <w:r w:rsidRPr="001A33C5">
        <w:rPr>
          <w:color w:val="000000"/>
        </w:rPr>
        <w:t>analyze</w:t>
      </w:r>
      <w:proofErr w:type="spellEnd"/>
      <w:r w:rsidRPr="001A33C5">
        <w:rPr>
          <w:color w:val="000000"/>
        </w:rPr>
        <w:t>, and interpret patterns within the collected data. The process involves several systematic stages:</w:t>
      </w:r>
    </w:p>
    <w:p w14:paraId="0B3FAF4A" w14:textId="17850B02"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•Familiarization with Data:</w:t>
      </w:r>
    </w:p>
    <w:p w14:paraId="2534647B" w14:textId="77777777" w:rsidR="000E7C52" w:rsidRPr="001A33C5" w:rsidRDefault="000E7C52" w:rsidP="00532B01">
      <w:pPr>
        <w:pStyle w:val="NormalWeb"/>
        <w:spacing w:before="0" w:beforeAutospacing="0" w:after="0" w:afterAutospacing="0"/>
        <w:jc w:val="both"/>
        <w:divId w:val="1760440967"/>
      </w:pPr>
      <w:r w:rsidRPr="001A33C5">
        <w:rPr>
          <w:color w:val="000000"/>
        </w:rPr>
        <w:t>Extensive reading and review of selected documents to gain a comprehensive understanding of key ideas and recurring themes.</w:t>
      </w:r>
    </w:p>
    <w:p w14:paraId="65FF77CE"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•Initial Coding:</w:t>
      </w:r>
    </w:p>
    <w:p w14:paraId="7548B1A8" w14:textId="6603F8D5" w:rsidR="000E7C52" w:rsidRPr="00371BFC" w:rsidRDefault="000E7C52" w:rsidP="00371BFC">
      <w:pPr>
        <w:pStyle w:val="NormalWeb"/>
        <w:spacing w:before="0" w:beforeAutospacing="0" w:after="0" w:afterAutospacing="0"/>
        <w:jc w:val="both"/>
        <w:divId w:val="1760440967"/>
      </w:pPr>
      <w:r w:rsidRPr="001A33C5">
        <w:rPr>
          <w:color w:val="000000"/>
        </w:rPr>
        <w:t>Identification and categorization of relevant concepts, keywords, and patterns related to quality education.</w:t>
      </w:r>
    </w:p>
    <w:p w14:paraId="00D476DE" w14:textId="416DF60F"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•Theme Development:</w:t>
      </w:r>
    </w:p>
    <w:p w14:paraId="574A34E7" w14:textId="3285642F" w:rsidR="000E7C52" w:rsidRPr="00371BFC" w:rsidRDefault="000E7C52" w:rsidP="00371BFC">
      <w:pPr>
        <w:pStyle w:val="NormalWeb"/>
        <w:spacing w:before="0" w:beforeAutospacing="0" w:after="0" w:afterAutospacing="0"/>
        <w:jc w:val="both"/>
        <w:divId w:val="1760440967"/>
      </w:pPr>
      <w:r w:rsidRPr="001A33C5">
        <w:rPr>
          <w:color w:val="000000"/>
        </w:rPr>
        <w:t>Codes were organized into broader themes such as digital transformation, inclusivity, competency-based education, globalization, and data-driven governance.</w:t>
      </w:r>
    </w:p>
    <w:p w14:paraId="54DC712F"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•Review and Refinement of Themes:</w:t>
      </w:r>
    </w:p>
    <w:p w14:paraId="18FF1EED" w14:textId="42612488" w:rsidR="000E7C52" w:rsidRPr="00371BFC" w:rsidRDefault="000E7C52" w:rsidP="00371BFC">
      <w:pPr>
        <w:pStyle w:val="NormalWeb"/>
        <w:spacing w:before="0" w:beforeAutospacing="0" w:after="0" w:afterAutospacing="0"/>
        <w:jc w:val="both"/>
        <w:divId w:val="1760440967"/>
      </w:pPr>
      <w:r w:rsidRPr="001A33C5">
        <w:rPr>
          <w:color w:val="000000"/>
        </w:rPr>
        <w:t>Themes were critically examined and refined to ensure coherence, consistency, and alignment with the research objectives.</w:t>
      </w:r>
    </w:p>
    <w:p w14:paraId="0E523062" w14:textId="77777777" w:rsidR="000E7C52" w:rsidRPr="00FD46BC" w:rsidRDefault="000E7C52" w:rsidP="00532B01">
      <w:pPr>
        <w:pStyle w:val="NormalWeb"/>
        <w:spacing w:before="0" w:beforeAutospacing="0" w:after="0" w:afterAutospacing="0"/>
        <w:jc w:val="both"/>
        <w:divId w:val="1760440967"/>
        <w:rPr>
          <w:i/>
        </w:rPr>
      </w:pPr>
      <w:r w:rsidRPr="00FD46BC">
        <w:rPr>
          <w:i/>
          <w:color w:val="000000"/>
        </w:rPr>
        <w:t>       •Interpretation and Synthesis:</w:t>
      </w:r>
    </w:p>
    <w:p w14:paraId="0216E19E" w14:textId="77777777" w:rsidR="000E7C52" w:rsidRPr="001A33C5" w:rsidRDefault="000E7C52" w:rsidP="00532B01">
      <w:pPr>
        <w:pStyle w:val="NormalWeb"/>
        <w:spacing w:before="0" w:beforeAutospacing="0" w:after="0" w:afterAutospacing="0"/>
        <w:jc w:val="both"/>
        <w:divId w:val="1760440967"/>
      </w:pPr>
      <w:r w:rsidRPr="001A33C5">
        <w:rPr>
          <w:color w:val="000000"/>
        </w:rPr>
        <w:t>The final themes were interpreted in relation to theoretical frameworks and global policy contexts, enabling a deeper analytical understanding.</w:t>
      </w:r>
    </w:p>
    <w:p w14:paraId="42DA1ED9" w14:textId="77777777" w:rsidR="000E7C52" w:rsidRPr="001A33C5" w:rsidRDefault="000E7C52" w:rsidP="00532B01">
      <w:pPr>
        <w:pStyle w:val="NormalWeb"/>
        <w:spacing w:before="0" w:beforeAutospacing="0" w:after="0" w:afterAutospacing="0"/>
        <w:jc w:val="both"/>
        <w:divId w:val="1760440967"/>
      </w:pPr>
      <w:r w:rsidRPr="001A33C5">
        <w:rPr>
          <w:color w:val="000000"/>
        </w:rPr>
        <w:t>This method allows for a flexible yet rigorous analysis of complex qualitative data, facilitating the identification of both explicit and implicit patterns.</w:t>
      </w:r>
    </w:p>
    <w:p w14:paraId="44DE4A5E" w14:textId="77777777" w:rsidR="000E7C52" w:rsidRPr="001A33C5" w:rsidRDefault="000E7C52" w:rsidP="00532B01">
      <w:pPr>
        <w:jc w:val="both"/>
        <w:divId w:val="1760440967"/>
        <w:rPr>
          <w:rFonts w:ascii="Times New Roman" w:eastAsia="Times New Roman" w:hAnsi="Times New Roman" w:cs="Times New Roman"/>
          <w:szCs w:val="24"/>
        </w:rPr>
      </w:pPr>
    </w:p>
    <w:p w14:paraId="1ED7D955" w14:textId="7652F104"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Analytical Framework:</w:t>
      </w:r>
    </w:p>
    <w:p w14:paraId="3707BECE" w14:textId="66F5175E" w:rsidR="000E7C52" w:rsidRPr="00371BFC" w:rsidRDefault="000E7C52" w:rsidP="00371BFC">
      <w:pPr>
        <w:pStyle w:val="NormalWeb"/>
        <w:spacing w:before="0" w:beforeAutospacing="0" w:after="0" w:afterAutospacing="0"/>
        <w:jc w:val="both"/>
        <w:divId w:val="1760440967"/>
      </w:pPr>
      <w:r w:rsidRPr="001A33C5">
        <w:rPr>
          <w:color w:val="000000"/>
        </w:rPr>
        <w:t>The analysis is guided by an integrated theoretical framework combining:</w:t>
      </w:r>
    </w:p>
    <w:p w14:paraId="3F2FB16A" w14:textId="638E6729"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 •Human Capital Theory</w:t>
      </w:r>
    </w:p>
    <w:p w14:paraId="23B5FB6A" w14:textId="69186CF4"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•Capability Approach</w:t>
      </w:r>
    </w:p>
    <w:p w14:paraId="177AC510" w14:textId="6918BD68"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 •Constructivist Learning Theory</w:t>
      </w:r>
    </w:p>
    <w:p w14:paraId="5BE6A917" w14:textId="752726C7" w:rsidR="000E7C52" w:rsidRPr="00FD46BC" w:rsidRDefault="000E7C52" w:rsidP="00532B01">
      <w:pPr>
        <w:pStyle w:val="NormalWeb"/>
        <w:spacing w:before="0" w:beforeAutospacing="0" w:after="0" w:afterAutospacing="0"/>
        <w:jc w:val="both"/>
        <w:divId w:val="1760440967"/>
      </w:pPr>
      <w:r w:rsidRPr="00FD46BC">
        <w:rPr>
          <w:color w:val="000000"/>
        </w:rPr>
        <w:t>      </w:t>
      </w:r>
      <w:r w:rsidR="00371BFC" w:rsidRPr="00FD46BC">
        <w:rPr>
          <w:color w:val="000000"/>
        </w:rPr>
        <w:t xml:space="preserve">     </w:t>
      </w:r>
      <w:r w:rsidRPr="00FD46BC">
        <w:rPr>
          <w:color w:val="000000"/>
        </w:rPr>
        <w:t>•Transformative Learning Theory</w:t>
      </w:r>
    </w:p>
    <w:p w14:paraId="3AF1ACA0" w14:textId="77777777" w:rsidR="000E7C52" w:rsidRDefault="000E7C52" w:rsidP="00532B01">
      <w:pPr>
        <w:pStyle w:val="NormalWeb"/>
        <w:spacing w:before="0" w:beforeAutospacing="0" w:after="0" w:afterAutospacing="0"/>
        <w:jc w:val="both"/>
        <w:divId w:val="1760440967"/>
        <w:rPr>
          <w:color w:val="000000"/>
        </w:rPr>
      </w:pPr>
      <w:r w:rsidRPr="001A33C5">
        <w:rPr>
          <w:color w:val="000000"/>
        </w:rPr>
        <w:t>This multidimensional framework enables a comprehensive interpretation of quality education, incorporating economic, humanistic, pedagogical, and transformative perspectives.</w:t>
      </w:r>
    </w:p>
    <w:p w14:paraId="1E8FAC03" w14:textId="77777777" w:rsidR="00371BFC" w:rsidRPr="001A33C5" w:rsidRDefault="00371BFC" w:rsidP="00532B01">
      <w:pPr>
        <w:pStyle w:val="NormalWeb"/>
        <w:spacing w:before="0" w:beforeAutospacing="0" w:after="0" w:afterAutospacing="0"/>
        <w:jc w:val="both"/>
        <w:divId w:val="1760440967"/>
      </w:pPr>
    </w:p>
    <w:p w14:paraId="74F15BCC" w14:textId="599404F9" w:rsidR="000E7C52" w:rsidRPr="001A33C5" w:rsidRDefault="000E7C52" w:rsidP="00371BFC">
      <w:pPr>
        <w:pStyle w:val="NormalWeb"/>
        <w:numPr>
          <w:ilvl w:val="0"/>
          <w:numId w:val="10"/>
        </w:numPr>
        <w:spacing w:before="0" w:beforeAutospacing="0" w:after="0" w:afterAutospacing="0"/>
        <w:jc w:val="both"/>
        <w:divId w:val="1760440967"/>
      </w:pPr>
      <w:r w:rsidRPr="001A33C5">
        <w:rPr>
          <w:color w:val="000000"/>
        </w:rPr>
        <w:t>Validity and Reliability</w:t>
      </w:r>
    </w:p>
    <w:p w14:paraId="58DDC515" w14:textId="08C6A39E" w:rsidR="000E7C52" w:rsidRPr="00371BFC" w:rsidRDefault="000E7C52" w:rsidP="00371BFC">
      <w:pPr>
        <w:pStyle w:val="NormalWeb"/>
        <w:spacing w:before="0" w:beforeAutospacing="0" w:after="0" w:afterAutospacing="0"/>
        <w:jc w:val="both"/>
        <w:divId w:val="1760440967"/>
      </w:pPr>
      <w:r w:rsidRPr="001A33C5">
        <w:rPr>
          <w:color w:val="000000"/>
        </w:rPr>
        <w:t>To ensure the credibility and trustworthiness of the study, several strategies were employed:</w:t>
      </w:r>
    </w:p>
    <w:p w14:paraId="4EDEA6DF" w14:textId="477FA489"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•Source Triangulation:</w:t>
      </w:r>
    </w:p>
    <w:p w14:paraId="01024068" w14:textId="06D80832" w:rsidR="000E7C52" w:rsidRPr="00371BFC" w:rsidRDefault="000E7C52" w:rsidP="00371BFC">
      <w:pPr>
        <w:pStyle w:val="NormalWeb"/>
        <w:spacing w:before="0" w:beforeAutospacing="0" w:after="0" w:afterAutospacing="0"/>
        <w:jc w:val="both"/>
        <w:divId w:val="1760440967"/>
      </w:pPr>
      <w:r w:rsidRPr="001A33C5">
        <w:rPr>
          <w:color w:val="000000"/>
        </w:rPr>
        <w:t>Use of multiple data sources to cross-verify information and enhance validity.</w:t>
      </w:r>
    </w:p>
    <w:p w14:paraId="4E6D7A92" w14:textId="28BF1346" w:rsidR="000E7C52" w:rsidRPr="00FD46BC" w:rsidRDefault="000E7C52" w:rsidP="00532B01">
      <w:pPr>
        <w:pStyle w:val="NormalWeb"/>
        <w:spacing w:before="0" w:beforeAutospacing="0" w:after="0" w:afterAutospacing="0"/>
        <w:jc w:val="both"/>
        <w:divId w:val="1760440967"/>
        <w:rPr>
          <w:i/>
        </w:rPr>
      </w:pPr>
      <w:r w:rsidRPr="001A33C5">
        <w:rPr>
          <w:color w:val="000000"/>
        </w:rPr>
        <w:t>    </w:t>
      </w:r>
      <w:r w:rsidR="00371BFC">
        <w:rPr>
          <w:color w:val="000000"/>
        </w:rPr>
        <w:t xml:space="preserve">      </w:t>
      </w:r>
      <w:r w:rsidRPr="001A33C5">
        <w:rPr>
          <w:color w:val="000000"/>
        </w:rPr>
        <w:t>  </w:t>
      </w:r>
      <w:r w:rsidRPr="00FD46BC">
        <w:rPr>
          <w:i/>
          <w:color w:val="000000"/>
        </w:rPr>
        <w:t>•Theoretical Triangulation:</w:t>
      </w:r>
    </w:p>
    <w:p w14:paraId="0C800497" w14:textId="4553253E" w:rsidR="000E7C52" w:rsidRPr="00371BFC" w:rsidRDefault="000E7C52" w:rsidP="00371BFC">
      <w:pPr>
        <w:pStyle w:val="NormalWeb"/>
        <w:spacing w:before="0" w:beforeAutospacing="0" w:after="0" w:afterAutospacing="0"/>
        <w:jc w:val="both"/>
        <w:divId w:val="1760440967"/>
      </w:pPr>
      <w:r w:rsidRPr="001A33C5">
        <w:rPr>
          <w:color w:val="000000"/>
        </w:rPr>
        <w:t>Application of diverse theoretical perspectives to interpret findings.</w:t>
      </w:r>
    </w:p>
    <w:p w14:paraId="263CDE5D" w14:textId="21C899EF" w:rsidR="000E7C52" w:rsidRPr="00FD46BC" w:rsidRDefault="000E7C52" w:rsidP="00532B01">
      <w:pPr>
        <w:pStyle w:val="NormalWeb"/>
        <w:spacing w:before="0" w:beforeAutospacing="0" w:after="0" w:afterAutospacing="0"/>
        <w:jc w:val="both"/>
        <w:divId w:val="1760440967"/>
        <w:rPr>
          <w:i/>
        </w:rPr>
      </w:pPr>
      <w:r w:rsidRPr="00FD46BC">
        <w:rPr>
          <w:i/>
          <w:color w:val="000000"/>
        </w:rPr>
        <w:t>     </w:t>
      </w:r>
      <w:r w:rsidR="00371BFC" w:rsidRPr="00FD46BC">
        <w:rPr>
          <w:i/>
          <w:color w:val="000000"/>
        </w:rPr>
        <w:t xml:space="preserve">      </w:t>
      </w:r>
      <w:r w:rsidRPr="00FD46BC">
        <w:rPr>
          <w:i/>
          <w:color w:val="000000"/>
        </w:rPr>
        <w:t> •Systematic Data Selection:</w:t>
      </w:r>
    </w:p>
    <w:p w14:paraId="00BD3479" w14:textId="27C63A92" w:rsidR="000E7C52" w:rsidRPr="00371BFC" w:rsidRDefault="000E7C52" w:rsidP="00371BFC">
      <w:pPr>
        <w:pStyle w:val="NormalWeb"/>
        <w:spacing w:before="0" w:beforeAutospacing="0" w:after="0" w:afterAutospacing="0"/>
        <w:jc w:val="both"/>
        <w:divId w:val="1760440967"/>
      </w:pPr>
      <w:r w:rsidRPr="001A33C5">
        <w:rPr>
          <w:color w:val="000000"/>
        </w:rPr>
        <w:t>Careful screening of sources based on relevance and academic rigor.</w:t>
      </w:r>
    </w:p>
    <w:p w14:paraId="7592A8DF" w14:textId="7AC1B738" w:rsidR="000E7C52" w:rsidRPr="00FD46BC" w:rsidRDefault="000E7C52" w:rsidP="00532B01">
      <w:pPr>
        <w:pStyle w:val="NormalWeb"/>
        <w:spacing w:before="0" w:beforeAutospacing="0" w:after="0" w:afterAutospacing="0"/>
        <w:jc w:val="both"/>
        <w:divId w:val="1760440967"/>
        <w:rPr>
          <w:i/>
        </w:rPr>
      </w:pPr>
      <w:r w:rsidRPr="001A33C5">
        <w:rPr>
          <w:color w:val="000000"/>
        </w:rPr>
        <w:t>  </w:t>
      </w:r>
      <w:r w:rsidR="00371BFC">
        <w:rPr>
          <w:color w:val="000000"/>
        </w:rPr>
        <w:t xml:space="preserve">      </w:t>
      </w:r>
      <w:r w:rsidRPr="001A33C5">
        <w:rPr>
          <w:color w:val="000000"/>
        </w:rPr>
        <w:t>    •</w:t>
      </w:r>
      <w:r w:rsidRPr="00FD46BC">
        <w:rPr>
          <w:i/>
          <w:color w:val="000000"/>
        </w:rPr>
        <w:t>Transparent Analytical Process:</w:t>
      </w:r>
    </w:p>
    <w:p w14:paraId="16656595" w14:textId="77777777" w:rsidR="000E7C52" w:rsidRPr="001A33C5" w:rsidRDefault="000E7C52" w:rsidP="00532B01">
      <w:pPr>
        <w:pStyle w:val="NormalWeb"/>
        <w:spacing w:before="0" w:beforeAutospacing="0" w:after="0" w:afterAutospacing="0"/>
        <w:jc w:val="both"/>
        <w:divId w:val="1760440967"/>
      </w:pPr>
      <w:r w:rsidRPr="001A33C5">
        <w:rPr>
          <w:color w:val="000000"/>
        </w:rPr>
        <w:t>Clear documentation of the thematic analysis process to ensure replicability.</w:t>
      </w:r>
    </w:p>
    <w:p w14:paraId="4AF6B9A7"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763D222B" w14:textId="13FBB766" w:rsidR="000E7C52" w:rsidRPr="001A33C5" w:rsidRDefault="000E7C52" w:rsidP="00371BFC">
      <w:pPr>
        <w:pStyle w:val="NormalWeb"/>
        <w:spacing w:before="0" w:beforeAutospacing="0" w:after="0" w:afterAutospacing="0"/>
        <w:jc w:val="both"/>
        <w:divId w:val="1760440967"/>
      </w:pPr>
      <w:r w:rsidRPr="001A33C5">
        <w:rPr>
          <w:color w:val="000000"/>
        </w:rPr>
        <w:t>Limitations of the Study:</w:t>
      </w:r>
    </w:p>
    <w:p w14:paraId="2254B80B" w14:textId="77777777" w:rsidR="000E7C52" w:rsidRPr="001A33C5" w:rsidRDefault="000E7C52" w:rsidP="00532B01">
      <w:pPr>
        <w:pStyle w:val="NormalWeb"/>
        <w:spacing w:before="0" w:beforeAutospacing="0" w:after="0" w:afterAutospacing="0"/>
        <w:jc w:val="both"/>
        <w:divId w:val="1760440967"/>
      </w:pPr>
      <w:r w:rsidRPr="001A33C5">
        <w:rPr>
          <w:color w:val="000000"/>
        </w:rPr>
        <w:t>While the study provides valuable insights, certain limitations must be acknowledged:</w:t>
      </w:r>
    </w:p>
    <w:p w14:paraId="2725518B" w14:textId="77777777" w:rsidR="000E7C52" w:rsidRPr="001A33C5" w:rsidRDefault="000E7C52" w:rsidP="00532B01">
      <w:pPr>
        <w:pStyle w:val="NormalWeb"/>
        <w:spacing w:before="0" w:beforeAutospacing="0" w:after="0" w:afterAutospacing="0"/>
        <w:jc w:val="both"/>
        <w:divId w:val="1760440967"/>
      </w:pPr>
      <w:r w:rsidRPr="001A33C5">
        <w:rPr>
          <w:color w:val="000000"/>
        </w:rPr>
        <w:t>       •Reliance on secondary data may limit the scope for empirical validation</w:t>
      </w:r>
    </w:p>
    <w:p w14:paraId="5DB60947" w14:textId="77777777" w:rsidR="000E7C52" w:rsidRPr="001A33C5" w:rsidRDefault="000E7C52" w:rsidP="00532B01">
      <w:pPr>
        <w:pStyle w:val="NormalWeb"/>
        <w:spacing w:before="0" w:beforeAutospacing="0" w:after="0" w:afterAutospacing="0"/>
        <w:jc w:val="both"/>
        <w:divId w:val="1760440967"/>
      </w:pPr>
      <w:r w:rsidRPr="001A33C5">
        <w:rPr>
          <w:color w:val="000000"/>
        </w:rPr>
        <w:t>       •Potential bias in source selection and interpretation</w:t>
      </w:r>
    </w:p>
    <w:p w14:paraId="2B8EC315" w14:textId="77777777" w:rsidR="000E7C52" w:rsidRPr="001A33C5" w:rsidRDefault="000E7C52" w:rsidP="00532B01">
      <w:pPr>
        <w:pStyle w:val="NormalWeb"/>
        <w:spacing w:before="0" w:beforeAutospacing="0" w:after="0" w:afterAutospacing="0"/>
        <w:jc w:val="both"/>
        <w:divId w:val="1760440967"/>
      </w:pPr>
      <w:r w:rsidRPr="001A33C5">
        <w:rPr>
          <w:color w:val="000000"/>
        </w:rPr>
        <w:lastRenderedPageBreak/>
        <w:t>       •Lack of primary data restricts context-specific generalization</w:t>
      </w:r>
    </w:p>
    <w:p w14:paraId="65217369" w14:textId="41B0D357" w:rsidR="000E7C52" w:rsidRDefault="000E7C52" w:rsidP="00371BFC">
      <w:pPr>
        <w:pStyle w:val="NormalWeb"/>
        <w:spacing w:before="0" w:beforeAutospacing="0" w:after="0" w:afterAutospacing="0"/>
        <w:jc w:val="both"/>
        <w:divId w:val="1760440967"/>
        <w:rPr>
          <w:color w:val="000000"/>
        </w:rPr>
      </w:pPr>
      <w:r w:rsidRPr="001A33C5">
        <w:rPr>
          <w:color w:val="000000"/>
        </w:rPr>
        <w:t>Despite these limitations, the study offers a robust and comprehensive analysis of global trends in quality education.</w:t>
      </w:r>
    </w:p>
    <w:p w14:paraId="37A879BC" w14:textId="77777777" w:rsidR="00371BFC" w:rsidRDefault="00371BFC" w:rsidP="00371BFC">
      <w:pPr>
        <w:pStyle w:val="NormalWeb"/>
        <w:spacing w:before="0" w:beforeAutospacing="0" w:after="0" w:afterAutospacing="0"/>
        <w:jc w:val="both"/>
        <w:divId w:val="1760440967"/>
        <w:rPr>
          <w:color w:val="000000"/>
        </w:rPr>
      </w:pPr>
    </w:p>
    <w:p w14:paraId="555305ED" w14:textId="77777777" w:rsidR="00371BFC" w:rsidRDefault="00371BFC" w:rsidP="00371BFC">
      <w:pPr>
        <w:pStyle w:val="NormalWeb"/>
        <w:spacing w:before="0" w:beforeAutospacing="0" w:after="0" w:afterAutospacing="0"/>
        <w:jc w:val="both"/>
        <w:divId w:val="1760440967"/>
        <w:rPr>
          <w:color w:val="000000"/>
        </w:rPr>
      </w:pPr>
    </w:p>
    <w:p w14:paraId="6D172CC3" w14:textId="77777777" w:rsidR="00371BFC" w:rsidRPr="00371BFC" w:rsidRDefault="00371BFC" w:rsidP="00371BFC">
      <w:pPr>
        <w:pStyle w:val="NormalWeb"/>
        <w:spacing w:before="0" w:beforeAutospacing="0" w:after="0" w:afterAutospacing="0"/>
        <w:jc w:val="both"/>
        <w:divId w:val="1760440967"/>
      </w:pPr>
    </w:p>
    <w:p w14:paraId="4F5579FB" w14:textId="2A23FD15" w:rsidR="000E7C52" w:rsidRPr="001A33C5" w:rsidRDefault="000E7C52" w:rsidP="00532B01">
      <w:pPr>
        <w:pStyle w:val="NormalWeb"/>
        <w:spacing w:before="0" w:beforeAutospacing="0" w:after="0" w:afterAutospacing="0"/>
        <w:jc w:val="both"/>
        <w:divId w:val="1760440967"/>
      </w:pPr>
      <w:r w:rsidRPr="001A33C5">
        <w:rPr>
          <w:color w:val="000000"/>
        </w:rPr>
        <w:t>Ethical Considerations</w:t>
      </w:r>
      <w:r w:rsidR="00371BFC">
        <w:rPr>
          <w:color w:val="000000"/>
        </w:rPr>
        <w:t>:</w:t>
      </w:r>
    </w:p>
    <w:p w14:paraId="1D356F2C" w14:textId="77777777" w:rsidR="000E7C52" w:rsidRPr="001A33C5" w:rsidRDefault="000E7C52" w:rsidP="00532B01">
      <w:pPr>
        <w:pStyle w:val="NormalWeb"/>
        <w:spacing w:before="0" w:beforeAutospacing="0" w:after="0" w:afterAutospacing="0"/>
        <w:jc w:val="both"/>
        <w:divId w:val="1760440967"/>
      </w:pPr>
      <w:r w:rsidRPr="001A33C5">
        <w:rPr>
          <w:color w:val="000000"/>
        </w:rPr>
        <w:t>As the study is based on secondary data, no direct human participation was involved. All sources have been used responsibly and will be appropriately cited following academic standards, ensuring adherence to ethical research practices.</w:t>
      </w:r>
    </w:p>
    <w:p w14:paraId="25F6AE6C" w14:textId="77777777" w:rsidR="000E7C52" w:rsidRDefault="000E7C52" w:rsidP="00532B01">
      <w:pPr>
        <w:spacing w:after="240"/>
        <w:jc w:val="both"/>
        <w:divId w:val="1760440967"/>
        <w:rPr>
          <w:rFonts w:ascii="Times New Roman" w:eastAsia="Times New Roman" w:hAnsi="Times New Roman" w:cs="Times New Roman"/>
          <w:szCs w:val="24"/>
        </w:rPr>
      </w:pPr>
    </w:p>
    <w:p w14:paraId="53EAA1CA" w14:textId="3BD87B3D" w:rsidR="00A62D61" w:rsidRPr="00A62D61" w:rsidRDefault="00A62D61" w:rsidP="00532B01">
      <w:pPr>
        <w:spacing w:after="240"/>
        <w:jc w:val="both"/>
        <w:divId w:val="1760440967"/>
        <w:rPr>
          <w:rFonts w:ascii="Times New Roman" w:eastAsia="Times New Roman" w:hAnsi="Times New Roman" w:cs="Times New Roman"/>
          <w:b/>
          <w:bCs/>
          <w:szCs w:val="24"/>
        </w:rPr>
      </w:pPr>
      <w:r w:rsidRPr="00A62D61">
        <w:rPr>
          <w:rFonts w:ascii="Times New Roman" w:eastAsia="Times New Roman" w:hAnsi="Times New Roman" w:cs="Times New Roman"/>
          <w:b/>
          <w:bCs/>
          <w:szCs w:val="24"/>
        </w:rPr>
        <w:t>Result</w:t>
      </w:r>
      <w:r>
        <w:rPr>
          <w:rFonts w:ascii="Times New Roman" w:eastAsia="Times New Roman" w:hAnsi="Times New Roman" w:cs="Times New Roman"/>
          <w:b/>
          <w:bCs/>
          <w:szCs w:val="24"/>
        </w:rPr>
        <w:t>:</w:t>
      </w:r>
    </w:p>
    <w:p w14:paraId="038E2AFF" w14:textId="2D1D229C" w:rsidR="000E7C52" w:rsidRPr="001A33C5" w:rsidRDefault="000E7C52" w:rsidP="00532B01">
      <w:pPr>
        <w:pStyle w:val="NormalWeb"/>
        <w:spacing w:before="0" w:beforeAutospacing="0" w:after="0" w:afterAutospacing="0"/>
        <w:jc w:val="both"/>
        <w:divId w:val="1760440967"/>
      </w:pPr>
      <w:r w:rsidRPr="001A33C5">
        <w:rPr>
          <w:color w:val="000000"/>
        </w:rPr>
        <w:t>Emerging Global Trends in Quality Education:</w:t>
      </w:r>
    </w:p>
    <w:p w14:paraId="0014303D" w14:textId="17E533C8"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Shift from Access to Learning Outcomes</w:t>
      </w:r>
    </w:p>
    <w:p w14:paraId="07456B36" w14:textId="6EF370BD" w:rsidR="000E7C52" w:rsidRPr="001A33C5" w:rsidRDefault="000E7C52" w:rsidP="00532B01">
      <w:pPr>
        <w:pStyle w:val="NormalWeb"/>
        <w:spacing w:before="0" w:beforeAutospacing="0" w:after="0" w:afterAutospacing="0"/>
        <w:jc w:val="both"/>
        <w:divId w:val="1760440967"/>
      </w:pPr>
      <w:r w:rsidRPr="001A33C5">
        <w:rPr>
          <w:color w:val="000000"/>
        </w:rPr>
        <w:t xml:space="preserve">A major transformation in global education has been the shift from a primary focus on access and </w:t>
      </w:r>
      <w:proofErr w:type="spellStart"/>
      <w:r w:rsidRPr="001A33C5">
        <w:rPr>
          <w:color w:val="000000"/>
        </w:rPr>
        <w:t>enrollment</w:t>
      </w:r>
      <w:proofErr w:type="spellEnd"/>
      <w:r w:rsidRPr="001A33C5">
        <w:rPr>
          <w:color w:val="000000"/>
        </w:rPr>
        <w:t xml:space="preserve"> to an emphasis on learning outcomes and competencies. While earlier global initiatives significantly expanded access to schooling, evidence suggests that increased </w:t>
      </w:r>
      <w:proofErr w:type="spellStart"/>
      <w:r w:rsidRPr="001A33C5">
        <w:rPr>
          <w:color w:val="000000"/>
        </w:rPr>
        <w:t>enrollment</w:t>
      </w:r>
      <w:proofErr w:type="spellEnd"/>
      <w:r w:rsidRPr="001A33C5">
        <w:rPr>
          <w:color w:val="000000"/>
        </w:rPr>
        <w:t xml:space="preserve"> has not always translated into meaningful learning, leading to what is widely described as a “learning crisis” (World Bank, 2018).</w:t>
      </w:r>
      <w:r w:rsidR="00371BFC">
        <w:t xml:space="preserve"> </w:t>
      </w:r>
      <w:r w:rsidRPr="001A33C5">
        <w:rPr>
          <w:color w:val="000000"/>
        </w:rPr>
        <w:t>In response, global education frameworks increasingly prioritize what learners actually know and are able to do. International large-scale assessments such as the Programme for International Student Assessment (PISA) have played a crucial role in this transition by evaluating higher-order skills, including critical thinking, problem-solving, and the application of knowledge in real-life contexts (OECD, 2019).</w:t>
      </w:r>
      <w:r w:rsidR="00371BFC">
        <w:t xml:space="preserve"> </w:t>
      </w:r>
      <w:r w:rsidRPr="001A33C5">
        <w:rPr>
          <w:color w:val="000000"/>
        </w:rPr>
        <w:t>This shift has influenced curriculum design and pedagogical practices, promoting competency-based learning and outcome-oriented assessment systems (UNESCO, 2017). Furthermore, it has strengthened accountability mechanisms, as education systems are now evaluated based on measurable learning indicators rather than mere participation rates.</w:t>
      </w:r>
      <w:r w:rsidR="00371BFC">
        <w:t xml:space="preserve"> </w:t>
      </w:r>
      <w:r w:rsidRPr="001A33C5">
        <w:rPr>
          <w:color w:val="000000"/>
        </w:rPr>
        <w:t>However, an excessive reliance on standardized assessments may narrow the curriculum and overlook broader dimensions of learning, such as creativity and socio-emotional development (Biesta, 2015). Despite these concerns, the transition highlights a critical understanding that quality education is defined not only by access but by meaningful, equitable, and effective learning outcomes.</w:t>
      </w:r>
    </w:p>
    <w:p w14:paraId="0D2E9FAE" w14:textId="77777777" w:rsidR="000E7C52" w:rsidRPr="001A33C5" w:rsidRDefault="000E7C52" w:rsidP="00532B01">
      <w:pPr>
        <w:jc w:val="both"/>
        <w:divId w:val="1760440967"/>
        <w:rPr>
          <w:rFonts w:ascii="Times New Roman" w:eastAsia="Times New Roman" w:hAnsi="Times New Roman" w:cs="Times New Roman"/>
          <w:szCs w:val="24"/>
        </w:rPr>
      </w:pPr>
    </w:p>
    <w:p w14:paraId="50B09E5E" w14:textId="035B83CD"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Digital Transformation and EdTech Integration</w:t>
      </w:r>
    </w:p>
    <w:p w14:paraId="09C8CF20" w14:textId="4731EB93" w:rsidR="000E7C52" w:rsidRPr="001A33C5" w:rsidRDefault="000E7C52" w:rsidP="00532B01">
      <w:pPr>
        <w:pStyle w:val="NormalWeb"/>
        <w:spacing w:before="0" w:beforeAutospacing="0" w:after="0" w:afterAutospacing="0"/>
        <w:jc w:val="both"/>
        <w:divId w:val="1760440967"/>
      </w:pPr>
      <w:r w:rsidRPr="001A33C5">
        <w:rPr>
          <w:color w:val="000000"/>
        </w:rPr>
        <w:t>Digital transformation has emerged as a defining feature of contemporary education systems, fundamentally reshaping teaching, learning, and assessment practices. The integration of educational technologies (EdTech) has enabled the expansion of online and blended learning models, facilitating flexible, personalized, and accessible learning environments (UNESCO, 2020).</w:t>
      </w:r>
      <w:r w:rsidR="00371BFC">
        <w:rPr>
          <w:color w:val="000000"/>
        </w:rPr>
        <w:t xml:space="preserve"> </w:t>
      </w:r>
      <w:r w:rsidRPr="001A33C5">
        <w:rPr>
          <w:color w:val="000000"/>
        </w:rPr>
        <w:t>Technological innovations such as Artificial Intelligence (AI), adaptive learning systems, and Massive Open Online Courses (MOOCs) have further enhanced the capacity of education systems to cater to diverse learner needs and promote individualized learning pathways (Holmes et al., 2019). These developments align with the broader shift toward learner-</w:t>
      </w:r>
      <w:proofErr w:type="spellStart"/>
      <w:r w:rsidRPr="001A33C5">
        <w:rPr>
          <w:color w:val="000000"/>
        </w:rPr>
        <w:t>centered</w:t>
      </w:r>
      <w:proofErr w:type="spellEnd"/>
      <w:r w:rsidRPr="001A33C5">
        <w:rPr>
          <w:color w:val="000000"/>
        </w:rPr>
        <w:t xml:space="preserve"> education and competency-based frameworks.</w:t>
      </w:r>
      <w:r w:rsidR="00371BFC">
        <w:t xml:space="preserve"> </w:t>
      </w:r>
      <w:r w:rsidRPr="001A33C5">
        <w:rPr>
          <w:color w:val="000000"/>
        </w:rPr>
        <w:t xml:space="preserve">The COVID-19 pandemic significantly accelerated the adoption of digital technologies in education, leading to an unprecedented reliance on virtual platforms and remote learning solutions (World Bank, 2020). While this transition ensured </w:t>
      </w:r>
      <w:r w:rsidRPr="001A33C5">
        <w:rPr>
          <w:color w:val="000000"/>
        </w:rPr>
        <w:lastRenderedPageBreak/>
        <w:t>continuity of learning, it also exposed deep structural inequalities, particularly the digital divide affecting marginalized and low-income populations with limited access to devices, internet connectivity, and digital skills.</w:t>
      </w:r>
      <w:r w:rsidR="00371BFC">
        <w:t xml:space="preserve"> </w:t>
      </w:r>
      <w:r w:rsidRPr="001A33C5">
        <w:rPr>
          <w:color w:val="000000"/>
        </w:rPr>
        <w:t>Moreover, the increasing reliance on digital tools raises important concerns related to data privacy, quality assurance, and the pedagogical effectiveness of technology-mediated learning (Selwyn, 2016).</w:t>
      </w:r>
      <w:r w:rsidR="00371BFC">
        <w:t xml:space="preserve"> </w:t>
      </w:r>
      <w:r w:rsidRPr="001A33C5">
        <w:rPr>
          <w:color w:val="000000"/>
        </w:rPr>
        <w:t>Despite these challenges, digital transformation represents a critical opportunity to enhance the quality, accessibility, and inclusivity of education. However, its success depends on equitable access, robust infrastructure, and the effective integration of technology with sound pedagogical practices.</w:t>
      </w:r>
    </w:p>
    <w:p w14:paraId="67CF379E" w14:textId="6DF2F7F7"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Inclusive and Equitable Education</w:t>
      </w:r>
    </w:p>
    <w:p w14:paraId="35DC756E" w14:textId="01B94E3C" w:rsidR="000E7C52" w:rsidRPr="001A33C5" w:rsidRDefault="000E7C52" w:rsidP="00532B01">
      <w:pPr>
        <w:pStyle w:val="NormalWeb"/>
        <w:spacing w:before="0" w:beforeAutospacing="0" w:after="0" w:afterAutospacing="0"/>
        <w:jc w:val="both"/>
        <w:divId w:val="1760440967"/>
      </w:pPr>
      <w:r w:rsidRPr="001A33C5">
        <w:rPr>
          <w:color w:val="000000"/>
        </w:rPr>
        <w:t>Inclusive and equitable education has become a central pillar of global educational discourse, particularly within the framework of Sustainable Development Goal 4 (SDG 4), which emphasizes ensuring that no learner is left behind (UNESCO, 2020). This reflects a shift from a focus on equality—providing the same resources to all—to equity, which involves addressing diverse learner needs and removing structural barriers to participation and achievement.</w:t>
      </w:r>
      <w:r w:rsidR="00371BFC">
        <w:t xml:space="preserve"> </w:t>
      </w:r>
      <w:r w:rsidRPr="001A33C5">
        <w:rPr>
          <w:color w:val="000000"/>
        </w:rPr>
        <w:t>A key dimension of this trend is the promotion of gender equality in education, with significant global efforts aimed at reducing disparities in access, retention, and learning outcomes. Additionally, there has been increased emphasis on the inclusion of learners with disabilities through frameworks such as Universal Design for Learning (UDL), which advocate flexible curricula and inclusive pedagogical practices (CAST, 2018).</w:t>
      </w:r>
      <w:r w:rsidR="00371BFC">
        <w:t xml:space="preserve"> </w:t>
      </w:r>
      <w:r w:rsidRPr="001A33C5">
        <w:rPr>
          <w:color w:val="000000"/>
        </w:rPr>
        <w:t>Furthermore, inclusive education seeks to address broader socio-economic inequalities by ensuring access to quality learning opportunities for marginalized groups, including those from low-income backgrounds, rural areas, and minority communities (UNICEF, 2019). This involves not only physical access to schooling but also the creation of supportive, culturally responsive, and discrimination-free learning environments.</w:t>
      </w:r>
      <w:r w:rsidR="00371BFC">
        <w:t xml:space="preserve"> </w:t>
      </w:r>
      <w:r w:rsidRPr="001A33C5">
        <w:rPr>
          <w:color w:val="000000"/>
        </w:rPr>
        <w:t>However, achieving true inclusivity remains a significant challenge due to persistent systemic inequalities, inadequate infrastructure, and limited teacher preparedness. Despite these barriers, inclusive and equitable education is increasingly recognized as essential for promoting social justice, cohesion, and sustainable development.</w:t>
      </w:r>
    </w:p>
    <w:p w14:paraId="6591D1C7"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2629B0D0" w14:textId="4CA63C32"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Competency-Based and Outcome-Oriented Education</w:t>
      </w:r>
    </w:p>
    <w:p w14:paraId="53AA47FE" w14:textId="7931CC60" w:rsidR="000E7C52" w:rsidRPr="001A33C5" w:rsidRDefault="000E7C52" w:rsidP="00532B01">
      <w:pPr>
        <w:pStyle w:val="NormalWeb"/>
        <w:spacing w:before="0" w:beforeAutospacing="0" w:after="0" w:afterAutospacing="0"/>
        <w:jc w:val="both"/>
        <w:divId w:val="1760440967"/>
      </w:pPr>
      <w:r w:rsidRPr="001A33C5">
        <w:rPr>
          <w:color w:val="000000"/>
        </w:rPr>
        <w:t>A significant global trend in education is the shift toward competency-based and outcome-oriented learning, which emphasizes the development of practical skills, knowledge application, and measurable learning outcomes rather than mere content coverage. This approach aligns education systems with the demands of the 21st-century knowledge economy, where adaptability, critical thinking, and problem-solving are essential (OECD, 2018).</w:t>
      </w:r>
      <w:r w:rsidR="00371BFC">
        <w:t xml:space="preserve"> </w:t>
      </w:r>
      <w:r w:rsidRPr="001A33C5">
        <w:rPr>
          <w:color w:val="000000"/>
        </w:rPr>
        <w:t>Competency-based education (CBE) focuses on clearly defined learning outcomes that learners are expected to achieve, allowing for greater flexibility in pace, pathways, and assessment. Unlike traditional time-bound models, CBE prioritizes mastery of skills and competencies, enabling learners to progress based on their individual learning needs and abilities (UNESCO, 2017).This approach has led to the redesign of curricula and assessment practices, incorporating formative assessment, performance-based evaluation, and real-world problem-solving tasks. It also enhances the relevance of education by linking learning outcomes to employability and lifelong learning skills (World Bank, 2019).</w:t>
      </w:r>
      <w:r w:rsidR="00371BFC">
        <w:t xml:space="preserve"> </w:t>
      </w:r>
      <w:r w:rsidRPr="001A33C5">
        <w:rPr>
          <w:color w:val="000000"/>
        </w:rPr>
        <w:t>However, the implementation of competency-based frameworks poses challenges, including the need for well-trained teachers, robust assessment systems, and alignment with existing institutional structures. There is also concern that excessive standardization of competencies may limit creativity and holistic learning.</w:t>
      </w:r>
      <w:r w:rsidR="00371BFC">
        <w:t xml:space="preserve"> </w:t>
      </w:r>
      <w:r w:rsidRPr="001A33C5">
        <w:rPr>
          <w:color w:val="000000"/>
        </w:rPr>
        <w:t xml:space="preserve">Despite these </w:t>
      </w:r>
      <w:r w:rsidRPr="001A33C5">
        <w:rPr>
          <w:color w:val="000000"/>
        </w:rPr>
        <w:lastRenderedPageBreak/>
        <w:t>challenges, competency-based and outcome-oriented education represents a critical shift toward making education more relevant, flexible, and aligned with real-world demands.</w:t>
      </w:r>
    </w:p>
    <w:p w14:paraId="4698AD3F" w14:textId="77777777" w:rsidR="000E7C52" w:rsidRPr="001A33C5" w:rsidRDefault="000E7C52" w:rsidP="00532B01">
      <w:pPr>
        <w:jc w:val="both"/>
        <w:divId w:val="1760440967"/>
        <w:rPr>
          <w:rFonts w:ascii="Times New Roman" w:eastAsia="Times New Roman" w:hAnsi="Times New Roman" w:cs="Times New Roman"/>
          <w:szCs w:val="24"/>
        </w:rPr>
      </w:pPr>
    </w:p>
    <w:p w14:paraId="6A3B18C9" w14:textId="6843C8E3"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Globalization and Internationalization</w:t>
      </w:r>
    </w:p>
    <w:p w14:paraId="4AB8E1C0" w14:textId="4D8F58B8" w:rsidR="000E7C52" w:rsidRPr="001A33C5" w:rsidRDefault="000E7C52" w:rsidP="00532B01">
      <w:pPr>
        <w:pStyle w:val="NormalWeb"/>
        <w:spacing w:before="0" w:beforeAutospacing="0" w:after="0" w:afterAutospacing="0"/>
        <w:jc w:val="both"/>
        <w:divId w:val="1760440967"/>
      </w:pPr>
      <w:r w:rsidRPr="001A33C5">
        <w:rPr>
          <w:color w:val="000000"/>
        </w:rPr>
        <w:t>Globalization has significantly influenced the transformation of education systems, leading to increased internationalization and cross-border collaboration in education. In an interconnected world, education is no longer confined within national boundaries but is shaped by global standards, policies, and knowledge exchange (</w:t>
      </w:r>
      <w:proofErr w:type="spellStart"/>
      <w:r w:rsidRPr="001A33C5">
        <w:rPr>
          <w:color w:val="000000"/>
        </w:rPr>
        <w:t>Altbach</w:t>
      </w:r>
      <w:proofErr w:type="spellEnd"/>
      <w:r w:rsidRPr="001A33C5">
        <w:rPr>
          <w:color w:val="000000"/>
        </w:rPr>
        <w:t xml:space="preserve"> &amp; Knight, 2007).</w:t>
      </w:r>
      <w:r w:rsidR="00371BFC">
        <w:t xml:space="preserve"> </w:t>
      </w:r>
      <w:r w:rsidRPr="001A33C5">
        <w:rPr>
          <w:color w:val="000000"/>
        </w:rPr>
        <w:t>One of the key features of this trend is the growth of international student mobility, academic partnerships, and transnational education programs. Universities and institutions are increasingly engaging in collaborative research, exchange programs, and joint degrees, fostering global competencies and intercultural understanding among learners (OECD, 2019).</w:t>
      </w:r>
      <w:r w:rsidR="00371BFC">
        <w:t xml:space="preserve"> </w:t>
      </w:r>
      <w:r w:rsidRPr="001A33C5">
        <w:rPr>
          <w:color w:val="000000"/>
        </w:rPr>
        <w:t>Additionally, the emergence of global curriculum frameworks and benchmarking systems has contributed to the standardization of educational quality across countries. International assessments, rankings, and accreditation systems play a crucial role in shaping national education policies and institutional practices.</w:t>
      </w:r>
      <w:r w:rsidR="00371BFC">
        <w:t xml:space="preserve"> </w:t>
      </w:r>
      <w:r w:rsidRPr="001A33C5">
        <w:rPr>
          <w:color w:val="000000"/>
        </w:rPr>
        <w:t>However, globalization in education also raises concerns regarding cultural homogenization, inequality, and the dominance of Western knowledge systems, which may marginalize local knowledge and contexts (</w:t>
      </w:r>
      <w:proofErr w:type="spellStart"/>
      <w:r w:rsidRPr="001A33C5">
        <w:rPr>
          <w:color w:val="000000"/>
        </w:rPr>
        <w:t>Marginson</w:t>
      </w:r>
      <w:proofErr w:type="spellEnd"/>
      <w:r w:rsidRPr="001A33C5">
        <w:rPr>
          <w:color w:val="000000"/>
        </w:rPr>
        <w:t>, 2016). Furthermore, unequal access to global opportunities can reinforce existing disparities between developed and developing nations.</w:t>
      </w:r>
      <w:r w:rsidR="00371BFC">
        <w:t xml:space="preserve"> </w:t>
      </w:r>
      <w:r w:rsidRPr="001A33C5">
        <w:rPr>
          <w:color w:val="000000"/>
        </w:rPr>
        <w:t>Despite these challenges, globalization and internationalization have expanded opportunities for knowledge exchange, innovation, and collaboration, making education more dynamic and globally relevant.</w:t>
      </w:r>
    </w:p>
    <w:p w14:paraId="31B95F10" w14:textId="77777777" w:rsidR="000E7C52" w:rsidRPr="00FD46BC" w:rsidRDefault="000E7C52" w:rsidP="00532B01">
      <w:pPr>
        <w:spacing w:after="240"/>
        <w:jc w:val="both"/>
        <w:divId w:val="1760440967"/>
        <w:rPr>
          <w:rFonts w:ascii="Times New Roman" w:eastAsia="Times New Roman" w:hAnsi="Times New Roman" w:cs="Times New Roman"/>
          <w:i/>
          <w:szCs w:val="24"/>
        </w:rPr>
      </w:pPr>
    </w:p>
    <w:p w14:paraId="2F80BA43" w14:textId="47B51FDC"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Lifelong Learning Paradigm</w:t>
      </w:r>
    </w:p>
    <w:p w14:paraId="20C910A8" w14:textId="34B0BA05" w:rsidR="000E7C52" w:rsidRPr="001A33C5" w:rsidRDefault="000E7C52" w:rsidP="00532B01">
      <w:pPr>
        <w:pStyle w:val="NormalWeb"/>
        <w:spacing w:before="0" w:beforeAutospacing="0" w:after="0" w:afterAutospacing="0"/>
        <w:jc w:val="both"/>
        <w:divId w:val="1760440967"/>
      </w:pPr>
      <w:r w:rsidRPr="001A33C5">
        <w:rPr>
          <w:color w:val="000000"/>
        </w:rPr>
        <w:t>The concept of lifelong learning has become a central pillar of quality education in the 21st century, reflecting the need for continuous knowledge acquisition and skill development in a rapidly changing global environment. Education is no longer confined to formal schooling but is increasingly viewed as a continuous, flexible, and life-wide process that extends across all stages of life (UNESCO, 2015).</w:t>
      </w:r>
      <w:r w:rsidR="00371BFC">
        <w:t xml:space="preserve"> </w:t>
      </w:r>
      <w:r w:rsidRPr="001A33C5">
        <w:rPr>
          <w:color w:val="000000"/>
        </w:rPr>
        <w:t>This paradigm shift is driven by technological advancement, globalization, and the evolving nature of work, which require individuals to engage in reskilling and upskilling throughout their lives. As a result, there has been growing emphasis on adult education, vocational training, and non-formal and informal learning opportunities, enabling individuals to adapt to changing socio-economic conditions (OECD, 2019).</w:t>
      </w:r>
      <w:r w:rsidR="00371BFC">
        <w:t xml:space="preserve"> </w:t>
      </w:r>
      <w:r w:rsidRPr="001A33C5">
        <w:rPr>
          <w:color w:val="000000"/>
        </w:rPr>
        <w:t>Lifelong learning also promotes personal development, social inclusion, and active citizenship by empowering individuals to participate meaningfully in society. It aligns closely with the goals of SDG 4, which explicitly highlights the importance of lifelong learning opportunities for all.</w:t>
      </w:r>
      <w:r w:rsidR="00371BFC">
        <w:t xml:space="preserve"> </w:t>
      </w:r>
      <w:r w:rsidRPr="001A33C5">
        <w:rPr>
          <w:color w:val="000000"/>
        </w:rPr>
        <w:t>However, challenges remain in ensuring equitable access to lifelong learning, particularly for marginalized populations who may face barriers related to cost, access, and digital literacy. Despite these limitations, the lifelong learning paradigm represents a fundamental shift toward more inclusive, adaptive, and future-oriented education systems.</w:t>
      </w:r>
    </w:p>
    <w:p w14:paraId="5C90D1D9"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3ACF6359" w14:textId="7ADD1519"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Education for Sustainable Development (ESD)</w:t>
      </w:r>
    </w:p>
    <w:p w14:paraId="250D22B9" w14:textId="4A75763E" w:rsidR="000E7C52" w:rsidRPr="001A33C5" w:rsidRDefault="000E7C52" w:rsidP="00532B01">
      <w:pPr>
        <w:pStyle w:val="NormalWeb"/>
        <w:spacing w:before="0" w:beforeAutospacing="0" w:after="0" w:afterAutospacing="0"/>
        <w:jc w:val="both"/>
        <w:divId w:val="1760440967"/>
      </w:pPr>
      <w:r w:rsidRPr="001A33C5">
        <w:rPr>
          <w:color w:val="000000"/>
        </w:rPr>
        <w:t xml:space="preserve">Education for Sustainable Development (ESD) has emerged as a crucial dimension of quality education, reflecting the growing recognition that education must prepare learners to address complex global challenges such as climate change, environmental degradation, and social </w:t>
      </w:r>
      <w:r w:rsidRPr="001A33C5">
        <w:rPr>
          <w:color w:val="000000"/>
        </w:rPr>
        <w:lastRenderedPageBreak/>
        <w:t>inequality. ESD aims to integrate principles of sustainability, environmental responsibility, and global citizenship into educational systems (UNESCO, 2017).</w:t>
      </w:r>
      <w:r w:rsidR="00371BFC">
        <w:t xml:space="preserve"> </w:t>
      </w:r>
      <w:r w:rsidRPr="001A33C5">
        <w:rPr>
          <w:color w:val="000000"/>
        </w:rPr>
        <w:t xml:space="preserve">This approach goes beyond traditional subject boundaries by promoting interdisciplinary learning and encouraging learners to develop critical thinking, problem-solving skills, and ethical awareness related to sustainable development. It emphasizes not only knowledge acquisition but also attitudes and </w:t>
      </w:r>
      <w:proofErr w:type="spellStart"/>
      <w:r w:rsidRPr="001A33C5">
        <w:rPr>
          <w:color w:val="000000"/>
        </w:rPr>
        <w:t>behaviors</w:t>
      </w:r>
      <w:proofErr w:type="spellEnd"/>
      <w:r w:rsidRPr="001A33C5">
        <w:rPr>
          <w:color w:val="000000"/>
        </w:rPr>
        <w:t xml:space="preserve"> that support sustainable lifestyles and responsible decision-making (UNESCO, 2020).</w:t>
      </w:r>
      <w:r w:rsidR="00371BFC">
        <w:t xml:space="preserve"> </w:t>
      </w:r>
      <w:r w:rsidRPr="001A33C5">
        <w:rPr>
          <w:color w:val="000000"/>
        </w:rPr>
        <w:t>In practice, ESD is reflected in curriculum reforms that incorporate climate education, environmental awareness, and social responsibility, as well as participatory and experiential learning methods. It also aligns with broader global agendas, particularly SDG 4 and SDG 13 (climate action), highlighting the interconnectedness of education and sustainable development.</w:t>
      </w:r>
      <w:r w:rsidR="00371BFC">
        <w:t xml:space="preserve"> </w:t>
      </w:r>
      <w:r w:rsidRPr="001A33C5">
        <w:rPr>
          <w:color w:val="000000"/>
        </w:rPr>
        <w:t>However, the implementation of ESD faces challenges, including limited teacher training, lack of resources, and difficulties in integrating sustainability across curricula. Despite these constraints, ESD represents a transformative approach that positions education as a key driver of a more sustainable and equitable future.</w:t>
      </w:r>
    </w:p>
    <w:p w14:paraId="03F9E9C1" w14:textId="77777777" w:rsidR="000E7C52" w:rsidRPr="001A33C5" w:rsidRDefault="000E7C52" w:rsidP="00532B01">
      <w:pPr>
        <w:spacing w:after="240"/>
        <w:jc w:val="both"/>
        <w:divId w:val="1760440967"/>
        <w:rPr>
          <w:rFonts w:ascii="Times New Roman" w:eastAsia="Times New Roman" w:hAnsi="Times New Roman" w:cs="Times New Roman"/>
          <w:szCs w:val="24"/>
        </w:rPr>
      </w:pPr>
    </w:p>
    <w:p w14:paraId="25893CB9" w14:textId="7204FE52" w:rsidR="000E7C52" w:rsidRPr="00FD46BC" w:rsidRDefault="000E7C52" w:rsidP="00371BFC">
      <w:pPr>
        <w:pStyle w:val="NormalWeb"/>
        <w:numPr>
          <w:ilvl w:val="0"/>
          <w:numId w:val="12"/>
        </w:numPr>
        <w:spacing w:before="0" w:beforeAutospacing="0" w:after="0" w:afterAutospacing="0"/>
        <w:jc w:val="both"/>
        <w:divId w:val="1760440967"/>
        <w:rPr>
          <w:i/>
        </w:rPr>
      </w:pPr>
      <w:r w:rsidRPr="00FD46BC">
        <w:rPr>
          <w:i/>
          <w:color w:val="000000"/>
        </w:rPr>
        <w:t>Data-Driven Education and Governance</w:t>
      </w:r>
    </w:p>
    <w:p w14:paraId="039A97E8" w14:textId="01A4E8DD" w:rsidR="00A45C32" w:rsidRPr="001A33C5" w:rsidRDefault="000E7C52" w:rsidP="00532B01">
      <w:pPr>
        <w:pStyle w:val="NormalWeb"/>
        <w:spacing w:before="0" w:beforeAutospacing="0" w:after="0" w:afterAutospacing="0"/>
        <w:jc w:val="both"/>
        <w:divId w:val="1760440967"/>
      </w:pPr>
      <w:r w:rsidRPr="001A33C5">
        <w:rPr>
          <w:color w:val="000000"/>
        </w:rPr>
        <w:t>The increasing use of data and analytics has become a defining feature of modern education systems, giving rise to data-driven education and governance. Educational institutions and policymakers are increasingly relying on learning analytics, big data, and evidence-based decision-making to enhance teaching effectiveness, monitor student performance, and improve system-level outcomes (OECD, 2019).</w:t>
      </w:r>
      <w:r w:rsidR="00371BFC">
        <w:t xml:space="preserve"> </w:t>
      </w:r>
      <w:r w:rsidRPr="001A33C5">
        <w:rPr>
          <w:color w:val="000000"/>
        </w:rPr>
        <w:t>At the classroom level, data-driven approaches enable personalized learning by tracking student progress, identifying learning gaps, and providing targeted interventions. At the policy level, large-scale data systems support planning, resource allocation, and evaluation of educational programs, thereby strengthening accountability and transparency (World Bank, 2020).</w:t>
      </w:r>
      <w:r w:rsidR="00371BFC">
        <w:t xml:space="preserve"> </w:t>
      </w:r>
      <w:r w:rsidRPr="001A33C5">
        <w:rPr>
          <w:color w:val="000000"/>
        </w:rPr>
        <w:t>Furthermore, the integration of digital platforms has facilitated real-time data collection and analysis, allowing educators to make informed decisions and adapt pedagogical strategies accordingly. This aligns with the broader shift toward outcome-based education and performance measurement.</w:t>
      </w:r>
      <w:r w:rsidR="00371BFC">
        <w:t xml:space="preserve"> </w:t>
      </w:r>
      <w:r w:rsidRPr="001A33C5">
        <w:rPr>
          <w:color w:val="000000"/>
        </w:rPr>
        <w:t>However, the growing reliance on data also raises critical concerns related to data privacy, surveillance, ethical use of information, and the risk of reducing education to quantifiable metrics (Selwyn, 2016). There is a need to balance data-driven efficiency with the holistic and humanistic goals of education.</w:t>
      </w:r>
      <w:r w:rsidR="00371BFC">
        <w:t xml:space="preserve"> </w:t>
      </w:r>
      <w:r w:rsidRPr="001A33C5">
        <w:rPr>
          <w:color w:val="000000"/>
        </w:rPr>
        <w:t>Despite these challenges, data-driven governance has the potential to significantly improve the quality, equity, and effectiveness of education systems when implemented responsibly and ethically.</w:t>
      </w:r>
    </w:p>
    <w:p w14:paraId="6F8932E8" w14:textId="77777777" w:rsidR="00DD79EF" w:rsidRPr="001A33C5" w:rsidRDefault="00DD79EF" w:rsidP="00532B01">
      <w:pPr>
        <w:jc w:val="both"/>
        <w:rPr>
          <w:rFonts w:ascii="Times New Roman" w:hAnsi="Times New Roman" w:cs="Times New Roman"/>
          <w:szCs w:val="24"/>
        </w:rPr>
      </w:pPr>
    </w:p>
    <w:p w14:paraId="0280193F" w14:textId="63CA5535" w:rsidR="00DD79EF" w:rsidRPr="00FD46BC" w:rsidRDefault="00DD79EF" w:rsidP="00371BFC">
      <w:pPr>
        <w:pStyle w:val="NormalWeb"/>
        <w:numPr>
          <w:ilvl w:val="0"/>
          <w:numId w:val="12"/>
        </w:numPr>
        <w:spacing w:before="0" w:beforeAutospacing="0" w:after="0" w:afterAutospacing="0"/>
        <w:jc w:val="both"/>
        <w:divId w:val="1463617080"/>
        <w:rPr>
          <w:i/>
        </w:rPr>
      </w:pPr>
      <w:r w:rsidRPr="00FD46BC">
        <w:rPr>
          <w:i/>
          <w:color w:val="000000"/>
        </w:rPr>
        <w:t>Teacher Professional Development</w:t>
      </w:r>
    </w:p>
    <w:p w14:paraId="4FEC5D5E" w14:textId="21B76A29" w:rsidR="00DD79EF" w:rsidRPr="001A33C5" w:rsidRDefault="00DD79EF" w:rsidP="00532B01">
      <w:pPr>
        <w:pStyle w:val="NormalWeb"/>
        <w:spacing w:before="0" w:beforeAutospacing="0" w:after="0" w:afterAutospacing="0"/>
        <w:jc w:val="both"/>
        <w:divId w:val="1463617080"/>
      </w:pPr>
      <w:r w:rsidRPr="001A33C5">
        <w:rPr>
          <w:color w:val="000000"/>
        </w:rPr>
        <w:t>Teacher professional development has emerged as a critical component of ensuring quality education, as teachers play a central role in translating educational policies into effective classroom practices. In the context of rapidly changing educational demands, there is a growing emphasis on continuous professional development (CPD) to enhance teachers’ pedagogical skills, subject knowledge, and adaptive capacities (OECD, 2019).</w:t>
      </w:r>
      <w:r w:rsidR="00371BFC">
        <w:t xml:space="preserve"> </w:t>
      </w:r>
      <w:r w:rsidRPr="001A33C5">
        <w:rPr>
          <w:color w:val="000000"/>
        </w:rPr>
        <w:t>Modern approaches to teacher development go beyond traditional training models and focus on reflective practice, collaborative learning, and ongoing capacity building. Teachers are increasingly encouraged to engage in professional learning communities, action research, and peer mentoring to improve instructional effectiveness and student outcomes (Darling-Hammond et al., 2017).</w:t>
      </w:r>
      <w:r w:rsidR="00371BFC">
        <w:t xml:space="preserve"> </w:t>
      </w:r>
      <w:r w:rsidRPr="001A33C5">
        <w:rPr>
          <w:color w:val="000000"/>
        </w:rPr>
        <w:t xml:space="preserve">Additionally, the integration of digital technologies has made it essential for teachers to develop digital </w:t>
      </w:r>
      <w:r w:rsidRPr="001A33C5">
        <w:rPr>
          <w:color w:val="000000"/>
        </w:rPr>
        <w:lastRenderedPageBreak/>
        <w:t>competence and technological pedagogical knowledge, enabling them to effectively implement online and blended learning environments. This shift has been particularly accelerated by the COVID-19 pandemic, highlighting the need for flexibility and innovation in teaching practices.</w:t>
      </w:r>
      <w:r w:rsidR="00371BFC">
        <w:t xml:space="preserve"> </w:t>
      </w:r>
      <w:r w:rsidRPr="001A33C5">
        <w:rPr>
          <w:color w:val="000000"/>
        </w:rPr>
        <w:t>However, challenges such as inadequate training infrastructure, lack of institutional support, and disparities in access to professional development opportunities continue to hinder progress, especially in developing countries. Addressing these issues requires sustained investment and policy support.</w:t>
      </w:r>
      <w:r w:rsidR="00371BFC">
        <w:t xml:space="preserve"> </w:t>
      </w:r>
      <w:r w:rsidRPr="001A33C5">
        <w:rPr>
          <w:color w:val="000000"/>
        </w:rPr>
        <w:t>Overall, effective teacher professional development is fundamental to improving educational quality, as it empowers teachers to become reflective practitioners, innovators, and facilitators of meaningful learning experiences.</w:t>
      </w:r>
    </w:p>
    <w:p w14:paraId="39C6B3BE" w14:textId="5CDE7DB1" w:rsidR="00DD79EF" w:rsidRPr="001A33C5" w:rsidRDefault="00DD79EF" w:rsidP="00532B01">
      <w:pPr>
        <w:spacing w:after="240"/>
        <w:jc w:val="both"/>
        <w:divId w:val="1463617080"/>
        <w:rPr>
          <w:rFonts w:ascii="Times New Roman" w:eastAsia="Times New Roman" w:hAnsi="Times New Roman" w:cs="Times New Roman"/>
          <w:szCs w:val="24"/>
        </w:rPr>
      </w:pPr>
    </w:p>
    <w:p w14:paraId="16EA5CA3" w14:textId="4D072B2E" w:rsidR="00DD79EF" w:rsidRPr="001A33C5" w:rsidRDefault="00DD79EF" w:rsidP="00371BFC">
      <w:pPr>
        <w:pStyle w:val="NormalWeb"/>
        <w:spacing w:before="0" w:beforeAutospacing="0" w:after="0" w:afterAutospacing="0"/>
        <w:jc w:val="both"/>
        <w:divId w:val="1463617080"/>
      </w:pPr>
      <w:r w:rsidRPr="001A33C5">
        <w:rPr>
          <w:color w:val="000000"/>
        </w:rPr>
        <w:t>Challenges in Achieving Quality Education</w:t>
      </w:r>
      <w:r w:rsidR="00371BFC">
        <w:rPr>
          <w:color w:val="000000"/>
        </w:rPr>
        <w:t>:</w:t>
      </w:r>
    </w:p>
    <w:p w14:paraId="678A249E" w14:textId="734F8751" w:rsidR="00DD79EF" w:rsidRPr="001A33C5" w:rsidRDefault="00DD79EF" w:rsidP="00532B01">
      <w:pPr>
        <w:pStyle w:val="NormalWeb"/>
        <w:spacing w:before="0" w:beforeAutospacing="0" w:after="0" w:afterAutospacing="0"/>
        <w:jc w:val="both"/>
        <w:divId w:val="1463617080"/>
      </w:pPr>
      <w:r w:rsidRPr="001A33C5">
        <w:rPr>
          <w:color w:val="000000"/>
        </w:rPr>
        <w:t>Despite significant global efforts to improve education systems, achieving quality education for all remains a complex and persistent challenge. One of the most critical barriers is socio-economic inequality, which continues to limit access to quality learning opportunities for marginalized and disadvantaged groups. Factors such as poverty, gender disparity, and geographic location significantly influence educational outcomes, particularly in developing countries (UNESCO, 2021).</w:t>
      </w:r>
      <w:r w:rsidR="00371BFC">
        <w:t xml:space="preserve"> </w:t>
      </w:r>
      <w:r w:rsidRPr="001A33C5">
        <w:rPr>
          <w:color w:val="000000"/>
        </w:rPr>
        <w:t>Another major challenge is the digital divide, which has become increasingly evident in the wake of the COVID-19 pandemic. While digital technologies have expanded learning opportunities, unequal access to devices, internet connectivity, and digital literacy has exacerbated existing educational inequalities (World Bank, 2020).</w:t>
      </w:r>
      <w:r w:rsidR="00371BFC">
        <w:t xml:space="preserve"> </w:t>
      </w:r>
      <w:r w:rsidRPr="001A33C5">
        <w:rPr>
          <w:color w:val="000000"/>
        </w:rPr>
        <w:t>In addition, many education systems face issues related to inadequate infrastructure and resource constraints, including overcrowded classrooms, lack of teaching materials, and insufficient funding. These limitations directly affect the quality of teaching and learning processes.</w:t>
      </w:r>
      <w:r w:rsidR="00371BFC">
        <w:t xml:space="preserve"> </w:t>
      </w:r>
      <w:r w:rsidRPr="001A33C5">
        <w:rPr>
          <w:color w:val="000000"/>
        </w:rPr>
        <w:t>The shortage of qualified teachers and gaps in teacher training and professional development further undermine educational quality. In many regions, teachers lack the necessary skills to implement innovative pedagogies, integrate technology, and address diverse learner needs effectively (OECD, 2019).</w:t>
      </w:r>
      <w:r w:rsidR="00371BFC">
        <w:t xml:space="preserve"> </w:t>
      </w:r>
      <w:r w:rsidRPr="001A33C5">
        <w:rPr>
          <w:color w:val="000000"/>
        </w:rPr>
        <w:t>Moreover, there exists a significant policy-practice gap, where well-designed educational policies are not effectively implemented at the ground level due to administrative inefficiencies, lack of monitoring, and contextual challenges.</w:t>
      </w:r>
      <w:r w:rsidR="00371BFC">
        <w:t xml:space="preserve"> </w:t>
      </w:r>
      <w:r w:rsidRPr="001A33C5">
        <w:rPr>
          <w:color w:val="000000"/>
        </w:rPr>
        <w:t>Addressing these challenges requires a comprehensive and context-sensitive approach that integrates equity, innovation, and strong governance mechanisms. Without tackling these systemic issues, the goal of achieving inclusive and equitable quality education, as envisioned in SDG 4, will remain difficult to attain.</w:t>
      </w:r>
    </w:p>
    <w:p w14:paraId="39AB9D90" w14:textId="77777777" w:rsidR="00DD79EF" w:rsidRPr="001A33C5" w:rsidRDefault="00DD79EF" w:rsidP="00532B01">
      <w:pPr>
        <w:spacing w:after="240"/>
        <w:jc w:val="both"/>
        <w:divId w:val="1463617080"/>
        <w:rPr>
          <w:rFonts w:ascii="Times New Roman" w:eastAsia="Times New Roman" w:hAnsi="Times New Roman" w:cs="Times New Roman"/>
          <w:szCs w:val="24"/>
        </w:rPr>
      </w:pPr>
    </w:p>
    <w:p w14:paraId="07C860D4" w14:textId="3C5FDF2F" w:rsidR="00DD79EF" w:rsidRPr="001A33C5" w:rsidRDefault="00DD79EF" w:rsidP="00532B01">
      <w:pPr>
        <w:pStyle w:val="NormalWeb"/>
        <w:spacing w:before="0" w:beforeAutospacing="0" w:after="0" w:afterAutospacing="0"/>
        <w:jc w:val="both"/>
        <w:divId w:val="1463617080"/>
      </w:pPr>
      <w:r w:rsidRPr="00A62D61">
        <w:rPr>
          <w:b/>
          <w:bCs/>
          <w:color w:val="000000"/>
        </w:rPr>
        <w:t>Discussion</w:t>
      </w:r>
      <w:r w:rsidR="00371BFC">
        <w:rPr>
          <w:color w:val="000000"/>
        </w:rPr>
        <w:t>:</w:t>
      </w:r>
    </w:p>
    <w:p w14:paraId="65EB05FD" w14:textId="2BB5C361" w:rsidR="00DD79EF" w:rsidRPr="001A33C5" w:rsidRDefault="00DD79EF" w:rsidP="00532B01">
      <w:pPr>
        <w:pStyle w:val="NormalWeb"/>
        <w:spacing w:before="0" w:beforeAutospacing="0" w:after="0" w:afterAutospacing="0"/>
        <w:jc w:val="both"/>
        <w:divId w:val="1463617080"/>
      </w:pPr>
      <w:r w:rsidRPr="001A33C5">
        <w:rPr>
          <w:color w:val="000000"/>
        </w:rPr>
        <w:t>The analysis of emerging global trends indicates that the concept of quality education is undergoing a profound transformation, moving from a narrow focus on access and content delivery to a multidimensional, learner-</w:t>
      </w:r>
      <w:proofErr w:type="spellStart"/>
      <w:r w:rsidRPr="001A33C5">
        <w:rPr>
          <w:color w:val="000000"/>
        </w:rPr>
        <w:t>centered</w:t>
      </w:r>
      <w:proofErr w:type="spellEnd"/>
      <w:r w:rsidRPr="001A33C5">
        <w:rPr>
          <w:color w:val="000000"/>
        </w:rPr>
        <w:t>, and outcome-oriented paradigm. Contemporary education systems are increasingly expected to respond to the complex demands of the 21st century by integrating inclusivity, technological advancement, sustainability, and lifelong learning into their core frameworks.</w:t>
      </w:r>
      <w:r w:rsidR="00371BFC">
        <w:t xml:space="preserve"> </w:t>
      </w:r>
      <w:r w:rsidRPr="001A33C5">
        <w:rPr>
          <w:color w:val="000000"/>
        </w:rPr>
        <w:t xml:space="preserve">One of the key insights from this study is that quality education can no longer be viewed as a static or universal construct; rather, it is dynamic, context-dependent, and continuously evolving. The growing emphasis on competencies, digital learning, and global interconnectedness reflects a shift toward preparing learners not only for employment but also for active and responsible citizenship in a rapidly changing world </w:t>
      </w:r>
      <w:r w:rsidRPr="001A33C5">
        <w:rPr>
          <w:color w:val="000000"/>
        </w:rPr>
        <w:lastRenderedPageBreak/>
        <w:t>(UNESCO, 2015).</w:t>
      </w:r>
      <w:r w:rsidR="00371BFC">
        <w:t xml:space="preserve"> </w:t>
      </w:r>
      <w:r w:rsidRPr="001A33C5">
        <w:rPr>
          <w:color w:val="000000"/>
        </w:rPr>
        <w:t>At the same time, the findings highlight a critical tension between global standardization and local contextualization. While international benchmarks, assessments, and policy frameworks promote accountability and comparability, they may also overlook cultural diversity and local educational needs. This underscores the importance of adopting flexible and context-sensitive approaches to educational reform (</w:t>
      </w:r>
      <w:proofErr w:type="spellStart"/>
      <w:r w:rsidRPr="001A33C5">
        <w:rPr>
          <w:color w:val="000000"/>
        </w:rPr>
        <w:t>Marginson</w:t>
      </w:r>
      <w:proofErr w:type="spellEnd"/>
      <w:r w:rsidRPr="001A33C5">
        <w:rPr>
          <w:color w:val="000000"/>
        </w:rPr>
        <w:t>, 2016).</w:t>
      </w:r>
      <w:r w:rsidR="00371BFC">
        <w:t xml:space="preserve"> </w:t>
      </w:r>
      <w:r w:rsidRPr="001A33C5">
        <w:rPr>
          <w:color w:val="000000"/>
        </w:rPr>
        <w:t>Furthermore, the integration of technology and data-driven practices has created new opportunities for enhancing educational quality, but it also raises ethical and equity-related concerns. The persistence of structural challenges such as inequality, digital exclusion, and policy implementation gaps suggests that systemic reforms must go beyond technological solutions and address deeper socio-economic and institutional issues.</w:t>
      </w:r>
      <w:r w:rsidR="00371BFC">
        <w:t xml:space="preserve"> </w:t>
      </w:r>
      <w:r w:rsidRPr="001A33C5">
        <w:rPr>
          <w:color w:val="000000"/>
        </w:rPr>
        <w:t>Overall, the discussion reinforces the idea that achieving quality education requires a holistic and transformative approach, where policy, pedagogy, and practice are aligned to promote equity, innovation, and human development. The future of education depends on the ability of systems to balance global trends with local realities while ensuring that no learner is left behind.</w:t>
      </w:r>
    </w:p>
    <w:p w14:paraId="4DEC64D3" w14:textId="77777777" w:rsidR="00371BFC" w:rsidRDefault="00371BFC" w:rsidP="00532B01">
      <w:pPr>
        <w:pStyle w:val="NormalWeb"/>
        <w:spacing w:before="0" w:beforeAutospacing="0" w:after="0" w:afterAutospacing="0"/>
        <w:jc w:val="both"/>
        <w:divId w:val="1463617080"/>
        <w:rPr>
          <w:color w:val="000000"/>
        </w:rPr>
      </w:pPr>
    </w:p>
    <w:p w14:paraId="41121C33" w14:textId="00E4D4F6" w:rsidR="00DD79EF" w:rsidRPr="001A33C5" w:rsidRDefault="00DD79EF" w:rsidP="00532B01">
      <w:pPr>
        <w:pStyle w:val="NormalWeb"/>
        <w:spacing w:before="0" w:beforeAutospacing="0" w:after="0" w:afterAutospacing="0"/>
        <w:jc w:val="both"/>
        <w:divId w:val="1463617080"/>
      </w:pPr>
      <w:r w:rsidRPr="001A33C5">
        <w:rPr>
          <w:color w:val="000000"/>
        </w:rPr>
        <w:t>Conclusion</w:t>
      </w:r>
      <w:r w:rsidR="00371BFC">
        <w:rPr>
          <w:color w:val="000000"/>
        </w:rPr>
        <w:t>:</w:t>
      </w:r>
    </w:p>
    <w:p w14:paraId="6EACA0E8" w14:textId="1A8C381C" w:rsidR="00DD79EF" w:rsidRDefault="00DD79EF" w:rsidP="00532B01">
      <w:pPr>
        <w:pStyle w:val="NormalWeb"/>
        <w:spacing w:before="0" w:beforeAutospacing="0" w:after="0" w:afterAutospacing="0"/>
        <w:jc w:val="both"/>
        <w:divId w:val="1463617080"/>
        <w:rPr>
          <w:color w:val="000000"/>
        </w:rPr>
      </w:pPr>
      <w:r w:rsidRPr="001A33C5">
        <w:rPr>
          <w:color w:val="000000"/>
        </w:rPr>
        <w:t>The present study highlights that the notion of quality education has evolved significantly in response to global transformations in technology, economy, and society. Moving beyond traditional concerns of access and participation, quality education is now understood as a holistic, inclusive, and dynamic process that emphasizes learning outcomes, competencies, equity, and lifelong learning opportunities.</w:t>
      </w:r>
      <w:r w:rsidR="00371BFC">
        <w:t xml:space="preserve"> </w:t>
      </w:r>
      <w:r w:rsidRPr="001A33C5">
        <w:rPr>
          <w:color w:val="000000"/>
        </w:rPr>
        <w:t>The analysis of emerging global trends—such as digital transformation, competency-based education, inclusive pedagogy, globalization, and sustainability—reveals that education systems are increasingly oriented toward preparing learners for the complexities of the 21st century. These trends collectively underscore the need for education to foster not only cognitive skills but also critical thinking, adaptability, ethical awareness, and global citizenship.</w:t>
      </w:r>
      <w:r w:rsidR="00371BFC">
        <w:t xml:space="preserve"> </w:t>
      </w:r>
      <w:r w:rsidRPr="001A33C5">
        <w:rPr>
          <w:color w:val="000000"/>
        </w:rPr>
        <w:t>However, the study also identifies persistent challenges, including socio-economic inequalities, digital exclusion, infrastructural deficits, and gaps between policy and practice. These issues continue to hinder the realization of equitable and high-quality education, particularly in developing contexts.</w:t>
      </w:r>
      <w:r w:rsidR="00371BFC">
        <w:t xml:space="preserve"> </w:t>
      </w:r>
      <w:r w:rsidRPr="001A33C5">
        <w:rPr>
          <w:color w:val="000000"/>
        </w:rPr>
        <w:t xml:space="preserve">In this regard, quality education must be reconceptualized as a transformative and context-sensitive </w:t>
      </w:r>
      <w:proofErr w:type="spellStart"/>
      <w:r w:rsidRPr="001A33C5">
        <w:rPr>
          <w:color w:val="000000"/>
        </w:rPr>
        <w:t>endeavor</w:t>
      </w:r>
      <w:proofErr w:type="spellEnd"/>
      <w:r w:rsidRPr="001A33C5">
        <w:rPr>
          <w:color w:val="000000"/>
        </w:rPr>
        <w:t>, where learning is meaningful, inclusive, and aligned with broader goals of human development and social justice. Achieving this vision requires sustained commitment, innovation, and collaboration at both global and national levels.</w:t>
      </w:r>
    </w:p>
    <w:p w14:paraId="08679602" w14:textId="77777777" w:rsidR="00371BFC" w:rsidRDefault="00371BFC" w:rsidP="00532B01">
      <w:pPr>
        <w:pStyle w:val="NormalWeb"/>
        <w:spacing w:before="0" w:beforeAutospacing="0" w:after="0" w:afterAutospacing="0"/>
        <w:jc w:val="both"/>
        <w:divId w:val="1463617080"/>
        <w:rPr>
          <w:color w:val="000000"/>
        </w:rPr>
      </w:pPr>
    </w:p>
    <w:p w14:paraId="6FA5E621" w14:textId="08F28519" w:rsidR="00DD79EF" w:rsidRPr="001A33C5" w:rsidRDefault="00DD79EF" w:rsidP="00532B01">
      <w:pPr>
        <w:pStyle w:val="NormalWeb"/>
        <w:spacing w:before="0" w:beforeAutospacing="0" w:after="0" w:afterAutospacing="0"/>
        <w:jc w:val="both"/>
        <w:divId w:val="1463617080"/>
      </w:pPr>
      <w:r w:rsidRPr="001A33C5">
        <w:rPr>
          <w:color w:val="000000"/>
        </w:rPr>
        <w:t>Policy Recommendations</w:t>
      </w:r>
      <w:r w:rsidR="00371BFC">
        <w:rPr>
          <w:color w:val="000000"/>
        </w:rPr>
        <w:t>:</w:t>
      </w:r>
    </w:p>
    <w:p w14:paraId="4A7A77F3" w14:textId="77777777" w:rsidR="00DD79EF" w:rsidRPr="001A33C5" w:rsidRDefault="00DD79EF" w:rsidP="00532B01">
      <w:pPr>
        <w:pStyle w:val="NormalWeb"/>
        <w:spacing w:before="0" w:beforeAutospacing="0" w:after="0" w:afterAutospacing="0"/>
        <w:jc w:val="both"/>
        <w:divId w:val="1463617080"/>
      </w:pPr>
      <w:r w:rsidRPr="001A33C5">
        <w:rPr>
          <w:color w:val="000000"/>
        </w:rPr>
        <w:t>Based on the findings of the study, the following policy recommendations are proposed:</w:t>
      </w:r>
    </w:p>
    <w:p w14:paraId="575877C6"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1. Strengthening Equity and Inclusion</w:t>
      </w:r>
    </w:p>
    <w:p w14:paraId="77F7C03E" w14:textId="77777777" w:rsidR="00DD79EF" w:rsidRPr="001A33C5" w:rsidRDefault="00DD79EF" w:rsidP="00532B01">
      <w:pPr>
        <w:pStyle w:val="NormalWeb"/>
        <w:spacing w:before="0" w:beforeAutospacing="0" w:after="0" w:afterAutospacing="0"/>
        <w:jc w:val="both"/>
        <w:divId w:val="1463617080"/>
      </w:pPr>
      <w:r w:rsidRPr="001A33C5">
        <w:rPr>
          <w:color w:val="000000"/>
        </w:rPr>
        <w:t>Governments and educational institutions should prioritize policies that address disparities related to socio-economic status, gender, disability, and geographic location to ensure equitable access to quality learning opportunities (UNESCO, 2021).</w:t>
      </w:r>
    </w:p>
    <w:p w14:paraId="7696F824"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2. Bridging the Digital Divide</w:t>
      </w:r>
    </w:p>
    <w:p w14:paraId="18BA7365" w14:textId="77777777" w:rsidR="00DD79EF" w:rsidRPr="001A33C5" w:rsidRDefault="00DD79EF" w:rsidP="00532B01">
      <w:pPr>
        <w:pStyle w:val="NormalWeb"/>
        <w:spacing w:before="0" w:beforeAutospacing="0" w:after="0" w:afterAutospacing="0"/>
        <w:jc w:val="both"/>
        <w:divId w:val="1463617080"/>
      </w:pPr>
      <w:r w:rsidRPr="001A33C5">
        <w:rPr>
          <w:color w:val="000000"/>
        </w:rPr>
        <w:t>Investment in digital infrastructure, affordable internet access, and digital literacy programs is essential to ensure that the benefits of educational technology are accessible to all learners (World Bank, 2020).</w:t>
      </w:r>
    </w:p>
    <w:p w14:paraId="43E995F9" w14:textId="77777777" w:rsidR="00DD79EF" w:rsidRPr="001A33C5" w:rsidRDefault="00DD79EF" w:rsidP="00532B01">
      <w:pPr>
        <w:pStyle w:val="NormalWeb"/>
        <w:spacing w:before="0" w:beforeAutospacing="0" w:after="0" w:afterAutospacing="0"/>
        <w:jc w:val="both"/>
        <w:divId w:val="1463617080"/>
      </w:pPr>
      <w:r w:rsidRPr="001A33C5">
        <w:rPr>
          <w:color w:val="000000"/>
        </w:rPr>
        <w:t>3</w:t>
      </w:r>
      <w:r w:rsidRPr="00FD46BC">
        <w:rPr>
          <w:i/>
          <w:color w:val="000000"/>
        </w:rPr>
        <w:t>. Promoting Teacher Professional Development</w:t>
      </w:r>
    </w:p>
    <w:p w14:paraId="732B58B5" w14:textId="77777777" w:rsidR="00DD79EF" w:rsidRPr="001A33C5" w:rsidRDefault="00DD79EF" w:rsidP="00532B01">
      <w:pPr>
        <w:pStyle w:val="NormalWeb"/>
        <w:spacing w:before="0" w:beforeAutospacing="0" w:after="0" w:afterAutospacing="0"/>
        <w:jc w:val="both"/>
        <w:divId w:val="1463617080"/>
      </w:pPr>
      <w:r w:rsidRPr="001A33C5">
        <w:rPr>
          <w:color w:val="000000"/>
        </w:rPr>
        <w:lastRenderedPageBreak/>
        <w:t>Continuous professional development programs should be institutionalized to equip teachers with the necessary pedagogical, technological, and inclusive teaching skills required in modern classrooms (OECD, 2019).</w:t>
      </w:r>
    </w:p>
    <w:p w14:paraId="60F6FD21"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4. Adopting Competency-Based and Flexible Curricula</w:t>
      </w:r>
    </w:p>
    <w:p w14:paraId="7E59D20C" w14:textId="77777777" w:rsidR="00DD79EF" w:rsidRDefault="00DD79EF" w:rsidP="00532B01">
      <w:pPr>
        <w:pStyle w:val="NormalWeb"/>
        <w:spacing w:before="0" w:beforeAutospacing="0" w:after="0" w:afterAutospacing="0"/>
        <w:jc w:val="both"/>
        <w:divId w:val="1463617080"/>
        <w:rPr>
          <w:color w:val="000000"/>
        </w:rPr>
      </w:pPr>
      <w:r w:rsidRPr="001A33C5">
        <w:rPr>
          <w:color w:val="000000"/>
        </w:rPr>
        <w:t>Education systems should transition toward competency-based curricula that emphasize critical thinking, problem-solving, and real-world application of knowledge, while allowing flexibility to adapt to local contexts.</w:t>
      </w:r>
    </w:p>
    <w:p w14:paraId="28B02EFA" w14:textId="77777777" w:rsidR="00FD46BC" w:rsidRPr="001A33C5" w:rsidRDefault="00FD46BC" w:rsidP="00532B01">
      <w:pPr>
        <w:pStyle w:val="NormalWeb"/>
        <w:spacing w:before="0" w:beforeAutospacing="0" w:after="0" w:afterAutospacing="0"/>
        <w:jc w:val="both"/>
        <w:divId w:val="1463617080"/>
      </w:pPr>
    </w:p>
    <w:p w14:paraId="56DC0840"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5. Integrating Education for Sustainable Development (ESD)</w:t>
      </w:r>
    </w:p>
    <w:p w14:paraId="52355CAF" w14:textId="77777777" w:rsidR="00DD79EF" w:rsidRPr="001A33C5" w:rsidRDefault="00DD79EF" w:rsidP="00532B01">
      <w:pPr>
        <w:pStyle w:val="NormalWeb"/>
        <w:spacing w:before="0" w:beforeAutospacing="0" w:after="0" w:afterAutospacing="0"/>
        <w:jc w:val="both"/>
        <w:divId w:val="1463617080"/>
      </w:pPr>
      <w:r w:rsidRPr="001A33C5">
        <w:rPr>
          <w:color w:val="000000"/>
        </w:rPr>
        <w:t>Curricula should incorporate sustainability, environmental awareness, and global citizenship education to prepare learners for future challenges (UNESCO, 2017).</w:t>
      </w:r>
    </w:p>
    <w:p w14:paraId="643192D1"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6. Enhancing Data-Driven Decision Making</w:t>
      </w:r>
    </w:p>
    <w:p w14:paraId="5CDA55AF" w14:textId="77777777" w:rsidR="00DD79EF" w:rsidRPr="001A33C5" w:rsidRDefault="00DD79EF" w:rsidP="00532B01">
      <w:pPr>
        <w:pStyle w:val="NormalWeb"/>
        <w:spacing w:before="0" w:beforeAutospacing="0" w:after="0" w:afterAutospacing="0"/>
        <w:jc w:val="both"/>
        <w:divId w:val="1463617080"/>
      </w:pPr>
      <w:r w:rsidRPr="001A33C5">
        <w:rPr>
          <w:color w:val="000000"/>
        </w:rPr>
        <w:t>Educational planning and governance should be supported by reliable data systems to improve accountability, monitor progress, and inform policy interventions effectively.</w:t>
      </w:r>
    </w:p>
    <w:p w14:paraId="3F15FAC8"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7. Encouraging Lifelong Learning Opportunities</w:t>
      </w:r>
    </w:p>
    <w:p w14:paraId="4942AD30" w14:textId="77777777" w:rsidR="00DD79EF" w:rsidRPr="001A33C5" w:rsidRDefault="00DD79EF" w:rsidP="00532B01">
      <w:pPr>
        <w:pStyle w:val="NormalWeb"/>
        <w:spacing w:before="0" w:beforeAutospacing="0" w:after="0" w:afterAutospacing="0"/>
        <w:jc w:val="both"/>
        <w:divId w:val="1463617080"/>
      </w:pPr>
      <w:r w:rsidRPr="001A33C5">
        <w:rPr>
          <w:color w:val="000000"/>
        </w:rPr>
        <w:t>Policies should support adult education, vocational training, and flexible learning pathways to promote lifelong learning and continuous skill development.</w:t>
      </w:r>
    </w:p>
    <w:p w14:paraId="1DFADECF" w14:textId="77777777" w:rsidR="00DD79EF" w:rsidRPr="00FD46BC" w:rsidRDefault="00DD79EF" w:rsidP="00532B01">
      <w:pPr>
        <w:pStyle w:val="NormalWeb"/>
        <w:spacing w:before="0" w:beforeAutospacing="0" w:after="0" w:afterAutospacing="0"/>
        <w:jc w:val="both"/>
        <w:divId w:val="1463617080"/>
        <w:rPr>
          <w:i/>
        </w:rPr>
      </w:pPr>
      <w:r w:rsidRPr="00FD46BC">
        <w:rPr>
          <w:i/>
          <w:color w:val="000000"/>
        </w:rPr>
        <w:t>8. Ensuring Effective Policy Implementation</w:t>
      </w:r>
    </w:p>
    <w:p w14:paraId="3C4272E8" w14:textId="77777777" w:rsidR="00DD79EF" w:rsidRPr="001A33C5" w:rsidRDefault="00DD79EF" w:rsidP="00532B01">
      <w:pPr>
        <w:pStyle w:val="NormalWeb"/>
        <w:spacing w:before="0" w:beforeAutospacing="0" w:after="0" w:afterAutospacing="0"/>
        <w:jc w:val="both"/>
        <w:divId w:val="1463617080"/>
      </w:pPr>
      <w:r w:rsidRPr="001A33C5">
        <w:rPr>
          <w:color w:val="000000"/>
        </w:rPr>
        <w:t>Strong monitoring mechanisms, institutional capacity building, and context-specific strategies are required to bridge the gap between policy formulation and implementation.</w:t>
      </w:r>
    </w:p>
    <w:p w14:paraId="5C3F019A" w14:textId="77777777" w:rsidR="00DD79EF" w:rsidRDefault="00DD79EF" w:rsidP="00532B01">
      <w:pPr>
        <w:spacing w:after="240"/>
        <w:jc w:val="both"/>
        <w:divId w:val="1463617080"/>
        <w:rPr>
          <w:rFonts w:ascii="Times New Roman" w:eastAsia="Times New Roman" w:hAnsi="Times New Roman" w:cs="Times New Roman"/>
          <w:szCs w:val="24"/>
        </w:rPr>
      </w:pPr>
      <w:r w:rsidRPr="001A33C5">
        <w:rPr>
          <w:rFonts w:ascii="Times New Roman" w:eastAsia="Times New Roman" w:hAnsi="Times New Roman" w:cs="Times New Roman"/>
          <w:szCs w:val="24"/>
        </w:rPr>
        <w:br/>
      </w:r>
    </w:p>
    <w:p w14:paraId="289350B9" w14:textId="77777777" w:rsidR="00B534CC" w:rsidRPr="00B534CC" w:rsidRDefault="00B534CC" w:rsidP="00B534CC">
      <w:pPr>
        <w:spacing w:after="240"/>
        <w:jc w:val="both"/>
        <w:divId w:val="1463617080"/>
        <w:rPr>
          <w:rFonts w:ascii="Times New Roman" w:eastAsia="Times New Roman" w:hAnsi="Times New Roman" w:cs="Times New Roman"/>
          <w:szCs w:val="24"/>
        </w:rPr>
      </w:pPr>
      <w:r w:rsidRPr="00B534CC">
        <w:rPr>
          <w:rFonts w:ascii="Times New Roman" w:eastAsia="Times New Roman" w:hAnsi="Times New Roman" w:cs="Times New Roman"/>
          <w:szCs w:val="24"/>
        </w:rPr>
        <w:t>COMPETING INTERESTS DISCLAIMER:</w:t>
      </w:r>
    </w:p>
    <w:p w14:paraId="46E53472" w14:textId="368C81B4" w:rsidR="00B534CC" w:rsidRDefault="00B534CC" w:rsidP="00B534CC">
      <w:pPr>
        <w:spacing w:after="240"/>
        <w:jc w:val="both"/>
        <w:divId w:val="1463617080"/>
        <w:rPr>
          <w:rFonts w:ascii="Times New Roman" w:eastAsia="Times New Roman" w:hAnsi="Times New Roman" w:cs="Times New Roman"/>
          <w:szCs w:val="24"/>
        </w:rPr>
      </w:pPr>
      <w:r w:rsidRPr="00B534CC">
        <w:rPr>
          <w:rFonts w:ascii="Times New Roman" w:eastAsia="Times New Roman" w:hAnsi="Times New Roman" w:cs="Times New Roman"/>
          <w:szCs w:val="24"/>
        </w:rPr>
        <w:t>Authors have declared that they have no known competing financial interests OR non-financial interests OR personal relationships that could have appeared to influence the work reported in this paper.</w:t>
      </w:r>
    </w:p>
    <w:p w14:paraId="11FE4AFB" w14:textId="77777777" w:rsidR="00B534CC" w:rsidRPr="001A33C5" w:rsidRDefault="00B534CC" w:rsidP="00532B01">
      <w:pPr>
        <w:spacing w:after="240"/>
        <w:jc w:val="both"/>
        <w:divId w:val="1463617080"/>
        <w:rPr>
          <w:rFonts w:ascii="Times New Roman" w:eastAsia="Times New Roman" w:hAnsi="Times New Roman" w:cs="Times New Roman"/>
          <w:szCs w:val="24"/>
        </w:rPr>
      </w:pPr>
    </w:p>
    <w:p w14:paraId="782D4A2F" w14:textId="0A070025" w:rsidR="00DD79EF" w:rsidRPr="001A33C5" w:rsidRDefault="00DD79EF" w:rsidP="00532B01">
      <w:pPr>
        <w:pStyle w:val="NormalWeb"/>
        <w:spacing w:before="0" w:beforeAutospacing="0" w:after="0" w:afterAutospacing="0"/>
        <w:jc w:val="both"/>
        <w:divId w:val="1463617080"/>
      </w:pPr>
      <w:r w:rsidRPr="001A33C5">
        <w:rPr>
          <w:color w:val="000000"/>
        </w:rPr>
        <w:t>References</w:t>
      </w:r>
      <w:r w:rsidR="00FD46BC">
        <w:rPr>
          <w:color w:val="000000"/>
        </w:rPr>
        <w:t>:</w:t>
      </w:r>
    </w:p>
    <w:p w14:paraId="7C83D3B9" w14:textId="77777777" w:rsidR="00DD79EF" w:rsidRPr="001A33C5" w:rsidRDefault="00DD79EF" w:rsidP="00CA2161">
      <w:pPr>
        <w:pStyle w:val="NormalWeb"/>
        <w:numPr>
          <w:ilvl w:val="0"/>
          <w:numId w:val="13"/>
        </w:numPr>
        <w:spacing w:before="0" w:beforeAutospacing="0" w:after="0" w:afterAutospacing="0"/>
        <w:jc w:val="both"/>
        <w:divId w:val="1463617080"/>
      </w:pPr>
      <w:proofErr w:type="spellStart"/>
      <w:r w:rsidRPr="001A33C5">
        <w:rPr>
          <w:color w:val="000000"/>
        </w:rPr>
        <w:t>Altbach</w:t>
      </w:r>
      <w:proofErr w:type="spellEnd"/>
      <w:r w:rsidRPr="001A33C5">
        <w:rPr>
          <w:color w:val="000000"/>
        </w:rPr>
        <w:t>, P. G., &amp; Knight, J. (2007). The internationalization of higher education: Motivations and realities. Journal of Studies in International Education, 11(3–4), 290–305.</w:t>
      </w:r>
    </w:p>
    <w:p w14:paraId="685E5A90"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Darling-Hammond, L., Hyler, M. E., &amp; Gardner, M. (2017). Effective teacher professional development. Learning Policy Institute.</w:t>
      </w:r>
    </w:p>
    <w:p w14:paraId="06C537FC"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Marginson, S. (2016). Higher education and the common good. Melbourne University Press.</w:t>
      </w:r>
    </w:p>
    <w:p w14:paraId="570160B7"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OECD. (2019). Education at a glance 2019: OECD indicators. OECD Publishing.</w:t>
      </w:r>
    </w:p>
    <w:p w14:paraId="6AE81FB9"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OECD. (2019). OECD skills outlook 2019: Thriving in a digital world. OECD Publishing.</w:t>
      </w:r>
    </w:p>
    <w:p w14:paraId="6615F4D7"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Selwyn, N. (2016). Education and technology: Key issues and debates. Bloomsbury Academic.</w:t>
      </w:r>
    </w:p>
    <w:p w14:paraId="735EC6E0"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lastRenderedPageBreak/>
        <w:t>UNESCO. (2015). Rethinking education: Towards a global common good? UNESCO Publishing.</w:t>
      </w:r>
    </w:p>
    <w:p w14:paraId="1600795C"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UNESCO. (2017). Education for Sustainable Development Goals: Learning objectives. UNESCO Publishing.</w:t>
      </w:r>
    </w:p>
    <w:p w14:paraId="2B3C8D2C"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UNESCO. (2020). Education for Sustainable Development: A roadmap. UNESCO Publishing.</w:t>
      </w:r>
    </w:p>
    <w:p w14:paraId="4D00A727"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UNESCO. (2021). Global education monitoring report 2021. UNESCO Publishing.</w:t>
      </w:r>
    </w:p>
    <w:p w14:paraId="2D1958AA" w14:textId="77777777" w:rsidR="00DD79EF" w:rsidRPr="001A33C5" w:rsidRDefault="00DD79EF" w:rsidP="00CA2161">
      <w:pPr>
        <w:pStyle w:val="NormalWeb"/>
        <w:numPr>
          <w:ilvl w:val="0"/>
          <w:numId w:val="13"/>
        </w:numPr>
        <w:spacing w:before="0" w:beforeAutospacing="0" w:after="0" w:afterAutospacing="0"/>
        <w:jc w:val="both"/>
        <w:divId w:val="1463617080"/>
      </w:pPr>
      <w:r w:rsidRPr="001A33C5">
        <w:rPr>
          <w:color w:val="000000"/>
        </w:rPr>
        <w:t>World Bank. (2020). Realizing the future of learning: From learning poverty to learning for everyone, everywhere. World Bank.</w:t>
      </w:r>
    </w:p>
    <w:p w14:paraId="1EFA8CC4" w14:textId="72B17A2C" w:rsidR="00DD79EF" w:rsidRPr="00CA2161" w:rsidRDefault="00CA2161" w:rsidP="00CA2161">
      <w:pPr>
        <w:pStyle w:val="ListParagraph"/>
        <w:spacing w:after="240"/>
        <w:jc w:val="both"/>
        <w:divId w:val="1463617080"/>
        <w:rPr>
          <w:rFonts w:ascii="Times New Roman" w:hAnsi="Times New Roman" w:cs="Times New Roman"/>
          <w:szCs w:val="24"/>
        </w:rPr>
      </w:pPr>
      <w:r w:rsidRPr="00CA2161">
        <w:rPr>
          <w:rFonts w:ascii="Times New Roman" w:eastAsia="Times New Roman" w:hAnsi="Times New Roman" w:cs="Times New Roman"/>
          <w:szCs w:val="24"/>
        </w:rPr>
        <w:br/>
      </w:r>
    </w:p>
    <w:p w14:paraId="467832FC" w14:textId="77777777" w:rsidR="00B627D1" w:rsidRPr="001A33C5" w:rsidRDefault="00B627D1" w:rsidP="00532B01">
      <w:pPr>
        <w:jc w:val="both"/>
        <w:rPr>
          <w:rFonts w:ascii="Times New Roman" w:hAnsi="Times New Roman" w:cs="Times New Roman"/>
          <w:szCs w:val="24"/>
        </w:rPr>
      </w:pPr>
    </w:p>
    <w:sectPr w:rsidR="00B627D1" w:rsidRPr="001A33C5" w:rsidSect="00532B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2F08B6" w14:textId="77777777" w:rsidR="00812959" w:rsidRDefault="00812959" w:rsidP="00A03610">
      <w:pPr>
        <w:spacing w:after="0" w:line="240" w:lineRule="auto"/>
      </w:pPr>
      <w:r>
        <w:separator/>
      </w:r>
    </w:p>
  </w:endnote>
  <w:endnote w:type="continuationSeparator" w:id="0">
    <w:p w14:paraId="389D69FB" w14:textId="77777777" w:rsidR="00812959" w:rsidRDefault="00812959" w:rsidP="00A036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31262" w14:textId="77777777" w:rsidR="00A03610" w:rsidRDefault="00A036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6A491" w14:textId="77777777" w:rsidR="00A03610" w:rsidRDefault="00A036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A87C" w14:textId="77777777" w:rsidR="00A03610" w:rsidRDefault="00A03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431B0" w14:textId="77777777" w:rsidR="00812959" w:rsidRDefault="00812959" w:rsidP="00A03610">
      <w:pPr>
        <w:spacing w:after="0" w:line="240" w:lineRule="auto"/>
      </w:pPr>
      <w:r>
        <w:separator/>
      </w:r>
    </w:p>
  </w:footnote>
  <w:footnote w:type="continuationSeparator" w:id="0">
    <w:p w14:paraId="7FA91B96" w14:textId="77777777" w:rsidR="00812959" w:rsidRDefault="00812959" w:rsidP="00A036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79478" w14:textId="0C51C098" w:rsidR="00A03610" w:rsidRDefault="00A03610">
    <w:pPr>
      <w:pStyle w:val="Header"/>
    </w:pPr>
    <w:r>
      <w:rPr>
        <w:noProof/>
      </w:rPr>
      <w:pict w14:anchorId="21CB38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495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35F0A" w14:textId="5C988717" w:rsidR="00A03610" w:rsidRDefault="00A03610">
    <w:pPr>
      <w:pStyle w:val="Header"/>
    </w:pPr>
    <w:r>
      <w:rPr>
        <w:noProof/>
      </w:rPr>
      <w:pict w14:anchorId="3F3E8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495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00797" w14:textId="1489DA2D" w:rsidR="00A03610" w:rsidRDefault="00A03610">
    <w:pPr>
      <w:pStyle w:val="Header"/>
    </w:pPr>
    <w:r>
      <w:rPr>
        <w:noProof/>
      </w:rPr>
      <w:pict w14:anchorId="279E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8495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521D0"/>
    <w:multiLevelType w:val="hybridMultilevel"/>
    <w:tmpl w:val="28E06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B17BB"/>
    <w:multiLevelType w:val="hybridMultilevel"/>
    <w:tmpl w:val="1B9A491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0E21FD"/>
    <w:multiLevelType w:val="hybridMultilevel"/>
    <w:tmpl w:val="C3D4322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93CF1"/>
    <w:multiLevelType w:val="hybridMultilevel"/>
    <w:tmpl w:val="33940D1E"/>
    <w:lvl w:ilvl="0" w:tplc="04090013">
      <w:start w:val="1"/>
      <w:numFmt w:val="upperRoman"/>
      <w:lvlText w:val="%1."/>
      <w:lvlJc w:val="right"/>
      <w:pPr>
        <w:ind w:left="1622" w:hanging="360"/>
      </w:pPr>
    </w:lvl>
    <w:lvl w:ilvl="1" w:tplc="04090019" w:tentative="1">
      <w:start w:val="1"/>
      <w:numFmt w:val="lowerLetter"/>
      <w:lvlText w:val="%2."/>
      <w:lvlJc w:val="left"/>
      <w:pPr>
        <w:ind w:left="2342" w:hanging="360"/>
      </w:pPr>
    </w:lvl>
    <w:lvl w:ilvl="2" w:tplc="0409001B" w:tentative="1">
      <w:start w:val="1"/>
      <w:numFmt w:val="lowerRoman"/>
      <w:lvlText w:val="%3."/>
      <w:lvlJc w:val="right"/>
      <w:pPr>
        <w:ind w:left="3062" w:hanging="180"/>
      </w:pPr>
    </w:lvl>
    <w:lvl w:ilvl="3" w:tplc="0409000F" w:tentative="1">
      <w:start w:val="1"/>
      <w:numFmt w:val="decimal"/>
      <w:lvlText w:val="%4."/>
      <w:lvlJc w:val="left"/>
      <w:pPr>
        <w:ind w:left="3782" w:hanging="360"/>
      </w:pPr>
    </w:lvl>
    <w:lvl w:ilvl="4" w:tplc="04090019" w:tentative="1">
      <w:start w:val="1"/>
      <w:numFmt w:val="lowerLetter"/>
      <w:lvlText w:val="%5."/>
      <w:lvlJc w:val="left"/>
      <w:pPr>
        <w:ind w:left="4502" w:hanging="360"/>
      </w:pPr>
    </w:lvl>
    <w:lvl w:ilvl="5" w:tplc="0409001B" w:tentative="1">
      <w:start w:val="1"/>
      <w:numFmt w:val="lowerRoman"/>
      <w:lvlText w:val="%6."/>
      <w:lvlJc w:val="right"/>
      <w:pPr>
        <w:ind w:left="5222" w:hanging="180"/>
      </w:pPr>
    </w:lvl>
    <w:lvl w:ilvl="6" w:tplc="0409000F" w:tentative="1">
      <w:start w:val="1"/>
      <w:numFmt w:val="decimal"/>
      <w:lvlText w:val="%7."/>
      <w:lvlJc w:val="left"/>
      <w:pPr>
        <w:ind w:left="5942" w:hanging="360"/>
      </w:pPr>
    </w:lvl>
    <w:lvl w:ilvl="7" w:tplc="04090019" w:tentative="1">
      <w:start w:val="1"/>
      <w:numFmt w:val="lowerLetter"/>
      <w:lvlText w:val="%8."/>
      <w:lvlJc w:val="left"/>
      <w:pPr>
        <w:ind w:left="6662" w:hanging="360"/>
      </w:pPr>
    </w:lvl>
    <w:lvl w:ilvl="8" w:tplc="0409001B" w:tentative="1">
      <w:start w:val="1"/>
      <w:numFmt w:val="lowerRoman"/>
      <w:lvlText w:val="%9."/>
      <w:lvlJc w:val="right"/>
      <w:pPr>
        <w:ind w:left="7382" w:hanging="180"/>
      </w:pPr>
    </w:lvl>
  </w:abstractNum>
  <w:abstractNum w:abstractNumId="4" w15:restartNumberingAfterBreak="0">
    <w:nsid w:val="1E0B4A0B"/>
    <w:multiLevelType w:val="hybridMultilevel"/>
    <w:tmpl w:val="3F74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122487"/>
    <w:multiLevelType w:val="hybridMultilevel"/>
    <w:tmpl w:val="F40C24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894535"/>
    <w:multiLevelType w:val="hybridMultilevel"/>
    <w:tmpl w:val="723A9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E362A4"/>
    <w:multiLevelType w:val="hybridMultilevel"/>
    <w:tmpl w:val="CEC27F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124B50"/>
    <w:multiLevelType w:val="hybridMultilevel"/>
    <w:tmpl w:val="1D5C96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3E2754"/>
    <w:multiLevelType w:val="multilevel"/>
    <w:tmpl w:val="28BAE774"/>
    <w:lvl w:ilvl="0">
      <w:start w:val="1"/>
      <w:numFmt w:val="upperRoman"/>
      <w:lvlText w:val="%1."/>
      <w:lvlJc w:val="right"/>
      <w:pPr>
        <w:ind w:left="893" w:hanging="360"/>
      </w:pPr>
    </w:lvl>
    <w:lvl w:ilvl="1">
      <w:start w:val="1"/>
      <w:numFmt w:val="upperRoman"/>
      <w:lvlText w:val="%2."/>
      <w:lvlJc w:val="right"/>
      <w:pPr>
        <w:ind w:left="900" w:hanging="360"/>
      </w:pPr>
      <w:rPr>
        <w:rFonts w:hint="default"/>
        <w:color w:val="000000"/>
      </w:rPr>
    </w:lvl>
    <w:lvl w:ilvl="2">
      <w:start w:val="1"/>
      <w:numFmt w:val="decimal"/>
      <w:isLgl/>
      <w:lvlText w:val="%1.%2.%3"/>
      <w:lvlJc w:val="left"/>
      <w:pPr>
        <w:ind w:left="1253" w:hanging="720"/>
      </w:pPr>
      <w:rPr>
        <w:rFonts w:hint="default"/>
        <w:color w:val="000000"/>
      </w:rPr>
    </w:lvl>
    <w:lvl w:ilvl="3">
      <w:start w:val="1"/>
      <w:numFmt w:val="decimal"/>
      <w:isLgl/>
      <w:lvlText w:val="%1.%2.%3.%4"/>
      <w:lvlJc w:val="left"/>
      <w:pPr>
        <w:ind w:left="1253" w:hanging="720"/>
      </w:pPr>
      <w:rPr>
        <w:rFonts w:hint="default"/>
        <w:color w:val="000000"/>
      </w:rPr>
    </w:lvl>
    <w:lvl w:ilvl="4">
      <w:start w:val="1"/>
      <w:numFmt w:val="decimal"/>
      <w:isLgl/>
      <w:lvlText w:val="%1.%2.%3.%4.%5"/>
      <w:lvlJc w:val="left"/>
      <w:pPr>
        <w:ind w:left="1613" w:hanging="1080"/>
      </w:pPr>
      <w:rPr>
        <w:rFonts w:hint="default"/>
        <w:color w:val="000000"/>
      </w:rPr>
    </w:lvl>
    <w:lvl w:ilvl="5">
      <w:start w:val="1"/>
      <w:numFmt w:val="decimal"/>
      <w:isLgl/>
      <w:lvlText w:val="%1.%2.%3.%4.%5.%6"/>
      <w:lvlJc w:val="left"/>
      <w:pPr>
        <w:ind w:left="1613" w:hanging="1080"/>
      </w:pPr>
      <w:rPr>
        <w:rFonts w:hint="default"/>
        <w:color w:val="000000"/>
      </w:rPr>
    </w:lvl>
    <w:lvl w:ilvl="6">
      <w:start w:val="1"/>
      <w:numFmt w:val="decimal"/>
      <w:isLgl/>
      <w:lvlText w:val="%1.%2.%3.%4.%5.%6.%7"/>
      <w:lvlJc w:val="left"/>
      <w:pPr>
        <w:ind w:left="1973" w:hanging="1440"/>
      </w:pPr>
      <w:rPr>
        <w:rFonts w:hint="default"/>
        <w:color w:val="000000"/>
      </w:rPr>
    </w:lvl>
    <w:lvl w:ilvl="7">
      <w:start w:val="1"/>
      <w:numFmt w:val="decimal"/>
      <w:isLgl/>
      <w:lvlText w:val="%1.%2.%3.%4.%5.%6.%7.%8"/>
      <w:lvlJc w:val="left"/>
      <w:pPr>
        <w:ind w:left="1973" w:hanging="1440"/>
      </w:pPr>
      <w:rPr>
        <w:rFonts w:hint="default"/>
        <w:color w:val="000000"/>
      </w:rPr>
    </w:lvl>
    <w:lvl w:ilvl="8">
      <w:start w:val="1"/>
      <w:numFmt w:val="decimal"/>
      <w:isLgl/>
      <w:lvlText w:val="%1.%2.%3.%4.%5.%6.%7.%8.%9"/>
      <w:lvlJc w:val="left"/>
      <w:pPr>
        <w:ind w:left="2333" w:hanging="1800"/>
      </w:pPr>
      <w:rPr>
        <w:rFonts w:hint="default"/>
        <w:color w:val="000000"/>
      </w:rPr>
    </w:lvl>
  </w:abstractNum>
  <w:abstractNum w:abstractNumId="10" w15:restartNumberingAfterBreak="0">
    <w:nsid w:val="652F7A33"/>
    <w:multiLevelType w:val="hybridMultilevel"/>
    <w:tmpl w:val="AEA8D3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276CCC"/>
    <w:multiLevelType w:val="hybridMultilevel"/>
    <w:tmpl w:val="542A2A84"/>
    <w:lvl w:ilvl="0" w:tplc="0409000D">
      <w:start w:val="1"/>
      <w:numFmt w:val="bullet"/>
      <w:lvlText w:val=""/>
      <w:lvlJc w:val="left"/>
      <w:pPr>
        <w:ind w:left="1744" w:hanging="360"/>
      </w:pPr>
      <w:rPr>
        <w:rFonts w:ascii="Wingdings" w:hAnsi="Wingdings" w:hint="default"/>
      </w:rPr>
    </w:lvl>
    <w:lvl w:ilvl="1" w:tplc="04090003" w:tentative="1">
      <w:start w:val="1"/>
      <w:numFmt w:val="bullet"/>
      <w:lvlText w:val="o"/>
      <w:lvlJc w:val="left"/>
      <w:pPr>
        <w:ind w:left="2464" w:hanging="360"/>
      </w:pPr>
      <w:rPr>
        <w:rFonts w:ascii="Courier New" w:hAnsi="Courier New" w:cs="Courier New" w:hint="default"/>
      </w:rPr>
    </w:lvl>
    <w:lvl w:ilvl="2" w:tplc="04090005" w:tentative="1">
      <w:start w:val="1"/>
      <w:numFmt w:val="bullet"/>
      <w:lvlText w:val=""/>
      <w:lvlJc w:val="left"/>
      <w:pPr>
        <w:ind w:left="3184" w:hanging="360"/>
      </w:pPr>
      <w:rPr>
        <w:rFonts w:ascii="Wingdings" w:hAnsi="Wingdings" w:hint="default"/>
      </w:rPr>
    </w:lvl>
    <w:lvl w:ilvl="3" w:tplc="04090001" w:tentative="1">
      <w:start w:val="1"/>
      <w:numFmt w:val="bullet"/>
      <w:lvlText w:val=""/>
      <w:lvlJc w:val="left"/>
      <w:pPr>
        <w:ind w:left="3904" w:hanging="360"/>
      </w:pPr>
      <w:rPr>
        <w:rFonts w:ascii="Symbol" w:hAnsi="Symbol" w:hint="default"/>
      </w:rPr>
    </w:lvl>
    <w:lvl w:ilvl="4" w:tplc="04090003" w:tentative="1">
      <w:start w:val="1"/>
      <w:numFmt w:val="bullet"/>
      <w:lvlText w:val="o"/>
      <w:lvlJc w:val="left"/>
      <w:pPr>
        <w:ind w:left="4624" w:hanging="360"/>
      </w:pPr>
      <w:rPr>
        <w:rFonts w:ascii="Courier New" w:hAnsi="Courier New" w:cs="Courier New" w:hint="default"/>
      </w:rPr>
    </w:lvl>
    <w:lvl w:ilvl="5" w:tplc="04090005" w:tentative="1">
      <w:start w:val="1"/>
      <w:numFmt w:val="bullet"/>
      <w:lvlText w:val=""/>
      <w:lvlJc w:val="left"/>
      <w:pPr>
        <w:ind w:left="5344" w:hanging="360"/>
      </w:pPr>
      <w:rPr>
        <w:rFonts w:ascii="Wingdings" w:hAnsi="Wingdings" w:hint="default"/>
      </w:rPr>
    </w:lvl>
    <w:lvl w:ilvl="6" w:tplc="04090001" w:tentative="1">
      <w:start w:val="1"/>
      <w:numFmt w:val="bullet"/>
      <w:lvlText w:val=""/>
      <w:lvlJc w:val="left"/>
      <w:pPr>
        <w:ind w:left="6064" w:hanging="360"/>
      </w:pPr>
      <w:rPr>
        <w:rFonts w:ascii="Symbol" w:hAnsi="Symbol" w:hint="default"/>
      </w:rPr>
    </w:lvl>
    <w:lvl w:ilvl="7" w:tplc="04090003" w:tentative="1">
      <w:start w:val="1"/>
      <w:numFmt w:val="bullet"/>
      <w:lvlText w:val="o"/>
      <w:lvlJc w:val="left"/>
      <w:pPr>
        <w:ind w:left="6784" w:hanging="360"/>
      </w:pPr>
      <w:rPr>
        <w:rFonts w:ascii="Courier New" w:hAnsi="Courier New" w:cs="Courier New" w:hint="default"/>
      </w:rPr>
    </w:lvl>
    <w:lvl w:ilvl="8" w:tplc="04090005" w:tentative="1">
      <w:start w:val="1"/>
      <w:numFmt w:val="bullet"/>
      <w:lvlText w:val=""/>
      <w:lvlJc w:val="left"/>
      <w:pPr>
        <w:ind w:left="7504" w:hanging="360"/>
      </w:pPr>
      <w:rPr>
        <w:rFonts w:ascii="Wingdings" w:hAnsi="Wingdings" w:hint="default"/>
      </w:rPr>
    </w:lvl>
  </w:abstractNum>
  <w:abstractNum w:abstractNumId="12" w15:restartNumberingAfterBreak="0">
    <w:nsid w:val="6D442922"/>
    <w:multiLevelType w:val="hybridMultilevel"/>
    <w:tmpl w:val="736671A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0"/>
  </w:num>
  <w:num w:numId="2">
    <w:abstractNumId w:val="1"/>
  </w:num>
  <w:num w:numId="3">
    <w:abstractNumId w:val="2"/>
  </w:num>
  <w:num w:numId="4">
    <w:abstractNumId w:val="3"/>
  </w:num>
  <w:num w:numId="5">
    <w:abstractNumId w:val="9"/>
  </w:num>
  <w:num w:numId="6">
    <w:abstractNumId w:val="4"/>
  </w:num>
  <w:num w:numId="7">
    <w:abstractNumId w:val="11"/>
  </w:num>
  <w:num w:numId="8">
    <w:abstractNumId w:val="8"/>
  </w:num>
  <w:num w:numId="9">
    <w:abstractNumId w:val="12"/>
  </w:num>
  <w:num w:numId="10">
    <w:abstractNumId w:val="5"/>
  </w:num>
  <w:num w:numId="11">
    <w:abstractNumId w:val="7"/>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27D1"/>
    <w:rsid w:val="000E7C52"/>
    <w:rsid w:val="00115C47"/>
    <w:rsid w:val="00196210"/>
    <w:rsid w:val="00196962"/>
    <w:rsid w:val="001A33C5"/>
    <w:rsid w:val="00371BFC"/>
    <w:rsid w:val="0039188B"/>
    <w:rsid w:val="003C3416"/>
    <w:rsid w:val="00532B01"/>
    <w:rsid w:val="005C4B86"/>
    <w:rsid w:val="00812959"/>
    <w:rsid w:val="0095085C"/>
    <w:rsid w:val="00996CC4"/>
    <w:rsid w:val="00A03610"/>
    <w:rsid w:val="00A45C32"/>
    <w:rsid w:val="00A62D61"/>
    <w:rsid w:val="00B534CC"/>
    <w:rsid w:val="00B627D1"/>
    <w:rsid w:val="00C605EB"/>
    <w:rsid w:val="00CA2161"/>
    <w:rsid w:val="00CE579D"/>
    <w:rsid w:val="00DD79EF"/>
    <w:rsid w:val="00DE29AB"/>
    <w:rsid w:val="00DF2C00"/>
    <w:rsid w:val="00FD46BC"/>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E672112"/>
  <w15:docId w15:val="{8C0AFF97-DA9A-44D5-A4E2-0D541E0A1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30"/>
        <w:lang w:val="en-GB"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7D1"/>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B627D1"/>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B627D1"/>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B62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2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2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2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2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2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7D1"/>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B627D1"/>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B627D1"/>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B62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2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27D1"/>
    <w:rPr>
      <w:rFonts w:eastAsiaTheme="majorEastAsia" w:cstheme="majorBidi"/>
      <w:color w:val="272727" w:themeColor="text1" w:themeTint="D8"/>
    </w:rPr>
  </w:style>
  <w:style w:type="paragraph" w:styleId="Title">
    <w:name w:val="Title"/>
    <w:basedOn w:val="Normal"/>
    <w:next w:val="Normal"/>
    <w:link w:val="TitleChar"/>
    <w:uiPriority w:val="10"/>
    <w:qFormat/>
    <w:rsid w:val="00B627D1"/>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B627D1"/>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B627D1"/>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B627D1"/>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B627D1"/>
    <w:pPr>
      <w:spacing w:before="160"/>
      <w:jc w:val="center"/>
    </w:pPr>
    <w:rPr>
      <w:i/>
      <w:iCs/>
      <w:color w:val="404040" w:themeColor="text1" w:themeTint="BF"/>
    </w:rPr>
  </w:style>
  <w:style w:type="character" w:customStyle="1" w:styleId="QuoteChar">
    <w:name w:val="Quote Char"/>
    <w:basedOn w:val="DefaultParagraphFont"/>
    <w:link w:val="Quote"/>
    <w:uiPriority w:val="29"/>
    <w:rsid w:val="00B627D1"/>
    <w:rPr>
      <w:i/>
      <w:iCs/>
      <w:color w:val="404040" w:themeColor="text1" w:themeTint="BF"/>
    </w:rPr>
  </w:style>
  <w:style w:type="paragraph" w:styleId="ListParagraph">
    <w:name w:val="List Paragraph"/>
    <w:basedOn w:val="Normal"/>
    <w:uiPriority w:val="34"/>
    <w:qFormat/>
    <w:rsid w:val="00B627D1"/>
    <w:pPr>
      <w:ind w:left="720"/>
      <w:contextualSpacing/>
    </w:pPr>
  </w:style>
  <w:style w:type="character" w:styleId="IntenseEmphasis">
    <w:name w:val="Intense Emphasis"/>
    <w:basedOn w:val="DefaultParagraphFont"/>
    <w:uiPriority w:val="21"/>
    <w:qFormat/>
    <w:rsid w:val="00B627D1"/>
    <w:rPr>
      <w:i/>
      <w:iCs/>
      <w:color w:val="0F4761" w:themeColor="accent1" w:themeShade="BF"/>
    </w:rPr>
  </w:style>
  <w:style w:type="paragraph" w:styleId="IntenseQuote">
    <w:name w:val="Intense Quote"/>
    <w:basedOn w:val="Normal"/>
    <w:next w:val="Normal"/>
    <w:link w:val="IntenseQuoteChar"/>
    <w:uiPriority w:val="30"/>
    <w:qFormat/>
    <w:rsid w:val="00B62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27D1"/>
    <w:rPr>
      <w:i/>
      <w:iCs/>
      <w:color w:val="0F4761" w:themeColor="accent1" w:themeShade="BF"/>
    </w:rPr>
  </w:style>
  <w:style w:type="character" w:styleId="IntenseReference">
    <w:name w:val="Intense Reference"/>
    <w:basedOn w:val="DefaultParagraphFont"/>
    <w:uiPriority w:val="32"/>
    <w:qFormat/>
    <w:rsid w:val="00B627D1"/>
    <w:rPr>
      <w:b/>
      <w:bCs/>
      <w:smallCaps/>
      <w:color w:val="0F4761" w:themeColor="accent1" w:themeShade="BF"/>
      <w:spacing w:val="5"/>
    </w:rPr>
  </w:style>
  <w:style w:type="paragraph" w:styleId="NormalWeb">
    <w:name w:val="Normal (Web)"/>
    <w:basedOn w:val="Normal"/>
    <w:uiPriority w:val="99"/>
    <w:unhideWhenUsed/>
    <w:rsid w:val="00B627D1"/>
    <w:pPr>
      <w:spacing w:before="100" w:beforeAutospacing="1" w:after="100" w:afterAutospacing="1" w:line="240" w:lineRule="auto"/>
    </w:pPr>
    <w:rPr>
      <w:rFonts w:ascii="Times New Roman" w:hAnsi="Times New Roman" w:cs="Times New Roman"/>
      <w:kern w:val="0"/>
      <w:szCs w:val="24"/>
      <w14:ligatures w14:val="none"/>
    </w:rPr>
  </w:style>
  <w:style w:type="character" w:styleId="Hyperlink">
    <w:name w:val="Hyperlink"/>
    <w:basedOn w:val="DefaultParagraphFont"/>
    <w:uiPriority w:val="99"/>
    <w:unhideWhenUsed/>
    <w:rsid w:val="00DE29AB"/>
    <w:rPr>
      <w:color w:val="467886" w:themeColor="hyperlink"/>
      <w:u w:val="single"/>
    </w:rPr>
  </w:style>
  <w:style w:type="character" w:styleId="UnresolvedMention">
    <w:name w:val="Unresolved Mention"/>
    <w:basedOn w:val="DefaultParagraphFont"/>
    <w:uiPriority w:val="99"/>
    <w:semiHidden/>
    <w:unhideWhenUsed/>
    <w:rsid w:val="0039188B"/>
    <w:rPr>
      <w:color w:val="605E5C"/>
      <w:shd w:val="clear" w:color="auto" w:fill="E1DFDD"/>
    </w:rPr>
  </w:style>
  <w:style w:type="paragraph" w:styleId="Header">
    <w:name w:val="header"/>
    <w:basedOn w:val="Normal"/>
    <w:link w:val="HeaderChar"/>
    <w:uiPriority w:val="99"/>
    <w:unhideWhenUsed/>
    <w:rsid w:val="00A036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610"/>
  </w:style>
  <w:style w:type="paragraph" w:styleId="Footer">
    <w:name w:val="footer"/>
    <w:basedOn w:val="Normal"/>
    <w:link w:val="FooterChar"/>
    <w:uiPriority w:val="99"/>
    <w:unhideWhenUsed/>
    <w:rsid w:val="00A036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17080">
      <w:bodyDiv w:val="1"/>
      <w:marLeft w:val="0"/>
      <w:marRight w:val="0"/>
      <w:marTop w:val="0"/>
      <w:marBottom w:val="0"/>
      <w:divBdr>
        <w:top w:val="none" w:sz="0" w:space="0" w:color="auto"/>
        <w:left w:val="none" w:sz="0" w:space="0" w:color="auto"/>
        <w:bottom w:val="none" w:sz="0" w:space="0" w:color="auto"/>
        <w:right w:val="none" w:sz="0" w:space="0" w:color="auto"/>
      </w:divBdr>
    </w:div>
    <w:div w:id="1760440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15</Pages>
  <Words>6700</Words>
  <Characters>38196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RINKI KHATUN</dc:creator>
  <cp:lastModifiedBy>SDI 1084</cp:lastModifiedBy>
  <cp:revision>13</cp:revision>
  <dcterms:created xsi:type="dcterms:W3CDTF">2026-03-30T19:30:00Z</dcterms:created>
  <dcterms:modified xsi:type="dcterms:W3CDTF">2026-03-31T11:48:00Z</dcterms:modified>
</cp:coreProperties>
</file>