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6C94C" w14:textId="77777777" w:rsidR="00C84CDA" w:rsidRPr="00BB4EA4" w:rsidRDefault="00700D90">
      <w:pPr>
        <w:tabs>
          <w:tab w:val="center" w:pos="4535"/>
          <w:tab w:val="right" w:pos="9070"/>
        </w:tabs>
        <w:jc w:val="center"/>
        <w:rPr>
          <w:rFonts w:ascii="Arial" w:eastAsia="Arial" w:hAnsi="Arial" w:cs="Arial"/>
          <w:b/>
          <w:color w:val="0070C0"/>
          <w:sz w:val="32"/>
          <w:szCs w:val="32"/>
        </w:rPr>
      </w:pPr>
      <w:r w:rsidRPr="00BB4EA4">
        <w:rPr>
          <w:rFonts w:ascii="Arial" w:eastAsia="Arial" w:hAnsi="Arial" w:cs="Arial"/>
          <w:b/>
          <w:color w:val="0D0D0D" w:themeColor="text1" w:themeTint="F2"/>
          <w:sz w:val="32"/>
          <w:szCs w:val="32"/>
        </w:rPr>
        <w:t xml:space="preserve">UTILIZING NORMAL CURVE SLIDER IN STATISTICS AND PROBABILITY: A QUALITATIVE INVESTIGATION </w:t>
      </w:r>
    </w:p>
    <w:p w14:paraId="7A755746" w14:textId="77777777" w:rsidR="00C84CDA" w:rsidRPr="001B7BD2" w:rsidRDefault="00C84CDA">
      <w:pPr>
        <w:tabs>
          <w:tab w:val="center" w:pos="4535"/>
          <w:tab w:val="right" w:pos="9070"/>
        </w:tabs>
        <w:jc w:val="center"/>
        <w:rPr>
          <w:rFonts w:ascii="Arial" w:eastAsia="Arial" w:hAnsi="Arial" w:cs="Arial"/>
          <w:b/>
          <w:sz w:val="32"/>
          <w:szCs w:val="32"/>
          <w:lang w:val="en-PH"/>
        </w:rPr>
      </w:pPr>
    </w:p>
    <w:p w14:paraId="02A22393" w14:textId="77777777" w:rsidR="00C84CDA" w:rsidRDefault="00C84CDA">
      <w:pPr>
        <w:rPr>
          <w:b/>
        </w:rPr>
      </w:pPr>
    </w:p>
    <w:p w14:paraId="2DBD15A3" w14:textId="77777777" w:rsidR="009B3EB5" w:rsidRDefault="009B3EB5">
      <w:pPr>
        <w:rPr>
          <w:rFonts w:ascii="Arial" w:eastAsia="Arial" w:hAnsi="Arial" w:cs="Arial"/>
          <w:i/>
          <w:sz w:val="18"/>
          <w:szCs w:val="18"/>
        </w:rPr>
      </w:pPr>
      <w:bookmarkStart w:id="0" w:name="_GoBack"/>
      <w:bookmarkEnd w:id="0"/>
    </w:p>
    <w:p w14:paraId="4703CE21" w14:textId="77777777" w:rsidR="00C84CDA" w:rsidRDefault="00C84CDA">
      <w:pPr>
        <w:rPr>
          <w:rFonts w:ascii="Arial" w:eastAsia="Arial" w:hAnsi="Arial" w:cs="Arial"/>
          <w:i/>
          <w:sz w:val="18"/>
          <w:szCs w:val="18"/>
        </w:rPr>
      </w:pPr>
    </w:p>
    <w:p w14:paraId="78079011" w14:textId="77777777" w:rsidR="00C84CDA" w:rsidRDefault="00C84CDA">
      <w:pPr>
        <w:rPr>
          <w:rFonts w:ascii="Avenir" w:eastAsia="Avenir" w:hAnsi="Avenir" w:cs="Avenir"/>
          <w:b/>
          <w:color w:val="000000"/>
          <w:sz w:val="20"/>
          <w:szCs w:val="20"/>
        </w:rPr>
      </w:pPr>
    </w:p>
    <w:p w14:paraId="552ED256" w14:textId="77777777" w:rsidR="00C84CDA" w:rsidRPr="00770A3D" w:rsidRDefault="00700D90">
      <w:pPr>
        <w:rPr>
          <w:rFonts w:ascii="Arial" w:hAnsi="Arial" w:cs="Arial"/>
          <w:color w:val="000000"/>
          <w:sz w:val="10"/>
          <w:szCs w:val="8"/>
        </w:rPr>
      </w:pPr>
      <w:r w:rsidRPr="00770A3D">
        <w:rPr>
          <w:rFonts w:ascii="Arial" w:eastAsia="Avenir" w:hAnsi="Arial" w:cs="Arial"/>
          <w:b/>
          <w:color w:val="000000"/>
          <w:sz w:val="22"/>
          <w:szCs w:val="20"/>
        </w:rPr>
        <w:t>ABSTRACT</w:t>
      </w:r>
    </w:p>
    <w:p w14:paraId="00481852" w14:textId="77777777" w:rsidR="004837C8" w:rsidRDefault="004837C8">
      <w:pPr>
        <w:tabs>
          <w:tab w:val="left" w:pos="567"/>
        </w:tabs>
        <w:jc w:val="both"/>
        <w:rPr>
          <w:rFonts w:ascii="Arial" w:eastAsia="Arial" w:hAnsi="Arial" w:cs="Arial"/>
          <w:color w:val="0D0D0D" w:themeColor="text1" w:themeTint="F2"/>
          <w:sz w:val="20"/>
          <w:szCs w:val="20"/>
        </w:rPr>
      </w:pPr>
    </w:p>
    <w:p w14:paraId="68D9A48E" w14:textId="77777777" w:rsidR="00C13DB1" w:rsidRPr="00C13DB1" w:rsidRDefault="004837C8">
      <w:pPr>
        <w:tabs>
          <w:tab w:val="left" w:pos="567"/>
        </w:tabs>
        <w:jc w:val="both"/>
        <w:rPr>
          <w:rFonts w:ascii="Arial" w:eastAsia="Arial" w:hAnsi="Arial" w:cs="Arial"/>
          <w:color w:val="0D0D0D" w:themeColor="text1" w:themeTint="F2"/>
          <w:sz w:val="22"/>
          <w:szCs w:val="22"/>
        </w:rPr>
      </w:pPr>
      <w:r w:rsidRPr="00C13DB1">
        <w:rPr>
          <w:rFonts w:ascii="Arial" w:eastAsia="Calibri" w:hAnsi="Arial" w:cs="Arial"/>
          <w:b/>
          <w:sz w:val="22"/>
          <w:szCs w:val="22"/>
        </w:rPr>
        <w:t xml:space="preserve">Aims: </w:t>
      </w:r>
      <w:r w:rsidR="00700D90" w:rsidRPr="00C13DB1">
        <w:rPr>
          <w:rFonts w:ascii="Arial" w:eastAsia="Arial" w:hAnsi="Arial" w:cs="Arial"/>
          <w:color w:val="0D0D0D" w:themeColor="text1" w:themeTint="F2"/>
          <w:sz w:val="22"/>
          <w:szCs w:val="22"/>
        </w:rPr>
        <w:t xml:space="preserve">Essential components of any educational setting are instructional materials. They improve the </w:t>
      </w:r>
      <w:r w:rsidR="009819CB" w:rsidRPr="00C13DB1">
        <w:rPr>
          <w:rFonts w:ascii="Arial" w:eastAsia="Arial" w:hAnsi="Arial" w:cs="Arial"/>
          <w:color w:val="0D0D0D" w:themeColor="text1" w:themeTint="F2"/>
          <w:sz w:val="22"/>
          <w:szCs w:val="22"/>
        </w:rPr>
        <w:t xml:space="preserve">teaching-learning </w:t>
      </w:r>
      <w:r w:rsidR="00700D90" w:rsidRPr="00C13DB1">
        <w:rPr>
          <w:rFonts w:ascii="Arial" w:eastAsia="Arial" w:hAnsi="Arial" w:cs="Arial"/>
          <w:color w:val="0D0D0D" w:themeColor="text1" w:themeTint="F2"/>
          <w:sz w:val="22"/>
          <w:szCs w:val="22"/>
        </w:rPr>
        <w:t>process as a whole. The purpose of this investigation was to cultivate a better understanding of how the normal curve slider has helped students of statistics and probability acquire knowledge and skills pertaining to normal distribution.</w:t>
      </w:r>
    </w:p>
    <w:p w14:paraId="008AC038" w14:textId="77777777" w:rsidR="00C13DB1" w:rsidRDefault="00C13DB1">
      <w:pPr>
        <w:tabs>
          <w:tab w:val="left" w:pos="567"/>
        </w:tabs>
        <w:jc w:val="both"/>
        <w:rPr>
          <w:rFonts w:ascii="Arial" w:eastAsia="Arial" w:hAnsi="Arial" w:cs="Arial"/>
          <w:color w:val="0D0D0D" w:themeColor="text1" w:themeTint="F2"/>
          <w:sz w:val="20"/>
          <w:szCs w:val="20"/>
        </w:rPr>
      </w:pPr>
      <w:r>
        <w:rPr>
          <w:rFonts w:ascii="Arial" w:eastAsia="Calibri" w:hAnsi="Arial" w:cs="Arial"/>
          <w:b/>
          <w:sz w:val="22"/>
          <w:szCs w:val="22"/>
        </w:rPr>
        <w:t>Methodology</w:t>
      </w:r>
      <w:r>
        <w:rPr>
          <w:rFonts w:ascii="Arial" w:eastAsia="Arial" w:hAnsi="Arial" w:cs="Arial"/>
          <w:color w:val="0D0D0D" w:themeColor="text1" w:themeTint="F2"/>
          <w:sz w:val="22"/>
          <w:szCs w:val="22"/>
        </w:rPr>
        <w:t xml:space="preserve">: </w:t>
      </w:r>
      <w:r w:rsidR="00700D90" w:rsidRPr="00770A3D">
        <w:rPr>
          <w:rFonts w:ascii="Arial" w:eastAsia="Arial" w:hAnsi="Arial" w:cs="Arial"/>
          <w:color w:val="0D0D0D" w:themeColor="text1" w:themeTint="F2"/>
          <w:sz w:val="20"/>
          <w:szCs w:val="20"/>
        </w:rPr>
        <w:t>A sample of nine participants from Notre Dame Village National High School's Humanities and Social Sciences department were subjected to a three-week intervention of utilizing the small</w:t>
      </w:r>
      <w:r w:rsidR="009819CB">
        <w:rPr>
          <w:rFonts w:ascii="Arial" w:eastAsia="Arial" w:hAnsi="Arial" w:cs="Arial"/>
          <w:color w:val="0D0D0D" w:themeColor="text1" w:themeTint="F2"/>
          <w:sz w:val="20"/>
          <w:szCs w:val="20"/>
        </w:rPr>
        <w:t>er</w:t>
      </w:r>
      <w:r w:rsidR="00700D90" w:rsidRPr="00770A3D">
        <w:rPr>
          <w:rFonts w:ascii="Arial" w:eastAsia="Arial" w:hAnsi="Arial" w:cs="Arial"/>
          <w:color w:val="0D0D0D" w:themeColor="text1" w:themeTint="F2"/>
          <w:sz w:val="20"/>
          <w:szCs w:val="20"/>
        </w:rPr>
        <w:t xml:space="preserve"> and big</w:t>
      </w:r>
      <w:r w:rsidR="009819CB">
        <w:rPr>
          <w:rFonts w:ascii="Arial" w:eastAsia="Arial" w:hAnsi="Arial" w:cs="Arial"/>
          <w:color w:val="0D0D0D" w:themeColor="text1" w:themeTint="F2"/>
          <w:sz w:val="20"/>
          <w:szCs w:val="20"/>
        </w:rPr>
        <w:t>ger</w:t>
      </w:r>
      <w:r w:rsidR="00700D90" w:rsidRPr="00770A3D">
        <w:rPr>
          <w:rFonts w:ascii="Arial" w:eastAsia="Arial" w:hAnsi="Arial" w:cs="Arial"/>
          <w:color w:val="0D0D0D" w:themeColor="text1" w:themeTint="F2"/>
          <w:sz w:val="20"/>
          <w:szCs w:val="20"/>
        </w:rPr>
        <w:t xml:space="preserve"> normal curve sliders befo</w:t>
      </w:r>
      <w:r>
        <w:rPr>
          <w:rFonts w:ascii="Arial" w:eastAsia="Arial" w:hAnsi="Arial" w:cs="Arial"/>
          <w:color w:val="0D0D0D" w:themeColor="text1" w:themeTint="F2"/>
          <w:sz w:val="20"/>
          <w:szCs w:val="20"/>
        </w:rPr>
        <w:t xml:space="preserve">re the COVID-19 outbreak began. </w:t>
      </w:r>
      <w:r w:rsidR="00700D90" w:rsidRPr="00770A3D">
        <w:rPr>
          <w:rFonts w:ascii="Arial" w:eastAsia="Arial" w:hAnsi="Arial" w:cs="Arial"/>
          <w:color w:val="0D0D0D" w:themeColor="text1" w:themeTint="F2"/>
          <w:sz w:val="20"/>
          <w:szCs w:val="20"/>
        </w:rPr>
        <w:t xml:space="preserve">Through the use of in-depth, one-on-one interviews, a qualitative approach based on phenomenology was implemented. </w:t>
      </w:r>
    </w:p>
    <w:p w14:paraId="65FCE408" w14:textId="77777777" w:rsidR="00C13DB1" w:rsidRDefault="00C13DB1">
      <w:pPr>
        <w:tabs>
          <w:tab w:val="left" w:pos="567"/>
        </w:tabs>
        <w:jc w:val="both"/>
        <w:rPr>
          <w:rFonts w:ascii="Arial" w:eastAsia="Arial" w:hAnsi="Arial" w:cs="Arial"/>
          <w:color w:val="0D0D0D" w:themeColor="text1" w:themeTint="F2"/>
          <w:sz w:val="20"/>
          <w:szCs w:val="20"/>
        </w:rPr>
      </w:pPr>
      <w:r>
        <w:rPr>
          <w:rFonts w:ascii="Arial" w:eastAsia="Calibri" w:hAnsi="Arial" w:cs="Arial"/>
          <w:b/>
          <w:sz w:val="22"/>
          <w:szCs w:val="22"/>
        </w:rPr>
        <w:t>Results</w:t>
      </w:r>
      <w:r>
        <w:rPr>
          <w:rFonts w:ascii="Arial" w:eastAsia="Arial" w:hAnsi="Arial" w:cs="Arial"/>
          <w:color w:val="0D0D0D" w:themeColor="text1" w:themeTint="F2"/>
          <w:sz w:val="22"/>
          <w:szCs w:val="22"/>
        </w:rPr>
        <w:t xml:space="preserve">: </w:t>
      </w:r>
      <w:r w:rsidR="00700D90" w:rsidRPr="00770A3D">
        <w:rPr>
          <w:rFonts w:ascii="Arial" w:eastAsia="Arial" w:hAnsi="Arial" w:cs="Arial"/>
          <w:color w:val="0D0D0D" w:themeColor="text1" w:themeTint="F2"/>
          <w:sz w:val="20"/>
          <w:szCs w:val="20"/>
        </w:rPr>
        <w:t xml:space="preserve">The results of the study showed that students had a positive attitude towards the use of innovative instructional materials and that they regard their </w:t>
      </w:r>
      <w:r w:rsidR="00340B84">
        <w:rPr>
          <w:rFonts w:ascii="Arial" w:eastAsia="Arial" w:hAnsi="Arial" w:cs="Arial"/>
          <w:color w:val="0D0D0D" w:themeColor="text1" w:themeTint="F2"/>
          <w:sz w:val="20"/>
          <w:szCs w:val="20"/>
        </w:rPr>
        <w:t>utilization</w:t>
      </w:r>
      <w:r w:rsidR="00700D90" w:rsidRPr="00770A3D">
        <w:rPr>
          <w:rFonts w:ascii="Arial" w:eastAsia="Arial" w:hAnsi="Arial" w:cs="Arial"/>
          <w:color w:val="0D0D0D" w:themeColor="text1" w:themeTint="F2"/>
          <w:sz w:val="20"/>
          <w:szCs w:val="20"/>
        </w:rPr>
        <w:t xml:space="preserve"> as successful. From differentiating properties to locating areas under </w:t>
      </w:r>
      <w:r w:rsidR="00340B84">
        <w:rPr>
          <w:rFonts w:ascii="Arial" w:eastAsia="Arial" w:hAnsi="Arial" w:cs="Arial"/>
          <w:color w:val="0D0D0D" w:themeColor="text1" w:themeTint="F2"/>
          <w:sz w:val="20"/>
          <w:szCs w:val="20"/>
        </w:rPr>
        <w:t>a normal curve, the slider helped</w:t>
      </w:r>
      <w:r w:rsidR="00700D90" w:rsidRPr="00770A3D">
        <w:rPr>
          <w:rFonts w:ascii="Arial" w:eastAsia="Arial" w:hAnsi="Arial" w:cs="Arial"/>
          <w:color w:val="0D0D0D" w:themeColor="text1" w:themeTint="F2"/>
          <w:sz w:val="20"/>
          <w:szCs w:val="20"/>
        </w:rPr>
        <w:t xml:space="preserve"> the understanding of the normal curve competencies. More participants appreciated its usage, </w:t>
      </w:r>
      <w:r w:rsidR="00340B84">
        <w:rPr>
          <w:rFonts w:ascii="Arial" w:eastAsia="Arial" w:hAnsi="Arial" w:cs="Arial"/>
          <w:color w:val="0D0D0D" w:themeColor="text1" w:themeTint="F2"/>
          <w:sz w:val="20"/>
          <w:szCs w:val="20"/>
        </w:rPr>
        <w:t>while</w:t>
      </w:r>
      <w:r w:rsidR="00700D90" w:rsidRPr="00770A3D">
        <w:rPr>
          <w:rFonts w:ascii="Arial" w:eastAsia="Arial" w:hAnsi="Arial" w:cs="Arial"/>
          <w:color w:val="0D0D0D" w:themeColor="text1" w:themeTint="F2"/>
          <w:sz w:val="20"/>
          <w:szCs w:val="20"/>
        </w:rPr>
        <w:t xml:space="preserve"> there were few issues faced when using it. </w:t>
      </w:r>
    </w:p>
    <w:p w14:paraId="31C4EFE2" w14:textId="77777777" w:rsidR="00C84CDA" w:rsidRPr="00C13DB1" w:rsidRDefault="00C13DB1">
      <w:pPr>
        <w:tabs>
          <w:tab w:val="left" w:pos="567"/>
        </w:tabs>
        <w:jc w:val="both"/>
        <w:rPr>
          <w:rFonts w:ascii="Arial" w:eastAsia="Arial" w:hAnsi="Arial" w:cs="Arial"/>
          <w:color w:val="0D0D0D" w:themeColor="text1" w:themeTint="F2"/>
          <w:sz w:val="22"/>
          <w:szCs w:val="22"/>
        </w:rPr>
      </w:pPr>
      <w:r>
        <w:rPr>
          <w:rFonts w:ascii="Arial" w:eastAsia="Calibri" w:hAnsi="Arial" w:cs="Arial"/>
          <w:b/>
          <w:sz w:val="22"/>
          <w:szCs w:val="22"/>
        </w:rPr>
        <w:t>Conclusion</w:t>
      </w:r>
      <w:r>
        <w:rPr>
          <w:rFonts w:ascii="Arial" w:eastAsia="Arial" w:hAnsi="Arial" w:cs="Arial"/>
          <w:color w:val="0D0D0D" w:themeColor="text1" w:themeTint="F2"/>
          <w:sz w:val="22"/>
          <w:szCs w:val="22"/>
        </w:rPr>
        <w:t xml:space="preserve">: </w:t>
      </w:r>
      <w:r w:rsidR="00700D90" w:rsidRPr="00770A3D">
        <w:rPr>
          <w:rFonts w:ascii="Arial" w:eastAsia="Arial" w:hAnsi="Arial" w:cs="Arial"/>
          <w:color w:val="0D0D0D" w:themeColor="text1" w:themeTint="F2"/>
          <w:sz w:val="20"/>
          <w:szCs w:val="20"/>
        </w:rPr>
        <w:t>Even with students</w:t>
      </w:r>
      <w:r w:rsidR="00960DA8">
        <w:rPr>
          <w:rFonts w:ascii="Arial" w:eastAsia="Arial" w:hAnsi="Arial" w:cs="Arial"/>
          <w:color w:val="0D0D0D" w:themeColor="text1" w:themeTint="F2"/>
          <w:sz w:val="20"/>
          <w:szCs w:val="20"/>
        </w:rPr>
        <w:t xml:space="preserve"> in senior high school, using manipulatives such as</w:t>
      </w:r>
      <w:r>
        <w:rPr>
          <w:rFonts w:ascii="Arial" w:eastAsia="Arial" w:hAnsi="Arial" w:cs="Arial"/>
          <w:color w:val="0D0D0D" w:themeColor="text1" w:themeTint="F2"/>
          <w:sz w:val="20"/>
          <w:szCs w:val="20"/>
        </w:rPr>
        <w:t xml:space="preserve"> innovative instructional material</w:t>
      </w:r>
      <w:r w:rsidR="00960DA8">
        <w:rPr>
          <w:rFonts w:ascii="Arial" w:eastAsia="Arial" w:hAnsi="Arial" w:cs="Arial"/>
          <w:color w:val="0D0D0D" w:themeColor="text1" w:themeTint="F2"/>
          <w:sz w:val="20"/>
          <w:szCs w:val="20"/>
        </w:rPr>
        <w:t>s,</w:t>
      </w:r>
      <w:r>
        <w:rPr>
          <w:rFonts w:ascii="Arial" w:eastAsia="Arial" w:hAnsi="Arial" w:cs="Arial"/>
          <w:color w:val="0D0D0D" w:themeColor="text1" w:themeTint="F2"/>
          <w:sz w:val="20"/>
          <w:szCs w:val="20"/>
        </w:rPr>
        <w:t xml:space="preserve"> </w:t>
      </w:r>
      <w:r w:rsidR="00700D90" w:rsidRPr="00770A3D">
        <w:rPr>
          <w:rFonts w:ascii="Arial" w:eastAsia="Arial" w:hAnsi="Arial" w:cs="Arial"/>
          <w:color w:val="0D0D0D" w:themeColor="text1" w:themeTint="F2"/>
          <w:sz w:val="20"/>
          <w:szCs w:val="20"/>
        </w:rPr>
        <w:t>can greatly improve their motivation and the outcomes of their learning.</w:t>
      </w:r>
    </w:p>
    <w:p w14:paraId="6B338265" w14:textId="77777777" w:rsidR="00C84CDA" w:rsidRPr="00770A3D" w:rsidRDefault="00C84CDA">
      <w:pPr>
        <w:tabs>
          <w:tab w:val="left" w:pos="567"/>
        </w:tabs>
        <w:jc w:val="both"/>
        <w:rPr>
          <w:rFonts w:ascii="Arial" w:eastAsia="Arial" w:hAnsi="Arial" w:cs="Arial"/>
          <w:b/>
          <w:color w:val="0D0D0D" w:themeColor="text1" w:themeTint="F2"/>
          <w:sz w:val="20"/>
          <w:szCs w:val="20"/>
        </w:rPr>
      </w:pPr>
    </w:p>
    <w:p w14:paraId="321E5FF8" w14:textId="77777777" w:rsidR="00C84CDA" w:rsidRPr="00C13DB1" w:rsidRDefault="00700D90" w:rsidP="00C13DB1">
      <w:pPr>
        <w:jc w:val="both"/>
        <w:rPr>
          <w:rFonts w:ascii="Arial" w:eastAsia="Arial" w:hAnsi="Arial" w:cs="Arial"/>
          <w:i/>
          <w:color w:val="0D0D0D" w:themeColor="text1" w:themeTint="F2"/>
          <w:sz w:val="20"/>
          <w:szCs w:val="20"/>
        </w:rPr>
      </w:pPr>
      <w:r w:rsidRPr="00C13DB1">
        <w:rPr>
          <w:rFonts w:ascii="Arial" w:eastAsia="Avenir" w:hAnsi="Arial" w:cs="Arial"/>
          <w:b/>
          <w:i/>
          <w:color w:val="0D0D0D" w:themeColor="text1" w:themeTint="F2"/>
          <w:sz w:val="20"/>
          <w:szCs w:val="20"/>
        </w:rPr>
        <w:t>Keywords:</w:t>
      </w:r>
      <w:r w:rsidRPr="00C13DB1">
        <w:rPr>
          <w:rFonts w:ascii="Arial" w:eastAsia="Arial" w:hAnsi="Arial" w:cs="Arial"/>
          <w:i/>
          <w:color w:val="0D0D0D" w:themeColor="text1" w:themeTint="F2"/>
          <w:sz w:val="20"/>
          <w:szCs w:val="20"/>
        </w:rPr>
        <w:t xml:space="preserve"> </w:t>
      </w:r>
      <w:r w:rsidRPr="00C13DB1">
        <w:rPr>
          <w:rFonts w:ascii="Arial" w:eastAsia="Arial" w:hAnsi="Arial" w:cs="Arial"/>
          <w:i/>
          <w:color w:val="0D0D0D" w:themeColor="text1" w:themeTint="F2"/>
          <w:sz w:val="20"/>
          <w:szCs w:val="20"/>
          <w:lang w:val="en-US"/>
        </w:rPr>
        <w:t>Statistics and Probability, Phenomenology, Normal Curve Slider, Philippines</w:t>
      </w:r>
    </w:p>
    <w:p w14:paraId="5254698F" w14:textId="77777777" w:rsidR="004837C8" w:rsidRDefault="004837C8">
      <w:pPr>
        <w:rPr>
          <w:rFonts w:ascii="Arial" w:eastAsia="Arial" w:hAnsi="Arial" w:cs="Arial"/>
          <w:sz w:val="20"/>
          <w:szCs w:val="20"/>
        </w:rPr>
      </w:pPr>
    </w:p>
    <w:p w14:paraId="0B628332" w14:textId="77777777" w:rsidR="00C84CDA" w:rsidRDefault="00C84CDA">
      <w:pPr>
        <w:rPr>
          <w:rFonts w:ascii="Arial" w:eastAsia="Arial" w:hAnsi="Arial" w:cs="Arial"/>
          <w:sz w:val="20"/>
          <w:szCs w:val="20"/>
        </w:rPr>
      </w:pPr>
    </w:p>
    <w:p w14:paraId="5D4FCC62" w14:textId="77777777" w:rsidR="00770A3D" w:rsidRDefault="00700D90" w:rsidP="00770A3D">
      <w:pPr>
        <w:shd w:val="clear" w:color="auto" w:fill="FFFFFF"/>
        <w:rPr>
          <w:rFonts w:ascii="Arial" w:eastAsia="Avenir" w:hAnsi="Arial" w:cs="Arial"/>
          <w:b/>
          <w:sz w:val="22"/>
          <w:szCs w:val="22"/>
        </w:rPr>
      </w:pPr>
      <w:r w:rsidRPr="00770A3D">
        <w:rPr>
          <w:rFonts w:ascii="Arial" w:eastAsia="Avenir" w:hAnsi="Arial" w:cs="Arial"/>
          <w:b/>
          <w:sz w:val="22"/>
          <w:szCs w:val="22"/>
        </w:rPr>
        <w:t>INTRODUCTION</w:t>
      </w:r>
    </w:p>
    <w:p w14:paraId="5960C6C8" w14:textId="77777777" w:rsidR="00C84CDA" w:rsidRPr="00770A3D" w:rsidRDefault="00700D90" w:rsidP="00770A3D">
      <w:pPr>
        <w:shd w:val="clear" w:color="auto" w:fill="FFFFFF"/>
        <w:rPr>
          <w:rFonts w:ascii="Arial" w:eastAsia="Avenir" w:hAnsi="Arial" w:cs="Arial"/>
          <w:sz w:val="20"/>
          <w:szCs w:val="20"/>
        </w:rPr>
      </w:pPr>
      <w:r w:rsidRPr="00770A3D">
        <w:rPr>
          <w:rFonts w:ascii="Arial" w:eastAsia="Avenir" w:hAnsi="Arial" w:cs="Arial"/>
          <w:b/>
          <w:color w:val="FFFFFF"/>
          <w:sz w:val="18"/>
          <w:szCs w:val="18"/>
        </w:rPr>
        <w:t xml:space="preserve"> </w:t>
      </w:r>
      <w:r w:rsidRPr="00770A3D">
        <w:rPr>
          <w:rFonts w:ascii="Arial" w:eastAsia="Avenir" w:hAnsi="Arial" w:cs="Arial"/>
          <w:b/>
          <w:color w:val="808080"/>
          <w:sz w:val="20"/>
          <w:szCs w:val="20"/>
        </w:rPr>
        <w:t xml:space="preserve">                                </w:t>
      </w:r>
    </w:p>
    <w:p w14:paraId="70B6D82C" w14:textId="77777777" w:rsidR="0097053B" w:rsidRDefault="00700D90">
      <w:pPr>
        <w:spacing w:line="276" w:lineRule="auto"/>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 xml:space="preserve">With the adoption of the K-12 program, it is </w:t>
      </w:r>
      <w:r w:rsidR="007151F3">
        <w:rPr>
          <w:rFonts w:ascii="Arial" w:eastAsia="Arial" w:hAnsi="Arial" w:cs="Arial"/>
          <w:bCs/>
          <w:color w:val="0D0D0D" w:themeColor="text1" w:themeTint="F2"/>
          <w:sz w:val="20"/>
          <w:szCs w:val="20"/>
          <w:lang w:val="en-US"/>
        </w:rPr>
        <w:t>mandated</w:t>
      </w:r>
      <w:r w:rsidRPr="00770A3D">
        <w:rPr>
          <w:rFonts w:ascii="Arial" w:eastAsia="Arial" w:hAnsi="Arial" w:cs="Arial"/>
          <w:bCs/>
          <w:color w:val="0D0D0D" w:themeColor="text1" w:themeTint="F2"/>
          <w:sz w:val="20"/>
          <w:szCs w:val="20"/>
          <w:lang w:val="en-US"/>
        </w:rPr>
        <w:t xml:space="preserve"> that every senior high school student will have </w:t>
      </w:r>
      <w:r w:rsidR="007151F3">
        <w:rPr>
          <w:rFonts w:ascii="Arial" w:eastAsia="Arial" w:hAnsi="Arial" w:cs="Arial"/>
          <w:bCs/>
          <w:color w:val="0D0D0D" w:themeColor="text1" w:themeTint="F2"/>
          <w:sz w:val="20"/>
          <w:szCs w:val="20"/>
          <w:lang w:val="en-US"/>
        </w:rPr>
        <w:t>to complete</w:t>
      </w:r>
      <w:r w:rsidRPr="00770A3D">
        <w:rPr>
          <w:rFonts w:ascii="Arial" w:eastAsia="Arial" w:hAnsi="Arial" w:cs="Arial"/>
          <w:bCs/>
          <w:color w:val="0D0D0D" w:themeColor="text1" w:themeTint="F2"/>
          <w:sz w:val="20"/>
          <w:szCs w:val="20"/>
          <w:lang w:val="en-US"/>
        </w:rPr>
        <w:t xml:space="preserve"> an additional </w:t>
      </w:r>
      <w:r w:rsidR="007151F3">
        <w:rPr>
          <w:rFonts w:ascii="Arial" w:eastAsia="Arial" w:hAnsi="Arial" w:cs="Arial"/>
          <w:bCs/>
          <w:color w:val="0D0D0D" w:themeColor="text1" w:themeTint="F2"/>
          <w:sz w:val="20"/>
          <w:szCs w:val="20"/>
          <w:lang w:val="en-US"/>
        </w:rPr>
        <w:t xml:space="preserve">of </w:t>
      </w:r>
      <w:r w:rsidRPr="00770A3D">
        <w:rPr>
          <w:rFonts w:ascii="Arial" w:eastAsia="Arial" w:hAnsi="Arial" w:cs="Arial"/>
          <w:bCs/>
          <w:color w:val="0D0D0D" w:themeColor="text1" w:themeTint="F2"/>
          <w:sz w:val="20"/>
          <w:szCs w:val="20"/>
          <w:lang w:val="en-US"/>
        </w:rPr>
        <w:t xml:space="preserve">two mathematics core </w:t>
      </w:r>
      <w:r w:rsidR="004D4BBA">
        <w:rPr>
          <w:rFonts w:ascii="Arial" w:eastAsia="Arial" w:hAnsi="Arial" w:cs="Arial"/>
          <w:bCs/>
          <w:color w:val="0D0D0D" w:themeColor="text1" w:themeTint="F2"/>
          <w:sz w:val="20"/>
          <w:szCs w:val="20"/>
          <w:lang w:val="en-US"/>
        </w:rPr>
        <w:t>courses</w:t>
      </w:r>
      <w:r w:rsidRPr="00770A3D">
        <w:rPr>
          <w:rFonts w:ascii="Arial" w:eastAsia="Arial" w:hAnsi="Arial" w:cs="Arial"/>
          <w:bCs/>
          <w:color w:val="0D0D0D" w:themeColor="text1" w:themeTint="F2"/>
          <w:sz w:val="20"/>
          <w:szCs w:val="20"/>
          <w:lang w:val="en-US"/>
        </w:rPr>
        <w:t xml:space="preserve">. Statistics and Probability are two subfields of mathematics that deal with the collection, presentation, analysis, and interpretation of data (Statistics) and the study of patterns and chances (Probability), respectively. One of the </w:t>
      </w:r>
      <w:r w:rsidR="004D4BBA">
        <w:rPr>
          <w:rFonts w:ascii="Arial" w:eastAsia="Arial" w:hAnsi="Arial" w:cs="Arial"/>
          <w:bCs/>
          <w:color w:val="0D0D0D" w:themeColor="text1" w:themeTint="F2"/>
          <w:sz w:val="20"/>
          <w:szCs w:val="20"/>
          <w:lang w:val="en-US"/>
        </w:rPr>
        <w:t>core courses</w:t>
      </w:r>
      <w:r w:rsidRPr="00770A3D">
        <w:rPr>
          <w:rFonts w:ascii="Arial" w:eastAsia="Arial" w:hAnsi="Arial" w:cs="Arial"/>
          <w:bCs/>
          <w:color w:val="0D0D0D" w:themeColor="text1" w:themeTint="F2"/>
          <w:sz w:val="20"/>
          <w:szCs w:val="20"/>
          <w:lang w:val="en-US"/>
        </w:rPr>
        <w:t xml:space="preserve"> that is </w:t>
      </w:r>
      <w:r w:rsidR="004D4BBA">
        <w:rPr>
          <w:rFonts w:ascii="Arial" w:eastAsia="Arial" w:hAnsi="Arial" w:cs="Arial"/>
          <w:bCs/>
          <w:color w:val="0D0D0D" w:themeColor="text1" w:themeTint="F2"/>
          <w:sz w:val="20"/>
          <w:szCs w:val="20"/>
          <w:lang w:val="en-US"/>
        </w:rPr>
        <w:t>offered in Grade 11 is</w:t>
      </w:r>
      <w:r w:rsidRPr="00770A3D">
        <w:rPr>
          <w:rFonts w:ascii="Arial" w:eastAsia="Arial" w:hAnsi="Arial" w:cs="Arial"/>
          <w:bCs/>
          <w:color w:val="0D0D0D" w:themeColor="text1" w:themeTint="F2"/>
          <w:sz w:val="20"/>
          <w:szCs w:val="20"/>
          <w:lang w:val="en-US"/>
        </w:rPr>
        <w:t xml:space="preserve"> Statistics</w:t>
      </w:r>
      <w:r w:rsidR="004D4BBA">
        <w:rPr>
          <w:rFonts w:ascii="Arial" w:eastAsia="Arial" w:hAnsi="Arial" w:cs="Arial"/>
          <w:bCs/>
          <w:color w:val="0D0D0D" w:themeColor="text1" w:themeTint="F2"/>
          <w:sz w:val="20"/>
          <w:szCs w:val="20"/>
          <w:lang w:val="en-US"/>
        </w:rPr>
        <w:t xml:space="preserve"> and Probability</w:t>
      </w:r>
      <w:r w:rsidRPr="00770A3D">
        <w:rPr>
          <w:rFonts w:ascii="Arial" w:eastAsia="Arial" w:hAnsi="Arial" w:cs="Arial"/>
          <w:bCs/>
          <w:color w:val="0D0D0D" w:themeColor="text1" w:themeTint="F2"/>
          <w:sz w:val="20"/>
          <w:szCs w:val="20"/>
          <w:lang w:val="en-US"/>
        </w:rPr>
        <w:t>. According to Chance and Garfield (2002), educators in the field of statistics have been highly concerned over the years about the techniques and means by which students should be taught statistics for the purpose of gaining a conceptual knowledge of the subject rather than for the purpose of doing mechanical computations. According to research published by the Centre for Educational Research and Innovation (2008), if each student is provided with a personalized learning experience, then l</w:t>
      </w:r>
      <w:r w:rsidR="00D76372">
        <w:rPr>
          <w:rFonts w:ascii="Arial" w:eastAsia="Arial" w:hAnsi="Arial" w:cs="Arial"/>
          <w:bCs/>
          <w:color w:val="0D0D0D" w:themeColor="text1" w:themeTint="F2"/>
          <w:sz w:val="20"/>
          <w:szCs w:val="20"/>
          <w:lang w:val="en-US"/>
        </w:rPr>
        <w:t xml:space="preserve">earning will be more effective. </w:t>
      </w:r>
      <w:r w:rsidRPr="00770A3D">
        <w:rPr>
          <w:rFonts w:ascii="Arial" w:eastAsia="Arial" w:hAnsi="Arial" w:cs="Arial"/>
          <w:bCs/>
          <w:color w:val="0D0D0D" w:themeColor="text1" w:themeTint="F2"/>
          <w:sz w:val="20"/>
          <w:szCs w:val="20"/>
          <w:lang w:val="en-US"/>
        </w:rPr>
        <w:t xml:space="preserve">This is reinforced by Adipo (2015), who stated that the three senses of seeing, feeling, and listening, which are features of instructional materials, are the gateways to human learning in the education system of the 21st century. </w:t>
      </w:r>
      <w:r w:rsidR="00D76372" w:rsidRPr="00D76372">
        <w:rPr>
          <w:rFonts w:ascii="Arial" w:eastAsia="Arial" w:hAnsi="Arial" w:cs="Arial"/>
          <w:bCs/>
          <w:color w:val="0D0D0D" w:themeColor="text1" w:themeTint="F2"/>
          <w:sz w:val="20"/>
          <w:szCs w:val="20"/>
          <w:lang w:val="en-US"/>
        </w:rPr>
        <w:t>Instructional materials are integral components of teaching-learning situations; it is not just to supplement learning but to complement its process. It then shows that, if there must be an effective teaching learning activity, utilization of instructional materials will be necessary (</w:t>
      </w:r>
      <w:r w:rsidR="00722A1F">
        <w:rPr>
          <w:rFonts w:ascii="Arial" w:eastAsia="Arial" w:hAnsi="Arial" w:cs="Arial"/>
          <w:bCs/>
          <w:color w:val="0D0D0D" w:themeColor="text1" w:themeTint="F2"/>
          <w:sz w:val="20"/>
          <w:szCs w:val="20"/>
          <w:lang w:val="en-US"/>
        </w:rPr>
        <w:t>Konyango et al.</w:t>
      </w:r>
      <w:r w:rsidR="00EC5066">
        <w:rPr>
          <w:rFonts w:ascii="Arial" w:eastAsia="Arial" w:hAnsi="Arial" w:cs="Arial"/>
          <w:bCs/>
          <w:color w:val="0D0D0D" w:themeColor="text1" w:themeTint="F2"/>
          <w:sz w:val="20"/>
          <w:szCs w:val="20"/>
          <w:lang w:val="en-US"/>
        </w:rPr>
        <w:t>, 2018</w:t>
      </w:r>
      <w:r w:rsidR="00D76372" w:rsidRPr="00D76372">
        <w:rPr>
          <w:rFonts w:ascii="Arial" w:eastAsia="Arial" w:hAnsi="Arial" w:cs="Arial"/>
          <w:bCs/>
          <w:color w:val="0D0D0D" w:themeColor="text1" w:themeTint="F2"/>
          <w:sz w:val="20"/>
          <w:szCs w:val="20"/>
          <w:lang w:val="en-US"/>
        </w:rPr>
        <w:t>).</w:t>
      </w:r>
      <w:r w:rsidR="005E5542">
        <w:rPr>
          <w:rFonts w:ascii="Arial" w:eastAsia="Arial" w:hAnsi="Arial" w:cs="Arial"/>
          <w:bCs/>
          <w:color w:val="0D0D0D" w:themeColor="text1" w:themeTint="F2"/>
          <w:sz w:val="20"/>
          <w:szCs w:val="20"/>
          <w:lang w:val="en-US"/>
        </w:rPr>
        <w:t xml:space="preserve"> </w:t>
      </w:r>
    </w:p>
    <w:p w14:paraId="318FF0F1" w14:textId="77777777" w:rsidR="00C84CDA" w:rsidRPr="00770A3D" w:rsidRDefault="00700D90">
      <w:pPr>
        <w:spacing w:line="276" w:lineRule="auto"/>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 xml:space="preserve">As a component of their teaching resources, mathematics teachers might incorporate mathematical manipulatives into their lessons in order to demonstrate a variety of mathematical ideas for their students. </w:t>
      </w:r>
      <w:r w:rsidR="005E5542">
        <w:rPr>
          <w:rFonts w:ascii="Arial" w:eastAsia="Arial" w:hAnsi="Arial" w:cs="Arial"/>
          <w:bCs/>
          <w:color w:val="0D0D0D" w:themeColor="text1" w:themeTint="F2"/>
          <w:sz w:val="20"/>
          <w:szCs w:val="20"/>
          <w:lang w:val="en-US"/>
        </w:rPr>
        <w:t xml:space="preserve">As indicated in the study of </w:t>
      </w:r>
      <w:r w:rsidRPr="00770A3D">
        <w:rPr>
          <w:rFonts w:ascii="Arial" w:eastAsia="Arial" w:hAnsi="Arial" w:cs="Arial"/>
          <w:bCs/>
          <w:color w:val="0D0D0D" w:themeColor="text1" w:themeTint="F2"/>
          <w:sz w:val="20"/>
          <w:szCs w:val="20"/>
          <w:lang w:val="en-US"/>
        </w:rPr>
        <w:t xml:space="preserve">McNeil and Jarvin (2007), the use of manipulatives in early schooling can lead to an even stronger knowledge of abstract mathematics as students go into higher-level mathematics. This is because manipulatives allow students to practice their mathematical skills. The theories of development and </w:t>
      </w:r>
      <w:r w:rsidR="006B5009">
        <w:rPr>
          <w:rFonts w:ascii="Arial" w:eastAsia="Arial" w:hAnsi="Arial" w:cs="Arial"/>
          <w:bCs/>
          <w:color w:val="0D0D0D" w:themeColor="text1" w:themeTint="F2"/>
          <w:sz w:val="20"/>
          <w:szCs w:val="20"/>
          <w:lang w:val="en-US"/>
        </w:rPr>
        <w:t xml:space="preserve">timeline </w:t>
      </w:r>
      <w:r w:rsidRPr="00770A3D">
        <w:rPr>
          <w:rFonts w:ascii="Arial" w:eastAsia="Arial" w:hAnsi="Arial" w:cs="Arial"/>
          <w:bCs/>
          <w:color w:val="0D0D0D" w:themeColor="text1" w:themeTint="F2"/>
          <w:sz w:val="20"/>
          <w:szCs w:val="20"/>
          <w:lang w:val="en-US"/>
        </w:rPr>
        <w:t xml:space="preserve">of learning that Piaget developed provide credence to this viewpoint. </w:t>
      </w:r>
      <w:r w:rsidR="006B5009">
        <w:rPr>
          <w:rFonts w:ascii="Arial" w:eastAsia="Arial" w:hAnsi="Arial" w:cs="Arial"/>
          <w:bCs/>
          <w:color w:val="0D0D0D" w:themeColor="text1" w:themeTint="F2"/>
          <w:sz w:val="20"/>
          <w:szCs w:val="20"/>
          <w:lang w:val="en-US"/>
        </w:rPr>
        <w:t>These</w:t>
      </w:r>
      <w:r w:rsidRPr="00770A3D">
        <w:rPr>
          <w:rFonts w:ascii="Arial" w:eastAsia="Arial" w:hAnsi="Arial" w:cs="Arial"/>
          <w:bCs/>
          <w:color w:val="0D0D0D" w:themeColor="text1" w:themeTint="F2"/>
          <w:sz w:val="20"/>
          <w:szCs w:val="20"/>
          <w:lang w:val="en-US"/>
        </w:rPr>
        <w:t xml:space="preserve"> manipulatives have the potential to influence three different </w:t>
      </w:r>
      <w:r w:rsidR="006B5009">
        <w:rPr>
          <w:rFonts w:ascii="Arial" w:eastAsia="Arial" w:hAnsi="Arial" w:cs="Arial"/>
          <w:bCs/>
          <w:color w:val="0D0D0D" w:themeColor="text1" w:themeTint="F2"/>
          <w:sz w:val="20"/>
          <w:szCs w:val="20"/>
          <w:lang w:val="en-US"/>
        </w:rPr>
        <w:t>domains</w:t>
      </w:r>
      <w:r w:rsidRPr="00770A3D">
        <w:rPr>
          <w:rFonts w:ascii="Arial" w:eastAsia="Arial" w:hAnsi="Arial" w:cs="Arial"/>
          <w:bCs/>
          <w:color w:val="0D0D0D" w:themeColor="text1" w:themeTint="F2"/>
          <w:sz w:val="20"/>
          <w:szCs w:val="20"/>
          <w:lang w:val="en-US"/>
        </w:rPr>
        <w:t xml:space="preserve"> of learning. When it comes to the cognitive level, manipulatives give </w:t>
      </w:r>
      <w:r w:rsidR="006B5009">
        <w:rPr>
          <w:rFonts w:ascii="Arial" w:eastAsia="Arial" w:hAnsi="Arial" w:cs="Arial"/>
          <w:bCs/>
          <w:color w:val="0D0D0D" w:themeColor="text1" w:themeTint="F2"/>
          <w:sz w:val="20"/>
          <w:szCs w:val="20"/>
          <w:lang w:val="en-US"/>
        </w:rPr>
        <w:t>learners</w:t>
      </w:r>
      <w:r w:rsidRPr="00770A3D">
        <w:rPr>
          <w:rFonts w:ascii="Arial" w:eastAsia="Arial" w:hAnsi="Arial" w:cs="Arial"/>
          <w:bCs/>
          <w:color w:val="0D0D0D" w:themeColor="text1" w:themeTint="F2"/>
          <w:sz w:val="20"/>
          <w:szCs w:val="20"/>
          <w:lang w:val="en-US"/>
        </w:rPr>
        <w:t xml:space="preserve"> the opportunity to integrate their </w:t>
      </w:r>
      <w:r w:rsidR="006B5009">
        <w:rPr>
          <w:rFonts w:ascii="Arial" w:eastAsia="Arial" w:hAnsi="Arial" w:cs="Arial"/>
          <w:bCs/>
          <w:color w:val="0D0D0D" w:themeColor="text1" w:themeTint="F2"/>
          <w:sz w:val="20"/>
          <w:szCs w:val="20"/>
          <w:lang w:val="en-US"/>
        </w:rPr>
        <w:t>knowledge</w:t>
      </w:r>
      <w:r w:rsidRPr="00770A3D">
        <w:rPr>
          <w:rFonts w:ascii="Arial" w:eastAsia="Arial" w:hAnsi="Arial" w:cs="Arial"/>
          <w:bCs/>
          <w:color w:val="0D0D0D" w:themeColor="text1" w:themeTint="F2"/>
          <w:sz w:val="20"/>
          <w:szCs w:val="20"/>
          <w:lang w:val="en-US"/>
        </w:rPr>
        <w:t xml:space="preserve"> and </w:t>
      </w:r>
      <w:r w:rsidR="006B5009">
        <w:rPr>
          <w:rFonts w:ascii="Arial" w:eastAsia="Arial" w:hAnsi="Arial" w:cs="Arial"/>
          <w:bCs/>
          <w:color w:val="0D0D0D" w:themeColor="text1" w:themeTint="F2"/>
          <w:sz w:val="20"/>
          <w:szCs w:val="20"/>
          <w:lang w:val="en-US"/>
        </w:rPr>
        <w:t>associate</w:t>
      </w:r>
      <w:r w:rsidRPr="00770A3D">
        <w:rPr>
          <w:rFonts w:ascii="Arial" w:eastAsia="Arial" w:hAnsi="Arial" w:cs="Arial"/>
          <w:bCs/>
          <w:color w:val="0D0D0D" w:themeColor="text1" w:themeTint="F2"/>
          <w:sz w:val="20"/>
          <w:szCs w:val="20"/>
          <w:lang w:val="en-US"/>
        </w:rPr>
        <w:t xml:space="preserve"> it with their </w:t>
      </w:r>
      <w:r w:rsidR="006B5009">
        <w:rPr>
          <w:rFonts w:ascii="Arial" w:eastAsia="Arial" w:hAnsi="Arial" w:cs="Arial"/>
          <w:bCs/>
          <w:color w:val="0D0D0D" w:themeColor="text1" w:themeTint="F2"/>
          <w:sz w:val="20"/>
          <w:szCs w:val="20"/>
          <w:lang w:val="en-US"/>
        </w:rPr>
        <w:t>thoughts</w:t>
      </w:r>
      <w:r w:rsidRPr="00770A3D">
        <w:rPr>
          <w:rFonts w:ascii="Arial" w:eastAsia="Arial" w:hAnsi="Arial" w:cs="Arial"/>
          <w:bCs/>
          <w:color w:val="0D0D0D" w:themeColor="text1" w:themeTint="F2"/>
          <w:sz w:val="20"/>
          <w:szCs w:val="20"/>
          <w:lang w:val="en-US"/>
        </w:rPr>
        <w:t xml:space="preserve">, which ultimately leads to a more comprehensive understanding of basic mathematical concepts. By actively participating in the </w:t>
      </w:r>
      <w:r w:rsidR="006B5009">
        <w:rPr>
          <w:rFonts w:ascii="Arial" w:eastAsia="Arial" w:hAnsi="Arial" w:cs="Arial"/>
          <w:bCs/>
          <w:color w:val="0D0D0D" w:themeColor="text1" w:themeTint="F2"/>
          <w:sz w:val="20"/>
          <w:szCs w:val="20"/>
          <w:lang w:val="en-US"/>
        </w:rPr>
        <w:t>teaching-learning</w:t>
      </w:r>
      <w:r w:rsidRPr="00770A3D">
        <w:rPr>
          <w:rFonts w:ascii="Arial" w:eastAsia="Arial" w:hAnsi="Arial" w:cs="Arial"/>
          <w:bCs/>
          <w:color w:val="0D0D0D" w:themeColor="text1" w:themeTint="F2"/>
          <w:sz w:val="20"/>
          <w:szCs w:val="20"/>
          <w:lang w:val="en-US"/>
        </w:rPr>
        <w:t xml:space="preserve"> process, students are </w:t>
      </w:r>
      <w:r w:rsidRPr="00770A3D">
        <w:rPr>
          <w:rFonts w:ascii="Arial" w:eastAsia="Arial" w:hAnsi="Arial" w:cs="Arial"/>
          <w:bCs/>
          <w:color w:val="0D0D0D" w:themeColor="text1" w:themeTint="F2"/>
          <w:sz w:val="20"/>
          <w:szCs w:val="20"/>
          <w:lang w:val="en-US"/>
        </w:rPr>
        <w:lastRenderedPageBreak/>
        <w:t xml:space="preserve">able to </w:t>
      </w:r>
      <w:r w:rsidR="002956EA">
        <w:rPr>
          <w:rFonts w:ascii="Arial" w:eastAsia="Arial" w:hAnsi="Arial" w:cs="Arial"/>
          <w:bCs/>
          <w:color w:val="0D0D0D" w:themeColor="text1" w:themeTint="F2"/>
          <w:sz w:val="20"/>
          <w:szCs w:val="20"/>
          <w:lang w:val="en-US"/>
        </w:rPr>
        <w:t>experience satisfaction</w:t>
      </w:r>
      <w:r w:rsidRPr="00770A3D">
        <w:rPr>
          <w:rFonts w:ascii="Arial" w:eastAsia="Arial" w:hAnsi="Arial" w:cs="Arial"/>
          <w:bCs/>
          <w:color w:val="0D0D0D" w:themeColor="text1" w:themeTint="F2"/>
          <w:sz w:val="20"/>
          <w:szCs w:val="20"/>
          <w:lang w:val="en-US"/>
        </w:rPr>
        <w:t xml:space="preserve"> on an emotional level (</w:t>
      </w:r>
      <w:r w:rsidR="00D57B18">
        <w:rPr>
          <w:rFonts w:ascii="Arial" w:eastAsia="Arial" w:hAnsi="Arial" w:cs="Arial"/>
          <w:bCs/>
          <w:color w:val="0D0D0D" w:themeColor="text1" w:themeTint="F2"/>
          <w:sz w:val="20"/>
          <w:szCs w:val="20"/>
          <w:lang w:val="en-US"/>
        </w:rPr>
        <w:t>Yaman &amp; Şahin</w:t>
      </w:r>
      <w:r w:rsidR="005C1B22">
        <w:rPr>
          <w:rFonts w:ascii="Arial" w:eastAsia="Arial" w:hAnsi="Arial" w:cs="Arial"/>
          <w:bCs/>
          <w:color w:val="0D0D0D" w:themeColor="text1" w:themeTint="F2"/>
          <w:sz w:val="20"/>
          <w:szCs w:val="20"/>
          <w:lang w:val="en-US"/>
        </w:rPr>
        <w:t xml:space="preserve">, 2013). </w:t>
      </w:r>
      <w:r w:rsidRPr="00770A3D">
        <w:rPr>
          <w:rFonts w:ascii="Arial" w:eastAsia="Arial" w:hAnsi="Arial" w:cs="Arial"/>
          <w:bCs/>
          <w:color w:val="0D0D0D" w:themeColor="text1" w:themeTint="F2"/>
          <w:sz w:val="20"/>
          <w:szCs w:val="20"/>
          <w:lang w:val="en-US"/>
        </w:rPr>
        <w:t>This is accomplished through the active participation</w:t>
      </w:r>
      <w:r w:rsidR="005C1B22">
        <w:rPr>
          <w:rFonts w:ascii="Arial" w:eastAsia="Arial" w:hAnsi="Arial" w:cs="Arial"/>
          <w:bCs/>
          <w:color w:val="0D0D0D" w:themeColor="text1" w:themeTint="F2"/>
          <w:sz w:val="20"/>
          <w:szCs w:val="20"/>
          <w:lang w:val="en-US"/>
        </w:rPr>
        <w:t xml:space="preserve"> of both students and teachers. </w:t>
      </w:r>
      <w:r w:rsidRPr="00770A3D">
        <w:rPr>
          <w:rFonts w:ascii="Arial" w:eastAsia="Arial" w:hAnsi="Arial" w:cs="Arial"/>
          <w:bCs/>
          <w:color w:val="0D0D0D" w:themeColor="text1" w:themeTint="F2"/>
          <w:sz w:val="20"/>
          <w:szCs w:val="20"/>
          <w:lang w:val="en-US"/>
        </w:rPr>
        <w:t xml:space="preserve">As a result of the fact that students are able to take an active role in their own </w:t>
      </w:r>
      <w:r w:rsidR="005C1B22">
        <w:rPr>
          <w:rFonts w:ascii="Arial" w:eastAsia="Arial" w:hAnsi="Arial" w:cs="Arial"/>
          <w:bCs/>
          <w:color w:val="0D0D0D" w:themeColor="text1" w:themeTint="F2"/>
          <w:sz w:val="20"/>
          <w:szCs w:val="20"/>
          <w:lang w:val="en-US"/>
        </w:rPr>
        <w:t>learning</w:t>
      </w:r>
      <w:r w:rsidRPr="00770A3D">
        <w:rPr>
          <w:rFonts w:ascii="Arial" w:eastAsia="Arial" w:hAnsi="Arial" w:cs="Arial"/>
          <w:bCs/>
          <w:color w:val="0D0D0D" w:themeColor="text1" w:themeTint="F2"/>
          <w:sz w:val="20"/>
          <w:szCs w:val="20"/>
          <w:lang w:val="en-US"/>
        </w:rPr>
        <w:t>, there is a good chance that they will develop a more fav</w:t>
      </w:r>
      <w:r w:rsidR="005C1B22">
        <w:rPr>
          <w:rFonts w:ascii="Arial" w:eastAsia="Arial" w:hAnsi="Arial" w:cs="Arial"/>
          <w:bCs/>
          <w:color w:val="0D0D0D" w:themeColor="text1" w:themeTint="F2"/>
          <w:sz w:val="20"/>
          <w:szCs w:val="20"/>
          <w:lang w:val="en-US"/>
        </w:rPr>
        <w:t>orable attitude toward the subject</w:t>
      </w:r>
      <w:r w:rsidRPr="00770A3D">
        <w:rPr>
          <w:rFonts w:ascii="Arial" w:eastAsia="Arial" w:hAnsi="Arial" w:cs="Arial"/>
          <w:bCs/>
          <w:color w:val="0D0D0D" w:themeColor="text1" w:themeTint="F2"/>
          <w:sz w:val="20"/>
          <w:szCs w:val="20"/>
          <w:lang w:val="en-US"/>
        </w:rPr>
        <w:t xml:space="preserve">, which will lead to an increase in their level of </w:t>
      </w:r>
      <w:r w:rsidR="005C1B22">
        <w:rPr>
          <w:rFonts w:ascii="Arial" w:eastAsia="Arial" w:hAnsi="Arial" w:cs="Arial"/>
          <w:bCs/>
          <w:color w:val="0D0D0D" w:themeColor="text1" w:themeTint="F2"/>
          <w:sz w:val="20"/>
          <w:szCs w:val="20"/>
          <w:lang w:val="en-US"/>
        </w:rPr>
        <w:t>achievement</w:t>
      </w:r>
      <w:r w:rsidRPr="00770A3D">
        <w:rPr>
          <w:rFonts w:ascii="Arial" w:eastAsia="Arial" w:hAnsi="Arial" w:cs="Arial"/>
          <w:bCs/>
          <w:color w:val="0D0D0D" w:themeColor="text1" w:themeTint="F2"/>
          <w:sz w:val="20"/>
          <w:szCs w:val="20"/>
          <w:lang w:val="en-US"/>
        </w:rPr>
        <w:t xml:space="preserve"> (White, 2012). </w:t>
      </w:r>
      <w:r w:rsidR="00FD7118">
        <w:rPr>
          <w:rFonts w:ascii="Arial" w:eastAsia="Arial" w:hAnsi="Arial" w:cs="Arial"/>
          <w:bCs/>
          <w:color w:val="0D0D0D" w:themeColor="text1" w:themeTint="F2"/>
          <w:sz w:val="20"/>
          <w:szCs w:val="20"/>
          <w:lang w:val="en-US"/>
        </w:rPr>
        <w:t>Because of this, i</w:t>
      </w:r>
      <w:r w:rsidRPr="00770A3D">
        <w:rPr>
          <w:rFonts w:ascii="Arial" w:eastAsia="Arial" w:hAnsi="Arial" w:cs="Arial"/>
          <w:bCs/>
          <w:color w:val="0D0D0D" w:themeColor="text1" w:themeTint="F2"/>
          <w:sz w:val="20"/>
          <w:szCs w:val="20"/>
          <w:lang w:val="en-US"/>
        </w:rPr>
        <w:t>t is recommended by professionals in the field of mathematics that manipulatives be used in order to improve mathematics</w:t>
      </w:r>
      <w:r w:rsidR="00FD7118">
        <w:rPr>
          <w:rFonts w:ascii="Arial" w:eastAsia="Arial" w:hAnsi="Arial" w:cs="Arial"/>
          <w:bCs/>
          <w:color w:val="0D0D0D" w:themeColor="text1" w:themeTint="F2"/>
          <w:sz w:val="20"/>
          <w:szCs w:val="20"/>
          <w:lang w:val="en-US"/>
        </w:rPr>
        <w:t xml:space="preserve"> achievement</w:t>
      </w:r>
      <w:r w:rsidR="00101DAB">
        <w:rPr>
          <w:rFonts w:ascii="Arial" w:eastAsia="Arial" w:hAnsi="Arial" w:cs="Arial"/>
          <w:bCs/>
          <w:color w:val="0D0D0D" w:themeColor="text1" w:themeTint="F2"/>
          <w:sz w:val="20"/>
          <w:szCs w:val="20"/>
          <w:lang w:val="en-US"/>
        </w:rPr>
        <w:t xml:space="preserve"> (Vizzi, 2016). </w:t>
      </w:r>
      <w:r w:rsidR="00101DAB" w:rsidRPr="00101DAB">
        <w:rPr>
          <w:rFonts w:ascii="Arial" w:eastAsia="Arial" w:hAnsi="Arial" w:cs="Arial"/>
          <w:bCs/>
          <w:color w:val="0D0D0D" w:themeColor="text1" w:themeTint="F2"/>
          <w:sz w:val="20"/>
          <w:szCs w:val="20"/>
          <w:lang w:val="en-US"/>
        </w:rPr>
        <w:t>It is apparent that educators have significant challenges in managing students in the mathematics environment.  Many cannot refute that Mathematics educators consistently strive to foster authentic learning among their students. The instructional materials and inputs supplied by the teacher are crucial in the teaching and learning process.</w:t>
      </w:r>
      <w:r w:rsidR="00101DAB">
        <w:rPr>
          <w:rFonts w:ascii="Arial" w:eastAsia="Arial" w:hAnsi="Arial" w:cs="Arial"/>
          <w:bCs/>
          <w:color w:val="0D0D0D" w:themeColor="text1" w:themeTint="F2"/>
          <w:sz w:val="20"/>
          <w:szCs w:val="20"/>
          <w:lang w:val="en-US"/>
        </w:rPr>
        <w:t xml:space="preserve"> </w:t>
      </w:r>
      <w:r w:rsidRPr="00770A3D">
        <w:rPr>
          <w:rFonts w:ascii="Arial" w:eastAsia="Arial" w:hAnsi="Arial" w:cs="Arial"/>
          <w:bCs/>
          <w:color w:val="0D0D0D" w:themeColor="text1" w:themeTint="F2"/>
          <w:sz w:val="20"/>
          <w:szCs w:val="20"/>
          <w:lang w:val="en-US"/>
        </w:rPr>
        <w:t>For the purpose of</w:t>
      </w:r>
      <w:r w:rsidR="00101DAB">
        <w:rPr>
          <w:rFonts w:ascii="Arial" w:eastAsia="Arial" w:hAnsi="Arial" w:cs="Arial"/>
          <w:bCs/>
          <w:color w:val="0D0D0D" w:themeColor="text1" w:themeTint="F2"/>
          <w:sz w:val="20"/>
          <w:szCs w:val="20"/>
          <w:lang w:val="en-US"/>
        </w:rPr>
        <w:t xml:space="preserve"> providing teacher’s support and</w:t>
      </w:r>
      <w:r w:rsidRPr="00770A3D">
        <w:rPr>
          <w:rFonts w:ascii="Arial" w:eastAsia="Arial" w:hAnsi="Arial" w:cs="Arial"/>
          <w:bCs/>
          <w:color w:val="0D0D0D" w:themeColor="text1" w:themeTint="F2"/>
          <w:sz w:val="20"/>
          <w:szCs w:val="20"/>
          <w:lang w:val="en-US"/>
        </w:rPr>
        <w:t xml:space="preserve"> </w:t>
      </w:r>
      <w:r w:rsidR="00101DAB">
        <w:rPr>
          <w:rFonts w:ascii="Arial" w:eastAsia="Arial" w:hAnsi="Arial" w:cs="Arial"/>
          <w:bCs/>
          <w:color w:val="0D0D0D" w:themeColor="text1" w:themeTint="F2"/>
          <w:sz w:val="20"/>
          <w:szCs w:val="20"/>
          <w:lang w:val="en-US"/>
        </w:rPr>
        <w:t>increasing</w:t>
      </w:r>
      <w:r w:rsidRPr="00770A3D">
        <w:rPr>
          <w:rFonts w:ascii="Arial" w:eastAsia="Arial" w:hAnsi="Arial" w:cs="Arial"/>
          <w:bCs/>
          <w:color w:val="0D0D0D" w:themeColor="text1" w:themeTint="F2"/>
          <w:sz w:val="20"/>
          <w:szCs w:val="20"/>
          <w:lang w:val="en-US"/>
        </w:rPr>
        <w:t xml:space="preserve"> the </w:t>
      </w:r>
      <w:r w:rsidR="00101DAB">
        <w:rPr>
          <w:rFonts w:ascii="Arial" w:eastAsia="Arial" w:hAnsi="Arial" w:cs="Arial"/>
          <w:bCs/>
          <w:color w:val="0D0D0D" w:themeColor="text1" w:themeTint="F2"/>
          <w:sz w:val="20"/>
          <w:szCs w:val="20"/>
          <w:lang w:val="en-US"/>
        </w:rPr>
        <w:t xml:space="preserve">students’ engagement in mathematics, this qualitative investigation was conducted </w:t>
      </w:r>
      <w:r w:rsidRPr="00770A3D">
        <w:rPr>
          <w:rFonts w:ascii="Arial" w:eastAsia="Arial" w:hAnsi="Arial" w:cs="Arial"/>
          <w:bCs/>
          <w:color w:val="0D0D0D" w:themeColor="text1" w:themeTint="F2"/>
          <w:sz w:val="20"/>
          <w:szCs w:val="20"/>
          <w:lang w:val="en-US"/>
        </w:rPr>
        <w:t xml:space="preserve">to investigate the perceptions of students, including their experiences with the utilization of innovative </w:t>
      </w:r>
      <w:r w:rsidR="00101DAB">
        <w:rPr>
          <w:rFonts w:ascii="Arial" w:eastAsia="Arial" w:hAnsi="Arial" w:cs="Arial"/>
          <w:bCs/>
          <w:color w:val="0D0D0D" w:themeColor="text1" w:themeTint="F2"/>
          <w:sz w:val="20"/>
          <w:szCs w:val="20"/>
          <w:lang w:val="en-US"/>
        </w:rPr>
        <w:t>instructional material</w:t>
      </w:r>
      <w:r w:rsidRPr="00770A3D">
        <w:rPr>
          <w:rFonts w:ascii="Arial" w:eastAsia="Arial" w:hAnsi="Arial" w:cs="Arial"/>
          <w:bCs/>
          <w:color w:val="0D0D0D" w:themeColor="text1" w:themeTint="F2"/>
          <w:sz w:val="20"/>
          <w:szCs w:val="20"/>
          <w:lang w:val="en-US"/>
        </w:rPr>
        <w:t xml:space="preserve"> </w:t>
      </w:r>
      <w:r w:rsidR="00101DAB">
        <w:rPr>
          <w:rFonts w:ascii="Arial" w:eastAsia="Arial" w:hAnsi="Arial" w:cs="Arial"/>
          <w:bCs/>
          <w:color w:val="0D0D0D" w:themeColor="text1" w:themeTint="F2"/>
          <w:sz w:val="20"/>
          <w:szCs w:val="20"/>
          <w:lang w:val="en-US"/>
        </w:rPr>
        <w:t>namely</w:t>
      </w:r>
      <w:r w:rsidRPr="00770A3D">
        <w:rPr>
          <w:rFonts w:ascii="Arial" w:eastAsia="Arial" w:hAnsi="Arial" w:cs="Arial"/>
          <w:bCs/>
          <w:color w:val="0D0D0D" w:themeColor="text1" w:themeTint="F2"/>
          <w:sz w:val="20"/>
          <w:szCs w:val="20"/>
          <w:lang w:val="en-US"/>
        </w:rPr>
        <w:t xml:space="preserve"> normal curve sliders</w:t>
      </w:r>
      <w:r w:rsidR="00101DAB">
        <w:rPr>
          <w:rFonts w:ascii="Arial" w:eastAsia="Arial" w:hAnsi="Arial" w:cs="Arial"/>
          <w:bCs/>
          <w:color w:val="0D0D0D" w:themeColor="text1" w:themeTint="F2"/>
          <w:sz w:val="20"/>
          <w:szCs w:val="20"/>
          <w:lang w:val="en-US"/>
        </w:rPr>
        <w:t xml:space="preserve"> in Statistics and Probability, as the </w:t>
      </w:r>
      <w:r w:rsidRPr="00770A3D">
        <w:rPr>
          <w:rFonts w:ascii="Arial" w:eastAsia="Arial" w:hAnsi="Arial" w:cs="Arial"/>
          <w:bCs/>
          <w:color w:val="0D0D0D" w:themeColor="text1" w:themeTint="F2"/>
          <w:sz w:val="20"/>
          <w:szCs w:val="20"/>
          <w:lang w:val="en-US"/>
        </w:rPr>
        <w:t>findings may serve as a reference for improving the teaching and learning experience in mathematics.</w:t>
      </w:r>
    </w:p>
    <w:p w14:paraId="7A1B292F" w14:textId="77777777" w:rsidR="00C84CDA" w:rsidRDefault="00C84CDA">
      <w:pPr>
        <w:spacing w:line="276" w:lineRule="auto"/>
        <w:jc w:val="both"/>
        <w:rPr>
          <w:rFonts w:ascii="Arial" w:eastAsia="Arial" w:hAnsi="Arial" w:cs="Arial"/>
          <w:sz w:val="20"/>
          <w:szCs w:val="20"/>
        </w:rPr>
      </w:pPr>
    </w:p>
    <w:p w14:paraId="7F07F5E5" w14:textId="77777777" w:rsidR="00C84CDA" w:rsidRDefault="00C84CDA">
      <w:pPr>
        <w:rPr>
          <w:rFonts w:ascii="Arial" w:eastAsia="Arial" w:hAnsi="Arial" w:cs="Arial"/>
        </w:rPr>
      </w:pPr>
    </w:p>
    <w:p w14:paraId="6F713BEA" w14:textId="77777777" w:rsidR="00C84CDA" w:rsidRPr="00770A3D" w:rsidRDefault="00700D90">
      <w:pPr>
        <w:jc w:val="both"/>
        <w:rPr>
          <w:rFonts w:ascii="Arial" w:eastAsia="Arial Rounded" w:hAnsi="Arial" w:cs="Arial"/>
          <w:b/>
          <w:i/>
          <w:color w:val="0D0D0D" w:themeColor="text1" w:themeTint="F2"/>
        </w:rPr>
      </w:pPr>
      <w:r w:rsidRPr="00770A3D">
        <w:rPr>
          <w:rFonts w:ascii="Arial" w:eastAsia="Avenir" w:hAnsi="Arial" w:cs="Arial"/>
          <w:b/>
          <w:i/>
          <w:color w:val="0D0D0D" w:themeColor="text1" w:themeTint="F2"/>
          <w:sz w:val="22"/>
          <w:szCs w:val="22"/>
        </w:rPr>
        <w:t>Research Questions</w:t>
      </w:r>
    </w:p>
    <w:p w14:paraId="6614653C" w14:textId="77777777" w:rsidR="00C84CDA" w:rsidRDefault="00C84CDA">
      <w:pPr>
        <w:jc w:val="both"/>
        <w:rPr>
          <w:rFonts w:ascii="Avenir" w:eastAsia="Avenir" w:hAnsi="Avenir" w:cs="Avenir"/>
          <w:b/>
          <w:color w:val="595959"/>
          <w:sz w:val="22"/>
          <w:szCs w:val="22"/>
        </w:rPr>
      </w:pPr>
    </w:p>
    <w:p w14:paraId="377C97EC"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1. What are the experiences of students on the utilization of smaller and bigger normal curve sliders?</w:t>
      </w:r>
    </w:p>
    <w:p w14:paraId="41DD0C81"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2. What are their encountered problems in utilizing normal curve sliders?</w:t>
      </w:r>
    </w:p>
    <w:p w14:paraId="58358D8C"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3. How do students perceive the use of normal curve sliders in Statistics and Probability?</w:t>
      </w:r>
    </w:p>
    <w:p w14:paraId="19842827" w14:textId="77777777" w:rsidR="00C84CDA" w:rsidRDefault="00C84CDA">
      <w:pPr>
        <w:pBdr>
          <w:top w:val="nil"/>
          <w:left w:val="nil"/>
          <w:bottom w:val="nil"/>
          <w:right w:val="nil"/>
          <w:between w:val="nil"/>
        </w:pBdr>
        <w:spacing w:line="259" w:lineRule="auto"/>
        <w:jc w:val="both"/>
        <w:rPr>
          <w:rFonts w:ascii="Arial" w:eastAsia="Arial" w:hAnsi="Arial" w:cs="Arial"/>
          <w:sz w:val="20"/>
          <w:szCs w:val="20"/>
        </w:rPr>
      </w:pPr>
    </w:p>
    <w:p w14:paraId="7E05100B" w14:textId="77777777" w:rsidR="00C84CDA" w:rsidRPr="00770A3D" w:rsidRDefault="00700D90">
      <w:pPr>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lang w:val="en-IN"/>
        </w:rPr>
        <w:t>Theoretical Lens</w:t>
      </w:r>
    </w:p>
    <w:p w14:paraId="234578D3" w14:textId="77777777" w:rsidR="00C84CDA" w:rsidRDefault="00C84CDA">
      <w:pPr>
        <w:rPr>
          <w:rFonts w:ascii="Arial" w:eastAsia="Arial" w:hAnsi="Arial" w:cs="Arial"/>
          <w:color w:val="0070C0"/>
          <w:sz w:val="20"/>
          <w:szCs w:val="20"/>
        </w:rPr>
      </w:pPr>
    </w:p>
    <w:p w14:paraId="3B38EFD3" w14:textId="77777777" w:rsidR="00C84CDA" w:rsidRPr="00770A3D" w:rsidRDefault="00700D90">
      <w:pPr>
        <w:spacing w:after="1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US"/>
        </w:rPr>
        <w:t xml:space="preserve">It has been suggested by Nacache (2012) that constructivism is a theory that can be used to the process of learning statistics. The theory of constructivism, which was developed by Jean Piaget in 1952, has an effect on the learning curriculum. This is </w:t>
      </w:r>
      <w:r w:rsidR="00F07DF8">
        <w:rPr>
          <w:rFonts w:ascii="Arial" w:eastAsia="Arial" w:hAnsi="Arial" w:cs="Arial"/>
          <w:color w:val="0D0D0D" w:themeColor="text1" w:themeTint="F2"/>
          <w:sz w:val="20"/>
          <w:szCs w:val="20"/>
          <w:lang w:val="en-US"/>
        </w:rPr>
        <w:t>in relation</w:t>
      </w:r>
      <w:r w:rsidRPr="00770A3D">
        <w:rPr>
          <w:rFonts w:ascii="Arial" w:eastAsia="Arial" w:hAnsi="Arial" w:cs="Arial"/>
          <w:color w:val="0D0D0D" w:themeColor="text1" w:themeTint="F2"/>
          <w:sz w:val="20"/>
          <w:szCs w:val="20"/>
          <w:lang w:val="en-US"/>
        </w:rPr>
        <w:t xml:space="preserve"> to the fact that teachers are required to create a curriculum plan that fosters the logical and conceptual </w:t>
      </w:r>
      <w:r w:rsidR="00F07DF8">
        <w:rPr>
          <w:rFonts w:ascii="Arial" w:eastAsia="Arial" w:hAnsi="Arial" w:cs="Arial"/>
          <w:color w:val="0D0D0D" w:themeColor="text1" w:themeTint="F2"/>
          <w:sz w:val="20"/>
          <w:szCs w:val="20"/>
          <w:lang w:val="en-US"/>
        </w:rPr>
        <w:t>development of the learners</w:t>
      </w:r>
      <w:r w:rsidRPr="00770A3D">
        <w:rPr>
          <w:rFonts w:ascii="Arial" w:eastAsia="Arial" w:hAnsi="Arial" w:cs="Arial"/>
          <w:color w:val="0D0D0D" w:themeColor="text1" w:themeTint="F2"/>
          <w:sz w:val="20"/>
          <w:szCs w:val="20"/>
          <w:lang w:val="en-US"/>
        </w:rPr>
        <w:t xml:space="preserve">. It is imperative that teachers place a strong emphasis on the crucial significance that individual experiences or relationships with the surrounding environment play in the education of their students. It is essential that teachers play a significant role. According to this approach, teachers do not deliver lectures; rather, they take on the role of facilitators, whose principal responsibility is to provide assistance to students in terms of their own comprehension. Moreover, learning is an active process in which pupils acquire knowledge within a context that is significant to them. The teacher is said to be practicing constructivism when they present students with a performance-based evaluation, assist </w:t>
      </w:r>
      <w:r w:rsidR="00B8633F">
        <w:rPr>
          <w:rFonts w:ascii="Arial" w:eastAsia="Arial" w:hAnsi="Arial" w:cs="Arial"/>
          <w:color w:val="0D0D0D" w:themeColor="text1" w:themeTint="F2"/>
          <w:sz w:val="20"/>
          <w:szCs w:val="20"/>
          <w:lang w:val="en-US"/>
        </w:rPr>
        <w:t>them</w:t>
      </w:r>
      <w:r w:rsidRPr="00770A3D">
        <w:rPr>
          <w:rFonts w:ascii="Arial" w:eastAsia="Arial" w:hAnsi="Arial" w:cs="Arial"/>
          <w:color w:val="0D0D0D" w:themeColor="text1" w:themeTint="F2"/>
          <w:sz w:val="20"/>
          <w:szCs w:val="20"/>
          <w:lang w:val="en-US"/>
        </w:rPr>
        <w:t xml:space="preserve"> in processing their own understanding of the lesson, and encourage </w:t>
      </w:r>
      <w:r w:rsidR="00B8633F">
        <w:rPr>
          <w:rFonts w:ascii="Arial" w:eastAsia="Arial" w:hAnsi="Arial" w:cs="Arial"/>
          <w:color w:val="0D0D0D" w:themeColor="text1" w:themeTint="F2"/>
          <w:sz w:val="20"/>
          <w:szCs w:val="20"/>
          <w:lang w:val="en-US"/>
        </w:rPr>
        <w:t>meaningful</w:t>
      </w:r>
      <w:r w:rsidRPr="00770A3D">
        <w:rPr>
          <w:rFonts w:ascii="Arial" w:eastAsia="Arial" w:hAnsi="Arial" w:cs="Arial"/>
          <w:color w:val="0D0D0D" w:themeColor="text1" w:themeTint="F2"/>
          <w:sz w:val="20"/>
          <w:szCs w:val="20"/>
          <w:lang w:val="en-US"/>
        </w:rPr>
        <w:t xml:space="preserve"> learning through the utilization of innovations that are designed to make teaching and learning more successful and effective.</w:t>
      </w:r>
    </w:p>
    <w:p w14:paraId="12553BD6" w14:textId="77777777" w:rsidR="00C84CDA" w:rsidRDefault="00C84CDA">
      <w:pPr>
        <w:rPr>
          <w:rFonts w:ascii="Arial" w:eastAsia="Arial" w:hAnsi="Arial" w:cs="Arial"/>
          <w:b/>
          <w:color w:val="000000"/>
          <w:sz w:val="26"/>
          <w:szCs w:val="26"/>
        </w:rPr>
      </w:pPr>
    </w:p>
    <w:p w14:paraId="6AE52D79" w14:textId="77777777" w:rsidR="00C84CDA" w:rsidRPr="00770A3D" w:rsidRDefault="00700D90">
      <w:pPr>
        <w:shd w:val="clear" w:color="auto" w:fill="FFFFFF"/>
        <w:rPr>
          <w:rFonts w:ascii="Arial" w:eastAsia="Avenir" w:hAnsi="Arial" w:cs="Arial"/>
          <w:b/>
          <w:color w:val="0D0D0D" w:themeColor="text1" w:themeTint="F2"/>
          <w:sz w:val="22"/>
          <w:szCs w:val="22"/>
        </w:rPr>
      </w:pPr>
      <w:r w:rsidRPr="00770A3D">
        <w:rPr>
          <w:rFonts w:ascii="Arial" w:eastAsia="Avenir" w:hAnsi="Arial" w:cs="Arial"/>
          <w:b/>
          <w:color w:val="0D0D0D" w:themeColor="text1" w:themeTint="F2"/>
          <w:sz w:val="22"/>
          <w:szCs w:val="22"/>
        </w:rPr>
        <w:t>METHODS</w:t>
      </w:r>
    </w:p>
    <w:p w14:paraId="750E65A7" w14:textId="77777777" w:rsidR="00C84CDA" w:rsidRPr="00770A3D" w:rsidRDefault="00C84CDA">
      <w:pPr>
        <w:jc w:val="both"/>
        <w:rPr>
          <w:rFonts w:ascii="Arial" w:eastAsia="Arial" w:hAnsi="Arial" w:cs="Arial"/>
          <w:b/>
          <w:color w:val="0D0D0D" w:themeColor="text1" w:themeTint="F2"/>
        </w:rPr>
      </w:pPr>
    </w:p>
    <w:p w14:paraId="445EAAAF"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Study Design</w:t>
      </w:r>
    </w:p>
    <w:p w14:paraId="7EC6CE84" w14:textId="77777777" w:rsidR="00C84CDA" w:rsidRPr="00770A3D" w:rsidRDefault="00700D90">
      <w:pPr>
        <w:spacing w:after="1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US"/>
        </w:rPr>
        <w:t>In this particular investigation, a qualitative research methodology was applied, more</w:t>
      </w:r>
      <w:r w:rsidR="00BD56DD">
        <w:rPr>
          <w:rFonts w:ascii="Arial" w:eastAsia="Arial" w:hAnsi="Arial" w:cs="Arial"/>
          <w:color w:val="0D0D0D" w:themeColor="text1" w:themeTint="F2"/>
          <w:sz w:val="20"/>
          <w:szCs w:val="20"/>
          <w:lang w:val="en-US"/>
        </w:rPr>
        <w:t xml:space="preserve"> precisely, a phenomenological approach</w:t>
      </w:r>
      <w:r w:rsidRPr="00770A3D">
        <w:rPr>
          <w:rFonts w:ascii="Arial" w:eastAsia="Arial" w:hAnsi="Arial" w:cs="Arial"/>
          <w:color w:val="0D0D0D" w:themeColor="text1" w:themeTint="F2"/>
          <w:sz w:val="20"/>
          <w:szCs w:val="20"/>
          <w:lang w:val="en-US"/>
        </w:rPr>
        <w:t xml:space="preserve"> was selected. Due to the fact that it places an emphasis on analyzing the experiences and views of students within the context of teaching and learning about normal distribution, this methodology was utilized. According to Cresw</w:t>
      </w:r>
      <w:r w:rsidR="00BD56DD">
        <w:rPr>
          <w:rFonts w:ascii="Arial" w:eastAsia="Arial" w:hAnsi="Arial" w:cs="Arial"/>
          <w:color w:val="0D0D0D" w:themeColor="text1" w:themeTint="F2"/>
          <w:sz w:val="20"/>
          <w:szCs w:val="20"/>
          <w:lang w:val="en-US"/>
        </w:rPr>
        <w:t>ell (2013), a phenomenological approach</w:t>
      </w:r>
      <w:r w:rsidRPr="00770A3D">
        <w:rPr>
          <w:rFonts w:ascii="Arial" w:eastAsia="Arial" w:hAnsi="Arial" w:cs="Arial"/>
          <w:color w:val="0D0D0D" w:themeColor="text1" w:themeTint="F2"/>
          <w:sz w:val="20"/>
          <w:szCs w:val="20"/>
          <w:lang w:val="en-US"/>
        </w:rPr>
        <w:t xml:space="preserve"> investigates the mutual relevance of a concept or phenomenon as it is experienced by a number of different people. Interviews are the most efficient and direct means of inquiry for phenomenology. They require both verbal and written expression of events that belong to the past, present, and future in order to improve </w:t>
      </w:r>
      <w:r w:rsidR="00BD56DD">
        <w:rPr>
          <w:rFonts w:ascii="Arial" w:eastAsia="Arial" w:hAnsi="Arial" w:cs="Arial"/>
          <w:color w:val="0D0D0D" w:themeColor="text1" w:themeTint="F2"/>
          <w:sz w:val="20"/>
          <w:szCs w:val="20"/>
          <w:lang w:val="en-US"/>
        </w:rPr>
        <w:t>understanding</w:t>
      </w:r>
      <w:r w:rsidRPr="00770A3D">
        <w:rPr>
          <w:rFonts w:ascii="Arial" w:eastAsia="Arial" w:hAnsi="Arial" w:cs="Arial"/>
          <w:color w:val="0D0D0D" w:themeColor="text1" w:themeTint="F2"/>
          <w:sz w:val="20"/>
          <w:szCs w:val="20"/>
          <w:lang w:val="en-US"/>
        </w:rPr>
        <w:t xml:space="preserve"> of experiences that are shared by individuals (Chang &amp; Wang, 2021).</w:t>
      </w:r>
    </w:p>
    <w:p w14:paraId="2BEDA114"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lang w:val="en-US"/>
        </w:rPr>
        <w:t>Participants</w:t>
      </w:r>
    </w:p>
    <w:p w14:paraId="5649514F" w14:textId="77777777" w:rsidR="00C84CDA" w:rsidRPr="00770A3D" w:rsidRDefault="00BD56DD">
      <w:pPr>
        <w:jc w:val="both"/>
        <w:rPr>
          <w:rFonts w:ascii="Arial" w:eastAsia="Arial" w:hAnsi="Arial" w:cs="Arial"/>
          <w:color w:val="0D0D0D" w:themeColor="text1" w:themeTint="F2"/>
          <w:sz w:val="20"/>
          <w:szCs w:val="20"/>
        </w:rPr>
      </w:pPr>
      <w:r w:rsidRPr="00BD56DD">
        <w:rPr>
          <w:rFonts w:ascii="Arial" w:eastAsia="Arial" w:hAnsi="Arial" w:cs="Arial"/>
          <w:color w:val="0D0D0D" w:themeColor="text1" w:themeTint="F2"/>
          <w:sz w:val="20"/>
          <w:szCs w:val="20"/>
          <w:lang w:val="en-US"/>
        </w:rPr>
        <w:t xml:space="preserve">A purposive sampling was employed to select a sample of nine (9) Senior High School students who were engaged on the use of both smaller and bigger normal curve sliders. </w:t>
      </w:r>
      <w:r w:rsidR="00700D90" w:rsidRPr="00770A3D">
        <w:rPr>
          <w:rFonts w:ascii="Arial" w:eastAsia="Arial" w:hAnsi="Arial" w:cs="Arial"/>
          <w:color w:val="0D0D0D" w:themeColor="text1" w:themeTint="F2"/>
          <w:sz w:val="20"/>
          <w:szCs w:val="20"/>
          <w:lang w:val="en-US"/>
        </w:rPr>
        <w:t xml:space="preserve">According to Smith et al. (2009), as referenced by Bartholomew et al. (2021), the best sample size for phenomenological research is between four and ten interviews. Purposive sampling is used to pick participants who are most likely to provide information that is both relevant and beneficial (Kelly, 2010 as </w:t>
      </w:r>
      <w:r w:rsidR="00DC7C0D">
        <w:rPr>
          <w:rFonts w:ascii="Arial" w:eastAsia="Arial" w:hAnsi="Arial" w:cs="Arial"/>
          <w:color w:val="0D0D0D" w:themeColor="text1" w:themeTint="F2"/>
          <w:sz w:val="20"/>
          <w:szCs w:val="20"/>
          <w:lang w:val="en-US"/>
        </w:rPr>
        <w:t>cit</w:t>
      </w:r>
      <w:r w:rsidR="00700D90" w:rsidRPr="00770A3D">
        <w:rPr>
          <w:rFonts w:ascii="Arial" w:eastAsia="Arial" w:hAnsi="Arial" w:cs="Arial"/>
          <w:color w:val="0D0D0D" w:themeColor="text1" w:themeTint="F2"/>
          <w:sz w:val="20"/>
          <w:szCs w:val="20"/>
          <w:lang w:val="en-US"/>
        </w:rPr>
        <w:t>ed by Campbell et al., 2020).</w:t>
      </w:r>
    </w:p>
    <w:p w14:paraId="55C123C2" w14:textId="77777777" w:rsidR="00C84CDA" w:rsidRDefault="00C84CDA">
      <w:pPr>
        <w:jc w:val="both"/>
        <w:rPr>
          <w:rFonts w:ascii="Arial" w:eastAsia="Arial" w:hAnsi="Arial" w:cs="Arial"/>
          <w:b/>
          <w:color w:val="000000"/>
        </w:rPr>
      </w:pPr>
    </w:p>
    <w:p w14:paraId="6D859E11" w14:textId="77777777" w:rsidR="00C84CDA" w:rsidRPr="00770A3D" w:rsidRDefault="00700D90">
      <w:pPr>
        <w:jc w:val="both"/>
        <w:rPr>
          <w:rFonts w:ascii="Arial" w:eastAsia="Arial Rounded" w:hAnsi="Arial" w:cs="Arial"/>
          <w:b/>
          <w:i/>
          <w:color w:val="0D0D0D" w:themeColor="text1" w:themeTint="F2"/>
        </w:rPr>
      </w:pPr>
      <w:r w:rsidRPr="00770A3D">
        <w:rPr>
          <w:rFonts w:ascii="Arial" w:eastAsia="Avenir" w:hAnsi="Arial" w:cs="Arial"/>
          <w:b/>
          <w:i/>
          <w:color w:val="0D0D0D" w:themeColor="text1" w:themeTint="F2"/>
          <w:sz w:val="22"/>
          <w:szCs w:val="22"/>
        </w:rPr>
        <w:lastRenderedPageBreak/>
        <w:t>Instrumentation</w:t>
      </w:r>
    </w:p>
    <w:p w14:paraId="3A0DF527" w14:textId="77777777" w:rsidR="00C84CDA" w:rsidRPr="001B7BD2" w:rsidRDefault="00A6027F" w:rsidP="001B7BD2">
      <w:pPr>
        <w:spacing w:after="120"/>
        <w:jc w:val="both"/>
        <w:rPr>
          <w:rFonts w:ascii="Arial" w:eastAsia="Arial" w:hAnsi="Arial" w:cs="Arial"/>
          <w:color w:val="0D0D0D" w:themeColor="text1" w:themeTint="F2"/>
          <w:sz w:val="20"/>
          <w:szCs w:val="20"/>
        </w:rPr>
      </w:pPr>
      <w:r w:rsidRPr="00A6027F">
        <w:rPr>
          <w:rFonts w:ascii="Arial" w:eastAsia="Arial" w:hAnsi="Arial" w:cs="Arial"/>
          <w:color w:val="0D0D0D" w:themeColor="text1" w:themeTint="F2"/>
          <w:sz w:val="20"/>
          <w:szCs w:val="20"/>
          <w:lang w:val="en-US"/>
        </w:rPr>
        <w:t xml:space="preserve">The study used a validated interview guide questionnaire, assessed by experts in education and mathematics. </w:t>
      </w:r>
      <w:r w:rsidR="00700D90" w:rsidRPr="00770A3D">
        <w:rPr>
          <w:rFonts w:ascii="Arial" w:eastAsia="Arial" w:hAnsi="Arial" w:cs="Arial"/>
          <w:color w:val="0D0D0D" w:themeColor="text1" w:themeTint="F2"/>
          <w:sz w:val="20"/>
          <w:szCs w:val="20"/>
          <w:lang w:val="en-US"/>
        </w:rPr>
        <w:t xml:space="preserve">The purpose of the questionnaire was to collect information about the experiences that students have had with normal curve sliders in the </w:t>
      </w:r>
      <w:r>
        <w:rPr>
          <w:rFonts w:ascii="Arial" w:eastAsia="Arial" w:hAnsi="Arial" w:cs="Arial"/>
          <w:color w:val="0D0D0D" w:themeColor="text1" w:themeTint="F2"/>
          <w:sz w:val="20"/>
          <w:szCs w:val="20"/>
          <w:lang w:val="en-US"/>
        </w:rPr>
        <w:t xml:space="preserve">course </w:t>
      </w:r>
      <w:r w:rsidR="00700D90" w:rsidRPr="00770A3D">
        <w:rPr>
          <w:rFonts w:ascii="Arial" w:eastAsia="Arial" w:hAnsi="Arial" w:cs="Arial"/>
          <w:color w:val="0D0D0D" w:themeColor="text1" w:themeTint="F2"/>
          <w:sz w:val="20"/>
          <w:szCs w:val="20"/>
          <w:lang w:val="en-US"/>
        </w:rPr>
        <w:t xml:space="preserve">of Statistics and Probability. </w:t>
      </w:r>
      <w:r w:rsidRPr="00A6027F">
        <w:rPr>
          <w:rFonts w:ascii="Arial" w:eastAsia="Arial" w:hAnsi="Arial" w:cs="Arial"/>
          <w:color w:val="0D0D0D" w:themeColor="text1" w:themeTint="F2"/>
          <w:sz w:val="20"/>
          <w:szCs w:val="20"/>
        </w:rPr>
        <w:t>The initial five (5) items were utilized to address the primary research question. The subsequent four (4) items were designed to address the second research question, while the final three (3) items were used for the third research question</w:t>
      </w:r>
      <w:r w:rsidR="00700D90" w:rsidRPr="00770A3D">
        <w:rPr>
          <w:rFonts w:ascii="Arial" w:eastAsia="Arial" w:hAnsi="Arial" w:cs="Arial"/>
          <w:color w:val="0D0D0D" w:themeColor="text1" w:themeTint="F2"/>
          <w:sz w:val="20"/>
          <w:szCs w:val="20"/>
        </w:rPr>
        <w:t>.</w:t>
      </w:r>
      <w:r w:rsidR="001B7BD2">
        <w:rPr>
          <w:rFonts w:ascii="Arial" w:eastAsia="Arial" w:hAnsi="Arial" w:cs="Arial"/>
          <w:color w:val="0D0D0D" w:themeColor="text1" w:themeTint="F2"/>
          <w:sz w:val="20"/>
          <w:szCs w:val="20"/>
        </w:rPr>
        <w:t xml:space="preserve"> On the other hand, the study also used </w:t>
      </w:r>
      <w:r w:rsidR="001B7BD2" w:rsidRPr="001B7BD2">
        <w:rPr>
          <w:rFonts w:ascii="Arial" w:eastAsia="Arial" w:hAnsi="Arial" w:cs="Arial"/>
          <w:color w:val="0D0D0D" w:themeColor="text1" w:themeTint="F2"/>
          <w:sz w:val="20"/>
          <w:szCs w:val="20"/>
        </w:rPr>
        <w:t>normal curve sliders, which come in two sizes, smaller and larger, were employed in the study to create unique instructional materials. The larger slider was constructed with static wood, mobile cardboard, fabric, and more acrylic-painted artwork. The smaller slider, on the other hand, was constructed of Styrofoam and cloth and painted in acrylic. In addition to the physical characteristics of the slider that may aid student learning, it has t</w:t>
      </w:r>
      <w:r w:rsidR="001B7BD2">
        <w:rPr>
          <w:rFonts w:ascii="Arial" w:eastAsia="Arial" w:hAnsi="Arial" w:cs="Arial"/>
          <w:color w:val="0D0D0D" w:themeColor="text1" w:themeTint="F2"/>
          <w:sz w:val="20"/>
          <w:szCs w:val="20"/>
        </w:rPr>
        <w:t xml:space="preserve">wo more different applications. </w:t>
      </w:r>
      <w:r w:rsidR="001B7BD2" w:rsidRPr="001B7BD2">
        <w:rPr>
          <w:rFonts w:ascii="Arial" w:eastAsia="Arial" w:hAnsi="Arial" w:cs="Arial"/>
          <w:color w:val="0D0D0D" w:themeColor="text1" w:themeTint="F2"/>
          <w:sz w:val="20"/>
          <w:szCs w:val="20"/>
        </w:rPr>
        <w:t>The basic level can be used to demonstrate important concepts of a normal curve such as its properties, the standardized normal distribution, and common areas under a normal curve. The z-table feature enhances student's ability to calculate probability across different ranges of standard scores. At the advanced level, it allows for more efficient modification of word problems involving regions or areas under a normal curve.</w:t>
      </w:r>
    </w:p>
    <w:p w14:paraId="4482A020" w14:textId="77777777" w:rsidR="00C84CDA" w:rsidRDefault="00C84CDA">
      <w:pPr>
        <w:spacing w:after="120"/>
        <w:jc w:val="both"/>
        <w:rPr>
          <w:rFonts w:ascii="Arial" w:eastAsia="Arial" w:hAnsi="Arial" w:cs="Arial"/>
          <w:sz w:val="8"/>
          <w:szCs w:val="8"/>
        </w:rPr>
      </w:pPr>
    </w:p>
    <w:p w14:paraId="6245C5FD"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 xml:space="preserve">Data Analysis </w:t>
      </w:r>
    </w:p>
    <w:p w14:paraId="29C95700" w14:textId="77777777" w:rsidR="00C84CDA" w:rsidRPr="00770A3D" w:rsidRDefault="00700D90">
      <w:pPr>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US"/>
        </w:rPr>
        <w:t xml:space="preserve">A letter of consent was written by the researcher to both the principal of Notre Dame Village National High School and to the </w:t>
      </w:r>
      <w:r w:rsidR="00E2686D">
        <w:rPr>
          <w:rFonts w:ascii="Arial" w:eastAsia="Arial" w:hAnsi="Arial" w:cs="Arial"/>
          <w:color w:val="0D0D0D" w:themeColor="text1" w:themeTint="F2"/>
          <w:sz w:val="20"/>
          <w:szCs w:val="20"/>
          <w:lang w:val="en-US"/>
        </w:rPr>
        <w:t>participants</w:t>
      </w:r>
      <w:r w:rsidRPr="00770A3D">
        <w:rPr>
          <w:rFonts w:ascii="Arial" w:eastAsia="Arial" w:hAnsi="Arial" w:cs="Arial"/>
          <w:color w:val="0D0D0D" w:themeColor="text1" w:themeTint="F2"/>
          <w:sz w:val="20"/>
          <w:szCs w:val="20"/>
          <w:lang w:val="en-US"/>
        </w:rPr>
        <w:t xml:space="preserve"> who </w:t>
      </w:r>
      <w:r w:rsidR="00E2686D">
        <w:rPr>
          <w:rFonts w:ascii="Arial" w:eastAsia="Arial" w:hAnsi="Arial" w:cs="Arial"/>
          <w:color w:val="0D0D0D" w:themeColor="text1" w:themeTint="F2"/>
          <w:sz w:val="20"/>
          <w:szCs w:val="20"/>
          <w:lang w:val="en-US"/>
        </w:rPr>
        <w:t>took part</w:t>
      </w:r>
      <w:r w:rsidRPr="00770A3D">
        <w:rPr>
          <w:rFonts w:ascii="Arial" w:eastAsia="Arial" w:hAnsi="Arial" w:cs="Arial"/>
          <w:color w:val="0D0D0D" w:themeColor="text1" w:themeTint="F2"/>
          <w:sz w:val="20"/>
          <w:szCs w:val="20"/>
          <w:lang w:val="en-US"/>
        </w:rPr>
        <w:t xml:space="preserve"> in the study. This was done in order to get permission to carry out the study. After that, </w:t>
      </w:r>
      <w:r w:rsidR="00E2686D">
        <w:rPr>
          <w:rFonts w:ascii="Arial" w:eastAsia="Arial" w:hAnsi="Arial" w:cs="Arial"/>
          <w:color w:val="0D0D0D" w:themeColor="text1" w:themeTint="F2"/>
          <w:sz w:val="20"/>
          <w:szCs w:val="20"/>
          <w:lang w:val="en-US"/>
        </w:rPr>
        <w:t>one-on-one</w:t>
      </w:r>
      <w:r w:rsidRPr="00770A3D">
        <w:rPr>
          <w:rFonts w:ascii="Arial" w:eastAsia="Arial" w:hAnsi="Arial" w:cs="Arial"/>
          <w:color w:val="0D0D0D" w:themeColor="text1" w:themeTint="F2"/>
          <w:sz w:val="20"/>
          <w:szCs w:val="20"/>
          <w:lang w:val="en-US"/>
        </w:rPr>
        <w:t xml:space="preserve"> interviews were conducted with each of the nine individuals who had participated in the study. For the purpose of analyzing the data that was gathered, the researcher applied thematic analysis. The analytical procedure comprises the steps as follows: (1) repeatedly listening to interviewees' narratives to achieve comprehensive understanding; (2) converting experiences into textual data; (3) identifying significant lexicons within the textual data in relation to the study's psychological scheme; and (4) reorganizing the significant lexicons and synthesizing descriptions of prevalent occurrences in experiences (Giorgi, 1985 &amp; Cerbone, 2006 as cited by Chang &amp; Wang, 2021)</w:t>
      </w:r>
      <w:r w:rsidRPr="00770A3D">
        <w:rPr>
          <w:rFonts w:ascii="Arial" w:eastAsia="Arial" w:hAnsi="Arial" w:cs="Arial"/>
          <w:color w:val="0D0D0D" w:themeColor="text1" w:themeTint="F2"/>
          <w:sz w:val="20"/>
          <w:szCs w:val="20"/>
        </w:rPr>
        <w:t>.</w:t>
      </w:r>
    </w:p>
    <w:p w14:paraId="2C1B578B" w14:textId="77777777" w:rsidR="00C84CDA" w:rsidRDefault="00C84CDA">
      <w:pPr>
        <w:jc w:val="both"/>
        <w:rPr>
          <w:rFonts w:ascii="Arial" w:eastAsia="Arial" w:hAnsi="Arial" w:cs="Arial"/>
          <w:color w:val="000000"/>
          <w:sz w:val="20"/>
          <w:szCs w:val="20"/>
        </w:rPr>
      </w:pPr>
    </w:p>
    <w:p w14:paraId="2FFA4058" w14:textId="77777777" w:rsidR="00C84CDA" w:rsidRDefault="00C84CDA">
      <w:pPr>
        <w:rPr>
          <w:rFonts w:ascii="Arial" w:eastAsia="Arial" w:hAnsi="Arial" w:cs="Arial"/>
          <w:b/>
          <w:color w:val="000000"/>
          <w:sz w:val="26"/>
          <w:szCs w:val="26"/>
        </w:rPr>
      </w:pPr>
    </w:p>
    <w:p w14:paraId="2E83496F"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 xml:space="preserve">Ethical Considerations </w:t>
      </w:r>
    </w:p>
    <w:p w14:paraId="7DA4FC84" w14:textId="77777777" w:rsidR="00C84CDA" w:rsidRPr="00770A3D" w:rsidRDefault="00131032">
      <w:pPr>
        <w:jc w:val="both"/>
        <w:rPr>
          <w:rFonts w:ascii="Arial" w:eastAsia="Arial" w:hAnsi="Arial" w:cs="Arial"/>
          <w:color w:val="0D0D0D" w:themeColor="text1" w:themeTint="F2"/>
          <w:sz w:val="20"/>
          <w:szCs w:val="20"/>
        </w:rPr>
      </w:pPr>
      <w:r w:rsidRPr="00131032">
        <w:rPr>
          <w:rFonts w:ascii="Arial" w:eastAsia="Arial" w:hAnsi="Arial" w:cs="Arial"/>
          <w:color w:val="0D0D0D" w:themeColor="text1" w:themeTint="F2"/>
          <w:sz w:val="20"/>
          <w:szCs w:val="20"/>
          <w:lang w:val="en-US"/>
        </w:rPr>
        <w:t>The study followed research ethical rules by stating the following.  A permission form was provided to guarantee that study participants' participation was voluntary.  Second, participant names were removed for privacy.  Third, Grammarly and Turnitin were used to verify the work's authenticity.  Fourth, research integrity was maintained such that the work does not contradict current literature or purposefully misrepresent itself to fit a model or mathematical belief. Finally, ethical and responsible authorship focused on truthfulness—the absence of fraudulent claims, including authorship—and trustworthiness, which reflects an attempt by authors to remove bias from their interpretation of the facts they present to readers</w:t>
      </w:r>
      <w:r w:rsidR="00700D90" w:rsidRPr="00770A3D">
        <w:rPr>
          <w:rFonts w:ascii="Arial" w:eastAsia="Arial" w:hAnsi="Arial" w:cs="Arial"/>
          <w:color w:val="0D0D0D" w:themeColor="text1" w:themeTint="F2"/>
          <w:sz w:val="20"/>
          <w:szCs w:val="20"/>
        </w:rPr>
        <w:t>.</w:t>
      </w:r>
    </w:p>
    <w:p w14:paraId="3D7841F3" w14:textId="77777777" w:rsidR="00C84CDA" w:rsidRDefault="00C84CDA">
      <w:pPr>
        <w:jc w:val="both"/>
        <w:rPr>
          <w:rFonts w:ascii="Arial" w:eastAsia="Arial" w:hAnsi="Arial" w:cs="Arial"/>
          <w:color w:val="0070C0"/>
          <w:sz w:val="20"/>
          <w:szCs w:val="20"/>
        </w:rPr>
      </w:pPr>
    </w:p>
    <w:p w14:paraId="4986D3A1" w14:textId="77777777" w:rsidR="00C84CDA" w:rsidRDefault="00C84CDA">
      <w:pPr>
        <w:jc w:val="both"/>
        <w:rPr>
          <w:rFonts w:ascii="Arial" w:eastAsia="Arial" w:hAnsi="Arial" w:cs="Arial"/>
          <w:color w:val="000000"/>
          <w:sz w:val="20"/>
          <w:szCs w:val="20"/>
        </w:rPr>
      </w:pPr>
    </w:p>
    <w:p w14:paraId="5471A4D9" w14:textId="77777777" w:rsidR="00C84CDA" w:rsidRPr="00770A3D" w:rsidRDefault="00700D90">
      <w:pPr>
        <w:shd w:val="clear" w:color="auto" w:fill="FFFFFF"/>
        <w:rPr>
          <w:rFonts w:ascii="Arial" w:eastAsia="Avenir" w:hAnsi="Arial" w:cs="Arial"/>
          <w:sz w:val="22"/>
          <w:szCs w:val="22"/>
        </w:rPr>
      </w:pPr>
      <w:r w:rsidRPr="00770A3D">
        <w:rPr>
          <w:rFonts w:ascii="Arial" w:eastAsia="Avenir" w:hAnsi="Arial" w:cs="Arial"/>
          <w:b/>
          <w:sz w:val="22"/>
          <w:szCs w:val="22"/>
        </w:rPr>
        <w:t>RESULTS</w:t>
      </w:r>
      <w:r w:rsidR="00E33F2C" w:rsidRPr="00770A3D">
        <w:rPr>
          <w:rFonts w:ascii="Arial" w:eastAsia="Avenir" w:hAnsi="Arial" w:cs="Arial"/>
          <w:b/>
          <w:sz w:val="22"/>
          <w:szCs w:val="22"/>
        </w:rPr>
        <w:t xml:space="preserve"> AND DISCUSSION</w:t>
      </w:r>
    </w:p>
    <w:p w14:paraId="26CDFF1C" w14:textId="77777777" w:rsidR="00C84CDA" w:rsidRDefault="00C84CDA">
      <w:pPr>
        <w:jc w:val="both"/>
        <w:rPr>
          <w:rFonts w:ascii="Arial" w:eastAsia="Arial" w:hAnsi="Arial" w:cs="Arial"/>
          <w:b/>
          <w:color w:val="000000"/>
        </w:rPr>
      </w:pPr>
    </w:p>
    <w:p w14:paraId="47C0ACB0" w14:textId="77777777" w:rsidR="00C84CDA" w:rsidRPr="00770A3D" w:rsidRDefault="00700D90">
      <w:pPr>
        <w:jc w:val="both"/>
        <w:rPr>
          <w:rFonts w:ascii="Arial" w:eastAsia="Arial" w:hAnsi="Arial" w:cs="Arial"/>
          <w:b/>
          <w:color w:val="0D0D0D" w:themeColor="text1" w:themeTint="F2"/>
          <w:sz w:val="20"/>
          <w:szCs w:val="20"/>
          <w:lang w:val="en-IN"/>
        </w:rPr>
      </w:pPr>
      <w:r w:rsidRPr="00770A3D">
        <w:rPr>
          <w:rFonts w:ascii="Arial" w:eastAsia="Arial" w:hAnsi="Arial" w:cs="Arial"/>
          <w:b/>
          <w:color w:val="0D0D0D" w:themeColor="text1" w:themeTint="F2"/>
          <w:sz w:val="20"/>
          <w:szCs w:val="20"/>
          <w:lang w:val="en-IN"/>
        </w:rPr>
        <w:t>Perception towards the Normal Curve Sliders</w:t>
      </w:r>
    </w:p>
    <w:p w14:paraId="45ADBBC5" w14:textId="77777777" w:rsidR="00C84CDA" w:rsidRPr="00770A3D" w:rsidRDefault="00700D90">
      <w:pPr>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The students’ perception towards the small</w:t>
      </w:r>
      <w:r w:rsidR="00131032">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131032">
        <w:rPr>
          <w:rFonts w:ascii="Arial" w:eastAsia="Arial" w:hAnsi="Arial" w:cs="Arial"/>
          <w:color w:val="0D0D0D" w:themeColor="text1" w:themeTint="F2"/>
          <w:sz w:val="20"/>
          <w:szCs w:val="20"/>
        </w:rPr>
        <w:t>ger</w:t>
      </w:r>
      <w:r w:rsidRPr="00770A3D">
        <w:rPr>
          <w:rFonts w:ascii="Arial" w:eastAsia="Arial" w:hAnsi="Arial" w:cs="Arial"/>
          <w:color w:val="0D0D0D" w:themeColor="text1" w:themeTint="F2"/>
          <w:sz w:val="20"/>
          <w:szCs w:val="20"/>
        </w:rPr>
        <w:t xml:space="preserve"> sliders was presented in Table 1.</w:t>
      </w:r>
    </w:p>
    <w:p w14:paraId="35095A9F" w14:textId="77777777" w:rsidR="00C84CDA" w:rsidRPr="00770A3D" w:rsidRDefault="00C84CDA">
      <w:pPr>
        <w:jc w:val="both"/>
        <w:rPr>
          <w:rFonts w:ascii="Arial" w:eastAsia="Arial" w:hAnsi="Arial" w:cs="Arial"/>
          <w:color w:val="0D0D0D" w:themeColor="text1" w:themeTint="F2"/>
          <w:sz w:val="20"/>
          <w:szCs w:val="20"/>
        </w:rPr>
      </w:pPr>
    </w:p>
    <w:p w14:paraId="42E64860" w14:textId="77777777"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Table 1. Perception towards the Normal Curve Sliders</w:t>
      </w:r>
    </w:p>
    <w:tbl>
      <w:tblPr>
        <w:tblStyle w:val="TableGrid1"/>
        <w:tblW w:w="893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0A3D" w:rsidRPr="00770A3D" w14:paraId="24E24AC1" w14:textId="77777777">
        <w:trPr>
          <w:jc w:val="center"/>
        </w:trPr>
        <w:tc>
          <w:tcPr>
            <w:tcW w:w="3119" w:type="dxa"/>
            <w:tcBorders>
              <w:top w:val="single" w:sz="4" w:space="0" w:color="auto"/>
              <w:bottom w:val="single" w:sz="4" w:space="0" w:color="auto"/>
            </w:tcBorders>
            <w:vAlign w:val="center"/>
          </w:tcPr>
          <w:p w14:paraId="177350B6" w14:textId="77777777" w:rsidR="00C84CDA" w:rsidRPr="00770A3D" w:rsidRDefault="00700D90">
            <w:pPr>
              <w:spacing w:line="276" w:lineRule="auto"/>
              <w:jc w:val="center"/>
              <w:rPr>
                <w:rFonts w:ascii="Arial" w:hAnsi="Arial" w:cs="Arial"/>
                <w:b/>
                <w:bCs/>
                <w:color w:val="0D0D0D" w:themeColor="text1" w:themeTint="F2"/>
                <w:sz w:val="18"/>
                <w:lang w:eastAsia="en-US"/>
              </w:rPr>
            </w:pPr>
            <w:r w:rsidRPr="00770A3D">
              <w:rPr>
                <w:rFonts w:ascii="Arial" w:hAnsi="Arial" w:cs="Arial"/>
                <w:b/>
                <w:bCs/>
                <w:color w:val="0D0D0D" w:themeColor="text1" w:themeTint="F2"/>
                <w:sz w:val="18"/>
                <w:lang w:eastAsia="en-US"/>
              </w:rPr>
              <w:t>Essential Themes</w:t>
            </w:r>
          </w:p>
        </w:tc>
        <w:tc>
          <w:tcPr>
            <w:tcW w:w="5812" w:type="dxa"/>
            <w:tcBorders>
              <w:top w:val="single" w:sz="4" w:space="0" w:color="auto"/>
              <w:bottom w:val="single" w:sz="4" w:space="0" w:color="auto"/>
            </w:tcBorders>
          </w:tcPr>
          <w:p w14:paraId="3DEC14AF" w14:textId="77777777" w:rsidR="00C84CDA" w:rsidRPr="00770A3D" w:rsidRDefault="00700D90">
            <w:pPr>
              <w:spacing w:line="276" w:lineRule="auto"/>
              <w:jc w:val="center"/>
              <w:rPr>
                <w:rFonts w:ascii="Arial" w:hAnsi="Arial" w:cs="Arial"/>
                <w:b/>
                <w:bCs/>
                <w:color w:val="0D0D0D" w:themeColor="text1" w:themeTint="F2"/>
                <w:sz w:val="18"/>
                <w:lang w:eastAsia="en-US"/>
              </w:rPr>
            </w:pPr>
            <w:r w:rsidRPr="00770A3D">
              <w:rPr>
                <w:rFonts w:ascii="Arial" w:hAnsi="Arial" w:cs="Arial"/>
                <w:b/>
                <w:bCs/>
                <w:color w:val="0D0D0D" w:themeColor="text1" w:themeTint="F2"/>
                <w:sz w:val="18"/>
                <w:lang w:eastAsia="en-US"/>
              </w:rPr>
              <w:t>Thematic Statement</w:t>
            </w:r>
          </w:p>
        </w:tc>
      </w:tr>
      <w:tr w:rsidR="00770A3D" w:rsidRPr="00770A3D" w14:paraId="4E52D77F" w14:textId="77777777">
        <w:trPr>
          <w:jc w:val="center"/>
        </w:trPr>
        <w:tc>
          <w:tcPr>
            <w:tcW w:w="3119" w:type="dxa"/>
            <w:tcBorders>
              <w:top w:val="single" w:sz="4" w:space="0" w:color="auto"/>
            </w:tcBorders>
            <w:vAlign w:val="center"/>
          </w:tcPr>
          <w:p w14:paraId="185A850A"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Effectiveness</w:t>
            </w:r>
          </w:p>
        </w:tc>
        <w:tc>
          <w:tcPr>
            <w:tcW w:w="5812" w:type="dxa"/>
            <w:tcBorders>
              <w:top w:val="single" w:sz="4" w:space="0" w:color="auto"/>
            </w:tcBorders>
          </w:tcPr>
          <w:p w14:paraId="63AE8994"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Both sliders are effective</w:t>
            </w:r>
            <w:r w:rsidRPr="00770A3D">
              <w:rPr>
                <w:rFonts w:ascii="Arial" w:hAnsi="Arial" w:cs="Arial"/>
                <w:bCs/>
                <w:color w:val="0D0D0D" w:themeColor="text1" w:themeTint="F2"/>
                <w:sz w:val="18"/>
                <w:lang w:eastAsia="en-US"/>
              </w:rPr>
              <w:t xml:space="preserve">” </w:t>
            </w:r>
          </w:p>
          <w:p w14:paraId="39E0CE6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005B24E1"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 xml:space="preserve">“Solving becomes easier” </w:t>
            </w:r>
          </w:p>
          <w:p w14:paraId="43A28EF3"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tc>
      </w:tr>
      <w:tr w:rsidR="00770A3D" w:rsidRPr="00770A3D" w14:paraId="1E4D6B35" w14:textId="77777777">
        <w:trPr>
          <w:jc w:val="center"/>
        </w:trPr>
        <w:tc>
          <w:tcPr>
            <w:tcW w:w="3119" w:type="dxa"/>
            <w:vAlign w:val="center"/>
          </w:tcPr>
          <w:p w14:paraId="5B21F57B"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Usefulness</w:t>
            </w:r>
          </w:p>
        </w:tc>
        <w:tc>
          <w:tcPr>
            <w:tcW w:w="5812" w:type="dxa"/>
          </w:tcPr>
          <w:p w14:paraId="40D3616D"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i/>
                <w:color w:val="0D0D0D" w:themeColor="text1" w:themeTint="F2"/>
                <w:sz w:val="18"/>
                <w:lang w:eastAsia="en-US"/>
              </w:rPr>
              <w:t xml:space="preserve">“Both sliders are very useful” </w:t>
            </w:r>
          </w:p>
          <w:p w14:paraId="084D621A"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1BB92835"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catch up lessons</w:t>
            </w:r>
            <w:r w:rsidRPr="00770A3D">
              <w:rPr>
                <w:rFonts w:ascii="Arial" w:hAnsi="Arial" w:cs="Arial"/>
                <w:bCs/>
                <w:color w:val="0D0D0D" w:themeColor="text1" w:themeTint="F2"/>
                <w:sz w:val="18"/>
                <w:lang w:eastAsia="en-US"/>
              </w:rPr>
              <w:t xml:space="preserve">” </w:t>
            </w:r>
          </w:p>
          <w:p w14:paraId="29484BE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(Participants 1, 3, 4, 8 and 9)</w:t>
            </w:r>
          </w:p>
          <w:p w14:paraId="55949DC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focus since I can manipulate the small slider</w:t>
            </w:r>
            <w:r w:rsidRPr="00770A3D">
              <w:rPr>
                <w:rFonts w:ascii="Arial" w:hAnsi="Arial" w:cs="Arial"/>
                <w:bCs/>
                <w:color w:val="0D0D0D" w:themeColor="text1" w:themeTint="F2"/>
                <w:sz w:val="18"/>
                <w:lang w:eastAsia="en-US"/>
              </w:rPr>
              <w:t xml:space="preserve">” </w:t>
            </w:r>
          </w:p>
          <w:p w14:paraId="4176CD3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4)</w:t>
            </w:r>
          </w:p>
          <w:p w14:paraId="05AB879B"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Each of us is learning with the small slider</w:t>
            </w:r>
            <w:r w:rsidRPr="00770A3D">
              <w:rPr>
                <w:rFonts w:ascii="Arial" w:hAnsi="Arial" w:cs="Arial"/>
                <w:bCs/>
                <w:color w:val="0D0D0D" w:themeColor="text1" w:themeTint="F2"/>
                <w:sz w:val="18"/>
                <w:lang w:eastAsia="en-US"/>
              </w:rPr>
              <w:t xml:space="preserve">” </w:t>
            </w:r>
          </w:p>
          <w:p w14:paraId="207E09DF"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lastRenderedPageBreak/>
              <w:t>(Participant 3)</w:t>
            </w:r>
          </w:p>
        </w:tc>
      </w:tr>
      <w:tr w:rsidR="00C84CDA" w:rsidRPr="00770A3D" w14:paraId="72B18FBC" w14:textId="77777777">
        <w:trPr>
          <w:jc w:val="center"/>
        </w:trPr>
        <w:tc>
          <w:tcPr>
            <w:tcW w:w="3119" w:type="dxa"/>
            <w:vAlign w:val="center"/>
          </w:tcPr>
          <w:p w14:paraId="1B1696C4"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lastRenderedPageBreak/>
              <w:t>Attractiveness</w:t>
            </w:r>
          </w:p>
        </w:tc>
        <w:tc>
          <w:tcPr>
            <w:tcW w:w="5812" w:type="dxa"/>
          </w:tcPr>
          <w:p w14:paraId="4CA28DC2"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Learning is fun with sliders</w:t>
            </w:r>
            <w:r w:rsidRPr="00770A3D">
              <w:rPr>
                <w:rFonts w:ascii="Arial" w:hAnsi="Arial" w:cs="Arial"/>
                <w:bCs/>
                <w:color w:val="0D0D0D" w:themeColor="text1" w:themeTint="F2"/>
                <w:sz w:val="18"/>
                <w:lang w:eastAsia="en-US"/>
              </w:rPr>
              <w:t xml:space="preserve">” </w:t>
            </w:r>
          </w:p>
          <w:p w14:paraId="132519E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116079C2"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The big slider is more attractive</w:t>
            </w:r>
            <w:r w:rsidRPr="00770A3D">
              <w:rPr>
                <w:rFonts w:ascii="Arial" w:hAnsi="Arial" w:cs="Arial"/>
                <w:bCs/>
                <w:color w:val="0D0D0D" w:themeColor="text1" w:themeTint="F2"/>
                <w:sz w:val="18"/>
                <w:lang w:eastAsia="en-US"/>
              </w:rPr>
              <w:t xml:space="preserve">” </w:t>
            </w:r>
          </w:p>
          <w:p w14:paraId="3D2BC71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2)</w:t>
            </w:r>
          </w:p>
          <w:p w14:paraId="53819F5C"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The small slider is portable</w:t>
            </w:r>
            <w:r w:rsidRPr="00770A3D">
              <w:rPr>
                <w:rFonts w:ascii="Arial" w:hAnsi="Arial" w:cs="Arial"/>
                <w:bCs/>
                <w:color w:val="0D0D0D" w:themeColor="text1" w:themeTint="F2"/>
                <w:sz w:val="18"/>
                <w:lang w:eastAsia="en-US"/>
              </w:rPr>
              <w:t xml:space="preserve">” </w:t>
            </w:r>
          </w:p>
          <w:p w14:paraId="2ECB7CB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3)</w:t>
            </w:r>
          </w:p>
          <w:p w14:paraId="4F7D433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really visualize the problem</w:t>
            </w:r>
            <w:r w:rsidRPr="00770A3D">
              <w:rPr>
                <w:rFonts w:ascii="Arial" w:hAnsi="Arial" w:cs="Arial"/>
                <w:bCs/>
                <w:color w:val="0D0D0D" w:themeColor="text1" w:themeTint="F2"/>
                <w:sz w:val="18"/>
                <w:lang w:eastAsia="en-US"/>
              </w:rPr>
              <w:t xml:space="preserve">” </w:t>
            </w:r>
          </w:p>
          <w:p w14:paraId="138865A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(Participants 4)</w:t>
            </w:r>
          </w:p>
        </w:tc>
      </w:tr>
    </w:tbl>
    <w:p w14:paraId="20E42319" w14:textId="77777777" w:rsidR="00C84CDA" w:rsidRPr="00770A3D" w:rsidRDefault="00C84CDA">
      <w:pPr>
        <w:jc w:val="both"/>
        <w:rPr>
          <w:rFonts w:ascii="Arial" w:eastAsia="Arial" w:hAnsi="Arial" w:cs="Arial"/>
          <w:color w:val="0D0D0D" w:themeColor="text1" w:themeTint="F2"/>
          <w:sz w:val="20"/>
          <w:szCs w:val="20"/>
        </w:rPr>
      </w:pPr>
    </w:p>
    <w:p w14:paraId="6B233D09" w14:textId="77777777" w:rsidR="00C84CDA" w:rsidRPr="00770A3D" w:rsidRDefault="00700D90" w:rsidP="00E33F2C">
      <w:pPr>
        <w:ind w:firstLine="720"/>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rPr>
        <w:t>As presented in Table 1, there were three (3) identified essential themes for the respondents’ perception towards the normal curve slider. The results highlight that both sliders are effective, useful and attractive. The use of normal curve slider is perceived to be effective in learning normal distribution. Also, learning becomes easier and interesting with both smaller and bigger sliders.</w:t>
      </w:r>
      <w:r w:rsidRPr="00770A3D">
        <w:rPr>
          <w:rFonts w:ascii="Arial" w:eastAsia="Arial" w:hAnsi="Arial" w:cs="Arial"/>
          <w:color w:val="0D0D0D" w:themeColor="text1" w:themeTint="F2"/>
          <w:sz w:val="20"/>
          <w:szCs w:val="20"/>
          <w:lang w:val="en-US"/>
        </w:rPr>
        <w:t xml:space="preserve"> In the study by Añes (2025), the researcher developed instructional materials for statistics in research, receiving high satisfaction feedback from 30 HUMSS learners and a teacher-implementer, with 'excellent' evaluations for overall effectiveness and 'very good' for design. </w:t>
      </w:r>
      <w:r w:rsidR="00E33F2C" w:rsidRPr="00770A3D">
        <w:rPr>
          <w:rFonts w:ascii="Arial" w:eastAsia="Arial" w:hAnsi="Arial" w:cs="Arial"/>
          <w:color w:val="0D0D0D" w:themeColor="text1" w:themeTint="F2"/>
          <w:sz w:val="20"/>
          <w:szCs w:val="20"/>
          <w:lang w:val="en-US"/>
        </w:rPr>
        <w:t>Research in learning sciences indicates that enhanced learning is facilitated when each student is provided with a customized educational experience. Moreover,</w:t>
      </w:r>
      <w:r w:rsidR="00E33F2C" w:rsidRPr="00770A3D">
        <w:rPr>
          <w:rFonts w:ascii="Arial" w:eastAsia="Arial" w:hAnsi="Arial" w:cs="Arial"/>
          <w:color w:val="0D0D0D" w:themeColor="text1" w:themeTint="F2"/>
          <w:sz w:val="20"/>
          <w:szCs w:val="20"/>
        </w:rPr>
        <w:t xml:space="preserve"> </w:t>
      </w:r>
      <w:r w:rsidRPr="00770A3D">
        <w:rPr>
          <w:rFonts w:ascii="Arial" w:eastAsia="Arial" w:hAnsi="Arial" w:cs="Arial"/>
          <w:color w:val="0D0D0D" w:themeColor="text1" w:themeTint="F2"/>
          <w:sz w:val="20"/>
          <w:szCs w:val="20"/>
        </w:rPr>
        <w:t>using manipulatives</w:t>
      </w:r>
      <w:r w:rsidR="00E33F2C" w:rsidRPr="00770A3D">
        <w:rPr>
          <w:rFonts w:ascii="Arial" w:eastAsia="Arial" w:hAnsi="Arial" w:cs="Arial"/>
          <w:color w:val="0D0D0D" w:themeColor="text1" w:themeTint="F2"/>
          <w:sz w:val="20"/>
          <w:szCs w:val="20"/>
        </w:rPr>
        <w:t xml:space="preserve"> as emphasized by</w:t>
      </w:r>
      <w:r w:rsidRPr="00770A3D">
        <w:rPr>
          <w:rFonts w:ascii="Arial" w:eastAsia="Arial" w:hAnsi="Arial" w:cs="Arial"/>
          <w:color w:val="0D0D0D" w:themeColor="text1" w:themeTint="F2"/>
          <w:sz w:val="20"/>
          <w:szCs w:val="20"/>
        </w:rPr>
        <w:t xml:space="preserve"> </w:t>
      </w:r>
      <w:r w:rsidR="00D930C8" w:rsidRPr="00D930C8">
        <w:rPr>
          <w:rFonts w:ascii="Arial" w:eastAsia="Arial" w:hAnsi="Arial" w:cs="Arial"/>
          <w:color w:val="0D0D0D" w:themeColor="text1" w:themeTint="F2"/>
          <w:sz w:val="20"/>
          <w:szCs w:val="20"/>
        </w:rPr>
        <w:t>Packenham</w:t>
      </w:r>
      <w:r w:rsidR="00E33F2C" w:rsidRPr="00770A3D">
        <w:rPr>
          <w:rFonts w:ascii="Arial" w:eastAsia="Arial" w:hAnsi="Arial" w:cs="Arial"/>
          <w:color w:val="0D0D0D" w:themeColor="text1" w:themeTint="F2"/>
          <w:sz w:val="20"/>
          <w:szCs w:val="20"/>
        </w:rPr>
        <w:t xml:space="preserve"> et al. (2014), </w:t>
      </w:r>
      <w:r w:rsidRPr="00770A3D">
        <w:rPr>
          <w:rFonts w:ascii="Arial" w:eastAsia="Arial" w:hAnsi="Arial" w:cs="Arial"/>
          <w:color w:val="0D0D0D" w:themeColor="text1" w:themeTint="F2"/>
          <w:sz w:val="20"/>
          <w:szCs w:val="20"/>
        </w:rPr>
        <w:t>revealed that students’ academic achievement in Mathematics increased when manipulatives are applied appropriately. According to Chang (2008) as cited by Vizzi (2016), children better cognize Mathematics when allowed to use concrete instances. Further, Larbi and Mavis (2016) stated that Mathematics should truly be presented in a way that meets learners’ learning styles and thought processes. Enhancing mathematics education necessitates both effective teaching methods and the building of improved instructional resources (Carandang, 2025).</w:t>
      </w:r>
    </w:p>
    <w:p w14:paraId="41E982FF" w14:textId="77777777" w:rsidR="00330C96" w:rsidRPr="00770A3D" w:rsidRDefault="00330C96">
      <w:pPr>
        <w:rPr>
          <w:rFonts w:ascii="Arial" w:eastAsia="Arial" w:hAnsi="Arial" w:cs="Arial"/>
          <w:color w:val="0D0D0D" w:themeColor="text1" w:themeTint="F2"/>
          <w:sz w:val="20"/>
          <w:szCs w:val="20"/>
        </w:rPr>
      </w:pPr>
    </w:p>
    <w:p w14:paraId="36534CE0" w14:textId="77777777" w:rsidR="00770A3D" w:rsidRPr="00770A3D" w:rsidRDefault="00770A3D">
      <w:pPr>
        <w:rPr>
          <w:rFonts w:ascii="Arial" w:eastAsia="Arial" w:hAnsi="Arial" w:cs="Arial"/>
          <w:b/>
          <w:color w:val="0D0D0D" w:themeColor="text1" w:themeTint="F2"/>
          <w:sz w:val="20"/>
          <w:szCs w:val="20"/>
          <w:lang w:val="en-PH"/>
        </w:rPr>
      </w:pPr>
    </w:p>
    <w:p w14:paraId="34B8F7DB" w14:textId="77777777" w:rsidR="00C84CDA" w:rsidRPr="00770A3D" w:rsidRDefault="00700D90">
      <w:pPr>
        <w:rPr>
          <w:rFonts w:ascii="Arial" w:eastAsia="Arial" w:hAnsi="Arial" w:cs="Arial"/>
          <w:b/>
          <w:color w:val="0D0D0D" w:themeColor="text1" w:themeTint="F2"/>
          <w:sz w:val="20"/>
          <w:szCs w:val="20"/>
          <w:lang w:val="en-PH"/>
        </w:rPr>
      </w:pPr>
      <w:r w:rsidRPr="00770A3D">
        <w:rPr>
          <w:rFonts w:ascii="Arial" w:eastAsia="Arial" w:hAnsi="Arial" w:cs="Arial"/>
          <w:b/>
          <w:color w:val="0D0D0D" w:themeColor="text1" w:themeTint="F2"/>
          <w:sz w:val="20"/>
          <w:szCs w:val="20"/>
          <w:lang w:val="en-PH"/>
        </w:rPr>
        <w:t>Problems Encountered in Utilizing Normal Curve Sliders</w:t>
      </w:r>
    </w:p>
    <w:p w14:paraId="3709552A" w14:textId="77777777" w:rsidR="00C84CDA" w:rsidRPr="00770A3D" w:rsidRDefault="00700D90">
      <w:pPr>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PH"/>
        </w:rPr>
        <w:t>The problems encountered by students on the use of small</w:t>
      </w:r>
      <w:r w:rsidR="00131032">
        <w:rPr>
          <w:rFonts w:ascii="Arial" w:eastAsia="Arial" w:hAnsi="Arial" w:cs="Arial"/>
          <w:color w:val="0D0D0D" w:themeColor="text1" w:themeTint="F2"/>
          <w:sz w:val="20"/>
          <w:szCs w:val="20"/>
          <w:lang w:val="en-PH"/>
        </w:rPr>
        <w:t>er</w:t>
      </w:r>
      <w:r w:rsidRPr="00770A3D">
        <w:rPr>
          <w:rFonts w:ascii="Arial" w:eastAsia="Arial" w:hAnsi="Arial" w:cs="Arial"/>
          <w:color w:val="0D0D0D" w:themeColor="text1" w:themeTint="F2"/>
          <w:sz w:val="20"/>
          <w:szCs w:val="20"/>
          <w:lang w:val="en-PH"/>
        </w:rPr>
        <w:t xml:space="preserve"> and big</w:t>
      </w:r>
      <w:r w:rsidR="00131032">
        <w:rPr>
          <w:rFonts w:ascii="Arial" w:eastAsia="Arial" w:hAnsi="Arial" w:cs="Arial"/>
          <w:color w:val="0D0D0D" w:themeColor="text1" w:themeTint="F2"/>
          <w:sz w:val="20"/>
          <w:szCs w:val="20"/>
          <w:lang w:val="en-PH"/>
        </w:rPr>
        <w:t>ger</w:t>
      </w:r>
      <w:r w:rsidRPr="00770A3D">
        <w:rPr>
          <w:rFonts w:ascii="Arial" w:eastAsia="Arial" w:hAnsi="Arial" w:cs="Arial"/>
          <w:color w:val="0D0D0D" w:themeColor="text1" w:themeTint="F2"/>
          <w:sz w:val="20"/>
          <w:szCs w:val="20"/>
          <w:lang w:val="en-PH"/>
        </w:rPr>
        <w:t xml:space="preserve"> sliders were presented in Table 2.</w:t>
      </w:r>
    </w:p>
    <w:p w14:paraId="7C150678" w14:textId="77777777" w:rsidR="00C84CDA" w:rsidRPr="00770A3D" w:rsidRDefault="00C84CDA">
      <w:pPr>
        <w:rPr>
          <w:rFonts w:ascii="Arial" w:eastAsia="Arial" w:hAnsi="Arial" w:cs="Arial"/>
          <w:b/>
          <w:color w:val="0D0D0D" w:themeColor="text1" w:themeTint="F2"/>
          <w:sz w:val="20"/>
          <w:szCs w:val="20"/>
        </w:rPr>
      </w:pPr>
    </w:p>
    <w:p w14:paraId="4DA61E1B" w14:textId="77777777"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Table 2. Problems Encountered in Utilizing Normal Curve Sliders</w:t>
      </w:r>
    </w:p>
    <w:tbl>
      <w:tblPr>
        <w:tblStyle w:val="TableGrid"/>
        <w:tblW w:w="882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146"/>
      </w:tblGrid>
      <w:tr w:rsidR="00770A3D" w:rsidRPr="00770A3D" w14:paraId="19FCF6FF" w14:textId="77777777">
        <w:trPr>
          <w:jc w:val="center"/>
        </w:trPr>
        <w:tc>
          <w:tcPr>
            <w:tcW w:w="3681" w:type="dxa"/>
            <w:tcBorders>
              <w:bottom w:val="single" w:sz="4" w:space="0" w:color="auto"/>
            </w:tcBorders>
            <w:vAlign w:val="center"/>
          </w:tcPr>
          <w:p w14:paraId="78DDDD07" w14:textId="77777777" w:rsidR="00C84CDA" w:rsidRPr="00770A3D" w:rsidRDefault="00700D90">
            <w:pPr>
              <w:jc w:val="center"/>
              <w:rPr>
                <w:rFonts w:ascii="Arial" w:hAnsi="Arial" w:cs="Arial"/>
                <w:b/>
                <w:bCs/>
                <w:color w:val="0D0D0D" w:themeColor="text1" w:themeTint="F2"/>
                <w:sz w:val="18"/>
                <w:szCs w:val="20"/>
                <w:lang w:val="en-PH"/>
              </w:rPr>
            </w:pPr>
            <w:r w:rsidRPr="00770A3D">
              <w:rPr>
                <w:rFonts w:ascii="Arial" w:hAnsi="Arial" w:cs="Arial"/>
                <w:b/>
                <w:bCs/>
                <w:color w:val="0D0D0D" w:themeColor="text1" w:themeTint="F2"/>
                <w:sz w:val="18"/>
                <w:szCs w:val="20"/>
                <w:lang w:val="en-PH"/>
              </w:rPr>
              <w:t>Essential Themes</w:t>
            </w:r>
          </w:p>
        </w:tc>
        <w:tc>
          <w:tcPr>
            <w:tcW w:w="5146" w:type="dxa"/>
            <w:tcBorders>
              <w:bottom w:val="single" w:sz="4" w:space="0" w:color="auto"/>
            </w:tcBorders>
          </w:tcPr>
          <w:p w14:paraId="727552F8" w14:textId="77777777" w:rsidR="00C84CDA" w:rsidRPr="00770A3D" w:rsidRDefault="00700D90">
            <w:pPr>
              <w:jc w:val="center"/>
              <w:rPr>
                <w:rFonts w:ascii="Arial" w:hAnsi="Arial" w:cs="Arial"/>
                <w:b/>
                <w:bCs/>
                <w:color w:val="0D0D0D" w:themeColor="text1" w:themeTint="F2"/>
                <w:sz w:val="18"/>
                <w:szCs w:val="20"/>
                <w:lang w:val="en-PH"/>
              </w:rPr>
            </w:pPr>
            <w:r w:rsidRPr="00770A3D">
              <w:rPr>
                <w:rFonts w:ascii="Arial" w:hAnsi="Arial" w:cs="Arial"/>
                <w:b/>
                <w:bCs/>
                <w:color w:val="0D0D0D" w:themeColor="text1" w:themeTint="F2"/>
                <w:sz w:val="18"/>
                <w:szCs w:val="20"/>
                <w:lang w:val="en-PH"/>
              </w:rPr>
              <w:t>Thematic Statement</w:t>
            </w:r>
          </w:p>
        </w:tc>
      </w:tr>
      <w:tr w:rsidR="00770A3D" w:rsidRPr="00770A3D" w14:paraId="5F8CEE3B" w14:textId="77777777">
        <w:trPr>
          <w:jc w:val="center"/>
        </w:trPr>
        <w:tc>
          <w:tcPr>
            <w:tcW w:w="3681" w:type="dxa"/>
            <w:tcBorders>
              <w:top w:val="single" w:sz="4" w:space="0" w:color="auto"/>
              <w:bottom w:val="nil"/>
            </w:tcBorders>
            <w:vAlign w:val="center"/>
          </w:tcPr>
          <w:p w14:paraId="189C54B4"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Direction</w:t>
            </w:r>
          </w:p>
        </w:tc>
        <w:tc>
          <w:tcPr>
            <w:tcW w:w="5146" w:type="dxa"/>
            <w:tcBorders>
              <w:top w:val="single" w:sz="4" w:space="0" w:color="auto"/>
              <w:bottom w:val="nil"/>
            </w:tcBorders>
          </w:tcPr>
          <w:p w14:paraId="406A3C7B"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“The positives and negatives were a bit of confusing”                 </w:t>
            </w:r>
          </w:p>
          <w:p w14:paraId="469F1246"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(Respondents 2, 6 and 8)</w:t>
            </w:r>
          </w:p>
        </w:tc>
      </w:tr>
      <w:tr w:rsidR="00770A3D" w:rsidRPr="00770A3D" w14:paraId="0ECC85DF" w14:textId="77777777">
        <w:trPr>
          <w:jc w:val="center"/>
        </w:trPr>
        <w:tc>
          <w:tcPr>
            <w:tcW w:w="3681" w:type="dxa"/>
            <w:tcBorders>
              <w:top w:val="nil"/>
              <w:bottom w:val="nil"/>
            </w:tcBorders>
            <w:vAlign w:val="center"/>
          </w:tcPr>
          <w:p w14:paraId="3C9C2F5E"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Durability</w:t>
            </w:r>
          </w:p>
        </w:tc>
        <w:tc>
          <w:tcPr>
            <w:tcW w:w="5146" w:type="dxa"/>
            <w:tcBorders>
              <w:top w:val="nil"/>
              <w:bottom w:val="nil"/>
            </w:tcBorders>
          </w:tcPr>
          <w:p w14:paraId="4ED1EC22"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“Upon usage, the slider immediately snapped off” </w:t>
            </w:r>
          </w:p>
          <w:p w14:paraId="665CBD06"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 1)</w:t>
            </w:r>
          </w:p>
        </w:tc>
      </w:tr>
      <w:tr w:rsidR="00C84CDA" w:rsidRPr="00770A3D" w14:paraId="067AF3D9" w14:textId="77777777">
        <w:trPr>
          <w:jc w:val="center"/>
        </w:trPr>
        <w:tc>
          <w:tcPr>
            <w:tcW w:w="3681" w:type="dxa"/>
            <w:tcBorders>
              <w:top w:val="nil"/>
              <w:bottom w:val="single" w:sz="4" w:space="0" w:color="auto"/>
            </w:tcBorders>
            <w:vAlign w:val="center"/>
          </w:tcPr>
          <w:p w14:paraId="573864B2"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Classification</w:t>
            </w:r>
          </w:p>
        </w:tc>
        <w:tc>
          <w:tcPr>
            <w:tcW w:w="5146" w:type="dxa"/>
            <w:tcBorders>
              <w:top w:val="nil"/>
              <w:bottom w:val="single" w:sz="4" w:space="0" w:color="auto"/>
            </w:tcBorders>
          </w:tcPr>
          <w:p w14:paraId="297BF2B5"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“I have difficulty in classifying the area” </w:t>
            </w:r>
          </w:p>
          <w:p w14:paraId="131ACEC4"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 5)</w:t>
            </w:r>
          </w:p>
        </w:tc>
      </w:tr>
    </w:tbl>
    <w:p w14:paraId="35E9799D" w14:textId="77777777" w:rsidR="00C84CDA" w:rsidRPr="00770A3D" w:rsidRDefault="00C84CDA">
      <w:pPr>
        <w:jc w:val="both"/>
        <w:rPr>
          <w:rFonts w:ascii="Arial" w:eastAsia="Arial" w:hAnsi="Arial" w:cs="Arial"/>
          <w:color w:val="0D0D0D" w:themeColor="text1" w:themeTint="F2"/>
          <w:sz w:val="20"/>
          <w:szCs w:val="20"/>
        </w:rPr>
      </w:pPr>
    </w:p>
    <w:p w14:paraId="58EB5533" w14:textId="77777777" w:rsidR="00C84CDA" w:rsidRPr="00770A3D" w:rsidRDefault="00700D90">
      <w:pPr>
        <w:ind w:firstLine="720"/>
        <w:jc w:val="both"/>
        <w:rPr>
          <w:rFonts w:ascii="Arial" w:eastAsia="Arial" w:hAnsi="Arial" w:cs="Arial"/>
          <w:b/>
          <w:color w:val="0D0D0D" w:themeColor="text1" w:themeTint="F2"/>
          <w:sz w:val="20"/>
          <w:szCs w:val="20"/>
          <w:lang w:val="en-IN"/>
        </w:rPr>
      </w:pPr>
      <w:r w:rsidRPr="00770A3D">
        <w:rPr>
          <w:rFonts w:ascii="Arial" w:eastAsia="Arial" w:hAnsi="Arial" w:cs="Arial"/>
          <w:color w:val="0D0D0D" w:themeColor="text1" w:themeTint="F2"/>
          <w:sz w:val="20"/>
          <w:szCs w:val="20"/>
        </w:rPr>
        <w:t>Table 2 outlines three (3) identified fundamental themes regarding the respondents' encountered problems. The results indicate minimal issues, specifically with the slider's durability and appropriate usage and identification concerning direction and areas</w:t>
      </w:r>
      <w:r w:rsidRPr="00770A3D">
        <w:rPr>
          <w:rFonts w:ascii="Arial" w:eastAsia="Arial" w:hAnsi="Arial" w:cs="Arial"/>
          <w:color w:val="0D0D0D" w:themeColor="text1" w:themeTint="F2"/>
          <w:sz w:val="20"/>
          <w:szCs w:val="20"/>
          <w:lang w:val="en-US"/>
        </w:rPr>
        <w:t>. Experiencing challenges in teaching and learning is typical; however, teachers have a responsibility to provide quality education, necessitating their commitment and resolve to develop instructional materials that are significant and aligned with the attainment of learning objectives (Mendiola &amp; Estonanto, 2022)</w:t>
      </w:r>
      <w:r w:rsidRPr="00770A3D">
        <w:rPr>
          <w:rFonts w:ascii="Arial" w:eastAsia="Arial" w:hAnsi="Arial" w:cs="Arial"/>
          <w:color w:val="0D0D0D" w:themeColor="text1" w:themeTint="F2"/>
          <w:sz w:val="20"/>
          <w:szCs w:val="20"/>
        </w:rPr>
        <w:t>.</w:t>
      </w:r>
      <w:r w:rsidRPr="00770A3D">
        <w:rPr>
          <w:rFonts w:ascii="Arial" w:eastAsia="Arial" w:hAnsi="Arial" w:cs="Arial"/>
          <w:color w:val="0D0D0D" w:themeColor="text1" w:themeTint="F2"/>
          <w:sz w:val="20"/>
          <w:szCs w:val="20"/>
          <w:lang w:val="en-US"/>
        </w:rPr>
        <w:t xml:space="preserve"> </w:t>
      </w:r>
    </w:p>
    <w:p w14:paraId="57306536" w14:textId="77777777" w:rsidR="00C84CDA" w:rsidRPr="00770A3D" w:rsidRDefault="00C84CDA">
      <w:pPr>
        <w:rPr>
          <w:rFonts w:ascii="Arial" w:eastAsia="Arial" w:hAnsi="Arial" w:cs="Arial"/>
          <w:b/>
          <w:color w:val="0D0D0D" w:themeColor="text1" w:themeTint="F2"/>
          <w:sz w:val="20"/>
          <w:szCs w:val="20"/>
          <w:lang w:val="en-IN"/>
        </w:rPr>
      </w:pPr>
    </w:p>
    <w:p w14:paraId="76A7A0BB" w14:textId="77777777" w:rsidR="00C84CDA" w:rsidRPr="00770A3D" w:rsidRDefault="00C84CDA">
      <w:pPr>
        <w:rPr>
          <w:rFonts w:ascii="Arial" w:eastAsia="Arial" w:hAnsi="Arial" w:cs="Arial"/>
          <w:b/>
          <w:color w:val="0D0D0D" w:themeColor="text1" w:themeTint="F2"/>
          <w:sz w:val="20"/>
          <w:szCs w:val="20"/>
          <w:lang w:val="en-IN"/>
        </w:rPr>
      </w:pPr>
    </w:p>
    <w:p w14:paraId="17CE1727" w14:textId="77777777" w:rsidR="00C84CDA" w:rsidRPr="00770A3D" w:rsidRDefault="00700D90">
      <w:pPr>
        <w:jc w:val="both"/>
        <w:rPr>
          <w:rFonts w:ascii="Arial" w:eastAsia="Arial" w:hAnsi="Arial" w:cs="Arial"/>
          <w:b/>
          <w:color w:val="0D0D0D" w:themeColor="text1" w:themeTint="F2"/>
          <w:sz w:val="20"/>
          <w:szCs w:val="20"/>
          <w:lang w:val="en-IN"/>
        </w:rPr>
      </w:pPr>
      <w:r w:rsidRPr="00770A3D">
        <w:rPr>
          <w:rFonts w:ascii="Arial" w:eastAsia="Arial" w:hAnsi="Arial" w:cs="Arial"/>
          <w:b/>
          <w:color w:val="0D0D0D" w:themeColor="text1" w:themeTint="F2"/>
          <w:sz w:val="20"/>
          <w:szCs w:val="20"/>
          <w:lang w:val="en-IN"/>
        </w:rPr>
        <w:t>Perception on the Use of Normal Curve Sliders in Statistics &amp; Probability</w:t>
      </w:r>
    </w:p>
    <w:p w14:paraId="585AF853" w14:textId="77777777" w:rsidR="00C84CDA" w:rsidRPr="00770A3D" w:rsidRDefault="00700D90">
      <w:pPr>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The students' perception on the use of small</w:t>
      </w:r>
      <w:r w:rsidR="00131032">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131032">
        <w:rPr>
          <w:rFonts w:ascii="Arial" w:eastAsia="Arial" w:hAnsi="Arial" w:cs="Arial"/>
          <w:color w:val="0D0D0D" w:themeColor="text1" w:themeTint="F2"/>
          <w:sz w:val="20"/>
          <w:szCs w:val="20"/>
        </w:rPr>
        <w:t>ger</w:t>
      </w:r>
      <w:r w:rsidRPr="00770A3D">
        <w:rPr>
          <w:rFonts w:ascii="Arial" w:eastAsia="Arial" w:hAnsi="Arial" w:cs="Arial"/>
          <w:color w:val="0D0D0D" w:themeColor="text1" w:themeTint="F2"/>
          <w:sz w:val="20"/>
          <w:szCs w:val="20"/>
        </w:rPr>
        <w:t xml:space="preserve"> sliders is presented in Table 3.</w:t>
      </w:r>
    </w:p>
    <w:p w14:paraId="34F57B18" w14:textId="77777777" w:rsidR="00C84CDA" w:rsidRPr="00770A3D" w:rsidRDefault="00C84CDA">
      <w:pPr>
        <w:rPr>
          <w:rFonts w:ascii="Arial" w:eastAsia="Arial" w:hAnsi="Arial" w:cs="Arial"/>
          <w:b/>
          <w:color w:val="0D0D0D" w:themeColor="text1" w:themeTint="F2"/>
          <w:sz w:val="20"/>
          <w:szCs w:val="20"/>
        </w:rPr>
      </w:pPr>
    </w:p>
    <w:p w14:paraId="4880139F" w14:textId="77777777"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Table 3. Perception on the Use of Normal Curve Sliders in Statistics &amp; Probability</w:t>
      </w:r>
    </w:p>
    <w:tbl>
      <w:tblPr>
        <w:tblStyle w:val="TableGrid"/>
        <w:tblW w:w="888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902"/>
      </w:tblGrid>
      <w:tr w:rsidR="00770A3D" w:rsidRPr="00770A3D" w14:paraId="525055C1" w14:textId="77777777">
        <w:trPr>
          <w:jc w:val="center"/>
        </w:trPr>
        <w:tc>
          <w:tcPr>
            <w:tcW w:w="1980" w:type="dxa"/>
            <w:tcBorders>
              <w:top w:val="single" w:sz="4" w:space="0" w:color="auto"/>
              <w:bottom w:val="single" w:sz="4" w:space="0" w:color="auto"/>
            </w:tcBorders>
            <w:vAlign w:val="center"/>
          </w:tcPr>
          <w:p w14:paraId="747D94AC" w14:textId="77777777" w:rsidR="00C84CDA" w:rsidRPr="00770A3D" w:rsidRDefault="00700D90">
            <w:pPr>
              <w:jc w:val="center"/>
              <w:rPr>
                <w:rFonts w:ascii="Arial" w:hAnsi="Arial" w:cs="Arial"/>
                <w:b/>
                <w:bCs/>
                <w:color w:val="0D0D0D" w:themeColor="text1" w:themeTint="F2"/>
                <w:sz w:val="18"/>
                <w:szCs w:val="18"/>
                <w:lang w:val="en-PH"/>
              </w:rPr>
            </w:pPr>
            <w:r w:rsidRPr="00770A3D">
              <w:rPr>
                <w:rFonts w:ascii="Arial" w:hAnsi="Arial" w:cs="Arial"/>
                <w:b/>
                <w:bCs/>
                <w:color w:val="0D0D0D" w:themeColor="text1" w:themeTint="F2"/>
                <w:sz w:val="18"/>
                <w:szCs w:val="18"/>
                <w:lang w:val="en-PH"/>
              </w:rPr>
              <w:t>Essential Themes</w:t>
            </w:r>
          </w:p>
        </w:tc>
        <w:tc>
          <w:tcPr>
            <w:tcW w:w="6902" w:type="dxa"/>
            <w:tcBorders>
              <w:top w:val="single" w:sz="4" w:space="0" w:color="auto"/>
              <w:bottom w:val="single" w:sz="4" w:space="0" w:color="auto"/>
            </w:tcBorders>
          </w:tcPr>
          <w:p w14:paraId="10BD897E" w14:textId="77777777" w:rsidR="00C84CDA" w:rsidRPr="00770A3D" w:rsidRDefault="00700D90">
            <w:pPr>
              <w:jc w:val="center"/>
              <w:rPr>
                <w:rFonts w:ascii="Arial" w:hAnsi="Arial" w:cs="Arial"/>
                <w:b/>
                <w:bCs/>
                <w:color w:val="0D0D0D" w:themeColor="text1" w:themeTint="F2"/>
                <w:sz w:val="18"/>
                <w:szCs w:val="18"/>
                <w:lang w:val="en-PH"/>
              </w:rPr>
            </w:pPr>
            <w:r w:rsidRPr="00770A3D">
              <w:rPr>
                <w:rFonts w:ascii="Arial" w:hAnsi="Arial" w:cs="Arial"/>
                <w:b/>
                <w:bCs/>
                <w:color w:val="0D0D0D" w:themeColor="text1" w:themeTint="F2"/>
                <w:sz w:val="18"/>
                <w:szCs w:val="18"/>
                <w:lang w:val="en-PH"/>
              </w:rPr>
              <w:t>Thematic Statement</w:t>
            </w:r>
          </w:p>
        </w:tc>
      </w:tr>
      <w:tr w:rsidR="00770A3D" w:rsidRPr="00770A3D" w14:paraId="3D460E1B" w14:textId="77777777">
        <w:trPr>
          <w:jc w:val="center"/>
        </w:trPr>
        <w:tc>
          <w:tcPr>
            <w:tcW w:w="1980" w:type="dxa"/>
            <w:tcBorders>
              <w:top w:val="single" w:sz="4" w:space="0" w:color="auto"/>
            </w:tcBorders>
            <w:vAlign w:val="center"/>
          </w:tcPr>
          <w:p w14:paraId="6EF6A2AE"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 xml:space="preserve">Cognitive </w:t>
            </w:r>
          </w:p>
          <w:p w14:paraId="06CBD7B0"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Component</w:t>
            </w:r>
          </w:p>
        </w:tc>
        <w:tc>
          <w:tcPr>
            <w:tcW w:w="6902" w:type="dxa"/>
            <w:tcBorders>
              <w:top w:val="single" w:sz="4" w:space="0" w:color="auto"/>
            </w:tcBorders>
          </w:tcPr>
          <w:p w14:paraId="551E32C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i/>
                <w:color w:val="0D0D0D" w:themeColor="text1" w:themeTint="F2"/>
                <w:sz w:val="18"/>
                <w:szCs w:val="18"/>
                <w:lang w:val="en-PH"/>
              </w:rPr>
              <w:t>“The topic normal curve was hard at first but I was wrong”</w:t>
            </w:r>
            <w:r w:rsidRPr="00770A3D">
              <w:rPr>
                <w:rFonts w:ascii="Arial" w:hAnsi="Arial" w:cs="Arial"/>
                <w:bCs/>
                <w:color w:val="0D0D0D" w:themeColor="text1" w:themeTint="F2"/>
                <w:sz w:val="18"/>
                <w:szCs w:val="18"/>
                <w:lang w:val="en-PH"/>
              </w:rPr>
              <w:t xml:space="preserve"> </w:t>
            </w:r>
          </w:p>
          <w:p w14:paraId="028E22AF"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21D53DC3"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“It’s actually very easy when our teacher taught us”</w:t>
            </w:r>
          </w:p>
          <w:p w14:paraId="0CAF1F70"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3555BBA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“I’m just lazy to concentrate sometimes</w:t>
            </w:r>
            <w:r w:rsidR="00131032">
              <w:rPr>
                <w:rFonts w:ascii="Arial" w:hAnsi="Arial" w:cs="Arial"/>
                <w:bCs/>
                <w:i/>
                <w:color w:val="0D0D0D" w:themeColor="text1" w:themeTint="F2"/>
                <w:sz w:val="18"/>
                <w:szCs w:val="18"/>
                <w:lang w:val="en-PH"/>
              </w:rPr>
              <w:t xml:space="preserve"> but with the slider, learning is better</w:t>
            </w:r>
            <w:r w:rsidRPr="00770A3D">
              <w:rPr>
                <w:rFonts w:ascii="Arial" w:hAnsi="Arial" w:cs="Arial"/>
                <w:bCs/>
                <w:i/>
                <w:color w:val="0D0D0D" w:themeColor="text1" w:themeTint="F2"/>
                <w:sz w:val="18"/>
                <w:szCs w:val="18"/>
                <w:lang w:val="en-PH"/>
              </w:rPr>
              <w:t>”</w:t>
            </w:r>
          </w:p>
          <w:p w14:paraId="350C660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37B235FD" w14:textId="77777777" w:rsidR="00C84CDA" w:rsidRPr="00770A3D" w:rsidRDefault="00E12B08">
            <w:pPr>
              <w:rPr>
                <w:rFonts w:ascii="Arial" w:hAnsi="Arial" w:cs="Arial"/>
                <w:bCs/>
                <w:i/>
                <w:color w:val="0D0D0D" w:themeColor="text1" w:themeTint="F2"/>
                <w:sz w:val="18"/>
                <w:szCs w:val="18"/>
                <w:lang w:val="en-PH"/>
              </w:rPr>
            </w:pPr>
            <w:r>
              <w:rPr>
                <w:rFonts w:ascii="Arial" w:hAnsi="Arial" w:cs="Arial"/>
                <w:bCs/>
                <w:i/>
                <w:color w:val="0D0D0D" w:themeColor="text1" w:themeTint="F2"/>
                <w:sz w:val="18"/>
                <w:szCs w:val="18"/>
                <w:lang w:val="en-PH"/>
              </w:rPr>
              <w:t>“</w:t>
            </w:r>
            <w:r w:rsidR="00700D90" w:rsidRPr="00770A3D">
              <w:rPr>
                <w:rFonts w:ascii="Arial" w:hAnsi="Arial" w:cs="Arial"/>
                <w:bCs/>
                <w:i/>
                <w:color w:val="0D0D0D" w:themeColor="text1" w:themeTint="F2"/>
                <w:sz w:val="18"/>
                <w:szCs w:val="18"/>
                <w:lang w:val="en-PH"/>
              </w:rPr>
              <w:t>I don’t know what to do</w:t>
            </w:r>
            <w:r>
              <w:rPr>
                <w:rFonts w:ascii="Arial" w:hAnsi="Arial" w:cs="Arial"/>
                <w:bCs/>
                <w:i/>
                <w:color w:val="0D0D0D" w:themeColor="text1" w:themeTint="F2"/>
                <w:sz w:val="18"/>
                <w:szCs w:val="18"/>
                <w:lang w:val="en-PH"/>
              </w:rPr>
              <w:t xml:space="preserve"> at first but later, it was easier to solve</w:t>
            </w:r>
            <w:r w:rsidR="00700D90" w:rsidRPr="00770A3D">
              <w:rPr>
                <w:rFonts w:ascii="Arial" w:hAnsi="Arial" w:cs="Arial"/>
                <w:bCs/>
                <w:i/>
                <w:color w:val="0D0D0D" w:themeColor="text1" w:themeTint="F2"/>
                <w:sz w:val="18"/>
                <w:szCs w:val="18"/>
                <w:lang w:val="en-PH"/>
              </w:rPr>
              <w:t>”</w:t>
            </w:r>
          </w:p>
          <w:p w14:paraId="4ACE0DE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5DF7BBA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“The normal curve slider is very effective”</w:t>
            </w:r>
          </w:p>
          <w:p w14:paraId="03E67E4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lastRenderedPageBreak/>
              <w:t>(Participant 5)</w:t>
            </w:r>
          </w:p>
          <w:p w14:paraId="3C878C1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was clueless at first but later it became an excitement”</w:t>
            </w:r>
          </w:p>
          <w:p w14:paraId="37161277"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64CF3D5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good and helpful”</w:t>
            </w:r>
          </w:p>
          <w:p w14:paraId="7D7111D6"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75C639C6"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helped me to visualize the certain topic”</w:t>
            </w:r>
          </w:p>
          <w:p w14:paraId="50A344A9"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228DD83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“The problem was better understood”</w:t>
            </w:r>
          </w:p>
          <w:p w14:paraId="36AD9BFD"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r w:rsidR="00770A3D" w:rsidRPr="00770A3D" w14:paraId="6EF62CC7" w14:textId="77777777">
        <w:trPr>
          <w:jc w:val="center"/>
        </w:trPr>
        <w:tc>
          <w:tcPr>
            <w:tcW w:w="1980" w:type="dxa"/>
            <w:vAlign w:val="center"/>
          </w:tcPr>
          <w:p w14:paraId="4397E971" w14:textId="77777777" w:rsidR="00C84CDA" w:rsidRPr="00770A3D" w:rsidRDefault="00C84CDA">
            <w:pPr>
              <w:jc w:val="center"/>
              <w:rPr>
                <w:rFonts w:ascii="Arial" w:hAnsi="Arial" w:cs="Arial"/>
                <w:bCs/>
                <w:color w:val="0D0D0D" w:themeColor="text1" w:themeTint="F2"/>
                <w:sz w:val="10"/>
                <w:szCs w:val="10"/>
                <w:lang w:val="en-PH"/>
              </w:rPr>
            </w:pPr>
          </w:p>
        </w:tc>
        <w:tc>
          <w:tcPr>
            <w:tcW w:w="6902" w:type="dxa"/>
          </w:tcPr>
          <w:p w14:paraId="35E36067" w14:textId="77777777" w:rsidR="00C84CDA" w:rsidRPr="00770A3D" w:rsidRDefault="00C84CDA">
            <w:pPr>
              <w:rPr>
                <w:rFonts w:ascii="Arial" w:hAnsi="Arial" w:cs="Arial"/>
                <w:bCs/>
                <w:color w:val="0D0D0D" w:themeColor="text1" w:themeTint="F2"/>
                <w:sz w:val="10"/>
                <w:szCs w:val="10"/>
                <w:lang w:val="en-PH"/>
              </w:rPr>
            </w:pPr>
          </w:p>
        </w:tc>
      </w:tr>
      <w:tr w:rsidR="00770A3D" w:rsidRPr="00770A3D" w14:paraId="74A6C1F9" w14:textId="77777777">
        <w:trPr>
          <w:jc w:val="center"/>
        </w:trPr>
        <w:tc>
          <w:tcPr>
            <w:tcW w:w="1980" w:type="dxa"/>
            <w:vAlign w:val="center"/>
          </w:tcPr>
          <w:p w14:paraId="7520B491"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Emotional Component</w:t>
            </w:r>
          </w:p>
        </w:tc>
        <w:tc>
          <w:tcPr>
            <w:tcW w:w="6902" w:type="dxa"/>
          </w:tcPr>
          <w:p w14:paraId="02BC1CA2"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“I’m really beginning to love Statistics &amp; Probability”</w:t>
            </w:r>
          </w:p>
          <w:p w14:paraId="05A3335E"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60F65FA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cool”</w:t>
            </w:r>
          </w:p>
          <w:p w14:paraId="66C1B8CB"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30DB3AC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friendly”</w:t>
            </w:r>
          </w:p>
          <w:p w14:paraId="656BE2B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76E5D701"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cute and artistic”</w:t>
            </w:r>
          </w:p>
          <w:p w14:paraId="6A762E9B"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52E6EA3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was amazed”</w:t>
            </w:r>
          </w:p>
          <w:p w14:paraId="7FB42E1F"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E5A5BEA"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love the color”</w:t>
            </w:r>
          </w:p>
          <w:p w14:paraId="2B84F53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26BF9386"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“Using normal curve slider was fun”</w:t>
            </w:r>
          </w:p>
          <w:p w14:paraId="1E8B4809"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6057384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w:t>
            </w:r>
            <w:r w:rsidRPr="00770A3D">
              <w:rPr>
                <w:rFonts w:ascii="Arial" w:hAnsi="Arial" w:cs="Arial"/>
                <w:bCs/>
                <w:i/>
                <w:color w:val="0D0D0D" w:themeColor="text1" w:themeTint="F2"/>
                <w:sz w:val="18"/>
                <w:szCs w:val="18"/>
                <w:lang w:val="en-PH"/>
              </w:rPr>
              <w:t>I was so glad to use normal curve slider”</w:t>
            </w:r>
          </w:p>
          <w:p w14:paraId="0D166EF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30AC6AB3"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felt so much excitement seeing visual aids that are new to our naked eye”</w:t>
            </w:r>
          </w:p>
          <w:p w14:paraId="618634D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r w:rsidR="00770A3D" w:rsidRPr="00770A3D" w14:paraId="68C21154" w14:textId="77777777">
        <w:trPr>
          <w:jc w:val="center"/>
        </w:trPr>
        <w:tc>
          <w:tcPr>
            <w:tcW w:w="1980" w:type="dxa"/>
            <w:vAlign w:val="center"/>
          </w:tcPr>
          <w:p w14:paraId="3C6C566F" w14:textId="77777777" w:rsidR="00C84CDA" w:rsidRPr="00770A3D" w:rsidRDefault="00C84CDA">
            <w:pPr>
              <w:jc w:val="center"/>
              <w:rPr>
                <w:rFonts w:ascii="Arial" w:hAnsi="Arial" w:cs="Arial"/>
                <w:bCs/>
                <w:color w:val="0D0D0D" w:themeColor="text1" w:themeTint="F2"/>
                <w:sz w:val="10"/>
                <w:szCs w:val="10"/>
                <w:lang w:val="en-PH"/>
              </w:rPr>
            </w:pPr>
          </w:p>
        </w:tc>
        <w:tc>
          <w:tcPr>
            <w:tcW w:w="6902" w:type="dxa"/>
          </w:tcPr>
          <w:p w14:paraId="233CA63C" w14:textId="77777777" w:rsidR="00C84CDA" w:rsidRPr="00770A3D" w:rsidRDefault="00C84CDA">
            <w:pPr>
              <w:rPr>
                <w:rFonts w:ascii="Arial" w:hAnsi="Arial" w:cs="Arial"/>
                <w:bCs/>
                <w:color w:val="0D0D0D" w:themeColor="text1" w:themeTint="F2"/>
                <w:sz w:val="10"/>
                <w:szCs w:val="10"/>
                <w:lang w:val="en-PH"/>
              </w:rPr>
            </w:pPr>
          </w:p>
        </w:tc>
      </w:tr>
      <w:tr w:rsidR="00C84CDA" w:rsidRPr="00770A3D" w14:paraId="23C5817D" w14:textId="77777777">
        <w:trPr>
          <w:jc w:val="center"/>
        </w:trPr>
        <w:tc>
          <w:tcPr>
            <w:tcW w:w="1980" w:type="dxa"/>
            <w:vAlign w:val="center"/>
          </w:tcPr>
          <w:p w14:paraId="781FB2EE"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Behavioral Component</w:t>
            </w:r>
          </w:p>
        </w:tc>
        <w:tc>
          <w:tcPr>
            <w:tcW w:w="6902" w:type="dxa"/>
          </w:tcPr>
          <w:p w14:paraId="7320587B"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that it is a bell-shaped”</w:t>
            </w:r>
          </w:p>
          <w:p w14:paraId="3AEF68F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0D9B609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that the total area under a normal curve is 1 or 100%”</w:t>
            </w:r>
          </w:p>
          <w:p w14:paraId="1CD560E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40F3C59A"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use of z-table correctly”</w:t>
            </w:r>
          </w:p>
          <w:p w14:paraId="62F0818E"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3FA711E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 xml:space="preserve">“I learned to </w:t>
            </w:r>
            <w:r w:rsidR="00E12B08">
              <w:rPr>
                <w:rFonts w:ascii="Arial" w:hAnsi="Arial" w:cs="Arial"/>
                <w:bCs/>
                <w:i/>
                <w:color w:val="0D0D0D" w:themeColor="text1" w:themeTint="F2"/>
                <w:sz w:val="18"/>
                <w:szCs w:val="18"/>
                <w:lang w:val="en-PH"/>
              </w:rPr>
              <w:t>solve areas</w:t>
            </w:r>
            <w:r w:rsidRPr="00770A3D">
              <w:rPr>
                <w:rFonts w:ascii="Arial" w:hAnsi="Arial" w:cs="Arial"/>
                <w:bCs/>
                <w:i/>
                <w:color w:val="0D0D0D" w:themeColor="text1" w:themeTint="F2"/>
                <w:sz w:val="18"/>
                <w:szCs w:val="18"/>
                <w:lang w:val="en-PH"/>
              </w:rPr>
              <w:t xml:space="preserve"> under a normal curve”</w:t>
            </w:r>
          </w:p>
          <w:p w14:paraId="0766CBA6"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0D9F550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solving process”</w:t>
            </w:r>
          </w:p>
          <w:p w14:paraId="348DD073"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F829CA0"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using the slider to find the probabilities”</w:t>
            </w:r>
          </w:p>
          <w:p w14:paraId="10BF7F98"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1D8E990D"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to identify the problem easily”</w:t>
            </w:r>
          </w:p>
          <w:p w14:paraId="02924F5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41FB2269"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five properties of a normal curve”</w:t>
            </w:r>
          </w:p>
          <w:p w14:paraId="5A63F38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4781992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a lot of skills like how to get the accurate answers easily”</w:t>
            </w:r>
          </w:p>
          <w:p w14:paraId="51DCEEE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bl>
    <w:p w14:paraId="6B055806" w14:textId="77777777" w:rsidR="00C84CDA" w:rsidRPr="00770A3D" w:rsidRDefault="00C84CDA">
      <w:pPr>
        <w:jc w:val="both"/>
        <w:rPr>
          <w:rFonts w:ascii="Arial" w:eastAsia="Arial" w:hAnsi="Arial" w:cs="Arial"/>
          <w:color w:val="0D0D0D" w:themeColor="text1" w:themeTint="F2"/>
          <w:sz w:val="20"/>
          <w:szCs w:val="20"/>
        </w:rPr>
      </w:pPr>
    </w:p>
    <w:p w14:paraId="470EC030" w14:textId="77777777" w:rsidR="00C84CDA" w:rsidRPr="00C17387" w:rsidRDefault="00700D90" w:rsidP="00C17387">
      <w:pPr>
        <w:ind w:firstLine="7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 xml:space="preserve">Table 3 indicated that the majority of students strongly agreed they perceived the normal curve slider to be distinctive and attractive (cognitive); expressed considerable appreciation for its application (emotional), and exhibited an enhanced comprehension of its use in mastering normal distribution competencies (behavioral). These findings are supported by Piaget's theories of development and timeline of learning. At an earlier time in learners' lives, specific manipulatives are suitable and may facilitate the foundational comprehension of mathematical concepts when introduced at the appropriate developmental phase. Goracke (2009) found in her action research that students who failed a symbolic algebra assessment, scored 100% when using manipulatives. Moreover, </w:t>
      </w:r>
      <w:r w:rsidR="00C17387" w:rsidRPr="00C17387">
        <w:rPr>
          <w:rFonts w:ascii="Arial" w:eastAsia="Arial" w:hAnsi="Arial" w:cs="Arial"/>
          <w:color w:val="0D0D0D" w:themeColor="text1" w:themeTint="F2"/>
          <w:sz w:val="20"/>
          <w:szCs w:val="20"/>
        </w:rPr>
        <w:t>Packenham</w:t>
      </w:r>
      <w:r w:rsidRPr="00770A3D">
        <w:rPr>
          <w:rFonts w:ascii="Arial" w:eastAsia="Arial" w:hAnsi="Arial" w:cs="Arial"/>
          <w:color w:val="0D0D0D" w:themeColor="text1" w:themeTint="F2"/>
          <w:sz w:val="20"/>
          <w:szCs w:val="20"/>
        </w:rPr>
        <w:t xml:space="preserve"> et al. (2014) revealed in their study that students’ academic achievement in Mathematics improved when manipulatives were utilized effectively. Furthermore, a recent quantitative investigation by Patiño </w:t>
      </w:r>
      <w:r w:rsidR="00E12B08">
        <w:rPr>
          <w:rFonts w:ascii="Arial" w:eastAsia="Arial" w:hAnsi="Arial" w:cs="Arial"/>
          <w:color w:val="0D0D0D" w:themeColor="text1" w:themeTint="F2"/>
          <w:sz w:val="20"/>
          <w:szCs w:val="20"/>
        </w:rPr>
        <w:t>and</w:t>
      </w:r>
      <w:r w:rsidRPr="00770A3D">
        <w:rPr>
          <w:rFonts w:ascii="Arial" w:eastAsia="Arial" w:hAnsi="Arial" w:cs="Arial"/>
          <w:color w:val="0D0D0D" w:themeColor="text1" w:themeTint="F2"/>
          <w:sz w:val="20"/>
          <w:szCs w:val="20"/>
        </w:rPr>
        <w:t xml:space="preserve"> Midzid (2025) highlighted that the intervention utilizing the normal curve slider is effective, as the majority demonstrated enhanced performance in the post-test (</w:t>
      </w:r>
      <m:oMath>
        <m:acc>
          <m:accPr>
            <m:chr m:val="̅"/>
            <m:ctrlPr>
              <w:rPr>
                <w:rFonts w:ascii="Cambria Math" w:eastAsia="Arial" w:hAnsi="Cambria Math" w:cs="Arial"/>
                <w:i/>
                <w:color w:val="0D0D0D" w:themeColor="text1" w:themeTint="F2"/>
                <w:sz w:val="20"/>
                <w:szCs w:val="20"/>
              </w:rPr>
            </m:ctrlPr>
          </m:accPr>
          <m:e>
            <m:r>
              <w:rPr>
                <w:rFonts w:ascii="Cambria Math" w:eastAsia="Arial" w:hAnsi="Cambria Math" w:cs="Arial"/>
                <w:color w:val="0D0D0D" w:themeColor="text1" w:themeTint="F2"/>
                <w:sz w:val="20"/>
                <w:szCs w:val="20"/>
              </w:rPr>
              <m:t xml:space="preserve">x </m:t>
            </m:r>
          </m:e>
        </m:acc>
      </m:oMath>
      <w:r w:rsidRPr="00770A3D">
        <w:rPr>
          <w:rFonts w:ascii="Arial" w:eastAsia="Arial" w:hAnsi="Arial" w:cs="Arial"/>
          <w:color w:val="0D0D0D" w:themeColor="text1" w:themeTint="F2"/>
          <w:sz w:val="20"/>
          <w:szCs w:val="20"/>
        </w:rPr>
        <w:t>= 16.04) relative to the pre-test (</w:t>
      </w:r>
      <m:oMath>
        <m:acc>
          <m:accPr>
            <m:chr m:val="̅"/>
            <m:ctrlPr>
              <w:rPr>
                <w:rFonts w:ascii="Cambria Math" w:eastAsia="Arial" w:hAnsi="Cambria Math" w:cs="Arial"/>
                <w:i/>
                <w:color w:val="0D0D0D" w:themeColor="text1" w:themeTint="F2"/>
                <w:sz w:val="20"/>
                <w:szCs w:val="20"/>
              </w:rPr>
            </m:ctrlPr>
          </m:accPr>
          <m:e>
            <m:r>
              <w:rPr>
                <w:rFonts w:ascii="Cambria Math" w:eastAsia="Arial" w:hAnsi="Cambria Math" w:cs="Arial"/>
                <w:color w:val="0D0D0D" w:themeColor="text1" w:themeTint="F2"/>
                <w:sz w:val="20"/>
                <w:szCs w:val="20"/>
              </w:rPr>
              <m:t xml:space="preserve">x </m:t>
            </m:r>
          </m:e>
        </m:acc>
      </m:oMath>
      <w:r w:rsidRPr="00770A3D">
        <w:rPr>
          <w:rFonts w:ascii="Arial" w:eastAsia="Arial" w:hAnsi="Arial" w:cs="Arial"/>
          <w:color w:val="0D0D0D" w:themeColor="text1" w:themeTint="F2"/>
          <w:sz w:val="20"/>
          <w:szCs w:val="20"/>
        </w:rPr>
        <w:t>= 9.07).</w:t>
      </w:r>
    </w:p>
    <w:p w14:paraId="1BEFBB65" w14:textId="77777777" w:rsidR="00770A3D" w:rsidRDefault="00770A3D">
      <w:pPr>
        <w:shd w:val="clear" w:color="auto" w:fill="FFFFFF"/>
        <w:rPr>
          <w:rFonts w:ascii="Avenir" w:eastAsia="Avenir" w:hAnsi="Avenir" w:cs="Avenir"/>
          <w:b/>
          <w:sz w:val="22"/>
          <w:szCs w:val="22"/>
        </w:rPr>
      </w:pPr>
    </w:p>
    <w:p w14:paraId="56F4CFE1" w14:textId="77777777" w:rsidR="00770A3D" w:rsidRDefault="00770A3D">
      <w:pPr>
        <w:shd w:val="clear" w:color="auto" w:fill="FFFFFF"/>
        <w:rPr>
          <w:rFonts w:ascii="Avenir" w:eastAsia="Avenir" w:hAnsi="Avenir" w:cs="Avenir"/>
          <w:b/>
          <w:sz w:val="22"/>
          <w:szCs w:val="22"/>
        </w:rPr>
      </w:pPr>
    </w:p>
    <w:p w14:paraId="08D7E1CE" w14:textId="77777777" w:rsidR="001B7BD2" w:rsidRDefault="001B7BD2">
      <w:pPr>
        <w:shd w:val="clear" w:color="auto" w:fill="FFFFFF"/>
        <w:rPr>
          <w:rFonts w:ascii="Arial" w:eastAsia="Avenir" w:hAnsi="Arial" w:cs="Arial"/>
          <w:b/>
          <w:color w:val="0D0D0D" w:themeColor="text1" w:themeTint="F2"/>
          <w:sz w:val="22"/>
          <w:szCs w:val="22"/>
        </w:rPr>
      </w:pPr>
    </w:p>
    <w:p w14:paraId="5CFE4100" w14:textId="77777777" w:rsidR="00C84CDA" w:rsidRDefault="00700D90">
      <w:pPr>
        <w:shd w:val="clear" w:color="auto" w:fill="FFFFFF"/>
        <w:rPr>
          <w:rFonts w:ascii="Arial" w:eastAsia="Avenir" w:hAnsi="Arial" w:cs="Arial"/>
          <w:b/>
          <w:color w:val="0D0D0D" w:themeColor="text1" w:themeTint="F2"/>
          <w:sz w:val="22"/>
          <w:szCs w:val="22"/>
        </w:rPr>
      </w:pPr>
      <w:r w:rsidRPr="00770A3D">
        <w:rPr>
          <w:rFonts w:ascii="Arial" w:eastAsia="Avenir" w:hAnsi="Arial" w:cs="Arial"/>
          <w:b/>
          <w:color w:val="0D0D0D" w:themeColor="text1" w:themeTint="F2"/>
          <w:sz w:val="22"/>
          <w:szCs w:val="22"/>
        </w:rPr>
        <w:t>CONCLUSION</w:t>
      </w:r>
    </w:p>
    <w:p w14:paraId="21107A70" w14:textId="77777777" w:rsidR="00770A3D" w:rsidRPr="00770A3D" w:rsidRDefault="00770A3D">
      <w:pPr>
        <w:shd w:val="clear" w:color="auto" w:fill="FFFFFF"/>
        <w:rPr>
          <w:rFonts w:ascii="Arial" w:eastAsia="Avenir" w:hAnsi="Arial" w:cs="Arial"/>
          <w:color w:val="0D0D0D" w:themeColor="text1" w:themeTint="F2"/>
          <w:sz w:val="22"/>
          <w:szCs w:val="22"/>
        </w:rPr>
      </w:pPr>
    </w:p>
    <w:p w14:paraId="1035E193" w14:textId="77777777" w:rsidR="00C84CDA" w:rsidRPr="00770A3D" w:rsidRDefault="00700D90">
      <w:pPr>
        <w:spacing w:after="120"/>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lang w:val="en-US"/>
        </w:rPr>
        <w:lastRenderedPageBreak/>
        <w:t>The study concludes that the normal curve slider is an invaluable aid for learning of statistics and probability particularly the normal distribution competencies. Lesson comprehension is greatly enhanced by the use of the slider, from simple recall to more complex cognitive processing, within the normal curve</w:t>
      </w:r>
      <w:r w:rsidR="005F2C32">
        <w:rPr>
          <w:rFonts w:ascii="Arial" w:eastAsia="Arial" w:hAnsi="Arial" w:cs="Arial"/>
          <w:color w:val="0D0D0D" w:themeColor="text1" w:themeTint="F2"/>
          <w:sz w:val="20"/>
          <w:szCs w:val="20"/>
          <w:lang w:val="en-US"/>
        </w:rPr>
        <w:t xml:space="preserve"> content</w:t>
      </w:r>
      <w:r w:rsidRPr="00770A3D">
        <w:rPr>
          <w:rFonts w:ascii="Arial" w:eastAsia="Arial" w:hAnsi="Arial" w:cs="Arial"/>
          <w:color w:val="0D0D0D" w:themeColor="text1" w:themeTint="F2"/>
          <w:sz w:val="20"/>
          <w:szCs w:val="20"/>
          <w:lang w:val="en-US"/>
        </w:rPr>
        <w:t>. Furthermore, using especially in the latter years of high school, manipulatives like innovative instructional materials, can boost enthusiasm and ease the learning process. Looking at the different lens</w:t>
      </w:r>
      <w:r w:rsidR="005F2C32">
        <w:rPr>
          <w:rFonts w:ascii="Arial" w:eastAsia="Arial" w:hAnsi="Arial" w:cs="Arial"/>
          <w:color w:val="0D0D0D" w:themeColor="text1" w:themeTint="F2"/>
          <w:sz w:val="20"/>
          <w:szCs w:val="20"/>
          <w:lang w:val="en-US"/>
        </w:rPr>
        <w:t xml:space="preserve"> of the </w:t>
      </w:r>
      <w:r w:rsidR="005F2C32" w:rsidRPr="00770A3D">
        <w:rPr>
          <w:rFonts w:ascii="Arial" w:eastAsia="Arial" w:hAnsi="Arial" w:cs="Arial"/>
          <w:color w:val="0D0D0D" w:themeColor="text1" w:themeTint="F2"/>
          <w:sz w:val="20"/>
          <w:szCs w:val="20"/>
          <w:lang w:val="en-US"/>
        </w:rPr>
        <w:t>modern educational system</w:t>
      </w:r>
      <w:r w:rsidRPr="00770A3D">
        <w:rPr>
          <w:rFonts w:ascii="Arial" w:eastAsia="Arial" w:hAnsi="Arial" w:cs="Arial"/>
          <w:color w:val="0D0D0D" w:themeColor="text1" w:themeTint="F2"/>
          <w:sz w:val="20"/>
          <w:szCs w:val="20"/>
          <w:lang w:val="en-US"/>
        </w:rPr>
        <w:t xml:space="preserve"> shows that there are always effective ways to learn in the </w:t>
      </w:r>
      <w:r w:rsidR="005F2C32">
        <w:rPr>
          <w:rFonts w:ascii="Arial" w:eastAsia="Arial" w:hAnsi="Arial" w:cs="Arial"/>
          <w:color w:val="0D0D0D" w:themeColor="text1" w:themeTint="F2"/>
          <w:sz w:val="20"/>
          <w:szCs w:val="20"/>
          <w:lang w:val="en-US"/>
        </w:rPr>
        <w:t>21</w:t>
      </w:r>
      <w:r w:rsidR="005F2C32" w:rsidRPr="005F2C32">
        <w:rPr>
          <w:rFonts w:ascii="Arial" w:eastAsia="Arial" w:hAnsi="Arial" w:cs="Arial"/>
          <w:color w:val="0D0D0D" w:themeColor="text1" w:themeTint="F2"/>
          <w:sz w:val="20"/>
          <w:szCs w:val="20"/>
          <w:vertAlign w:val="superscript"/>
          <w:lang w:val="en-US"/>
        </w:rPr>
        <w:t>st</w:t>
      </w:r>
      <w:r w:rsidR="005F2C32">
        <w:rPr>
          <w:rFonts w:ascii="Arial" w:eastAsia="Arial" w:hAnsi="Arial" w:cs="Arial"/>
          <w:color w:val="0D0D0D" w:themeColor="text1" w:themeTint="F2"/>
          <w:sz w:val="20"/>
          <w:szCs w:val="20"/>
          <w:lang w:val="en-US"/>
        </w:rPr>
        <w:t xml:space="preserve"> century</w:t>
      </w:r>
      <w:r w:rsidRPr="00770A3D">
        <w:rPr>
          <w:rFonts w:ascii="Arial" w:eastAsia="Arial" w:hAnsi="Arial" w:cs="Arial"/>
          <w:color w:val="0D0D0D" w:themeColor="text1" w:themeTint="F2"/>
          <w:sz w:val="20"/>
          <w:szCs w:val="20"/>
          <w:lang w:val="en-US"/>
        </w:rPr>
        <w:t xml:space="preserve">. Additionally, students and teachers alike can benefit from incorporating </w:t>
      </w:r>
      <w:r w:rsidR="005F2C32" w:rsidRPr="00770A3D">
        <w:rPr>
          <w:rFonts w:ascii="Arial" w:eastAsia="Arial" w:hAnsi="Arial" w:cs="Arial"/>
          <w:color w:val="0D0D0D" w:themeColor="text1" w:themeTint="F2"/>
          <w:sz w:val="20"/>
          <w:szCs w:val="20"/>
          <w:lang w:val="en-US"/>
        </w:rPr>
        <w:t xml:space="preserve">innovative instructional materials </w:t>
      </w:r>
      <w:r w:rsidRPr="00770A3D">
        <w:rPr>
          <w:rFonts w:ascii="Arial" w:eastAsia="Arial" w:hAnsi="Arial" w:cs="Arial"/>
          <w:color w:val="0D0D0D" w:themeColor="text1" w:themeTint="F2"/>
          <w:sz w:val="20"/>
          <w:szCs w:val="20"/>
          <w:lang w:val="en-US"/>
        </w:rPr>
        <w:t>into mathematics lessons.</w:t>
      </w:r>
    </w:p>
    <w:p w14:paraId="7E1B716E" w14:textId="77777777" w:rsidR="00C84CDA" w:rsidRDefault="00C84CDA">
      <w:pPr>
        <w:spacing w:after="120"/>
        <w:rPr>
          <w:rFonts w:ascii="Arial" w:eastAsia="Arial" w:hAnsi="Arial" w:cs="Arial"/>
          <w:b/>
          <w:color w:val="000000"/>
          <w:sz w:val="26"/>
          <w:szCs w:val="26"/>
        </w:rPr>
      </w:pPr>
    </w:p>
    <w:p w14:paraId="7DDB8F87" w14:textId="77777777" w:rsidR="00C84CDA" w:rsidRPr="00770A3D" w:rsidRDefault="00700D90">
      <w:pPr>
        <w:rPr>
          <w:rFonts w:ascii="Arial" w:eastAsia="Avenir" w:hAnsi="Arial" w:cs="Arial"/>
          <w:b/>
          <w:sz w:val="22"/>
          <w:szCs w:val="22"/>
        </w:rPr>
      </w:pPr>
      <w:r w:rsidRPr="00770A3D">
        <w:rPr>
          <w:rFonts w:ascii="Arial" w:eastAsia="Avenir" w:hAnsi="Arial" w:cs="Arial"/>
          <w:b/>
          <w:sz w:val="22"/>
          <w:szCs w:val="22"/>
        </w:rPr>
        <w:t>REFERENCES</w:t>
      </w:r>
    </w:p>
    <w:p w14:paraId="6B1E36EF" w14:textId="77777777" w:rsidR="00770A3D" w:rsidRPr="00770A3D" w:rsidRDefault="00770A3D">
      <w:pPr>
        <w:rPr>
          <w:rFonts w:ascii="Avenir" w:eastAsia="Avenir" w:hAnsi="Avenir" w:cs="Avenir"/>
          <w:b/>
          <w:sz w:val="22"/>
          <w:szCs w:val="22"/>
        </w:rPr>
      </w:pPr>
    </w:p>
    <w:p w14:paraId="012E69A3" w14:textId="77777777" w:rsidR="00D8146F" w:rsidRDefault="00E43152" w:rsidP="004643DC">
      <w:pPr>
        <w:ind w:left="720" w:hanging="720"/>
        <w:rPr>
          <w:rFonts w:ascii="Arial" w:hAnsi="Arial" w:cs="Arial"/>
          <w:color w:val="0D0D0D" w:themeColor="text1" w:themeTint="F2"/>
          <w:sz w:val="20"/>
        </w:rPr>
      </w:pPr>
      <w:r>
        <w:rPr>
          <w:rFonts w:ascii="Arial" w:hAnsi="Arial" w:cs="Arial"/>
          <w:color w:val="0D0D0D" w:themeColor="text1" w:themeTint="F2"/>
          <w:sz w:val="20"/>
        </w:rPr>
        <w:t xml:space="preserve">Adipo, A. (2015). </w:t>
      </w:r>
      <w:r w:rsidRPr="00E43152">
        <w:rPr>
          <w:rFonts w:ascii="Arial" w:hAnsi="Arial" w:cs="Arial"/>
          <w:color w:val="0D0D0D" w:themeColor="text1" w:themeTint="F2"/>
          <w:sz w:val="20"/>
        </w:rPr>
        <w:t>Impact of ınstructional materials on academic achievement in mathematics in public primary schools in Siaya county, Kenya</w:t>
      </w:r>
      <w:r>
        <w:rPr>
          <w:rFonts w:ascii="Arial" w:hAnsi="Arial" w:cs="Arial"/>
          <w:color w:val="0D0D0D" w:themeColor="text1" w:themeTint="F2"/>
          <w:sz w:val="20"/>
        </w:rPr>
        <w:t xml:space="preserve">. </w:t>
      </w:r>
      <w:hyperlink r:id="rId9" w:history="1">
        <w:r w:rsidR="00D8146F" w:rsidRPr="00FA06E9">
          <w:rPr>
            <w:rStyle w:val="Hyperlink"/>
            <w:rFonts w:ascii="Arial" w:hAnsi="Arial" w:cs="Arial"/>
            <w:sz w:val="20"/>
            <w14:textFill>
              <w14:solidFill>
                <w14:srgbClr w14:val="0563C1">
                  <w14:lumMod w14:val="95000"/>
                  <w14:lumOff w14:val="5000"/>
                </w14:srgbClr>
              </w14:solidFill>
            </w14:textFill>
          </w:rPr>
          <w:t>https://erepository.uonbi.ac.ke/handle/11295/94159</w:t>
        </w:r>
      </w:hyperlink>
    </w:p>
    <w:p w14:paraId="6C973A99" w14:textId="77777777" w:rsidR="00BD56DD" w:rsidRDefault="00BD56DD" w:rsidP="00BD56DD">
      <w:pPr>
        <w:ind w:left="720" w:hanging="720"/>
        <w:rPr>
          <w:rFonts w:ascii="Arial" w:hAnsi="Arial" w:cs="Arial"/>
          <w:color w:val="000000"/>
          <w:sz w:val="20"/>
        </w:rPr>
      </w:pPr>
      <w:r w:rsidRPr="00BD56DD">
        <w:rPr>
          <w:rFonts w:ascii="Arial" w:hAnsi="Arial" w:cs="Arial"/>
          <w:color w:val="000000"/>
          <w:sz w:val="20"/>
        </w:rPr>
        <w:t>Bartholomew, T.; Joy, E. &amp; Kang, E. &amp; Brown, J. (2021). A choir or cacophon</w:t>
      </w:r>
      <w:r>
        <w:rPr>
          <w:rFonts w:ascii="Arial" w:hAnsi="Arial" w:cs="Arial"/>
          <w:color w:val="000000"/>
          <w:sz w:val="20"/>
        </w:rPr>
        <w:t xml:space="preserve">y? Sample sizes and quality of </w:t>
      </w:r>
      <w:r w:rsidRPr="00BD56DD">
        <w:rPr>
          <w:rFonts w:ascii="Arial" w:hAnsi="Arial" w:cs="Arial"/>
          <w:color w:val="000000"/>
          <w:sz w:val="20"/>
        </w:rPr>
        <w:t>conveying participants’ voices in phenomenological research. Meth</w:t>
      </w:r>
      <w:r>
        <w:rPr>
          <w:rFonts w:ascii="Arial" w:hAnsi="Arial" w:cs="Arial"/>
          <w:color w:val="000000"/>
          <w:sz w:val="20"/>
        </w:rPr>
        <w:t xml:space="preserve">odological Innovations, 14(2). </w:t>
      </w:r>
      <w:hyperlink r:id="rId10" w:history="1">
        <w:r w:rsidRPr="0080594B">
          <w:rPr>
            <w:rStyle w:val="Hyperlink"/>
            <w:rFonts w:ascii="Arial" w:hAnsi="Arial" w:cs="Arial"/>
            <w:sz w:val="20"/>
          </w:rPr>
          <w:t>https://doi.org/10.1177/20597991211040063</w:t>
        </w:r>
      </w:hyperlink>
    </w:p>
    <w:p w14:paraId="00AFFC1E" w14:textId="77777777" w:rsidR="00B47D9D" w:rsidRDefault="00B47D9D" w:rsidP="00B47D9D">
      <w:pPr>
        <w:ind w:left="720" w:hanging="720"/>
        <w:rPr>
          <w:rFonts w:ascii="Arial" w:hAnsi="Arial" w:cs="Arial"/>
          <w:color w:val="000000"/>
          <w:sz w:val="20"/>
        </w:rPr>
      </w:pPr>
      <w:r w:rsidRPr="00B47D9D">
        <w:rPr>
          <w:rFonts w:ascii="Arial" w:hAnsi="Arial" w:cs="Arial"/>
          <w:color w:val="000000"/>
          <w:sz w:val="20"/>
        </w:rPr>
        <w:t>Campbell, S; Greenwood, M; Prior, S; Shearer, T; Walkem, K; Young, S; Byw</w:t>
      </w:r>
      <w:r>
        <w:rPr>
          <w:rFonts w:ascii="Arial" w:hAnsi="Arial" w:cs="Arial"/>
          <w:color w:val="000000"/>
          <w:sz w:val="20"/>
        </w:rPr>
        <w:t xml:space="preserve">aters, D. &amp; Walker, K. (2020). </w:t>
      </w:r>
      <w:r w:rsidRPr="00B47D9D">
        <w:rPr>
          <w:rFonts w:ascii="Arial" w:hAnsi="Arial" w:cs="Arial"/>
          <w:color w:val="000000"/>
          <w:sz w:val="20"/>
        </w:rPr>
        <w:t xml:space="preserve">Purposive sampling: complex or simple? Research case examples. Journal </w:t>
      </w:r>
      <w:r>
        <w:rPr>
          <w:rFonts w:ascii="Arial" w:hAnsi="Arial" w:cs="Arial"/>
          <w:color w:val="000000"/>
          <w:sz w:val="20"/>
        </w:rPr>
        <w:t xml:space="preserve">of Research in Nursing, 25(8), </w:t>
      </w:r>
      <w:r w:rsidRPr="00B47D9D">
        <w:rPr>
          <w:rFonts w:ascii="Arial" w:hAnsi="Arial" w:cs="Arial"/>
          <w:color w:val="000000"/>
          <w:sz w:val="20"/>
        </w:rPr>
        <w:t xml:space="preserve">652-661. </w:t>
      </w:r>
      <w:hyperlink r:id="rId11" w:history="1">
        <w:r w:rsidRPr="0080594B">
          <w:rPr>
            <w:rStyle w:val="Hyperlink"/>
            <w:rFonts w:ascii="Arial" w:hAnsi="Arial" w:cs="Arial"/>
            <w:sz w:val="20"/>
          </w:rPr>
          <w:t>https://www.ncbi.nlm.nih.gov/pmc/articles/PMC7932468/</w:t>
        </w:r>
      </w:hyperlink>
    </w:p>
    <w:p w14:paraId="7A67C590" w14:textId="77777777" w:rsidR="00101DAB" w:rsidRPr="00101DAB" w:rsidRDefault="00101DAB" w:rsidP="00101DAB">
      <w:pPr>
        <w:ind w:left="720" w:hanging="720"/>
        <w:rPr>
          <w:rFonts w:ascii="Arial" w:hAnsi="Arial" w:cs="Arial"/>
          <w:color w:val="000000"/>
          <w:sz w:val="20"/>
        </w:rPr>
      </w:pPr>
      <w:r>
        <w:rPr>
          <w:rFonts w:ascii="Arial" w:hAnsi="Arial" w:cs="Arial"/>
          <w:color w:val="000000"/>
          <w:sz w:val="20"/>
        </w:rPr>
        <w:t xml:space="preserve">Carandang, M. (2025). Teaching and learning beyond the classroom. Institute of industry and academic research ıncorporated. </w:t>
      </w:r>
      <w:hyperlink r:id="rId12" w:history="1">
        <w:r>
          <w:rPr>
            <w:rStyle w:val="Hyperlink"/>
            <w:rFonts w:ascii="Arial" w:hAnsi="Arial" w:cs="Arial"/>
            <w:sz w:val="20"/>
          </w:rPr>
          <w:t>https://doi.org/10.53378/09.25.008</w:t>
        </w:r>
      </w:hyperlink>
    </w:p>
    <w:p w14:paraId="7A132E21" w14:textId="77777777" w:rsidR="004643DC" w:rsidRPr="006809A9" w:rsidRDefault="004643DC" w:rsidP="004643DC">
      <w:pPr>
        <w:ind w:left="720" w:hanging="720"/>
        <w:rPr>
          <w:rFonts w:ascii="Arial" w:hAnsi="Arial" w:cs="Arial"/>
          <w:color w:val="0D0D0D" w:themeColor="text1" w:themeTint="F2"/>
          <w:sz w:val="20"/>
        </w:rPr>
      </w:pPr>
      <w:r w:rsidRPr="006809A9">
        <w:rPr>
          <w:rFonts w:ascii="Arial" w:hAnsi="Arial" w:cs="Arial"/>
          <w:color w:val="0D0D0D" w:themeColor="text1" w:themeTint="F2"/>
          <w:sz w:val="20"/>
        </w:rPr>
        <w:t>Chance, B. &amp; Garfield, J. (2002). New approaches to gatherıng data on student learnıng for research ın statıstıcs educatıon. Statistics Education Research Journal, 1(2), 38</w:t>
      </w:r>
      <w:r w:rsidR="000254E7" w:rsidRPr="000254E7">
        <w:rPr>
          <w:rFonts w:ascii="Arial" w:hAnsi="Arial" w:cs="Arial"/>
          <w:color w:val="000000"/>
          <w:sz w:val="20"/>
        </w:rPr>
        <w:t>–</w:t>
      </w:r>
      <w:r w:rsidRPr="006809A9">
        <w:rPr>
          <w:rFonts w:ascii="Arial" w:hAnsi="Arial" w:cs="Arial"/>
          <w:color w:val="0D0D0D" w:themeColor="text1" w:themeTint="F2"/>
          <w:sz w:val="20"/>
        </w:rPr>
        <w:t>41.</w:t>
      </w:r>
    </w:p>
    <w:p w14:paraId="4CDDA74A" w14:textId="77777777" w:rsidR="004643DC" w:rsidRDefault="004643DC" w:rsidP="004643DC">
      <w:pPr>
        <w:ind w:left="720" w:hanging="720"/>
        <w:rPr>
          <w:rFonts w:ascii="Arial" w:hAnsi="Arial" w:cs="Arial"/>
          <w:color w:val="0D0D0D" w:themeColor="text1" w:themeTint="F2"/>
          <w:sz w:val="20"/>
        </w:rPr>
      </w:pPr>
      <w:r w:rsidRPr="006809A9">
        <w:rPr>
          <w:rFonts w:ascii="Arial" w:hAnsi="Arial" w:cs="Arial"/>
          <w:color w:val="0D0D0D" w:themeColor="text1" w:themeTint="F2"/>
          <w:sz w:val="20"/>
        </w:rPr>
        <w:tab/>
      </w:r>
      <w:hyperlink r:id="rId13" w:history="1">
        <w:r w:rsidR="006809A9" w:rsidRPr="00FA06E9">
          <w:rPr>
            <w:rStyle w:val="Hyperlink"/>
            <w:rFonts w:ascii="Arial" w:hAnsi="Arial" w:cs="Arial"/>
            <w:sz w:val="20"/>
            <w14:textFill>
              <w14:solidFill>
                <w14:srgbClr w14:val="0563C1">
                  <w14:lumMod w14:val="95000"/>
                  <w14:lumOff w14:val="5000"/>
                </w14:srgbClr>
              </w14:solidFill>
            </w14:textFill>
          </w:rPr>
          <w:t>https://doi.org/10.52041/serj.v1i2.564</w:t>
        </w:r>
      </w:hyperlink>
    </w:p>
    <w:p w14:paraId="6E67B319" w14:textId="77777777" w:rsidR="00E80646" w:rsidRDefault="00E80646" w:rsidP="00E80646">
      <w:pPr>
        <w:rPr>
          <w:rFonts w:ascii="Arial" w:hAnsi="Arial" w:cs="Arial"/>
          <w:color w:val="0D0D0D" w:themeColor="text1" w:themeTint="F2"/>
          <w:sz w:val="20"/>
        </w:rPr>
      </w:pPr>
      <w:r w:rsidRPr="00E80646">
        <w:rPr>
          <w:rFonts w:ascii="Arial" w:hAnsi="Arial" w:cs="Arial"/>
          <w:color w:val="0D0D0D" w:themeColor="text1" w:themeTint="F2"/>
          <w:sz w:val="20"/>
        </w:rPr>
        <w:t>Chang, C. &amp; Wang, Y. (2021). Using phenomenological method</w:t>
      </w:r>
      <w:r>
        <w:rPr>
          <w:rFonts w:ascii="Arial" w:hAnsi="Arial" w:cs="Arial"/>
          <w:color w:val="0D0D0D" w:themeColor="text1" w:themeTint="F2"/>
          <w:sz w:val="20"/>
        </w:rPr>
        <w:t xml:space="preserve">ology with thematic analysis to </w:t>
      </w:r>
    </w:p>
    <w:p w14:paraId="1B4EB188" w14:textId="77777777" w:rsidR="00E80646" w:rsidRPr="00E80646" w:rsidRDefault="00E80646" w:rsidP="00E80646">
      <w:pPr>
        <w:ind w:firstLine="720"/>
        <w:rPr>
          <w:rFonts w:ascii="Arial" w:hAnsi="Arial" w:cs="Arial"/>
          <w:color w:val="0D0D0D" w:themeColor="text1" w:themeTint="F2"/>
          <w:sz w:val="20"/>
        </w:rPr>
      </w:pPr>
      <w:r>
        <w:rPr>
          <w:rFonts w:ascii="Arial" w:hAnsi="Arial" w:cs="Arial"/>
          <w:color w:val="0D0D0D" w:themeColor="text1" w:themeTint="F2"/>
          <w:sz w:val="20"/>
        </w:rPr>
        <w:t xml:space="preserve">examine and </w:t>
      </w:r>
      <w:r w:rsidRPr="00E80646">
        <w:rPr>
          <w:rFonts w:ascii="Arial" w:hAnsi="Arial" w:cs="Arial"/>
          <w:color w:val="0D0D0D" w:themeColor="text1" w:themeTint="F2"/>
          <w:sz w:val="20"/>
        </w:rPr>
        <w:t>reflect on commonalities of instructors’ experiences in MOOCs.</w:t>
      </w:r>
    </w:p>
    <w:p w14:paraId="34FD742A" w14:textId="77777777" w:rsidR="00E80646" w:rsidRDefault="00B055FD" w:rsidP="00E80646">
      <w:pPr>
        <w:ind w:firstLine="720"/>
        <w:rPr>
          <w:rFonts w:ascii="Arial" w:hAnsi="Arial" w:cs="Arial"/>
          <w:color w:val="0D0D0D" w:themeColor="text1" w:themeTint="F2"/>
          <w:sz w:val="20"/>
        </w:rPr>
      </w:pPr>
      <w:hyperlink r:id="rId14" w:history="1">
        <w:r w:rsidR="00E80646" w:rsidRPr="00E838E5">
          <w:rPr>
            <w:rStyle w:val="Hyperlink"/>
            <w:rFonts w:ascii="Arial" w:hAnsi="Arial" w:cs="Arial"/>
            <w:sz w:val="20"/>
          </w:rPr>
          <w:t>https://doi.org/10.3390/educsci11050203</w:t>
        </w:r>
      </w:hyperlink>
    </w:p>
    <w:p w14:paraId="7A5E4D37" w14:textId="77777777" w:rsidR="006809A9" w:rsidRPr="006809A9" w:rsidRDefault="006809A9" w:rsidP="006809A9">
      <w:pPr>
        <w:rPr>
          <w:rFonts w:ascii="Arial" w:hAnsi="Arial" w:cs="Arial"/>
          <w:color w:val="0D0D0D" w:themeColor="text1" w:themeTint="F2"/>
          <w:sz w:val="20"/>
        </w:rPr>
      </w:pPr>
      <w:r w:rsidRPr="006809A9">
        <w:rPr>
          <w:rFonts w:ascii="Arial" w:hAnsi="Arial" w:cs="Arial"/>
          <w:color w:val="0D0D0D" w:themeColor="text1" w:themeTint="F2"/>
          <w:sz w:val="20"/>
        </w:rPr>
        <w:t xml:space="preserve">Centre for Educational Research and Innovation (2008). 21st Century Skills and Competences for </w:t>
      </w:r>
    </w:p>
    <w:p w14:paraId="0EC52EA5" w14:textId="77777777" w:rsidR="00E80204" w:rsidRDefault="006809A9" w:rsidP="00E80204">
      <w:pPr>
        <w:ind w:left="720"/>
        <w:rPr>
          <w:rFonts w:ascii="Arial" w:hAnsi="Arial" w:cs="Arial"/>
          <w:color w:val="0D0D0D" w:themeColor="text1" w:themeTint="F2"/>
          <w:sz w:val="20"/>
        </w:rPr>
      </w:pPr>
      <w:r w:rsidRPr="006809A9">
        <w:rPr>
          <w:rFonts w:ascii="Arial" w:hAnsi="Arial" w:cs="Arial"/>
          <w:color w:val="0D0D0D" w:themeColor="text1" w:themeTint="F2"/>
          <w:sz w:val="20"/>
        </w:rPr>
        <w:t xml:space="preserve">New Millennium Learners in OECD Countries. </w:t>
      </w:r>
      <w:hyperlink r:id="rId15" w:history="1">
        <w:r w:rsidRPr="00FA06E9">
          <w:rPr>
            <w:rStyle w:val="Hyperlink"/>
            <w:rFonts w:ascii="Arial" w:hAnsi="Arial" w:cs="Arial"/>
            <w:sz w:val="20"/>
            <w14:textFill>
              <w14:solidFill>
                <w14:srgbClr w14:val="0563C1">
                  <w14:lumMod w14:val="95000"/>
                  <w14:lumOff w14:val="5000"/>
                </w14:srgbClr>
              </w14:solidFill>
            </w14:textFill>
          </w:rPr>
          <w:t>http://www.oecd.org/site/educeri21st/40554299.pdf</w:t>
        </w:r>
      </w:hyperlink>
    </w:p>
    <w:p w14:paraId="3D9B2691" w14:textId="77777777" w:rsidR="00E80204" w:rsidRDefault="00E80204" w:rsidP="00E80204">
      <w:pPr>
        <w:rPr>
          <w:rFonts w:ascii="Arial" w:hAnsi="Arial" w:cs="Arial"/>
          <w:color w:val="0D0D0D" w:themeColor="text1" w:themeTint="F2"/>
          <w:sz w:val="20"/>
        </w:rPr>
      </w:pPr>
      <w:r>
        <w:rPr>
          <w:rFonts w:ascii="Arial" w:hAnsi="Arial" w:cs="Arial"/>
          <w:color w:val="0D0D0D" w:themeColor="text1" w:themeTint="F2"/>
          <w:sz w:val="20"/>
        </w:rPr>
        <w:t xml:space="preserve">Goracke, M. </w:t>
      </w:r>
      <w:r w:rsidRPr="00E80204">
        <w:rPr>
          <w:rFonts w:ascii="Arial" w:hAnsi="Arial" w:cs="Arial"/>
          <w:color w:val="0D0D0D" w:themeColor="text1" w:themeTint="F2"/>
          <w:sz w:val="20"/>
        </w:rPr>
        <w:t>(2009)</w:t>
      </w:r>
      <w:r>
        <w:rPr>
          <w:rFonts w:ascii="Arial" w:hAnsi="Arial" w:cs="Arial"/>
          <w:color w:val="0D0D0D" w:themeColor="text1" w:themeTint="F2"/>
          <w:sz w:val="20"/>
        </w:rPr>
        <w:t xml:space="preserve">. </w:t>
      </w:r>
      <w:r w:rsidRPr="00E80204">
        <w:rPr>
          <w:rFonts w:ascii="Arial" w:hAnsi="Arial" w:cs="Arial"/>
          <w:color w:val="0D0D0D" w:themeColor="text1" w:themeTint="F2"/>
          <w:sz w:val="20"/>
        </w:rPr>
        <w:t>The role of manipulatives in the eighth grade mathematics classroom.</w:t>
      </w:r>
      <w:r>
        <w:rPr>
          <w:rFonts w:ascii="Arial" w:hAnsi="Arial" w:cs="Arial"/>
          <w:color w:val="0D0D0D" w:themeColor="text1" w:themeTint="F2"/>
          <w:sz w:val="20"/>
        </w:rPr>
        <w:t xml:space="preserve"> </w:t>
      </w:r>
    </w:p>
    <w:p w14:paraId="04234C1D" w14:textId="77777777" w:rsidR="00E80204" w:rsidRDefault="00B055FD" w:rsidP="00E80204">
      <w:pPr>
        <w:ind w:firstLine="720"/>
        <w:rPr>
          <w:rFonts w:ascii="Arial" w:hAnsi="Arial" w:cs="Arial"/>
          <w:color w:val="0D0D0D" w:themeColor="text1" w:themeTint="F2"/>
          <w:sz w:val="20"/>
        </w:rPr>
      </w:pPr>
      <w:hyperlink r:id="rId16" w:history="1">
        <w:r w:rsidR="00E80204" w:rsidRPr="0080594B">
          <w:rPr>
            <w:rStyle w:val="Hyperlink"/>
            <w:rFonts w:ascii="Arial" w:hAnsi="Arial" w:cs="Arial"/>
            <w:sz w:val="20"/>
          </w:rPr>
          <w:t>https://digitalcommons.unl.edu/mathmidactionresearch/71</w:t>
        </w:r>
      </w:hyperlink>
    </w:p>
    <w:p w14:paraId="592BBA4B" w14:textId="77777777" w:rsidR="00722A1F" w:rsidRDefault="00722A1F" w:rsidP="00E43152">
      <w:pPr>
        <w:rPr>
          <w:rFonts w:ascii="Arial" w:hAnsi="Arial" w:cs="Arial"/>
          <w:color w:val="0D0D0D" w:themeColor="text1" w:themeTint="F2"/>
          <w:sz w:val="20"/>
        </w:rPr>
      </w:pPr>
      <w:r>
        <w:rPr>
          <w:rFonts w:ascii="Arial" w:hAnsi="Arial" w:cs="Arial"/>
          <w:color w:val="0D0D0D" w:themeColor="text1" w:themeTint="F2"/>
          <w:sz w:val="20"/>
        </w:rPr>
        <w:t>Konyango, O., Ogeta, N.</w:t>
      </w:r>
      <w:r w:rsidRPr="00722A1F">
        <w:rPr>
          <w:rFonts w:ascii="Arial" w:hAnsi="Arial" w:cs="Arial"/>
          <w:color w:val="0D0D0D" w:themeColor="text1" w:themeTint="F2"/>
          <w:sz w:val="20"/>
        </w:rPr>
        <w:t>, Otieno, M.</w:t>
      </w:r>
      <w:r>
        <w:rPr>
          <w:rFonts w:ascii="Arial" w:hAnsi="Arial" w:cs="Arial"/>
          <w:color w:val="0D0D0D" w:themeColor="text1" w:themeTint="F2"/>
          <w:sz w:val="20"/>
        </w:rPr>
        <w:t>, &amp; Orodho, J.</w:t>
      </w:r>
      <w:r w:rsidRPr="00722A1F">
        <w:rPr>
          <w:rFonts w:ascii="Arial" w:hAnsi="Arial" w:cs="Arial"/>
          <w:color w:val="0D0D0D" w:themeColor="text1" w:themeTint="F2"/>
          <w:sz w:val="20"/>
        </w:rPr>
        <w:t xml:space="preserve"> (2018). Influence of resources on students’ </w:t>
      </w:r>
    </w:p>
    <w:p w14:paraId="7D96AD34" w14:textId="77777777" w:rsidR="006809A9" w:rsidRPr="00722A1F" w:rsidRDefault="00722A1F" w:rsidP="00722A1F">
      <w:pPr>
        <w:ind w:left="720"/>
        <w:rPr>
          <w:rFonts w:ascii="Arial" w:hAnsi="Arial" w:cs="Arial"/>
          <w:color w:val="0D0D0D" w:themeColor="text1" w:themeTint="F2"/>
          <w:sz w:val="20"/>
        </w:rPr>
      </w:pPr>
      <w:r w:rsidRPr="00722A1F">
        <w:rPr>
          <w:rFonts w:ascii="Arial" w:hAnsi="Arial" w:cs="Arial"/>
          <w:color w:val="0D0D0D" w:themeColor="text1" w:themeTint="F2"/>
          <w:sz w:val="20"/>
        </w:rPr>
        <w:t>academic performance in physics at secondary schools in Ugenya Sub-County, Siaya County, Kenya.</w:t>
      </w:r>
      <w:r>
        <w:rPr>
          <w:rFonts w:ascii="Arial" w:hAnsi="Arial" w:cs="Arial"/>
          <w:color w:val="0D0D0D" w:themeColor="text1" w:themeTint="F2"/>
          <w:sz w:val="20"/>
        </w:rPr>
        <w:t xml:space="preserve"> </w:t>
      </w:r>
      <w:hyperlink r:id="rId17" w:history="1">
        <w:r w:rsidRPr="00FA06E9">
          <w:rPr>
            <w:rStyle w:val="Hyperlink"/>
            <w:rFonts w:ascii="Arial" w:hAnsi="Arial" w:cs="Arial"/>
            <w:sz w:val="20"/>
          </w:rPr>
          <w:t>http://ir-library.ku.ac.ke/handle/123456789/23125</w:t>
        </w:r>
      </w:hyperlink>
    </w:p>
    <w:p w14:paraId="187F9B8E" w14:textId="77777777" w:rsidR="000254E7" w:rsidRDefault="000254E7" w:rsidP="004643DC">
      <w:pPr>
        <w:rPr>
          <w:rFonts w:ascii="Arial" w:hAnsi="Arial" w:cs="Arial"/>
          <w:color w:val="000000"/>
          <w:sz w:val="20"/>
        </w:rPr>
      </w:pPr>
      <w:r w:rsidRPr="000254E7">
        <w:rPr>
          <w:rFonts w:ascii="Arial" w:hAnsi="Arial" w:cs="Arial"/>
          <w:color w:val="000000"/>
          <w:sz w:val="20"/>
        </w:rPr>
        <w:t xml:space="preserve">McNeil, N., &amp; Jarvin, L. (2007). When theories don’t add up: Disentangling the manipulatives debate. </w:t>
      </w:r>
    </w:p>
    <w:p w14:paraId="727F4D35" w14:textId="77777777" w:rsidR="00722A1F" w:rsidRDefault="000254E7" w:rsidP="000254E7">
      <w:pPr>
        <w:ind w:firstLine="720"/>
        <w:rPr>
          <w:rFonts w:ascii="Arial" w:hAnsi="Arial" w:cs="Arial"/>
          <w:color w:val="000000"/>
          <w:sz w:val="20"/>
        </w:rPr>
      </w:pPr>
      <w:r w:rsidRPr="000254E7">
        <w:rPr>
          <w:rFonts w:ascii="Arial" w:hAnsi="Arial" w:cs="Arial"/>
          <w:color w:val="000000"/>
          <w:sz w:val="20"/>
        </w:rPr>
        <w:t xml:space="preserve">Theory Into Practice, 46(4), 309–316. </w:t>
      </w:r>
      <w:hyperlink r:id="rId18" w:history="1">
        <w:r w:rsidRPr="00FA06E9">
          <w:rPr>
            <w:rStyle w:val="Hyperlink"/>
            <w:rFonts w:ascii="Arial" w:hAnsi="Arial" w:cs="Arial"/>
            <w:sz w:val="20"/>
          </w:rPr>
          <w:t>https://doi.org/10.1080/00405840701593899</w:t>
        </w:r>
      </w:hyperlink>
    </w:p>
    <w:p w14:paraId="18C1D40E" w14:textId="77777777" w:rsidR="0059625E" w:rsidRDefault="0059625E" w:rsidP="0059625E">
      <w:pPr>
        <w:ind w:left="720" w:hanging="720"/>
        <w:rPr>
          <w:rFonts w:ascii="Arial" w:hAnsi="Arial" w:cs="Arial"/>
          <w:color w:val="000000"/>
          <w:sz w:val="20"/>
          <w:lang w:val="en-US"/>
        </w:rPr>
      </w:pPr>
      <w:r>
        <w:rPr>
          <w:rFonts w:ascii="Arial" w:hAnsi="Arial" w:cs="Arial"/>
          <w:color w:val="000000"/>
          <w:sz w:val="20"/>
          <w:lang w:val="en-US"/>
        </w:rPr>
        <w:t xml:space="preserve">Mendiola, A. &amp; Estonanto, A. (2022). Utilization of instructional materials developed by the mathematics teachers in the province of Sorsogon, Philippines. </w:t>
      </w:r>
      <w:hyperlink r:id="rId19" w:history="1">
        <w:r>
          <w:rPr>
            <w:rStyle w:val="Hyperlink"/>
            <w:rFonts w:ascii="Arial" w:hAnsi="Arial" w:cs="Arial"/>
            <w:sz w:val="20"/>
            <w:lang w:val="en-US"/>
          </w:rPr>
          <w:t>https://doi.org/10.24203/ajeel.v10i3.7045</w:t>
        </w:r>
      </w:hyperlink>
    </w:p>
    <w:p w14:paraId="5EF0E2D8" w14:textId="77777777" w:rsidR="00101DAB" w:rsidRDefault="00101DAB" w:rsidP="00101DAB">
      <w:pPr>
        <w:rPr>
          <w:rFonts w:ascii="Arial" w:hAnsi="Arial" w:cs="Arial"/>
          <w:bCs/>
          <w:color w:val="000000"/>
          <w:sz w:val="20"/>
          <w:lang w:val="en-PH"/>
        </w:rPr>
      </w:pPr>
      <w:r>
        <w:rPr>
          <w:rFonts w:ascii="Arial" w:hAnsi="Arial" w:cs="Arial"/>
          <w:bCs/>
          <w:color w:val="000000"/>
          <w:sz w:val="20"/>
          <w:lang w:val="en-PH"/>
        </w:rPr>
        <w:t>Naccache, H. (2012). Factors related to student performance in statistics courses in Lebanon.</w:t>
      </w:r>
    </w:p>
    <w:p w14:paraId="5A3B566D" w14:textId="77777777" w:rsidR="00101DAB" w:rsidRDefault="00101DAB" w:rsidP="008D6CF5">
      <w:pPr>
        <w:rPr>
          <w:rFonts w:ascii="Arial" w:hAnsi="Arial" w:cs="Arial"/>
          <w:color w:val="000000"/>
          <w:sz w:val="20"/>
        </w:rPr>
      </w:pPr>
      <w:r>
        <w:rPr>
          <w:rFonts w:ascii="Arial" w:hAnsi="Arial" w:cs="Arial"/>
          <w:bCs/>
          <w:color w:val="000000"/>
          <w:sz w:val="20"/>
          <w:lang w:val="en-PH"/>
        </w:rPr>
        <w:tab/>
      </w:r>
      <w:hyperlink r:id="rId20" w:history="1">
        <w:r>
          <w:rPr>
            <w:rStyle w:val="Hyperlink"/>
            <w:rFonts w:ascii="Arial" w:hAnsi="Arial" w:cs="Arial"/>
            <w:sz w:val="20"/>
            <w:lang w:val="en-PH"/>
          </w:rPr>
          <w:t>https://aquila.usm.edu/dissertations/852/</w:t>
        </w:r>
      </w:hyperlink>
    </w:p>
    <w:p w14:paraId="316F8B42" w14:textId="77777777" w:rsidR="00D930C8" w:rsidRDefault="00D930C8" w:rsidP="003C088A">
      <w:pPr>
        <w:rPr>
          <w:rFonts w:ascii="Arial" w:hAnsi="Arial" w:cs="Arial"/>
          <w:color w:val="000000"/>
          <w:sz w:val="20"/>
          <w:lang w:val="en-US"/>
        </w:rPr>
      </w:pPr>
      <w:r>
        <w:rPr>
          <w:rFonts w:ascii="Arial" w:hAnsi="Arial" w:cs="Arial"/>
          <w:color w:val="000000"/>
          <w:sz w:val="20"/>
          <w:lang w:val="en-US"/>
        </w:rPr>
        <w:t xml:space="preserve">Packenham, P., Baker, J., Westenskow, A., Pence, K., Shumway, J., &amp; Jordan, K. </w:t>
      </w:r>
      <w:r w:rsidRPr="00D930C8">
        <w:rPr>
          <w:rFonts w:ascii="Arial" w:hAnsi="Arial" w:cs="Arial"/>
          <w:color w:val="000000"/>
          <w:sz w:val="20"/>
          <w:lang w:val="en-US"/>
        </w:rPr>
        <w:t xml:space="preserve">(2014). Predictors </w:t>
      </w:r>
    </w:p>
    <w:p w14:paraId="1F3E3FE4" w14:textId="77777777" w:rsidR="00D930C8" w:rsidRDefault="00D930C8" w:rsidP="00D930C8">
      <w:pPr>
        <w:ind w:left="720"/>
        <w:rPr>
          <w:rFonts w:ascii="Arial" w:hAnsi="Arial" w:cs="Arial"/>
          <w:color w:val="000000"/>
          <w:sz w:val="20"/>
          <w:lang w:val="en-US"/>
        </w:rPr>
      </w:pPr>
      <w:r w:rsidRPr="00D930C8">
        <w:rPr>
          <w:rFonts w:ascii="Arial" w:hAnsi="Arial" w:cs="Arial"/>
          <w:color w:val="000000"/>
          <w:sz w:val="20"/>
          <w:lang w:val="en-US"/>
        </w:rPr>
        <w:t>of achievement when virtual manipulatives are used for mathematics instruction. Journal of Research in Mathematics Educa</w:t>
      </w:r>
      <w:r>
        <w:rPr>
          <w:rFonts w:ascii="Arial" w:hAnsi="Arial" w:cs="Arial"/>
          <w:color w:val="000000"/>
          <w:sz w:val="20"/>
          <w:lang w:val="en-US"/>
        </w:rPr>
        <w:t>tion</w:t>
      </w:r>
      <w:r w:rsidRPr="00D930C8">
        <w:rPr>
          <w:rFonts w:ascii="Arial" w:hAnsi="Arial" w:cs="Arial"/>
          <w:color w:val="000000"/>
          <w:sz w:val="20"/>
          <w:lang w:val="en-US"/>
        </w:rPr>
        <w:t>, 3(2), 121</w:t>
      </w:r>
      <w:r w:rsidRPr="000254E7">
        <w:rPr>
          <w:rFonts w:ascii="Arial" w:hAnsi="Arial" w:cs="Arial"/>
          <w:color w:val="000000"/>
          <w:sz w:val="20"/>
        </w:rPr>
        <w:t>–</w:t>
      </w:r>
      <w:r w:rsidRPr="00D930C8">
        <w:rPr>
          <w:rFonts w:ascii="Arial" w:hAnsi="Arial" w:cs="Arial"/>
          <w:color w:val="000000"/>
          <w:sz w:val="20"/>
          <w:lang w:val="en-US"/>
        </w:rPr>
        <w:t>150.</w:t>
      </w:r>
      <w:r w:rsidRPr="00D930C8">
        <w:t xml:space="preserve"> </w:t>
      </w:r>
      <w:hyperlink r:id="rId21" w:history="1">
        <w:r w:rsidRPr="0080594B">
          <w:rPr>
            <w:rStyle w:val="Hyperlink"/>
            <w:rFonts w:ascii="Arial" w:hAnsi="Arial" w:cs="Arial"/>
            <w:sz w:val="20"/>
            <w:lang w:val="en-US"/>
          </w:rPr>
          <w:t>https://doi.org/10.4471/redimat.2014.46</w:t>
        </w:r>
      </w:hyperlink>
    </w:p>
    <w:p w14:paraId="3225CA4C" w14:textId="77777777" w:rsidR="003C088A" w:rsidRDefault="003C088A" w:rsidP="003C088A">
      <w:pPr>
        <w:rPr>
          <w:rFonts w:ascii="Arial" w:hAnsi="Arial" w:cs="Arial"/>
          <w:color w:val="000000"/>
          <w:sz w:val="20"/>
          <w:lang w:val="en-US"/>
        </w:rPr>
      </w:pPr>
      <w:r>
        <w:rPr>
          <w:rFonts w:ascii="Arial" w:hAnsi="Arial" w:cs="Arial"/>
          <w:color w:val="000000"/>
          <w:sz w:val="20"/>
          <w:lang w:val="en-US"/>
        </w:rPr>
        <w:t xml:space="preserve">Patiño, J. &amp; Midzid, M. (2025). Utilizing normal curve slider in statistics and probability: A quantitative </w:t>
      </w:r>
    </w:p>
    <w:p w14:paraId="6ECE8F7C" w14:textId="77777777" w:rsidR="003C088A" w:rsidRDefault="003C088A" w:rsidP="003C088A">
      <w:pPr>
        <w:ind w:left="720"/>
        <w:rPr>
          <w:rFonts w:ascii="Arial" w:hAnsi="Arial" w:cs="Arial"/>
          <w:color w:val="000000"/>
          <w:sz w:val="20"/>
        </w:rPr>
      </w:pPr>
      <w:r>
        <w:rPr>
          <w:rFonts w:ascii="Arial" w:hAnsi="Arial" w:cs="Arial"/>
          <w:color w:val="000000"/>
          <w:sz w:val="20"/>
          <w:lang w:val="en-US"/>
        </w:rPr>
        <w:t xml:space="preserve">investigation. Utilitas Mathematica, 122(1), 851-859. </w:t>
      </w:r>
      <w:hyperlink r:id="rId22" w:history="1">
        <w:r>
          <w:rPr>
            <w:rStyle w:val="Hyperlink"/>
            <w:rFonts w:ascii="Arial" w:hAnsi="Arial" w:cs="Arial"/>
            <w:sz w:val="20"/>
            <w:lang w:val="en-US"/>
          </w:rPr>
          <w:t>https://utilitasmathematica.com/index.php/Index/article/view/2376</w:t>
        </w:r>
      </w:hyperlink>
    </w:p>
    <w:p w14:paraId="05638C00" w14:textId="77777777" w:rsidR="00614C2F" w:rsidRPr="00614C2F" w:rsidRDefault="00614C2F" w:rsidP="008D6CF5">
      <w:pPr>
        <w:rPr>
          <w:rFonts w:ascii="Arial" w:hAnsi="Arial" w:cs="Arial"/>
          <w:color w:val="000000"/>
          <w:sz w:val="20"/>
        </w:rPr>
      </w:pPr>
      <w:r>
        <w:rPr>
          <w:rFonts w:ascii="Arial" w:hAnsi="Arial" w:cs="Arial"/>
          <w:color w:val="000000"/>
          <w:sz w:val="20"/>
        </w:rPr>
        <w:t xml:space="preserve">Vizzi, A. (2016). Teachers' perceptions of manipulatives during middle school math instruction. </w:t>
      </w:r>
      <w:r>
        <w:rPr>
          <w:rFonts w:ascii="Arial" w:hAnsi="Arial" w:cs="Arial"/>
          <w:color w:val="000000"/>
          <w:sz w:val="20"/>
        </w:rPr>
        <w:tab/>
      </w:r>
      <w:hyperlink r:id="rId23" w:history="1">
        <w:r>
          <w:rPr>
            <w:rStyle w:val="Hyperlink"/>
            <w:rFonts w:ascii="Arial" w:hAnsi="Arial" w:cs="Arial"/>
            <w:sz w:val="20"/>
          </w:rPr>
          <w:t>https://scholarworks.waldenu.edu/dissertations/2080/</w:t>
        </w:r>
      </w:hyperlink>
    </w:p>
    <w:p w14:paraId="56FE8A88" w14:textId="77777777" w:rsidR="008D6CF5" w:rsidRDefault="008D6CF5" w:rsidP="008D6CF5">
      <w:pPr>
        <w:rPr>
          <w:rFonts w:ascii="Arial" w:hAnsi="Arial" w:cs="Arial"/>
          <w:color w:val="000000"/>
          <w:sz w:val="20"/>
          <w:lang w:val="en-PH"/>
        </w:rPr>
      </w:pPr>
      <w:r>
        <w:rPr>
          <w:rFonts w:ascii="Arial" w:hAnsi="Arial" w:cs="Arial"/>
          <w:color w:val="000000"/>
          <w:sz w:val="20"/>
          <w:lang w:val="en-PH"/>
        </w:rPr>
        <w:t xml:space="preserve">White, K. (2012). The effect of an instructional model utilizing hands-on learning and manipulatives on </w:t>
      </w:r>
    </w:p>
    <w:p w14:paraId="7E155586" w14:textId="77777777" w:rsidR="008D6CF5" w:rsidRDefault="008D6CF5" w:rsidP="008D6CF5">
      <w:pPr>
        <w:ind w:left="720"/>
        <w:rPr>
          <w:rFonts w:ascii="Arial" w:hAnsi="Arial" w:cs="Arial"/>
          <w:color w:val="000000"/>
          <w:sz w:val="20"/>
          <w:lang w:val="en-PH"/>
        </w:rPr>
      </w:pPr>
      <w:r>
        <w:rPr>
          <w:rFonts w:ascii="Arial" w:hAnsi="Arial" w:cs="Arial"/>
          <w:color w:val="000000"/>
          <w:sz w:val="20"/>
          <w:lang w:val="en-PH"/>
        </w:rPr>
        <w:t xml:space="preserve">math achievement of middle school students in Georgia. </w:t>
      </w:r>
      <w:hyperlink r:id="rId24" w:history="1">
        <w:r w:rsidR="000D0AA0" w:rsidRPr="00FA06E9">
          <w:rPr>
            <w:rStyle w:val="Hyperlink"/>
            <w:rFonts w:ascii="Arial" w:hAnsi="Arial" w:cs="Arial"/>
            <w:sz w:val="20"/>
            <w:lang w:val="en-PH"/>
          </w:rPr>
          <w:t>https://digitalcommons.liberty.edu/cgi/viewcontent.cgi?article=1653&amp;context=doctoral</w:t>
        </w:r>
      </w:hyperlink>
    </w:p>
    <w:p w14:paraId="137EF8E2" w14:textId="77777777" w:rsidR="00614C2F" w:rsidRDefault="00614C2F" w:rsidP="00614C2F">
      <w:pPr>
        <w:rPr>
          <w:rFonts w:ascii="Arial" w:hAnsi="Arial" w:cs="Arial"/>
          <w:color w:val="000000"/>
          <w:sz w:val="20"/>
        </w:rPr>
      </w:pPr>
      <w:r>
        <w:rPr>
          <w:rFonts w:ascii="Arial" w:hAnsi="Arial" w:cs="Arial"/>
          <w:color w:val="000000"/>
          <w:sz w:val="20"/>
        </w:rPr>
        <w:t xml:space="preserve">Yaman, H. &amp; </w:t>
      </w:r>
      <w:r w:rsidRPr="002A71C7">
        <w:rPr>
          <w:rFonts w:ascii="Arial" w:hAnsi="Arial" w:cs="Arial"/>
          <w:color w:val="000000"/>
          <w:sz w:val="20"/>
        </w:rPr>
        <w:t>Şahin</w:t>
      </w:r>
      <w:r>
        <w:rPr>
          <w:rFonts w:ascii="Arial" w:hAnsi="Arial" w:cs="Arial"/>
          <w:color w:val="000000"/>
          <w:sz w:val="20"/>
        </w:rPr>
        <w:t>, T. (2013).</w:t>
      </w:r>
      <w:r w:rsidRPr="002A71C7">
        <w:t xml:space="preserve"> </w:t>
      </w:r>
      <w:r w:rsidRPr="002A71C7">
        <w:rPr>
          <w:rFonts w:ascii="Arial" w:hAnsi="Arial" w:cs="Arial"/>
          <w:color w:val="000000"/>
          <w:sz w:val="20"/>
        </w:rPr>
        <w:t>Concrete and</w:t>
      </w:r>
      <w:r>
        <w:rPr>
          <w:rFonts w:ascii="Arial" w:hAnsi="Arial" w:cs="Arial"/>
          <w:color w:val="000000"/>
          <w:sz w:val="20"/>
        </w:rPr>
        <w:t xml:space="preserve"> vırtual manıpulatıve -assısted </w:t>
      </w:r>
      <w:r w:rsidRPr="002A71C7">
        <w:rPr>
          <w:rFonts w:ascii="Arial" w:hAnsi="Arial" w:cs="Arial"/>
          <w:color w:val="000000"/>
          <w:sz w:val="20"/>
        </w:rPr>
        <w:t xml:space="preserve">teachıng of geometry's </w:t>
      </w:r>
    </w:p>
    <w:p w14:paraId="091EABAE" w14:textId="77777777" w:rsidR="00614C2F" w:rsidRDefault="00614C2F" w:rsidP="00614C2F">
      <w:pPr>
        <w:ind w:firstLine="720"/>
        <w:rPr>
          <w:rFonts w:ascii="Arial" w:hAnsi="Arial" w:cs="Arial"/>
          <w:color w:val="000000"/>
          <w:sz w:val="20"/>
        </w:rPr>
      </w:pPr>
      <w:r w:rsidRPr="002A71C7">
        <w:rPr>
          <w:rFonts w:ascii="Arial" w:hAnsi="Arial" w:cs="Arial"/>
          <w:color w:val="000000"/>
          <w:sz w:val="20"/>
        </w:rPr>
        <w:t>ımpact on the success</w:t>
      </w:r>
      <w:r>
        <w:rPr>
          <w:rFonts w:ascii="Arial" w:hAnsi="Arial" w:cs="Arial"/>
          <w:color w:val="000000"/>
          <w:sz w:val="20"/>
        </w:rPr>
        <w:t xml:space="preserve"> of </w:t>
      </w:r>
      <w:r w:rsidRPr="002A71C7">
        <w:rPr>
          <w:rFonts w:ascii="Arial" w:hAnsi="Arial" w:cs="Arial"/>
          <w:color w:val="000000"/>
          <w:sz w:val="20"/>
        </w:rPr>
        <w:t>buıldıng and drawıng geometrıc structures of</w:t>
      </w:r>
      <w:r>
        <w:rPr>
          <w:rFonts w:ascii="Arial" w:hAnsi="Arial" w:cs="Arial"/>
          <w:color w:val="000000"/>
          <w:sz w:val="20"/>
        </w:rPr>
        <w:t xml:space="preserve"> </w:t>
      </w:r>
      <w:r w:rsidRPr="002A71C7">
        <w:rPr>
          <w:rFonts w:ascii="Arial" w:hAnsi="Arial" w:cs="Arial"/>
          <w:color w:val="000000"/>
          <w:sz w:val="20"/>
        </w:rPr>
        <w:t>5th grade students</w:t>
      </w:r>
      <w:r>
        <w:rPr>
          <w:rFonts w:ascii="Arial" w:hAnsi="Arial" w:cs="Arial"/>
          <w:color w:val="000000"/>
          <w:sz w:val="20"/>
        </w:rPr>
        <w:t>.</w:t>
      </w:r>
    </w:p>
    <w:p w14:paraId="78ACE0D0" w14:textId="77777777" w:rsidR="00614C2F" w:rsidRDefault="00B055FD" w:rsidP="00614C2F">
      <w:pPr>
        <w:ind w:left="720"/>
        <w:rPr>
          <w:rFonts w:ascii="Arial" w:hAnsi="Arial" w:cs="Arial"/>
          <w:color w:val="000000"/>
          <w:sz w:val="20"/>
        </w:rPr>
      </w:pPr>
      <w:hyperlink r:id="rId25" w:history="1">
        <w:r w:rsidR="00614C2F" w:rsidRPr="00FA06E9">
          <w:rPr>
            <w:rStyle w:val="Hyperlink"/>
            <w:rFonts w:ascii="Arial" w:hAnsi="Arial" w:cs="Arial"/>
            <w:sz w:val="20"/>
          </w:rPr>
          <w:t>https://dergipark.org.tr/en/download/article-file/16759</w:t>
        </w:r>
      </w:hyperlink>
    </w:p>
    <w:p w14:paraId="1B398B05" w14:textId="77777777" w:rsidR="00C84CDA" w:rsidRDefault="00C84CDA">
      <w:pPr>
        <w:jc w:val="both"/>
        <w:rPr>
          <w:rFonts w:ascii="Arial" w:eastAsia="Verdana" w:hAnsi="Arial" w:cs="Arial"/>
          <w:sz w:val="22"/>
        </w:rPr>
      </w:pPr>
    </w:p>
    <w:sectPr w:rsidR="00C84CDA">
      <w:headerReference w:type="even" r:id="rId26"/>
      <w:headerReference w:type="default" r:id="rId27"/>
      <w:footerReference w:type="even" r:id="rId28"/>
      <w:footerReference w:type="default" r:id="rId29"/>
      <w:headerReference w:type="first" r:id="rId30"/>
      <w:footerReference w:type="first" r:id="rId31"/>
      <w:pgSz w:w="11906" w:h="16838"/>
      <w:pgMar w:top="1285" w:right="1418" w:bottom="1418" w:left="1418" w:header="993" w:footer="51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C4E86" w14:textId="77777777" w:rsidR="00B055FD" w:rsidRDefault="00B055FD">
      <w:r>
        <w:separator/>
      </w:r>
    </w:p>
  </w:endnote>
  <w:endnote w:type="continuationSeparator" w:id="0">
    <w:p w14:paraId="5A737F6D" w14:textId="77777777" w:rsidR="00B055FD" w:rsidRDefault="00B0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
    <w:altName w:val="Times New Roman"/>
    <w:panose1 w:val="00000000000000000000"/>
    <w:charset w:val="00"/>
    <w:family w:val="roman"/>
    <w:notTrueType/>
    <w:pitch w:val="default"/>
  </w:font>
  <w:font w:name="Arial Rounde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55C1" w14:textId="77777777" w:rsidR="00691092" w:rsidRDefault="00691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1145" w14:textId="77777777" w:rsidR="00C84CDA" w:rsidRDefault="00C84CDA">
    <w:pPr>
      <w:rPr>
        <w:rFonts w:ascii="Arial" w:eastAsia="Arial" w:hAnsi="Arial" w:cs="Arial"/>
        <w:sz w:val="20"/>
        <w:szCs w:val="20"/>
      </w:rPr>
    </w:pPr>
  </w:p>
  <w:p w14:paraId="49F24E18" w14:textId="77777777" w:rsidR="00C84CDA" w:rsidRDefault="00700D90">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B7BD2">
      <w:rPr>
        <w:rFonts w:ascii="Calibri" w:eastAsia="Calibri" w:hAnsi="Calibri" w:cs="Calibri"/>
        <w:noProof/>
        <w:color w:val="000000"/>
        <w:sz w:val="22"/>
        <w:szCs w:val="22"/>
      </w:rPr>
      <w:t>5</w:t>
    </w:r>
    <w:r>
      <w:rPr>
        <w:rFonts w:ascii="Calibri" w:eastAsia="Calibri" w:hAnsi="Calibri" w:cs="Calibri"/>
        <w:color w:val="000000"/>
        <w:sz w:val="22"/>
        <w:szCs w:val="22"/>
      </w:rPr>
      <w:fldChar w:fldCharType="end"/>
    </w:r>
  </w:p>
  <w:p w14:paraId="6FAADA3D" w14:textId="77777777" w:rsidR="00C84CDA" w:rsidRDefault="00C84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2B57" w14:textId="77777777" w:rsidR="00691092" w:rsidRDefault="0069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0F4F1" w14:textId="77777777" w:rsidR="00B055FD" w:rsidRDefault="00B055FD">
      <w:r>
        <w:separator/>
      </w:r>
    </w:p>
  </w:footnote>
  <w:footnote w:type="continuationSeparator" w:id="0">
    <w:p w14:paraId="47D7127C" w14:textId="77777777" w:rsidR="00B055FD" w:rsidRDefault="00B05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DA98" w14:textId="3AF8BCCB" w:rsidR="00C84CDA" w:rsidRDefault="00691092">
    <w:pPr>
      <w:widowControl w:val="0"/>
      <w:pBdr>
        <w:top w:val="nil"/>
        <w:left w:val="nil"/>
        <w:bottom w:val="nil"/>
        <w:right w:val="nil"/>
        <w:between w:val="nil"/>
      </w:pBdr>
      <w:spacing w:line="276" w:lineRule="auto"/>
      <w:rPr>
        <w:rFonts w:ascii="Verdana" w:eastAsia="Verdana" w:hAnsi="Verdana" w:cs="Verdana"/>
      </w:rPr>
    </w:pPr>
    <w:r>
      <w:rPr>
        <w:noProof/>
      </w:rPr>
      <w:pict w14:anchorId="31C70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10"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tbl>
    <w:tblPr>
      <w:tblStyle w:val="a0"/>
      <w:tblW w:w="9062" w:type="dxa"/>
      <w:tblBorders>
        <w:top w:val="nil"/>
        <w:left w:val="nil"/>
        <w:bottom w:val="nil"/>
        <w:right w:val="nil"/>
        <w:insideH w:val="nil"/>
        <w:insideV w:val="nil"/>
      </w:tblBorders>
      <w:tblLayout w:type="fixed"/>
      <w:tblLook w:val="0400" w:firstRow="0" w:lastRow="0" w:firstColumn="0" w:lastColumn="0" w:noHBand="0" w:noVBand="1"/>
    </w:tblPr>
    <w:tblGrid>
      <w:gridCol w:w="3261"/>
      <w:gridCol w:w="5801"/>
    </w:tblGrid>
    <w:tr w:rsidR="00C84CDA" w14:paraId="1667FAA6" w14:textId="77777777">
      <w:tc>
        <w:tcPr>
          <w:tcW w:w="3261" w:type="dxa"/>
          <w:vAlign w:val="center"/>
        </w:tcPr>
        <w:p w14:paraId="4E60EA5C" w14:textId="77777777" w:rsidR="00C84CDA" w:rsidRDefault="00700D90">
          <w:pPr>
            <w:pBdr>
              <w:top w:val="nil"/>
              <w:left w:val="nil"/>
              <w:bottom w:val="nil"/>
              <w:right w:val="nil"/>
              <w:between w:val="nil"/>
            </w:pBdr>
            <w:tabs>
              <w:tab w:val="center" w:pos="4536"/>
              <w:tab w:val="right" w:pos="9072"/>
            </w:tabs>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Eğitim ve Bilim Cilt 39 (2014) Sayı 173 13-25</w:t>
          </w:r>
        </w:p>
      </w:tc>
      <w:tc>
        <w:tcPr>
          <w:tcW w:w="5801" w:type="dxa"/>
          <w:vAlign w:val="center"/>
        </w:tcPr>
        <w:p w14:paraId="770BAFE6" w14:textId="77777777" w:rsidR="00C84CDA" w:rsidRDefault="00700D90">
          <w:pPr>
            <w:pBdr>
              <w:top w:val="nil"/>
              <w:left w:val="nil"/>
              <w:bottom w:val="nil"/>
              <w:right w:val="nil"/>
              <w:between w:val="nil"/>
            </w:pBdr>
            <w:tabs>
              <w:tab w:val="center" w:pos="4536"/>
              <w:tab w:val="right" w:pos="9072"/>
            </w:tabs>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Z.Selçuk, M. Palancı, M. Kandemir ve H. Dündar</w:t>
          </w:r>
        </w:p>
      </w:tc>
    </w:tr>
  </w:tbl>
  <w:p w14:paraId="2E0781F4" w14:textId="77777777" w:rsidR="00C84CDA" w:rsidRDefault="00C84CDA">
    <w:pPr>
      <w:pBdr>
        <w:top w:val="nil"/>
        <w:left w:val="nil"/>
        <w:bottom w:val="nil"/>
        <w:right w:val="nil"/>
        <w:between w:val="nil"/>
      </w:pBdr>
      <w:tabs>
        <w:tab w:val="center" w:pos="4536"/>
        <w:tab w:val="right" w:pos="9072"/>
      </w:tabs>
      <w:rPr>
        <w:rFonts w:ascii="Calibri" w:eastAsia="Calibri" w:hAnsi="Calibri" w:cs="Calibri"/>
        <w:color w:val="000000"/>
        <w:sz w:val="22"/>
        <w:szCs w:val="22"/>
      </w:rPr>
    </w:pPr>
  </w:p>
  <w:p w14:paraId="71114AB3" w14:textId="77777777" w:rsidR="00C84CDA" w:rsidRDefault="00C84CDA"/>
  <w:p w14:paraId="3F6BA5CB" w14:textId="77777777" w:rsidR="00C84CDA" w:rsidRDefault="00C84CDA"/>
  <w:p w14:paraId="1FC444D3" w14:textId="77777777" w:rsidR="00C84CDA" w:rsidRDefault="00C84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BDE0" w14:textId="41B7D650" w:rsidR="00C84CDA" w:rsidRDefault="00691092">
    <w:pPr>
      <w:tabs>
        <w:tab w:val="left" w:pos="3309"/>
      </w:tabs>
      <w:rPr>
        <w:sz w:val="14"/>
        <w:szCs w:val="14"/>
      </w:rPr>
    </w:pPr>
    <w:r>
      <w:rPr>
        <w:noProof/>
      </w:rPr>
      <w:pict w14:anchorId="052D9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11"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A809" w14:textId="3158E405" w:rsidR="00691092" w:rsidRDefault="00691092">
    <w:pPr>
      <w:pStyle w:val="Header"/>
    </w:pPr>
    <w:r>
      <w:rPr>
        <w:noProof/>
      </w:rPr>
      <w:pict w14:anchorId="37E6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09"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6AB6724"/>
    <w:lvl w:ilvl="0">
      <w:start w:val="1"/>
      <w:numFmt w:val="lowerLetter"/>
      <w:suff w:val="space"/>
      <w:lvlText w:val="(%1)"/>
      <w:lvlJc w:val="left"/>
      <w:rPr>
        <w:rFonts w:hint="default"/>
        <w:sz w:val="20"/>
        <w:szCs w:val="20"/>
      </w:rPr>
    </w:lvl>
  </w:abstractNum>
  <w:abstractNum w:abstractNumId="1" w15:restartNumberingAfterBreak="0">
    <w:nsid w:val="00000002"/>
    <w:multiLevelType w:val="singleLevel"/>
    <w:tmpl w:val="011E4284"/>
    <w:lvl w:ilvl="0">
      <w:start w:val="1"/>
      <w:numFmt w:val="lowerLetter"/>
      <w:suff w:val="space"/>
      <w:lvlText w:val="(%1)"/>
      <w:lvlJc w:val="left"/>
    </w:lvl>
  </w:abstractNum>
  <w:abstractNum w:abstractNumId="2" w15:restartNumberingAfterBreak="0">
    <w:nsid w:val="00000003"/>
    <w:multiLevelType w:val="multilevel"/>
    <w:tmpl w:val="1504A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singleLevel"/>
    <w:tmpl w:val="5C9566FB"/>
    <w:lvl w:ilvl="0">
      <w:start w:val="1"/>
      <w:numFmt w:val="decimal"/>
      <w:suff w:val="space"/>
      <w:lvlText w:val="%1."/>
      <w:lvlJc w:val="left"/>
    </w:lvl>
  </w:abstractNum>
  <w:abstractNum w:abstractNumId="4" w15:restartNumberingAfterBreak="0">
    <w:nsid w:val="00000005"/>
    <w:multiLevelType w:val="singleLevel"/>
    <w:tmpl w:val="5C956850"/>
    <w:lvl w:ilvl="0">
      <w:start w:val="1"/>
      <w:numFmt w:val="decimal"/>
      <w:suff w:val="space"/>
      <w:lvlText w:val="%1."/>
      <w:lvlJc w:val="left"/>
    </w:lvl>
  </w:abstractNum>
  <w:abstractNum w:abstractNumId="5" w15:restartNumberingAfterBreak="0">
    <w:nsid w:val="00000006"/>
    <w:multiLevelType w:val="singleLevel"/>
    <w:tmpl w:val="5C95696F"/>
    <w:lvl w:ilvl="0">
      <w:start w:val="1"/>
      <w:numFmt w:val="decimal"/>
      <w:suff w:val="space"/>
      <w:lvlText w:val="%1."/>
      <w:lvlJc w:val="left"/>
    </w:lvl>
  </w:abstractNum>
  <w:abstractNum w:abstractNumId="6" w15:restartNumberingAfterBreak="0">
    <w:nsid w:val="6B6B3DB8"/>
    <w:multiLevelType w:val="singleLevel"/>
    <w:tmpl w:val="F637FCF7"/>
    <w:lvl w:ilvl="0">
      <w:start w:val="1"/>
      <w:numFmt w:val="lowerLetter"/>
      <w:suff w:val="space"/>
      <w:lvlText w:val="(%1)"/>
      <w:lvlJc w:val="left"/>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DA"/>
    <w:rsid w:val="000254E7"/>
    <w:rsid w:val="000D0AA0"/>
    <w:rsid w:val="00101DAB"/>
    <w:rsid w:val="00131032"/>
    <w:rsid w:val="001A2DF4"/>
    <w:rsid w:val="001B7BD2"/>
    <w:rsid w:val="001E3426"/>
    <w:rsid w:val="00275816"/>
    <w:rsid w:val="002956EA"/>
    <w:rsid w:val="002A71C7"/>
    <w:rsid w:val="002C5112"/>
    <w:rsid w:val="00330C96"/>
    <w:rsid w:val="00340B84"/>
    <w:rsid w:val="003A60DB"/>
    <w:rsid w:val="003C088A"/>
    <w:rsid w:val="003E2DCB"/>
    <w:rsid w:val="004643DC"/>
    <w:rsid w:val="004837C8"/>
    <w:rsid w:val="004C7D1B"/>
    <w:rsid w:val="004D4BBA"/>
    <w:rsid w:val="00506CE8"/>
    <w:rsid w:val="00532681"/>
    <w:rsid w:val="0059625E"/>
    <w:rsid w:val="005A1A6A"/>
    <w:rsid w:val="005C1B22"/>
    <w:rsid w:val="005E5542"/>
    <w:rsid w:val="005F2C32"/>
    <w:rsid w:val="00614C2F"/>
    <w:rsid w:val="006568DA"/>
    <w:rsid w:val="006809A9"/>
    <w:rsid w:val="00691092"/>
    <w:rsid w:val="006B5009"/>
    <w:rsid w:val="00700D90"/>
    <w:rsid w:val="007151F3"/>
    <w:rsid w:val="00722A1F"/>
    <w:rsid w:val="00770A3D"/>
    <w:rsid w:val="007A51DF"/>
    <w:rsid w:val="007E63CE"/>
    <w:rsid w:val="00841FDB"/>
    <w:rsid w:val="0089165D"/>
    <w:rsid w:val="008A1CDE"/>
    <w:rsid w:val="008D6CF5"/>
    <w:rsid w:val="00960DA8"/>
    <w:rsid w:val="00964983"/>
    <w:rsid w:val="0097053B"/>
    <w:rsid w:val="009819CB"/>
    <w:rsid w:val="009B3EB5"/>
    <w:rsid w:val="009C205A"/>
    <w:rsid w:val="009E7AC0"/>
    <w:rsid w:val="00A6027F"/>
    <w:rsid w:val="00B055FD"/>
    <w:rsid w:val="00B47D9D"/>
    <w:rsid w:val="00B8633F"/>
    <w:rsid w:val="00BB4EA4"/>
    <w:rsid w:val="00BD56DD"/>
    <w:rsid w:val="00C13DB1"/>
    <w:rsid w:val="00C17387"/>
    <w:rsid w:val="00C82920"/>
    <w:rsid w:val="00C84CDA"/>
    <w:rsid w:val="00CC4AA5"/>
    <w:rsid w:val="00D25BD2"/>
    <w:rsid w:val="00D57B18"/>
    <w:rsid w:val="00D76372"/>
    <w:rsid w:val="00D8146F"/>
    <w:rsid w:val="00D930C8"/>
    <w:rsid w:val="00DC5313"/>
    <w:rsid w:val="00DC7C0D"/>
    <w:rsid w:val="00E12B08"/>
    <w:rsid w:val="00E2686D"/>
    <w:rsid w:val="00E33F2C"/>
    <w:rsid w:val="00E43152"/>
    <w:rsid w:val="00E80204"/>
    <w:rsid w:val="00E80646"/>
    <w:rsid w:val="00EC5066"/>
    <w:rsid w:val="00F07DF8"/>
    <w:rsid w:val="00FA65C6"/>
    <w:rsid w:val="00FD71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258146"/>
  <w15:docId w15:val="{A6825F26-2E4E-4075-B4CF-41257C4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tr-TR"/>
    </w:rPr>
  </w:style>
  <w:style w:type="paragraph" w:styleId="Heading1">
    <w:name w:val="heading 1"/>
    <w:basedOn w:val="Normal"/>
    <w:link w:val="Heading1Char"/>
    <w:uiPriority w:val="9"/>
    <w:qFormat/>
    <w:pPr>
      <w:spacing w:before="360" w:after="240"/>
      <w:jc w:val="center"/>
      <w:outlineLvl w:val="0"/>
    </w:pPr>
    <w:rPr>
      <w:b/>
      <w:bCs/>
      <w:color w:val="000000"/>
      <w:kern w:val="36"/>
      <w:szCs w:val="48"/>
    </w:rPr>
  </w:style>
  <w:style w:type="paragraph" w:styleId="Heading2">
    <w:name w:val="heading 2"/>
    <w:basedOn w:val="Normal"/>
    <w:next w:val="Normal"/>
    <w:link w:val="Heading2Char"/>
    <w:uiPriority w:val="9"/>
    <w:qFormat/>
    <w:pPr>
      <w:keepNext/>
      <w:keepLines/>
      <w:spacing w:before="240" w:after="240"/>
      <w:outlineLvl w:val="1"/>
    </w:pPr>
    <w:rPr>
      <w:rFonts w:eastAsia="SimSun" w:cs="SimSun"/>
      <w:b/>
      <w:color w:val="000000"/>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pPr>
      <w:keepNext/>
      <w:keepLines/>
      <w:spacing w:before="40" w:line="259" w:lineRule="auto"/>
      <w:outlineLvl w:val="3"/>
    </w:pPr>
    <w:rPr>
      <w:rFonts w:ascii="Calibri Light" w:eastAsia="SimSun" w:hAnsi="Calibri Light" w:cs="SimSun"/>
      <w:i/>
      <w:iCs/>
      <w:color w:val="2E74B5"/>
      <w:sz w:val="22"/>
      <w:szCs w:val="22"/>
      <w:lang w:eastAsia="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536"/>
        <w:tab w:val="right" w:pos="9072"/>
      </w:tabs>
    </w:pPr>
    <w:rPr>
      <w:rFonts w:ascii="Calibri" w:hAnsi="Calibri" w:cs="SimSun"/>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pPr>
    <w:rPr>
      <w:rFonts w:ascii="Calibri" w:hAnsi="Calibri" w:cs="SimSun"/>
      <w:sz w:val="22"/>
      <w:szCs w:val="22"/>
      <w:lang w:eastAsia="en-US"/>
    </w:rPr>
  </w:style>
  <w:style w:type="character" w:customStyle="1" w:styleId="FooterChar">
    <w:name w:val="Footer Char"/>
    <w:basedOn w:val="DefaultParagraphFont"/>
    <w:link w:val="Footer"/>
    <w:uiPriority w:val="99"/>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Pr>
      <w:rFonts w:ascii="Calibri" w:hAnsi="Calibri" w:cs="SimSun"/>
      <w:sz w:val="20"/>
      <w:szCs w:val="20"/>
      <w:lang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paragraph" w:customStyle="1" w:styleId="TedmemStil">
    <w:name w:val="Tedmem Stil"/>
    <w:basedOn w:val="Normal"/>
    <w:link w:val="TedmemStilChar"/>
    <w:qFormat/>
    <w:rPr>
      <w:rFonts w:ascii="Calibri" w:hAnsi="Calibri" w:cs="SimSun"/>
      <w:color w:val="F79727"/>
      <w:sz w:val="22"/>
      <w:szCs w:val="22"/>
      <w:lang w:eastAsia="en-US"/>
    </w:rPr>
  </w:style>
  <w:style w:type="character" w:customStyle="1" w:styleId="TedmemStilChar">
    <w:name w:val="Tedmem Stil Char"/>
    <w:basedOn w:val="DefaultParagraphFont"/>
    <w:link w:val="TedmemStil"/>
    <w:rPr>
      <w:color w:val="F79727"/>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Default">
    <w:name w:val="Default"/>
    <w:pPr>
      <w:autoSpaceDE w:val="0"/>
      <w:autoSpaceDN w:val="0"/>
      <w:adjustRightInd w:val="0"/>
    </w:pPr>
    <w:rPr>
      <w:rFonts w:ascii="Minion Pro" w:hAnsi="Minion Pro" w:cs="Minion Pro"/>
      <w:color w:val="00000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US" w:eastAsia="en-US"/>
    </w:rPr>
  </w:style>
  <w:style w:type="paragraph" w:customStyle="1" w:styleId="Standard">
    <w:name w:val="Standard"/>
    <w:uiPriority w:val="99"/>
    <w:pPr>
      <w:suppressAutoHyphens/>
      <w:autoSpaceDN w:val="0"/>
      <w:spacing w:after="200" w:line="276" w:lineRule="auto"/>
    </w:pPr>
    <w:rPr>
      <w:rFonts w:ascii="Calibri" w:hAnsi="Calibri"/>
      <w:kern w:val="3"/>
      <w:lang w:eastAsia="zh-CN"/>
    </w:rPr>
  </w:style>
  <w:style w:type="paragraph" w:styleId="ListParagraph">
    <w:name w:val="List Paragraph"/>
    <w:basedOn w:val="Normal"/>
    <w:uiPriority w:val="34"/>
    <w:qFormat/>
    <w:pPr>
      <w:spacing w:after="160" w:line="259" w:lineRule="auto"/>
      <w:ind w:left="720"/>
      <w:contextualSpacing/>
    </w:pPr>
    <w:rPr>
      <w:rFonts w:ascii="Calibri" w:hAnsi="Calibri" w:cs="SimSun"/>
      <w:sz w:val="22"/>
      <w:szCs w:val="22"/>
      <w:lang w:eastAsia="en-US"/>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lang w:eastAsia="en-U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tr-TR"/>
    </w:rPr>
  </w:style>
  <w:style w:type="paragraph" w:styleId="Bibliography">
    <w:name w:val="Bibliography"/>
    <w:basedOn w:val="Normal"/>
    <w:next w:val="Normal"/>
    <w:uiPriority w:val="37"/>
    <w:pPr>
      <w:spacing w:after="200" w:line="276" w:lineRule="auto"/>
    </w:pPr>
    <w:rPr>
      <w:rFonts w:ascii="Calibri" w:eastAsia="Calibri" w:hAnsi="Calibri"/>
      <w:sz w:val="22"/>
      <w:szCs w:val="22"/>
      <w:lang w:eastAsia="en-US"/>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character" w:customStyle="1" w:styleId="Heading1Char">
    <w:name w:val="Heading 1 Char"/>
    <w:basedOn w:val="DefaultParagraphFont"/>
    <w:link w:val="Heading1"/>
    <w:uiPriority w:val="9"/>
    <w:rPr>
      <w:rFonts w:ascii="Times New Roman" w:eastAsia="Times New Roman" w:hAnsi="Times New Roman" w:cs="Times New Roman"/>
      <w:b/>
      <w:bCs/>
      <w:color w:val="000000"/>
      <w:kern w:val="36"/>
      <w:sz w:val="24"/>
      <w:szCs w:val="48"/>
      <w:lang w:eastAsia="tr-TR"/>
    </w:rPr>
  </w:style>
  <w:style w:type="character" w:customStyle="1" w:styleId="refbody">
    <w:name w:val="refbody"/>
  </w:style>
  <w:style w:type="character" w:customStyle="1" w:styleId="apple-converted-space">
    <w:name w:val="apple-converted-space"/>
    <w:basedOn w:val="DefaultParagraphFont"/>
  </w:style>
  <w:style w:type="paragraph" w:customStyle="1" w:styleId="cit">
    <w:name w:val="cit"/>
    <w:basedOn w:val="Normal"/>
    <w:pPr>
      <w:spacing w:before="100" w:beforeAutospacing="1" w:after="100" w:afterAutospacing="1"/>
    </w:pPr>
  </w:style>
  <w:style w:type="character" w:styleId="FollowedHyperlink">
    <w:name w:val="FollowedHyperlink"/>
    <w:basedOn w:val="DefaultParagraphFont"/>
    <w:uiPriority w:val="99"/>
    <w:rPr>
      <w:color w:val="954F72"/>
      <w:u w:val="single"/>
    </w:rPr>
  </w:style>
  <w:style w:type="character" w:customStyle="1" w:styleId="apple-style-span">
    <w:name w:val="apple-style-span"/>
    <w:basedOn w:val="DefaultParagraphFont"/>
  </w:style>
  <w:style w:type="character" w:styleId="Strong">
    <w:name w:val="Strong"/>
    <w:basedOn w:val="DefaultParagraphFont"/>
    <w:qFormat/>
    <w:rPr>
      <w:b/>
      <w:bCs/>
    </w:rPr>
  </w:style>
  <w:style w:type="paragraph" w:styleId="BodyText">
    <w:name w:val="Body Text"/>
    <w:basedOn w:val="Normal"/>
    <w:link w:val="BodyTextChar"/>
    <w:pPr>
      <w:tabs>
        <w:tab w:val="left" w:pos="637"/>
        <w:tab w:val="left" w:pos="8393"/>
      </w:tabs>
      <w:jc w:val="both"/>
    </w:pPr>
    <w:rPr>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Emphasis">
    <w:name w:val="Emphasis"/>
    <w:uiPriority w:val="20"/>
    <w:qFormat/>
    <w:rPr>
      <w:i/>
      <w:iCs/>
    </w:rPr>
  </w:style>
  <w:style w:type="character" w:styleId="HTMLCite">
    <w:name w:val="HTML Cite"/>
    <w:rPr>
      <w:i/>
      <w:iCs/>
    </w:rPr>
  </w:style>
  <w:style w:type="character" w:customStyle="1" w:styleId="artpublinespan1">
    <w:name w:val="artpubline_span1"/>
    <w:rPr>
      <w:vanish w:val="0"/>
      <w:webHidden w:val="0"/>
      <w:specVanish w:val="0"/>
    </w:rPr>
  </w:style>
  <w:style w:type="paragraph" w:customStyle="1" w:styleId="paper-citation">
    <w:name w:val="paper-citation"/>
    <w:basedOn w:val="Normal"/>
    <w:pPr>
      <w:spacing w:before="120" w:after="120"/>
    </w:pPr>
  </w:style>
  <w:style w:type="paragraph" w:customStyle="1" w:styleId="style41">
    <w:name w:val="style41"/>
    <w:basedOn w:val="Normal"/>
    <w:pPr>
      <w:spacing w:before="100" w:beforeAutospacing="1" w:after="100" w:afterAutospacing="1"/>
    </w:pPr>
    <w:rPr>
      <w:rFonts w:ascii="Verdana" w:hAnsi="Verdana"/>
      <w:sz w:val="18"/>
      <w:szCs w:val="18"/>
    </w:rPr>
  </w:style>
  <w:style w:type="character" w:customStyle="1" w:styleId="style21">
    <w:name w:val="style21"/>
    <w:rPr>
      <w:rFonts w:ascii="Verdana" w:hAnsi="Verdana" w:hint="default"/>
      <w:b/>
      <w:bCs/>
      <w:sz w:val="18"/>
      <w:szCs w:val="18"/>
    </w:rPr>
  </w:style>
  <w:style w:type="character" w:customStyle="1" w:styleId="style11">
    <w:name w:val="style11"/>
    <w:rPr>
      <w:rFonts w:ascii="Verdana" w:hAnsi="Verdana" w:hint="default"/>
      <w:sz w:val="32"/>
      <w:szCs w:val="32"/>
    </w:rPr>
  </w:style>
  <w:style w:type="paragraph" w:styleId="BodyTextIndent3">
    <w:name w:val="Body Text Indent 3"/>
    <w:basedOn w:val="Normal"/>
    <w:link w:val="BodyTextIndent3Char"/>
    <w:uiPriority w:val="99"/>
    <w:pPr>
      <w:spacing w:after="120" w:line="259" w:lineRule="auto"/>
      <w:ind w:left="283"/>
    </w:pPr>
    <w:rPr>
      <w:rFonts w:ascii="Calibri" w:hAnsi="Calibri" w:cs="SimSun"/>
      <w:sz w:val="16"/>
      <w:szCs w:val="16"/>
      <w:lang w:eastAsia="en-US"/>
    </w:rPr>
  </w:style>
  <w:style w:type="character" w:customStyle="1" w:styleId="BodyTextIndent3Char">
    <w:name w:val="Body Text Indent 3 Char"/>
    <w:basedOn w:val="DefaultParagraphFont"/>
    <w:link w:val="BodyTextIndent3"/>
    <w:uiPriority w:val="99"/>
    <w:rPr>
      <w:sz w:val="16"/>
      <w:szCs w:val="16"/>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26"/>
      <w:lang w:eastAsia="tr-TR"/>
    </w:rPr>
  </w:style>
  <w:style w:type="character" w:customStyle="1" w:styleId="zmlenmeyenBahsetme1">
    <w:name w:val="Çözümlenmeyen Bahsetme1"/>
    <w:basedOn w:val="DefaultParagraphFont"/>
    <w:uiPriority w:val="99"/>
    <w:rPr>
      <w:color w:val="605E5C"/>
      <w:shd w:val="clear" w:color="auto" w:fill="E1DFDD"/>
    </w:rPr>
  </w:style>
  <w:style w:type="character" w:customStyle="1" w:styleId="UnresolvedMention1">
    <w:name w:val="Unresolved Mention1"/>
    <w:basedOn w:val="DefaultParagraphFont"/>
    <w:uiPriority w:val="99"/>
    <w:rPr>
      <w:color w:val="605E5C"/>
      <w:shd w:val="clear" w:color="auto" w:fill="E1DFDD"/>
    </w:rPr>
  </w:style>
  <w:style w:type="table" w:customStyle="1" w:styleId="GridTable7Colorful1">
    <w:name w:val="Grid Table 7 Colorful1"/>
    <w:basedOn w:val="TableNormal"/>
    <w:uiPriority w:val="5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11">
    <w:name w:val="Grid Table 2 - Accent 11"/>
    <w:basedOn w:val="Table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61">
    <w:name w:val="Grid Table 5 Dark - Accent 6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2-Accent51">
    <w:name w:val="List Table 2 - Accent 51"/>
    <w:basedOn w:val="TableNormal"/>
    <w:uiPriority w:val="4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List11">
    <w:name w:val="Medium List 11"/>
    <w:basedOn w:val="TableNormal"/>
    <w:next w:val="MediumList1"/>
    <w:uiPriority w:val="65"/>
    <w:rPr>
      <w:color w:val="000000"/>
      <w:lang w:val="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next w:val="LightShading"/>
    <w:uiPriority w:val="60"/>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0">
    <w:name w:val="Plain Table 21"/>
    <w:basedOn w:val="TableNormal"/>
    <w:uiPriority w:val="42"/>
    <w:rPr>
      <w:rFonts w:eastAsia="SimSun"/>
      <w:sz w:val="20"/>
      <w:szCs w:val="20"/>
      <w:lang w:val="en-P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SimSu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Pr>
      <w:rFonts w:eastAsia="SimSun"/>
      <w:lang w:val="en-US"/>
    </w:rPr>
  </w:style>
  <w:style w:type="character" w:customStyle="1" w:styleId="NoSpacingChar">
    <w:name w:val="No Spacing Char"/>
    <w:basedOn w:val="DefaultParagraphFont"/>
    <w:link w:val="NoSpacing"/>
    <w:uiPriority w:val="1"/>
    <w:rPr>
      <w:rFonts w:eastAsia="SimSu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shd w:val="clear" w:color="auto" w:fill="E2EFD9"/>
      <w:tblCellMar>
        <w:left w:w="115" w:type="dxa"/>
        <w:right w:w="115" w:type="dxa"/>
      </w:tblCellMar>
    </w:tblPr>
    <w:tcPr>
      <w:shd w:val="clear" w:color="auto" w:fill="E2EFD9"/>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Pr>
      <w:color w:val="000000"/>
      <w:sz w:val="20"/>
      <w:szCs w:val="20"/>
    </w:rPr>
    <w:tblPr>
      <w:tblStyleRowBandSize w:val="1"/>
      <w:tblStyleColBandSize w:val="1"/>
      <w:shd w:val="clear" w:color="auto" w:fill="E2EFD9"/>
      <w:tblCellMar>
        <w:left w:w="0" w:type="dxa"/>
        <w:right w:w="0" w:type="dxa"/>
      </w:tblCellMar>
    </w:tblPr>
    <w:tcPr>
      <w:shd w:val="clear" w:color="auto" w:fill="E2EFD9"/>
    </w:tcPr>
  </w:style>
  <w:style w:type="paragraph" w:customStyle="1" w:styleId="Text">
    <w:name w:val="Text"/>
    <w:basedOn w:val="Normal"/>
    <w:qFormat/>
    <w:pPr>
      <w:widowControl w:val="0"/>
      <w:ind w:right="288"/>
      <w:jc w:val="both"/>
    </w:pPr>
    <w:rPr>
      <w:rFonts w:ascii="Arial" w:hAnsi="Arial" w:cs="Arial"/>
      <w:bCs/>
      <w:sz w:val="20"/>
      <w:szCs w:val="20"/>
      <w:lang w:val="en-US" w:eastAsia="en-US"/>
    </w:rPr>
  </w:style>
  <w:style w:type="table" w:customStyle="1" w:styleId="TableGrid1">
    <w:name w:val="Table Grid1"/>
    <w:basedOn w:val="TableNormal"/>
    <w:next w:val="TableGrid"/>
    <w:uiPriority w:val="59"/>
    <w:qFormat/>
    <w:rPr>
      <w:rFonts w:eastAsia="SimSun"/>
      <w:sz w:val="20"/>
      <w:szCs w:val="20"/>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837C8"/>
    <w:pPr>
      <w:spacing w:after="240"/>
      <w:jc w:val="both"/>
    </w:pPr>
    <w:rPr>
      <w:rFonts w:ascii="Helvetica" w:hAnsi="Helvetica"/>
      <w:sz w:val="20"/>
      <w:szCs w:val="20"/>
      <w:lang w:val="en-US" w:eastAsia="en-US"/>
    </w:rPr>
  </w:style>
  <w:style w:type="character" w:styleId="UnresolvedMention">
    <w:name w:val="Unresolved Mention"/>
    <w:basedOn w:val="DefaultParagraphFont"/>
    <w:uiPriority w:val="99"/>
    <w:semiHidden/>
    <w:unhideWhenUsed/>
    <w:rsid w:val="009B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2041/serj.v1i2.564" TargetMode="External"/><Relationship Id="rId18" Type="http://schemas.openxmlformats.org/officeDocument/2006/relationships/hyperlink" Target="https://doi.org/10.1080/00405840701593899"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4471/redimat.2014.46" TargetMode="External"/><Relationship Id="rId7" Type="http://schemas.openxmlformats.org/officeDocument/2006/relationships/footnotes" Target="footnotes.xml"/><Relationship Id="rId12" Type="http://schemas.openxmlformats.org/officeDocument/2006/relationships/hyperlink" Target="https://doi.org/10.53378/09.25.008" TargetMode="External"/><Relationship Id="rId17" Type="http://schemas.openxmlformats.org/officeDocument/2006/relationships/hyperlink" Target="http://ir-library.ku.ac.ke/handle/123456789/23125" TargetMode="External"/><Relationship Id="rId25" Type="http://schemas.openxmlformats.org/officeDocument/2006/relationships/hyperlink" Target="https://dergipark.org.tr/en/download/article-file/1675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commons.unl.edu/mathmidactionresearch/71" TargetMode="External"/><Relationship Id="rId20" Type="http://schemas.openxmlformats.org/officeDocument/2006/relationships/hyperlink" Target="https://aquila.usm.edu/dissertations/85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7932468/" TargetMode="External"/><Relationship Id="rId24" Type="http://schemas.openxmlformats.org/officeDocument/2006/relationships/hyperlink" Target="https://digitalcommons.liberty.edu/cgi/viewcontent.cgi?article=1653&amp;context=doctora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ecd.org/site/educeri21st/40554299.pdf" TargetMode="External"/><Relationship Id="rId23" Type="http://schemas.openxmlformats.org/officeDocument/2006/relationships/hyperlink" Target="https://scholarworks.waldenu.edu/dissertations/2080/" TargetMode="External"/><Relationship Id="rId28" Type="http://schemas.openxmlformats.org/officeDocument/2006/relationships/footer" Target="footer1.xml"/><Relationship Id="rId10" Type="http://schemas.openxmlformats.org/officeDocument/2006/relationships/hyperlink" Target="https://doi.org/10.1177/20597991211040063" TargetMode="External"/><Relationship Id="rId19" Type="http://schemas.openxmlformats.org/officeDocument/2006/relationships/hyperlink" Target="https://doi.org/10.24203/ajeel.v10i3.7045"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repository.uonbi.ac.ke/handle/11295/94159" TargetMode="External"/><Relationship Id="rId14" Type="http://schemas.openxmlformats.org/officeDocument/2006/relationships/hyperlink" Target="https://doi.org/10.3390/educsci11050203" TargetMode="External"/><Relationship Id="rId22" Type="http://schemas.openxmlformats.org/officeDocument/2006/relationships/hyperlink" Target="https://utilitasmathematica.com/index.php/Index/article/view/237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ikdgec/WDGjNiFtuEL0ICBQXQ==">CgMxLjAyCGguZ2pkZ3hzMghoLmdqZGd4czgAciExYnJuZGFBQ18xa1V0a2ZqbFRGdW5kVkVHQmt2WmpBVjA=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1A45C7-7592-4C5A-A261-6A6B2E71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1166</cp:lastModifiedBy>
  <cp:revision>126</cp:revision>
  <dcterms:created xsi:type="dcterms:W3CDTF">2022-08-17T12:27:00Z</dcterms:created>
  <dcterms:modified xsi:type="dcterms:W3CDTF">2026-03-30T12:07:00Z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e43bb46c96c29178c57df87fc350d39cac606b7daeda38cbb5cdda6ce5dbac94</vt:lpwstr>
  </property>
  <property fmtid="{D5CDD505-2E9C-101B-9397-08002B2CF9AE}" pid="3" name="ICV">
    <vt:lpwstr>be1ed009764e4dce99bdd70f1e6a3989</vt:lpwstr>
  </property>
</Properties>
</file>