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2A698" w14:textId="0B83FAB1" w:rsidR="00BA2B24" w:rsidRDefault="008C4D68" w:rsidP="00B35BA4">
      <w:pPr>
        <w:pBdr>
          <w:bottom w:val="single" w:sz="4" w:space="1" w:color="000000"/>
        </w:pBdr>
        <w:spacing w:line="240" w:lineRule="auto"/>
        <w:jc w:val="both"/>
        <w:rPr>
          <w:rFonts w:ascii="Arial" w:eastAsia="Arial" w:hAnsi="Arial" w:cs="Arial"/>
          <w:b/>
          <w:bCs/>
          <w:sz w:val="24"/>
          <w:szCs w:val="24"/>
        </w:rPr>
      </w:pPr>
      <w:r>
        <w:rPr>
          <w:rFonts w:ascii="Arial" w:eastAsia="Arial" w:hAnsi="Arial" w:cs="Arial"/>
          <w:b/>
          <w:bCs/>
          <w:sz w:val="24"/>
          <w:szCs w:val="24"/>
        </w:rPr>
        <w:t>Economic challenges faced by families of children with cerebral palsy in hard-to-reach communities: A Developmental Social Work Perspective</w:t>
      </w:r>
    </w:p>
    <w:p w14:paraId="63551211" w14:textId="77777777" w:rsidR="00592789" w:rsidRDefault="00592789" w:rsidP="00B35BA4">
      <w:pPr>
        <w:pBdr>
          <w:bottom w:val="single" w:sz="4" w:space="1" w:color="000000"/>
        </w:pBdr>
        <w:spacing w:line="240" w:lineRule="auto"/>
        <w:jc w:val="both"/>
        <w:rPr>
          <w:rFonts w:ascii="Arial" w:eastAsia="Arial" w:hAnsi="Arial" w:cs="Arial"/>
          <w:b/>
          <w:bCs/>
          <w:sz w:val="24"/>
          <w:szCs w:val="24"/>
        </w:rPr>
      </w:pPr>
    </w:p>
    <w:p w14:paraId="67C6BA9F" w14:textId="066D98EC" w:rsidR="00592789" w:rsidRDefault="00592789" w:rsidP="00B35BA4">
      <w:pPr>
        <w:pBdr>
          <w:bottom w:val="single" w:sz="4" w:space="1" w:color="000000"/>
        </w:pBdr>
        <w:spacing w:line="240" w:lineRule="auto"/>
        <w:jc w:val="both"/>
        <w:rPr>
          <w:rFonts w:ascii="Arial" w:eastAsia="Arial" w:hAnsi="Arial" w:cs="Arial"/>
          <w:b/>
          <w:bCs/>
          <w:sz w:val="24"/>
          <w:szCs w:val="24"/>
        </w:rPr>
      </w:pPr>
      <w:bookmarkStart w:id="0" w:name="_GoBack"/>
      <w:bookmarkEnd w:id="0"/>
    </w:p>
    <w:p w14:paraId="2D06EA0A" w14:textId="6B0D74FA" w:rsidR="00970C28" w:rsidRPr="00970C28" w:rsidRDefault="00970C28" w:rsidP="00B35BA4">
      <w:pPr>
        <w:spacing w:line="240" w:lineRule="auto"/>
        <w:jc w:val="both"/>
        <w:rPr>
          <w:rFonts w:ascii="Arial" w:eastAsia="Arial" w:hAnsi="Arial" w:cs="Arial"/>
          <w:b/>
          <w:bCs/>
          <w:sz w:val="24"/>
          <w:szCs w:val="24"/>
        </w:rPr>
      </w:pPr>
      <w:bookmarkStart w:id="1" w:name="_thpvosxmehvq" w:colFirst="0" w:colLast="0"/>
      <w:bookmarkEnd w:id="1"/>
      <w:r w:rsidRPr="00970C28">
        <w:rPr>
          <w:rFonts w:ascii="Arial" w:eastAsia="Arial" w:hAnsi="Arial" w:cs="Arial"/>
          <w:b/>
          <w:bCs/>
          <w:sz w:val="24"/>
          <w:szCs w:val="24"/>
        </w:rPr>
        <w:t>ABSTRACT</w:t>
      </w:r>
    </w:p>
    <w:p w14:paraId="4003E6B5" w14:textId="076AF35D" w:rsidR="00360CDB" w:rsidRDefault="008C4D68" w:rsidP="00B35BA4">
      <w:pPr>
        <w:spacing w:line="240" w:lineRule="auto"/>
        <w:jc w:val="both"/>
        <w:rPr>
          <w:rFonts w:ascii="Arial" w:eastAsia="Arial" w:hAnsi="Arial" w:cs="Arial"/>
          <w:sz w:val="24"/>
          <w:szCs w:val="24"/>
        </w:rPr>
      </w:pPr>
      <w:proofErr w:type="spellStart"/>
      <w:r>
        <w:rPr>
          <w:rFonts w:ascii="Arial" w:eastAsia="Arial" w:hAnsi="Arial" w:cs="Arial"/>
          <w:sz w:val="24"/>
          <w:szCs w:val="24"/>
        </w:rPr>
        <w:t>Mokhotlong</w:t>
      </w:r>
      <w:proofErr w:type="spellEnd"/>
      <w:r>
        <w:rPr>
          <w:rFonts w:ascii="Arial" w:eastAsia="Arial" w:hAnsi="Arial" w:cs="Arial"/>
          <w:sz w:val="24"/>
          <w:szCs w:val="24"/>
        </w:rPr>
        <w:t xml:space="preserve"> is one of Lesotho’s districts with considerable hard-to-reach areas </w:t>
      </w:r>
      <w:r w:rsidR="007A1235">
        <w:rPr>
          <w:rFonts w:ascii="Arial" w:eastAsia="Arial" w:hAnsi="Arial" w:cs="Arial"/>
          <w:sz w:val="24"/>
          <w:szCs w:val="24"/>
        </w:rPr>
        <w:t>and</w:t>
      </w:r>
      <w:r>
        <w:rPr>
          <w:rFonts w:ascii="Arial" w:eastAsia="Arial" w:hAnsi="Arial" w:cs="Arial"/>
          <w:sz w:val="24"/>
          <w:szCs w:val="24"/>
        </w:rPr>
        <w:t xml:space="preserve"> minimal employment opportunities</w:t>
      </w:r>
      <w:r w:rsidR="0022698E">
        <w:rPr>
          <w:rFonts w:ascii="Arial" w:eastAsia="Arial" w:hAnsi="Arial" w:cs="Arial"/>
          <w:sz w:val="24"/>
          <w:szCs w:val="24"/>
        </w:rPr>
        <w:t xml:space="preserve">. </w:t>
      </w:r>
      <w:r>
        <w:rPr>
          <w:rFonts w:ascii="Arial" w:eastAsia="Arial" w:hAnsi="Arial" w:cs="Arial"/>
          <w:sz w:val="24"/>
          <w:szCs w:val="24"/>
        </w:rPr>
        <w:t xml:space="preserve">Possibilities for developmental social work in childhood disability issues are empirically under-explored.  </w:t>
      </w:r>
      <w:bookmarkStart w:id="2" w:name="_iplzn6rrcyd" w:colFirst="0" w:colLast="0"/>
      <w:bookmarkEnd w:id="2"/>
      <w:r>
        <w:rPr>
          <w:rFonts w:ascii="Arial" w:eastAsia="Arial" w:hAnsi="Arial" w:cs="Arial"/>
          <w:sz w:val="24"/>
          <w:szCs w:val="24"/>
        </w:rPr>
        <w:t>The objective of this study was</w:t>
      </w:r>
      <w:r>
        <w:rPr>
          <w:rFonts w:ascii="Arial" w:eastAsia="Arial" w:hAnsi="Arial" w:cs="Arial"/>
          <w:sz w:val="24"/>
          <w:szCs w:val="24"/>
        </w:rPr>
        <w:t xml:space="preserve"> t</w:t>
      </w:r>
      <w:r w:rsidR="005500E2">
        <w:rPr>
          <w:rFonts w:ascii="Arial" w:eastAsia="Arial" w:hAnsi="Arial" w:cs="Arial"/>
          <w:sz w:val="24"/>
          <w:szCs w:val="24"/>
        </w:rPr>
        <w:t xml:space="preserve">o </w:t>
      </w:r>
      <w:r>
        <w:rPr>
          <w:rFonts w:ascii="Arial" w:eastAsia="Arial" w:hAnsi="Arial" w:cs="Arial"/>
          <w:sz w:val="24"/>
          <w:szCs w:val="24"/>
        </w:rPr>
        <w:t xml:space="preserve">examine economic challenges faced by families of children with cerebral palsy in Mokhotlong Lesotho from a developmental social work perspective. </w:t>
      </w:r>
      <w:bookmarkStart w:id="3" w:name="_tc5nw81q96fp" w:colFirst="0" w:colLast="0"/>
      <w:bookmarkEnd w:id="3"/>
      <w:r>
        <w:rPr>
          <w:rFonts w:ascii="Arial" w:eastAsia="Arial" w:hAnsi="Arial" w:cs="Arial"/>
          <w:sz w:val="24"/>
          <w:szCs w:val="24"/>
        </w:rPr>
        <w:t>Th</w:t>
      </w:r>
      <w:r w:rsidR="00B45D31">
        <w:rPr>
          <w:rFonts w:ascii="Arial" w:eastAsia="Arial" w:hAnsi="Arial" w:cs="Arial"/>
          <w:sz w:val="24"/>
          <w:szCs w:val="24"/>
        </w:rPr>
        <w:t xml:space="preserve">is qualitative </w:t>
      </w:r>
      <w:r>
        <w:rPr>
          <w:rFonts w:ascii="Arial" w:eastAsia="Arial" w:hAnsi="Arial" w:cs="Arial"/>
          <w:sz w:val="24"/>
          <w:szCs w:val="24"/>
        </w:rPr>
        <w:t xml:space="preserve">study collected data using in-depth face-to-face interviews from a snowball sample of 12 </w:t>
      </w:r>
      <w:r>
        <w:rPr>
          <w:rFonts w:ascii="Arial" w:eastAsia="Arial" w:hAnsi="Arial" w:cs="Arial"/>
          <w:sz w:val="24"/>
          <w:szCs w:val="24"/>
        </w:rPr>
        <w:t xml:space="preserve">carers of children with cerebral palsy </w:t>
      </w:r>
      <w:r w:rsidR="00C52B76">
        <w:rPr>
          <w:rFonts w:ascii="Arial" w:eastAsia="Arial" w:hAnsi="Arial" w:cs="Arial"/>
          <w:sz w:val="24"/>
          <w:szCs w:val="24"/>
        </w:rPr>
        <w:t>and</w:t>
      </w:r>
      <w:r>
        <w:rPr>
          <w:rFonts w:ascii="Arial" w:eastAsia="Arial" w:hAnsi="Arial" w:cs="Arial"/>
          <w:sz w:val="24"/>
          <w:szCs w:val="24"/>
        </w:rPr>
        <w:t xml:space="preserve"> </w:t>
      </w:r>
      <w:r w:rsidR="001D70EE">
        <w:rPr>
          <w:rFonts w:ascii="Arial" w:eastAsia="Arial" w:hAnsi="Arial" w:cs="Arial"/>
          <w:sz w:val="24"/>
          <w:szCs w:val="24"/>
        </w:rPr>
        <w:t xml:space="preserve">two </w:t>
      </w:r>
      <w:r>
        <w:rPr>
          <w:rFonts w:ascii="Arial" w:eastAsia="Arial" w:hAnsi="Arial" w:cs="Arial"/>
          <w:sz w:val="24"/>
          <w:szCs w:val="24"/>
        </w:rPr>
        <w:t>key informants.</w:t>
      </w:r>
      <w:r w:rsidR="00B45D31">
        <w:rPr>
          <w:rFonts w:ascii="Arial" w:eastAsia="Arial" w:hAnsi="Arial" w:cs="Arial"/>
          <w:sz w:val="24"/>
          <w:szCs w:val="24"/>
        </w:rPr>
        <w:t xml:space="preserve"> It subsequently analysed the data though thematic content analysis.</w:t>
      </w:r>
    </w:p>
    <w:p w14:paraId="47F160AB" w14:textId="56AC8102" w:rsidR="00360CDB" w:rsidRDefault="008C4D68" w:rsidP="002C72A2">
      <w:pPr>
        <w:spacing w:line="240" w:lineRule="auto"/>
        <w:jc w:val="both"/>
        <w:rPr>
          <w:rFonts w:ascii="Arial" w:eastAsia="Arial" w:hAnsi="Arial" w:cs="Arial"/>
          <w:sz w:val="24"/>
          <w:szCs w:val="24"/>
        </w:rPr>
      </w:pPr>
      <w:bookmarkStart w:id="4" w:name="_lgdk1anz1969" w:colFirst="0" w:colLast="0"/>
      <w:bookmarkEnd w:id="4"/>
      <w:r>
        <w:rPr>
          <w:rFonts w:ascii="Arial" w:eastAsia="Arial" w:hAnsi="Arial" w:cs="Arial"/>
          <w:sz w:val="24"/>
          <w:szCs w:val="24"/>
        </w:rPr>
        <w:t>Carers of children with cerebral palsy, most of whom were responsible for entire families’ economic wellbeing, forwent employ</w:t>
      </w:r>
      <w:r>
        <w:rPr>
          <w:rFonts w:ascii="Arial" w:eastAsia="Arial" w:hAnsi="Arial" w:cs="Arial"/>
          <w:sz w:val="24"/>
          <w:szCs w:val="24"/>
        </w:rPr>
        <w:t xml:space="preserve">ment opportunities on account of care responsibilities and faced difficulty securing childcare. Carers </w:t>
      </w:r>
      <w:r w:rsidR="002C72A2">
        <w:rPr>
          <w:rFonts w:ascii="Arial" w:eastAsia="Arial" w:hAnsi="Arial" w:cs="Arial"/>
          <w:sz w:val="24"/>
          <w:szCs w:val="24"/>
        </w:rPr>
        <w:t xml:space="preserve">also </w:t>
      </w:r>
      <w:r>
        <w:rPr>
          <w:rFonts w:ascii="Arial" w:eastAsia="Arial" w:hAnsi="Arial" w:cs="Arial"/>
          <w:sz w:val="24"/>
          <w:szCs w:val="24"/>
        </w:rPr>
        <w:t xml:space="preserve">paid up to M450 (US$26.47) a month in transport fare to access healthcare. Families represented in the study also reportedly incurred debt beyond their apparent means. </w:t>
      </w:r>
      <w:bookmarkStart w:id="5" w:name="_k9zq1wmk59di" w:colFirst="0" w:colLast="0"/>
      <w:bookmarkEnd w:id="5"/>
      <w:r>
        <w:rPr>
          <w:rFonts w:ascii="Arial" w:eastAsia="Arial" w:hAnsi="Arial" w:cs="Arial"/>
          <w:sz w:val="24"/>
          <w:szCs w:val="24"/>
        </w:rPr>
        <w:t>The study hence recommends disability-specificity of Lesotho’s disability grant</w:t>
      </w:r>
      <w:r w:rsidR="00C52B76">
        <w:rPr>
          <w:rFonts w:ascii="Arial" w:eastAsia="Arial" w:hAnsi="Arial" w:cs="Arial"/>
          <w:sz w:val="24"/>
          <w:szCs w:val="24"/>
        </w:rPr>
        <w:t xml:space="preserve"> as well as </w:t>
      </w:r>
      <w:r>
        <w:rPr>
          <w:rFonts w:ascii="Arial" w:eastAsia="Arial" w:hAnsi="Arial" w:cs="Arial"/>
          <w:sz w:val="24"/>
          <w:szCs w:val="24"/>
        </w:rPr>
        <w:t>a developmental social work approach to promote economic self-reliance of carers of children with cerebral palsy</w:t>
      </w:r>
      <w:r w:rsidR="002C72A2">
        <w:rPr>
          <w:rFonts w:ascii="Arial" w:eastAsia="Arial" w:hAnsi="Arial" w:cs="Arial"/>
          <w:sz w:val="24"/>
          <w:szCs w:val="24"/>
        </w:rPr>
        <w:t xml:space="preserve"> and Mokhotlong as whole</w:t>
      </w:r>
      <w:r>
        <w:rPr>
          <w:rFonts w:ascii="Arial" w:eastAsia="Arial" w:hAnsi="Arial" w:cs="Arial"/>
          <w:sz w:val="24"/>
          <w:szCs w:val="24"/>
        </w:rPr>
        <w:t xml:space="preserve">.  </w:t>
      </w:r>
    </w:p>
    <w:p w14:paraId="12166AF9"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b/>
          <w:bCs/>
          <w:sz w:val="24"/>
          <w:szCs w:val="24"/>
        </w:rPr>
        <w:t xml:space="preserve">Keywords: </w:t>
      </w:r>
      <w:r>
        <w:rPr>
          <w:rFonts w:ascii="Arial" w:eastAsia="Arial" w:hAnsi="Arial" w:cs="Arial"/>
          <w:sz w:val="24"/>
          <w:szCs w:val="24"/>
        </w:rPr>
        <w:t>cerebral palsy, childhood disability; developmental social work; economic challenges; Lesotho</w:t>
      </w:r>
    </w:p>
    <w:p w14:paraId="011286B0"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Introduct</w:t>
      </w:r>
      <w:r>
        <w:rPr>
          <w:rFonts w:ascii="Arial" w:eastAsia="Arial" w:hAnsi="Arial" w:cs="Arial"/>
          <w:b/>
          <w:bCs/>
          <w:sz w:val="24"/>
          <w:szCs w:val="24"/>
        </w:rPr>
        <w:t>ion</w:t>
      </w:r>
    </w:p>
    <w:p w14:paraId="41524B6F" w14:textId="080C87C0" w:rsidR="00360CDB" w:rsidRDefault="008C4D68" w:rsidP="002C72A2">
      <w:pPr>
        <w:spacing w:line="240" w:lineRule="auto"/>
        <w:jc w:val="both"/>
        <w:rPr>
          <w:rFonts w:ascii="Arial" w:eastAsia="Arial" w:hAnsi="Arial" w:cs="Arial"/>
          <w:sz w:val="24"/>
          <w:szCs w:val="24"/>
        </w:rPr>
      </w:pPr>
      <w:r>
        <w:rPr>
          <w:rFonts w:ascii="Arial" w:eastAsia="Arial" w:hAnsi="Arial" w:cs="Arial"/>
          <w:sz w:val="24"/>
          <w:szCs w:val="24"/>
        </w:rPr>
        <w:t>Mokhotlong is one of Lesotho’s 10 administrative districts with considerable hard-to-reach areas coupled with minimal employment opportunities</w:t>
      </w:r>
      <w:r w:rsidR="00520BA1">
        <w:rPr>
          <w:rFonts w:ascii="Arial" w:eastAsia="Arial" w:hAnsi="Arial" w:cs="Arial"/>
          <w:sz w:val="24"/>
          <w:szCs w:val="24"/>
        </w:rPr>
        <w:t>.</w:t>
      </w:r>
      <w:r>
        <w:rPr>
          <w:rFonts w:ascii="Arial" w:eastAsia="Arial" w:hAnsi="Arial" w:cs="Arial"/>
          <w:sz w:val="24"/>
          <w:szCs w:val="24"/>
        </w:rPr>
        <w:t xml:space="preserve"> Most of the district’s surface area lies along the Drakensberg Mountain Range, hence the district is at an e</w:t>
      </w:r>
      <w:r>
        <w:rPr>
          <w:rFonts w:ascii="Arial" w:eastAsia="Arial" w:hAnsi="Arial" w:cs="Arial"/>
          <w:sz w:val="24"/>
          <w:szCs w:val="24"/>
        </w:rPr>
        <w:t xml:space="preserve">levation of 1, 029m to 3, 463m above sea level with an average elevation of 2, 435m </w:t>
      </w:r>
      <w:r w:rsidR="00520BA1">
        <w:rPr>
          <w:rFonts w:ascii="Arial" w:eastAsia="Arial" w:hAnsi="Arial" w:cs="Arial"/>
          <w:sz w:val="24"/>
          <w:szCs w:val="24"/>
        </w:rPr>
        <w:t xml:space="preserve">above sea level </w:t>
      </w:r>
      <w:r>
        <w:rPr>
          <w:rFonts w:ascii="Arial" w:eastAsia="Arial" w:hAnsi="Arial" w:cs="Arial"/>
          <w:sz w:val="24"/>
          <w:szCs w:val="24"/>
        </w:rPr>
        <w:t>(United Nations Development Programme [UNDP] &amp; Ministry of Finance and Development Planning [MFDP]</w:t>
      </w:r>
      <w:r w:rsidR="00CD7DA1">
        <w:rPr>
          <w:rFonts w:ascii="Arial" w:eastAsia="Arial" w:hAnsi="Arial" w:cs="Arial"/>
          <w:sz w:val="24"/>
          <w:szCs w:val="24"/>
        </w:rPr>
        <w:t>, 2024</w:t>
      </w:r>
      <w:r>
        <w:rPr>
          <w:rFonts w:ascii="Arial" w:eastAsia="Arial" w:hAnsi="Arial" w:cs="Arial"/>
          <w:sz w:val="24"/>
          <w:szCs w:val="24"/>
        </w:rPr>
        <w:t xml:space="preserve">). </w:t>
      </w:r>
      <w:r w:rsidR="00350CFF">
        <w:rPr>
          <w:rFonts w:ascii="Arial" w:eastAsia="Arial" w:hAnsi="Arial" w:cs="Arial"/>
          <w:sz w:val="24"/>
          <w:szCs w:val="24"/>
        </w:rPr>
        <w:t xml:space="preserve">At the same time, healthcare in Lesotho is </w:t>
      </w:r>
      <w:r w:rsidR="00417E71">
        <w:rPr>
          <w:rFonts w:ascii="Arial" w:eastAsia="Arial" w:hAnsi="Arial" w:cs="Arial"/>
          <w:sz w:val="24"/>
          <w:szCs w:val="24"/>
        </w:rPr>
        <w:t xml:space="preserve">generally </w:t>
      </w:r>
      <w:r w:rsidR="00350CFF">
        <w:rPr>
          <w:rFonts w:ascii="Arial" w:eastAsia="Arial" w:hAnsi="Arial" w:cs="Arial"/>
          <w:sz w:val="24"/>
          <w:szCs w:val="24"/>
        </w:rPr>
        <w:t xml:space="preserve">fragile with the majority of the population understood to be geographically constricted from accessing healthcare services due to the country’s terrain (Ministry of Health [Lesotho] &amp; ICF, 2024; UNDP &amp; MFDP, 2024). </w:t>
      </w:r>
      <w:r>
        <w:rPr>
          <w:rFonts w:ascii="Arial" w:eastAsia="Arial" w:hAnsi="Arial" w:cs="Arial"/>
          <w:sz w:val="24"/>
          <w:szCs w:val="24"/>
        </w:rPr>
        <w:t>Labour migration is high in Mokhotlon</w:t>
      </w:r>
      <w:r>
        <w:rPr>
          <w:rFonts w:ascii="Arial" w:eastAsia="Arial" w:hAnsi="Arial" w:cs="Arial"/>
          <w:sz w:val="24"/>
          <w:szCs w:val="24"/>
        </w:rPr>
        <w:t>g (UNDP &amp; MFDP</w:t>
      </w:r>
      <w:r w:rsidR="00CD7DA1">
        <w:rPr>
          <w:rFonts w:ascii="Arial" w:eastAsia="Arial" w:hAnsi="Arial" w:cs="Arial"/>
          <w:sz w:val="24"/>
          <w:szCs w:val="24"/>
        </w:rPr>
        <w:t>, 2024</w:t>
      </w:r>
      <w:r>
        <w:rPr>
          <w:rFonts w:ascii="Arial" w:eastAsia="Arial" w:hAnsi="Arial" w:cs="Arial"/>
          <w:sz w:val="24"/>
          <w:szCs w:val="24"/>
        </w:rPr>
        <w:t xml:space="preserve">). The nearest special needs school to Mokhotlong </w:t>
      </w:r>
      <w:r w:rsidR="00560536">
        <w:rPr>
          <w:rFonts w:ascii="Arial" w:eastAsia="Arial" w:hAnsi="Arial" w:cs="Arial"/>
          <w:sz w:val="24"/>
          <w:szCs w:val="24"/>
        </w:rPr>
        <w:t>is in</w:t>
      </w:r>
      <w:r>
        <w:rPr>
          <w:rFonts w:ascii="Arial" w:eastAsia="Arial" w:hAnsi="Arial" w:cs="Arial"/>
          <w:sz w:val="24"/>
          <w:szCs w:val="24"/>
        </w:rPr>
        <w:t xml:space="preserve"> Leribe, another administrative district, about 109 kilometres away. </w:t>
      </w:r>
      <w:r w:rsidR="002C72A2">
        <w:rPr>
          <w:rFonts w:ascii="Arial" w:eastAsia="Arial" w:hAnsi="Arial" w:cs="Arial"/>
          <w:sz w:val="24"/>
          <w:szCs w:val="24"/>
        </w:rPr>
        <w:t xml:space="preserve">Nonetheless, </w:t>
      </w:r>
      <w:r>
        <w:rPr>
          <w:rFonts w:ascii="Arial" w:eastAsia="Arial" w:hAnsi="Arial" w:cs="Arial"/>
          <w:sz w:val="24"/>
          <w:szCs w:val="24"/>
        </w:rPr>
        <w:t xml:space="preserve">the recent Lesotho Population and Housing Census reported 5,802 children with at least one type of </w:t>
      </w:r>
      <w:r>
        <w:rPr>
          <w:rFonts w:ascii="Arial" w:eastAsia="Arial" w:hAnsi="Arial" w:cs="Arial"/>
          <w:sz w:val="24"/>
          <w:szCs w:val="24"/>
        </w:rPr>
        <w:t>disability among 847, 300 children aged up to 19</w:t>
      </w:r>
      <w:r w:rsidR="00350CFF">
        <w:rPr>
          <w:rFonts w:ascii="Arial" w:eastAsia="Arial" w:hAnsi="Arial" w:cs="Arial"/>
          <w:sz w:val="24"/>
          <w:szCs w:val="24"/>
        </w:rPr>
        <w:t>-</w:t>
      </w:r>
      <w:r>
        <w:rPr>
          <w:rFonts w:ascii="Arial" w:eastAsia="Arial" w:hAnsi="Arial" w:cs="Arial"/>
          <w:sz w:val="24"/>
          <w:szCs w:val="24"/>
        </w:rPr>
        <w:t xml:space="preserve"> years </w:t>
      </w:r>
      <w:r w:rsidR="00350CFF">
        <w:rPr>
          <w:rFonts w:ascii="Arial" w:eastAsia="Arial" w:hAnsi="Arial" w:cs="Arial"/>
          <w:sz w:val="24"/>
          <w:szCs w:val="24"/>
        </w:rPr>
        <w:t xml:space="preserve">old </w:t>
      </w:r>
      <w:r>
        <w:rPr>
          <w:rFonts w:ascii="Arial" w:eastAsia="Arial" w:hAnsi="Arial" w:cs="Arial"/>
          <w:sz w:val="24"/>
          <w:szCs w:val="24"/>
        </w:rPr>
        <w:t>in</w:t>
      </w:r>
      <w:r w:rsidR="00CD7DA1">
        <w:rPr>
          <w:rFonts w:ascii="Arial" w:eastAsia="Arial" w:hAnsi="Arial" w:cs="Arial"/>
          <w:sz w:val="24"/>
          <w:szCs w:val="24"/>
        </w:rPr>
        <w:t xml:space="preserve"> 2016</w:t>
      </w:r>
      <w:r>
        <w:rPr>
          <w:rFonts w:ascii="Arial" w:eastAsia="Arial" w:hAnsi="Arial" w:cs="Arial"/>
          <w:sz w:val="24"/>
          <w:szCs w:val="24"/>
        </w:rPr>
        <w:t xml:space="preserve"> (Lesotho Bureau of Statistics</w:t>
      </w:r>
      <w:r w:rsidR="00CD7DA1">
        <w:rPr>
          <w:rFonts w:ascii="Arial" w:eastAsia="Arial" w:hAnsi="Arial" w:cs="Arial"/>
          <w:sz w:val="24"/>
          <w:szCs w:val="24"/>
        </w:rPr>
        <w:t>, 2018</w:t>
      </w:r>
      <w:r>
        <w:rPr>
          <w:rFonts w:ascii="Arial" w:eastAsia="Arial" w:hAnsi="Arial" w:cs="Arial"/>
          <w:sz w:val="24"/>
          <w:szCs w:val="24"/>
        </w:rPr>
        <w:t xml:space="preserve">). With a stagnating gross domestic product (GDP), Lesotho’s socio-economic status places a heightened economic burden on families of children with </w:t>
      </w:r>
      <w:r>
        <w:rPr>
          <w:rFonts w:ascii="Arial" w:eastAsia="Arial" w:hAnsi="Arial" w:cs="Arial"/>
          <w:sz w:val="24"/>
          <w:szCs w:val="24"/>
        </w:rPr>
        <w:t>disabilities (</w:t>
      </w:r>
      <w:proofErr w:type="spellStart"/>
      <w:r>
        <w:rPr>
          <w:rFonts w:ascii="Arial" w:eastAsia="Arial" w:hAnsi="Arial" w:cs="Arial"/>
          <w:sz w:val="24"/>
          <w:szCs w:val="24"/>
        </w:rPr>
        <w:t>CwD</w:t>
      </w:r>
      <w:proofErr w:type="spellEnd"/>
      <w:r>
        <w:rPr>
          <w:rFonts w:ascii="Arial" w:eastAsia="Arial" w:hAnsi="Arial" w:cs="Arial"/>
          <w:sz w:val="24"/>
          <w:szCs w:val="24"/>
        </w:rPr>
        <w:t>), particularly families of children with cerebral palsy (CwCP) (Hloele</w:t>
      </w:r>
      <w:r w:rsidR="00CD7DA1">
        <w:rPr>
          <w:rFonts w:ascii="Arial" w:eastAsia="Arial" w:hAnsi="Arial" w:cs="Arial"/>
          <w:sz w:val="24"/>
          <w:szCs w:val="24"/>
        </w:rPr>
        <w:t>,</w:t>
      </w:r>
      <w:r w:rsidR="00BA3A7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Hloele &amp; Thabane</w:t>
      </w:r>
      <w:r w:rsidR="00CD7DA1">
        <w:rPr>
          <w:rFonts w:ascii="Arial" w:eastAsia="Arial" w:hAnsi="Arial" w:cs="Arial"/>
          <w:sz w:val="24"/>
          <w:szCs w:val="24"/>
        </w:rPr>
        <w:t>, 2024</w:t>
      </w:r>
      <w:r>
        <w:rPr>
          <w:rFonts w:ascii="Arial" w:eastAsia="Arial" w:hAnsi="Arial" w:cs="Arial"/>
          <w:sz w:val="24"/>
          <w:szCs w:val="24"/>
        </w:rPr>
        <w:t>; UNDP &amp; MFDP</w:t>
      </w:r>
      <w:r w:rsidR="00CD7DA1">
        <w:rPr>
          <w:rFonts w:ascii="Arial" w:eastAsia="Arial" w:hAnsi="Arial" w:cs="Arial"/>
          <w:sz w:val="24"/>
          <w:szCs w:val="24"/>
        </w:rPr>
        <w:t>, 2024</w:t>
      </w:r>
      <w:r>
        <w:rPr>
          <w:rFonts w:ascii="Arial" w:eastAsia="Arial" w:hAnsi="Arial" w:cs="Arial"/>
          <w:sz w:val="24"/>
          <w:szCs w:val="24"/>
        </w:rPr>
        <w:t xml:space="preserve">; Sulla </w:t>
      </w:r>
      <w:r w:rsidR="00CD7DA1">
        <w:rPr>
          <w:rFonts w:ascii="Arial" w:eastAsia="Arial" w:hAnsi="Arial" w:cs="Arial"/>
          <w:sz w:val="24"/>
          <w:szCs w:val="24"/>
        </w:rPr>
        <w:t>et al.,</w:t>
      </w:r>
      <w:r w:rsidR="00EA53E5">
        <w:rPr>
          <w:rFonts w:ascii="Arial" w:eastAsia="Arial" w:hAnsi="Arial" w:cs="Arial"/>
          <w:sz w:val="24"/>
          <w:szCs w:val="24"/>
        </w:rPr>
        <w:t xml:space="preserve"> </w:t>
      </w:r>
      <w:r>
        <w:rPr>
          <w:rFonts w:ascii="Arial" w:eastAsia="Arial" w:hAnsi="Arial" w:cs="Arial"/>
          <w:sz w:val="24"/>
          <w:szCs w:val="24"/>
        </w:rPr>
        <w:t>2019). Inaccessibility of healthcare services and inadequate household resources lead to some women’s i</w:t>
      </w:r>
      <w:r>
        <w:rPr>
          <w:rFonts w:ascii="Arial" w:eastAsia="Arial" w:hAnsi="Arial" w:cs="Arial"/>
          <w:sz w:val="24"/>
          <w:szCs w:val="24"/>
        </w:rPr>
        <w:t>nability to access pre- and postnatal care services with some still giving birth at home, which is one of the predisposing factors to cerebral palsy (CP)</w:t>
      </w:r>
      <w:r>
        <w:rPr>
          <w:rFonts w:ascii="Arial" w:eastAsia="Arial" w:hAnsi="Arial" w:cs="Arial"/>
          <w:i/>
          <w:iCs/>
          <w:sz w:val="24"/>
          <w:szCs w:val="24"/>
        </w:rPr>
        <w:t xml:space="preserve"> </w:t>
      </w:r>
      <w:r>
        <w:rPr>
          <w:rFonts w:ascii="Arial" w:eastAsia="Arial" w:hAnsi="Arial" w:cs="Arial"/>
          <w:sz w:val="24"/>
          <w:szCs w:val="24"/>
        </w:rPr>
        <w:t>(Ministry of Health &amp; ICF</w:t>
      </w:r>
      <w:r w:rsidR="00CD7DA1">
        <w:rPr>
          <w:rFonts w:ascii="Arial" w:eastAsia="Arial" w:hAnsi="Arial" w:cs="Arial"/>
          <w:sz w:val="24"/>
          <w:szCs w:val="24"/>
        </w:rPr>
        <w:t>, 2024</w:t>
      </w:r>
      <w:r>
        <w:rPr>
          <w:rFonts w:ascii="Arial" w:eastAsia="Arial" w:hAnsi="Arial" w:cs="Arial"/>
          <w:sz w:val="24"/>
          <w:szCs w:val="24"/>
        </w:rPr>
        <w:t>; UNDP &amp; MFDP</w:t>
      </w:r>
      <w:r w:rsidR="00CD7DA1">
        <w:rPr>
          <w:rFonts w:ascii="Arial" w:eastAsia="Arial" w:hAnsi="Arial" w:cs="Arial"/>
          <w:sz w:val="24"/>
          <w:szCs w:val="24"/>
        </w:rPr>
        <w:t>, 2024</w:t>
      </w:r>
      <w:r>
        <w:rPr>
          <w:rFonts w:ascii="Arial" w:eastAsia="Arial" w:hAnsi="Arial" w:cs="Arial"/>
          <w:sz w:val="24"/>
          <w:szCs w:val="24"/>
        </w:rPr>
        <w:t xml:space="preserve">). </w:t>
      </w:r>
    </w:p>
    <w:p w14:paraId="045948AE" w14:textId="24036A9D" w:rsidR="00B35BA4" w:rsidRDefault="008C4D68" w:rsidP="00B35BA4">
      <w:pPr>
        <w:spacing w:line="240" w:lineRule="auto"/>
        <w:jc w:val="both"/>
        <w:rPr>
          <w:rFonts w:ascii="Arial" w:eastAsia="Arial" w:hAnsi="Arial" w:cs="Arial"/>
          <w:sz w:val="24"/>
          <w:szCs w:val="24"/>
        </w:rPr>
      </w:pPr>
      <w:r>
        <w:rPr>
          <w:rFonts w:ascii="Arial" w:eastAsia="Arial" w:hAnsi="Arial" w:cs="Arial"/>
          <w:sz w:val="24"/>
          <w:szCs w:val="24"/>
        </w:rPr>
        <w:lastRenderedPageBreak/>
        <w:t>Additionally, there are marked disparities in th</w:t>
      </w:r>
      <w:r>
        <w:rPr>
          <w:rFonts w:ascii="Arial" w:eastAsia="Arial" w:hAnsi="Arial" w:cs="Arial"/>
          <w:sz w:val="24"/>
          <w:szCs w:val="24"/>
        </w:rPr>
        <w:t xml:space="preserve">e average care cost for </w:t>
      </w:r>
      <w:proofErr w:type="spellStart"/>
      <w:r>
        <w:rPr>
          <w:rFonts w:ascii="Arial" w:eastAsia="Arial" w:hAnsi="Arial" w:cs="Arial"/>
          <w:sz w:val="24"/>
          <w:szCs w:val="24"/>
        </w:rPr>
        <w:t>CwD</w:t>
      </w:r>
      <w:proofErr w:type="spellEnd"/>
      <w:r>
        <w:rPr>
          <w:rFonts w:ascii="Arial" w:eastAsia="Arial" w:hAnsi="Arial" w:cs="Arial"/>
          <w:sz w:val="24"/>
          <w:szCs w:val="24"/>
        </w:rPr>
        <w:t xml:space="preserve"> compared to care costs for other children, most of which are shouldered by families globally, more so in developing countries (cf. Asuman </w:t>
      </w:r>
      <w:r w:rsidR="00F87678">
        <w:rPr>
          <w:rFonts w:ascii="Arial" w:eastAsia="Arial" w:hAnsi="Arial" w:cs="Arial"/>
          <w:sz w:val="24"/>
          <w:szCs w:val="24"/>
        </w:rPr>
        <w:t>et al.</w:t>
      </w:r>
      <w:r w:rsidR="00CD7DA1">
        <w:rPr>
          <w:rFonts w:ascii="Arial" w:eastAsia="Arial" w:hAnsi="Arial" w:cs="Arial"/>
          <w:sz w:val="24"/>
          <w:szCs w:val="24"/>
        </w:rPr>
        <w:t>, 2021</w:t>
      </w:r>
      <w:r>
        <w:rPr>
          <w:rFonts w:ascii="Arial" w:eastAsia="Arial" w:hAnsi="Arial" w:cs="Arial"/>
          <w:sz w:val="24"/>
          <w:szCs w:val="24"/>
        </w:rPr>
        <w:t xml:space="preserve">; Badura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2019; Hloele</w:t>
      </w:r>
      <w:r w:rsidR="00CD7DA1">
        <w:rPr>
          <w:rFonts w:ascii="Arial" w:eastAsia="Arial" w:hAnsi="Arial" w:cs="Arial"/>
          <w:sz w:val="24"/>
          <w:szCs w:val="24"/>
        </w:rPr>
        <w:t>,</w:t>
      </w:r>
      <w:r w:rsidR="00350CF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Ismail</w:t>
      </w:r>
      <w:r w:rsidR="00CD7DA1">
        <w:rPr>
          <w:rFonts w:ascii="Arial" w:eastAsia="Arial" w:hAnsi="Arial" w:cs="Arial"/>
          <w:sz w:val="24"/>
          <w:szCs w:val="24"/>
        </w:rPr>
        <w:t>, 2022</w:t>
      </w:r>
      <w:r>
        <w:rPr>
          <w:rFonts w:ascii="Arial" w:eastAsia="Arial" w:hAnsi="Arial" w:cs="Arial"/>
          <w:sz w:val="24"/>
          <w:szCs w:val="24"/>
        </w:rPr>
        <w:t xml:space="preserve">; Katumba,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2023; </w:t>
      </w:r>
      <w:proofErr w:type="spellStart"/>
      <w:r>
        <w:rPr>
          <w:rFonts w:ascii="Arial" w:eastAsia="Arial" w:hAnsi="Arial" w:cs="Arial"/>
          <w:sz w:val="24"/>
          <w:szCs w:val="24"/>
        </w:rPr>
        <w:t>Madz</w:t>
      </w:r>
      <w:r>
        <w:rPr>
          <w:rFonts w:ascii="Arial" w:eastAsia="Arial" w:hAnsi="Arial" w:cs="Arial"/>
          <w:sz w:val="24"/>
          <w:szCs w:val="24"/>
        </w:rPr>
        <w:t>ie</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2022; </w:t>
      </w:r>
      <w:proofErr w:type="spellStart"/>
      <w:r>
        <w:rPr>
          <w:rFonts w:ascii="Arial" w:eastAsia="Arial" w:hAnsi="Arial" w:cs="Arial"/>
          <w:sz w:val="24"/>
          <w:szCs w:val="24"/>
        </w:rPr>
        <w:t>Manyuma</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2023; Mbanjwa &amp; Harvey,</w:t>
      </w:r>
      <w:r w:rsidR="00350CFF">
        <w:rPr>
          <w:rFonts w:ascii="Arial" w:eastAsia="Arial" w:hAnsi="Arial" w:cs="Arial"/>
          <w:sz w:val="24"/>
          <w:szCs w:val="24"/>
        </w:rPr>
        <w:t xml:space="preserve"> </w:t>
      </w:r>
      <w:r w:rsidR="00CD7DA1">
        <w:rPr>
          <w:rFonts w:ascii="Arial" w:eastAsia="Arial" w:hAnsi="Arial" w:cs="Arial"/>
          <w:sz w:val="24"/>
          <w:szCs w:val="24"/>
        </w:rPr>
        <w:t>2023</w:t>
      </w:r>
      <w:r>
        <w:rPr>
          <w:rFonts w:ascii="Arial" w:eastAsia="Arial" w:hAnsi="Arial" w:cs="Arial"/>
          <w:sz w:val="24"/>
          <w:szCs w:val="24"/>
        </w:rPr>
        <w:t xml:space="preserve">; </w:t>
      </w:r>
      <w:proofErr w:type="spellStart"/>
      <w:r>
        <w:rPr>
          <w:rFonts w:ascii="Arial" w:eastAsia="Arial" w:hAnsi="Arial" w:cs="Arial"/>
          <w:sz w:val="24"/>
          <w:szCs w:val="24"/>
        </w:rPr>
        <w:t>Ozdamar</w:t>
      </w:r>
      <w:proofErr w:type="spellEnd"/>
      <w:r w:rsidR="00CD7DA1">
        <w:rPr>
          <w:rFonts w:ascii="Arial" w:eastAsia="Arial" w:hAnsi="Arial" w:cs="Arial"/>
          <w:sz w:val="24"/>
          <w:szCs w:val="24"/>
        </w:rPr>
        <w:t>, 2021</w:t>
      </w:r>
      <w:r>
        <w:rPr>
          <w:rFonts w:ascii="Arial" w:eastAsia="Arial" w:hAnsi="Arial" w:cs="Arial"/>
          <w:sz w:val="24"/>
          <w:szCs w:val="24"/>
        </w:rPr>
        <w:t xml:space="preserve">; </w:t>
      </w:r>
      <w:proofErr w:type="spellStart"/>
      <w:r>
        <w:rPr>
          <w:rFonts w:ascii="Arial" w:eastAsia="Arial" w:hAnsi="Arial" w:cs="Arial"/>
          <w:sz w:val="24"/>
          <w:szCs w:val="24"/>
        </w:rPr>
        <w:t>Wondemu</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2023). Regardless, the wellbeing of families of </w:t>
      </w:r>
      <w:proofErr w:type="spellStart"/>
      <w:r>
        <w:rPr>
          <w:rFonts w:ascii="Arial" w:eastAsia="Arial" w:hAnsi="Arial" w:cs="Arial"/>
          <w:sz w:val="24"/>
          <w:szCs w:val="24"/>
        </w:rPr>
        <w:t>CwD</w:t>
      </w:r>
      <w:proofErr w:type="spellEnd"/>
      <w:r>
        <w:rPr>
          <w:rFonts w:ascii="Arial" w:eastAsia="Arial" w:hAnsi="Arial" w:cs="Arial"/>
          <w:sz w:val="24"/>
          <w:szCs w:val="24"/>
        </w:rPr>
        <w:t xml:space="preserve"> in Lesotho is underrepresented in empirical literature. Against the backdrop of widespread poverty, spatial inequality, and under-documentation, therefore</w:t>
      </w:r>
      <w:r w:rsidR="00350CFF">
        <w:rPr>
          <w:rFonts w:ascii="Arial" w:eastAsia="Arial" w:hAnsi="Arial" w:cs="Arial"/>
          <w:sz w:val="24"/>
          <w:szCs w:val="24"/>
        </w:rPr>
        <w:t xml:space="preserve"> </w:t>
      </w:r>
      <w:r>
        <w:rPr>
          <w:rFonts w:ascii="Arial" w:eastAsia="Arial" w:hAnsi="Arial" w:cs="Arial"/>
          <w:sz w:val="24"/>
          <w:szCs w:val="24"/>
        </w:rPr>
        <w:t>(Hloele</w:t>
      </w:r>
      <w:r w:rsidR="00CD7DA1">
        <w:rPr>
          <w:rFonts w:ascii="Arial" w:eastAsia="Arial" w:hAnsi="Arial" w:cs="Arial"/>
          <w:sz w:val="24"/>
          <w:szCs w:val="24"/>
        </w:rPr>
        <w:t>,</w:t>
      </w:r>
      <w:r w:rsidR="006C2079">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Hloele &amp; Thabane</w:t>
      </w:r>
      <w:r w:rsidR="00CD7DA1">
        <w:rPr>
          <w:rFonts w:ascii="Arial" w:eastAsia="Arial" w:hAnsi="Arial" w:cs="Arial"/>
          <w:sz w:val="24"/>
          <w:szCs w:val="24"/>
        </w:rPr>
        <w:t>, 2024</w:t>
      </w:r>
      <w:r>
        <w:rPr>
          <w:rFonts w:ascii="Arial" w:eastAsia="Arial" w:hAnsi="Arial" w:cs="Arial"/>
          <w:sz w:val="24"/>
          <w:szCs w:val="24"/>
        </w:rPr>
        <w:t>; UNDP &amp; MFDP</w:t>
      </w:r>
      <w:r w:rsidR="00CD7DA1">
        <w:rPr>
          <w:rFonts w:ascii="Arial" w:eastAsia="Arial" w:hAnsi="Arial" w:cs="Arial"/>
          <w:sz w:val="24"/>
          <w:szCs w:val="24"/>
        </w:rPr>
        <w:t>, 2024</w:t>
      </w:r>
      <w:r>
        <w:rPr>
          <w:rFonts w:ascii="Arial" w:eastAsia="Arial" w:hAnsi="Arial" w:cs="Arial"/>
          <w:sz w:val="24"/>
          <w:szCs w:val="24"/>
        </w:rPr>
        <w:t xml:space="preserve">; Sulla </w:t>
      </w:r>
      <w:r w:rsidR="00CD7DA1">
        <w:rPr>
          <w:rFonts w:ascii="Arial" w:eastAsia="Arial" w:hAnsi="Arial" w:cs="Arial"/>
          <w:sz w:val="24"/>
          <w:szCs w:val="24"/>
        </w:rPr>
        <w:t>et al.,</w:t>
      </w:r>
      <w:r w:rsidR="004226A8">
        <w:rPr>
          <w:rFonts w:ascii="Arial" w:eastAsia="Arial" w:hAnsi="Arial" w:cs="Arial"/>
          <w:sz w:val="24"/>
          <w:szCs w:val="24"/>
        </w:rPr>
        <w:t xml:space="preserve"> </w:t>
      </w:r>
      <w:r>
        <w:rPr>
          <w:rFonts w:ascii="Arial" w:eastAsia="Arial" w:hAnsi="Arial" w:cs="Arial"/>
          <w:sz w:val="24"/>
          <w:szCs w:val="24"/>
        </w:rPr>
        <w:t>2019)</w:t>
      </w:r>
      <w:r w:rsidR="00350CFF">
        <w:rPr>
          <w:rFonts w:ascii="Arial" w:eastAsia="Arial" w:hAnsi="Arial" w:cs="Arial"/>
          <w:sz w:val="24"/>
          <w:szCs w:val="24"/>
        </w:rPr>
        <w:t>,</w:t>
      </w:r>
      <w:r>
        <w:rPr>
          <w:rFonts w:ascii="Arial" w:eastAsia="Arial" w:hAnsi="Arial" w:cs="Arial"/>
          <w:sz w:val="24"/>
          <w:szCs w:val="24"/>
        </w:rPr>
        <w:t xml:space="preserve"> </w:t>
      </w:r>
      <w:r w:rsidR="00350CFF">
        <w:rPr>
          <w:rFonts w:ascii="Arial" w:eastAsia="Arial" w:hAnsi="Arial" w:cs="Arial"/>
          <w:sz w:val="24"/>
          <w:szCs w:val="24"/>
        </w:rPr>
        <w:t xml:space="preserve">the </w:t>
      </w:r>
      <w:r>
        <w:rPr>
          <w:rFonts w:ascii="Arial" w:eastAsia="Arial" w:hAnsi="Arial" w:cs="Arial"/>
          <w:sz w:val="24"/>
          <w:szCs w:val="24"/>
        </w:rPr>
        <w:t>objective of this</w:t>
      </w:r>
      <w:r>
        <w:rPr>
          <w:rFonts w:ascii="Arial" w:eastAsia="Arial" w:hAnsi="Arial" w:cs="Arial"/>
          <w:sz w:val="24"/>
          <w:szCs w:val="24"/>
        </w:rPr>
        <w:t xml:space="preserve"> article was to examine economic challenges faced by families of CwCP in Mokhotlong, Lesotho. The article further uses developmental social work approach (Midgely</w:t>
      </w:r>
      <w:r w:rsidR="00CD7DA1">
        <w:rPr>
          <w:rFonts w:ascii="Arial" w:eastAsia="Arial" w:hAnsi="Arial" w:cs="Arial"/>
          <w:sz w:val="24"/>
          <w:szCs w:val="24"/>
        </w:rPr>
        <w:t xml:space="preserve">, </w:t>
      </w:r>
      <w:r w:rsidR="00520BA1">
        <w:rPr>
          <w:rFonts w:ascii="Arial" w:eastAsia="Arial" w:hAnsi="Arial" w:cs="Arial"/>
          <w:sz w:val="24"/>
          <w:szCs w:val="24"/>
        </w:rPr>
        <w:t>19</w:t>
      </w:r>
      <w:r w:rsidR="00350CFF">
        <w:rPr>
          <w:rFonts w:ascii="Arial" w:eastAsia="Arial" w:hAnsi="Arial" w:cs="Arial"/>
          <w:sz w:val="24"/>
          <w:szCs w:val="24"/>
        </w:rPr>
        <w:t>9</w:t>
      </w:r>
      <w:r w:rsidR="00F97F4A">
        <w:rPr>
          <w:rFonts w:ascii="Arial" w:eastAsia="Arial" w:hAnsi="Arial" w:cs="Arial"/>
          <w:sz w:val="24"/>
          <w:szCs w:val="24"/>
        </w:rPr>
        <w:t>5</w:t>
      </w:r>
      <w:r>
        <w:rPr>
          <w:rFonts w:ascii="Arial" w:eastAsia="Arial" w:hAnsi="Arial" w:cs="Arial"/>
          <w:sz w:val="24"/>
          <w:szCs w:val="24"/>
        </w:rPr>
        <w:t xml:space="preserve">) as a framework for the arguments and recommendations put forward. </w:t>
      </w:r>
    </w:p>
    <w:p w14:paraId="55B705B9" w14:textId="77777777" w:rsidR="00360CDB" w:rsidRDefault="008C4D68" w:rsidP="00B35BA4">
      <w:pPr>
        <w:spacing w:after="0" w:line="240" w:lineRule="auto"/>
        <w:jc w:val="both"/>
        <w:rPr>
          <w:rFonts w:ascii="Arial" w:eastAsia="Arial" w:hAnsi="Arial" w:cs="Arial"/>
          <w:sz w:val="24"/>
          <w:szCs w:val="24"/>
        </w:rPr>
      </w:pPr>
      <w:r>
        <w:rPr>
          <w:rFonts w:ascii="Arial" w:eastAsia="Arial" w:hAnsi="Arial" w:cs="Arial"/>
          <w:b/>
          <w:bCs/>
          <w:sz w:val="24"/>
          <w:szCs w:val="24"/>
        </w:rPr>
        <w:t xml:space="preserve">Economic situation </w:t>
      </w:r>
      <w:r>
        <w:rPr>
          <w:rFonts w:ascii="Arial" w:eastAsia="Arial" w:hAnsi="Arial" w:cs="Arial"/>
          <w:b/>
          <w:bCs/>
          <w:sz w:val="24"/>
          <w:szCs w:val="24"/>
        </w:rPr>
        <w:t xml:space="preserve">of families of children with cerebral palsy </w:t>
      </w:r>
    </w:p>
    <w:p w14:paraId="69635D9A" w14:textId="160D5C7B"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In this article carers </w:t>
      </w:r>
      <w:r w:rsidR="00164EB7">
        <w:rPr>
          <w:rFonts w:ascii="Arial" w:eastAsia="Arial" w:hAnsi="Arial" w:cs="Arial"/>
          <w:sz w:val="24"/>
          <w:szCs w:val="24"/>
        </w:rPr>
        <w:t>refer</w:t>
      </w:r>
      <w:r>
        <w:rPr>
          <w:rFonts w:ascii="Arial" w:eastAsia="Arial" w:hAnsi="Arial" w:cs="Arial"/>
          <w:sz w:val="24"/>
          <w:szCs w:val="24"/>
        </w:rPr>
        <w:t xml:space="preserve"> to those who provide care and protection to CwCP on a full-time basis. Most types of cerebral palsy (CP) require round-the-clock care, restricting concerned carers’ economic engageme</w:t>
      </w:r>
      <w:r>
        <w:rPr>
          <w:rFonts w:ascii="Arial" w:eastAsia="Arial" w:hAnsi="Arial" w:cs="Arial"/>
          <w:sz w:val="24"/>
          <w:szCs w:val="24"/>
        </w:rPr>
        <w:t>nt, compromising care quality as well as carers’ psychosocial wellbeing (Katumba</w:t>
      </w:r>
      <w:r w:rsidR="00CD7DA1">
        <w:rPr>
          <w:rFonts w:ascii="Arial" w:eastAsia="Arial" w:hAnsi="Arial" w:cs="Arial"/>
          <w:sz w:val="24"/>
          <w:szCs w:val="24"/>
        </w:rPr>
        <w:t>, 2023</w:t>
      </w:r>
      <w:r>
        <w:rPr>
          <w:rFonts w:ascii="Arial" w:eastAsia="Arial" w:hAnsi="Arial" w:cs="Arial"/>
          <w:sz w:val="24"/>
          <w:szCs w:val="24"/>
        </w:rPr>
        <w:t>; Hloele</w:t>
      </w:r>
      <w:r w:rsidR="00CD7DA1">
        <w:rPr>
          <w:rFonts w:ascii="Arial" w:eastAsia="Arial" w:hAnsi="Arial" w:cs="Arial"/>
          <w:sz w:val="24"/>
          <w:szCs w:val="24"/>
        </w:rPr>
        <w:t>,</w:t>
      </w:r>
      <w:r w:rsidR="00520BA1">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Hloele &amp; Thabane</w:t>
      </w:r>
      <w:r w:rsidR="00CD7DA1">
        <w:rPr>
          <w:rFonts w:ascii="Arial" w:eastAsia="Arial" w:hAnsi="Arial" w:cs="Arial"/>
          <w:sz w:val="24"/>
          <w:szCs w:val="24"/>
        </w:rPr>
        <w:t>, 2024</w:t>
      </w:r>
      <w:r>
        <w:rPr>
          <w:rFonts w:ascii="Arial" w:eastAsia="Arial" w:hAnsi="Arial" w:cs="Arial"/>
          <w:sz w:val="24"/>
          <w:szCs w:val="24"/>
        </w:rPr>
        <w:t xml:space="preserve">; Singogo </w:t>
      </w:r>
      <w:r w:rsidR="00CD7DA1">
        <w:rPr>
          <w:rFonts w:ascii="Arial" w:eastAsia="Arial" w:hAnsi="Arial" w:cs="Arial"/>
          <w:sz w:val="24"/>
          <w:szCs w:val="24"/>
        </w:rPr>
        <w:t>et al.,</w:t>
      </w:r>
      <w:r w:rsidR="00520BA1">
        <w:rPr>
          <w:rFonts w:ascii="Arial" w:eastAsia="Arial" w:hAnsi="Arial" w:cs="Arial"/>
          <w:sz w:val="24"/>
          <w:szCs w:val="24"/>
        </w:rPr>
        <w:t xml:space="preserve"> </w:t>
      </w:r>
      <w:r w:rsidR="00F87678">
        <w:rPr>
          <w:rFonts w:ascii="Arial" w:eastAsia="Arial" w:hAnsi="Arial" w:cs="Arial"/>
          <w:sz w:val="24"/>
          <w:szCs w:val="24"/>
        </w:rPr>
        <w:t xml:space="preserve">2015; </w:t>
      </w:r>
      <w:proofErr w:type="spellStart"/>
      <w:r w:rsidR="00F87678">
        <w:rPr>
          <w:rFonts w:ascii="Arial" w:eastAsia="Arial" w:hAnsi="Arial" w:cs="Arial"/>
          <w:sz w:val="24"/>
          <w:szCs w:val="24"/>
        </w:rPr>
        <w:t>Manyuma</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2023; </w:t>
      </w:r>
      <w:proofErr w:type="spellStart"/>
      <w:r>
        <w:rPr>
          <w:rFonts w:ascii="Arial" w:eastAsia="Arial" w:hAnsi="Arial" w:cs="Arial"/>
          <w:sz w:val="24"/>
          <w:szCs w:val="24"/>
        </w:rPr>
        <w:t>Ozdamar</w:t>
      </w:r>
      <w:proofErr w:type="spellEnd"/>
      <w:r w:rsidR="00CD7DA1">
        <w:rPr>
          <w:rFonts w:ascii="Arial" w:eastAsia="Arial" w:hAnsi="Arial" w:cs="Arial"/>
          <w:sz w:val="24"/>
          <w:szCs w:val="24"/>
        </w:rPr>
        <w:t>, 2021</w:t>
      </w:r>
      <w:r>
        <w:rPr>
          <w:rFonts w:ascii="Arial" w:eastAsia="Arial" w:hAnsi="Arial" w:cs="Arial"/>
          <w:sz w:val="24"/>
          <w:szCs w:val="24"/>
        </w:rPr>
        <w:t xml:space="preserve">; </w:t>
      </w:r>
      <w:proofErr w:type="spellStart"/>
      <w:r>
        <w:rPr>
          <w:rFonts w:ascii="Arial" w:eastAsia="Arial" w:hAnsi="Arial" w:cs="Arial"/>
          <w:sz w:val="24"/>
          <w:szCs w:val="24"/>
        </w:rPr>
        <w:t>Sonune</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706579">
        <w:rPr>
          <w:rFonts w:ascii="Arial" w:eastAsia="Arial" w:hAnsi="Arial" w:cs="Arial"/>
          <w:sz w:val="24"/>
          <w:szCs w:val="24"/>
        </w:rPr>
        <w:t xml:space="preserve"> </w:t>
      </w:r>
      <w:r>
        <w:rPr>
          <w:rFonts w:ascii="Arial" w:eastAsia="Arial" w:hAnsi="Arial" w:cs="Arial"/>
          <w:sz w:val="24"/>
          <w:szCs w:val="24"/>
        </w:rPr>
        <w:t>2021; Strunk</w:t>
      </w:r>
      <w:r w:rsidR="00706579">
        <w:rPr>
          <w:rFonts w:ascii="Arial" w:eastAsia="Arial" w:hAnsi="Arial" w:cs="Arial"/>
          <w:sz w:val="24"/>
          <w:szCs w:val="24"/>
        </w:rPr>
        <w:t>,</w:t>
      </w:r>
      <w:r>
        <w:rPr>
          <w:rFonts w:ascii="Arial" w:eastAsia="Arial" w:hAnsi="Arial" w:cs="Arial"/>
          <w:sz w:val="24"/>
          <w:szCs w:val="24"/>
        </w:rPr>
        <w:t xml:space="preserve"> 2010; </w:t>
      </w:r>
      <w:proofErr w:type="spellStart"/>
      <w:r>
        <w:rPr>
          <w:rFonts w:ascii="Arial" w:eastAsia="Arial" w:hAnsi="Arial" w:cs="Arial"/>
          <w:sz w:val="24"/>
          <w:szCs w:val="24"/>
        </w:rPr>
        <w:t>Wondemu</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706579">
        <w:rPr>
          <w:rFonts w:ascii="Arial" w:eastAsia="Arial" w:hAnsi="Arial" w:cs="Arial"/>
          <w:sz w:val="24"/>
          <w:szCs w:val="24"/>
        </w:rPr>
        <w:t xml:space="preserve"> </w:t>
      </w:r>
      <w:r>
        <w:rPr>
          <w:rFonts w:ascii="Arial" w:eastAsia="Arial" w:hAnsi="Arial" w:cs="Arial"/>
          <w:sz w:val="24"/>
          <w:szCs w:val="24"/>
        </w:rPr>
        <w:t>2022). For instance,</w:t>
      </w:r>
      <w:r>
        <w:rPr>
          <w:rFonts w:ascii="Arial" w:eastAsia="Arial" w:hAnsi="Arial" w:cs="Arial"/>
          <w:sz w:val="24"/>
          <w:szCs w:val="24"/>
        </w:rPr>
        <w:t xml:space="preserve"> parents of children with severe disabilities in Norway were found less likely to seek or remain in employment compared to those with less severe disabilities (</w:t>
      </w:r>
      <w:proofErr w:type="spellStart"/>
      <w:r>
        <w:rPr>
          <w:rFonts w:ascii="Arial" w:eastAsia="Arial" w:hAnsi="Arial" w:cs="Arial"/>
          <w:sz w:val="24"/>
          <w:szCs w:val="24"/>
        </w:rPr>
        <w:t>Wondemu</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This was attributed to lack of flexible care facilities, inflexible work</w:t>
      </w:r>
      <w:r>
        <w:rPr>
          <w:rFonts w:ascii="Arial" w:eastAsia="Arial" w:hAnsi="Arial" w:cs="Arial"/>
          <w:sz w:val="24"/>
          <w:szCs w:val="24"/>
        </w:rPr>
        <w:t>ing hours and high cost of childcare services (</w:t>
      </w:r>
      <w:proofErr w:type="spellStart"/>
      <w:r>
        <w:rPr>
          <w:rFonts w:ascii="Arial" w:eastAsia="Arial" w:hAnsi="Arial" w:cs="Arial"/>
          <w:sz w:val="24"/>
          <w:szCs w:val="24"/>
        </w:rPr>
        <w:t>Wondemu</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In Ethiopia, Nigeria, Republic of South Africa, and Zimbabwe, for example, women were found to be affected more by their children’s disability compared to their male counterparts because</w:t>
      </w:r>
      <w:r>
        <w:rPr>
          <w:rFonts w:ascii="Arial" w:eastAsia="Arial" w:hAnsi="Arial" w:cs="Arial"/>
          <w:sz w:val="24"/>
          <w:szCs w:val="24"/>
        </w:rPr>
        <w:t xml:space="preserve"> of their presumed roles as primary carers (</w:t>
      </w:r>
      <w:proofErr w:type="spellStart"/>
      <w:r>
        <w:rPr>
          <w:rFonts w:ascii="Arial" w:eastAsia="Arial" w:hAnsi="Arial" w:cs="Arial"/>
          <w:sz w:val="24"/>
          <w:szCs w:val="24"/>
        </w:rPr>
        <w:t>Chibvongodgze</w:t>
      </w:r>
      <w:proofErr w:type="spellEnd"/>
      <w:r w:rsidR="00CD7DA1">
        <w:rPr>
          <w:rFonts w:ascii="Arial" w:eastAsia="Arial" w:hAnsi="Arial" w:cs="Arial"/>
          <w:sz w:val="24"/>
          <w:szCs w:val="24"/>
        </w:rPr>
        <w:t>, 2018</w:t>
      </w:r>
      <w:r>
        <w:rPr>
          <w:rFonts w:ascii="Arial" w:eastAsia="Arial" w:hAnsi="Arial" w:cs="Arial"/>
          <w:sz w:val="24"/>
          <w:szCs w:val="24"/>
        </w:rPr>
        <w:t xml:space="preserve">; </w:t>
      </w:r>
      <w:proofErr w:type="spellStart"/>
      <w:r>
        <w:rPr>
          <w:rFonts w:ascii="Arial" w:eastAsia="Arial" w:hAnsi="Arial" w:cs="Arial"/>
          <w:sz w:val="24"/>
          <w:szCs w:val="24"/>
        </w:rPr>
        <w:t>Ezeonu</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2021; Lawal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2015; </w:t>
      </w:r>
      <w:proofErr w:type="spellStart"/>
      <w:r>
        <w:rPr>
          <w:rFonts w:ascii="Arial" w:eastAsia="Arial" w:hAnsi="Arial" w:cs="Arial"/>
          <w:sz w:val="24"/>
          <w:szCs w:val="24"/>
        </w:rPr>
        <w:t>Madzhie</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2022; Mbanjwa &amp; </w:t>
      </w:r>
      <w:proofErr w:type="spellStart"/>
      <w:r>
        <w:rPr>
          <w:rFonts w:ascii="Arial" w:eastAsia="Arial" w:hAnsi="Arial" w:cs="Arial"/>
          <w:sz w:val="24"/>
          <w:szCs w:val="24"/>
        </w:rPr>
        <w:t>Harvery</w:t>
      </w:r>
      <w:proofErr w:type="spellEnd"/>
      <w:r w:rsidR="00CD7DA1">
        <w:rPr>
          <w:rFonts w:ascii="Arial" w:eastAsia="Arial" w:hAnsi="Arial" w:cs="Arial"/>
          <w:sz w:val="24"/>
          <w:szCs w:val="24"/>
        </w:rPr>
        <w:t>, 2023</w:t>
      </w:r>
      <w:r>
        <w:rPr>
          <w:rFonts w:ascii="Arial" w:eastAsia="Arial" w:hAnsi="Arial" w:cs="Arial"/>
          <w:sz w:val="24"/>
          <w:szCs w:val="24"/>
        </w:rPr>
        <w:t xml:space="preserve">; </w:t>
      </w:r>
      <w:proofErr w:type="spellStart"/>
      <w:r>
        <w:rPr>
          <w:rFonts w:ascii="Arial" w:eastAsia="Arial" w:hAnsi="Arial" w:cs="Arial"/>
          <w:sz w:val="24"/>
          <w:szCs w:val="24"/>
        </w:rPr>
        <w:t>Mukushi</w:t>
      </w:r>
      <w:proofErr w:type="spellEnd"/>
      <w:r w:rsidR="00CD7DA1">
        <w:rPr>
          <w:rFonts w:ascii="Arial" w:eastAsia="Arial" w:hAnsi="Arial" w:cs="Arial"/>
          <w:sz w:val="24"/>
          <w:szCs w:val="24"/>
        </w:rPr>
        <w:t>, 2018</w:t>
      </w:r>
      <w:r>
        <w:rPr>
          <w:rFonts w:ascii="Arial" w:eastAsia="Arial" w:hAnsi="Arial" w:cs="Arial"/>
          <w:sz w:val="24"/>
          <w:szCs w:val="24"/>
        </w:rPr>
        <w:t xml:space="preserve">; </w:t>
      </w:r>
      <w:proofErr w:type="spellStart"/>
      <w:r>
        <w:rPr>
          <w:rFonts w:ascii="Arial" w:eastAsia="Arial" w:hAnsi="Arial" w:cs="Arial"/>
          <w:sz w:val="24"/>
          <w:szCs w:val="24"/>
        </w:rPr>
        <w:t>Omoniyi</w:t>
      </w:r>
      <w:proofErr w:type="spellEnd"/>
      <w:r>
        <w:rPr>
          <w:rFonts w:ascii="Arial" w:eastAsia="Arial" w:hAnsi="Arial" w:cs="Arial"/>
          <w:sz w:val="24"/>
          <w:szCs w:val="24"/>
        </w:rPr>
        <w:t>,</w:t>
      </w:r>
      <w:r w:rsidR="00CD7DA1">
        <w:rPr>
          <w:rFonts w:ascii="Arial" w:eastAsia="Arial" w:hAnsi="Arial" w:cs="Arial"/>
          <w:sz w:val="24"/>
          <w:szCs w:val="24"/>
        </w:rPr>
        <w:t xml:space="preserve"> 2014</w:t>
      </w:r>
      <w:r>
        <w:rPr>
          <w:rFonts w:ascii="Arial" w:eastAsia="Arial" w:hAnsi="Arial" w:cs="Arial"/>
          <w:sz w:val="24"/>
          <w:szCs w:val="24"/>
        </w:rPr>
        <w:t>; Seroke &amp; Mkhize</w:t>
      </w:r>
      <w:r w:rsidR="00CD7DA1">
        <w:rPr>
          <w:rFonts w:ascii="Arial" w:eastAsia="Arial" w:hAnsi="Arial" w:cs="Arial"/>
          <w:sz w:val="24"/>
          <w:szCs w:val="24"/>
        </w:rPr>
        <w:t>, 2023</w:t>
      </w:r>
      <w:r>
        <w:rPr>
          <w:rFonts w:ascii="Arial" w:eastAsia="Arial" w:hAnsi="Arial" w:cs="Arial"/>
          <w:sz w:val="24"/>
          <w:szCs w:val="24"/>
        </w:rPr>
        <w:t>). To maintain their jobs, some families employed fu</w:t>
      </w:r>
      <w:r>
        <w:rPr>
          <w:rFonts w:ascii="Arial" w:eastAsia="Arial" w:hAnsi="Arial" w:cs="Arial"/>
          <w:sz w:val="24"/>
          <w:szCs w:val="24"/>
        </w:rPr>
        <w:t xml:space="preserve">ll-time carers, with significant financial implications (Badura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2019; Mbanjwa &amp; Harvey</w:t>
      </w:r>
      <w:r w:rsidR="00CD7DA1">
        <w:rPr>
          <w:rFonts w:ascii="Arial" w:eastAsia="Arial" w:hAnsi="Arial" w:cs="Arial"/>
          <w:sz w:val="24"/>
          <w:szCs w:val="24"/>
        </w:rPr>
        <w:t>, 2023</w:t>
      </w:r>
      <w:r>
        <w:rPr>
          <w:rFonts w:ascii="Arial" w:eastAsia="Arial" w:hAnsi="Arial" w:cs="Arial"/>
          <w:sz w:val="24"/>
          <w:szCs w:val="24"/>
        </w:rPr>
        <w:t xml:space="preserve">). Hence, developmental disabilities such as CP compounds family adversities in already economically disadvantaged families (Badura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2019; </w:t>
      </w:r>
      <w:proofErr w:type="spellStart"/>
      <w:r>
        <w:rPr>
          <w:rFonts w:ascii="Arial" w:eastAsia="Arial" w:hAnsi="Arial" w:cs="Arial"/>
          <w:sz w:val="24"/>
          <w:szCs w:val="24"/>
        </w:rPr>
        <w:t>Chibvongod</w:t>
      </w:r>
      <w:r>
        <w:rPr>
          <w:rFonts w:ascii="Arial" w:eastAsia="Arial" w:hAnsi="Arial" w:cs="Arial"/>
          <w:sz w:val="24"/>
          <w:szCs w:val="24"/>
        </w:rPr>
        <w:t>gze</w:t>
      </w:r>
      <w:proofErr w:type="spellEnd"/>
      <w:r w:rsidR="00CD7DA1">
        <w:rPr>
          <w:rFonts w:ascii="Arial" w:eastAsia="Arial" w:hAnsi="Arial" w:cs="Arial"/>
          <w:sz w:val="24"/>
          <w:szCs w:val="24"/>
        </w:rPr>
        <w:t>, 2018</w:t>
      </w:r>
      <w:r>
        <w:rPr>
          <w:rFonts w:ascii="Arial" w:eastAsia="Arial" w:hAnsi="Arial" w:cs="Arial"/>
          <w:sz w:val="24"/>
          <w:szCs w:val="24"/>
        </w:rPr>
        <w:t xml:space="preserve">; </w:t>
      </w:r>
      <w:proofErr w:type="spellStart"/>
      <w:r>
        <w:rPr>
          <w:rFonts w:ascii="Arial" w:eastAsia="Arial" w:hAnsi="Arial" w:cs="Arial"/>
          <w:sz w:val="24"/>
          <w:szCs w:val="24"/>
        </w:rPr>
        <w:t>Hloele</w:t>
      </w:r>
      <w:proofErr w:type="spellEnd"/>
      <w:r w:rsidR="00CD7DA1">
        <w:rPr>
          <w:rFonts w:ascii="Arial" w:eastAsia="Arial" w:hAnsi="Arial" w:cs="Arial"/>
          <w:sz w:val="24"/>
          <w:szCs w:val="24"/>
        </w:rPr>
        <w:t>,</w:t>
      </w:r>
      <w:r w:rsidR="00350CF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xml:space="preserve">; Hunt </w:t>
      </w:r>
      <w:r w:rsidR="00F87678">
        <w:rPr>
          <w:rFonts w:ascii="Arial" w:eastAsia="Arial" w:hAnsi="Arial" w:cs="Arial"/>
          <w:sz w:val="24"/>
          <w:szCs w:val="24"/>
        </w:rPr>
        <w:t>et al.</w:t>
      </w:r>
      <w:r w:rsidR="00CD7DA1">
        <w:rPr>
          <w:rFonts w:ascii="Arial" w:eastAsia="Arial" w:hAnsi="Arial" w:cs="Arial"/>
          <w:sz w:val="24"/>
          <w:szCs w:val="24"/>
        </w:rPr>
        <w:t>, 2021</w:t>
      </w:r>
      <w:r>
        <w:rPr>
          <w:rFonts w:ascii="Arial" w:eastAsia="Arial" w:hAnsi="Arial" w:cs="Arial"/>
          <w:sz w:val="24"/>
          <w:szCs w:val="24"/>
        </w:rPr>
        <w:t>; Ismail</w:t>
      </w:r>
      <w:r w:rsidR="00CD7DA1">
        <w:rPr>
          <w:rFonts w:ascii="Arial" w:eastAsia="Arial" w:hAnsi="Arial" w:cs="Arial"/>
          <w:sz w:val="24"/>
          <w:szCs w:val="24"/>
        </w:rPr>
        <w:t>, 2022</w:t>
      </w:r>
      <w:r>
        <w:rPr>
          <w:rFonts w:ascii="Arial" w:eastAsia="Arial" w:hAnsi="Arial" w:cs="Arial"/>
          <w:sz w:val="24"/>
          <w:szCs w:val="24"/>
        </w:rPr>
        <w:t xml:space="preserve">; </w:t>
      </w:r>
      <w:proofErr w:type="spellStart"/>
      <w:r>
        <w:rPr>
          <w:rFonts w:ascii="Arial" w:eastAsia="Arial" w:hAnsi="Arial" w:cs="Arial"/>
          <w:sz w:val="24"/>
          <w:szCs w:val="24"/>
        </w:rPr>
        <w:t>Katumba</w:t>
      </w:r>
      <w:proofErr w:type="spellEnd"/>
      <w:r w:rsidR="00CD7DA1">
        <w:rPr>
          <w:rFonts w:ascii="Arial" w:eastAsia="Arial" w:hAnsi="Arial" w:cs="Arial"/>
          <w:sz w:val="24"/>
          <w:szCs w:val="24"/>
        </w:rPr>
        <w:t>, 2023</w:t>
      </w:r>
      <w:r>
        <w:rPr>
          <w:rFonts w:ascii="Arial" w:eastAsia="Arial" w:hAnsi="Arial" w:cs="Arial"/>
          <w:sz w:val="24"/>
          <w:szCs w:val="24"/>
        </w:rPr>
        <w:t xml:space="preserve">; </w:t>
      </w:r>
      <w:proofErr w:type="spellStart"/>
      <w:r>
        <w:rPr>
          <w:rFonts w:ascii="Arial" w:eastAsia="Arial" w:hAnsi="Arial" w:cs="Arial"/>
          <w:sz w:val="24"/>
          <w:szCs w:val="24"/>
        </w:rPr>
        <w:t>Omoniyi-Oyafunke</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2014; Savage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2021; Seroke &amp; Mkhize</w:t>
      </w:r>
      <w:r w:rsidR="00CD7DA1">
        <w:rPr>
          <w:rFonts w:ascii="Arial" w:eastAsia="Arial" w:hAnsi="Arial" w:cs="Arial"/>
          <w:sz w:val="24"/>
          <w:szCs w:val="24"/>
        </w:rPr>
        <w:t>, 2023</w:t>
      </w:r>
      <w:r>
        <w:rPr>
          <w:rFonts w:ascii="Arial" w:eastAsia="Arial" w:hAnsi="Arial" w:cs="Arial"/>
          <w:sz w:val="24"/>
          <w:szCs w:val="24"/>
        </w:rPr>
        <w:t xml:space="preserve">; Vadivelan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2020). </w:t>
      </w:r>
    </w:p>
    <w:p w14:paraId="240ABD28" w14:textId="23623806"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Moreover, </w:t>
      </w:r>
      <w:r>
        <w:rPr>
          <w:rFonts w:ascii="Arial" w:eastAsia="Arial" w:hAnsi="Arial" w:cs="Arial"/>
          <w:sz w:val="24"/>
          <w:szCs w:val="24"/>
          <w:highlight w:val="white"/>
        </w:rPr>
        <w:t>people from economically disadvantaged families have limi</w:t>
      </w:r>
      <w:r>
        <w:rPr>
          <w:rFonts w:ascii="Arial" w:eastAsia="Arial" w:hAnsi="Arial" w:cs="Arial"/>
          <w:color w:val="000000"/>
          <w:sz w:val="24"/>
          <w:szCs w:val="24"/>
          <w:highlight w:val="white"/>
        </w:rPr>
        <w:t xml:space="preserve">ted access to healthcare services even without </w:t>
      </w:r>
      <w:proofErr w:type="spellStart"/>
      <w:r>
        <w:rPr>
          <w:rFonts w:ascii="Arial" w:eastAsia="Arial" w:hAnsi="Arial" w:cs="Arial"/>
          <w:color w:val="000000"/>
          <w:sz w:val="24"/>
          <w:szCs w:val="24"/>
          <w:highlight w:val="white"/>
        </w:rPr>
        <w:t>CwD</w:t>
      </w:r>
      <w:proofErr w:type="spellEnd"/>
      <w:r>
        <w:rPr>
          <w:rFonts w:ascii="Arial" w:eastAsia="Arial" w:hAnsi="Arial" w:cs="Arial"/>
          <w:color w:val="000000"/>
          <w:sz w:val="24"/>
          <w:szCs w:val="24"/>
          <w:highlight w:val="white"/>
        </w:rPr>
        <w:t xml:space="preserve"> in their midst, predisposing them t</w:t>
      </w:r>
      <w:r>
        <w:rPr>
          <w:rFonts w:ascii="Arial" w:eastAsia="Arial" w:hAnsi="Arial" w:cs="Arial"/>
          <w:sz w:val="24"/>
          <w:szCs w:val="24"/>
          <w:highlight w:val="white"/>
        </w:rPr>
        <w:t xml:space="preserve">o receiving </w:t>
      </w:r>
      <w:proofErr w:type="spellStart"/>
      <w:r>
        <w:rPr>
          <w:rFonts w:ascii="Arial" w:eastAsia="Arial" w:hAnsi="Arial" w:cs="Arial"/>
          <w:sz w:val="24"/>
          <w:szCs w:val="24"/>
          <w:highlight w:val="white"/>
        </w:rPr>
        <w:t>CwD</w:t>
      </w:r>
      <w:proofErr w:type="spellEnd"/>
      <w:r>
        <w:rPr>
          <w:rFonts w:ascii="Arial" w:eastAsia="Arial" w:hAnsi="Arial" w:cs="Arial"/>
          <w:sz w:val="24"/>
          <w:szCs w:val="24"/>
          <w:highlight w:val="white"/>
        </w:rPr>
        <w:t xml:space="preserve"> traceable to inadequate prenatal healthcare (Adunga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 xml:space="preserve">2020; </w:t>
      </w:r>
      <w:proofErr w:type="spellStart"/>
      <w:r>
        <w:rPr>
          <w:rFonts w:ascii="Arial" w:eastAsia="Arial" w:hAnsi="Arial" w:cs="Arial"/>
          <w:sz w:val="24"/>
          <w:szCs w:val="24"/>
          <w:highlight w:val="white"/>
        </w:rPr>
        <w:t>Chibvongondze</w:t>
      </w:r>
      <w:proofErr w:type="spellEnd"/>
      <w:r w:rsidR="00CD7DA1">
        <w:rPr>
          <w:rFonts w:ascii="Arial" w:eastAsia="Arial" w:hAnsi="Arial" w:cs="Arial"/>
          <w:sz w:val="24"/>
          <w:szCs w:val="24"/>
          <w:highlight w:val="white"/>
        </w:rPr>
        <w:t>, 2018</w:t>
      </w:r>
      <w:r>
        <w:rPr>
          <w:rFonts w:ascii="Arial" w:eastAsia="Arial" w:hAnsi="Arial" w:cs="Arial"/>
          <w:sz w:val="24"/>
          <w:szCs w:val="24"/>
          <w:highlight w:val="white"/>
        </w:rPr>
        <w:t xml:space="preserve">; Devendra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2013; Hloele &amp; Thabane</w:t>
      </w:r>
      <w:r w:rsidR="00CD7DA1">
        <w:rPr>
          <w:rFonts w:ascii="Arial" w:eastAsia="Arial" w:hAnsi="Arial" w:cs="Arial"/>
          <w:sz w:val="24"/>
          <w:szCs w:val="24"/>
          <w:highlight w:val="white"/>
        </w:rPr>
        <w:t>, 2024</w:t>
      </w:r>
      <w:r>
        <w:rPr>
          <w:rFonts w:ascii="Arial" w:eastAsia="Arial" w:hAnsi="Arial" w:cs="Arial"/>
          <w:sz w:val="24"/>
          <w:szCs w:val="24"/>
          <w:highlight w:val="white"/>
        </w:rPr>
        <w:t xml:space="preserve">; Hunt </w:t>
      </w:r>
      <w:r w:rsidR="00CD7DA1">
        <w:rPr>
          <w:rFonts w:ascii="Arial" w:eastAsia="Arial" w:hAnsi="Arial" w:cs="Arial"/>
          <w:sz w:val="24"/>
          <w:szCs w:val="24"/>
          <w:highlight w:val="white"/>
        </w:rPr>
        <w:t>et al.,</w:t>
      </w:r>
      <w:r w:rsidR="00000751">
        <w:rPr>
          <w:rFonts w:ascii="Arial" w:eastAsia="Arial" w:hAnsi="Arial" w:cs="Arial"/>
          <w:sz w:val="24"/>
          <w:szCs w:val="24"/>
          <w:highlight w:val="white"/>
        </w:rPr>
        <w:t xml:space="preserve"> </w:t>
      </w:r>
      <w:r>
        <w:rPr>
          <w:rFonts w:ascii="Arial" w:eastAsia="Arial" w:hAnsi="Arial" w:cs="Arial"/>
          <w:sz w:val="24"/>
          <w:szCs w:val="24"/>
          <w:highlight w:val="white"/>
        </w:rPr>
        <w:t>2021; M</w:t>
      </w:r>
      <w:r>
        <w:rPr>
          <w:rFonts w:ascii="Arial" w:eastAsia="Arial" w:hAnsi="Arial" w:cs="Arial"/>
          <w:sz w:val="24"/>
          <w:szCs w:val="24"/>
          <w:highlight w:val="white"/>
        </w:rPr>
        <w:t>inistry of Health [Lesotho] &amp; ICF</w:t>
      </w:r>
      <w:r w:rsidR="00CD7DA1">
        <w:rPr>
          <w:rFonts w:ascii="Arial" w:eastAsia="Arial" w:hAnsi="Arial" w:cs="Arial"/>
          <w:sz w:val="24"/>
          <w:szCs w:val="24"/>
          <w:highlight w:val="white"/>
        </w:rPr>
        <w:t>, 2024</w:t>
      </w:r>
      <w:r>
        <w:rPr>
          <w:rFonts w:ascii="Arial" w:eastAsia="Arial" w:hAnsi="Arial" w:cs="Arial"/>
          <w:sz w:val="24"/>
          <w:szCs w:val="24"/>
          <w:highlight w:val="white"/>
        </w:rPr>
        <w:t xml:space="preserve">; Paget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2016; UNDP</w:t>
      </w:r>
      <w:r w:rsidR="00CD7DA1">
        <w:rPr>
          <w:rFonts w:ascii="Arial" w:eastAsia="Arial" w:hAnsi="Arial" w:cs="Arial"/>
          <w:sz w:val="24"/>
          <w:szCs w:val="24"/>
          <w:highlight w:val="white"/>
        </w:rPr>
        <w:t>, 2024</w:t>
      </w:r>
      <w:r>
        <w:rPr>
          <w:rFonts w:ascii="Arial" w:eastAsia="Arial" w:hAnsi="Arial" w:cs="Arial"/>
          <w:sz w:val="24"/>
          <w:szCs w:val="24"/>
          <w:highlight w:val="white"/>
        </w:rPr>
        <w:t>). In their childhood, some CwCP require bigger room in public transport, implying higher fares while majority of available public transport worldwide is not equipped to accommodate CwC</w:t>
      </w:r>
      <w:r>
        <w:rPr>
          <w:rFonts w:ascii="Arial" w:eastAsia="Arial" w:hAnsi="Arial" w:cs="Arial"/>
          <w:sz w:val="24"/>
          <w:szCs w:val="24"/>
          <w:highlight w:val="white"/>
        </w:rPr>
        <w:t xml:space="preserve">P, specifically those who cannot sit upright and those who use wheelchairs </w:t>
      </w:r>
      <w:r>
        <w:rPr>
          <w:rFonts w:ascii="Arial" w:eastAsia="Arial" w:hAnsi="Arial" w:cs="Arial"/>
          <w:sz w:val="24"/>
          <w:szCs w:val="24"/>
        </w:rPr>
        <w:t>(</w:t>
      </w:r>
      <w:proofErr w:type="spellStart"/>
      <w:r>
        <w:rPr>
          <w:rFonts w:ascii="Arial" w:eastAsia="Arial" w:hAnsi="Arial" w:cs="Arial"/>
          <w:sz w:val="24"/>
          <w:szCs w:val="24"/>
        </w:rPr>
        <w:t>Dangale</w:t>
      </w:r>
      <w:proofErr w:type="spellEnd"/>
      <w:r w:rsidR="00CD7DA1">
        <w:rPr>
          <w:rFonts w:ascii="Arial" w:eastAsia="Arial" w:hAnsi="Arial" w:cs="Arial"/>
          <w:sz w:val="24"/>
          <w:szCs w:val="24"/>
        </w:rPr>
        <w:t>, 2019</w:t>
      </w:r>
      <w:r>
        <w:rPr>
          <w:rFonts w:ascii="Arial" w:eastAsia="Arial" w:hAnsi="Arial" w:cs="Arial"/>
          <w:sz w:val="24"/>
          <w:szCs w:val="24"/>
        </w:rPr>
        <w:t xml:space="preserve">; </w:t>
      </w:r>
      <w:proofErr w:type="spellStart"/>
      <w:r>
        <w:rPr>
          <w:rFonts w:ascii="Arial" w:eastAsia="Arial" w:hAnsi="Arial" w:cs="Arial"/>
          <w:sz w:val="24"/>
          <w:szCs w:val="24"/>
        </w:rPr>
        <w:t>Kamaralzaman</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2018; Lawal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 xml:space="preserve">2015; </w:t>
      </w:r>
      <w:proofErr w:type="spellStart"/>
      <w:r>
        <w:rPr>
          <w:rFonts w:ascii="Arial" w:eastAsia="Arial" w:hAnsi="Arial" w:cs="Arial"/>
          <w:sz w:val="24"/>
          <w:szCs w:val="24"/>
        </w:rPr>
        <w:t>Manyuma</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2023; North &amp; Visagie</w:t>
      </w:r>
      <w:r w:rsidR="00CD7DA1">
        <w:rPr>
          <w:rFonts w:ascii="Arial" w:eastAsia="Arial" w:hAnsi="Arial" w:cs="Arial"/>
          <w:sz w:val="24"/>
          <w:szCs w:val="24"/>
        </w:rPr>
        <w:t>, 2020</w:t>
      </w:r>
      <w:r>
        <w:rPr>
          <w:rFonts w:ascii="Arial" w:eastAsia="Arial" w:hAnsi="Arial" w:cs="Arial"/>
          <w:sz w:val="24"/>
          <w:szCs w:val="24"/>
        </w:rPr>
        <w:t>; Pretorius &amp; Steadman</w:t>
      </w:r>
      <w:r w:rsidR="00CD7DA1">
        <w:rPr>
          <w:rFonts w:ascii="Arial" w:eastAsia="Arial" w:hAnsi="Arial" w:cs="Arial"/>
          <w:sz w:val="24"/>
          <w:szCs w:val="24"/>
        </w:rPr>
        <w:t>, 2017</w:t>
      </w:r>
      <w:r>
        <w:rPr>
          <w:rFonts w:ascii="Arial" w:eastAsia="Arial" w:hAnsi="Arial" w:cs="Arial"/>
          <w:sz w:val="24"/>
          <w:szCs w:val="24"/>
        </w:rPr>
        <w:t xml:space="preserve">; Savage </w:t>
      </w:r>
      <w:r w:rsidR="00CD7DA1">
        <w:rPr>
          <w:rFonts w:ascii="Arial" w:eastAsia="Arial" w:hAnsi="Arial" w:cs="Arial"/>
          <w:sz w:val="24"/>
          <w:szCs w:val="24"/>
        </w:rPr>
        <w:t>et al.,</w:t>
      </w:r>
      <w:r w:rsidR="00350CFF">
        <w:rPr>
          <w:rFonts w:ascii="Arial" w:eastAsia="Arial" w:hAnsi="Arial" w:cs="Arial"/>
          <w:sz w:val="24"/>
          <w:szCs w:val="24"/>
        </w:rPr>
        <w:t xml:space="preserve"> </w:t>
      </w:r>
      <w:r>
        <w:rPr>
          <w:rFonts w:ascii="Arial" w:eastAsia="Arial" w:hAnsi="Arial" w:cs="Arial"/>
          <w:sz w:val="24"/>
          <w:szCs w:val="24"/>
        </w:rPr>
        <w:t>2021)</w:t>
      </w:r>
      <w:r>
        <w:rPr>
          <w:rFonts w:ascii="Arial" w:eastAsia="Arial" w:hAnsi="Arial" w:cs="Arial"/>
          <w:sz w:val="24"/>
          <w:szCs w:val="24"/>
          <w:highlight w:val="white"/>
        </w:rPr>
        <w:t xml:space="preserve">. To manage transport </w:t>
      </w:r>
      <w:r>
        <w:rPr>
          <w:rFonts w:ascii="Arial" w:eastAsia="Arial" w:hAnsi="Arial" w:cs="Arial"/>
          <w:sz w:val="24"/>
          <w:szCs w:val="24"/>
          <w:highlight w:val="white"/>
        </w:rPr>
        <w:t>costs and associated psychological strain, therefore, some carers are likely to miss healthcare appointments (</w:t>
      </w:r>
      <w:proofErr w:type="spellStart"/>
      <w:r>
        <w:rPr>
          <w:rFonts w:ascii="Arial" w:eastAsia="Arial" w:hAnsi="Arial" w:cs="Arial"/>
          <w:sz w:val="24"/>
          <w:szCs w:val="24"/>
          <w:highlight w:val="white"/>
        </w:rPr>
        <w:t>Manyuma</w:t>
      </w:r>
      <w:proofErr w:type="spellEnd"/>
      <w:r>
        <w:rPr>
          <w:rFonts w:ascii="Arial" w:eastAsia="Arial" w:hAnsi="Arial" w:cs="Arial"/>
          <w:sz w:val="24"/>
          <w:szCs w:val="24"/>
          <w:highlight w:val="white"/>
        </w:rPr>
        <w:t xml:space="preserve">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 xml:space="preserve">2023; Syed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2013) or seek alternatives like consulting traditional healers (</w:t>
      </w:r>
      <w:r>
        <w:rPr>
          <w:rFonts w:ascii="Arial" w:eastAsia="Arial" w:hAnsi="Arial" w:cs="Arial"/>
          <w:sz w:val="24"/>
          <w:szCs w:val="24"/>
        </w:rPr>
        <w:t>Adunga et al</w:t>
      </w:r>
      <w:r w:rsidR="00B35BA4">
        <w:rPr>
          <w:rFonts w:ascii="Arial" w:eastAsia="Arial" w:hAnsi="Arial" w:cs="Arial"/>
          <w:sz w:val="24"/>
          <w:szCs w:val="24"/>
        </w:rPr>
        <w:t>.</w:t>
      </w:r>
      <w:r w:rsidR="00CD7DA1">
        <w:rPr>
          <w:rFonts w:ascii="Arial" w:eastAsia="Arial" w:hAnsi="Arial" w:cs="Arial"/>
          <w:sz w:val="24"/>
          <w:szCs w:val="24"/>
        </w:rPr>
        <w:t>, 2020</w:t>
      </w:r>
      <w:r>
        <w:rPr>
          <w:rFonts w:ascii="Arial" w:eastAsia="Arial" w:hAnsi="Arial" w:cs="Arial"/>
          <w:sz w:val="24"/>
          <w:szCs w:val="24"/>
        </w:rPr>
        <w:t>; Hloele</w:t>
      </w:r>
      <w:r w:rsidR="00CD7DA1">
        <w:rPr>
          <w:rFonts w:ascii="Arial" w:eastAsia="Arial" w:hAnsi="Arial" w:cs="Arial"/>
          <w:sz w:val="24"/>
          <w:szCs w:val="24"/>
        </w:rPr>
        <w:t>,</w:t>
      </w:r>
      <w:r w:rsidR="00350CFF">
        <w:rPr>
          <w:rFonts w:ascii="Arial" w:eastAsia="Arial" w:hAnsi="Arial" w:cs="Arial"/>
          <w:sz w:val="24"/>
          <w:szCs w:val="24"/>
        </w:rPr>
        <w:t xml:space="preserve"> </w:t>
      </w:r>
      <w:r w:rsidR="00CD7DA1">
        <w:rPr>
          <w:rFonts w:ascii="Arial" w:eastAsia="Arial" w:hAnsi="Arial" w:cs="Arial"/>
          <w:sz w:val="24"/>
          <w:szCs w:val="24"/>
        </w:rPr>
        <w:t>2025</w:t>
      </w:r>
      <w:r>
        <w:rPr>
          <w:rFonts w:ascii="Arial" w:eastAsia="Arial" w:hAnsi="Arial" w:cs="Arial"/>
          <w:sz w:val="24"/>
          <w:szCs w:val="24"/>
        </w:rPr>
        <w:t>; Ndlovu</w:t>
      </w:r>
      <w:r w:rsidR="00CD7DA1">
        <w:rPr>
          <w:rFonts w:ascii="Arial" w:eastAsia="Arial" w:hAnsi="Arial" w:cs="Arial"/>
          <w:sz w:val="24"/>
          <w:szCs w:val="24"/>
        </w:rPr>
        <w:t>, 2016</w:t>
      </w:r>
      <w:r>
        <w:rPr>
          <w:rFonts w:ascii="Arial" w:eastAsia="Arial" w:hAnsi="Arial" w:cs="Arial"/>
          <w:sz w:val="24"/>
          <w:szCs w:val="24"/>
        </w:rPr>
        <w:t xml:space="preserve">; </w:t>
      </w:r>
      <w:proofErr w:type="spellStart"/>
      <w:r>
        <w:rPr>
          <w:rFonts w:ascii="Arial" w:eastAsia="Arial" w:hAnsi="Arial" w:cs="Arial"/>
          <w:sz w:val="24"/>
          <w:szCs w:val="24"/>
        </w:rPr>
        <w:t>Saruchera</w:t>
      </w:r>
      <w:proofErr w:type="spellEnd"/>
      <w:r>
        <w:rPr>
          <w:rFonts w:ascii="Arial" w:eastAsia="Arial" w:hAnsi="Arial" w:cs="Arial"/>
          <w:sz w:val="24"/>
          <w:szCs w:val="24"/>
        </w:rPr>
        <w:t xml:space="preserve"> &amp; </w:t>
      </w:r>
      <w:proofErr w:type="spellStart"/>
      <w:r>
        <w:rPr>
          <w:rFonts w:ascii="Arial" w:eastAsia="Arial" w:hAnsi="Arial" w:cs="Arial"/>
          <w:sz w:val="24"/>
          <w:szCs w:val="24"/>
        </w:rPr>
        <w:t>Xaba</w:t>
      </w:r>
      <w:proofErr w:type="spellEnd"/>
      <w:r w:rsidR="00CD7DA1">
        <w:rPr>
          <w:rFonts w:ascii="Arial" w:eastAsia="Arial" w:hAnsi="Arial" w:cs="Arial"/>
          <w:sz w:val="24"/>
          <w:szCs w:val="24"/>
        </w:rPr>
        <w:t>, 2023</w:t>
      </w:r>
      <w:r>
        <w:rPr>
          <w:rFonts w:ascii="Arial" w:eastAsia="Arial" w:hAnsi="Arial" w:cs="Arial"/>
          <w:sz w:val="24"/>
          <w:szCs w:val="24"/>
        </w:rPr>
        <w:t>; Toyin &amp; Rasheed</w:t>
      </w:r>
      <w:r w:rsidR="00CD7DA1">
        <w:rPr>
          <w:rFonts w:ascii="Arial" w:eastAsia="Arial" w:hAnsi="Arial" w:cs="Arial"/>
          <w:sz w:val="24"/>
          <w:szCs w:val="24"/>
        </w:rPr>
        <w:t>, 2024</w:t>
      </w:r>
      <w:r>
        <w:rPr>
          <w:rFonts w:ascii="Arial" w:eastAsia="Arial" w:hAnsi="Arial" w:cs="Arial"/>
          <w:sz w:val="24"/>
          <w:szCs w:val="24"/>
        </w:rPr>
        <w:t xml:space="preserve">). </w:t>
      </w:r>
    </w:p>
    <w:p w14:paraId="4B0763B3" w14:textId="47BE7ACC"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highlight w:val="white"/>
        </w:rPr>
        <w:lastRenderedPageBreak/>
        <w:t xml:space="preserve">Apart from poverty, superstitions about disabilities in Africa are common factors hindering access to healthcare services for </w:t>
      </w:r>
      <w:proofErr w:type="spellStart"/>
      <w:r>
        <w:rPr>
          <w:rFonts w:ascii="Arial" w:eastAsia="Arial" w:hAnsi="Arial" w:cs="Arial"/>
          <w:sz w:val="24"/>
          <w:szCs w:val="24"/>
          <w:highlight w:val="white"/>
        </w:rPr>
        <w:t>CwD</w:t>
      </w:r>
      <w:proofErr w:type="spellEnd"/>
      <w:r>
        <w:rPr>
          <w:rFonts w:ascii="Arial" w:eastAsia="Arial" w:hAnsi="Arial" w:cs="Arial"/>
          <w:sz w:val="24"/>
          <w:szCs w:val="24"/>
          <w:highlight w:val="white"/>
        </w:rPr>
        <w:t xml:space="preserve"> (Khadija &amp; Najib</w:t>
      </w:r>
      <w:r w:rsidR="00CD7DA1">
        <w:rPr>
          <w:rFonts w:ascii="Arial" w:eastAsia="Arial" w:hAnsi="Arial" w:cs="Arial"/>
          <w:sz w:val="24"/>
          <w:szCs w:val="24"/>
          <w:highlight w:val="white"/>
        </w:rPr>
        <w:t>, 2024</w:t>
      </w:r>
      <w:r>
        <w:rPr>
          <w:rFonts w:ascii="Arial" w:eastAsia="Arial" w:hAnsi="Arial" w:cs="Arial"/>
          <w:sz w:val="24"/>
          <w:szCs w:val="24"/>
        </w:rPr>
        <w:t>; Ndlovu</w:t>
      </w:r>
      <w:r w:rsidR="00CD7DA1">
        <w:rPr>
          <w:rFonts w:ascii="Arial" w:eastAsia="Arial" w:hAnsi="Arial" w:cs="Arial"/>
          <w:sz w:val="24"/>
          <w:szCs w:val="24"/>
        </w:rPr>
        <w:t>, 2016</w:t>
      </w:r>
      <w:r>
        <w:rPr>
          <w:rFonts w:ascii="Arial" w:eastAsia="Arial" w:hAnsi="Arial" w:cs="Arial"/>
          <w:sz w:val="24"/>
          <w:szCs w:val="24"/>
        </w:rPr>
        <w:t>).</w:t>
      </w:r>
      <w:r>
        <w:rPr>
          <w:rFonts w:ascii="Arial" w:eastAsia="Arial" w:hAnsi="Arial" w:cs="Arial"/>
          <w:sz w:val="24"/>
          <w:szCs w:val="24"/>
          <w:highlight w:val="white"/>
        </w:rPr>
        <w:t xml:space="preserve"> Thus, instead of seeking imported he</w:t>
      </w:r>
      <w:r>
        <w:rPr>
          <w:rFonts w:ascii="Arial" w:eastAsia="Arial" w:hAnsi="Arial" w:cs="Arial"/>
          <w:sz w:val="24"/>
          <w:szCs w:val="24"/>
          <w:highlight w:val="white"/>
        </w:rPr>
        <w:t xml:space="preserve">althcare services, as alluded to, many carers in Africa consult traditional healers (Adunga </w:t>
      </w:r>
      <w:r w:rsidR="00CD7DA1">
        <w:rPr>
          <w:rFonts w:ascii="Arial" w:eastAsia="Arial" w:hAnsi="Arial" w:cs="Arial"/>
          <w:sz w:val="24"/>
          <w:szCs w:val="24"/>
          <w:highlight w:val="white"/>
        </w:rPr>
        <w:t>et al.,</w:t>
      </w:r>
      <w:r w:rsidR="00350CFF">
        <w:rPr>
          <w:rFonts w:ascii="Arial" w:eastAsia="Arial" w:hAnsi="Arial" w:cs="Arial"/>
          <w:sz w:val="24"/>
          <w:szCs w:val="24"/>
          <w:highlight w:val="white"/>
        </w:rPr>
        <w:t xml:space="preserve"> </w:t>
      </w:r>
      <w:r>
        <w:rPr>
          <w:rFonts w:ascii="Arial" w:eastAsia="Arial" w:hAnsi="Arial" w:cs="Arial"/>
          <w:sz w:val="24"/>
          <w:szCs w:val="24"/>
          <w:highlight w:val="white"/>
        </w:rPr>
        <w:t>2020; Ndlovu</w:t>
      </w:r>
      <w:r w:rsidR="00CD7DA1">
        <w:rPr>
          <w:rFonts w:ascii="Arial" w:eastAsia="Arial" w:hAnsi="Arial" w:cs="Arial"/>
          <w:sz w:val="24"/>
          <w:szCs w:val="24"/>
          <w:highlight w:val="white"/>
        </w:rPr>
        <w:t>, 2016</w:t>
      </w:r>
      <w:r>
        <w:rPr>
          <w:rFonts w:ascii="Arial" w:eastAsia="Arial" w:hAnsi="Arial" w:cs="Arial"/>
          <w:sz w:val="24"/>
          <w:szCs w:val="24"/>
          <w:highlight w:val="white"/>
        </w:rPr>
        <w:t>), again, raising the likelihood of disabilities in such families as traditional healers are understood to be competent at a primary healt</w:t>
      </w:r>
      <w:r>
        <w:rPr>
          <w:rFonts w:ascii="Arial" w:eastAsia="Arial" w:hAnsi="Arial" w:cs="Arial"/>
          <w:sz w:val="24"/>
          <w:szCs w:val="24"/>
          <w:highlight w:val="white"/>
        </w:rPr>
        <w:t>h rather that secondary or tertiary health levels (Khadija &amp; Najib</w:t>
      </w:r>
      <w:r w:rsidR="00CD7DA1">
        <w:rPr>
          <w:rFonts w:ascii="Arial" w:eastAsia="Arial" w:hAnsi="Arial" w:cs="Arial"/>
          <w:sz w:val="24"/>
          <w:szCs w:val="24"/>
          <w:highlight w:val="white"/>
        </w:rPr>
        <w:t>, 2024</w:t>
      </w:r>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Saruchera</w:t>
      </w:r>
      <w:proofErr w:type="spellEnd"/>
      <w:r>
        <w:rPr>
          <w:rFonts w:ascii="Arial" w:eastAsia="Arial" w:hAnsi="Arial" w:cs="Arial"/>
          <w:sz w:val="24"/>
          <w:szCs w:val="24"/>
          <w:highlight w:val="white"/>
        </w:rPr>
        <w:t xml:space="preserve"> &amp; </w:t>
      </w:r>
      <w:proofErr w:type="spellStart"/>
      <w:r>
        <w:rPr>
          <w:rFonts w:ascii="Arial" w:eastAsia="Arial" w:hAnsi="Arial" w:cs="Arial"/>
          <w:sz w:val="24"/>
          <w:szCs w:val="24"/>
          <w:highlight w:val="white"/>
        </w:rPr>
        <w:t>Xaba</w:t>
      </w:r>
      <w:proofErr w:type="spellEnd"/>
      <w:r w:rsidR="00CD7DA1">
        <w:rPr>
          <w:rFonts w:ascii="Arial" w:eastAsia="Arial" w:hAnsi="Arial" w:cs="Arial"/>
          <w:sz w:val="24"/>
          <w:szCs w:val="24"/>
          <w:highlight w:val="white"/>
        </w:rPr>
        <w:t>, 2023</w:t>
      </w:r>
      <w:r>
        <w:rPr>
          <w:rFonts w:ascii="Arial" w:eastAsia="Arial" w:hAnsi="Arial" w:cs="Arial"/>
          <w:sz w:val="24"/>
          <w:szCs w:val="24"/>
          <w:highlight w:val="white"/>
        </w:rPr>
        <w:t xml:space="preserve">). Where families are open to accessing </w:t>
      </w:r>
      <w:r w:rsidR="00520BA1">
        <w:rPr>
          <w:rFonts w:ascii="Arial" w:eastAsia="Arial" w:hAnsi="Arial" w:cs="Arial"/>
          <w:sz w:val="24"/>
          <w:szCs w:val="24"/>
          <w:highlight w:val="white"/>
        </w:rPr>
        <w:t xml:space="preserve">imported </w:t>
      </w:r>
      <w:r>
        <w:rPr>
          <w:rFonts w:ascii="Arial" w:eastAsia="Arial" w:hAnsi="Arial" w:cs="Arial"/>
          <w:sz w:val="24"/>
          <w:szCs w:val="24"/>
          <w:highlight w:val="white"/>
        </w:rPr>
        <w:t xml:space="preserve">healthcare services, they are unable to raise travel expenses to specialised services, like physio- and speech </w:t>
      </w:r>
      <w:r>
        <w:rPr>
          <w:rFonts w:ascii="Arial" w:eastAsia="Arial" w:hAnsi="Arial" w:cs="Arial"/>
          <w:sz w:val="24"/>
          <w:szCs w:val="24"/>
          <w:highlight w:val="white"/>
        </w:rPr>
        <w:t>therapy, which are not only available in tertiary hospitals located in urban areas in Africa but also require repeated visits (</w:t>
      </w:r>
      <w:proofErr w:type="spellStart"/>
      <w:r>
        <w:rPr>
          <w:rFonts w:ascii="Arial" w:eastAsia="Arial" w:hAnsi="Arial" w:cs="Arial"/>
          <w:sz w:val="24"/>
          <w:szCs w:val="24"/>
          <w:highlight w:val="white"/>
        </w:rPr>
        <w:t>Baduru</w:t>
      </w:r>
      <w:proofErr w:type="spellEnd"/>
      <w:r>
        <w:rPr>
          <w:rFonts w:ascii="Arial" w:eastAsia="Arial" w:hAnsi="Arial" w:cs="Arial"/>
          <w:sz w:val="24"/>
          <w:szCs w:val="24"/>
          <w:highlight w:val="white"/>
        </w:rPr>
        <w:t xml:space="preserve"> </w:t>
      </w:r>
      <w:r w:rsidR="00CD7DA1">
        <w:rPr>
          <w:rFonts w:ascii="Arial" w:eastAsia="Arial" w:hAnsi="Arial" w:cs="Arial"/>
          <w:sz w:val="24"/>
          <w:szCs w:val="24"/>
          <w:highlight w:val="white"/>
        </w:rPr>
        <w:t>et al.,</w:t>
      </w:r>
      <w:r w:rsidR="00520BA1">
        <w:rPr>
          <w:rFonts w:ascii="Arial" w:eastAsia="Arial" w:hAnsi="Arial" w:cs="Arial"/>
          <w:sz w:val="24"/>
          <w:szCs w:val="24"/>
          <w:highlight w:val="white"/>
        </w:rPr>
        <w:t xml:space="preserve"> </w:t>
      </w:r>
      <w:r>
        <w:rPr>
          <w:rFonts w:ascii="Arial" w:eastAsia="Arial" w:hAnsi="Arial" w:cs="Arial"/>
          <w:sz w:val="24"/>
          <w:szCs w:val="24"/>
          <w:highlight w:val="white"/>
        </w:rPr>
        <w:t xml:space="preserve">2019; Devendra </w:t>
      </w:r>
      <w:r w:rsidR="00CD7DA1">
        <w:rPr>
          <w:rFonts w:ascii="Arial" w:eastAsia="Arial" w:hAnsi="Arial" w:cs="Arial"/>
          <w:sz w:val="24"/>
          <w:szCs w:val="24"/>
          <w:highlight w:val="white"/>
        </w:rPr>
        <w:t>et al.,</w:t>
      </w:r>
      <w:r w:rsidR="00520BA1">
        <w:rPr>
          <w:rFonts w:ascii="Arial" w:eastAsia="Arial" w:hAnsi="Arial" w:cs="Arial"/>
          <w:sz w:val="24"/>
          <w:szCs w:val="24"/>
          <w:highlight w:val="white"/>
        </w:rPr>
        <w:t xml:space="preserve"> </w:t>
      </w:r>
      <w:r>
        <w:rPr>
          <w:rFonts w:ascii="Arial" w:eastAsia="Arial" w:hAnsi="Arial" w:cs="Arial"/>
          <w:sz w:val="24"/>
          <w:szCs w:val="24"/>
          <w:highlight w:val="white"/>
        </w:rPr>
        <w:t xml:space="preserve">2013; </w:t>
      </w:r>
      <w:proofErr w:type="spellStart"/>
      <w:r>
        <w:rPr>
          <w:rFonts w:ascii="Arial" w:eastAsia="Arial" w:hAnsi="Arial" w:cs="Arial"/>
          <w:sz w:val="24"/>
          <w:szCs w:val="24"/>
          <w:highlight w:val="white"/>
        </w:rPr>
        <w:t>Hloele</w:t>
      </w:r>
      <w:proofErr w:type="spellEnd"/>
      <w:r w:rsidR="00CD7DA1">
        <w:rPr>
          <w:rFonts w:ascii="Arial" w:eastAsia="Arial" w:hAnsi="Arial" w:cs="Arial"/>
          <w:sz w:val="24"/>
          <w:szCs w:val="24"/>
          <w:highlight w:val="white"/>
        </w:rPr>
        <w:t>,</w:t>
      </w:r>
      <w:r w:rsidR="00520BA1">
        <w:rPr>
          <w:rFonts w:ascii="Arial" w:eastAsia="Arial" w:hAnsi="Arial" w:cs="Arial"/>
          <w:sz w:val="24"/>
          <w:szCs w:val="24"/>
          <w:highlight w:val="white"/>
        </w:rPr>
        <w:t xml:space="preserve"> </w:t>
      </w:r>
      <w:r w:rsidR="00CD7DA1">
        <w:rPr>
          <w:rFonts w:ascii="Arial" w:eastAsia="Arial" w:hAnsi="Arial" w:cs="Arial"/>
          <w:sz w:val="24"/>
          <w:szCs w:val="24"/>
          <w:highlight w:val="white"/>
        </w:rPr>
        <w:t>2025</w:t>
      </w:r>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Manyuma</w:t>
      </w:r>
      <w:proofErr w:type="spellEnd"/>
      <w:r>
        <w:rPr>
          <w:rFonts w:ascii="Arial" w:eastAsia="Arial" w:hAnsi="Arial" w:cs="Arial"/>
          <w:sz w:val="24"/>
          <w:szCs w:val="24"/>
          <w:highlight w:val="white"/>
        </w:rPr>
        <w:t xml:space="preserve"> </w:t>
      </w:r>
      <w:r w:rsidR="00CD7DA1">
        <w:rPr>
          <w:rFonts w:ascii="Arial" w:eastAsia="Arial" w:hAnsi="Arial" w:cs="Arial"/>
          <w:sz w:val="24"/>
          <w:szCs w:val="24"/>
          <w:highlight w:val="white"/>
        </w:rPr>
        <w:t>et al.,</w:t>
      </w:r>
      <w:r w:rsidR="00520BA1">
        <w:rPr>
          <w:rFonts w:ascii="Arial" w:eastAsia="Arial" w:hAnsi="Arial" w:cs="Arial"/>
          <w:sz w:val="24"/>
          <w:szCs w:val="24"/>
          <w:highlight w:val="white"/>
        </w:rPr>
        <w:t xml:space="preserve"> </w:t>
      </w:r>
      <w:r>
        <w:rPr>
          <w:rFonts w:ascii="Arial" w:eastAsia="Arial" w:hAnsi="Arial" w:cs="Arial"/>
          <w:sz w:val="24"/>
          <w:szCs w:val="24"/>
          <w:highlight w:val="white"/>
        </w:rPr>
        <w:t xml:space="preserve">2023; </w:t>
      </w:r>
      <w:r>
        <w:rPr>
          <w:rFonts w:ascii="Arial" w:eastAsia="Arial" w:hAnsi="Arial" w:cs="Arial"/>
          <w:sz w:val="24"/>
          <w:szCs w:val="24"/>
        </w:rPr>
        <w:t>Ministry of Health [Lesotho] &amp; ICF</w:t>
      </w:r>
      <w:r w:rsidR="00CD7DA1">
        <w:rPr>
          <w:rFonts w:ascii="Arial" w:eastAsia="Arial" w:hAnsi="Arial" w:cs="Arial"/>
          <w:sz w:val="24"/>
          <w:szCs w:val="24"/>
        </w:rPr>
        <w:t>, 2024</w:t>
      </w:r>
      <w:r>
        <w:rPr>
          <w:rFonts w:ascii="Arial" w:eastAsia="Arial" w:hAnsi="Arial" w:cs="Arial"/>
          <w:sz w:val="24"/>
          <w:szCs w:val="24"/>
        </w:rPr>
        <w:t xml:space="preserve">). </w:t>
      </w:r>
    </w:p>
    <w:p w14:paraId="75889E65" w14:textId="64621F93"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highlight w:val="white"/>
        </w:rPr>
        <w:t xml:space="preserve">At the same time, many families of </w:t>
      </w:r>
      <w:proofErr w:type="spellStart"/>
      <w:r>
        <w:rPr>
          <w:rFonts w:ascii="Arial" w:eastAsia="Arial" w:hAnsi="Arial" w:cs="Arial"/>
          <w:sz w:val="24"/>
          <w:szCs w:val="24"/>
          <w:highlight w:val="white"/>
        </w:rPr>
        <w:t>CwCP’s</w:t>
      </w:r>
      <w:proofErr w:type="spellEnd"/>
      <w:r>
        <w:rPr>
          <w:rFonts w:ascii="Arial" w:eastAsia="Arial" w:hAnsi="Arial" w:cs="Arial"/>
          <w:sz w:val="24"/>
          <w:szCs w:val="24"/>
          <w:highlight w:val="white"/>
        </w:rPr>
        <w:t xml:space="preserve"> economic opportunities are undermined by their care responsibilities, hence they lack access to regulated financial services. This makes them susceptible to unscrupulous moneylenders, who charge them exorbitant int</w:t>
      </w:r>
      <w:r>
        <w:rPr>
          <w:rFonts w:ascii="Arial" w:eastAsia="Arial" w:hAnsi="Arial" w:cs="Arial"/>
          <w:sz w:val="24"/>
          <w:szCs w:val="24"/>
          <w:highlight w:val="white"/>
        </w:rPr>
        <w:t xml:space="preserve">erests on loan amounts (Pande </w:t>
      </w:r>
      <w:r w:rsidR="00CD7DA1">
        <w:rPr>
          <w:rFonts w:ascii="Arial" w:eastAsia="Arial" w:hAnsi="Arial" w:cs="Arial"/>
          <w:sz w:val="24"/>
          <w:szCs w:val="24"/>
          <w:highlight w:val="white"/>
        </w:rPr>
        <w:t>et al.,</w:t>
      </w:r>
      <w:r w:rsidR="00000751">
        <w:rPr>
          <w:rFonts w:ascii="Arial" w:eastAsia="Arial" w:hAnsi="Arial" w:cs="Arial"/>
          <w:sz w:val="24"/>
          <w:szCs w:val="24"/>
          <w:highlight w:val="white"/>
        </w:rPr>
        <w:t xml:space="preserve"> </w:t>
      </w:r>
      <w:r>
        <w:rPr>
          <w:rFonts w:ascii="Arial" w:eastAsia="Arial" w:hAnsi="Arial" w:cs="Arial"/>
          <w:sz w:val="24"/>
          <w:szCs w:val="24"/>
          <w:highlight w:val="white"/>
        </w:rPr>
        <w:t xml:space="preserve">2012). To continue meeting the needs of </w:t>
      </w:r>
      <w:proofErr w:type="spellStart"/>
      <w:r>
        <w:rPr>
          <w:rFonts w:ascii="Arial" w:eastAsia="Arial" w:hAnsi="Arial" w:cs="Arial"/>
          <w:sz w:val="24"/>
          <w:szCs w:val="24"/>
          <w:highlight w:val="white"/>
        </w:rPr>
        <w:t>CwD</w:t>
      </w:r>
      <w:proofErr w:type="spellEnd"/>
      <w:r>
        <w:rPr>
          <w:rFonts w:ascii="Arial" w:eastAsia="Arial" w:hAnsi="Arial" w:cs="Arial"/>
          <w:sz w:val="24"/>
          <w:szCs w:val="24"/>
          <w:highlight w:val="white"/>
        </w:rPr>
        <w:t xml:space="preserve">, however, families are forced to take loans to cover medical, travel, and other care related costs for their children, thereby making poor families poorer (Pande </w:t>
      </w:r>
      <w:r w:rsidR="00CD7DA1">
        <w:rPr>
          <w:rFonts w:ascii="Arial" w:eastAsia="Arial" w:hAnsi="Arial" w:cs="Arial"/>
          <w:sz w:val="24"/>
          <w:szCs w:val="24"/>
          <w:highlight w:val="white"/>
        </w:rPr>
        <w:t>et al.,</w:t>
      </w:r>
      <w:r w:rsidR="00824371">
        <w:rPr>
          <w:rFonts w:ascii="Arial" w:eastAsia="Arial" w:hAnsi="Arial" w:cs="Arial"/>
          <w:sz w:val="24"/>
          <w:szCs w:val="24"/>
          <w:highlight w:val="white"/>
        </w:rPr>
        <w:t xml:space="preserve"> </w:t>
      </w:r>
      <w:r>
        <w:rPr>
          <w:rFonts w:ascii="Arial" w:eastAsia="Arial" w:hAnsi="Arial" w:cs="Arial"/>
          <w:sz w:val="24"/>
          <w:szCs w:val="24"/>
          <w:highlight w:val="white"/>
        </w:rPr>
        <w:t>2012</w:t>
      </w:r>
      <w:r>
        <w:rPr>
          <w:rFonts w:ascii="Arial" w:eastAsia="Arial" w:hAnsi="Arial" w:cs="Arial"/>
          <w:sz w:val="24"/>
          <w:szCs w:val="24"/>
          <w:highlight w:val="white"/>
        </w:rPr>
        <w:t>). Thus, in addition to high care costs, families of Cw</w:t>
      </w:r>
      <w:r w:rsidR="00520BA1">
        <w:rPr>
          <w:rFonts w:ascii="Arial" w:eastAsia="Arial" w:hAnsi="Arial" w:cs="Arial"/>
          <w:sz w:val="24"/>
          <w:szCs w:val="24"/>
          <w:highlight w:val="white"/>
        </w:rPr>
        <w:t>CP</w:t>
      </w:r>
      <w:r>
        <w:rPr>
          <w:rFonts w:ascii="Arial" w:eastAsia="Arial" w:hAnsi="Arial" w:cs="Arial"/>
          <w:sz w:val="24"/>
          <w:szCs w:val="24"/>
          <w:highlight w:val="white"/>
        </w:rPr>
        <w:t xml:space="preserve"> lose economic opportunities due to their care responsibilities, subjecting the families to a lower living standard compared to families without Cw</w:t>
      </w:r>
      <w:r w:rsidR="00520BA1">
        <w:rPr>
          <w:rFonts w:ascii="Arial" w:eastAsia="Arial" w:hAnsi="Arial" w:cs="Arial"/>
          <w:sz w:val="24"/>
          <w:szCs w:val="24"/>
          <w:highlight w:val="white"/>
        </w:rPr>
        <w:t>CP</w:t>
      </w:r>
      <w:r>
        <w:rPr>
          <w:rFonts w:ascii="Arial" w:eastAsia="Arial" w:hAnsi="Arial" w:cs="Arial"/>
          <w:sz w:val="24"/>
          <w:szCs w:val="24"/>
          <w:highlight w:val="white"/>
        </w:rPr>
        <w:t xml:space="preserve"> </w:t>
      </w:r>
      <w:r>
        <w:rPr>
          <w:rFonts w:ascii="Arial" w:eastAsia="Arial" w:hAnsi="Arial" w:cs="Arial"/>
          <w:sz w:val="24"/>
          <w:szCs w:val="24"/>
        </w:rPr>
        <w:t xml:space="preserve">(Asuman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2021; Hunt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2021; Lawal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2015; Sulla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2019). </w:t>
      </w:r>
    </w:p>
    <w:p w14:paraId="153176C4" w14:textId="3AC01EB5" w:rsidR="00360CDB" w:rsidRDefault="008C4D68" w:rsidP="00B35BA4">
      <w:pPr>
        <w:spacing w:after="0" w:line="240" w:lineRule="auto"/>
        <w:jc w:val="both"/>
        <w:rPr>
          <w:rFonts w:ascii="Arial" w:eastAsia="Arial" w:hAnsi="Arial" w:cs="Arial"/>
          <w:b/>
          <w:bCs/>
          <w:sz w:val="24"/>
          <w:szCs w:val="24"/>
        </w:rPr>
      </w:pPr>
      <w:bookmarkStart w:id="6" w:name="_rx4kx2dea47r" w:colFirst="0" w:colLast="0"/>
      <w:bookmarkEnd w:id="6"/>
      <w:r>
        <w:rPr>
          <w:rFonts w:ascii="Arial" w:eastAsia="Arial" w:hAnsi="Arial" w:cs="Arial"/>
          <w:b/>
          <w:bCs/>
          <w:sz w:val="24"/>
          <w:szCs w:val="24"/>
        </w:rPr>
        <w:t>Developmental Social Work with families of children with cerebral palsy in Lesotho</w:t>
      </w:r>
      <w:r w:rsidR="007A1235">
        <w:rPr>
          <w:rFonts w:ascii="Arial" w:eastAsia="Arial" w:hAnsi="Arial" w:cs="Arial"/>
          <w:b/>
          <w:bCs/>
          <w:sz w:val="24"/>
          <w:szCs w:val="24"/>
        </w:rPr>
        <w:t>: theoretical underpinning</w:t>
      </w:r>
    </w:p>
    <w:p w14:paraId="25A5EA3D" w14:textId="2B69020D" w:rsidR="00360CDB" w:rsidRDefault="008C4D68" w:rsidP="00B35BA4">
      <w:pPr>
        <w:spacing w:after="0" w:line="240" w:lineRule="auto"/>
        <w:jc w:val="both"/>
        <w:rPr>
          <w:rFonts w:ascii="Arial" w:eastAsia="Arial" w:hAnsi="Arial" w:cs="Arial"/>
          <w:sz w:val="24"/>
          <w:szCs w:val="24"/>
        </w:rPr>
      </w:pPr>
      <w:r>
        <w:rPr>
          <w:rFonts w:ascii="Arial" w:eastAsia="Arial" w:hAnsi="Arial" w:cs="Arial"/>
          <w:sz w:val="24"/>
          <w:szCs w:val="24"/>
        </w:rPr>
        <w:t xml:space="preserve">Lesotho adopted a developmental approach to social work practice in 2012 on the strength of National Strategic Development Plan I 2012-2017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Manyeli</w:t>
      </w:r>
      <w:r w:rsidR="00CD7DA1">
        <w:rPr>
          <w:rFonts w:ascii="Arial" w:eastAsia="Arial" w:hAnsi="Arial" w:cs="Arial"/>
          <w:sz w:val="24"/>
          <w:szCs w:val="24"/>
        </w:rPr>
        <w:t>, 2023</w:t>
      </w:r>
      <w:r>
        <w:rPr>
          <w:rFonts w:ascii="Arial" w:eastAsia="Arial" w:hAnsi="Arial" w:cs="Arial"/>
          <w:sz w:val="24"/>
          <w:szCs w:val="24"/>
        </w:rPr>
        <w:t>). The primary proposition of the National Strategic Development Plan I was t</w:t>
      </w:r>
      <w:r w:rsidR="00520BA1">
        <w:rPr>
          <w:rFonts w:ascii="Arial" w:eastAsia="Arial" w:hAnsi="Arial" w:cs="Arial"/>
          <w:sz w:val="24"/>
          <w:szCs w:val="24"/>
        </w:rPr>
        <w:t>o</w:t>
      </w:r>
      <w:r>
        <w:rPr>
          <w:rFonts w:ascii="Arial" w:eastAsia="Arial" w:hAnsi="Arial" w:cs="Arial"/>
          <w:sz w:val="24"/>
          <w:szCs w:val="24"/>
        </w:rPr>
        <w:t xml:space="preserve"> es</w:t>
      </w:r>
      <w:r>
        <w:rPr>
          <w:rFonts w:ascii="Arial" w:eastAsia="Arial" w:hAnsi="Arial" w:cs="Arial"/>
          <w:sz w:val="24"/>
          <w:szCs w:val="24"/>
        </w:rPr>
        <w:t xml:space="preserve">tablish a Government Body for integrated social welfare micro-macro policies and interventions. Thus, the </w:t>
      </w:r>
      <w:r w:rsidR="00A64336">
        <w:rPr>
          <w:rFonts w:ascii="Arial" w:eastAsia="Arial" w:hAnsi="Arial" w:cs="Arial"/>
          <w:sz w:val="24"/>
          <w:szCs w:val="24"/>
        </w:rPr>
        <w:t xml:space="preserve">former </w:t>
      </w:r>
      <w:r>
        <w:rPr>
          <w:rFonts w:ascii="Arial" w:eastAsia="Arial" w:hAnsi="Arial" w:cs="Arial"/>
          <w:sz w:val="24"/>
          <w:szCs w:val="24"/>
        </w:rPr>
        <w:t>Ministry of Social Development</w:t>
      </w:r>
      <w:r w:rsidR="00A64336">
        <w:rPr>
          <w:rStyle w:val="FootnoteReference"/>
          <w:rFonts w:ascii="Arial" w:eastAsia="Arial" w:hAnsi="Arial" w:cs="Arial"/>
          <w:sz w:val="24"/>
          <w:szCs w:val="24"/>
        </w:rPr>
        <w:footnoteReference w:id="1"/>
      </w:r>
      <w:r>
        <w:rPr>
          <w:rFonts w:ascii="Arial" w:eastAsia="Arial" w:hAnsi="Arial" w:cs="Arial"/>
          <w:sz w:val="24"/>
          <w:szCs w:val="24"/>
        </w:rPr>
        <w:t>, which was established in the same year (2012), proceeded to facilitate formulation of the National Policy on S</w:t>
      </w:r>
      <w:r>
        <w:rPr>
          <w:rFonts w:ascii="Arial" w:eastAsia="Arial" w:hAnsi="Arial" w:cs="Arial"/>
          <w:sz w:val="24"/>
          <w:szCs w:val="24"/>
        </w:rPr>
        <w:t>ocial Development</w:t>
      </w:r>
      <w:r w:rsidR="00CD7DA1">
        <w:rPr>
          <w:rFonts w:ascii="Arial" w:eastAsia="Arial" w:hAnsi="Arial" w:cs="Arial"/>
          <w:sz w:val="24"/>
          <w:szCs w:val="24"/>
        </w:rPr>
        <w:t>, 2014</w:t>
      </w:r>
      <w:r>
        <w:rPr>
          <w:rFonts w:ascii="Arial" w:eastAsia="Arial" w:hAnsi="Arial" w:cs="Arial"/>
          <w:sz w:val="24"/>
          <w:szCs w:val="24"/>
        </w:rPr>
        <w:t>/2015 -</w:t>
      </w:r>
      <w:r w:rsidR="00CD7DA1">
        <w:rPr>
          <w:rFonts w:ascii="Arial" w:eastAsia="Arial" w:hAnsi="Arial" w:cs="Arial"/>
          <w:sz w:val="24"/>
          <w:szCs w:val="24"/>
        </w:rPr>
        <w:t xml:space="preserve"> 2024</w:t>
      </w:r>
      <w:r>
        <w:rPr>
          <w:rFonts w:ascii="Arial" w:eastAsia="Arial" w:hAnsi="Arial" w:cs="Arial"/>
          <w:sz w:val="24"/>
          <w:szCs w:val="24"/>
        </w:rPr>
        <w:t xml:space="preserve">/2025. Aligned with the developmental approach to social work, the policy seeks to promote preventive, protective, promotive, and transformative interventions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Government of the Kingdom of Lesotho</w:t>
      </w:r>
      <w:r w:rsidR="00CD7DA1">
        <w:rPr>
          <w:rFonts w:ascii="Arial" w:eastAsia="Arial" w:hAnsi="Arial" w:cs="Arial"/>
          <w:sz w:val="24"/>
          <w:szCs w:val="24"/>
        </w:rPr>
        <w:t>, 2014</w:t>
      </w:r>
      <w:r>
        <w:rPr>
          <w:rFonts w:ascii="Arial" w:eastAsia="Arial" w:hAnsi="Arial" w:cs="Arial"/>
          <w:sz w:val="24"/>
          <w:szCs w:val="24"/>
        </w:rPr>
        <w:t xml:space="preserve">; </w:t>
      </w:r>
      <w:r w:rsidR="00B35BA4">
        <w:rPr>
          <w:rFonts w:ascii="Arial" w:eastAsia="Arial" w:hAnsi="Arial" w:cs="Arial"/>
          <w:sz w:val="24"/>
          <w:szCs w:val="24"/>
        </w:rPr>
        <w:t>Midgely,</w:t>
      </w:r>
      <w:r w:rsidR="00CD7DA1">
        <w:rPr>
          <w:rFonts w:ascii="Arial" w:eastAsia="Arial" w:hAnsi="Arial" w:cs="Arial"/>
          <w:sz w:val="24"/>
          <w:szCs w:val="24"/>
        </w:rPr>
        <w:t xml:space="preserve"> 1995</w:t>
      </w:r>
      <w:r w:rsidR="00161700">
        <w:rPr>
          <w:rFonts w:ascii="Arial" w:eastAsia="Arial" w:hAnsi="Arial" w:cs="Arial"/>
          <w:sz w:val="24"/>
          <w:szCs w:val="24"/>
        </w:rPr>
        <w:t xml:space="preserve">; </w:t>
      </w:r>
      <w:r>
        <w:rPr>
          <w:rFonts w:ascii="Arial" w:eastAsia="Arial" w:hAnsi="Arial" w:cs="Arial"/>
          <w:sz w:val="24"/>
          <w:szCs w:val="24"/>
        </w:rPr>
        <w:t>Patel</w:t>
      </w:r>
      <w:r w:rsidR="00CD7DA1">
        <w:rPr>
          <w:rFonts w:ascii="Arial" w:eastAsia="Arial" w:hAnsi="Arial" w:cs="Arial"/>
          <w:sz w:val="24"/>
          <w:szCs w:val="24"/>
        </w:rPr>
        <w:t>, 2015</w:t>
      </w:r>
      <w:r>
        <w:rPr>
          <w:rFonts w:ascii="Arial" w:eastAsia="Arial" w:hAnsi="Arial" w:cs="Arial"/>
          <w:sz w:val="24"/>
          <w:szCs w:val="24"/>
        </w:rPr>
        <w:t xml:space="preserve">). Developmental social work practice is a largely Afrocentric approach whose principles include integration of social and economic </w:t>
      </w:r>
      <w:r w:rsidR="00520BA1">
        <w:rPr>
          <w:rFonts w:ascii="Arial" w:eastAsia="Arial" w:hAnsi="Arial" w:cs="Arial"/>
          <w:sz w:val="24"/>
          <w:szCs w:val="24"/>
        </w:rPr>
        <w:t xml:space="preserve">as well as micro to macro </w:t>
      </w:r>
      <w:r>
        <w:rPr>
          <w:rFonts w:ascii="Arial" w:eastAsia="Arial" w:hAnsi="Arial" w:cs="Arial"/>
          <w:sz w:val="24"/>
          <w:szCs w:val="24"/>
        </w:rPr>
        <w:t xml:space="preserve">policies and interventions, social investment in human capital, strategic partnerships, social inclusion, as well as socioeconomic sustainability and suitability </w:t>
      </w:r>
      <w:r w:rsidRPr="00560536">
        <w:rPr>
          <w:rFonts w:ascii="Arial" w:eastAsia="Arial" w:hAnsi="Arial" w:cs="Arial"/>
          <w:sz w:val="24"/>
          <w:szCs w:val="24"/>
        </w:rPr>
        <w:t>(Chivas</w:t>
      </w:r>
      <w:r w:rsidR="00560536" w:rsidRPr="00560536">
        <w:rPr>
          <w:rFonts w:ascii="Arial" w:eastAsia="Arial" w:hAnsi="Arial" w:cs="Arial"/>
          <w:sz w:val="24"/>
          <w:szCs w:val="24"/>
        </w:rPr>
        <w:t>a</w:t>
      </w:r>
      <w:r>
        <w:rPr>
          <w:rFonts w:ascii="Arial" w:eastAsia="Arial" w:hAnsi="Arial" w:cs="Arial"/>
          <w:sz w:val="24"/>
          <w:szCs w:val="24"/>
        </w:rPr>
        <w:t xml:space="preserve"> &amp; Harris</w:t>
      </w:r>
      <w:r w:rsidR="00CD7DA1">
        <w:rPr>
          <w:rFonts w:ascii="Arial" w:eastAsia="Arial" w:hAnsi="Arial" w:cs="Arial"/>
          <w:sz w:val="24"/>
          <w:szCs w:val="24"/>
        </w:rPr>
        <w:t>, 2019</w:t>
      </w:r>
      <w:r>
        <w:rPr>
          <w:rFonts w:ascii="Arial" w:eastAsia="Arial" w:hAnsi="Arial" w:cs="Arial"/>
          <w:sz w:val="24"/>
          <w:szCs w:val="24"/>
        </w:rPr>
        <w:t xml:space="preserve">;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 xml:space="preserve">2023; </w:t>
      </w:r>
      <w:r w:rsidR="00B35BA4">
        <w:rPr>
          <w:rFonts w:ascii="Arial" w:eastAsia="Arial" w:hAnsi="Arial" w:cs="Arial"/>
          <w:sz w:val="24"/>
          <w:szCs w:val="24"/>
        </w:rPr>
        <w:t>Midgely,</w:t>
      </w:r>
      <w:r w:rsidR="00CD7DA1">
        <w:rPr>
          <w:rFonts w:ascii="Arial" w:eastAsia="Arial" w:hAnsi="Arial" w:cs="Arial"/>
          <w:sz w:val="24"/>
          <w:szCs w:val="24"/>
        </w:rPr>
        <w:t xml:space="preserve"> 1995</w:t>
      </w:r>
      <w:r>
        <w:rPr>
          <w:rFonts w:ascii="Arial" w:eastAsia="Arial" w:hAnsi="Arial" w:cs="Arial"/>
          <w:sz w:val="24"/>
          <w:szCs w:val="24"/>
        </w:rPr>
        <w:t>; Patel</w:t>
      </w:r>
      <w:r w:rsidR="00CD7DA1">
        <w:rPr>
          <w:rFonts w:ascii="Arial" w:eastAsia="Arial" w:hAnsi="Arial" w:cs="Arial"/>
          <w:sz w:val="24"/>
          <w:szCs w:val="24"/>
        </w:rPr>
        <w:t>, 2015</w:t>
      </w:r>
      <w:r>
        <w:rPr>
          <w:rFonts w:ascii="Arial" w:eastAsia="Arial" w:hAnsi="Arial" w:cs="Arial"/>
          <w:sz w:val="24"/>
          <w:szCs w:val="24"/>
        </w:rPr>
        <w:t>; Van Breda</w:t>
      </w:r>
      <w:r w:rsidR="00CD7DA1">
        <w:rPr>
          <w:rFonts w:ascii="Arial" w:eastAsia="Arial" w:hAnsi="Arial" w:cs="Arial"/>
          <w:sz w:val="24"/>
          <w:szCs w:val="24"/>
        </w:rPr>
        <w:t>, 2018</w:t>
      </w:r>
      <w:r>
        <w:rPr>
          <w:rFonts w:ascii="Arial" w:eastAsia="Arial" w:hAnsi="Arial" w:cs="Arial"/>
          <w:sz w:val="24"/>
          <w:szCs w:val="24"/>
        </w:rPr>
        <w:t>). Co</w:t>
      </w:r>
      <w:r>
        <w:rPr>
          <w:rFonts w:ascii="Arial" w:eastAsia="Arial" w:hAnsi="Arial" w:cs="Arial"/>
          <w:sz w:val="24"/>
          <w:szCs w:val="24"/>
        </w:rPr>
        <w:t>nsistently, the developmental approach looks beyond individuals and families to promote self-reliance, sustainable livelihoods, and wellbeing (</w:t>
      </w:r>
      <w:r w:rsidRPr="00560536">
        <w:rPr>
          <w:rFonts w:ascii="Arial" w:eastAsia="Arial" w:hAnsi="Arial" w:cs="Arial"/>
          <w:sz w:val="24"/>
          <w:szCs w:val="24"/>
        </w:rPr>
        <w:t>Chivasa</w:t>
      </w:r>
      <w:r>
        <w:rPr>
          <w:rFonts w:ascii="Arial" w:eastAsia="Arial" w:hAnsi="Arial" w:cs="Arial"/>
          <w:sz w:val="24"/>
          <w:szCs w:val="24"/>
        </w:rPr>
        <w:t xml:space="preserve"> &amp; Harris</w:t>
      </w:r>
      <w:r w:rsidR="00CD7DA1">
        <w:rPr>
          <w:rFonts w:ascii="Arial" w:eastAsia="Arial" w:hAnsi="Arial" w:cs="Arial"/>
          <w:sz w:val="24"/>
          <w:szCs w:val="24"/>
        </w:rPr>
        <w:t>, 2019</w:t>
      </w:r>
      <w:r>
        <w:rPr>
          <w:rFonts w:ascii="Arial" w:eastAsia="Arial" w:hAnsi="Arial" w:cs="Arial"/>
          <w:sz w:val="24"/>
          <w:szCs w:val="24"/>
        </w:rPr>
        <w:t xml:space="preserve">; Dhemba </w:t>
      </w:r>
      <w:r w:rsidR="00CD7DA1">
        <w:rPr>
          <w:rFonts w:ascii="Arial" w:eastAsia="Arial" w:hAnsi="Arial" w:cs="Arial"/>
          <w:sz w:val="24"/>
          <w:szCs w:val="24"/>
        </w:rPr>
        <w:t>et al.,</w:t>
      </w:r>
      <w:r w:rsidR="00520BA1">
        <w:rPr>
          <w:rFonts w:ascii="Arial" w:eastAsia="Arial" w:hAnsi="Arial" w:cs="Arial"/>
          <w:sz w:val="24"/>
          <w:szCs w:val="24"/>
        </w:rPr>
        <w:t xml:space="preserve"> </w:t>
      </w:r>
      <w:r>
        <w:rPr>
          <w:rFonts w:ascii="Arial" w:eastAsia="Arial" w:hAnsi="Arial" w:cs="Arial"/>
          <w:sz w:val="24"/>
          <w:szCs w:val="24"/>
        </w:rPr>
        <w:t>2023; Gray</w:t>
      </w:r>
      <w:r w:rsidR="00520BA1">
        <w:rPr>
          <w:rFonts w:ascii="Arial" w:eastAsia="Arial" w:hAnsi="Arial" w:cs="Arial"/>
          <w:sz w:val="24"/>
          <w:szCs w:val="24"/>
        </w:rPr>
        <w:t>,</w:t>
      </w:r>
      <w:r>
        <w:rPr>
          <w:rFonts w:ascii="Arial" w:eastAsia="Arial" w:hAnsi="Arial" w:cs="Arial"/>
          <w:sz w:val="24"/>
          <w:szCs w:val="24"/>
        </w:rPr>
        <w:t xml:space="preserve"> 2006; </w:t>
      </w:r>
      <w:r w:rsidR="00B35BA4">
        <w:rPr>
          <w:rFonts w:ascii="Arial" w:eastAsia="Arial" w:hAnsi="Arial" w:cs="Arial"/>
          <w:sz w:val="24"/>
          <w:szCs w:val="24"/>
        </w:rPr>
        <w:t>Midgely,</w:t>
      </w:r>
      <w:r w:rsidR="00CD7DA1">
        <w:rPr>
          <w:rFonts w:ascii="Arial" w:eastAsia="Arial" w:hAnsi="Arial" w:cs="Arial"/>
          <w:sz w:val="24"/>
          <w:szCs w:val="24"/>
        </w:rPr>
        <w:t xml:space="preserve"> 1995</w:t>
      </w:r>
      <w:r w:rsidR="00161700">
        <w:rPr>
          <w:rFonts w:ascii="Arial" w:eastAsia="Arial" w:hAnsi="Arial" w:cs="Arial"/>
          <w:sz w:val="24"/>
          <w:szCs w:val="24"/>
        </w:rPr>
        <w:t xml:space="preserve">; </w:t>
      </w:r>
      <w:r>
        <w:rPr>
          <w:rFonts w:ascii="Arial" w:eastAsia="Arial" w:hAnsi="Arial" w:cs="Arial"/>
          <w:sz w:val="24"/>
          <w:szCs w:val="24"/>
        </w:rPr>
        <w:t>Van Breda</w:t>
      </w:r>
      <w:r w:rsidR="00CD7DA1">
        <w:rPr>
          <w:rFonts w:ascii="Arial" w:eastAsia="Arial" w:hAnsi="Arial" w:cs="Arial"/>
          <w:sz w:val="24"/>
          <w:szCs w:val="24"/>
        </w:rPr>
        <w:t>, 2018</w:t>
      </w:r>
      <w:r>
        <w:rPr>
          <w:rFonts w:ascii="Arial" w:eastAsia="Arial" w:hAnsi="Arial" w:cs="Arial"/>
          <w:sz w:val="24"/>
          <w:szCs w:val="24"/>
        </w:rPr>
        <w:t>).</w:t>
      </w:r>
    </w:p>
    <w:p w14:paraId="1E44A4AB" w14:textId="77777777" w:rsidR="00533620" w:rsidRDefault="00533620" w:rsidP="00B35BA4">
      <w:pPr>
        <w:spacing w:after="0" w:line="240" w:lineRule="auto"/>
        <w:jc w:val="both"/>
        <w:rPr>
          <w:rFonts w:ascii="Arial" w:eastAsia="Arial" w:hAnsi="Arial" w:cs="Arial"/>
          <w:b/>
          <w:bCs/>
          <w:sz w:val="24"/>
          <w:szCs w:val="24"/>
        </w:rPr>
      </w:pPr>
    </w:p>
    <w:p w14:paraId="4705C1A0" w14:textId="108A21F0" w:rsidR="007A1235" w:rsidRDefault="007A1235"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Developmental Social Work with families of children with cerebral palsy in Mokhotlong:  Application </w:t>
      </w:r>
    </w:p>
    <w:p w14:paraId="55BB9098" w14:textId="3490C275" w:rsidR="006461F2" w:rsidRDefault="003C3CD3" w:rsidP="00B35BA4">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The following information is from an in-depth face-to-face interview with a disability rehabilitation officer at the </w:t>
      </w:r>
      <w:r w:rsidR="00177DBB">
        <w:rPr>
          <w:rFonts w:ascii="Arial" w:eastAsia="Arial" w:hAnsi="Arial" w:cs="Arial"/>
          <w:sz w:val="24"/>
          <w:szCs w:val="24"/>
        </w:rPr>
        <w:t xml:space="preserve">Mokhotlong </w:t>
      </w:r>
      <w:r>
        <w:rPr>
          <w:rFonts w:ascii="Arial" w:eastAsia="Arial" w:hAnsi="Arial" w:cs="Arial"/>
          <w:sz w:val="24"/>
          <w:szCs w:val="24"/>
        </w:rPr>
        <w:t xml:space="preserve">Department of Social Development. The interview took place </w:t>
      </w:r>
      <w:r w:rsidR="00560536">
        <w:rPr>
          <w:rFonts w:ascii="Arial" w:eastAsia="Arial" w:hAnsi="Arial" w:cs="Arial"/>
          <w:sz w:val="24"/>
          <w:szCs w:val="24"/>
        </w:rPr>
        <w:t>i</w:t>
      </w:r>
      <w:r>
        <w:rPr>
          <w:rFonts w:ascii="Arial" w:eastAsia="Arial" w:hAnsi="Arial" w:cs="Arial"/>
          <w:sz w:val="24"/>
          <w:szCs w:val="24"/>
        </w:rPr>
        <w:t xml:space="preserve">n </w:t>
      </w:r>
      <w:r w:rsidR="00560536">
        <w:rPr>
          <w:rFonts w:ascii="Arial" w:eastAsia="Arial" w:hAnsi="Arial" w:cs="Arial"/>
          <w:sz w:val="24"/>
          <w:szCs w:val="24"/>
        </w:rPr>
        <w:t>March</w:t>
      </w:r>
      <w:r w:rsidR="00CD7DA1">
        <w:rPr>
          <w:rFonts w:ascii="Arial" w:eastAsia="Arial" w:hAnsi="Arial" w:cs="Arial"/>
          <w:sz w:val="24"/>
          <w:szCs w:val="24"/>
        </w:rPr>
        <w:t xml:space="preserve"> 2022</w:t>
      </w:r>
      <w:r w:rsidR="00560536">
        <w:rPr>
          <w:rFonts w:ascii="Arial" w:eastAsia="Arial" w:hAnsi="Arial" w:cs="Arial"/>
          <w:sz w:val="24"/>
          <w:szCs w:val="24"/>
        </w:rPr>
        <w:t xml:space="preserve"> </w:t>
      </w:r>
      <w:r>
        <w:rPr>
          <w:rFonts w:ascii="Arial" w:eastAsia="Arial" w:hAnsi="Arial" w:cs="Arial"/>
          <w:sz w:val="24"/>
          <w:szCs w:val="24"/>
        </w:rPr>
        <w:t xml:space="preserve">at the rehabilitation officer’s workplace. </w:t>
      </w:r>
      <w:r w:rsidR="005D1344">
        <w:rPr>
          <w:rFonts w:ascii="Arial" w:eastAsia="Arial" w:hAnsi="Arial" w:cs="Arial"/>
          <w:sz w:val="24"/>
          <w:szCs w:val="24"/>
        </w:rPr>
        <w:t xml:space="preserve">Before 2012, the government of Lesotho supported four income generating projects for people with disabilities who had received vocational training from a government funded vocational training facility. The projects were for individuals, not communities. </w:t>
      </w:r>
      <w:r w:rsidR="00906F81">
        <w:rPr>
          <w:rFonts w:ascii="Arial" w:eastAsia="Arial" w:hAnsi="Arial" w:cs="Arial"/>
          <w:sz w:val="24"/>
          <w:szCs w:val="24"/>
        </w:rPr>
        <w:t xml:space="preserve">Since adoption of the developmental social work approach in Lesotho in 2012, the </w:t>
      </w:r>
      <w:r w:rsidR="00980D80">
        <w:rPr>
          <w:rFonts w:ascii="Arial" w:eastAsia="Arial" w:hAnsi="Arial" w:cs="Arial"/>
          <w:sz w:val="24"/>
          <w:szCs w:val="24"/>
        </w:rPr>
        <w:t>D</w:t>
      </w:r>
      <w:r w:rsidR="00906F81">
        <w:rPr>
          <w:rFonts w:ascii="Arial" w:eastAsia="Arial" w:hAnsi="Arial" w:cs="Arial"/>
          <w:sz w:val="24"/>
          <w:szCs w:val="24"/>
        </w:rPr>
        <w:t>epartment of Social Develo</w:t>
      </w:r>
      <w:r w:rsidR="00980D80">
        <w:rPr>
          <w:rFonts w:ascii="Arial" w:eastAsia="Arial" w:hAnsi="Arial" w:cs="Arial"/>
          <w:sz w:val="24"/>
          <w:szCs w:val="24"/>
        </w:rPr>
        <w:t xml:space="preserve">pment </w:t>
      </w:r>
      <w:r w:rsidR="00A64336">
        <w:rPr>
          <w:rFonts w:ascii="Arial" w:eastAsia="Arial" w:hAnsi="Arial" w:cs="Arial"/>
          <w:sz w:val="24"/>
          <w:szCs w:val="24"/>
        </w:rPr>
        <w:t xml:space="preserve">Mokhotlong </w:t>
      </w:r>
      <w:r w:rsidR="006461F2">
        <w:rPr>
          <w:rFonts w:ascii="Arial" w:eastAsia="Arial" w:hAnsi="Arial" w:cs="Arial"/>
          <w:sz w:val="24"/>
          <w:szCs w:val="24"/>
        </w:rPr>
        <w:t xml:space="preserve">funded </w:t>
      </w:r>
      <w:r w:rsidR="00DE0325">
        <w:rPr>
          <w:rFonts w:ascii="Arial" w:eastAsia="Arial" w:hAnsi="Arial" w:cs="Arial"/>
          <w:sz w:val="24"/>
          <w:szCs w:val="24"/>
        </w:rPr>
        <w:t xml:space="preserve">two </w:t>
      </w:r>
      <w:r w:rsidR="00A64336">
        <w:rPr>
          <w:rFonts w:ascii="Arial" w:eastAsia="Arial" w:hAnsi="Arial" w:cs="Arial"/>
          <w:sz w:val="24"/>
          <w:szCs w:val="24"/>
        </w:rPr>
        <w:t>community-based income generating projects,</w:t>
      </w:r>
      <w:r w:rsidR="00DE0325">
        <w:rPr>
          <w:rFonts w:ascii="Arial" w:eastAsia="Arial" w:hAnsi="Arial" w:cs="Arial"/>
          <w:sz w:val="24"/>
          <w:szCs w:val="24"/>
        </w:rPr>
        <w:t xml:space="preserve"> one within Mokhotlong </w:t>
      </w:r>
      <w:r w:rsidR="00A64336">
        <w:rPr>
          <w:rFonts w:ascii="Arial" w:eastAsia="Arial" w:hAnsi="Arial" w:cs="Arial"/>
          <w:sz w:val="24"/>
          <w:szCs w:val="24"/>
        </w:rPr>
        <w:t>urban area</w:t>
      </w:r>
      <w:r w:rsidR="00DE0325">
        <w:rPr>
          <w:rFonts w:ascii="Arial" w:eastAsia="Arial" w:hAnsi="Arial" w:cs="Arial"/>
          <w:sz w:val="24"/>
          <w:szCs w:val="24"/>
        </w:rPr>
        <w:t xml:space="preserve"> and one in the rural community of </w:t>
      </w:r>
      <w:proofErr w:type="spellStart"/>
      <w:r w:rsidR="00DE0325">
        <w:rPr>
          <w:rFonts w:ascii="Arial" w:eastAsia="Arial" w:hAnsi="Arial" w:cs="Arial"/>
          <w:sz w:val="24"/>
          <w:szCs w:val="24"/>
        </w:rPr>
        <w:t>Lehlohla</w:t>
      </w:r>
      <w:proofErr w:type="spellEnd"/>
      <w:r w:rsidR="00DE0325">
        <w:rPr>
          <w:rFonts w:ascii="Arial" w:eastAsia="Arial" w:hAnsi="Arial" w:cs="Arial"/>
          <w:sz w:val="24"/>
          <w:szCs w:val="24"/>
        </w:rPr>
        <w:t xml:space="preserve"> </w:t>
      </w:r>
      <w:proofErr w:type="spellStart"/>
      <w:r w:rsidR="00DE0325">
        <w:rPr>
          <w:rFonts w:ascii="Arial" w:eastAsia="Arial" w:hAnsi="Arial" w:cs="Arial"/>
          <w:sz w:val="24"/>
          <w:szCs w:val="24"/>
        </w:rPr>
        <w:t>Linakaneng</w:t>
      </w:r>
      <w:proofErr w:type="spellEnd"/>
      <w:r w:rsidR="00DE0325">
        <w:rPr>
          <w:rFonts w:ascii="Arial" w:eastAsia="Arial" w:hAnsi="Arial" w:cs="Arial"/>
          <w:sz w:val="24"/>
          <w:szCs w:val="24"/>
        </w:rPr>
        <w:t xml:space="preserve">. </w:t>
      </w:r>
    </w:p>
    <w:p w14:paraId="7E321350" w14:textId="77777777" w:rsidR="006461F2" w:rsidRDefault="006461F2" w:rsidP="00B35BA4">
      <w:pPr>
        <w:spacing w:after="0" w:line="240" w:lineRule="auto"/>
        <w:jc w:val="both"/>
        <w:rPr>
          <w:rFonts w:ascii="Arial" w:eastAsia="Arial" w:hAnsi="Arial" w:cs="Arial"/>
          <w:sz w:val="24"/>
          <w:szCs w:val="24"/>
        </w:rPr>
      </w:pPr>
    </w:p>
    <w:p w14:paraId="2BFC3514" w14:textId="77777777" w:rsidR="00AA3793" w:rsidRDefault="005D3A27" w:rsidP="00AA3793">
      <w:pPr>
        <w:spacing w:after="0" w:line="240" w:lineRule="auto"/>
        <w:jc w:val="both"/>
        <w:rPr>
          <w:rFonts w:ascii="Arial" w:eastAsia="Arial" w:hAnsi="Arial" w:cs="Arial"/>
          <w:sz w:val="24"/>
          <w:szCs w:val="24"/>
        </w:rPr>
      </w:pPr>
      <w:r>
        <w:rPr>
          <w:rFonts w:ascii="Arial" w:eastAsia="Arial" w:hAnsi="Arial" w:cs="Arial"/>
          <w:sz w:val="24"/>
          <w:szCs w:val="24"/>
        </w:rPr>
        <w:t xml:space="preserve">The projects </w:t>
      </w:r>
      <w:r w:rsidR="005D1344">
        <w:rPr>
          <w:rFonts w:ascii="Arial" w:eastAsia="Arial" w:hAnsi="Arial" w:cs="Arial"/>
          <w:sz w:val="24"/>
          <w:szCs w:val="24"/>
        </w:rPr>
        <w:t xml:space="preserve">were </w:t>
      </w:r>
      <w:r>
        <w:rPr>
          <w:rFonts w:ascii="Arial" w:eastAsia="Arial" w:hAnsi="Arial" w:cs="Arial"/>
          <w:sz w:val="24"/>
          <w:szCs w:val="24"/>
        </w:rPr>
        <w:t>aligned to the social development approach in that they support</w:t>
      </w:r>
      <w:r w:rsidR="005D1344">
        <w:rPr>
          <w:rFonts w:ascii="Arial" w:eastAsia="Arial" w:hAnsi="Arial" w:cs="Arial"/>
          <w:sz w:val="24"/>
          <w:szCs w:val="24"/>
        </w:rPr>
        <w:t>ed</w:t>
      </w:r>
      <w:r>
        <w:rPr>
          <w:rFonts w:ascii="Arial" w:eastAsia="Arial" w:hAnsi="Arial" w:cs="Arial"/>
          <w:sz w:val="24"/>
          <w:szCs w:val="24"/>
        </w:rPr>
        <w:t xml:space="preserve"> community members</w:t>
      </w:r>
      <w:r w:rsidR="006252FD">
        <w:rPr>
          <w:rFonts w:ascii="Arial" w:eastAsia="Arial" w:hAnsi="Arial" w:cs="Arial"/>
          <w:sz w:val="24"/>
          <w:szCs w:val="24"/>
        </w:rPr>
        <w:t>,</w:t>
      </w:r>
      <w:r>
        <w:rPr>
          <w:rFonts w:ascii="Arial" w:eastAsia="Arial" w:hAnsi="Arial" w:cs="Arial"/>
          <w:sz w:val="24"/>
          <w:szCs w:val="24"/>
        </w:rPr>
        <w:t xml:space="preserve"> who were hitherto recipients of </w:t>
      </w:r>
      <w:r w:rsidR="00A64336">
        <w:rPr>
          <w:rFonts w:ascii="Arial" w:eastAsia="Arial" w:hAnsi="Arial" w:cs="Arial"/>
          <w:sz w:val="24"/>
          <w:szCs w:val="24"/>
        </w:rPr>
        <w:t>Public Assistance</w:t>
      </w:r>
      <w:r w:rsidR="006252FD">
        <w:rPr>
          <w:rFonts w:ascii="Arial" w:eastAsia="Arial" w:hAnsi="Arial" w:cs="Arial"/>
          <w:sz w:val="24"/>
          <w:szCs w:val="24"/>
        </w:rPr>
        <w:t>,</w:t>
      </w:r>
      <w:r w:rsidR="00A64336">
        <w:rPr>
          <w:rFonts w:ascii="Arial" w:eastAsia="Arial" w:hAnsi="Arial" w:cs="Arial"/>
          <w:sz w:val="24"/>
          <w:szCs w:val="24"/>
        </w:rPr>
        <w:t xml:space="preserve"> to exit the government grant system</w:t>
      </w:r>
      <w:r w:rsidR="00560536">
        <w:rPr>
          <w:rFonts w:ascii="Arial" w:eastAsia="Arial" w:hAnsi="Arial" w:cs="Arial"/>
          <w:sz w:val="24"/>
          <w:szCs w:val="24"/>
        </w:rPr>
        <w:t xml:space="preserve"> </w:t>
      </w:r>
      <w:r w:rsidR="00560536" w:rsidRPr="00560536">
        <w:rPr>
          <w:rFonts w:ascii="Arial" w:eastAsia="Arial" w:hAnsi="Arial" w:cs="Arial"/>
          <w:sz w:val="24"/>
          <w:szCs w:val="24"/>
        </w:rPr>
        <w:t>(Chivasa</w:t>
      </w:r>
      <w:r w:rsidR="00560536">
        <w:rPr>
          <w:rFonts w:ascii="Arial" w:eastAsia="Arial" w:hAnsi="Arial" w:cs="Arial"/>
          <w:sz w:val="24"/>
          <w:szCs w:val="24"/>
        </w:rPr>
        <w:t xml:space="preserve"> &amp; Harris</w:t>
      </w:r>
      <w:r w:rsidR="00CD7DA1">
        <w:rPr>
          <w:rFonts w:ascii="Arial" w:eastAsia="Arial" w:hAnsi="Arial" w:cs="Arial"/>
          <w:sz w:val="24"/>
          <w:szCs w:val="24"/>
        </w:rPr>
        <w:t>, 2019</w:t>
      </w:r>
      <w:r w:rsidR="00560536">
        <w:rPr>
          <w:rFonts w:ascii="Arial" w:eastAsia="Arial" w:hAnsi="Arial" w:cs="Arial"/>
          <w:sz w:val="24"/>
          <w:szCs w:val="24"/>
        </w:rPr>
        <w:t xml:space="preserve">; </w:t>
      </w:r>
      <w:r w:rsidR="00B35BA4">
        <w:rPr>
          <w:rFonts w:ascii="Arial" w:eastAsia="Arial" w:hAnsi="Arial" w:cs="Arial"/>
          <w:sz w:val="24"/>
          <w:szCs w:val="24"/>
        </w:rPr>
        <w:t>Midgely,</w:t>
      </w:r>
      <w:r w:rsidR="00CD7DA1">
        <w:rPr>
          <w:rFonts w:ascii="Arial" w:eastAsia="Arial" w:hAnsi="Arial" w:cs="Arial"/>
          <w:sz w:val="24"/>
          <w:szCs w:val="24"/>
        </w:rPr>
        <w:t xml:space="preserve"> 1995</w:t>
      </w:r>
      <w:r w:rsidR="00560536">
        <w:rPr>
          <w:rFonts w:ascii="Arial" w:eastAsia="Arial" w:hAnsi="Arial" w:cs="Arial"/>
          <w:sz w:val="24"/>
          <w:szCs w:val="24"/>
        </w:rPr>
        <w:t>; Van Breda</w:t>
      </w:r>
      <w:r w:rsidR="00CD7DA1">
        <w:rPr>
          <w:rFonts w:ascii="Arial" w:eastAsia="Arial" w:hAnsi="Arial" w:cs="Arial"/>
          <w:sz w:val="24"/>
          <w:szCs w:val="24"/>
        </w:rPr>
        <w:t>, 2018</w:t>
      </w:r>
      <w:r w:rsidR="00560536">
        <w:rPr>
          <w:rFonts w:ascii="Arial" w:eastAsia="Arial" w:hAnsi="Arial" w:cs="Arial"/>
          <w:sz w:val="24"/>
          <w:szCs w:val="24"/>
        </w:rPr>
        <w:t>)</w:t>
      </w:r>
      <w:r w:rsidR="00A64336">
        <w:rPr>
          <w:rFonts w:ascii="Arial" w:eastAsia="Arial" w:hAnsi="Arial" w:cs="Arial"/>
          <w:sz w:val="24"/>
          <w:szCs w:val="24"/>
        </w:rPr>
        <w:t xml:space="preserve">. </w:t>
      </w:r>
      <w:r w:rsidR="00AA3793">
        <w:rPr>
          <w:rFonts w:ascii="Arial" w:eastAsia="Arial" w:hAnsi="Arial" w:cs="Arial"/>
          <w:sz w:val="24"/>
          <w:szCs w:val="24"/>
        </w:rPr>
        <w:t xml:space="preserve">Further, </w:t>
      </w:r>
      <w:r w:rsidR="006252FD">
        <w:rPr>
          <w:rFonts w:ascii="Arial" w:eastAsia="Arial" w:hAnsi="Arial" w:cs="Arial"/>
          <w:sz w:val="24"/>
          <w:szCs w:val="24"/>
        </w:rPr>
        <w:t>t</w:t>
      </w:r>
      <w:r w:rsidR="00A64336">
        <w:rPr>
          <w:rFonts w:ascii="Arial" w:eastAsia="Arial" w:hAnsi="Arial" w:cs="Arial"/>
          <w:sz w:val="24"/>
          <w:szCs w:val="24"/>
        </w:rPr>
        <w:t xml:space="preserve">hey are vital to </w:t>
      </w:r>
      <w:r w:rsidR="007A1235">
        <w:rPr>
          <w:rFonts w:ascii="Arial" w:eastAsia="Arial" w:hAnsi="Arial" w:cs="Arial"/>
          <w:sz w:val="24"/>
          <w:szCs w:val="24"/>
        </w:rPr>
        <w:t xml:space="preserve">the country’s </w:t>
      </w:r>
      <w:r w:rsidR="00A64336">
        <w:rPr>
          <w:rFonts w:ascii="Arial" w:eastAsia="Arial" w:hAnsi="Arial" w:cs="Arial"/>
          <w:sz w:val="24"/>
          <w:szCs w:val="24"/>
        </w:rPr>
        <w:t xml:space="preserve">social development </w:t>
      </w:r>
      <w:r w:rsidR="007A1235">
        <w:rPr>
          <w:rFonts w:ascii="Arial" w:eastAsia="Arial" w:hAnsi="Arial" w:cs="Arial"/>
          <w:sz w:val="24"/>
          <w:szCs w:val="24"/>
        </w:rPr>
        <w:t xml:space="preserve">agenda </w:t>
      </w:r>
      <w:r w:rsidR="00A64336">
        <w:rPr>
          <w:rFonts w:ascii="Arial" w:eastAsia="Arial" w:hAnsi="Arial" w:cs="Arial"/>
          <w:sz w:val="24"/>
          <w:szCs w:val="24"/>
        </w:rPr>
        <w:t>in that they promote self-reliance for a large group of people (up to 13 members from different households) and ultimately promote community upliftment</w:t>
      </w:r>
      <w:r w:rsidR="007A1235">
        <w:rPr>
          <w:rFonts w:ascii="Arial" w:eastAsia="Arial" w:hAnsi="Arial" w:cs="Arial"/>
          <w:sz w:val="24"/>
          <w:szCs w:val="24"/>
        </w:rPr>
        <w:t xml:space="preserve"> </w:t>
      </w:r>
      <w:r w:rsidR="007A1235" w:rsidRPr="00161700">
        <w:rPr>
          <w:rFonts w:ascii="Arial" w:eastAsia="Arial" w:hAnsi="Arial" w:cs="Arial"/>
          <w:sz w:val="24"/>
          <w:szCs w:val="24"/>
        </w:rPr>
        <w:t>(</w:t>
      </w:r>
      <w:r w:rsidR="00161700" w:rsidRPr="00161700">
        <w:rPr>
          <w:rFonts w:ascii="Arial" w:eastAsia="Arial" w:hAnsi="Arial" w:cs="Arial"/>
          <w:sz w:val="24"/>
          <w:szCs w:val="24"/>
        </w:rPr>
        <w:t>Chivasa</w:t>
      </w:r>
      <w:r w:rsidR="00161700">
        <w:rPr>
          <w:rFonts w:ascii="Arial" w:eastAsia="Arial" w:hAnsi="Arial" w:cs="Arial"/>
          <w:sz w:val="24"/>
          <w:szCs w:val="24"/>
        </w:rPr>
        <w:t xml:space="preserve"> &amp; Harris</w:t>
      </w:r>
      <w:r w:rsidR="00CD7DA1">
        <w:rPr>
          <w:rFonts w:ascii="Arial" w:eastAsia="Arial" w:hAnsi="Arial" w:cs="Arial"/>
          <w:sz w:val="24"/>
          <w:szCs w:val="24"/>
        </w:rPr>
        <w:t>, 2019</w:t>
      </w:r>
      <w:r w:rsidR="00161700" w:rsidRPr="00161700">
        <w:rPr>
          <w:rFonts w:ascii="Arial" w:eastAsia="Arial" w:hAnsi="Arial" w:cs="Arial"/>
          <w:sz w:val="24"/>
          <w:szCs w:val="24"/>
        </w:rPr>
        <w:t xml:space="preserve">; </w:t>
      </w:r>
      <w:r w:rsidR="00B35BA4" w:rsidRPr="00161700">
        <w:rPr>
          <w:rFonts w:ascii="Arial" w:eastAsia="Arial" w:hAnsi="Arial" w:cs="Arial"/>
          <w:sz w:val="24"/>
          <w:szCs w:val="24"/>
        </w:rPr>
        <w:t>Midgely,</w:t>
      </w:r>
      <w:r w:rsidR="00CD7DA1">
        <w:rPr>
          <w:rFonts w:ascii="Arial" w:eastAsia="Arial" w:hAnsi="Arial" w:cs="Arial"/>
          <w:sz w:val="24"/>
          <w:szCs w:val="24"/>
        </w:rPr>
        <w:t xml:space="preserve"> 1995</w:t>
      </w:r>
      <w:r w:rsidR="007A1235" w:rsidRPr="00161700">
        <w:rPr>
          <w:rFonts w:ascii="Arial" w:eastAsia="Arial" w:hAnsi="Arial" w:cs="Arial"/>
          <w:sz w:val="24"/>
          <w:szCs w:val="24"/>
        </w:rPr>
        <w:t>)</w:t>
      </w:r>
      <w:r w:rsidR="00A64336">
        <w:rPr>
          <w:rFonts w:ascii="Arial" w:eastAsia="Arial" w:hAnsi="Arial" w:cs="Arial"/>
          <w:sz w:val="24"/>
          <w:szCs w:val="24"/>
        </w:rPr>
        <w:t xml:space="preserve">. Moreover, the projects </w:t>
      </w:r>
      <w:r w:rsidR="00560536">
        <w:rPr>
          <w:rFonts w:ascii="Arial" w:eastAsia="Arial" w:hAnsi="Arial" w:cs="Arial"/>
          <w:sz w:val="24"/>
          <w:szCs w:val="24"/>
        </w:rPr>
        <w:t>were</w:t>
      </w:r>
      <w:r w:rsidR="00A64336">
        <w:rPr>
          <w:rFonts w:ascii="Arial" w:eastAsia="Arial" w:hAnsi="Arial" w:cs="Arial"/>
          <w:sz w:val="24"/>
          <w:szCs w:val="24"/>
        </w:rPr>
        <w:t xml:space="preserve"> community-designed and </w:t>
      </w:r>
      <w:r w:rsidR="007A1235">
        <w:rPr>
          <w:rFonts w:ascii="Arial" w:eastAsia="Arial" w:hAnsi="Arial" w:cs="Arial"/>
          <w:sz w:val="24"/>
          <w:szCs w:val="24"/>
        </w:rPr>
        <w:t>community-</w:t>
      </w:r>
      <w:r w:rsidR="00A64336">
        <w:rPr>
          <w:rFonts w:ascii="Arial" w:eastAsia="Arial" w:hAnsi="Arial" w:cs="Arial"/>
          <w:sz w:val="24"/>
          <w:szCs w:val="24"/>
        </w:rPr>
        <w:t>initiated.</w:t>
      </w:r>
      <w:r w:rsidR="00787890">
        <w:rPr>
          <w:rFonts w:ascii="Arial" w:eastAsia="Arial" w:hAnsi="Arial" w:cs="Arial"/>
          <w:sz w:val="24"/>
          <w:szCs w:val="24"/>
        </w:rPr>
        <w:t xml:space="preserve"> </w:t>
      </w:r>
      <w:r w:rsidR="00F97C2A">
        <w:rPr>
          <w:rFonts w:ascii="Arial" w:eastAsia="Arial" w:hAnsi="Arial" w:cs="Arial"/>
          <w:sz w:val="24"/>
          <w:szCs w:val="24"/>
        </w:rPr>
        <w:t>As allude</w:t>
      </w:r>
      <w:r w:rsidR="00787890">
        <w:rPr>
          <w:rFonts w:ascii="Arial" w:eastAsia="Arial" w:hAnsi="Arial" w:cs="Arial"/>
          <w:sz w:val="24"/>
          <w:szCs w:val="24"/>
        </w:rPr>
        <w:t>d</w:t>
      </w:r>
      <w:r w:rsidR="00F97C2A">
        <w:rPr>
          <w:rFonts w:ascii="Arial" w:eastAsia="Arial" w:hAnsi="Arial" w:cs="Arial"/>
          <w:sz w:val="24"/>
          <w:szCs w:val="24"/>
        </w:rPr>
        <w:t xml:space="preserve"> to, however, no</w:t>
      </w:r>
      <w:r w:rsidR="005877DA">
        <w:rPr>
          <w:rFonts w:ascii="Arial" w:eastAsia="Arial" w:hAnsi="Arial" w:cs="Arial"/>
          <w:sz w:val="24"/>
          <w:szCs w:val="24"/>
        </w:rPr>
        <w:t xml:space="preserve">ne of the projects </w:t>
      </w:r>
      <w:r w:rsidR="00560536">
        <w:rPr>
          <w:rFonts w:ascii="Arial" w:eastAsia="Arial" w:hAnsi="Arial" w:cs="Arial"/>
          <w:sz w:val="24"/>
          <w:szCs w:val="24"/>
        </w:rPr>
        <w:t xml:space="preserve">targeted </w:t>
      </w:r>
      <w:r w:rsidR="005877DA">
        <w:rPr>
          <w:rFonts w:ascii="Arial" w:eastAsia="Arial" w:hAnsi="Arial" w:cs="Arial"/>
          <w:sz w:val="24"/>
          <w:szCs w:val="24"/>
        </w:rPr>
        <w:t xml:space="preserve">carers of </w:t>
      </w:r>
      <w:proofErr w:type="spellStart"/>
      <w:r w:rsidR="00787890">
        <w:rPr>
          <w:rFonts w:ascii="Arial" w:eastAsia="Arial" w:hAnsi="Arial" w:cs="Arial"/>
          <w:sz w:val="24"/>
          <w:szCs w:val="24"/>
        </w:rPr>
        <w:t>CwD</w:t>
      </w:r>
      <w:proofErr w:type="spellEnd"/>
      <w:r w:rsidR="00787890">
        <w:rPr>
          <w:rFonts w:ascii="Arial" w:eastAsia="Arial" w:hAnsi="Arial" w:cs="Arial"/>
          <w:sz w:val="24"/>
          <w:szCs w:val="24"/>
        </w:rPr>
        <w:t>.</w:t>
      </w:r>
    </w:p>
    <w:p w14:paraId="6082C01D" w14:textId="1FE4EA46" w:rsidR="007D0AB4" w:rsidRPr="00AA3793" w:rsidRDefault="008C4D68" w:rsidP="00AA3793">
      <w:pPr>
        <w:spacing w:after="0" w:line="240" w:lineRule="auto"/>
        <w:jc w:val="both"/>
        <w:rPr>
          <w:rFonts w:ascii="Arial" w:eastAsia="Arial" w:hAnsi="Arial" w:cs="Arial"/>
          <w:sz w:val="24"/>
          <w:szCs w:val="24"/>
        </w:rPr>
      </w:pPr>
      <w:r>
        <w:rPr>
          <w:rFonts w:ascii="Arial" w:eastAsia="Arial" w:hAnsi="Arial" w:cs="Arial"/>
          <w:sz w:val="24"/>
          <w:szCs w:val="24"/>
          <w:highlight w:val="white"/>
        </w:rPr>
        <w:t xml:space="preserve">    </w:t>
      </w:r>
    </w:p>
    <w:p w14:paraId="53F968E5"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Methodological approach </w:t>
      </w:r>
    </w:p>
    <w:p w14:paraId="2239ED90" w14:textId="38A78D8B"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This article presents part of a study conducted by the first author with conceptual and analytical guidance from the second author</w:t>
      </w:r>
      <w:r w:rsidR="00787890">
        <w:rPr>
          <w:rFonts w:ascii="Arial" w:eastAsia="Arial" w:hAnsi="Arial" w:cs="Arial"/>
          <w:sz w:val="24"/>
          <w:szCs w:val="24"/>
        </w:rPr>
        <w:t>,</w:t>
      </w:r>
      <w:r>
        <w:rPr>
          <w:rFonts w:ascii="Arial" w:eastAsia="Arial" w:hAnsi="Arial" w:cs="Arial"/>
          <w:sz w:val="24"/>
          <w:szCs w:val="24"/>
        </w:rPr>
        <w:t xml:space="preserve"> in partial fulfilment of the former’s requirements of Master of Social Work Degree at the National University of Lesotho. The study received permission from the National University of Lesotho and was implemented between February and April</w:t>
      </w:r>
      <w:r w:rsidR="00CD7DA1">
        <w:rPr>
          <w:rFonts w:ascii="Arial" w:eastAsia="Arial" w:hAnsi="Arial" w:cs="Arial"/>
          <w:sz w:val="24"/>
          <w:szCs w:val="24"/>
        </w:rPr>
        <w:t xml:space="preserve"> 2022</w:t>
      </w:r>
      <w:r>
        <w:rPr>
          <w:rFonts w:ascii="Arial" w:eastAsia="Arial" w:hAnsi="Arial" w:cs="Arial"/>
          <w:sz w:val="24"/>
          <w:szCs w:val="24"/>
        </w:rPr>
        <w:t xml:space="preserve">. The study </w:t>
      </w:r>
      <w:r>
        <w:rPr>
          <w:rFonts w:ascii="Arial" w:eastAsia="Arial" w:hAnsi="Arial" w:cs="Arial"/>
          <w:sz w:val="24"/>
          <w:szCs w:val="24"/>
        </w:rPr>
        <w:t>adopted a qualitative research approach within a phenomenological research design</w:t>
      </w:r>
      <w:r>
        <w:rPr>
          <w:rFonts w:ascii="Arial" w:eastAsia="Arial" w:hAnsi="Arial" w:cs="Arial"/>
          <w:color w:val="FF0000"/>
          <w:sz w:val="24"/>
          <w:szCs w:val="24"/>
        </w:rPr>
        <w:t xml:space="preserve"> </w:t>
      </w:r>
      <w:r>
        <w:rPr>
          <w:rFonts w:ascii="Arial" w:eastAsia="Arial" w:hAnsi="Arial" w:cs="Arial"/>
          <w:sz w:val="24"/>
          <w:szCs w:val="24"/>
        </w:rPr>
        <w:t>(Flick</w:t>
      </w:r>
      <w:r w:rsidR="00CD7DA1">
        <w:rPr>
          <w:rFonts w:ascii="Arial" w:eastAsia="Arial" w:hAnsi="Arial" w:cs="Arial"/>
          <w:sz w:val="24"/>
          <w:szCs w:val="24"/>
        </w:rPr>
        <w:t>, 2022</w:t>
      </w:r>
      <w:r>
        <w:rPr>
          <w:rFonts w:ascii="Arial" w:eastAsia="Arial" w:hAnsi="Arial" w:cs="Arial"/>
          <w:sz w:val="24"/>
          <w:szCs w:val="24"/>
        </w:rPr>
        <w:t>; Vagle</w:t>
      </w:r>
      <w:r w:rsidR="00CD7DA1">
        <w:rPr>
          <w:rFonts w:ascii="Arial" w:eastAsia="Arial" w:hAnsi="Arial" w:cs="Arial"/>
          <w:sz w:val="24"/>
          <w:szCs w:val="24"/>
        </w:rPr>
        <w:t>, 2024</w:t>
      </w:r>
      <w:r>
        <w:rPr>
          <w:rFonts w:ascii="Arial" w:eastAsia="Arial" w:hAnsi="Arial" w:cs="Arial"/>
          <w:sz w:val="24"/>
          <w:szCs w:val="24"/>
        </w:rPr>
        <w:t xml:space="preserve">). The study population was carers of CwCP in Mokhotlong Lesotho. Additionally, two key informants (a disability rehabilitation officer and a nurse) </w:t>
      </w:r>
      <w:r>
        <w:rPr>
          <w:rFonts w:ascii="Arial" w:eastAsia="Arial" w:hAnsi="Arial" w:cs="Arial"/>
          <w:sz w:val="24"/>
          <w:szCs w:val="24"/>
        </w:rPr>
        <w:t>were interviewed for source-triangulation (</w:t>
      </w:r>
      <w:r w:rsidR="00177DBB">
        <w:rPr>
          <w:rFonts w:ascii="Arial" w:eastAsia="Arial" w:hAnsi="Arial" w:cs="Arial"/>
          <w:sz w:val="24"/>
          <w:szCs w:val="24"/>
        </w:rPr>
        <w:t>Croucher &amp; Cronn-Mills, 2024</w:t>
      </w:r>
      <w:r>
        <w:rPr>
          <w:rFonts w:ascii="Arial" w:eastAsia="Arial" w:hAnsi="Arial" w:cs="Arial"/>
          <w:sz w:val="24"/>
          <w:szCs w:val="24"/>
        </w:rPr>
        <w:t>). Snowball sampling was used to recruit participants using the following inclusion criteria: adult carers of CwCP resident in Mokhotlong for at least a year prior to the study (Crouche</w:t>
      </w:r>
      <w:r>
        <w:rPr>
          <w:rFonts w:ascii="Arial" w:eastAsia="Arial" w:hAnsi="Arial" w:cs="Arial"/>
          <w:sz w:val="24"/>
          <w:szCs w:val="24"/>
        </w:rPr>
        <w:t>r &amp; Cronn-Mills</w:t>
      </w:r>
      <w:r w:rsidR="00CD7DA1">
        <w:rPr>
          <w:rFonts w:ascii="Arial" w:eastAsia="Arial" w:hAnsi="Arial" w:cs="Arial"/>
          <w:sz w:val="24"/>
          <w:szCs w:val="24"/>
        </w:rPr>
        <w:t>, 2024</w:t>
      </w:r>
      <w:r>
        <w:rPr>
          <w:rFonts w:ascii="Arial" w:eastAsia="Arial" w:hAnsi="Arial" w:cs="Arial"/>
          <w:sz w:val="24"/>
          <w:szCs w:val="24"/>
        </w:rPr>
        <w:t>). The first contacted carer was referred to the first author by a South African based organisation working with carers of CwCP in Lesotho. The snowballing process yielded 19 carers, of whom 15 met the inclusion criteria for participat</w:t>
      </w:r>
      <w:r>
        <w:rPr>
          <w:rFonts w:ascii="Arial" w:eastAsia="Arial" w:hAnsi="Arial" w:cs="Arial"/>
          <w:sz w:val="24"/>
          <w:szCs w:val="24"/>
        </w:rPr>
        <w:t>ion and consented to participate, but data saturation was reached after interviewing the 11th participant (</w:t>
      </w:r>
      <w:r w:rsidR="00177DBB">
        <w:rPr>
          <w:rFonts w:ascii="Arial" w:eastAsia="Arial" w:hAnsi="Arial" w:cs="Arial"/>
          <w:sz w:val="24"/>
          <w:szCs w:val="24"/>
        </w:rPr>
        <w:t>Croucher &amp; Cronn-Mills, 2024</w:t>
      </w:r>
      <w:r>
        <w:rPr>
          <w:rFonts w:ascii="Arial" w:eastAsia="Arial" w:hAnsi="Arial" w:cs="Arial"/>
          <w:sz w:val="24"/>
          <w:szCs w:val="24"/>
        </w:rPr>
        <w:t>). The 12th participant was interviewed to confirm data saturation (</w:t>
      </w:r>
      <w:r w:rsidR="00177DBB">
        <w:rPr>
          <w:rFonts w:ascii="Arial" w:eastAsia="Arial" w:hAnsi="Arial" w:cs="Arial"/>
          <w:sz w:val="24"/>
          <w:szCs w:val="24"/>
        </w:rPr>
        <w:t xml:space="preserve">Croucher &amp; Cronn-Mills, 2024; </w:t>
      </w:r>
      <w:r>
        <w:rPr>
          <w:rFonts w:ascii="Arial" w:eastAsia="Arial" w:hAnsi="Arial" w:cs="Arial"/>
          <w:sz w:val="24"/>
          <w:szCs w:val="24"/>
        </w:rPr>
        <w:t>Flick</w:t>
      </w:r>
      <w:r w:rsidR="00CD7DA1">
        <w:rPr>
          <w:rFonts w:ascii="Arial" w:eastAsia="Arial" w:hAnsi="Arial" w:cs="Arial"/>
          <w:sz w:val="24"/>
          <w:szCs w:val="24"/>
        </w:rPr>
        <w:t>, 20</w:t>
      </w:r>
      <w:r w:rsidR="00177DBB">
        <w:rPr>
          <w:rFonts w:ascii="Arial" w:eastAsia="Arial" w:hAnsi="Arial" w:cs="Arial"/>
          <w:sz w:val="24"/>
          <w:szCs w:val="24"/>
        </w:rPr>
        <w:t>21</w:t>
      </w:r>
      <w:r>
        <w:rPr>
          <w:rFonts w:ascii="Arial" w:eastAsia="Arial" w:hAnsi="Arial" w:cs="Arial"/>
          <w:sz w:val="24"/>
          <w:szCs w:val="24"/>
        </w:rPr>
        <w:t xml:space="preserve">). </w:t>
      </w:r>
    </w:p>
    <w:p w14:paraId="235B7505" w14:textId="297EC834"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The data</w:t>
      </w:r>
      <w:r>
        <w:rPr>
          <w:rFonts w:ascii="Arial" w:eastAsia="Arial" w:hAnsi="Arial" w:cs="Arial"/>
          <w:sz w:val="24"/>
          <w:szCs w:val="24"/>
        </w:rPr>
        <w:t xml:space="preserve"> was collected through in-depth face-to-face interviews at participants’ homes and key informants’ workplaces by the first author using themed interview guides (Flick</w:t>
      </w:r>
      <w:r w:rsidR="00CD7DA1">
        <w:rPr>
          <w:rFonts w:ascii="Arial" w:eastAsia="Arial" w:hAnsi="Arial" w:cs="Arial"/>
          <w:sz w:val="24"/>
          <w:szCs w:val="24"/>
        </w:rPr>
        <w:t>, 2021</w:t>
      </w:r>
      <w:r>
        <w:rPr>
          <w:rFonts w:ascii="Arial" w:eastAsia="Arial" w:hAnsi="Arial" w:cs="Arial"/>
          <w:sz w:val="24"/>
          <w:szCs w:val="24"/>
        </w:rPr>
        <w:t xml:space="preserve">). The interview guides </w:t>
      </w:r>
      <w:r w:rsidR="00AA3793">
        <w:rPr>
          <w:rFonts w:ascii="Arial" w:eastAsia="Arial" w:hAnsi="Arial" w:cs="Arial"/>
          <w:sz w:val="24"/>
          <w:szCs w:val="24"/>
        </w:rPr>
        <w:t xml:space="preserve">and interview transcripts </w:t>
      </w:r>
      <w:r>
        <w:rPr>
          <w:rFonts w:ascii="Arial" w:eastAsia="Arial" w:hAnsi="Arial" w:cs="Arial"/>
          <w:sz w:val="24"/>
          <w:szCs w:val="24"/>
        </w:rPr>
        <w:t>were initially written in English then translated to Sesotho Language by the first author and checked by the second author for translation efficacy. Interviews were then conducted in Sesotho and audio recorded. The interviews lasted 35 minutes to 1 hour 15</w:t>
      </w:r>
      <w:r>
        <w:rPr>
          <w:rFonts w:ascii="Arial" w:eastAsia="Arial" w:hAnsi="Arial" w:cs="Arial"/>
          <w:sz w:val="24"/>
          <w:szCs w:val="24"/>
        </w:rPr>
        <w:t xml:space="preserve"> minutes for participants and 20 to 45 minutes for key informants. Thematic content analysis was employed from the point of </w:t>
      </w:r>
      <w:r w:rsidR="00AA3793">
        <w:rPr>
          <w:rFonts w:ascii="Arial" w:eastAsia="Arial" w:hAnsi="Arial" w:cs="Arial"/>
          <w:sz w:val="24"/>
          <w:szCs w:val="24"/>
        </w:rPr>
        <w:t xml:space="preserve">transcript </w:t>
      </w:r>
      <w:r>
        <w:rPr>
          <w:rFonts w:ascii="Arial" w:eastAsia="Arial" w:hAnsi="Arial" w:cs="Arial"/>
          <w:sz w:val="24"/>
          <w:szCs w:val="24"/>
        </w:rPr>
        <w:t>translation, guided by the six steps propounded by Braun and Clarke (2012) that include – data familiarisation, generatin</w:t>
      </w:r>
      <w:r>
        <w:rPr>
          <w:rFonts w:ascii="Arial" w:eastAsia="Arial" w:hAnsi="Arial" w:cs="Arial"/>
          <w:sz w:val="24"/>
          <w:szCs w:val="24"/>
        </w:rPr>
        <w:t xml:space="preserve">g initial codes, searching for themes, reviewing themes, defining themes, and writing up. The </w:t>
      </w:r>
      <w:r>
        <w:rPr>
          <w:rFonts w:ascii="Arial" w:eastAsia="Arial" w:hAnsi="Arial" w:cs="Arial"/>
          <w:sz w:val="24"/>
          <w:szCs w:val="24"/>
        </w:rPr>
        <w:lastRenderedPageBreak/>
        <w:t>foregoing steps were instrumental in promoting reflexivity and minimising researcher bias (</w:t>
      </w:r>
      <w:r w:rsidR="00824371">
        <w:rPr>
          <w:rFonts w:ascii="Arial" w:eastAsia="Arial" w:hAnsi="Arial" w:cs="Arial"/>
          <w:sz w:val="24"/>
          <w:szCs w:val="24"/>
        </w:rPr>
        <w:t>Croucher &amp; Cronn-Mills, 2024</w:t>
      </w:r>
      <w:r>
        <w:rPr>
          <w:rFonts w:ascii="Arial" w:eastAsia="Arial" w:hAnsi="Arial" w:cs="Arial"/>
          <w:sz w:val="24"/>
          <w:szCs w:val="24"/>
        </w:rPr>
        <w:t xml:space="preserve">). </w:t>
      </w:r>
    </w:p>
    <w:p w14:paraId="06A51424" w14:textId="00DB2723" w:rsidR="00360CDB" w:rsidRDefault="008C4D68" w:rsidP="00B35BA4">
      <w:pPr>
        <w:spacing w:line="240" w:lineRule="auto"/>
        <w:jc w:val="both"/>
        <w:rPr>
          <w:rFonts w:ascii="Arial" w:eastAsia="Arial" w:hAnsi="Arial" w:cs="Arial"/>
          <w:sz w:val="24"/>
          <w:szCs w:val="24"/>
          <w:highlight w:val="yellow"/>
        </w:rPr>
      </w:pPr>
      <w:r>
        <w:rPr>
          <w:rFonts w:ascii="Arial" w:eastAsia="Arial" w:hAnsi="Arial" w:cs="Arial"/>
          <w:sz w:val="24"/>
          <w:szCs w:val="24"/>
        </w:rPr>
        <w:t xml:space="preserve">Ethical considerations and traditional </w:t>
      </w:r>
      <w:r>
        <w:rPr>
          <w:rFonts w:ascii="Arial" w:eastAsia="Arial" w:hAnsi="Arial" w:cs="Arial"/>
          <w:sz w:val="24"/>
          <w:szCs w:val="24"/>
        </w:rPr>
        <w:t>Basotho gate-way approach (</w:t>
      </w:r>
      <w:proofErr w:type="spellStart"/>
      <w:r>
        <w:rPr>
          <w:rFonts w:ascii="Arial" w:eastAsia="Arial" w:hAnsi="Arial" w:cs="Arial"/>
          <w:sz w:val="24"/>
          <w:szCs w:val="24"/>
        </w:rPr>
        <w:t>i.e</w:t>
      </w:r>
      <w:proofErr w:type="spellEnd"/>
      <w:r>
        <w:rPr>
          <w:rFonts w:ascii="Arial" w:eastAsia="Arial" w:hAnsi="Arial" w:cs="Arial"/>
          <w:sz w:val="24"/>
          <w:szCs w:val="24"/>
        </w:rPr>
        <w:t xml:space="preserve"> meeting with traditional community leaders/chiefs upon entry into communities, then male heads of households upon entry into families) were observed throughout the study. In addition to that, the first author explained the pu</w:t>
      </w:r>
      <w:r>
        <w:rPr>
          <w:rFonts w:ascii="Arial" w:eastAsia="Arial" w:hAnsi="Arial" w:cs="Arial"/>
          <w:sz w:val="24"/>
          <w:szCs w:val="24"/>
        </w:rPr>
        <w:t>rpose and process of the study to all participants in the vernacular language (Sesotho) prior to interviewing, after which informed consent was obtained (</w:t>
      </w:r>
      <w:r w:rsidR="00824371">
        <w:rPr>
          <w:rFonts w:ascii="Arial" w:eastAsia="Arial" w:hAnsi="Arial" w:cs="Arial"/>
          <w:sz w:val="24"/>
          <w:szCs w:val="24"/>
        </w:rPr>
        <w:t>Croucher &amp; Cronn-Mills, 2024</w:t>
      </w:r>
      <w:r>
        <w:rPr>
          <w:rFonts w:ascii="Arial" w:eastAsia="Arial" w:hAnsi="Arial" w:cs="Arial"/>
          <w:sz w:val="24"/>
          <w:szCs w:val="24"/>
        </w:rPr>
        <w:t>). Participation was entirely voluntary, and participants were informed of</w:t>
      </w:r>
      <w:r>
        <w:rPr>
          <w:rFonts w:ascii="Arial" w:eastAsia="Arial" w:hAnsi="Arial" w:cs="Arial"/>
          <w:sz w:val="24"/>
          <w:szCs w:val="24"/>
        </w:rPr>
        <w:t xml:space="preserve"> their right to decline or withdraw from participation at any stage without consequence. Anonymity and confidentiality </w:t>
      </w:r>
      <w:r w:rsidR="00EE3C4E">
        <w:rPr>
          <w:rFonts w:ascii="Arial" w:eastAsia="Arial" w:hAnsi="Arial" w:cs="Arial"/>
          <w:sz w:val="24"/>
          <w:szCs w:val="24"/>
        </w:rPr>
        <w:t>were</w:t>
      </w:r>
      <w:r>
        <w:rPr>
          <w:rFonts w:ascii="Arial" w:eastAsia="Arial" w:hAnsi="Arial" w:cs="Arial"/>
          <w:sz w:val="24"/>
          <w:szCs w:val="24"/>
        </w:rPr>
        <w:t xml:space="preserve"> maintained throughout the study by assigning codes (i.e. CG1 to CG12) to data audio records and subsequently data transcripts (Hoft</w:t>
      </w:r>
      <w:r w:rsidR="00CD7DA1">
        <w:rPr>
          <w:rFonts w:ascii="Arial" w:eastAsia="Arial" w:hAnsi="Arial" w:cs="Arial"/>
          <w:sz w:val="24"/>
          <w:szCs w:val="24"/>
        </w:rPr>
        <w:t>, 2021</w:t>
      </w:r>
      <w:r>
        <w:rPr>
          <w:rFonts w:ascii="Arial" w:eastAsia="Arial" w:hAnsi="Arial" w:cs="Arial"/>
          <w:sz w:val="24"/>
          <w:szCs w:val="24"/>
        </w:rPr>
        <w:t xml:space="preserve">; Wang </w:t>
      </w:r>
      <w:r w:rsidR="00CD7DA1">
        <w:rPr>
          <w:rFonts w:ascii="Arial" w:eastAsia="Arial" w:hAnsi="Arial" w:cs="Arial"/>
          <w:sz w:val="24"/>
          <w:szCs w:val="24"/>
        </w:rPr>
        <w:t>et al.,</w:t>
      </w:r>
      <w:r w:rsidR="00BF1BA2">
        <w:rPr>
          <w:rFonts w:ascii="Arial" w:eastAsia="Arial" w:hAnsi="Arial" w:cs="Arial"/>
          <w:sz w:val="24"/>
          <w:szCs w:val="24"/>
        </w:rPr>
        <w:t xml:space="preserve"> </w:t>
      </w:r>
      <w:r>
        <w:rPr>
          <w:rFonts w:ascii="Arial" w:eastAsia="Arial" w:hAnsi="Arial" w:cs="Arial"/>
          <w:sz w:val="24"/>
          <w:szCs w:val="24"/>
        </w:rPr>
        <w:t>2024</w:t>
      </w:r>
      <w:r w:rsidR="00EE3C4E">
        <w:rPr>
          <w:rFonts w:ascii="Arial" w:eastAsia="Arial" w:hAnsi="Arial" w:cs="Arial"/>
          <w:sz w:val="24"/>
          <w:szCs w:val="24"/>
        </w:rPr>
        <w:t>). The same</w:t>
      </w:r>
      <w:r>
        <w:rPr>
          <w:rFonts w:ascii="Arial" w:eastAsia="Arial" w:hAnsi="Arial" w:cs="Arial"/>
          <w:sz w:val="24"/>
          <w:szCs w:val="24"/>
        </w:rPr>
        <w:t xml:space="preserve"> codes were used in reporting the ensuing findings.</w:t>
      </w:r>
    </w:p>
    <w:p w14:paraId="06025BF5" w14:textId="77777777" w:rsidR="00360CDB" w:rsidRDefault="008C4D68" w:rsidP="00B35BA4">
      <w:pPr>
        <w:spacing w:line="240" w:lineRule="auto"/>
        <w:jc w:val="both"/>
        <w:rPr>
          <w:rFonts w:ascii="Arial" w:eastAsia="Arial" w:hAnsi="Arial" w:cs="Arial"/>
          <w:b/>
          <w:bCs/>
          <w:sz w:val="24"/>
          <w:szCs w:val="24"/>
        </w:rPr>
      </w:pPr>
      <w:r>
        <w:rPr>
          <w:rFonts w:ascii="Arial" w:eastAsia="Arial" w:hAnsi="Arial" w:cs="Arial"/>
          <w:b/>
          <w:bCs/>
          <w:sz w:val="24"/>
          <w:szCs w:val="24"/>
        </w:rPr>
        <w:t>Findings</w:t>
      </w:r>
    </w:p>
    <w:p w14:paraId="238E864B" w14:textId="77777777" w:rsidR="00360CDB" w:rsidRDefault="008C4D68" w:rsidP="00B35BA4">
      <w:pPr>
        <w:spacing w:after="0" w:line="240" w:lineRule="auto"/>
        <w:jc w:val="both"/>
        <w:rPr>
          <w:rFonts w:ascii="Arial" w:eastAsia="Arial" w:hAnsi="Arial" w:cs="Arial"/>
          <w:b/>
          <w:bCs/>
          <w:i/>
          <w:iCs/>
          <w:sz w:val="24"/>
          <w:szCs w:val="24"/>
        </w:rPr>
      </w:pPr>
      <w:r>
        <w:rPr>
          <w:rFonts w:ascii="Arial" w:eastAsia="Arial" w:hAnsi="Arial" w:cs="Arial"/>
          <w:b/>
          <w:bCs/>
          <w:i/>
          <w:iCs/>
          <w:sz w:val="24"/>
          <w:szCs w:val="24"/>
        </w:rPr>
        <w:t>Demographic information</w:t>
      </w:r>
    </w:p>
    <w:p w14:paraId="2DC2BF3E" w14:textId="77777777" w:rsidR="00360CDB" w:rsidRDefault="008C4D68" w:rsidP="00B35BA4">
      <w:pPr>
        <w:spacing w:after="0" w:line="240" w:lineRule="auto"/>
        <w:jc w:val="both"/>
        <w:rPr>
          <w:rFonts w:ascii="Arial" w:eastAsia="Arial" w:hAnsi="Arial" w:cs="Arial"/>
          <w:sz w:val="24"/>
          <w:szCs w:val="24"/>
        </w:rPr>
      </w:pPr>
      <w:r>
        <w:rPr>
          <w:rFonts w:ascii="Arial" w:eastAsia="Arial" w:hAnsi="Arial" w:cs="Arial"/>
          <w:sz w:val="24"/>
          <w:szCs w:val="24"/>
        </w:rPr>
        <w:t>As shown on table 1 below, 12 (10 females and 2 males) carers of CwCP participated in the study. Eight carers were the concerned children’s biological parents (6 mothers and 2 fathers) while 4 were the children’s maternal grandmothers. The youngest carer w</w:t>
      </w:r>
      <w:r>
        <w:rPr>
          <w:rFonts w:ascii="Arial" w:eastAsia="Arial" w:hAnsi="Arial" w:cs="Arial"/>
          <w:sz w:val="24"/>
          <w:szCs w:val="24"/>
        </w:rPr>
        <w:t>as 23 years old while the oldest was 73 years old. Majority (10/12) of carers were within the ages 23- to 54-years-old. There were 28 other children under the participants’ care. The youngest CwCP cared for by the participants was 2-years old while the old</w:t>
      </w:r>
      <w:r>
        <w:rPr>
          <w:rFonts w:ascii="Arial" w:eastAsia="Arial" w:hAnsi="Arial" w:cs="Arial"/>
          <w:sz w:val="24"/>
          <w:szCs w:val="24"/>
        </w:rPr>
        <w:t>est was 17-years old. Two carers were separated, 3 widowed, 1 single, 2 divorced and 4 married. The participants’ education level ranged from no schooling to tertiary level education, with 1 carer having ever attended school, 3 having completed primary sch</w:t>
      </w:r>
      <w:r>
        <w:rPr>
          <w:rFonts w:ascii="Arial" w:eastAsia="Arial" w:hAnsi="Arial" w:cs="Arial"/>
          <w:sz w:val="24"/>
          <w:szCs w:val="24"/>
        </w:rPr>
        <w:t xml:space="preserve">ool, 5 completed secondary school, 2 completed high school and 1 completed tertiary school. Majority (8/12) of the carers were unemployed, 2 employed and other 2 self-employed.  </w:t>
      </w:r>
    </w:p>
    <w:p w14:paraId="6A1EEF02" w14:textId="77777777" w:rsidR="00360CDB" w:rsidRDefault="00360CDB" w:rsidP="00B35BA4">
      <w:pPr>
        <w:spacing w:after="0" w:line="240" w:lineRule="auto"/>
        <w:jc w:val="both"/>
        <w:rPr>
          <w:rFonts w:ascii="Arial" w:eastAsia="Arial" w:hAnsi="Arial" w:cs="Arial"/>
          <w:sz w:val="24"/>
          <w:szCs w:val="24"/>
        </w:rPr>
      </w:pPr>
    </w:p>
    <w:p w14:paraId="5ECDF1E5" w14:textId="77777777" w:rsidR="00117AB3" w:rsidRDefault="002A6349" w:rsidP="00117AB3">
      <w:pPr>
        <w:jc w:val="both"/>
        <w:rPr>
          <w:rFonts w:ascii="Arial" w:eastAsia="Arial" w:hAnsi="Arial" w:cs="Arial"/>
          <w:sz w:val="24"/>
          <w:szCs w:val="24"/>
        </w:rPr>
      </w:pPr>
      <w:r>
        <w:rPr>
          <w:rFonts w:ascii="Arial" w:eastAsia="Arial" w:hAnsi="Arial" w:cs="Arial"/>
          <w:sz w:val="24"/>
          <w:szCs w:val="24"/>
        </w:rPr>
        <w:t xml:space="preserve">Additionally, in depth face-to-face interviews were conducted with two key informants, a disability rehabilitation officer (40 years old) and a nurse (43 years old) with </w:t>
      </w:r>
      <w:r w:rsidR="00117AB3">
        <w:rPr>
          <w:rFonts w:ascii="Arial" w:eastAsia="Arial" w:hAnsi="Arial" w:cs="Arial"/>
          <w:sz w:val="24"/>
          <w:szCs w:val="24"/>
        </w:rPr>
        <w:t>11- and 15-years’</w:t>
      </w:r>
      <w:r>
        <w:rPr>
          <w:rFonts w:ascii="Arial" w:eastAsia="Arial" w:hAnsi="Arial" w:cs="Arial"/>
          <w:sz w:val="24"/>
          <w:szCs w:val="24"/>
        </w:rPr>
        <w:t xml:space="preserve"> experience in their respective fields, respectively</w:t>
      </w:r>
      <w:r w:rsidR="00117AB3">
        <w:rPr>
          <w:rFonts w:ascii="Arial" w:eastAsia="Arial" w:hAnsi="Arial" w:cs="Arial"/>
          <w:sz w:val="24"/>
          <w:szCs w:val="24"/>
        </w:rPr>
        <w:t>.</w:t>
      </w:r>
      <w:r>
        <w:rPr>
          <w:rFonts w:ascii="Arial" w:eastAsia="Arial" w:hAnsi="Arial" w:cs="Arial"/>
          <w:sz w:val="24"/>
          <w:szCs w:val="24"/>
        </w:rPr>
        <w:t xml:space="preserve">      </w:t>
      </w:r>
      <w:bookmarkStart w:id="7" w:name="_1u5fzw7dx0dh" w:colFirst="0" w:colLast="0"/>
      <w:bookmarkEnd w:id="7"/>
    </w:p>
    <w:p w14:paraId="1D844A36" w14:textId="759B385B" w:rsidR="00360CDB" w:rsidRDefault="008C4D68" w:rsidP="00117AB3">
      <w:pPr>
        <w:jc w:val="both"/>
        <w:rPr>
          <w:rFonts w:ascii="Arial" w:eastAsia="Arial" w:hAnsi="Arial" w:cs="Arial"/>
          <w:sz w:val="24"/>
          <w:szCs w:val="24"/>
        </w:rPr>
      </w:pPr>
      <w:r>
        <w:rPr>
          <w:rFonts w:ascii="Arial" w:eastAsia="Arial" w:hAnsi="Arial" w:cs="Arial"/>
          <w:sz w:val="24"/>
          <w:szCs w:val="24"/>
        </w:rPr>
        <w:t xml:space="preserve">The following themes denoting carers’ economic situation emerged: Cost of caring for </w:t>
      </w:r>
      <w:r>
        <w:rPr>
          <w:rFonts w:ascii="Arial" w:eastAsia="Arial" w:hAnsi="Arial" w:cs="Arial"/>
          <w:sz w:val="24"/>
          <w:szCs w:val="24"/>
        </w:rPr>
        <w:t xml:space="preserve">CwCP, difficulty securing childcare, forgone employment opportunities, and inability to cover all financial requirements. </w:t>
      </w:r>
    </w:p>
    <w:p w14:paraId="771FCE5C"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Cost of caring for children with cerebral palsy </w:t>
      </w:r>
    </w:p>
    <w:p w14:paraId="1F85D453" w14:textId="27B0D610"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Most participants mentioned that they struggled with the cost of caring for CwCP wit</w:t>
      </w:r>
      <w:r>
        <w:rPr>
          <w:rFonts w:ascii="Arial" w:eastAsia="Arial" w:hAnsi="Arial" w:cs="Arial"/>
          <w:sz w:val="24"/>
          <w:szCs w:val="24"/>
        </w:rPr>
        <w:t>h one reporting that they incurred up to M3,000 (US$ 176.47) a year in healthcare expenses while another revealed that she stopped accessing the services on account of cost. Lesotho’s healthcare referral system is organised into primary, secondary, and ter</w:t>
      </w:r>
      <w:r>
        <w:rPr>
          <w:rFonts w:ascii="Arial" w:eastAsia="Arial" w:hAnsi="Arial" w:cs="Arial"/>
          <w:sz w:val="24"/>
          <w:szCs w:val="24"/>
        </w:rPr>
        <w:t>tiary healthcare facilities. Primary facilities are healthcare centres based in communities staffed with nurses only, secondary facilities are based in small towns staffed with general medical practitioners and minimal diagnostic and other equipment</w:t>
      </w:r>
      <w:r w:rsidR="00984F2C">
        <w:rPr>
          <w:rFonts w:ascii="Arial" w:eastAsia="Arial" w:hAnsi="Arial" w:cs="Arial"/>
          <w:sz w:val="24"/>
          <w:szCs w:val="24"/>
        </w:rPr>
        <w:t>,</w:t>
      </w:r>
      <w:r>
        <w:rPr>
          <w:rFonts w:ascii="Arial" w:eastAsia="Arial" w:hAnsi="Arial" w:cs="Arial"/>
          <w:sz w:val="24"/>
          <w:szCs w:val="24"/>
        </w:rPr>
        <w:t xml:space="preserve"> while</w:t>
      </w:r>
      <w:r>
        <w:rPr>
          <w:rFonts w:ascii="Arial" w:eastAsia="Arial" w:hAnsi="Arial" w:cs="Arial"/>
          <w:sz w:val="24"/>
          <w:szCs w:val="24"/>
        </w:rPr>
        <w:t xml:space="preserve"> tertiary facilities are referral hospitals with specialist doctors and equipment. According to participants, unique costs incurred by families of CwCP were healthcare cost, transport cost, and cost of caring for carers. The participants’ reports are prese</w:t>
      </w:r>
      <w:r>
        <w:rPr>
          <w:rFonts w:ascii="Arial" w:eastAsia="Arial" w:hAnsi="Arial" w:cs="Arial"/>
          <w:sz w:val="24"/>
          <w:szCs w:val="24"/>
        </w:rPr>
        <w:t>nted below under the fore-listed cost categories as subthemes.</w:t>
      </w:r>
    </w:p>
    <w:p w14:paraId="6C2F36D6" w14:textId="77777777" w:rsidR="00360CDB" w:rsidRDefault="008C4D68" w:rsidP="00B35BA4">
      <w:pPr>
        <w:spacing w:after="0" w:line="240" w:lineRule="auto"/>
        <w:jc w:val="both"/>
        <w:rPr>
          <w:rFonts w:ascii="Arial" w:eastAsia="Arial" w:hAnsi="Arial" w:cs="Arial"/>
          <w:sz w:val="24"/>
          <w:szCs w:val="24"/>
        </w:rPr>
      </w:pPr>
      <w:r>
        <w:rPr>
          <w:rFonts w:ascii="Arial" w:eastAsia="Arial" w:hAnsi="Arial" w:cs="Arial"/>
          <w:b/>
          <w:bCs/>
          <w:i/>
          <w:iCs/>
          <w:sz w:val="24"/>
          <w:szCs w:val="24"/>
        </w:rPr>
        <w:lastRenderedPageBreak/>
        <w:t xml:space="preserve">Healthcare Cost </w:t>
      </w:r>
    </w:p>
    <w:p w14:paraId="6A57A2E8" w14:textId="031C914D"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The participants revealed that the healthcare costs they incurred were for physiotherapy and buying over-the-counter-medication from South African </w:t>
      </w:r>
      <w:r w:rsidR="00984F2C">
        <w:rPr>
          <w:rFonts w:ascii="Arial" w:eastAsia="Arial" w:hAnsi="Arial" w:cs="Arial"/>
          <w:sz w:val="24"/>
          <w:szCs w:val="24"/>
        </w:rPr>
        <w:t>g</w:t>
      </w:r>
      <w:r>
        <w:rPr>
          <w:rFonts w:ascii="Arial" w:eastAsia="Arial" w:hAnsi="Arial" w:cs="Arial"/>
          <w:sz w:val="24"/>
          <w:szCs w:val="24"/>
        </w:rPr>
        <w:t>overnment facilities and pri</w:t>
      </w:r>
      <w:r>
        <w:rPr>
          <w:rFonts w:ascii="Arial" w:eastAsia="Arial" w:hAnsi="Arial" w:cs="Arial"/>
          <w:sz w:val="24"/>
          <w:szCs w:val="24"/>
        </w:rPr>
        <w:t xml:space="preserve">vate service providers in Lesotho, respectively. This was despite the Government of Lesotho’s subsidised healthcare, which charges M15 (US$0,88) per consultation and medication at government </w:t>
      </w:r>
      <w:r w:rsidR="00984F2C">
        <w:rPr>
          <w:rFonts w:ascii="Arial" w:eastAsia="Arial" w:hAnsi="Arial" w:cs="Arial"/>
          <w:sz w:val="24"/>
          <w:szCs w:val="24"/>
        </w:rPr>
        <w:t xml:space="preserve">secondary healthcare facilities </w:t>
      </w:r>
      <w:r>
        <w:rPr>
          <w:rFonts w:ascii="Arial" w:eastAsia="Arial" w:hAnsi="Arial" w:cs="Arial"/>
          <w:sz w:val="24"/>
          <w:szCs w:val="24"/>
        </w:rPr>
        <w:t xml:space="preserve">while all services at </w:t>
      </w:r>
      <w:r w:rsidR="00984F2C">
        <w:rPr>
          <w:rFonts w:ascii="Arial" w:eastAsia="Arial" w:hAnsi="Arial" w:cs="Arial"/>
          <w:sz w:val="24"/>
          <w:szCs w:val="24"/>
        </w:rPr>
        <w:t xml:space="preserve">primary healthcare facilities </w:t>
      </w:r>
      <w:r>
        <w:rPr>
          <w:rFonts w:ascii="Arial" w:eastAsia="Arial" w:hAnsi="Arial" w:cs="Arial"/>
          <w:sz w:val="24"/>
          <w:szCs w:val="24"/>
        </w:rPr>
        <w:t xml:space="preserve">are free of user fees. However, concerned children were said to require </w:t>
      </w:r>
      <w:r w:rsidR="00984F2C">
        <w:rPr>
          <w:rFonts w:ascii="Arial" w:eastAsia="Arial" w:hAnsi="Arial" w:cs="Arial"/>
          <w:sz w:val="24"/>
          <w:szCs w:val="24"/>
        </w:rPr>
        <w:t xml:space="preserve">secondary </w:t>
      </w:r>
      <w:r>
        <w:rPr>
          <w:rFonts w:ascii="Arial" w:eastAsia="Arial" w:hAnsi="Arial" w:cs="Arial"/>
          <w:sz w:val="24"/>
          <w:szCs w:val="24"/>
        </w:rPr>
        <w:t xml:space="preserve">more frequently than </w:t>
      </w:r>
      <w:r w:rsidR="00984F2C">
        <w:rPr>
          <w:rFonts w:ascii="Arial" w:eastAsia="Arial" w:hAnsi="Arial" w:cs="Arial"/>
          <w:sz w:val="24"/>
          <w:szCs w:val="24"/>
        </w:rPr>
        <w:t xml:space="preserve">primary </w:t>
      </w:r>
      <w:r>
        <w:rPr>
          <w:rFonts w:ascii="Arial" w:eastAsia="Arial" w:hAnsi="Arial" w:cs="Arial"/>
          <w:sz w:val="24"/>
          <w:szCs w:val="24"/>
        </w:rPr>
        <w:t>health</w:t>
      </w:r>
      <w:r w:rsidR="00984F2C">
        <w:rPr>
          <w:rFonts w:ascii="Arial" w:eastAsia="Arial" w:hAnsi="Arial" w:cs="Arial"/>
          <w:sz w:val="24"/>
          <w:szCs w:val="24"/>
        </w:rPr>
        <w:t>care</w:t>
      </w:r>
      <w:r>
        <w:rPr>
          <w:rFonts w:ascii="Arial" w:eastAsia="Arial" w:hAnsi="Arial" w:cs="Arial"/>
          <w:sz w:val="24"/>
          <w:szCs w:val="24"/>
        </w:rPr>
        <w:t xml:space="preserve"> services due to the complexity of their conditions. The participants explained: </w:t>
      </w:r>
    </w:p>
    <w:p w14:paraId="3F117F2A" w14:textId="54477B6B"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It is so costly to care for a chi</w:t>
      </w:r>
      <w:r>
        <w:rPr>
          <w:rFonts w:ascii="Arial" w:eastAsia="Arial" w:hAnsi="Arial" w:cs="Arial"/>
          <w:i/>
          <w:iCs/>
          <w:sz w:val="24"/>
          <w:szCs w:val="24"/>
        </w:rPr>
        <w:t xml:space="preserve">ld like this, sometimes if I take him to the </w:t>
      </w:r>
      <w:r w:rsidR="00984F2C">
        <w:rPr>
          <w:rFonts w:ascii="Arial" w:eastAsia="Arial" w:hAnsi="Arial" w:cs="Arial"/>
          <w:i/>
          <w:iCs/>
          <w:sz w:val="24"/>
          <w:szCs w:val="24"/>
        </w:rPr>
        <w:t xml:space="preserve">[primary healthcare facility]. The </w:t>
      </w:r>
      <w:r>
        <w:rPr>
          <w:rFonts w:ascii="Arial" w:eastAsia="Arial" w:hAnsi="Arial" w:cs="Arial"/>
          <w:i/>
          <w:iCs/>
          <w:sz w:val="24"/>
          <w:szCs w:val="24"/>
        </w:rPr>
        <w:t xml:space="preserve">nurses tell me that I should go to the </w:t>
      </w:r>
      <w:r w:rsidR="00984F2C">
        <w:rPr>
          <w:rFonts w:ascii="Arial" w:eastAsia="Arial" w:hAnsi="Arial" w:cs="Arial"/>
          <w:i/>
          <w:iCs/>
          <w:sz w:val="24"/>
          <w:szCs w:val="24"/>
        </w:rPr>
        <w:t>[secondary facility].</w:t>
      </w:r>
      <w:r>
        <w:rPr>
          <w:rFonts w:ascii="Arial" w:eastAsia="Arial" w:hAnsi="Arial" w:cs="Arial"/>
          <w:i/>
          <w:iCs/>
          <w:sz w:val="24"/>
          <w:szCs w:val="24"/>
        </w:rPr>
        <w:t xml:space="preserve"> </w:t>
      </w:r>
      <w:r w:rsidR="00984F2C">
        <w:rPr>
          <w:rFonts w:ascii="Arial" w:eastAsia="Arial" w:hAnsi="Arial" w:cs="Arial"/>
          <w:i/>
          <w:iCs/>
          <w:sz w:val="24"/>
          <w:szCs w:val="24"/>
        </w:rPr>
        <w:t>W</w:t>
      </w:r>
      <w:r>
        <w:rPr>
          <w:rFonts w:ascii="Arial" w:eastAsia="Arial" w:hAnsi="Arial" w:cs="Arial"/>
          <w:i/>
          <w:iCs/>
          <w:sz w:val="24"/>
          <w:szCs w:val="24"/>
        </w:rPr>
        <w:t xml:space="preserve">hen I get there, I must pay some money. Sometimes I spend around M200 (US$11.76) because he will be getting sick </w:t>
      </w:r>
      <w:r>
        <w:rPr>
          <w:rFonts w:ascii="Arial" w:eastAsia="Arial" w:hAnsi="Arial" w:cs="Arial"/>
          <w:i/>
          <w:iCs/>
          <w:sz w:val="24"/>
          <w:szCs w:val="24"/>
        </w:rPr>
        <w:t>time and again and must go back to the hospital</w:t>
      </w:r>
      <w:r>
        <w:rPr>
          <w:rFonts w:ascii="Arial" w:eastAsia="Arial" w:hAnsi="Arial" w:cs="Arial"/>
          <w:sz w:val="24"/>
          <w:szCs w:val="24"/>
        </w:rPr>
        <w:t>.” (CG10)</w:t>
      </w:r>
    </w:p>
    <w:p w14:paraId="1D4842C8" w14:textId="0C9B6015"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Sometimes the nurses will tell me there’s no medication that this child needs, I should buy that medic</w:t>
      </w:r>
      <w:r w:rsidR="00984F2C">
        <w:rPr>
          <w:rFonts w:ascii="Arial" w:eastAsia="Arial" w:hAnsi="Arial" w:cs="Arial"/>
          <w:i/>
          <w:iCs/>
          <w:sz w:val="24"/>
          <w:szCs w:val="24"/>
        </w:rPr>
        <w:t>ation</w:t>
      </w:r>
      <w:r>
        <w:rPr>
          <w:rFonts w:ascii="Arial" w:eastAsia="Arial" w:hAnsi="Arial" w:cs="Arial"/>
          <w:i/>
          <w:iCs/>
          <w:sz w:val="24"/>
          <w:szCs w:val="24"/>
        </w:rPr>
        <w:t xml:space="preserve"> from the </w:t>
      </w:r>
      <w:r w:rsidR="00984F2C">
        <w:rPr>
          <w:rFonts w:ascii="Arial" w:eastAsia="Arial" w:hAnsi="Arial" w:cs="Arial"/>
          <w:i/>
          <w:iCs/>
          <w:sz w:val="24"/>
          <w:szCs w:val="24"/>
        </w:rPr>
        <w:t>pharmacy</w:t>
      </w:r>
      <w:r>
        <w:rPr>
          <w:rFonts w:ascii="Arial" w:eastAsia="Arial" w:hAnsi="Arial" w:cs="Arial"/>
          <w:i/>
          <w:iCs/>
          <w:sz w:val="24"/>
          <w:szCs w:val="24"/>
        </w:rPr>
        <w:t xml:space="preserve">, and it is very expensive. Usually, I spend M300 (US$ 17.65) on that </w:t>
      </w:r>
      <w:r>
        <w:rPr>
          <w:rFonts w:ascii="Arial" w:eastAsia="Arial" w:hAnsi="Arial" w:cs="Arial"/>
          <w:i/>
          <w:iCs/>
          <w:sz w:val="24"/>
          <w:szCs w:val="24"/>
        </w:rPr>
        <w:t>medication and then sometimes I have to buy [the child’s medication] twice a month.</w:t>
      </w:r>
      <w:r>
        <w:rPr>
          <w:rFonts w:ascii="Arial" w:eastAsia="Arial" w:hAnsi="Arial" w:cs="Arial"/>
          <w:sz w:val="24"/>
          <w:szCs w:val="24"/>
        </w:rPr>
        <w:t>” (CG2)</w:t>
      </w:r>
    </w:p>
    <w:p w14:paraId="7836A1EF"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[Nurses] couldn't take my child to the physiotherapist, I had to go to South Africa for that, so I had to spend around M600 (US$35.29) for him to receive the servic</w:t>
      </w:r>
      <w:r>
        <w:rPr>
          <w:rFonts w:ascii="Arial" w:eastAsia="Arial" w:hAnsi="Arial" w:cs="Arial"/>
          <w:i/>
          <w:iCs/>
          <w:sz w:val="24"/>
          <w:szCs w:val="24"/>
        </w:rPr>
        <w:t>e per session, but I couldn’t continue because it was too expensive for me since I do not work.</w:t>
      </w:r>
      <w:r>
        <w:rPr>
          <w:rFonts w:ascii="Arial" w:eastAsia="Arial" w:hAnsi="Arial" w:cs="Arial"/>
          <w:sz w:val="24"/>
          <w:szCs w:val="24"/>
        </w:rPr>
        <w:t xml:space="preserve">’’ (CG5) </w:t>
      </w:r>
    </w:p>
    <w:p w14:paraId="62EF3F44"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Our [primary healthcare centres] sometimes run out of medication, so [the Nurse] will tell me to go to the nearby pharmacist to buy that medication, s</w:t>
      </w:r>
      <w:r>
        <w:rPr>
          <w:rFonts w:ascii="Arial" w:eastAsia="Arial" w:hAnsi="Arial" w:cs="Arial"/>
          <w:i/>
          <w:iCs/>
          <w:sz w:val="24"/>
          <w:szCs w:val="24"/>
        </w:rPr>
        <w:t>o it depends on the number of medications they prescribed, sometimes it costs me M400 (US$23.53), M300 (US$ 17.65) or M200 (USD 11.76) to buy the medication.</w:t>
      </w:r>
      <w:r>
        <w:rPr>
          <w:rFonts w:ascii="Arial" w:eastAsia="Arial" w:hAnsi="Arial" w:cs="Arial"/>
          <w:sz w:val="24"/>
          <w:szCs w:val="24"/>
        </w:rPr>
        <w:t>” (CG12)</w:t>
      </w:r>
    </w:p>
    <w:p w14:paraId="0F5AEDD8"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So, this child used to get sick frequently when he was still young, [meaning] I had to sp</w:t>
      </w:r>
      <w:r>
        <w:rPr>
          <w:rFonts w:ascii="Arial" w:eastAsia="Arial" w:hAnsi="Arial" w:cs="Arial"/>
          <w:i/>
          <w:iCs/>
          <w:sz w:val="24"/>
          <w:szCs w:val="24"/>
        </w:rPr>
        <w:t>end more money. When he was around 3 years [old], I spent something like M3000 (US$176.47) [that year], because I even had to take him to South Africa</w:t>
      </w:r>
      <w:r>
        <w:rPr>
          <w:rFonts w:ascii="Arial" w:eastAsia="Arial" w:hAnsi="Arial" w:cs="Arial"/>
          <w:sz w:val="24"/>
          <w:szCs w:val="24"/>
        </w:rPr>
        <w:t xml:space="preserve">. [Currently] </w:t>
      </w:r>
      <w:r>
        <w:rPr>
          <w:rFonts w:ascii="Arial" w:eastAsia="Arial" w:hAnsi="Arial" w:cs="Arial"/>
          <w:i/>
          <w:iCs/>
          <w:sz w:val="24"/>
          <w:szCs w:val="24"/>
        </w:rPr>
        <w:t>I spend around M400 (US$ 23.53) [per month] for his medication.</w:t>
      </w:r>
      <w:r>
        <w:rPr>
          <w:rFonts w:ascii="Arial" w:eastAsia="Arial" w:hAnsi="Arial" w:cs="Arial"/>
          <w:sz w:val="24"/>
          <w:szCs w:val="24"/>
        </w:rPr>
        <w:t>” (CG10)</w:t>
      </w:r>
    </w:p>
    <w:p w14:paraId="2E633EA7" w14:textId="5FC41F2B"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M200 </w:t>
      </w:r>
      <w:r w:rsidRPr="00191AC3">
        <w:rPr>
          <w:rFonts w:ascii="Arial" w:eastAsia="Arial" w:hAnsi="Arial" w:cs="Arial"/>
          <w:sz w:val="24"/>
          <w:szCs w:val="24"/>
        </w:rPr>
        <w:t>(US$ 11.76</w:t>
      </w:r>
      <w:r w:rsidR="00191AC3" w:rsidRPr="00191AC3">
        <w:rPr>
          <w:rFonts w:ascii="Arial" w:eastAsia="Arial" w:hAnsi="Arial" w:cs="Arial"/>
          <w:sz w:val="24"/>
          <w:szCs w:val="24"/>
        </w:rPr>
        <w:t>)</w:t>
      </w:r>
      <w:r>
        <w:rPr>
          <w:rFonts w:ascii="Arial" w:eastAsia="Arial" w:hAnsi="Arial" w:cs="Arial"/>
          <w:sz w:val="24"/>
          <w:szCs w:val="24"/>
        </w:rPr>
        <w:t xml:space="preserve"> – M</w:t>
      </w:r>
      <w:r>
        <w:rPr>
          <w:rFonts w:ascii="Arial" w:eastAsia="Arial" w:hAnsi="Arial" w:cs="Arial"/>
          <w:sz w:val="24"/>
          <w:szCs w:val="24"/>
        </w:rPr>
        <w:t xml:space="preserve">400 </w:t>
      </w:r>
      <w:r w:rsidRPr="00191AC3">
        <w:rPr>
          <w:rFonts w:ascii="Arial" w:eastAsia="Arial" w:hAnsi="Arial" w:cs="Arial"/>
          <w:sz w:val="24"/>
          <w:szCs w:val="24"/>
        </w:rPr>
        <w:t>(US$23.53</w:t>
      </w:r>
      <w:r>
        <w:rPr>
          <w:rFonts w:ascii="Arial" w:eastAsia="Arial" w:hAnsi="Arial" w:cs="Arial"/>
          <w:i/>
          <w:iCs/>
          <w:sz w:val="24"/>
          <w:szCs w:val="24"/>
        </w:rPr>
        <w:t xml:space="preserve">) </w:t>
      </w:r>
      <w:r>
        <w:rPr>
          <w:rFonts w:ascii="Arial" w:eastAsia="Arial" w:hAnsi="Arial" w:cs="Arial"/>
          <w:sz w:val="24"/>
          <w:szCs w:val="24"/>
        </w:rPr>
        <w:t xml:space="preserve">reported above were all monthly costs. The costs incurred by families of CwCP were confirmed by the key informant nurse as sometimes emanating from the country’s weak healthcare system: </w:t>
      </w:r>
    </w:p>
    <w:p w14:paraId="30675593" w14:textId="248B3928"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 xml:space="preserve">Sometimes our patients </w:t>
      </w:r>
      <w:r w:rsidR="00191AC3">
        <w:rPr>
          <w:rFonts w:ascii="Arial" w:eastAsia="Arial" w:hAnsi="Arial" w:cs="Arial"/>
          <w:i/>
          <w:iCs/>
          <w:sz w:val="24"/>
          <w:szCs w:val="24"/>
        </w:rPr>
        <w:t xml:space="preserve">incur </w:t>
      </w:r>
      <w:r>
        <w:rPr>
          <w:rFonts w:ascii="Arial" w:eastAsia="Arial" w:hAnsi="Arial" w:cs="Arial"/>
          <w:i/>
          <w:iCs/>
          <w:sz w:val="24"/>
          <w:szCs w:val="24"/>
        </w:rPr>
        <w:t xml:space="preserve">excessive costs because </w:t>
      </w:r>
      <w:r>
        <w:rPr>
          <w:rFonts w:ascii="Arial" w:eastAsia="Arial" w:hAnsi="Arial" w:cs="Arial"/>
          <w:i/>
          <w:iCs/>
          <w:sz w:val="24"/>
          <w:szCs w:val="24"/>
        </w:rPr>
        <w:t>of our weak healthcare system. [For instance], some parents go to [Republic of] South Africa. Or because we as healthcare professionals fail to provide our patients with information to help them manage such costs. [For instance], there are some parents who</w:t>
      </w:r>
      <w:r>
        <w:rPr>
          <w:rFonts w:ascii="Arial" w:eastAsia="Arial" w:hAnsi="Arial" w:cs="Arial"/>
          <w:i/>
          <w:iCs/>
          <w:sz w:val="24"/>
          <w:szCs w:val="24"/>
        </w:rPr>
        <w:t xml:space="preserve"> are not aware that they can be provided with medical fee exemption from [Department of] Social Development or that they can wait at their convenient [primary healthcare facilities] when we conduct doctors’ visits, because some of the issues they bring to </w:t>
      </w:r>
      <w:r>
        <w:rPr>
          <w:rFonts w:ascii="Arial" w:eastAsia="Arial" w:hAnsi="Arial" w:cs="Arial"/>
          <w:i/>
          <w:iCs/>
          <w:sz w:val="24"/>
          <w:szCs w:val="24"/>
        </w:rPr>
        <w:t xml:space="preserve">[secondary facilities] are not as serious as they explain.” </w:t>
      </w:r>
      <w:r>
        <w:rPr>
          <w:rFonts w:ascii="Arial" w:eastAsia="Arial" w:hAnsi="Arial" w:cs="Arial"/>
          <w:sz w:val="24"/>
          <w:szCs w:val="24"/>
        </w:rPr>
        <w:t>(Nurse)</w:t>
      </w:r>
    </w:p>
    <w:p w14:paraId="074AB821" w14:textId="57D417AF"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Hence</w:t>
      </w:r>
      <w:r w:rsidR="00191AC3">
        <w:rPr>
          <w:rFonts w:ascii="Arial" w:eastAsia="Arial" w:hAnsi="Arial" w:cs="Arial"/>
          <w:sz w:val="24"/>
          <w:szCs w:val="24"/>
        </w:rPr>
        <w:t>,</w:t>
      </w:r>
      <w:r>
        <w:rPr>
          <w:rFonts w:ascii="Arial" w:eastAsia="Arial" w:hAnsi="Arial" w:cs="Arial"/>
          <w:sz w:val="24"/>
          <w:szCs w:val="24"/>
        </w:rPr>
        <w:t xml:space="preserve"> while the services were expensive, government efforts to support families of CwCP were wanting on several levels.</w:t>
      </w:r>
    </w:p>
    <w:p w14:paraId="588687A7" w14:textId="77777777" w:rsidR="00360CDB" w:rsidRDefault="008C4D68" w:rsidP="00B35BA4">
      <w:pPr>
        <w:spacing w:after="0" w:line="240" w:lineRule="auto"/>
        <w:ind w:left="720" w:hanging="720"/>
        <w:jc w:val="both"/>
        <w:rPr>
          <w:rFonts w:ascii="Arial" w:eastAsia="Arial" w:hAnsi="Arial" w:cs="Arial"/>
          <w:b/>
          <w:bCs/>
          <w:i/>
          <w:iCs/>
          <w:sz w:val="24"/>
          <w:szCs w:val="24"/>
        </w:rPr>
      </w:pPr>
      <w:r>
        <w:rPr>
          <w:rFonts w:ascii="Arial" w:eastAsia="Arial" w:hAnsi="Arial" w:cs="Arial"/>
          <w:b/>
          <w:bCs/>
          <w:i/>
          <w:iCs/>
          <w:sz w:val="24"/>
          <w:szCs w:val="24"/>
        </w:rPr>
        <w:t xml:space="preserve">Transport costs to healthcare facilities </w:t>
      </w:r>
    </w:p>
    <w:p w14:paraId="3C0EFE51"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lastRenderedPageBreak/>
        <w:t xml:space="preserve">There is one tertiary </w:t>
      </w:r>
      <w:r>
        <w:rPr>
          <w:rFonts w:ascii="Arial" w:eastAsia="Arial" w:hAnsi="Arial" w:cs="Arial"/>
          <w:sz w:val="24"/>
          <w:szCs w:val="24"/>
        </w:rPr>
        <w:t>hospital in Lesotho located in Maseru (296km from Mokhotlong). For this study’s participants therefore, transport costs to secondary and tertiary healthcare facilities were the second highest costs associated with care of CwCP. It could further be conclude</w:t>
      </w:r>
      <w:r>
        <w:rPr>
          <w:rFonts w:ascii="Arial" w:eastAsia="Arial" w:hAnsi="Arial" w:cs="Arial"/>
          <w:sz w:val="24"/>
          <w:szCs w:val="24"/>
        </w:rPr>
        <w:t>d that such transport costs were additional to the other service fees discussed above. Moreover, participants who sought healthcare services in the Republic of South Africa for CwCP, bore both transport and healthcare service costs. None of the participant</w:t>
      </w:r>
      <w:r>
        <w:rPr>
          <w:rFonts w:ascii="Arial" w:eastAsia="Arial" w:hAnsi="Arial" w:cs="Arial"/>
          <w:sz w:val="24"/>
          <w:szCs w:val="24"/>
        </w:rPr>
        <w:t>s in this study owned private cars, hence, they relied on public transport. The participants reported using M100 (US$5.88)</w:t>
      </w:r>
      <w:r>
        <w:rPr>
          <w:rFonts w:ascii="Arial" w:eastAsia="Arial" w:hAnsi="Arial" w:cs="Arial"/>
          <w:i/>
          <w:iCs/>
          <w:sz w:val="24"/>
          <w:szCs w:val="24"/>
        </w:rPr>
        <w:t xml:space="preserve"> </w:t>
      </w:r>
      <w:r>
        <w:rPr>
          <w:rFonts w:ascii="Arial" w:eastAsia="Arial" w:hAnsi="Arial" w:cs="Arial"/>
          <w:sz w:val="24"/>
          <w:szCs w:val="24"/>
        </w:rPr>
        <w:t xml:space="preserve">to M450 (US$26.47) in transport fares to access healthcare for CwCP with one participant revealing that she walked to the facilities </w:t>
      </w:r>
      <w:r>
        <w:rPr>
          <w:rFonts w:ascii="Arial" w:eastAsia="Arial" w:hAnsi="Arial" w:cs="Arial"/>
          <w:sz w:val="24"/>
          <w:szCs w:val="24"/>
        </w:rPr>
        <w:t xml:space="preserve">when she ran out of transport fare. They described their situation, </w:t>
      </w:r>
    </w:p>
    <w:p w14:paraId="263F2B71"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“The transport fares are so costly, [hence] going to the hospital is a struggle. I sometimes have to walk all the way [to the hospital] with this child on my back, because I do not have t</w:t>
      </w:r>
      <w:r>
        <w:rPr>
          <w:rFonts w:ascii="Arial" w:eastAsia="Arial" w:hAnsi="Arial" w:cs="Arial"/>
          <w:i/>
          <w:iCs/>
          <w:sz w:val="24"/>
          <w:szCs w:val="24"/>
        </w:rPr>
        <w:t xml:space="preserve">hat M100 (US$5.88) for transport.” </w:t>
      </w:r>
      <w:r>
        <w:rPr>
          <w:rFonts w:ascii="Arial" w:eastAsia="Arial" w:hAnsi="Arial" w:cs="Arial"/>
          <w:sz w:val="24"/>
          <w:szCs w:val="24"/>
        </w:rPr>
        <w:t>(CG5)</w:t>
      </w:r>
    </w:p>
    <w:p w14:paraId="1A6E0809" w14:textId="3EECCD55" w:rsidR="00360CDB" w:rsidRDefault="006B72BB"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“This child cannot sit upright in the commuter taxi because of this condition, so I must pay a double fare, for myself and her, which is M240 (US$14.11) because she must lay on the seats in the taxi. The taxis do not accommodate people like this, so if the taxi happens to arrive in our village fully occupied, I must call a [metred] taxi from town, which costs me around M300 (US$17.65) to come here and take us back.” </w:t>
      </w:r>
      <w:r>
        <w:rPr>
          <w:rFonts w:ascii="Arial" w:eastAsia="Arial" w:hAnsi="Arial" w:cs="Arial"/>
          <w:sz w:val="24"/>
          <w:szCs w:val="24"/>
        </w:rPr>
        <w:t>(CG 8)</w:t>
      </w:r>
    </w:p>
    <w:p w14:paraId="0A370B74"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Participants stressed that paying two transp</w:t>
      </w:r>
      <w:r>
        <w:rPr>
          <w:rFonts w:ascii="Arial" w:eastAsia="Arial" w:hAnsi="Arial" w:cs="Arial"/>
          <w:sz w:val="24"/>
          <w:szCs w:val="24"/>
        </w:rPr>
        <w:t>ort fares per hospital visit compounded their already difficult circumstances.</w:t>
      </w:r>
    </w:p>
    <w:p w14:paraId="7CBF0DDF"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It costs me M400 (US$23.53) to go to the [secondary healthcare facility] for [my child’s] monthly check-up. I have been spending that amount since the taxi owners don’t allow i</w:t>
      </w:r>
      <w:r>
        <w:rPr>
          <w:rFonts w:ascii="Arial" w:eastAsia="Arial" w:hAnsi="Arial" w:cs="Arial"/>
          <w:i/>
          <w:iCs/>
          <w:sz w:val="24"/>
          <w:szCs w:val="24"/>
        </w:rPr>
        <w:t xml:space="preserve">t if I put the child on my lap.” </w:t>
      </w:r>
      <w:r>
        <w:rPr>
          <w:rFonts w:ascii="Arial" w:eastAsia="Arial" w:hAnsi="Arial" w:cs="Arial"/>
          <w:sz w:val="24"/>
          <w:szCs w:val="24"/>
        </w:rPr>
        <w:t>(CG7)</w:t>
      </w:r>
    </w:p>
    <w:p w14:paraId="0D3528C6"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A participant added that the transport cost sometimes prohibited her from accessing the services altogether saying,</w:t>
      </w:r>
    </w:p>
    <w:p w14:paraId="4B69E070"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 xml:space="preserve">I spend so much on transport, because I can’t carry her. For each visit to the hospital, I pay M450 </w:t>
      </w:r>
      <w:r>
        <w:rPr>
          <w:rFonts w:ascii="Arial" w:eastAsia="Arial" w:hAnsi="Arial" w:cs="Arial"/>
          <w:i/>
          <w:iCs/>
          <w:sz w:val="24"/>
          <w:szCs w:val="24"/>
        </w:rPr>
        <w:t xml:space="preserve">(US$26.47), so much that sometimes I just miss check-ups if I don’t have the transport fare.” </w:t>
      </w:r>
      <w:r>
        <w:rPr>
          <w:rFonts w:ascii="Arial" w:eastAsia="Arial" w:hAnsi="Arial" w:cs="Arial"/>
          <w:sz w:val="24"/>
          <w:szCs w:val="24"/>
        </w:rPr>
        <w:t>(CG9)</w:t>
      </w:r>
    </w:p>
    <w:p w14:paraId="37D3FE7B"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Key informants confirmed that transport costs for healthcare and social services were incurred by carers, using their social grants.</w:t>
      </w:r>
    </w:p>
    <w:p w14:paraId="5AD68DB2"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iCs/>
          <w:sz w:val="24"/>
          <w:szCs w:val="24"/>
        </w:rPr>
        <w:t>When it comes to outpa</w:t>
      </w:r>
      <w:r>
        <w:rPr>
          <w:rFonts w:ascii="Arial" w:eastAsia="Arial" w:hAnsi="Arial" w:cs="Arial"/>
          <w:i/>
          <w:iCs/>
          <w:sz w:val="24"/>
          <w:szCs w:val="24"/>
        </w:rPr>
        <w:t>tient transportation, we don’t cover such transport, carers receive social grants to cover such costs, except where an out-of-country referral is made by a doctor, usually to [Republic of] South Africa, then medical fees exemption is requested to cover suc</w:t>
      </w:r>
      <w:r>
        <w:rPr>
          <w:rFonts w:ascii="Arial" w:eastAsia="Arial" w:hAnsi="Arial" w:cs="Arial"/>
          <w:i/>
          <w:iCs/>
          <w:sz w:val="24"/>
          <w:szCs w:val="24"/>
        </w:rPr>
        <w:t xml:space="preserve">h travel costs.” </w:t>
      </w:r>
      <w:r>
        <w:rPr>
          <w:rFonts w:ascii="Arial" w:eastAsia="Arial" w:hAnsi="Arial" w:cs="Arial"/>
          <w:sz w:val="24"/>
          <w:szCs w:val="24"/>
        </w:rPr>
        <w:t>(Disability rehabilitation officer)</w:t>
      </w:r>
    </w:p>
    <w:p w14:paraId="7406DDC5"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The second key informant, a nurse, corroborated the rehabilitation officer stating that when referrals to the tertiary hospital in Maseru (269km from Mokhotlong) were made, government transport was not a</w:t>
      </w:r>
      <w:r>
        <w:rPr>
          <w:rFonts w:ascii="Arial" w:eastAsia="Arial" w:hAnsi="Arial" w:cs="Arial"/>
          <w:sz w:val="24"/>
          <w:szCs w:val="24"/>
        </w:rPr>
        <w:t xml:space="preserve">vailable to the children and their </w:t>
      </w:r>
      <w:proofErr w:type="spellStart"/>
      <w:r>
        <w:rPr>
          <w:rFonts w:ascii="Arial" w:eastAsia="Arial" w:hAnsi="Arial" w:cs="Arial"/>
          <w:sz w:val="24"/>
          <w:szCs w:val="24"/>
        </w:rPr>
        <w:t>carers</w:t>
      </w:r>
      <w:proofErr w:type="spellEnd"/>
      <w:r>
        <w:rPr>
          <w:rFonts w:ascii="Arial" w:eastAsia="Arial" w:hAnsi="Arial" w:cs="Arial"/>
          <w:sz w:val="24"/>
          <w:szCs w:val="24"/>
        </w:rPr>
        <w:t xml:space="preserve">. </w:t>
      </w:r>
    </w:p>
    <w:p w14:paraId="4676D54A" w14:textId="7022DED0" w:rsidR="00360CDB" w:rsidRDefault="008C4D68" w:rsidP="00B35BA4">
      <w:pPr>
        <w:spacing w:line="240" w:lineRule="auto"/>
        <w:jc w:val="both"/>
        <w:rPr>
          <w:rFonts w:ascii="Arial" w:eastAsia="Arial" w:hAnsi="Arial" w:cs="Arial"/>
          <w:i/>
          <w:iCs/>
          <w:sz w:val="24"/>
          <w:szCs w:val="24"/>
        </w:rPr>
      </w:pPr>
      <w:r>
        <w:rPr>
          <w:rFonts w:ascii="Arial" w:eastAsia="Arial" w:hAnsi="Arial" w:cs="Arial"/>
          <w:sz w:val="24"/>
          <w:szCs w:val="24"/>
        </w:rPr>
        <w:t>“</w:t>
      </w:r>
      <w:r>
        <w:rPr>
          <w:rFonts w:ascii="Arial" w:eastAsia="Arial" w:hAnsi="Arial" w:cs="Arial"/>
          <w:i/>
          <w:iCs/>
          <w:sz w:val="24"/>
          <w:szCs w:val="24"/>
        </w:rPr>
        <w:t>The sad thing is that if referrals to [the tertiary hospital in] Maseru are made and there are no ambulances, parents are forced to use their own money to go to Maseru, which is costly. Where do we expect a poor</w:t>
      </w:r>
      <w:r>
        <w:rPr>
          <w:rFonts w:ascii="Arial" w:eastAsia="Arial" w:hAnsi="Arial" w:cs="Arial"/>
          <w:i/>
          <w:iCs/>
          <w:sz w:val="24"/>
          <w:szCs w:val="24"/>
        </w:rPr>
        <w:t xml:space="preserve">, unemployed woman to get the M600 (US$35.29) from? Our healthcare system still needs to be fully decentralized, so that all [secondary healthcare hospitals] are equipped with both human resources and required equipment.” </w:t>
      </w:r>
      <w:r>
        <w:rPr>
          <w:rFonts w:ascii="Arial" w:eastAsia="Arial" w:hAnsi="Arial" w:cs="Arial"/>
          <w:sz w:val="24"/>
          <w:szCs w:val="24"/>
        </w:rPr>
        <w:t>(Nurse Informant)</w:t>
      </w:r>
      <w:r>
        <w:rPr>
          <w:rFonts w:ascii="Arial" w:eastAsia="Arial" w:hAnsi="Arial" w:cs="Arial"/>
          <w:i/>
          <w:iCs/>
          <w:sz w:val="24"/>
          <w:szCs w:val="24"/>
        </w:rPr>
        <w:t xml:space="preserve"> </w:t>
      </w:r>
    </w:p>
    <w:p w14:paraId="57E14223"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lastRenderedPageBreak/>
        <w:t xml:space="preserve">Cost of caring </w:t>
      </w:r>
      <w:r>
        <w:rPr>
          <w:rFonts w:ascii="Arial" w:eastAsia="Arial" w:hAnsi="Arial" w:cs="Arial"/>
          <w:b/>
          <w:bCs/>
          <w:sz w:val="24"/>
          <w:szCs w:val="24"/>
        </w:rPr>
        <w:t>for carers</w:t>
      </w:r>
    </w:p>
    <w:p w14:paraId="77B312C7"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In addition to healthcare and transport costs, participants had to consider the cost of caring for themselves such as transport cost for attending support group meetings. Such costs were reported to be up to M400 </w:t>
      </w:r>
      <w:r w:rsidRPr="006B72BB">
        <w:rPr>
          <w:rFonts w:ascii="Arial" w:eastAsia="Arial" w:hAnsi="Arial" w:cs="Arial"/>
          <w:sz w:val="24"/>
          <w:szCs w:val="24"/>
        </w:rPr>
        <w:t>(US$23.53)</w:t>
      </w:r>
      <w:r>
        <w:rPr>
          <w:rFonts w:ascii="Arial" w:eastAsia="Arial" w:hAnsi="Arial" w:cs="Arial"/>
          <w:i/>
          <w:iCs/>
          <w:sz w:val="24"/>
          <w:szCs w:val="24"/>
        </w:rPr>
        <w:t>.</w:t>
      </w:r>
      <w:r>
        <w:rPr>
          <w:rFonts w:ascii="Arial" w:eastAsia="Arial" w:hAnsi="Arial" w:cs="Arial"/>
          <w:sz w:val="24"/>
          <w:szCs w:val="24"/>
        </w:rPr>
        <w:t xml:space="preserve"> </w:t>
      </w:r>
    </w:p>
    <w:p w14:paraId="2BE442DF"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“We met monthly at the hospital before Covid-19, so each month I had to spend M100 (US$5.88) for transport [to attend support group meetings].” </w:t>
      </w:r>
      <w:r>
        <w:rPr>
          <w:rFonts w:ascii="Arial" w:eastAsia="Arial" w:hAnsi="Arial" w:cs="Arial"/>
          <w:sz w:val="24"/>
          <w:szCs w:val="24"/>
        </w:rPr>
        <w:t>(CG 5)</w:t>
      </w:r>
    </w:p>
    <w:p w14:paraId="6EE6321C"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“I am a member of a [support] group of parents of children with this disability, the group is helpful, bu</w:t>
      </w:r>
      <w:r>
        <w:rPr>
          <w:rFonts w:ascii="Arial" w:eastAsia="Arial" w:hAnsi="Arial" w:cs="Arial"/>
          <w:i/>
          <w:iCs/>
          <w:sz w:val="24"/>
          <w:szCs w:val="24"/>
        </w:rPr>
        <w:t xml:space="preserve">t it is just too much transport [fare] to attend, from here to the hospital I have to pay M400 (US$23.53) [per visit].” </w:t>
      </w:r>
      <w:r>
        <w:rPr>
          <w:rFonts w:ascii="Arial" w:eastAsia="Arial" w:hAnsi="Arial" w:cs="Arial"/>
          <w:sz w:val="24"/>
          <w:szCs w:val="24"/>
        </w:rPr>
        <w:t>(CG 2)</w:t>
      </w:r>
    </w:p>
    <w:p w14:paraId="101D58DB"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The value of care of carers, notwithstanding, the above reports cast doubt on the extent to which the carers could access service</w:t>
      </w:r>
      <w:r>
        <w:rPr>
          <w:rFonts w:ascii="Arial" w:eastAsia="Arial" w:hAnsi="Arial" w:cs="Arial"/>
          <w:sz w:val="24"/>
          <w:szCs w:val="24"/>
        </w:rPr>
        <w:t xml:space="preserve">s for their care. </w:t>
      </w:r>
    </w:p>
    <w:p w14:paraId="50E686A0"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Difficulty securing childcare </w:t>
      </w:r>
    </w:p>
    <w:p w14:paraId="36C78363" w14:textId="4EB2F78A"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In this context employment refers to self and employment by others. In addition to the high cost of caring for CwCP along with that of caring for carers, participants pointed out that it was difficult to secure childcare to enable them to be employed. They</w:t>
      </w:r>
      <w:r>
        <w:rPr>
          <w:rFonts w:ascii="Arial" w:eastAsia="Arial" w:hAnsi="Arial" w:cs="Arial"/>
          <w:sz w:val="24"/>
          <w:szCs w:val="24"/>
        </w:rPr>
        <w:t xml:space="preserve"> explained,  </w:t>
      </w:r>
    </w:p>
    <w:p w14:paraId="1F084FF3"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“I do not work because I have no one to look after my child, because my in-laws aren’t good to me because of this child. I am forced to stay home and just depend on whatever they can give me when they feel like doing it.” </w:t>
      </w:r>
      <w:r>
        <w:rPr>
          <w:rFonts w:ascii="Arial" w:eastAsia="Arial" w:hAnsi="Arial" w:cs="Arial"/>
          <w:sz w:val="24"/>
          <w:szCs w:val="24"/>
        </w:rPr>
        <w:t>(CG4)</w:t>
      </w:r>
      <w:r>
        <w:rPr>
          <w:rFonts w:ascii="Arial" w:eastAsia="Arial" w:hAnsi="Arial" w:cs="Arial"/>
          <w:i/>
          <w:iCs/>
          <w:sz w:val="24"/>
          <w:szCs w:val="24"/>
        </w:rPr>
        <w:t xml:space="preserve"> </w:t>
      </w:r>
    </w:p>
    <w:p w14:paraId="1CEFCEBC"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“Now I do not</w:t>
      </w:r>
      <w:r>
        <w:rPr>
          <w:rFonts w:ascii="Arial" w:eastAsia="Arial" w:hAnsi="Arial" w:cs="Arial"/>
          <w:i/>
          <w:iCs/>
          <w:sz w:val="24"/>
          <w:szCs w:val="24"/>
        </w:rPr>
        <w:t xml:space="preserve"> work. Before COVID-19 [pandemic], I was a domestic worker in Kwazulu-Natal, because my mother was still alive, so now there is no one to take care of the children.” </w:t>
      </w:r>
      <w:r>
        <w:rPr>
          <w:rFonts w:ascii="Arial" w:eastAsia="Arial" w:hAnsi="Arial" w:cs="Arial"/>
          <w:sz w:val="24"/>
          <w:szCs w:val="24"/>
        </w:rPr>
        <w:t>(CG9)</w:t>
      </w:r>
    </w:p>
    <w:p w14:paraId="36DAB147" w14:textId="3A86EC5F"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A concerning state of unemployment among carers of CwCP in </w:t>
      </w:r>
      <w:r w:rsidR="006A38D8">
        <w:rPr>
          <w:rFonts w:ascii="Arial" w:eastAsia="Arial" w:hAnsi="Arial" w:cs="Arial"/>
          <w:sz w:val="24"/>
          <w:szCs w:val="24"/>
        </w:rPr>
        <w:t xml:space="preserve">Mokhotlong, </w:t>
      </w:r>
      <w:r>
        <w:rPr>
          <w:rFonts w:ascii="Arial" w:eastAsia="Arial" w:hAnsi="Arial" w:cs="Arial"/>
          <w:sz w:val="24"/>
          <w:szCs w:val="24"/>
        </w:rPr>
        <w:t>especially in</w:t>
      </w:r>
      <w:r>
        <w:rPr>
          <w:rFonts w:ascii="Arial" w:eastAsia="Arial" w:hAnsi="Arial" w:cs="Arial"/>
          <w:sz w:val="24"/>
          <w:szCs w:val="24"/>
        </w:rPr>
        <w:t xml:space="preserve"> hard-to-reach areas, was confirmed by the disability rehabilitation officer stating that many carers of CwCP</w:t>
      </w:r>
      <w:r w:rsidR="006A38D8">
        <w:rPr>
          <w:rFonts w:ascii="Arial" w:eastAsia="Arial" w:hAnsi="Arial" w:cs="Arial"/>
          <w:sz w:val="24"/>
          <w:szCs w:val="24"/>
        </w:rPr>
        <w:t xml:space="preserve"> </w:t>
      </w:r>
      <w:r>
        <w:rPr>
          <w:rFonts w:ascii="Arial" w:eastAsia="Arial" w:hAnsi="Arial" w:cs="Arial"/>
          <w:sz w:val="24"/>
          <w:szCs w:val="24"/>
        </w:rPr>
        <w:t xml:space="preserve">were unemployed. The disability rehabilitation officer elaborated: </w:t>
      </w:r>
    </w:p>
    <w:p w14:paraId="7ECFC65C"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“Parents [of CwCP] are unable to [work] because of caring for the children. Br</w:t>
      </w:r>
      <w:r>
        <w:rPr>
          <w:rFonts w:ascii="Arial" w:eastAsia="Arial" w:hAnsi="Arial" w:cs="Arial"/>
          <w:i/>
          <w:iCs/>
          <w:sz w:val="24"/>
          <w:szCs w:val="24"/>
        </w:rPr>
        <w:t>ave [parents] leave their children mostly with grandparents, to go to [Republic of] South Africa to work as domestic workers, but mostly we find that they are unable to support their [CwCP] and families [upon securing employment]. Those who can [support Cw</w:t>
      </w:r>
      <w:r>
        <w:rPr>
          <w:rFonts w:ascii="Arial" w:eastAsia="Arial" w:hAnsi="Arial" w:cs="Arial"/>
          <w:i/>
          <w:iCs/>
          <w:sz w:val="24"/>
          <w:szCs w:val="24"/>
        </w:rPr>
        <w:t xml:space="preserve">CP and families], don’t earn enough to satisfy all needs [of CwCP] because [the needs] are extensive.” </w:t>
      </w:r>
      <w:r>
        <w:rPr>
          <w:rFonts w:ascii="Arial" w:eastAsia="Arial" w:hAnsi="Arial" w:cs="Arial"/>
          <w:sz w:val="24"/>
          <w:szCs w:val="24"/>
        </w:rPr>
        <w:t>(Disability rehabilitation officer).</w:t>
      </w:r>
    </w:p>
    <w:p w14:paraId="03F9A1E6" w14:textId="77777777" w:rsidR="00360CDB" w:rsidRDefault="008C4D68" w:rsidP="00B35BA4">
      <w:pPr>
        <w:spacing w:line="240" w:lineRule="auto"/>
        <w:rPr>
          <w:rFonts w:ascii="Arial" w:eastAsia="Arial" w:hAnsi="Arial" w:cs="Arial"/>
          <w:sz w:val="24"/>
          <w:szCs w:val="24"/>
        </w:rPr>
      </w:pPr>
      <w:r>
        <w:rPr>
          <w:rFonts w:ascii="Arial" w:eastAsia="Arial" w:hAnsi="Arial" w:cs="Arial"/>
          <w:b/>
          <w:bCs/>
          <w:sz w:val="24"/>
          <w:szCs w:val="24"/>
        </w:rPr>
        <w:t>Foregone employment opportunities</w:t>
      </w:r>
    </w:p>
    <w:p w14:paraId="1AC4AC61"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As indicated on table 1 above, the majority (8/12) of the participants were unempl</w:t>
      </w:r>
      <w:r>
        <w:rPr>
          <w:rFonts w:ascii="Arial" w:eastAsia="Arial" w:hAnsi="Arial" w:cs="Arial"/>
          <w:sz w:val="24"/>
          <w:szCs w:val="24"/>
        </w:rPr>
        <w:t>oyed, attributable to caring for CwCP. Against the backdrop of the above-reported costs, however, participants within employable age (4/12), were constrained from seeking employment while some had to forego job opportunities even when available. They narra</w:t>
      </w:r>
      <w:r>
        <w:rPr>
          <w:rFonts w:ascii="Arial" w:eastAsia="Arial" w:hAnsi="Arial" w:cs="Arial"/>
          <w:sz w:val="24"/>
          <w:szCs w:val="24"/>
        </w:rPr>
        <w:t xml:space="preserve">ted their difficulties, </w:t>
      </w:r>
    </w:p>
    <w:p w14:paraId="0615C515" w14:textId="77777777" w:rsidR="00360CDB" w:rsidRDefault="008C4D68" w:rsidP="00B35BA4">
      <w:pPr>
        <w:spacing w:line="240" w:lineRule="auto"/>
        <w:ind w:right="-46"/>
        <w:jc w:val="both"/>
        <w:rPr>
          <w:rFonts w:ascii="Arial" w:eastAsia="Arial" w:hAnsi="Arial" w:cs="Arial"/>
          <w:i/>
          <w:iCs/>
          <w:sz w:val="24"/>
          <w:szCs w:val="24"/>
        </w:rPr>
      </w:pPr>
      <w:r>
        <w:rPr>
          <w:rFonts w:ascii="Arial" w:eastAsia="Arial" w:hAnsi="Arial" w:cs="Arial"/>
          <w:i/>
          <w:iCs/>
          <w:sz w:val="24"/>
          <w:szCs w:val="24"/>
        </w:rPr>
        <w:t>“Someone found me a job at a factory in [Lesotho industrial town]. I did not go because of this child, [working in that town] meant I must rent a place to stay and hire someone to babysit. Those expenses were going to be too much f</w:t>
      </w:r>
      <w:r>
        <w:rPr>
          <w:rFonts w:ascii="Arial" w:eastAsia="Arial" w:hAnsi="Arial" w:cs="Arial"/>
          <w:i/>
          <w:iCs/>
          <w:sz w:val="24"/>
          <w:szCs w:val="24"/>
        </w:rPr>
        <w:t xml:space="preserve">or me, hence I had to forego the opportunity.” </w:t>
      </w:r>
      <w:r>
        <w:rPr>
          <w:rFonts w:ascii="Arial" w:eastAsia="Arial" w:hAnsi="Arial" w:cs="Arial"/>
          <w:sz w:val="24"/>
          <w:szCs w:val="24"/>
        </w:rPr>
        <w:t>(CG2)</w:t>
      </w:r>
    </w:p>
    <w:p w14:paraId="0C3660D1"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lastRenderedPageBreak/>
        <w:t>“I had to forego many job opportunities that my friends had found for me in Durban, because of not having someone to look after the child, her condition requires my full attention, no one can keep up wit</w:t>
      </w:r>
      <w:r>
        <w:rPr>
          <w:rFonts w:ascii="Arial" w:eastAsia="Arial" w:hAnsi="Arial" w:cs="Arial"/>
          <w:i/>
          <w:iCs/>
          <w:sz w:val="24"/>
          <w:szCs w:val="24"/>
        </w:rPr>
        <w:t xml:space="preserve">h the [care] needs of this child.” </w:t>
      </w:r>
      <w:r>
        <w:rPr>
          <w:rFonts w:ascii="Arial" w:eastAsia="Arial" w:hAnsi="Arial" w:cs="Arial"/>
          <w:sz w:val="24"/>
          <w:szCs w:val="24"/>
        </w:rPr>
        <w:t>(CG11)</w:t>
      </w:r>
    </w:p>
    <w:p w14:paraId="1D2CEF85"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Apart from foregoing employment opportunities, the children’s condition reportedly lead to carers’ reduced engagement or total disengagement from employment for those who were employed prior to receiving CwCP. </w:t>
      </w:r>
    </w:p>
    <w:p w14:paraId="5FED80A1" w14:textId="6526C9CF"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“Pr</w:t>
      </w:r>
      <w:r>
        <w:rPr>
          <w:rFonts w:ascii="Arial" w:eastAsia="Arial" w:hAnsi="Arial" w:cs="Arial"/>
          <w:i/>
          <w:iCs/>
          <w:sz w:val="24"/>
          <w:szCs w:val="24"/>
        </w:rPr>
        <w:t xml:space="preserve">ior to her (child with CP) birth, I did parttime domestic work, but that is no longer something I do because of this child, I am forever keeping an eye on her, so I am seriously [financially strained].” </w:t>
      </w:r>
      <w:r>
        <w:rPr>
          <w:rFonts w:ascii="Arial" w:eastAsia="Arial" w:hAnsi="Arial" w:cs="Arial"/>
          <w:sz w:val="24"/>
          <w:szCs w:val="24"/>
        </w:rPr>
        <w:t>(CG1)</w:t>
      </w:r>
    </w:p>
    <w:p w14:paraId="356C8CFC"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 xml:space="preserve"> “I used to sell [snacks] at the taxi rank, when my mother was still alive, but I had to stop and stay home because no one else would care for [my child with CP]. I can’t go with her to the rank because [the business requires] moving around looking for cus</w:t>
      </w:r>
      <w:r>
        <w:rPr>
          <w:rFonts w:ascii="Arial" w:eastAsia="Arial" w:hAnsi="Arial" w:cs="Arial"/>
          <w:i/>
          <w:iCs/>
          <w:sz w:val="24"/>
          <w:szCs w:val="24"/>
        </w:rPr>
        <w:t xml:space="preserve">tomers. I ended up selling from home, but the business is not as good as at the rank.” </w:t>
      </w:r>
      <w:r>
        <w:rPr>
          <w:rFonts w:ascii="Arial" w:eastAsia="Arial" w:hAnsi="Arial" w:cs="Arial"/>
          <w:sz w:val="24"/>
          <w:szCs w:val="24"/>
        </w:rPr>
        <w:t>(CG9)</w:t>
      </w:r>
    </w:p>
    <w:p w14:paraId="206979FD" w14:textId="4477F03E"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Thus, care of children with cerebral palsy was found as a barrier to employment. Further, the above data raises several issues. Firstly, it is a reminder that for </w:t>
      </w:r>
      <w:r>
        <w:rPr>
          <w:rFonts w:ascii="Arial" w:eastAsia="Arial" w:hAnsi="Arial" w:cs="Arial"/>
          <w:sz w:val="24"/>
          <w:szCs w:val="24"/>
        </w:rPr>
        <w:t xml:space="preserve">the population of hard-to-reach areas such as Mokhotlong, securing employment implies migrating to areas where there are opportunities. Migration, however, is challenging for carers of CwCP with childcare services the main consideration in host areas. </w:t>
      </w:r>
    </w:p>
    <w:p w14:paraId="09799B9B" w14:textId="77777777" w:rsidR="00360CDB" w:rsidRDefault="008C4D68" w:rsidP="00B35BA4">
      <w:pPr>
        <w:spacing w:after="0" w:line="240" w:lineRule="auto"/>
        <w:jc w:val="both"/>
        <w:rPr>
          <w:rFonts w:ascii="Arial" w:eastAsia="Arial" w:hAnsi="Arial" w:cs="Arial"/>
          <w:i/>
          <w:iCs/>
          <w:sz w:val="24"/>
          <w:szCs w:val="24"/>
        </w:rPr>
      </w:pPr>
      <w:r>
        <w:rPr>
          <w:rFonts w:ascii="Arial" w:eastAsia="Arial" w:hAnsi="Arial" w:cs="Arial"/>
          <w:b/>
          <w:bCs/>
          <w:sz w:val="24"/>
          <w:szCs w:val="24"/>
        </w:rPr>
        <w:t>Ina</w:t>
      </w:r>
      <w:r>
        <w:rPr>
          <w:rFonts w:ascii="Arial" w:eastAsia="Arial" w:hAnsi="Arial" w:cs="Arial"/>
          <w:b/>
          <w:bCs/>
          <w:sz w:val="24"/>
          <w:szCs w:val="24"/>
        </w:rPr>
        <w:t xml:space="preserve">bility to cover all financial requirements </w:t>
      </w:r>
    </w:p>
    <w:p w14:paraId="195341BB" w14:textId="4848581C"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As reported, the majority of the participants were unemployed, causing them to depend on government grants. The government of Lesotho provides M700 </w:t>
      </w:r>
      <w:r>
        <w:rPr>
          <w:rFonts w:ascii="Arial" w:eastAsia="Arial" w:hAnsi="Arial" w:cs="Arial"/>
          <w:i/>
          <w:iCs/>
          <w:sz w:val="24"/>
          <w:szCs w:val="24"/>
        </w:rPr>
        <w:t xml:space="preserve">(US$41.17) </w:t>
      </w:r>
      <w:r>
        <w:rPr>
          <w:rFonts w:ascii="Arial" w:eastAsia="Arial" w:hAnsi="Arial" w:cs="Arial"/>
          <w:sz w:val="24"/>
          <w:szCs w:val="24"/>
        </w:rPr>
        <w:t>per quarter of a year</w:t>
      </w:r>
      <w:r>
        <w:rPr>
          <w:rFonts w:ascii="Arial" w:eastAsia="Arial" w:hAnsi="Arial" w:cs="Arial"/>
          <w:i/>
          <w:iCs/>
          <w:sz w:val="24"/>
          <w:szCs w:val="24"/>
        </w:rPr>
        <w:t xml:space="preserve"> </w:t>
      </w:r>
      <w:r>
        <w:rPr>
          <w:rFonts w:ascii="Arial" w:eastAsia="Arial" w:hAnsi="Arial" w:cs="Arial"/>
          <w:sz w:val="24"/>
          <w:szCs w:val="24"/>
        </w:rPr>
        <w:t>in the form of a disability gra</w:t>
      </w:r>
      <w:r>
        <w:rPr>
          <w:rFonts w:ascii="Arial" w:eastAsia="Arial" w:hAnsi="Arial" w:cs="Arial"/>
          <w:sz w:val="24"/>
          <w:szCs w:val="24"/>
        </w:rPr>
        <w:t xml:space="preserve">nt. The grant was, however, described by participants as falling short of meeting all needs of CwCP. Thus, the children’s carers sometimes resorted to accessing interest-accruing loans from finance clubs to address some of their needs. They revealed,  </w:t>
      </w:r>
    </w:p>
    <w:p w14:paraId="2A0D7428" w14:textId="77777777"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“I </w:t>
      </w:r>
      <w:r>
        <w:rPr>
          <w:rFonts w:ascii="Arial" w:eastAsia="Arial" w:hAnsi="Arial" w:cs="Arial"/>
          <w:i/>
          <w:iCs/>
          <w:sz w:val="24"/>
          <w:szCs w:val="24"/>
        </w:rPr>
        <w:t xml:space="preserve">appreciate getting the M700 (US$41.17) grant from [the government], but it is insufficient, and it comes [quarterly] only. By then I will have borrowed money to address the children’s needs. When I get that grant, I have to repay the money I borrowed. So, </w:t>
      </w:r>
      <w:r>
        <w:rPr>
          <w:rFonts w:ascii="Arial" w:eastAsia="Arial" w:hAnsi="Arial" w:cs="Arial"/>
          <w:i/>
          <w:iCs/>
          <w:sz w:val="24"/>
          <w:szCs w:val="24"/>
        </w:rPr>
        <w:t xml:space="preserve">it is really not making much of an impact, but I appreciate it.” </w:t>
      </w:r>
      <w:r>
        <w:rPr>
          <w:rFonts w:ascii="Arial" w:eastAsia="Arial" w:hAnsi="Arial" w:cs="Arial"/>
          <w:sz w:val="24"/>
          <w:szCs w:val="24"/>
        </w:rPr>
        <w:t>(CG3)</w:t>
      </w:r>
      <w:r>
        <w:rPr>
          <w:rFonts w:ascii="Arial" w:eastAsia="Arial" w:hAnsi="Arial" w:cs="Arial"/>
          <w:i/>
          <w:iCs/>
          <w:sz w:val="24"/>
          <w:szCs w:val="24"/>
        </w:rPr>
        <w:t xml:space="preserve"> </w:t>
      </w:r>
    </w:p>
    <w:p w14:paraId="3BA220E9" w14:textId="4C7D99B9" w:rsidR="00360CDB" w:rsidRDefault="008C4D68" w:rsidP="00B35BA4">
      <w:pPr>
        <w:spacing w:line="240" w:lineRule="auto"/>
        <w:jc w:val="both"/>
        <w:rPr>
          <w:rFonts w:ascii="Arial" w:eastAsia="Arial" w:hAnsi="Arial" w:cs="Arial"/>
          <w:i/>
          <w:iCs/>
          <w:sz w:val="24"/>
          <w:szCs w:val="24"/>
        </w:rPr>
      </w:pPr>
      <w:r>
        <w:rPr>
          <w:rFonts w:ascii="Arial" w:eastAsia="Arial" w:hAnsi="Arial" w:cs="Arial"/>
          <w:i/>
          <w:iCs/>
          <w:sz w:val="24"/>
          <w:szCs w:val="24"/>
        </w:rPr>
        <w:t xml:space="preserve">“We all know that money borrowed from [microfinance clubs] has to be paid back with interest, so in as much as the loan would have helped me address our needs, on the other side it is </w:t>
      </w:r>
      <w:r>
        <w:rPr>
          <w:rFonts w:ascii="Arial" w:eastAsia="Arial" w:hAnsi="Arial" w:cs="Arial"/>
          <w:i/>
          <w:iCs/>
          <w:sz w:val="24"/>
          <w:szCs w:val="24"/>
        </w:rPr>
        <w:t xml:space="preserve">troubling because sometimes I am unable to pay the interest, then my loan accumulates.” </w:t>
      </w:r>
      <w:r>
        <w:rPr>
          <w:rFonts w:ascii="Arial" w:eastAsia="Arial" w:hAnsi="Arial" w:cs="Arial"/>
          <w:sz w:val="24"/>
          <w:szCs w:val="24"/>
        </w:rPr>
        <w:t>(CG7)</w:t>
      </w:r>
    </w:p>
    <w:p w14:paraId="55D55426"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i/>
          <w:iCs/>
          <w:sz w:val="24"/>
          <w:szCs w:val="24"/>
        </w:rPr>
        <w:t>“The biggest disadvantage with this [microfinance club] I joined is the monthly interest we pay, so it means that if I am unable to pay it, they add it to the tot</w:t>
      </w:r>
      <w:r>
        <w:rPr>
          <w:rFonts w:ascii="Arial" w:eastAsia="Arial" w:hAnsi="Arial" w:cs="Arial"/>
          <w:i/>
          <w:iCs/>
          <w:sz w:val="24"/>
          <w:szCs w:val="24"/>
        </w:rPr>
        <w:t xml:space="preserve">al loan I have, so it is just increasing, last year I found myself paying M9000 (US$ 529.41), which I would otherwise receive as share-out because I was unable to settle my loan due accumulated interests.” </w:t>
      </w:r>
      <w:r>
        <w:rPr>
          <w:rFonts w:ascii="Arial" w:eastAsia="Arial" w:hAnsi="Arial" w:cs="Arial"/>
          <w:sz w:val="24"/>
          <w:szCs w:val="24"/>
        </w:rPr>
        <w:t>(CG9)</w:t>
      </w:r>
    </w:p>
    <w:p w14:paraId="740A16E9" w14:textId="7777777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Thus, care of CwCP was found to be associate</w:t>
      </w:r>
      <w:r>
        <w:rPr>
          <w:rFonts w:ascii="Arial" w:eastAsia="Arial" w:hAnsi="Arial" w:cs="Arial"/>
          <w:sz w:val="24"/>
          <w:szCs w:val="24"/>
        </w:rPr>
        <w:t xml:space="preserve">d with financial dependency and chronic indebtedness. It may also be assumed the chronic debt hindered satisfaction of other family needs, in favour of care needs for CwCP.  </w:t>
      </w:r>
    </w:p>
    <w:p w14:paraId="421DD212"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Discussion </w:t>
      </w:r>
    </w:p>
    <w:p w14:paraId="0D10C5E6" w14:textId="1CB72813" w:rsidR="00360CDB" w:rsidRDefault="008C4D68" w:rsidP="00B35BA4">
      <w:pPr>
        <w:spacing w:line="240" w:lineRule="auto"/>
        <w:jc w:val="both"/>
        <w:rPr>
          <w:rFonts w:ascii="Arial" w:eastAsia="Arial" w:hAnsi="Arial" w:cs="Arial"/>
          <w:sz w:val="24"/>
          <w:szCs w:val="24"/>
        </w:rPr>
      </w:pPr>
      <w:bookmarkStart w:id="8" w:name="_ik0kcsnvf65r" w:colFirst="0" w:colLast="0"/>
      <w:bookmarkEnd w:id="8"/>
      <w:r>
        <w:rPr>
          <w:rFonts w:ascii="Arial" w:eastAsia="Arial" w:hAnsi="Arial" w:cs="Arial"/>
          <w:sz w:val="24"/>
          <w:szCs w:val="24"/>
        </w:rPr>
        <w:lastRenderedPageBreak/>
        <w:t xml:space="preserve">Consistent with findings of previous authorities such as </w:t>
      </w:r>
      <w:proofErr w:type="spellStart"/>
      <w:r>
        <w:rPr>
          <w:rFonts w:ascii="Arial" w:eastAsia="Arial" w:hAnsi="Arial" w:cs="Arial"/>
          <w:sz w:val="24"/>
          <w:szCs w:val="24"/>
        </w:rPr>
        <w:t>Manyuma</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6C2079">
        <w:rPr>
          <w:rFonts w:ascii="Arial" w:eastAsia="Arial" w:hAnsi="Arial" w:cs="Arial"/>
          <w:sz w:val="24"/>
          <w:szCs w:val="24"/>
        </w:rPr>
        <w:t xml:space="preserve"> </w:t>
      </w:r>
      <w:r>
        <w:rPr>
          <w:rFonts w:ascii="Arial" w:eastAsia="Arial" w:hAnsi="Arial" w:cs="Arial"/>
          <w:sz w:val="24"/>
          <w:szCs w:val="24"/>
        </w:rPr>
        <w:t>(2023)</w:t>
      </w:r>
      <w:r w:rsidR="00533620">
        <w:rPr>
          <w:rFonts w:ascii="Arial" w:eastAsia="Arial" w:hAnsi="Arial" w:cs="Arial"/>
          <w:sz w:val="24"/>
          <w:szCs w:val="24"/>
        </w:rPr>
        <w:t>,</w:t>
      </w:r>
      <w:r>
        <w:rPr>
          <w:rFonts w:ascii="Arial" w:eastAsia="Arial" w:hAnsi="Arial" w:cs="Arial"/>
          <w:sz w:val="24"/>
          <w:szCs w:val="24"/>
        </w:rPr>
        <w:t xml:space="preserve"> Katumba </w:t>
      </w:r>
      <w:r w:rsidR="00CD7DA1">
        <w:rPr>
          <w:rFonts w:ascii="Arial" w:eastAsia="Arial" w:hAnsi="Arial" w:cs="Arial"/>
          <w:sz w:val="24"/>
          <w:szCs w:val="24"/>
        </w:rPr>
        <w:t>et al.</w:t>
      </w:r>
      <w:r w:rsidR="006C2079">
        <w:rPr>
          <w:rFonts w:ascii="Arial" w:eastAsia="Arial" w:hAnsi="Arial" w:cs="Arial"/>
          <w:sz w:val="24"/>
          <w:szCs w:val="24"/>
        </w:rPr>
        <w:t xml:space="preserve"> </w:t>
      </w:r>
      <w:r>
        <w:rPr>
          <w:rFonts w:ascii="Arial" w:eastAsia="Arial" w:hAnsi="Arial" w:cs="Arial"/>
          <w:sz w:val="24"/>
          <w:szCs w:val="24"/>
        </w:rPr>
        <w:t>(2023)</w:t>
      </w:r>
      <w:r w:rsidR="00533620">
        <w:rPr>
          <w:rFonts w:ascii="Arial" w:eastAsia="Arial" w:hAnsi="Arial" w:cs="Arial"/>
          <w:sz w:val="24"/>
          <w:szCs w:val="24"/>
        </w:rPr>
        <w:t>,</w:t>
      </w:r>
      <w:r>
        <w:rPr>
          <w:rFonts w:ascii="Arial" w:eastAsia="Arial" w:hAnsi="Arial" w:cs="Arial"/>
          <w:sz w:val="24"/>
          <w:szCs w:val="24"/>
        </w:rPr>
        <w:t xml:space="preserve"> and </w:t>
      </w:r>
      <w:proofErr w:type="spellStart"/>
      <w:r>
        <w:rPr>
          <w:rFonts w:ascii="Arial" w:eastAsia="Arial" w:hAnsi="Arial" w:cs="Arial"/>
          <w:sz w:val="24"/>
          <w:szCs w:val="24"/>
        </w:rPr>
        <w:t>Wondemu</w:t>
      </w:r>
      <w:proofErr w:type="spellEnd"/>
      <w:r>
        <w:rPr>
          <w:rFonts w:ascii="Arial" w:eastAsia="Arial" w:hAnsi="Arial" w:cs="Arial"/>
          <w:sz w:val="24"/>
          <w:szCs w:val="24"/>
        </w:rPr>
        <w:t xml:space="preserve"> </w:t>
      </w:r>
      <w:r w:rsidR="00CD7DA1">
        <w:rPr>
          <w:rFonts w:ascii="Arial" w:eastAsia="Arial" w:hAnsi="Arial" w:cs="Arial"/>
          <w:sz w:val="24"/>
          <w:szCs w:val="24"/>
        </w:rPr>
        <w:t>et al.</w:t>
      </w:r>
      <w:r w:rsidR="006C2079">
        <w:rPr>
          <w:rFonts w:ascii="Arial" w:eastAsia="Arial" w:hAnsi="Arial" w:cs="Arial"/>
          <w:sz w:val="24"/>
          <w:szCs w:val="24"/>
        </w:rPr>
        <w:t xml:space="preserve"> </w:t>
      </w:r>
      <w:r>
        <w:rPr>
          <w:rFonts w:ascii="Arial" w:eastAsia="Arial" w:hAnsi="Arial" w:cs="Arial"/>
          <w:sz w:val="24"/>
          <w:szCs w:val="24"/>
        </w:rPr>
        <w:t>(2023), majority of carers (8/12) in the present study were unemployed, with mothers affected more than fathers. Some of the carers opted not to pursue employment even when offered, on account of care re</w:t>
      </w:r>
      <w:r>
        <w:rPr>
          <w:rFonts w:ascii="Arial" w:eastAsia="Arial" w:hAnsi="Arial" w:cs="Arial"/>
          <w:sz w:val="24"/>
          <w:szCs w:val="24"/>
        </w:rPr>
        <w:t>sponsibilities. That notwithstanding, carers were still required to satisfy extensive healthcare needs for both CwCP and themselves. It was particularly troubling that the carers reported access</w:t>
      </w:r>
      <w:r w:rsidR="00787890">
        <w:rPr>
          <w:rFonts w:ascii="Arial" w:eastAsia="Arial" w:hAnsi="Arial" w:cs="Arial"/>
          <w:sz w:val="24"/>
          <w:szCs w:val="24"/>
        </w:rPr>
        <w:t>ing</w:t>
      </w:r>
      <w:r>
        <w:rPr>
          <w:rFonts w:ascii="Arial" w:eastAsia="Arial" w:hAnsi="Arial" w:cs="Arial"/>
          <w:sz w:val="24"/>
          <w:szCs w:val="24"/>
        </w:rPr>
        <w:t xml:space="preserve"> some healthcare services not only from private facilities in Mokhotlong but from the Republic of South Africa as well. The study established that there was no physiotherapist in Mokhotlong hitherto and at the time of the study, forcing some carers to seek</w:t>
      </w:r>
      <w:r>
        <w:rPr>
          <w:rFonts w:ascii="Arial" w:eastAsia="Arial" w:hAnsi="Arial" w:cs="Arial"/>
          <w:sz w:val="24"/>
          <w:szCs w:val="24"/>
        </w:rPr>
        <w:t xml:space="preserve"> the service from South Africa. However, it was learnt that a physiotherapist was deployed to Mokhotlong District Hospital in</w:t>
      </w:r>
      <w:r w:rsidR="00CD7DA1">
        <w:rPr>
          <w:rFonts w:ascii="Arial" w:eastAsia="Arial" w:hAnsi="Arial" w:cs="Arial"/>
          <w:sz w:val="24"/>
          <w:szCs w:val="24"/>
        </w:rPr>
        <w:t>, 2024</w:t>
      </w:r>
      <w:r>
        <w:rPr>
          <w:rFonts w:ascii="Arial" w:eastAsia="Arial" w:hAnsi="Arial" w:cs="Arial"/>
          <w:sz w:val="24"/>
          <w:szCs w:val="24"/>
        </w:rPr>
        <w:t>. For the study’s participants (carers of CwCP), costs of non-government healthcare services were funded by the disability gr</w:t>
      </w:r>
      <w:r>
        <w:rPr>
          <w:rFonts w:ascii="Arial" w:eastAsia="Arial" w:hAnsi="Arial" w:cs="Arial"/>
          <w:sz w:val="24"/>
          <w:szCs w:val="24"/>
        </w:rPr>
        <w:t xml:space="preserve">ant which is intended to satisfy needs other than healthcare. This reflected concerning gaps in healthcare services for CwCP in hard-to-reach areas of </w:t>
      </w:r>
      <w:r w:rsidR="006A38D8">
        <w:rPr>
          <w:rFonts w:ascii="Arial" w:eastAsia="Arial" w:hAnsi="Arial" w:cs="Arial"/>
          <w:sz w:val="24"/>
          <w:szCs w:val="24"/>
        </w:rPr>
        <w:t>Mokhotlong.</w:t>
      </w:r>
      <w:r>
        <w:rPr>
          <w:rFonts w:ascii="Arial" w:eastAsia="Arial" w:hAnsi="Arial" w:cs="Arial"/>
          <w:sz w:val="24"/>
          <w:szCs w:val="24"/>
        </w:rPr>
        <w:t xml:space="preserve"> For instance, the reported circumstances of carers of CwCP </w:t>
      </w:r>
      <w:r w:rsidR="00EE3C4E">
        <w:rPr>
          <w:rFonts w:ascii="Arial" w:eastAsia="Arial" w:hAnsi="Arial" w:cs="Arial"/>
          <w:sz w:val="24"/>
          <w:szCs w:val="24"/>
        </w:rPr>
        <w:t>were</w:t>
      </w:r>
      <w:r>
        <w:rPr>
          <w:rFonts w:ascii="Arial" w:eastAsia="Arial" w:hAnsi="Arial" w:cs="Arial"/>
          <w:sz w:val="24"/>
          <w:szCs w:val="24"/>
        </w:rPr>
        <w:t xml:space="preserve"> tantamount to systematic soci</w:t>
      </w:r>
      <w:r>
        <w:rPr>
          <w:rFonts w:ascii="Arial" w:eastAsia="Arial" w:hAnsi="Arial" w:cs="Arial"/>
          <w:sz w:val="24"/>
          <w:szCs w:val="24"/>
        </w:rPr>
        <w:t xml:space="preserve">al exclusion through neglect of comprehensive services for their wellness. Thus, deviating from the core principles of the developmental social work approach which the government purported to have adopted almost 15 years ago (Dhemba </w:t>
      </w:r>
      <w:r w:rsidR="00CD7DA1">
        <w:rPr>
          <w:rFonts w:ascii="Arial" w:eastAsia="Arial" w:hAnsi="Arial" w:cs="Arial"/>
          <w:sz w:val="24"/>
          <w:szCs w:val="24"/>
        </w:rPr>
        <w:t>et al.,</w:t>
      </w:r>
      <w:r w:rsidR="006A38D8">
        <w:rPr>
          <w:rFonts w:ascii="Arial" w:eastAsia="Arial" w:hAnsi="Arial" w:cs="Arial"/>
          <w:sz w:val="24"/>
          <w:szCs w:val="24"/>
        </w:rPr>
        <w:t xml:space="preserve"> </w:t>
      </w:r>
      <w:r>
        <w:rPr>
          <w:rFonts w:ascii="Arial" w:eastAsia="Arial" w:hAnsi="Arial" w:cs="Arial"/>
          <w:sz w:val="24"/>
          <w:szCs w:val="24"/>
        </w:rPr>
        <w:t>2023; Governmen</w:t>
      </w:r>
      <w:r>
        <w:rPr>
          <w:rFonts w:ascii="Arial" w:eastAsia="Arial" w:hAnsi="Arial" w:cs="Arial"/>
          <w:sz w:val="24"/>
          <w:szCs w:val="24"/>
        </w:rPr>
        <w:t>t of the Kingdom of Lesotho</w:t>
      </w:r>
      <w:r w:rsidR="00CD7DA1">
        <w:rPr>
          <w:rFonts w:ascii="Arial" w:eastAsia="Arial" w:hAnsi="Arial" w:cs="Arial"/>
          <w:sz w:val="24"/>
          <w:szCs w:val="24"/>
        </w:rPr>
        <w:t>, 2014</w:t>
      </w:r>
      <w:r>
        <w:rPr>
          <w:rFonts w:ascii="Arial" w:eastAsia="Arial" w:hAnsi="Arial" w:cs="Arial"/>
          <w:sz w:val="24"/>
          <w:szCs w:val="24"/>
        </w:rPr>
        <w:t>; Manyeli</w:t>
      </w:r>
      <w:r w:rsidR="00CD7DA1">
        <w:rPr>
          <w:rFonts w:ascii="Arial" w:eastAsia="Arial" w:hAnsi="Arial" w:cs="Arial"/>
          <w:sz w:val="24"/>
          <w:szCs w:val="24"/>
        </w:rPr>
        <w:t>, 2023</w:t>
      </w:r>
      <w:r>
        <w:rPr>
          <w:rFonts w:ascii="Arial" w:eastAsia="Arial" w:hAnsi="Arial" w:cs="Arial"/>
          <w:sz w:val="24"/>
          <w:szCs w:val="24"/>
        </w:rPr>
        <w:t>).</w:t>
      </w:r>
    </w:p>
    <w:p w14:paraId="2CEA9D8E" w14:textId="718834CD" w:rsidR="007E5A41" w:rsidRDefault="008C4D68" w:rsidP="00B35BA4">
      <w:pPr>
        <w:spacing w:line="240" w:lineRule="auto"/>
        <w:jc w:val="both"/>
        <w:rPr>
          <w:rFonts w:ascii="Arial" w:eastAsia="Arial" w:hAnsi="Arial" w:cs="Arial"/>
          <w:color w:val="000000"/>
          <w:sz w:val="24"/>
          <w:szCs w:val="24"/>
        </w:rPr>
      </w:pPr>
      <w:bookmarkStart w:id="9" w:name="_6ji0ke6clijd" w:colFirst="0" w:colLast="0"/>
      <w:bookmarkEnd w:id="9"/>
      <w:r>
        <w:rPr>
          <w:rFonts w:ascii="Arial" w:eastAsia="Arial" w:hAnsi="Arial" w:cs="Arial"/>
          <w:sz w:val="24"/>
          <w:szCs w:val="24"/>
        </w:rPr>
        <w:t>To compound the above discussed economic challenges, it was found that childcare was difficult to secure, attributable to the complex nature of concerned children’s condition. Another serious issue which c</w:t>
      </w:r>
      <w:r>
        <w:rPr>
          <w:rFonts w:ascii="Arial" w:eastAsia="Arial" w:hAnsi="Arial" w:cs="Arial"/>
          <w:sz w:val="24"/>
          <w:szCs w:val="24"/>
        </w:rPr>
        <w:t>ame up from this study was carers’ inability to cover all financial requirements, leading to serial borrowing and chronic indebtedness. According to some participants (</w:t>
      </w:r>
      <w:proofErr w:type="spellStart"/>
      <w:r>
        <w:rPr>
          <w:rFonts w:ascii="Arial" w:eastAsia="Arial" w:hAnsi="Arial" w:cs="Arial"/>
          <w:sz w:val="24"/>
          <w:szCs w:val="24"/>
        </w:rPr>
        <w:t>e.g</w:t>
      </w:r>
      <w:proofErr w:type="spellEnd"/>
      <w:r>
        <w:rPr>
          <w:rFonts w:ascii="Arial" w:eastAsia="Arial" w:hAnsi="Arial" w:cs="Arial"/>
          <w:sz w:val="24"/>
          <w:szCs w:val="24"/>
        </w:rPr>
        <w:t xml:space="preserve"> CG3, CG8, &amp; CG9), despite being unemployed, they were forced to borrow from high-int</w:t>
      </w:r>
      <w:r>
        <w:rPr>
          <w:rFonts w:ascii="Arial" w:eastAsia="Arial" w:hAnsi="Arial" w:cs="Arial"/>
          <w:sz w:val="24"/>
          <w:szCs w:val="24"/>
        </w:rPr>
        <w:t xml:space="preserve">erest community savings clubs with one participant reporting that she incurred a </w:t>
      </w:r>
      <w:r w:rsidR="00417E71">
        <w:rPr>
          <w:rFonts w:ascii="Arial" w:eastAsia="Arial" w:hAnsi="Arial" w:cs="Arial"/>
          <w:sz w:val="24"/>
          <w:szCs w:val="24"/>
        </w:rPr>
        <w:t xml:space="preserve">compound </w:t>
      </w:r>
      <w:r>
        <w:rPr>
          <w:rFonts w:ascii="Arial" w:eastAsia="Arial" w:hAnsi="Arial" w:cs="Arial"/>
          <w:sz w:val="24"/>
          <w:szCs w:val="24"/>
        </w:rPr>
        <w:t>debt of M9000 (US$529.41) from a savings club in one year. The trend of inability to meet needs and chronic indebtedness is widespread in developing countries with pa</w:t>
      </w:r>
      <w:r>
        <w:rPr>
          <w:rFonts w:ascii="Arial" w:eastAsia="Arial" w:hAnsi="Arial" w:cs="Arial"/>
          <w:sz w:val="24"/>
          <w:szCs w:val="24"/>
        </w:rPr>
        <w:t xml:space="preserve">rticipants from countries such as Republic of South Africa and India reporting the same concern (c.f. Savage </w:t>
      </w:r>
      <w:r w:rsidR="00CD7DA1">
        <w:rPr>
          <w:rFonts w:ascii="Arial" w:eastAsia="Arial" w:hAnsi="Arial" w:cs="Arial"/>
          <w:sz w:val="24"/>
          <w:szCs w:val="24"/>
        </w:rPr>
        <w:t>et al.,</w:t>
      </w:r>
      <w:r w:rsidR="00417E71">
        <w:rPr>
          <w:rFonts w:ascii="Arial" w:eastAsia="Arial" w:hAnsi="Arial" w:cs="Arial"/>
          <w:sz w:val="24"/>
          <w:szCs w:val="24"/>
        </w:rPr>
        <w:t xml:space="preserve"> </w:t>
      </w:r>
      <w:r>
        <w:rPr>
          <w:rFonts w:ascii="Arial" w:eastAsia="Arial" w:hAnsi="Arial" w:cs="Arial"/>
          <w:sz w:val="24"/>
          <w:szCs w:val="24"/>
        </w:rPr>
        <w:t xml:space="preserve">2021; Vadivelan </w:t>
      </w:r>
      <w:r w:rsidR="00CD7DA1">
        <w:rPr>
          <w:rFonts w:ascii="Arial" w:eastAsia="Arial" w:hAnsi="Arial" w:cs="Arial"/>
          <w:sz w:val="24"/>
          <w:szCs w:val="24"/>
        </w:rPr>
        <w:t>et al.,</w:t>
      </w:r>
      <w:r w:rsidR="00417E71">
        <w:rPr>
          <w:rFonts w:ascii="Arial" w:eastAsia="Arial" w:hAnsi="Arial" w:cs="Arial"/>
          <w:sz w:val="24"/>
          <w:szCs w:val="24"/>
        </w:rPr>
        <w:t xml:space="preserve"> </w:t>
      </w:r>
      <w:r>
        <w:rPr>
          <w:rFonts w:ascii="Arial" w:eastAsia="Arial" w:hAnsi="Arial" w:cs="Arial"/>
          <w:sz w:val="24"/>
          <w:szCs w:val="24"/>
        </w:rPr>
        <w:t>2020). The impact (or lack thereof) of a quarterly grant of M700 (US$ 41.17) for carers who incur up to M450 per mo</w:t>
      </w:r>
      <w:r>
        <w:rPr>
          <w:rFonts w:ascii="Arial" w:eastAsia="Arial" w:hAnsi="Arial" w:cs="Arial"/>
          <w:sz w:val="24"/>
          <w:szCs w:val="24"/>
        </w:rPr>
        <w:t xml:space="preserve">nth in transport costs to access healthcare for CwCP is debatable. </w:t>
      </w:r>
      <w:r w:rsidRPr="001D70EE">
        <w:rPr>
          <w:rFonts w:ascii="Arial" w:eastAsia="Arial" w:hAnsi="Arial" w:cs="Arial"/>
          <w:sz w:val="24"/>
          <w:szCs w:val="24"/>
        </w:rPr>
        <w:t xml:space="preserve">High cost of transport to access healthcare by socioeconomically disadvantaged populations is widely documented </w:t>
      </w:r>
      <w:r w:rsidRPr="001D70EE">
        <w:rPr>
          <w:rFonts w:ascii="Arial" w:eastAsia="Arial" w:hAnsi="Arial" w:cs="Arial"/>
          <w:color w:val="000000"/>
          <w:sz w:val="24"/>
          <w:szCs w:val="24"/>
        </w:rPr>
        <w:t xml:space="preserve">(cf. </w:t>
      </w:r>
      <w:proofErr w:type="spellStart"/>
      <w:r w:rsidRPr="001D70EE">
        <w:rPr>
          <w:rFonts w:ascii="Arial" w:eastAsia="Arial" w:hAnsi="Arial" w:cs="Arial"/>
          <w:color w:val="000000"/>
          <w:sz w:val="24"/>
          <w:szCs w:val="24"/>
        </w:rPr>
        <w:t>Badaru</w:t>
      </w:r>
      <w:proofErr w:type="spellEnd"/>
      <w:r w:rsidRPr="001D70EE">
        <w:rPr>
          <w:rFonts w:ascii="Arial" w:eastAsia="Arial" w:hAnsi="Arial" w:cs="Arial"/>
          <w:color w:val="000000"/>
          <w:sz w:val="24"/>
          <w:szCs w:val="24"/>
        </w:rPr>
        <w:t xml:space="preserve"> </w:t>
      </w:r>
      <w:r w:rsidR="00CD7DA1">
        <w:rPr>
          <w:rFonts w:ascii="Arial" w:eastAsia="Arial" w:hAnsi="Arial" w:cs="Arial"/>
          <w:color w:val="000000"/>
          <w:sz w:val="24"/>
          <w:szCs w:val="24"/>
        </w:rPr>
        <w:t>et al.,</w:t>
      </w:r>
      <w:r w:rsidR="00417E71">
        <w:rPr>
          <w:rFonts w:ascii="Arial" w:eastAsia="Arial" w:hAnsi="Arial" w:cs="Arial"/>
          <w:color w:val="000000"/>
          <w:sz w:val="24"/>
          <w:szCs w:val="24"/>
        </w:rPr>
        <w:t xml:space="preserve"> </w:t>
      </w:r>
      <w:r w:rsidRPr="001D70EE">
        <w:rPr>
          <w:rFonts w:ascii="Arial" w:eastAsia="Arial" w:hAnsi="Arial" w:cs="Arial"/>
          <w:color w:val="000000"/>
          <w:sz w:val="24"/>
          <w:szCs w:val="24"/>
        </w:rPr>
        <w:t xml:space="preserve">2019; </w:t>
      </w:r>
      <w:proofErr w:type="spellStart"/>
      <w:r w:rsidRPr="001D70EE">
        <w:rPr>
          <w:rFonts w:ascii="Arial" w:eastAsia="Arial" w:hAnsi="Arial" w:cs="Arial"/>
          <w:color w:val="000000"/>
          <w:sz w:val="24"/>
          <w:szCs w:val="24"/>
        </w:rPr>
        <w:t>Kamaralzaman</w:t>
      </w:r>
      <w:proofErr w:type="spellEnd"/>
      <w:r w:rsidRPr="001D70EE">
        <w:rPr>
          <w:rFonts w:ascii="Arial" w:eastAsia="Arial" w:hAnsi="Arial" w:cs="Arial"/>
          <w:color w:val="000000"/>
          <w:sz w:val="24"/>
          <w:szCs w:val="24"/>
        </w:rPr>
        <w:t xml:space="preserve"> </w:t>
      </w:r>
      <w:r w:rsidR="00CD7DA1">
        <w:rPr>
          <w:rFonts w:ascii="Arial" w:eastAsia="Arial" w:hAnsi="Arial" w:cs="Arial"/>
          <w:color w:val="000000"/>
          <w:sz w:val="24"/>
          <w:szCs w:val="24"/>
        </w:rPr>
        <w:t>et al.,</w:t>
      </w:r>
      <w:r w:rsidR="00417E71">
        <w:rPr>
          <w:rFonts w:ascii="Arial" w:eastAsia="Arial" w:hAnsi="Arial" w:cs="Arial"/>
          <w:color w:val="000000"/>
          <w:sz w:val="24"/>
          <w:szCs w:val="24"/>
        </w:rPr>
        <w:t xml:space="preserve"> </w:t>
      </w:r>
      <w:r w:rsidRPr="001D70EE">
        <w:rPr>
          <w:rFonts w:ascii="Arial" w:eastAsia="Arial" w:hAnsi="Arial" w:cs="Arial"/>
          <w:color w:val="000000"/>
          <w:sz w:val="24"/>
          <w:szCs w:val="24"/>
        </w:rPr>
        <w:t>2018; North &amp; Visagie</w:t>
      </w:r>
      <w:r w:rsidR="00CD7DA1">
        <w:rPr>
          <w:rFonts w:ascii="Arial" w:eastAsia="Arial" w:hAnsi="Arial" w:cs="Arial"/>
          <w:color w:val="000000"/>
          <w:sz w:val="24"/>
          <w:szCs w:val="24"/>
        </w:rPr>
        <w:t>, 2020</w:t>
      </w:r>
      <w:r w:rsidRPr="001D70EE">
        <w:rPr>
          <w:rFonts w:ascii="Arial" w:eastAsia="Arial" w:hAnsi="Arial" w:cs="Arial"/>
          <w:color w:val="000000"/>
          <w:sz w:val="24"/>
          <w:szCs w:val="24"/>
        </w:rPr>
        <w:t xml:space="preserve">; Savage </w:t>
      </w:r>
      <w:r w:rsidR="00CD7DA1">
        <w:rPr>
          <w:rFonts w:ascii="Arial" w:eastAsia="Arial" w:hAnsi="Arial" w:cs="Arial"/>
          <w:color w:val="000000"/>
          <w:sz w:val="24"/>
          <w:szCs w:val="24"/>
        </w:rPr>
        <w:t>et al.,</w:t>
      </w:r>
      <w:r w:rsidR="00417E71">
        <w:rPr>
          <w:rFonts w:ascii="Arial" w:eastAsia="Arial" w:hAnsi="Arial" w:cs="Arial"/>
          <w:color w:val="000000"/>
          <w:sz w:val="24"/>
          <w:szCs w:val="24"/>
        </w:rPr>
        <w:t xml:space="preserve"> </w:t>
      </w:r>
      <w:r w:rsidRPr="001D70EE">
        <w:rPr>
          <w:rFonts w:ascii="Arial" w:eastAsia="Arial" w:hAnsi="Arial" w:cs="Arial"/>
          <w:color w:val="000000"/>
          <w:sz w:val="24"/>
          <w:szCs w:val="24"/>
        </w:rPr>
        <w:t xml:space="preserve">2021). The </w:t>
      </w:r>
      <w:r w:rsidR="001D70EE">
        <w:rPr>
          <w:rFonts w:ascii="Arial" w:eastAsia="Arial" w:hAnsi="Arial" w:cs="Arial"/>
          <w:color w:val="000000"/>
          <w:sz w:val="24"/>
          <w:szCs w:val="24"/>
        </w:rPr>
        <w:t xml:space="preserve">concerns </w:t>
      </w:r>
      <w:r w:rsidRPr="001D70EE">
        <w:rPr>
          <w:rFonts w:ascii="Arial" w:eastAsia="Arial" w:hAnsi="Arial" w:cs="Arial"/>
          <w:color w:val="000000"/>
          <w:sz w:val="24"/>
          <w:szCs w:val="24"/>
        </w:rPr>
        <w:t xml:space="preserve">which emerged from this study are hence not necessarily unheard of from an empirical </w:t>
      </w:r>
      <w:r w:rsidRPr="001D70EE">
        <w:rPr>
          <w:rFonts w:ascii="Arial" w:eastAsia="Arial" w:hAnsi="Arial" w:cs="Arial"/>
          <w:sz w:val="24"/>
          <w:szCs w:val="24"/>
        </w:rPr>
        <w:t>point of view</w:t>
      </w:r>
      <w:r w:rsidRPr="001D70EE">
        <w:rPr>
          <w:rFonts w:ascii="Arial" w:eastAsia="Arial" w:hAnsi="Arial" w:cs="Arial"/>
          <w:color w:val="000000"/>
          <w:sz w:val="24"/>
          <w:szCs w:val="24"/>
        </w:rPr>
        <w:t xml:space="preserve">. </w:t>
      </w:r>
      <w:r w:rsidR="00417E71">
        <w:rPr>
          <w:rFonts w:ascii="Arial" w:eastAsia="Arial" w:hAnsi="Arial" w:cs="Arial"/>
          <w:color w:val="000000"/>
          <w:sz w:val="24"/>
          <w:szCs w:val="24"/>
        </w:rPr>
        <w:t>T</w:t>
      </w:r>
      <w:r w:rsidRPr="001D70EE">
        <w:rPr>
          <w:rFonts w:ascii="Arial" w:eastAsia="Arial" w:hAnsi="Arial" w:cs="Arial"/>
          <w:color w:val="000000"/>
          <w:sz w:val="24"/>
          <w:szCs w:val="24"/>
        </w:rPr>
        <w:t xml:space="preserve">he Government of Lesotho </w:t>
      </w:r>
      <w:r w:rsidR="001D70EE">
        <w:rPr>
          <w:rFonts w:ascii="Arial" w:eastAsia="Arial" w:hAnsi="Arial" w:cs="Arial"/>
          <w:color w:val="000000"/>
          <w:sz w:val="24"/>
          <w:szCs w:val="24"/>
        </w:rPr>
        <w:t xml:space="preserve">can </w:t>
      </w:r>
      <w:r w:rsidR="00417E71">
        <w:rPr>
          <w:rFonts w:ascii="Arial" w:eastAsia="Arial" w:hAnsi="Arial" w:cs="Arial"/>
          <w:color w:val="000000"/>
          <w:sz w:val="24"/>
          <w:szCs w:val="24"/>
        </w:rPr>
        <w:t xml:space="preserve">therefore </w:t>
      </w:r>
      <w:r w:rsidR="001D70EE">
        <w:rPr>
          <w:rFonts w:ascii="Arial" w:eastAsia="Arial" w:hAnsi="Arial" w:cs="Arial"/>
          <w:color w:val="000000"/>
          <w:sz w:val="24"/>
          <w:szCs w:val="24"/>
        </w:rPr>
        <w:t xml:space="preserve">refer to comparative areas for </w:t>
      </w:r>
      <w:r w:rsidR="00417E71">
        <w:rPr>
          <w:rFonts w:ascii="Arial" w:eastAsia="Arial" w:hAnsi="Arial" w:cs="Arial"/>
          <w:color w:val="000000"/>
          <w:sz w:val="24"/>
          <w:szCs w:val="24"/>
        </w:rPr>
        <w:t xml:space="preserve">micro to macro </w:t>
      </w:r>
      <w:r w:rsidR="001D70EE">
        <w:rPr>
          <w:rFonts w:ascii="Arial" w:eastAsia="Arial" w:hAnsi="Arial" w:cs="Arial"/>
          <w:color w:val="000000"/>
          <w:sz w:val="24"/>
          <w:szCs w:val="24"/>
        </w:rPr>
        <w:t xml:space="preserve">policy ideas to </w:t>
      </w:r>
      <w:r w:rsidR="00417E71">
        <w:rPr>
          <w:rFonts w:ascii="Arial" w:eastAsia="Arial" w:hAnsi="Arial" w:cs="Arial"/>
          <w:color w:val="000000"/>
          <w:sz w:val="24"/>
          <w:szCs w:val="24"/>
        </w:rPr>
        <w:t xml:space="preserve">address </w:t>
      </w:r>
      <w:r w:rsidR="001D70EE">
        <w:rPr>
          <w:rFonts w:ascii="Arial" w:eastAsia="Arial" w:hAnsi="Arial" w:cs="Arial"/>
          <w:color w:val="000000"/>
          <w:sz w:val="24"/>
          <w:szCs w:val="24"/>
        </w:rPr>
        <w:t xml:space="preserve">such concerns in </w:t>
      </w:r>
      <w:r w:rsidRPr="001D70EE">
        <w:rPr>
          <w:rFonts w:ascii="Arial" w:eastAsia="Arial" w:hAnsi="Arial" w:cs="Arial"/>
          <w:color w:val="000000"/>
          <w:sz w:val="24"/>
          <w:szCs w:val="24"/>
        </w:rPr>
        <w:t xml:space="preserve">programming. </w:t>
      </w:r>
    </w:p>
    <w:p w14:paraId="56AC020F" w14:textId="77777777" w:rsidR="000A130B" w:rsidRDefault="000A130B" w:rsidP="000A130B">
      <w:pPr>
        <w:spacing w:after="0" w:line="240" w:lineRule="auto"/>
        <w:jc w:val="both"/>
        <w:rPr>
          <w:rFonts w:ascii="Arial" w:eastAsia="Arial" w:hAnsi="Arial" w:cs="Arial"/>
          <w:b/>
          <w:bCs/>
          <w:sz w:val="24"/>
          <w:szCs w:val="24"/>
        </w:rPr>
      </w:pPr>
      <w:r>
        <w:rPr>
          <w:rFonts w:ascii="Arial" w:eastAsia="Arial" w:hAnsi="Arial" w:cs="Arial"/>
          <w:b/>
          <w:bCs/>
          <w:sz w:val="24"/>
          <w:szCs w:val="24"/>
        </w:rPr>
        <w:t xml:space="preserve">Conclusion </w:t>
      </w:r>
    </w:p>
    <w:p w14:paraId="1FD7E007" w14:textId="77777777" w:rsidR="000A130B" w:rsidRDefault="000A130B" w:rsidP="000A130B">
      <w:pPr>
        <w:spacing w:line="240" w:lineRule="auto"/>
        <w:jc w:val="both"/>
        <w:rPr>
          <w:rFonts w:ascii="Arial" w:eastAsia="Arial" w:hAnsi="Arial" w:cs="Arial"/>
          <w:sz w:val="24"/>
          <w:szCs w:val="24"/>
        </w:rPr>
      </w:pPr>
      <w:r>
        <w:rPr>
          <w:rFonts w:ascii="Arial" w:eastAsia="Arial" w:hAnsi="Arial" w:cs="Arial"/>
          <w:sz w:val="24"/>
          <w:szCs w:val="24"/>
        </w:rPr>
        <w:t xml:space="preserve">Economic challenges faced by carers and, by implication, families of </w:t>
      </w:r>
      <w:proofErr w:type="spellStart"/>
      <w:r>
        <w:rPr>
          <w:rFonts w:ascii="Arial" w:eastAsia="Arial" w:hAnsi="Arial" w:cs="Arial"/>
          <w:sz w:val="24"/>
          <w:szCs w:val="24"/>
        </w:rPr>
        <w:t>CwCP</w:t>
      </w:r>
      <w:proofErr w:type="spellEnd"/>
      <w:r>
        <w:rPr>
          <w:rFonts w:ascii="Arial" w:eastAsia="Arial" w:hAnsi="Arial" w:cs="Arial"/>
          <w:sz w:val="24"/>
          <w:szCs w:val="24"/>
        </w:rPr>
        <w:t xml:space="preserve"> are extensive, more so in hard-to-reach areas. On account of care demands, carers of </w:t>
      </w:r>
      <w:proofErr w:type="spellStart"/>
      <w:r>
        <w:rPr>
          <w:rFonts w:ascii="Arial" w:eastAsia="Arial" w:hAnsi="Arial" w:cs="Arial"/>
          <w:sz w:val="24"/>
          <w:szCs w:val="24"/>
        </w:rPr>
        <w:t>CwCP</w:t>
      </w:r>
      <w:proofErr w:type="spellEnd"/>
      <w:r>
        <w:rPr>
          <w:rFonts w:ascii="Arial" w:eastAsia="Arial" w:hAnsi="Arial" w:cs="Arial"/>
          <w:sz w:val="24"/>
          <w:szCs w:val="24"/>
        </w:rPr>
        <w:t xml:space="preserve"> either declined or withdrew from employment. Regardless, they were still faced with the responsibility of raising funds for healthcare needs for </w:t>
      </w:r>
      <w:proofErr w:type="spellStart"/>
      <w:r>
        <w:rPr>
          <w:rFonts w:ascii="Arial" w:eastAsia="Arial" w:hAnsi="Arial" w:cs="Arial"/>
          <w:sz w:val="24"/>
          <w:szCs w:val="24"/>
        </w:rPr>
        <w:t>CwCP</w:t>
      </w:r>
      <w:proofErr w:type="spellEnd"/>
      <w:r>
        <w:rPr>
          <w:rFonts w:ascii="Arial" w:eastAsia="Arial" w:hAnsi="Arial" w:cs="Arial"/>
          <w:sz w:val="24"/>
          <w:szCs w:val="24"/>
        </w:rPr>
        <w:t xml:space="preserve">, leading to serial borrowing and chronic indebtedness. The developmental social work approach should be applied to create flexible and sustainable employment opportunities for carers of </w:t>
      </w:r>
      <w:proofErr w:type="spellStart"/>
      <w:r>
        <w:rPr>
          <w:rFonts w:ascii="Arial" w:eastAsia="Arial" w:hAnsi="Arial" w:cs="Arial"/>
          <w:sz w:val="24"/>
          <w:szCs w:val="24"/>
        </w:rPr>
        <w:t>CwCP</w:t>
      </w:r>
      <w:proofErr w:type="spellEnd"/>
      <w:r>
        <w:rPr>
          <w:rFonts w:ascii="Arial" w:eastAsia="Arial" w:hAnsi="Arial" w:cs="Arial"/>
          <w:sz w:val="24"/>
          <w:szCs w:val="24"/>
        </w:rPr>
        <w:t xml:space="preserve">.  </w:t>
      </w:r>
    </w:p>
    <w:p w14:paraId="6C44809F" w14:textId="77777777" w:rsidR="000A130B" w:rsidRDefault="000A130B" w:rsidP="00B35BA4">
      <w:pPr>
        <w:spacing w:line="240" w:lineRule="auto"/>
        <w:jc w:val="both"/>
        <w:rPr>
          <w:rFonts w:ascii="Arial" w:eastAsia="Arial" w:hAnsi="Arial" w:cs="Arial"/>
          <w:sz w:val="24"/>
          <w:szCs w:val="24"/>
        </w:rPr>
      </w:pPr>
    </w:p>
    <w:p w14:paraId="192E7C17" w14:textId="77777777" w:rsidR="00360CDB" w:rsidRDefault="008C4D68" w:rsidP="00B35BA4">
      <w:pPr>
        <w:spacing w:after="0" w:line="240" w:lineRule="auto"/>
        <w:jc w:val="both"/>
        <w:rPr>
          <w:rFonts w:ascii="Arial" w:eastAsia="Arial" w:hAnsi="Arial" w:cs="Arial"/>
          <w:b/>
          <w:bCs/>
          <w:sz w:val="24"/>
          <w:szCs w:val="24"/>
        </w:rPr>
      </w:pPr>
      <w:r>
        <w:rPr>
          <w:rFonts w:ascii="Arial" w:eastAsia="Arial" w:hAnsi="Arial" w:cs="Arial"/>
          <w:b/>
          <w:bCs/>
          <w:sz w:val="24"/>
          <w:szCs w:val="24"/>
        </w:rPr>
        <w:lastRenderedPageBreak/>
        <w:t xml:space="preserve">Recommendations </w:t>
      </w:r>
    </w:p>
    <w:p w14:paraId="275B46E3" w14:textId="2F58DE8D"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The above findings suggest that a common grant amount for all disability types may be unresponsive to the needs of some people with disabilities. For</w:t>
      </w:r>
      <w:r>
        <w:rPr>
          <w:rFonts w:ascii="Arial" w:eastAsia="Arial" w:hAnsi="Arial" w:cs="Arial"/>
          <w:sz w:val="24"/>
          <w:szCs w:val="24"/>
        </w:rPr>
        <w:t xml:space="preserve"> instance, it was found that CwCP</w:t>
      </w:r>
      <w:r w:rsidR="00177DBB">
        <w:rPr>
          <w:rFonts w:ascii="Arial" w:eastAsia="Arial" w:hAnsi="Arial" w:cs="Arial"/>
          <w:sz w:val="24"/>
          <w:szCs w:val="24"/>
        </w:rPr>
        <w:t xml:space="preserve"> </w:t>
      </w:r>
      <w:r>
        <w:rPr>
          <w:rFonts w:ascii="Arial" w:eastAsia="Arial" w:hAnsi="Arial" w:cs="Arial"/>
          <w:sz w:val="24"/>
          <w:szCs w:val="24"/>
        </w:rPr>
        <w:t>who cannot sit upright are required to pay twice the transport fare per trip. It is hence recommended that Lesotho’s disability grant amount should be disability specific. Thus</w:t>
      </w:r>
      <w:r w:rsidR="00D2699E">
        <w:rPr>
          <w:rFonts w:ascii="Arial" w:eastAsia="Arial" w:hAnsi="Arial" w:cs="Arial"/>
          <w:sz w:val="24"/>
          <w:szCs w:val="24"/>
        </w:rPr>
        <w:t>,</w:t>
      </w:r>
      <w:r>
        <w:rPr>
          <w:rFonts w:ascii="Arial" w:eastAsia="Arial" w:hAnsi="Arial" w:cs="Arial"/>
          <w:sz w:val="24"/>
          <w:szCs w:val="24"/>
        </w:rPr>
        <w:t xml:space="preserve"> </w:t>
      </w:r>
      <w:r w:rsidR="00177DBB">
        <w:rPr>
          <w:rFonts w:ascii="Arial" w:eastAsia="Arial" w:hAnsi="Arial" w:cs="Arial"/>
          <w:sz w:val="24"/>
          <w:szCs w:val="24"/>
        </w:rPr>
        <w:t>Cw</w:t>
      </w:r>
      <w:r>
        <w:rPr>
          <w:rFonts w:ascii="Arial" w:eastAsia="Arial" w:hAnsi="Arial" w:cs="Arial"/>
          <w:sz w:val="24"/>
          <w:szCs w:val="24"/>
        </w:rPr>
        <w:t>CP should receive a higher grant amount th</w:t>
      </w:r>
      <w:r>
        <w:rPr>
          <w:rFonts w:ascii="Arial" w:eastAsia="Arial" w:hAnsi="Arial" w:cs="Arial"/>
          <w:sz w:val="24"/>
          <w:szCs w:val="24"/>
        </w:rPr>
        <w:t>an others. Secondly, the study revealed that economic challenges were potential barriers to healthcare access for CwCP. There is hence a need for the government and its development partners to enhance healthcare access for CwCP. Such enhancement efforts ca</w:t>
      </w:r>
      <w:r>
        <w:rPr>
          <w:rFonts w:ascii="Arial" w:eastAsia="Arial" w:hAnsi="Arial" w:cs="Arial"/>
          <w:sz w:val="24"/>
          <w:szCs w:val="24"/>
        </w:rPr>
        <w:t xml:space="preserve">n include mobile clinics or transport fare support for </w:t>
      </w:r>
      <w:proofErr w:type="spellStart"/>
      <w:r>
        <w:rPr>
          <w:rFonts w:ascii="Arial" w:eastAsia="Arial" w:hAnsi="Arial" w:cs="Arial"/>
          <w:sz w:val="24"/>
          <w:szCs w:val="24"/>
        </w:rPr>
        <w:t>CwCP</w:t>
      </w:r>
      <w:proofErr w:type="spellEnd"/>
      <w:r>
        <w:rPr>
          <w:rFonts w:ascii="Arial" w:eastAsia="Arial" w:hAnsi="Arial" w:cs="Arial"/>
          <w:sz w:val="24"/>
          <w:szCs w:val="24"/>
        </w:rPr>
        <w:t xml:space="preserve"> and their </w:t>
      </w:r>
      <w:proofErr w:type="spellStart"/>
      <w:r>
        <w:rPr>
          <w:rFonts w:ascii="Arial" w:eastAsia="Arial" w:hAnsi="Arial" w:cs="Arial"/>
          <w:sz w:val="24"/>
          <w:szCs w:val="24"/>
        </w:rPr>
        <w:t>carers</w:t>
      </w:r>
      <w:proofErr w:type="spellEnd"/>
      <w:r>
        <w:rPr>
          <w:rFonts w:ascii="Arial" w:eastAsia="Arial" w:hAnsi="Arial" w:cs="Arial"/>
          <w:sz w:val="24"/>
          <w:szCs w:val="24"/>
        </w:rPr>
        <w:t xml:space="preserve">.    </w:t>
      </w:r>
    </w:p>
    <w:p w14:paraId="73BB45B5" w14:textId="017B11C7"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 xml:space="preserve">Developmental social work espouses, among others, integration of social and economic policies, social investment in human capital, as well as community upliftment and social </w:t>
      </w:r>
      <w:r>
        <w:rPr>
          <w:rFonts w:ascii="Arial" w:eastAsia="Arial" w:hAnsi="Arial" w:cs="Arial"/>
          <w:sz w:val="24"/>
          <w:szCs w:val="24"/>
        </w:rPr>
        <w:t>inclusion (Chivas &amp; Harris</w:t>
      </w:r>
      <w:r w:rsidR="00CD7DA1">
        <w:rPr>
          <w:rFonts w:ascii="Arial" w:eastAsia="Arial" w:hAnsi="Arial" w:cs="Arial"/>
          <w:sz w:val="24"/>
          <w:szCs w:val="24"/>
        </w:rPr>
        <w:t>, 2019</w:t>
      </w:r>
      <w:r>
        <w:rPr>
          <w:rFonts w:ascii="Arial" w:eastAsia="Arial" w:hAnsi="Arial" w:cs="Arial"/>
          <w:sz w:val="24"/>
          <w:szCs w:val="24"/>
        </w:rPr>
        <w:t xml:space="preserve">; </w:t>
      </w:r>
      <w:r w:rsidR="006C2079">
        <w:rPr>
          <w:rFonts w:ascii="Arial" w:eastAsia="Arial" w:hAnsi="Arial" w:cs="Arial"/>
          <w:sz w:val="24"/>
          <w:szCs w:val="24"/>
        </w:rPr>
        <w:t>Midgely,</w:t>
      </w:r>
      <w:r w:rsidR="00CD7DA1">
        <w:rPr>
          <w:rFonts w:ascii="Arial" w:eastAsia="Arial" w:hAnsi="Arial" w:cs="Arial"/>
          <w:sz w:val="24"/>
          <w:szCs w:val="24"/>
        </w:rPr>
        <w:t xml:space="preserve"> 1995</w:t>
      </w:r>
      <w:r>
        <w:rPr>
          <w:rFonts w:ascii="Arial" w:eastAsia="Arial" w:hAnsi="Arial" w:cs="Arial"/>
          <w:sz w:val="24"/>
          <w:szCs w:val="24"/>
        </w:rPr>
        <w:t>; Van Breda</w:t>
      </w:r>
      <w:r w:rsidR="00CD7DA1">
        <w:rPr>
          <w:rFonts w:ascii="Arial" w:eastAsia="Arial" w:hAnsi="Arial" w:cs="Arial"/>
          <w:sz w:val="24"/>
          <w:szCs w:val="24"/>
        </w:rPr>
        <w:t>, 2018</w:t>
      </w:r>
      <w:r>
        <w:rPr>
          <w:rFonts w:ascii="Arial" w:eastAsia="Arial" w:hAnsi="Arial" w:cs="Arial"/>
          <w:sz w:val="24"/>
          <w:szCs w:val="24"/>
        </w:rPr>
        <w:t>). Regardless, almost 15 years into a developmental social work paradigm in Lesotho, the challenges discussed above are still underpinned by unemployment as well as care constraints which proh</w:t>
      </w:r>
      <w:r>
        <w:rPr>
          <w:rFonts w:ascii="Arial" w:eastAsia="Arial" w:hAnsi="Arial" w:cs="Arial"/>
          <w:sz w:val="24"/>
          <w:szCs w:val="24"/>
        </w:rPr>
        <w:t xml:space="preserve">ibit full-time employment of carers of CwCP. Consistent with the developmental social work approach, therefore, the government is called upon to introduce a quota system through which all government and non-government supported community income generating </w:t>
      </w:r>
      <w:r>
        <w:rPr>
          <w:rFonts w:ascii="Arial" w:eastAsia="Arial" w:hAnsi="Arial" w:cs="Arial"/>
          <w:sz w:val="24"/>
          <w:szCs w:val="24"/>
        </w:rPr>
        <w:t>projects in</w:t>
      </w:r>
      <w:r w:rsidR="00017D4F">
        <w:rPr>
          <w:rFonts w:ascii="Arial" w:eastAsia="Arial" w:hAnsi="Arial" w:cs="Arial"/>
          <w:sz w:val="24"/>
          <w:szCs w:val="24"/>
        </w:rPr>
        <w:t xml:space="preserve">corporate </w:t>
      </w:r>
      <w:r>
        <w:rPr>
          <w:rFonts w:ascii="Arial" w:eastAsia="Arial" w:hAnsi="Arial" w:cs="Arial"/>
          <w:sz w:val="24"/>
          <w:szCs w:val="24"/>
        </w:rPr>
        <w:t>people and/or carers of people/children with disabilities. Such an initiative would be beneficial to carers of fully dependent Cw</w:t>
      </w:r>
      <w:r w:rsidR="008736BD">
        <w:rPr>
          <w:rFonts w:ascii="Arial" w:eastAsia="Arial" w:hAnsi="Arial" w:cs="Arial"/>
          <w:sz w:val="24"/>
          <w:szCs w:val="24"/>
        </w:rPr>
        <w:t>CP</w:t>
      </w:r>
      <w:r>
        <w:rPr>
          <w:rFonts w:ascii="Arial" w:eastAsia="Arial" w:hAnsi="Arial" w:cs="Arial"/>
          <w:sz w:val="24"/>
          <w:szCs w:val="24"/>
        </w:rPr>
        <w:t xml:space="preserve"> as such carers would work flexible shifts and fewer hours. </w:t>
      </w:r>
    </w:p>
    <w:p w14:paraId="5DF40F3E" w14:textId="6965BE28" w:rsidR="00E9705B" w:rsidRDefault="00533620" w:rsidP="00B35BA4">
      <w:pPr>
        <w:spacing w:line="240" w:lineRule="auto"/>
        <w:jc w:val="both"/>
        <w:rPr>
          <w:rFonts w:ascii="Arial" w:eastAsia="Arial" w:hAnsi="Arial" w:cs="Arial"/>
          <w:sz w:val="24"/>
          <w:szCs w:val="24"/>
        </w:rPr>
      </w:pPr>
      <w:r>
        <w:rPr>
          <w:rFonts w:ascii="Arial" w:eastAsia="Arial" w:hAnsi="Arial" w:cs="Arial"/>
          <w:sz w:val="24"/>
          <w:szCs w:val="24"/>
        </w:rPr>
        <w:t>Employment opportunities in Mokhotlong are understood to be generally scarce (</w:t>
      </w:r>
      <w:r w:rsidRPr="00D2699E">
        <w:rPr>
          <w:rFonts w:ascii="Arial" w:eastAsia="Arial" w:hAnsi="Arial" w:cs="Arial"/>
          <w:sz w:val="24"/>
          <w:szCs w:val="24"/>
        </w:rPr>
        <w:t>UNDP &amp; MFDP</w:t>
      </w:r>
      <w:r w:rsidR="00CD7DA1">
        <w:rPr>
          <w:rFonts w:ascii="Arial" w:eastAsia="Arial" w:hAnsi="Arial" w:cs="Arial"/>
          <w:sz w:val="24"/>
          <w:szCs w:val="24"/>
        </w:rPr>
        <w:t>, 2024</w:t>
      </w:r>
      <w:r>
        <w:rPr>
          <w:rFonts w:ascii="Arial" w:eastAsia="Arial" w:hAnsi="Arial" w:cs="Arial"/>
          <w:sz w:val="24"/>
          <w:szCs w:val="24"/>
        </w:rPr>
        <w:t xml:space="preserve">). Not surprising therefore, </w:t>
      </w:r>
      <w:r w:rsidR="00E9705B">
        <w:rPr>
          <w:rFonts w:ascii="Arial" w:eastAsia="Arial" w:hAnsi="Arial" w:cs="Arial"/>
          <w:sz w:val="24"/>
          <w:szCs w:val="24"/>
        </w:rPr>
        <w:t xml:space="preserve">the information from </w:t>
      </w:r>
      <w:r w:rsidR="00161700">
        <w:rPr>
          <w:rFonts w:ascii="Arial" w:eastAsia="Arial" w:hAnsi="Arial" w:cs="Arial"/>
          <w:sz w:val="24"/>
          <w:szCs w:val="24"/>
        </w:rPr>
        <w:t>the disability rehabilitation off</w:t>
      </w:r>
      <w:r>
        <w:rPr>
          <w:rFonts w:ascii="Arial" w:eastAsia="Arial" w:hAnsi="Arial" w:cs="Arial"/>
          <w:sz w:val="24"/>
          <w:szCs w:val="24"/>
        </w:rPr>
        <w:t>ic</w:t>
      </w:r>
      <w:r w:rsidR="00161700">
        <w:rPr>
          <w:rFonts w:ascii="Arial" w:eastAsia="Arial" w:hAnsi="Arial" w:cs="Arial"/>
          <w:sz w:val="24"/>
          <w:szCs w:val="24"/>
        </w:rPr>
        <w:t xml:space="preserve">er reported above </w:t>
      </w:r>
      <w:r>
        <w:rPr>
          <w:rFonts w:ascii="Arial" w:eastAsia="Arial" w:hAnsi="Arial" w:cs="Arial"/>
          <w:sz w:val="24"/>
          <w:szCs w:val="24"/>
        </w:rPr>
        <w:t xml:space="preserve">with </w:t>
      </w:r>
      <w:r w:rsidR="00560536">
        <w:rPr>
          <w:rFonts w:ascii="Arial" w:eastAsia="Arial" w:hAnsi="Arial" w:cs="Arial"/>
          <w:sz w:val="24"/>
          <w:szCs w:val="24"/>
        </w:rPr>
        <w:t>t</w:t>
      </w:r>
      <w:r w:rsidR="00E9705B">
        <w:rPr>
          <w:rFonts w:ascii="Arial" w:eastAsia="Arial" w:hAnsi="Arial" w:cs="Arial"/>
          <w:sz w:val="24"/>
          <w:szCs w:val="24"/>
        </w:rPr>
        <w:t xml:space="preserve">he data </w:t>
      </w:r>
      <w:r w:rsidR="00560536">
        <w:rPr>
          <w:rFonts w:ascii="Arial" w:eastAsia="Arial" w:hAnsi="Arial" w:cs="Arial"/>
          <w:sz w:val="24"/>
          <w:szCs w:val="24"/>
        </w:rPr>
        <w:t>from participants</w:t>
      </w:r>
      <w:r>
        <w:rPr>
          <w:rFonts w:ascii="Arial" w:eastAsia="Arial" w:hAnsi="Arial" w:cs="Arial"/>
          <w:sz w:val="24"/>
          <w:szCs w:val="24"/>
        </w:rPr>
        <w:t>,</w:t>
      </w:r>
      <w:r w:rsidR="00560536">
        <w:rPr>
          <w:rFonts w:ascii="Arial" w:eastAsia="Arial" w:hAnsi="Arial" w:cs="Arial"/>
          <w:sz w:val="24"/>
          <w:szCs w:val="24"/>
        </w:rPr>
        <w:t xml:space="preserve"> </w:t>
      </w:r>
      <w:r w:rsidR="00E9705B">
        <w:rPr>
          <w:rFonts w:ascii="Arial" w:eastAsia="Arial" w:hAnsi="Arial" w:cs="Arial"/>
          <w:sz w:val="24"/>
          <w:szCs w:val="24"/>
        </w:rPr>
        <w:t>suggested that employment opportunities for carers of CwCP were scarce.</w:t>
      </w:r>
      <w:r w:rsidR="00560536">
        <w:rPr>
          <w:rFonts w:ascii="Arial" w:eastAsia="Arial" w:hAnsi="Arial" w:cs="Arial"/>
          <w:sz w:val="24"/>
          <w:szCs w:val="24"/>
        </w:rPr>
        <w:t xml:space="preserve"> </w:t>
      </w:r>
      <w:r w:rsidR="00E753AA">
        <w:rPr>
          <w:rFonts w:ascii="Arial" w:eastAsia="Arial" w:hAnsi="Arial" w:cs="Arial"/>
          <w:sz w:val="24"/>
          <w:szCs w:val="24"/>
        </w:rPr>
        <w:t xml:space="preserve">As a developmental </w:t>
      </w:r>
      <w:r w:rsidR="001D70EE">
        <w:rPr>
          <w:rFonts w:ascii="Arial" w:eastAsia="Arial" w:hAnsi="Arial" w:cs="Arial"/>
          <w:sz w:val="24"/>
          <w:szCs w:val="24"/>
        </w:rPr>
        <w:t xml:space="preserve">social work </w:t>
      </w:r>
      <w:r w:rsidR="00E753AA">
        <w:rPr>
          <w:rFonts w:ascii="Arial" w:eastAsia="Arial" w:hAnsi="Arial" w:cs="Arial"/>
          <w:sz w:val="24"/>
          <w:szCs w:val="24"/>
        </w:rPr>
        <w:t>strategy, t</w:t>
      </w:r>
      <w:r>
        <w:rPr>
          <w:rFonts w:ascii="Arial" w:eastAsia="Arial" w:hAnsi="Arial" w:cs="Arial"/>
          <w:sz w:val="24"/>
          <w:szCs w:val="24"/>
        </w:rPr>
        <w:t>he above recommended community income generating projects</w:t>
      </w:r>
      <w:r w:rsidR="00E753AA">
        <w:rPr>
          <w:rFonts w:ascii="Arial" w:eastAsia="Arial" w:hAnsi="Arial" w:cs="Arial"/>
          <w:sz w:val="24"/>
          <w:szCs w:val="24"/>
        </w:rPr>
        <w:t xml:space="preserve"> </w:t>
      </w:r>
      <w:r>
        <w:rPr>
          <w:rFonts w:ascii="Arial" w:eastAsia="Arial" w:hAnsi="Arial" w:cs="Arial"/>
          <w:sz w:val="24"/>
          <w:szCs w:val="24"/>
        </w:rPr>
        <w:t>incorporat</w:t>
      </w:r>
      <w:r w:rsidR="00E753AA">
        <w:rPr>
          <w:rFonts w:ascii="Arial" w:eastAsia="Arial" w:hAnsi="Arial" w:cs="Arial"/>
          <w:sz w:val="24"/>
          <w:szCs w:val="24"/>
        </w:rPr>
        <w:t>ing</w:t>
      </w:r>
      <w:r>
        <w:rPr>
          <w:rFonts w:ascii="Arial" w:eastAsia="Arial" w:hAnsi="Arial" w:cs="Arial"/>
          <w:sz w:val="24"/>
          <w:szCs w:val="24"/>
        </w:rPr>
        <w:t xml:space="preserve"> people and/or carers of people/children with disabilities would</w:t>
      </w:r>
      <w:r w:rsidR="00E753AA">
        <w:rPr>
          <w:rFonts w:ascii="Arial" w:eastAsia="Arial" w:hAnsi="Arial" w:cs="Arial"/>
          <w:sz w:val="24"/>
          <w:szCs w:val="24"/>
        </w:rPr>
        <w:t xml:space="preserve"> therefore</w:t>
      </w:r>
      <w:r>
        <w:rPr>
          <w:rFonts w:ascii="Arial" w:eastAsia="Arial" w:hAnsi="Arial" w:cs="Arial"/>
          <w:sz w:val="24"/>
          <w:szCs w:val="24"/>
        </w:rPr>
        <w:t xml:space="preserve"> enhance employment opportunities</w:t>
      </w:r>
      <w:r w:rsidR="00E753AA">
        <w:rPr>
          <w:rFonts w:ascii="Arial" w:eastAsia="Arial" w:hAnsi="Arial" w:cs="Arial"/>
          <w:sz w:val="24"/>
          <w:szCs w:val="24"/>
        </w:rPr>
        <w:t xml:space="preserve"> throughout Mokhotlong, not only for carers of CwCP. </w:t>
      </w:r>
    </w:p>
    <w:p w14:paraId="0736A5E4" w14:textId="115E9ACE" w:rsidR="00360CDB" w:rsidRDefault="008C4D68" w:rsidP="00B35BA4">
      <w:pPr>
        <w:spacing w:line="240" w:lineRule="auto"/>
        <w:jc w:val="both"/>
        <w:rPr>
          <w:rFonts w:ascii="Arial" w:eastAsia="Arial" w:hAnsi="Arial" w:cs="Arial"/>
          <w:sz w:val="24"/>
          <w:szCs w:val="24"/>
        </w:rPr>
      </w:pPr>
      <w:r>
        <w:rPr>
          <w:rFonts w:ascii="Arial" w:eastAsia="Arial" w:hAnsi="Arial" w:cs="Arial"/>
          <w:sz w:val="24"/>
          <w:szCs w:val="24"/>
        </w:rPr>
        <w:t>Lastly, there is a need for day care centres for CwCP. Within the developmental social work framework, day care centres are an appropriate social/human investment strategy to complement the above-recommended economic inclusivity o</w:t>
      </w:r>
      <w:r>
        <w:rPr>
          <w:rFonts w:ascii="Arial" w:eastAsia="Arial" w:hAnsi="Arial" w:cs="Arial"/>
          <w:sz w:val="24"/>
          <w:szCs w:val="24"/>
        </w:rPr>
        <w:t xml:space="preserve">f carers of CwCP. Additionally, this strategy would promote community upliftment through employment creation for both carers and non-carers of CwCP (Dhemba </w:t>
      </w:r>
      <w:r w:rsidR="00CD7DA1">
        <w:rPr>
          <w:rFonts w:ascii="Arial" w:eastAsia="Arial" w:hAnsi="Arial" w:cs="Arial"/>
          <w:sz w:val="24"/>
          <w:szCs w:val="24"/>
        </w:rPr>
        <w:t>et al.,</w:t>
      </w:r>
      <w:r w:rsidR="00BF1BA2">
        <w:rPr>
          <w:rFonts w:ascii="Arial" w:eastAsia="Arial" w:hAnsi="Arial" w:cs="Arial"/>
          <w:sz w:val="24"/>
          <w:szCs w:val="24"/>
        </w:rPr>
        <w:t xml:space="preserve"> </w:t>
      </w:r>
      <w:r>
        <w:rPr>
          <w:rFonts w:ascii="Arial" w:eastAsia="Arial" w:hAnsi="Arial" w:cs="Arial"/>
          <w:sz w:val="24"/>
          <w:szCs w:val="24"/>
        </w:rPr>
        <w:t xml:space="preserve">2003; </w:t>
      </w:r>
      <w:r w:rsidR="006C2079">
        <w:rPr>
          <w:rFonts w:ascii="Arial" w:eastAsia="Arial" w:hAnsi="Arial" w:cs="Arial"/>
          <w:sz w:val="24"/>
          <w:szCs w:val="24"/>
        </w:rPr>
        <w:t>Midgely,</w:t>
      </w:r>
      <w:r w:rsidR="00CD7DA1">
        <w:rPr>
          <w:rFonts w:ascii="Arial" w:eastAsia="Arial" w:hAnsi="Arial" w:cs="Arial"/>
          <w:sz w:val="24"/>
          <w:szCs w:val="24"/>
        </w:rPr>
        <w:t xml:space="preserve"> 1995</w:t>
      </w:r>
      <w:r>
        <w:rPr>
          <w:rFonts w:ascii="Arial" w:eastAsia="Arial" w:hAnsi="Arial" w:cs="Arial"/>
          <w:sz w:val="24"/>
          <w:szCs w:val="24"/>
        </w:rPr>
        <w:t xml:space="preserve">).  </w:t>
      </w:r>
    </w:p>
    <w:p w14:paraId="79593882" w14:textId="77777777" w:rsidR="000A130B" w:rsidRDefault="000A130B" w:rsidP="00B35BA4">
      <w:pPr>
        <w:spacing w:line="240" w:lineRule="auto"/>
        <w:jc w:val="both"/>
        <w:rPr>
          <w:rFonts w:ascii="Arial" w:eastAsia="Arial" w:hAnsi="Arial" w:cs="Arial"/>
          <w:sz w:val="24"/>
          <w:szCs w:val="24"/>
        </w:rPr>
      </w:pPr>
    </w:p>
    <w:p w14:paraId="34B95E55" w14:textId="77777777" w:rsidR="000A130B" w:rsidRDefault="000A130B" w:rsidP="00B35BA4">
      <w:pPr>
        <w:spacing w:line="240" w:lineRule="auto"/>
        <w:jc w:val="both"/>
        <w:rPr>
          <w:rFonts w:ascii="Arial" w:eastAsia="Arial" w:hAnsi="Arial" w:cs="Arial"/>
          <w:sz w:val="24"/>
          <w:szCs w:val="24"/>
        </w:rPr>
      </w:pPr>
    </w:p>
    <w:p w14:paraId="5DE75CDC" w14:textId="77777777" w:rsidR="000A130B" w:rsidRPr="000A130B" w:rsidRDefault="000A130B" w:rsidP="000A130B">
      <w:pPr>
        <w:spacing w:line="240" w:lineRule="auto"/>
        <w:jc w:val="both"/>
        <w:rPr>
          <w:rFonts w:ascii="Arial" w:eastAsia="Arial" w:hAnsi="Arial" w:cs="Arial"/>
          <w:sz w:val="24"/>
          <w:szCs w:val="24"/>
        </w:rPr>
      </w:pPr>
      <w:r w:rsidRPr="000A130B">
        <w:rPr>
          <w:rFonts w:ascii="Arial" w:eastAsia="Arial" w:hAnsi="Arial" w:cs="Arial"/>
          <w:sz w:val="24"/>
          <w:szCs w:val="24"/>
        </w:rPr>
        <w:t>COMPETING INTERESTS DISCLAIMER:</w:t>
      </w:r>
    </w:p>
    <w:p w14:paraId="21EDAD6A" w14:textId="0FE25225" w:rsidR="000A130B" w:rsidRPr="001D70EE" w:rsidRDefault="000A130B" w:rsidP="000A130B">
      <w:pPr>
        <w:spacing w:line="240" w:lineRule="auto"/>
        <w:jc w:val="both"/>
        <w:rPr>
          <w:rFonts w:ascii="Arial" w:eastAsia="Arial" w:hAnsi="Arial" w:cs="Arial"/>
          <w:sz w:val="24"/>
          <w:szCs w:val="24"/>
        </w:rPr>
      </w:pPr>
      <w:r w:rsidRPr="000A130B">
        <w:rPr>
          <w:rFonts w:ascii="Arial" w:eastAsia="Arial" w:hAnsi="Arial" w:cs="Arial"/>
          <w:sz w:val="24"/>
          <w:szCs w:val="24"/>
        </w:rPr>
        <w:t>Authors have declared that they have no known competing financial interests OR non-financial interests OR personal relationships that could have appeared to influence the work reported in this paper.</w:t>
      </w:r>
    </w:p>
    <w:p w14:paraId="31CDD631" w14:textId="52B2D95C" w:rsidR="00360CDB" w:rsidRPr="001D70EE" w:rsidRDefault="008C4D68" w:rsidP="00B35BA4">
      <w:pPr>
        <w:spacing w:after="0" w:line="240" w:lineRule="auto"/>
        <w:jc w:val="both"/>
        <w:rPr>
          <w:rFonts w:ascii="Arial" w:eastAsia="Arial" w:hAnsi="Arial" w:cs="Arial"/>
          <w:sz w:val="24"/>
          <w:szCs w:val="24"/>
        </w:rPr>
      </w:pPr>
      <w:r>
        <w:rPr>
          <w:rFonts w:ascii="Arial" w:eastAsia="Arial" w:hAnsi="Arial" w:cs="Arial"/>
          <w:b/>
          <w:bCs/>
          <w:sz w:val="24"/>
          <w:szCs w:val="24"/>
        </w:rPr>
        <w:t xml:space="preserve">References </w:t>
      </w:r>
    </w:p>
    <w:p w14:paraId="68D5E8BD"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Asuman, D., Ackah, C.G. &amp; </w:t>
      </w:r>
      <w:proofErr w:type="spellStart"/>
      <w:r>
        <w:rPr>
          <w:rFonts w:ascii="Arial" w:eastAsia="Arial" w:hAnsi="Arial" w:cs="Arial"/>
          <w:sz w:val="24"/>
          <w:szCs w:val="24"/>
          <w:highlight w:val="white"/>
        </w:rPr>
        <w:t>Agyire-Tettey</w:t>
      </w:r>
      <w:proofErr w:type="spellEnd"/>
      <w:r>
        <w:rPr>
          <w:rFonts w:ascii="Arial" w:eastAsia="Arial" w:hAnsi="Arial" w:cs="Arial"/>
          <w:sz w:val="24"/>
          <w:szCs w:val="24"/>
          <w:highlight w:val="white"/>
        </w:rPr>
        <w:t>, F. (2021). Disability and Household Welfare in Ghana: Costs and Correlates. J</w:t>
      </w:r>
      <w:r>
        <w:rPr>
          <w:rFonts w:ascii="Arial" w:eastAsia="Arial" w:hAnsi="Arial" w:cs="Arial"/>
          <w:i/>
          <w:iCs/>
          <w:sz w:val="24"/>
          <w:szCs w:val="24"/>
          <w:highlight w:val="white"/>
        </w:rPr>
        <w:t xml:space="preserve">ournal of Family Economics Issues, </w:t>
      </w:r>
      <w:r>
        <w:rPr>
          <w:rFonts w:ascii="Arial" w:eastAsia="Arial" w:hAnsi="Arial" w:cs="Arial"/>
          <w:sz w:val="24"/>
          <w:szCs w:val="24"/>
          <w:highlight w:val="white"/>
        </w:rPr>
        <w:t xml:space="preserve">42, 633–649. </w:t>
      </w:r>
      <w:hyperlink r:id="rId7">
        <w:r>
          <w:rPr>
            <w:rFonts w:ascii="Arial" w:eastAsia="Arial" w:hAnsi="Arial" w:cs="Arial"/>
            <w:color w:val="1155CC"/>
            <w:sz w:val="24"/>
            <w:szCs w:val="24"/>
            <w:highlight w:val="white"/>
            <w:u w:val="single"/>
          </w:rPr>
          <w:t>https://doi.org/10.1007/s10834-020-09741-5</w:t>
        </w:r>
      </w:hyperlink>
      <w:r>
        <w:rPr>
          <w:rFonts w:ascii="Arial" w:eastAsia="Arial" w:hAnsi="Arial" w:cs="Arial"/>
          <w:color w:val="222222"/>
          <w:sz w:val="24"/>
          <w:szCs w:val="24"/>
          <w:highlight w:val="white"/>
        </w:rPr>
        <w:t xml:space="preserve"> </w:t>
      </w:r>
    </w:p>
    <w:p w14:paraId="714E82BC"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highlight w:val="white"/>
        </w:rPr>
        <w:lastRenderedPageBreak/>
        <w:t xml:space="preserve">Badura, U.M., Abdulrahman, H., Ahmad, R.Y., Lawal, U.I &amp; Zakari, M.K. (2019) Analysis of direct monthly costs of outpatient hospital-based care for children with cerebral palsy in Kano, Nigeria. </w:t>
      </w:r>
      <w:r>
        <w:rPr>
          <w:rFonts w:ascii="Arial" w:eastAsia="Arial" w:hAnsi="Arial" w:cs="Arial"/>
          <w:i/>
          <w:iCs/>
          <w:sz w:val="24"/>
          <w:szCs w:val="24"/>
          <w:highlight w:val="white"/>
        </w:rPr>
        <w:t>Value in Health Regional Issue,</w:t>
      </w:r>
      <w:r>
        <w:rPr>
          <w:rFonts w:ascii="Arial" w:eastAsia="Arial" w:hAnsi="Arial" w:cs="Arial"/>
          <w:sz w:val="24"/>
          <w:szCs w:val="24"/>
          <w:highlight w:val="white"/>
        </w:rPr>
        <w:t xml:space="preserve"> 19, 145-150. </w:t>
      </w:r>
      <w:hyperlink r:id="rId8">
        <w:r>
          <w:rPr>
            <w:rFonts w:ascii="Roboto" w:eastAsia="Roboto" w:hAnsi="Roboto" w:cs="Roboto"/>
            <w:color w:val="1155CC"/>
            <w:sz w:val="24"/>
            <w:szCs w:val="24"/>
            <w:highlight w:val="white"/>
            <w:u w:val="single"/>
          </w:rPr>
          <w:t>https://doi.org/10.1016/j.vhri.(2019).07.003</w:t>
        </w:r>
      </w:hyperlink>
      <w:r>
        <w:rPr>
          <w:rFonts w:ascii="Roboto" w:eastAsia="Roboto" w:hAnsi="Roboto" w:cs="Roboto"/>
          <w:color w:val="212121"/>
          <w:sz w:val="24"/>
          <w:szCs w:val="24"/>
          <w:highlight w:val="white"/>
        </w:rPr>
        <w:t xml:space="preserve"> </w:t>
      </w:r>
    </w:p>
    <w:p w14:paraId="39BAC17E" w14:textId="77777777" w:rsidR="008A7DA2" w:rsidRDefault="008A7DA2" w:rsidP="00B35BA4">
      <w:pPr>
        <w:spacing w:line="240" w:lineRule="auto"/>
        <w:ind w:left="720" w:hanging="720"/>
        <w:jc w:val="both"/>
        <w:rPr>
          <w:rFonts w:ascii="Arial" w:eastAsia="Arial" w:hAnsi="Arial" w:cs="Arial"/>
          <w:sz w:val="24"/>
          <w:szCs w:val="24"/>
          <w:highlight w:val="white"/>
        </w:rPr>
      </w:pPr>
      <w:bookmarkStart w:id="10" w:name="_r8kby46643th" w:colFirst="0" w:colLast="0"/>
      <w:bookmarkStart w:id="11" w:name="_t6a6b5d5bw91" w:colFirst="0" w:colLast="0"/>
      <w:bookmarkEnd w:id="10"/>
      <w:bookmarkEnd w:id="11"/>
      <w:r>
        <w:rPr>
          <w:rFonts w:ascii="Arial" w:eastAsia="Arial" w:hAnsi="Arial" w:cs="Arial"/>
          <w:sz w:val="24"/>
          <w:szCs w:val="24"/>
          <w:highlight w:val="white"/>
        </w:rPr>
        <w:t xml:space="preserve">Chibvongodze, T. (2018). Challenges faced by mothers of children with cerebral palsy attending the Jairos Jiri Association (JJA) First-Step Inclusive Pre-School, in Bulawayo. B.Sc. Honours Degree in Psychology Dissertation, Midlands State </w:t>
      </w:r>
      <w:proofErr w:type="spellStart"/>
      <w:r>
        <w:rPr>
          <w:rFonts w:ascii="Arial" w:eastAsia="Arial" w:hAnsi="Arial" w:cs="Arial"/>
          <w:sz w:val="24"/>
          <w:szCs w:val="24"/>
          <w:highlight w:val="white"/>
        </w:rPr>
        <w:t>University.</w:t>
      </w:r>
      <w:hyperlink r:id="rId9">
        <w:r>
          <w:rPr>
            <w:rFonts w:ascii="Arial" w:eastAsia="Arial" w:hAnsi="Arial" w:cs="Arial"/>
            <w:color w:val="1155CC"/>
            <w:sz w:val="24"/>
            <w:szCs w:val="24"/>
            <w:highlight w:val="white"/>
            <w:u w:val="single"/>
          </w:rPr>
          <w:t>http</w:t>
        </w:r>
        <w:proofErr w:type="spellEnd"/>
        <w:r>
          <w:rPr>
            <w:rFonts w:ascii="Arial" w:eastAsia="Arial" w:hAnsi="Arial" w:cs="Arial"/>
            <w:color w:val="1155CC"/>
            <w:sz w:val="24"/>
            <w:szCs w:val="24"/>
            <w:highlight w:val="white"/>
            <w:u w:val="single"/>
          </w:rPr>
          <w:t>://hdl.handle.net/11408/3143</w:t>
        </w:r>
      </w:hyperlink>
      <w:r>
        <w:rPr>
          <w:rFonts w:ascii="Arial" w:eastAsia="Arial" w:hAnsi="Arial" w:cs="Arial"/>
          <w:sz w:val="24"/>
          <w:szCs w:val="24"/>
          <w:highlight w:val="white"/>
        </w:rPr>
        <w:t xml:space="preserve"> </w:t>
      </w:r>
    </w:p>
    <w:p w14:paraId="4C9DC056" w14:textId="77777777" w:rsidR="008A7DA2" w:rsidRDefault="008A7DA2" w:rsidP="00B35BA4">
      <w:pPr>
        <w:spacing w:line="240" w:lineRule="auto"/>
        <w:ind w:left="720" w:hanging="720"/>
        <w:jc w:val="both"/>
        <w:rPr>
          <w:rFonts w:ascii="Arial" w:eastAsia="Arial" w:hAnsi="Arial" w:cs="Arial"/>
          <w:sz w:val="30"/>
          <w:szCs w:val="30"/>
          <w:highlight w:val="white"/>
        </w:rPr>
      </w:pPr>
      <w:bookmarkStart w:id="12" w:name="_tbrq4lnxnw05" w:colFirst="0" w:colLast="0"/>
      <w:bookmarkEnd w:id="12"/>
      <w:r>
        <w:rPr>
          <w:rFonts w:ascii="Arial" w:eastAsia="Arial" w:hAnsi="Arial" w:cs="Arial"/>
          <w:sz w:val="24"/>
          <w:szCs w:val="24"/>
          <w:highlight w:val="white"/>
        </w:rPr>
        <w:t xml:space="preserve">Chivasa, N, &amp; Harris, G. (2019). Enhancing Social Interventions by Informal Peace Committees in Zimbabwe: A Developmental Social Work Perspective. </w:t>
      </w:r>
      <w:r>
        <w:rPr>
          <w:rFonts w:ascii="Arial" w:eastAsia="Arial" w:hAnsi="Arial" w:cs="Arial"/>
          <w:i/>
          <w:iCs/>
          <w:sz w:val="24"/>
          <w:szCs w:val="24"/>
          <w:highlight w:val="white"/>
        </w:rPr>
        <w:t>Social Work/</w:t>
      </w:r>
      <w:proofErr w:type="spellStart"/>
      <w:r>
        <w:rPr>
          <w:rFonts w:ascii="Arial" w:eastAsia="Arial" w:hAnsi="Arial" w:cs="Arial"/>
          <w:i/>
          <w:iCs/>
          <w:sz w:val="24"/>
          <w:szCs w:val="24"/>
          <w:highlight w:val="white"/>
        </w:rPr>
        <w:t>Maatskaplike</w:t>
      </w:r>
      <w:proofErr w:type="spellEnd"/>
      <w:r>
        <w:rPr>
          <w:rFonts w:ascii="Arial" w:eastAsia="Arial" w:hAnsi="Arial" w:cs="Arial"/>
          <w:i/>
          <w:iCs/>
          <w:sz w:val="24"/>
          <w:szCs w:val="24"/>
          <w:highlight w:val="white"/>
        </w:rPr>
        <w:t xml:space="preserve"> </w:t>
      </w:r>
      <w:proofErr w:type="spellStart"/>
      <w:proofErr w:type="gramStart"/>
      <w:r>
        <w:rPr>
          <w:rFonts w:ascii="Arial" w:eastAsia="Arial" w:hAnsi="Arial" w:cs="Arial"/>
          <w:i/>
          <w:iCs/>
          <w:sz w:val="24"/>
          <w:szCs w:val="24"/>
          <w:highlight w:val="white"/>
        </w:rPr>
        <w:t>Werk</w:t>
      </w:r>
      <w:proofErr w:type="spellEnd"/>
      <w:r>
        <w:rPr>
          <w:rFonts w:ascii="Arial" w:eastAsia="Arial" w:hAnsi="Arial" w:cs="Arial"/>
          <w:i/>
          <w:iCs/>
          <w:sz w:val="24"/>
          <w:szCs w:val="24"/>
          <w:highlight w:val="white"/>
        </w:rPr>
        <w:t xml:space="preserve"> </w:t>
      </w:r>
      <w:r>
        <w:rPr>
          <w:rFonts w:ascii="Arial" w:eastAsia="Arial" w:hAnsi="Arial" w:cs="Arial"/>
          <w:sz w:val="24"/>
          <w:szCs w:val="24"/>
          <w:highlight w:val="white"/>
        </w:rPr>
        <w:t>,</w:t>
      </w:r>
      <w:proofErr w:type="gramEnd"/>
      <w:r>
        <w:rPr>
          <w:rFonts w:ascii="Arial" w:eastAsia="Arial" w:hAnsi="Arial" w:cs="Arial"/>
          <w:sz w:val="24"/>
          <w:szCs w:val="24"/>
          <w:highlight w:val="white"/>
        </w:rPr>
        <w:t xml:space="preserve"> </w:t>
      </w:r>
      <w:r>
        <w:rPr>
          <w:rFonts w:ascii="Arial" w:eastAsia="Arial" w:hAnsi="Arial" w:cs="Arial"/>
          <w:i/>
          <w:iCs/>
          <w:sz w:val="24"/>
          <w:szCs w:val="24"/>
          <w:highlight w:val="white"/>
        </w:rPr>
        <w:t>55</w:t>
      </w:r>
      <w:r>
        <w:rPr>
          <w:rFonts w:ascii="Arial" w:eastAsia="Arial" w:hAnsi="Arial" w:cs="Arial"/>
          <w:sz w:val="24"/>
          <w:szCs w:val="24"/>
          <w:highlight w:val="white"/>
        </w:rPr>
        <w:t>(2), 130-140.</w:t>
      </w:r>
      <w:hyperlink r:id="rId10">
        <w:r>
          <w:rPr>
            <w:rFonts w:ascii="Arial" w:eastAsia="Arial" w:hAnsi="Arial" w:cs="Arial"/>
            <w:color w:val="1155CC"/>
            <w:sz w:val="24"/>
            <w:szCs w:val="24"/>
            <w:highlight w:val="white"/>
            <w:u w:val="single"/>
          </w:rPr>
          <w:t>https://doi.org/10.15270/55-2-711</w:t>
        </w:r>
      </w:hyperlink>
      <w:r>
        <w:rPr>
          <w:rFonts w:ascii="Arial" w:eastAsia="Arial" w:hAnsi="Arial" w:cs="Arial"/>
          <w:sz w:val="24"/>
          <w:szCs w:val="24"/>
          <w:highlight w:val="white"/>
        </w:rPr>
        <w:t xml:space="preserve"> </w:t>
      </w:r>
    </w:p>
    <w:p w14:paraId="5AE87A9B" w14:textId="77777777" w:rsidR="008A7DA2" w:rsidRPr="008C3180" w:rsidRDefault="008A7DA2" w:rsidP="00B35BA4">
      <w:pPr>
        <w:spacing w:line="240" w:lineRule="auto"/>
        <w:ind w:left="720" w:hanging="720"/>
        <w:jc w:val="both"/>
        <w:rPr>
          <w:rFonts w:ascii="Arial" w:eastAsia="Arial" w:hAnsi="Arial" w:cs="Arial"/>
          <w:sz w:val="24"/>
          <w:szCs w:val="24"/>
        </w:rPr>
      </w:pPr>
      <w:bookmarkStart w:id="13" w:name="_h6z34x1o3u59" w:colFirst="0" w:colLast="0"/>
      <w:bookmarkEnd w:id="13"/>
      <w:r w:rsidRPr="008C3180">
        <w:rPr>
          <w:rFonts w:ascii="Arial" w:eastAsia="Arial" w:hAnsi="Arial" w:cs="Arial"/>
          <w:sz w:val="24"/>
          <w:szCs w:val="24"/>
        </w:rPr>
        <w:t>Croucher, S.M., &amp; Cronn-Mills, D. (2024). Understanding Communication Research Methods: A Theoretical and Practical Approach. London: Taylor and Francis.</w:t>
      </w:r>
    </w:p>
    <w:p w14:paraId="23B48492" w14:textId="77777777" w:rsidR="008A7DA2" w:rsidRDefault="008A7DA2" w:rsidP="00B35BA4">
      <w:pPr>
        <w:spacing w:line="240" w:lineRule="auto"/>
        <w:ind w:left="720" w:hanging="720"/>
        <w:jc w:val="both"/>
        <w:rPr>
          <w:rFonts w:ascii="Arial" w:eastAsia="Arial" w:hAnsi="Arial" w:cs="Arial"/>
          <w:sz w:val="24"/>
          <w:szCs w:val="24"/>
        </w:rPr>
      </w:pPr>
      <w:proofErr w:type="spellStart"/>
      <w:r>
        <w:rPr>
          <w:rFonts w:ascii="Arial" w:eastAsia="Arial" w:hAnsi="Arial" w:cs="Arial"/>
          <w:sz w:val="24"/>
          <w:szCs w:val="24"/>
        </w:rPr>
        <w:t>Dangale</w:t>
      </w:r>
      <w:proofErr w:type="spellEnd"/>
      <w:r>
        <w:rPr>
          <w:rFonts w:ascii="Arial" w:eastAsia="Arial" w:hAnsi="Arial" w:cs="Arial"/>
          <w:sz w:val="24"/>
          <w:szCs w:val="24"/>
        </w:rPr>
        <w:t>, T.M. (2019). Challenges of mothers caring for CP children at Thulamela Local Municipality in the Vhembe District, South Africa. Master of Public Health Degree Dissertation, University of Venda. </w:t>
      </w:r>
      <w:hyperlink r:id="rId11">
        <w:r>
          <w:rPr>
            <w:rFonts w:ascii="Arial" w:eastAsia="Arial" w:hAnsi="Arial" w:cs="Arial"/>
            <w:color w:val="1155CC"/>
            <w:sz w:val="24"/>
            <w:szCs w:val="24"/>
            <w:u w:val="single"/>
          </w:rPr>
          <w:t>http://hdl.handle.net/11602/1450</w:t>
        </w:r>
      </w:hyperlink>
      <w:r>
        <w:rPr>
          <w:rFonts w:ascii="Arial" w:eastAsia="Arial" w:hAnsi="Arial" w:cs="Arial"/>
          <w:sz w:val="24"/>
          <w:szCs w:val="24"/>
        </w:rPr>
        <w:t xml:space="preserve"> </w:t>
      </w:r>
    </w:p>
    <w:p w14:paraId="5F4E9CF8"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Devendra, A., Makawa, A., Kazembe, P.N., Calles, N.R., &amp; Kuper, H. (2013). HIV and childhood disability: a case-controlled study at a paediatric antiretroviral therapy Centre in Lilongwe, Malawi. </w:t>
      </w:r>
      <w:proofErr w:type="spellStart"/>
      <w:r>
        <w:rPr>
          <w:rFonts w:ascii="Arial" w:eastAsia="Arial" w:hAnsi="Arial" w:cs="Arial"/>
          <w:i/>
          <w:iCs/>
          <w:sz w:val="24"/>
          <w:szCs w:val="24"/>
        </w:rPr>
        <w:t>PLoS</w:t>
      </w:r>
      <w:proofErr w:type="spellEnd"/>
      <w:r>
        <w:rPr>
          <w:rFonts w:ascii="Arial" w:eastAsia="Arial" w:hAnsi="Arial" w:cs="Arial"/>
          <w:i/>
          <w:iCs/>
          <w:sz w:val="24"/>
          <w:szCs w:val="24"/>
        </w:rPr>
        <w:t xml:space="preserve"> One</w:t>
      </w:r>
      <w:r>
        <w:rPr>
          <w:rFonts w:ascii="Arial" w:eastAsia="Arial" w:hAnsi="Arial" w:cs="Arial"/>
          <w:sz w:val="24"/>
          <w:szCs w:val="24"/>
        </w:rPr>
        <w:t xml:space="preserve">. 8(12) 1-17. </w:t>
      </w:r>
      <w:hyperlink r:id="rId12">
        <w:r>
          <w:rPr>
            <w:rFonts w:ascii="Roboto" w:eastAsia="Roboto" w:hAnsi="Roboto" w:cs="Roboto"/>
            <w:color w:val="1155CC"/>
            <w:sz w:val="24"/>
            <w:szCs w:val="24"/>
            <w:highlight w:val="white"/>
            <w:u w:val="single"/>
          </w:rPr>
          <w:t>https://doi.org/10.1371/journal.pone.0084024</w:t>
        </w:r>
      </w:hyperlink>
      <w:r>
        <w:rPr>
          <w:rFonts w:ascii="Roboto" w:eastAsia="Roboto" w:hAnsi="Roboto" w:cs="Roboto"/>
          <w:color w:val="212121"/>
          <w:sz w:val="24"/>
          <w:szCs w:val="24"/>
          <w:highlight w:val="white"/>
        </w:rPr>
        <w:t xml:space="preserve"> </w:t>
      </w:r>
    </w:p>
    <w:p w14:paraId="65E8BE51" w14:textId="3FEB0D43"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Dhemba J., </w:t>
      </w:r>
      <w:proofErr w:type="spellStart"/>
      <w:r>
        <w:rPr>
          <w:rFonts w:ascii="Arial" w:eastAsia="Arial" w:hAnsi="Arial" w:cs="Arial"/>
          <w:sz w:val="24"/>
          <w:szCs w:val="24"/>
        </w:rPr>
        <w:t>Makofane</w:t>
      </w:r>
      <w:proofErr w:type="spellEnd"/>
      <w:r>
        <w:rPr>
          <w:rFonts w:ascii="Arial" w:eastAsia="Arial" w:hAnsi="Arial" w:cs="Arial"/>
          <w:sz w:val="24"/>
          <w:szCs w:val="24"/>
        </w:rPr>
        <w:t xml:space="preserve"> M.D.M., &amp; </w:t>
      </w:r>
      <w:proofErr w:type="spellStart"/>
      <w:r>
        <w:rPr>
          <w:rFonts w:ascii="Arial" w:eastAsia="Arial" w:hAnsi="Arial" w:cs="Arial"/>
          <w:sz w:val="24"/>
          <w:szCs w:val="24"/>
        </w:rPr>
        <w:t>Mabetoa</w:t>
      </w:r>
      <w:proofErr w:type="spellEnd"/>
      <w:r>
        <w:rPr>
          <w:rFonts w:ascii="Arial" w:eastAsia="Arial" w:hAnsi="Arial" w:cs="Arial"/>
          <w:sz w:val="24"/>
          <w:szCs w:val="24"/>
        </w:rPr>
        <w:t xml:space="preserve">, M. (2023). Embedding the developmental approach in social work with older persons: Prospects and challenges for Lesotho. </w:t>
      </w:r>
      <w:r>
        <w:rPr>
          <w:rFonts w:ascii="Arial" w:eastAsia="Arial" w:hAnsi="Arial" w:cs="Arial"/>
          <w:i/>
          <w:iCs/>
          <w:sz w:val="24"/>
          <w:szCs w:val="24"/>
        </w:rPr>
        <w:t>People centred – The Journal of Development Administration (JDA),</w:t>
      </w:r>
      <w:r>
        <w:rPr>
          <w:rFonts w:ascii="Arial" w:eastAsia="Arial" w:hAnsi="Arial" w:cs="Arial"/>
          <w:sz w:val="24"/>
          <w:szCs w:val="24"/>
        </w:rPr>
        <w:t xml:space="preserve"> 8(2), 23-29. </w:t>
      </w:r>
      <w:r>
        <w:rPr>
          <w:rFonts w:ascii="Arial" w:eastAsia="Arial" w:hAnsi="Arial" w:cs="Arial"/>
          <w:color w:val="333333"/>
          <w:sz w:val="24"/>
          <w:szCs w:val="24"/>
          <w:highlight w:val="white"/>
        </w:rPr>
        <w:t xml:space="preserve"> </w:t>
      </w:r>
      <w:hyperlink r:id="rId13">
        <w:r>
          <w:rPr>
            <w:rFonts w:ascii="Arial" w:eastAsia="Arial" w:hAnsi="Arial" w:cs="Arial"/>
            <w:color w:val="1155CC"/>
            <w:sz w:val="24"/>
            <w:szCs w:val="24"/>
            <w:highlight w:val="white"/>
            <w:u w:val="single"/>
          </w:rPr>
          <w:t>https://doi.org/10.4314/jda.v8i2</w:t>
        </w:r>
      </w:hyperlink>
      <w:r>
        <w:rPr>
          <w:rFonts w:ascii="Arial" w:eastAsia="Arial" w:hAnsi="Arial" w:cs="Arial"/>
          <w:color w:val="333333"/>
          <w:sz w:val="24"/>
          <w:szCs w:val="24"/>
          <w:highlight w:val="white"/>
        </w:rPr>
        <w:t xml:space="preserve">. </w:t>
      </w:r>
    </w:p>
    <w:p w14:paraId="4C648A33" w14:textId="6FFE522E" w:rsidR="008A7DA2" w:rsidRDefault="008A7DA2" w:rsidP="00B35BA4">
      <w:pPr>
        <w:spacing w:line="240" w:lineRule="auto"/>
        <w:ind w:left="720" w:hanging="720"/>
        <w:jc w:val="both"/>
        <w:rPr>
          <w:rFonts w:ascii="Arial" w:eastAsia="Arial" w:hAnsi="Arial" w:cs="Arial"/>
          <w:sz w:val="24"/>
          <w:szCs w:val="24"/>
        </w:rPr>
      </w:pPr>
      <w:proofErr w:type="spellStart"/>
      <w:r>
        <w:rPr>
          <w:rFonts w:ascii="Arial" w:eastAsia="Arial" w:hAnsi="Arial" w:cs="Arial"/>
          <w:sz w:val="24"/>
          <w:szCs w:val="24"/>
        </w:rPr>
        <w:t>Ezeonu</w:t>
      </w:r>
      <w:proofErr w:type="spellEnd"/>
      <w:r>
        <w:rPr>
          <w:rFonts w:ascii="Arial" w:eastAsia="Arial" w:hAnsi="Arial" w:cs="Arial"/>
          <w:sz w:val="24"/>
          <w:szCs w:val="24"/>
        </w:rPr>
        <w:t xml:space="preserve">, C.T., </w:t>
      </w:r>
      <w:proofErr w:type="spellStart"/>
      <w:r>
        <w:rPr>
          <w:rFonts w:ascii="Arial" w:eastAsia="Arial" w:hAnsi="Arial" w:cs="Arial"/>
          <w:sz w:val="24"/>
          <w:szCs w:val="24"/>
        </w:rPr>
        <w:t>Obu</w:t>
      </w:r>
      <w:proofErr w:type="spellEnd"/>
      <w:r>
        <w:rPr>
          <w:rFonts w:ascii="Arial" w:eastAsia="Arial" w:hAnsi="Arial" w:cs="Arial"/>
          <w:sz w:val="24"/>
          <w:szCs w:val="24"/>
        </w:rPr>
        <w:t xml:space="preserve">, D.C., </w:t>
      </w:r>
      <w:proofErr w:type="spellStart"/>
      <w:r>
        <w:rPr>
          <w:rFonts w:ascii="Arial" w:eastAsia="Arial" w:hAnsi="Arial" w:cs="Arial"/>
          <w:sz w:val="24"/>
          <w:szCs w:val="24"/>
        </w:rPr>
        <w:t>Daniyan</w:t>
      </w:r>
      <w:proofErr w:type="spellEnd"/>
      <w:r>
        <w:rPr>
          <w:rFonts w:ascii="Arial" w:eastAsia="Arial" w:hAnsi="Arial" w:cs="Arial"/>
          <w:sz w:val="24"/>
          <w:szCs w:val="24"/>
        </w:rPr>
        <w:t xml:space="preserve">, O. W., </w:t>
      </w:r>
      <w:proofErr w:type="spellStart"/>
      <w:r>
        <w:rPr>
          <w:rFonts w:ascii="Arial" w:eastAsia="Arial" w:hAnsi="Arial" w:cs="Arial"/>
          <w:sz w:val="24"/>
          <w:szCs w:val="24"/>
        </w:rPr>
        <w:t>Asiegbu</w:t>
      </w:r>
      <w:proofErr w:type="spellEnd"/>
      <w:r>
        <w:rPr>
          <w:rFonts w:ascii="Arial" w:eastAsia="Arial" w:hAnsi="Arial" w:cs="Arial"/>
          <w:sz w:val="24"/>
          <w:szCs w:val="24"/>
        </w:rPr>
        <w:t xml:space="preserve">, U.V., </w:t>
      </w:r>
      <w:proofErr w:type="spellStart"/>
      <w:r>
        <w:rPr>
          <w:rFonts w:ascii="Arial" w:eastAsia="Arial" w:hAnsi="Arial" w:cs="Arial"/>
          <w:sz w:val="24"/>
          <w:szCs w:val="24"/>
        </w:rPr>
        <w:t>Oyim-Elechi</w:t>
      </w:r>
      <w:proofErr w:type="spellEnd"/>
      <w:r>
        <w:rPr>
          <w:rFonts w:ascii="Arial" w:eastAsia="Arial" w:hAnsi="Arial" w:cs="Arial"/>
          <w:sz w:val="24"/>
          <w:szCs w:val="24"/>
        </w:rPr>
        <w:t xml:space="preserve">, O., </w:t>
      </w:r>
      <w:proofErr w:type="spellStart"/>
      <w:r>
        <w:rPr>
          <w:rFonts w:ascii="Arial" w:eastAsia="Arial" w:hAnsi="Arial" w:cs="Arial"/>
          <w:sz w:val="24"/>
          <w:szCs w:val="24"/>
        </w:rPr>
        <w:t>Edafioghor</w:t>
      </w:r>
      <w:proofErr w:type="spellEnd"/>
      <w:r>
        <w:rPr>
          <w:rFonts w:ascii="Arial" w:eastAsia="Arial" w:hAnsi="Arial" w:cs="Arial"/>
          <w:sz w:val="24"/>
          <w:szCs w:val="24"/>
        </w:rPr>
        <w:t xml:space="preserve">, L. O., &amp; Okoro, K. J. (2021). Coping strategies of caregivers of persons with a disability attending a special education </w:t>
      </w:r>
      <w:proofErr w:type="spellStart"/>
      <w:r>
        <w:rPr>
          <w:rFonts w:ascii="Arial" w:eastAsia="Arial" w:hAnsi="Arial" w:cs="Arial"/>
          <w:sz w:val="24"/>
          <w:szCs w:val="24"/>
        </w:rPr>
        <w:t>center</w:t>
      </w:r>
      <w:proofErr w:type="spellEnd"/>
      <w:r>
        <w:rPr>
          <w:rFonts w:ascii="Arial" w:eastAsia="Arial" w:hAnsi="Arial" w:cs="Arial"/>
          <w:sz w:val="24"/>
          <w:szCs w:val="24"/>
        </w:rPr>
        <w:t xml:space="preserve"> in </w:t>
      </w:r>
      <w:proofErr w:type="spellStart"/>
      <w:r>
        <w:rPr>
          <w:rFonts w:ascii="Arial" w:eastAsia="Arial" w:hAnsi="Arial" w:cs="Arial"/>
          <w:sz w:val="24"/>
          <w:szCs w:val="24"/>
        </w:rPr>
        <w:t>Abakaliki</w:t>
      </w:r>
      <w:proofErr w:type="spellEnd"/>
      <w:r>
        <w:rPr>
          <w:rFonts w:ascii="Arial" w:eastAsia="Arial" w:hAnsi="Arial" w:cs="Arial"/>
          <w:sz w:val="24"/>
          <w:szCs w:val="24"/>
        </w:rPr>
        <w:t xml:space="preserve">, Southeast Nigeria: A cross-sectional study. </w:t>
      </w:r>
      <w:r>
        <w:rPr>
          <w:rFonts w:ascii="Arial" w:eastAsia="Arial" w:hAnsi="Arial" w:cs="Arial"/>
          <w:i/>
          <w:iCs/>
          <w:sz w:val="24"/>
          <w:szCs w:val="24"/>
        </w:rPr>
        <w:t>Pan-African Medical Journal</w:t>
      </w:r>
      <w:r>
        <w:rPr>
          <w:rFonts w:ascii="Arial" w:eastAsia="Arial" w:hAnsi="Arial" w:cs="Arial"/>
          <w:sz w:val="24"/>
          <w:szCs w:val="24"/>
        </w:rPr>
        <w:t>, 39(249), 1–10.</w:t>
      </w:r>
      <w:hyperlink r:id="rId14">
        <w:r>
          <w:rPr>
            <w:rFonts w:ascii="Arial" w:eastAsia="Arial" w:hAnsi="Arial" w:cs="Arial"/>
            <w:color w:val="1155CC"/>
            <w:sz w:val="24"/>
            <w:szCs w:val="24"/>
            <w:highlight w:val="white"/>
            <w:u w:val="single"/>
          </w:rPr>
          <w:t>https://doi.org/10.11604/pamj.(2021).39.249.26884</w:t>
        </w:r>
      </w:hyperlink>
      <w:r>
        <w:rPr>
          <w:rFonts w:ascii="Courier New" w:eastAsia="Courier New" w:hAnsi="Courier New" w:cs="Courier New"/>
          <w:color w:val="1B1B1B"/>
          <w:sz w:val="24"/>
          <w:szCs w:val="24"/>
          <w:highlight w:val="white"/>
        </w:rPr>
        <w:t xml:space="preserve"> </w:t>
      </w:r>
    </w:p>
    <w:p w14:paraId="271E874E"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Flick, U. (2021). Doing Interview Research: The Essential How </w:t>
      </w:r>
      <w:proofErr w:type="gramStart"/>
      <w:r>
        <w:rPr>
          <w:rFonts w:ascii="Arial" w:eastAsia="Arial" w:hAnsi="Arial" w:cs="Arial"/>
          <w:sz w:val="24"/>
          <w:szCs w:val="24"/>
        </w:rPr>
        <w:t>To</w:t>
      </w:r>
      <w:proofErr w:type="gramEnd"/>
      <w:r>
        <w:rPr>
          <w:rFonts w:ascii="Arial" w:eastAsia="Arial" w:hAnsi="Arial" w:cs="Arial"/>
          <w:sz w:val="24"/>
          <w:szCs w:val="24"/>
        </w:rPr>
        <w:t xml:space="preserve"> Guide. United Kingdom: SAGE Publications.</w:t>
      </w:r>
    </w:p>
    <w:p w14:paraId="5939843D"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Flick, U. (2022). An Introduction to Qualitative Research. United Kingdom: SAGE Publications.</w:t>
      </w:r>
    </w:p>
    <w:p w14:paraId="28870AD0" w14:textId="52865B26" w:rsidR="008A7DA2" w:rsidRDefault="008A7DA2" w:rsidP="00223823">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Government of the Kingdom of Lesotho. (2014). </w:t>
      </w:r>
      <w:r>
        <w:rPr>
          <w:rFonts w:ascii="Arial" w:eastAsia="Arial" w:hAnsi="Arial" w:cs="Arial"/>
          <w:i/>
          <w:iCs/>
          <w:sz w:val="24"/>
          <w:szCs w:val="24"/>
        </w:rPr>
        <w:t>National Policy on Social Development 2014/2015 - 2024/2025.</w:t>
      </w:r>
      <w:r>
        <w:rPr>
          <w:rFonts w:ascii="Arial" w:eastAsia="Arial" w:hAnsi="Arial" w:cs="Arial"/>
          <w:sz w:val="24"/>
          <w:szCs w:val="24"/>
        </w:rPr>
        <w:t xml:space="preserve"> </w:t>
      </w:r>
    </w:p>
    <w:p w14:paraId="45A85746" w14:textId="77777777" w:rsidR="00223823" w:rsidRDefault="00223823" w:rsidP="00223823">
      <w:pPr>
        <w:spacing w:line="240" w:lineRule="auto"/>
        <w:ind w:left="720" w:hanging="720"/>
        <w:jc w:val="both"/>
        <w:rPr>
          <w:rFonts w:ascii="Arial" w:eastAsia="Arial" w:hAnsi="Arial" w:cs="Arial"/>
          <w:sz w:val="24"/>
          <w:szCs w:val="24"/>
        </w:rPr>
      </w:pPr>
      <w:r>
        <w:rPr>
          <w:rFonts w:ascii="Arial" w:eastAsia="Arial" w:hAnsi="Arial" w:cs="Arial"/>
          <w:sz w:val="24"/>
          <w:szCs w:val="24"/>
        </w:rPr>
        <w:t>Hloele, T.J.M. (2025). Needs for caregivers of children with cerebral palsy in rural communities of Mokhotlong, Lesotho.</w:t>
      </w:r>
      <w:r>
        <w:rPr>
          <w:rFonts w:ascii="Arial" w:eastAsia="Arial" w:hAnsi="Arial" w:cs="Arial"/>
          <w:i/>
          <w:iCs/>
          <w:sz w:val="24"/>
          <w:szCs w:val="24"/>
        </w:rPr>
        <w:t xml:space="preserve"> Social Issues</w:t>
      </w:r>
      <w:r>
        <w:rPr>
          <w:rFonts w:ascii="Arial" w:eastAsia="Arial" w:hAnsi="Arial" w:cs="Arial"/>
          <w:sz w:val="24"/>
          <w:szCs w:val="24"/>
        </w:rPr>
        <w:t xml:space="preserve">, 3(2), 44-54. </w:t>
      </w:r>
      <w:hyperlink r:id="rId15" w:history="1">
        <w:r w:rsidRPr="006A23E3">
          <w:rPr>
            <w:rStyle w:val="Hyperlink"/>
            <w:rFonts w:ascii="Arial" w:eastAsia="Arial" w:hAnsi="Arial" w:cs="Arial"/>
            <w:sz w:val="24"/>
            <w:szCs w:val="24"/>
          </w:rPr>
          <w:t>https://doi.org/10.30546/SI.2025.3.2.044</w:t>
        </w:r>
      </w:hyperlink>
      <w:r>
        <w:rPr>
          <w:rFonts w:ascii="Arial" w:eastAsia="Arial" w:hAnsi="Arial" w:cs="Arial"/>
          <w:sz w:val="24"/>
          <w:szCs w:val="24"/>
        </w:rPr>
        <w:t xml:space="preserve"> </w:t>
      </w:r>
    </w:p>
    <w:p w14:paraId="5FB686BB" w14:textId="643A0CA1"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Hloele T.J.M. &amp; Thabane S. (2024). Psychosocial needs of carers of children with cerebral palsy in Lesotho. J</w:t>
      </w:r>
      <w:r>
        <w:rPr>
          <w:rFonts w:ascii="Arial" w:eastAsia="Arial" w:hAnsi="Arial" w:cs="Arial"/>
          <w:i/>
          <w:iCs/>
          <w:sz w:val="24"/>
          <w:szCs w:val="24"/>
        </w:rPr>
        <w:t>ournal of Social Issues in Non-Communicable Conditions &amp; Disability,</w:t>
      </w:r>
      <w:r>
        <w:rPr>
          <w:rFonts w:ascii="Arial" w:eastAsia="Arial" w:hAnsi="Arial" w:cs="Arial"/>
          <w:sz w:val="24"/>
          <w:szCs w:val="24"/>
        </w:rPr>
        <w:t xml:space="preserve"> 3(1), 259-271.</w:t>
      </w:r>
    </w:p>
    <w:p w14:paraId="6EC1AF6A" w14:textId="77777777" w:rsidR="008A7DA2" w:rsidRDefault="008A7DA2" w:rsidP="00B35BA4">
      <w:pPr>
        <w:spacing w:line="240" w:lineRule="auto"/>
        <w:ind w:left="720" w:hanging="720"/>
        <w:jc w:val="both"/>
        <w:rPr>
          <w:rFonts w:ascii="Arial" w:eastAsia="Arial" w:hAnsi="Arial" w:cs="Arial"/>
          <w:sz w:val="24"/>
          <w:szCs w:val="24"/>
          <w:u w:val="single"/>
        </w:rPr>
      </w:pPr>
      <w:r>
        <w:rPr>
          <w:rFonts w:ascii="Arial" w:eastAsia="Arial" w:hAnsi="Arial" w:cs="Arial"/>
          <w:sz w:val="24"/>
          <w:szCs w:val="24"/>
        </w:rPr>
        <w:lastRenderedPageBreak/>
        <w:t>Hunt, X., Laurenzi, C., Skeen, S., Swartz, L., Sundin, P., Weiss, R.E., &amp; Tomlinson, M. (2021). Family disability, poverty, and parenting stress: Analysis of a cross-sectional study in Kenya. </w:t>
      </w:r>
      <w:r>
        <w:rPr>
          <w:rFonts w:ascii="Arial" w:eastAsia="Arial" w:hAnsi="Arial" w:cs="Arial"/>
          <w:i/>
          <w:iCs/>
          <w:sz w:val="24"/>
          <w:szCs w:val="24"/>
        </w:rPr>
        <w:t>African Journal of Disability (Online)</w:t>
      </w:r>
      <w:r>
        <w:rPr>
          <w:rFonts w:ascii="Arial" w:eastAsia="Arial" w:hAnsi="Arial" w:cs="Arial"/>
          <w:sz w:val="24"/>
          <w:szCs w:val="24"/>
        </w:rPr>
        <w:t>, </w:t>
      </w:r>
      <w:r>
        <w:rPr>
          <w:rFonts w:ascii="Arial" w:eastAsia="Arial" w:hAnsi="Arial" w:cs="Arial"/>
          <w:i/>
          <w:iCs/>
          <w:sz w:val="24"/>
          <w:szCs w:val="24"/>
        </w:rPr>
        <w:t>10</w:t>
      </w:r>
      <w:r>
        <w:rPr>
          <w:rFonts w:ascii="Arial" w:eastAsia="Arial" w:hAnsi="Arial" w:cs="Arial"/>
          <w:sz w:val="24"/>
          <w:szCs w:val="24"/>
        </w:rPr>
        <w:t>, 1-8. </w:t>
      </w:r>
      <w:r>
        <w:rPr>
          <w:rFonts w:ascii="Arial" w:eastAsia="Arial" w:hAnsi="Arial" w:cs="Arial"/>
          <w:sz w:val="24"/>
          <w:szCs w:val="24"/>
          <w:u w:val="single"/>
        </w:rPr>
        <w:t xml:space="preserve"> </w:t>
      </w:r>
      <w:hyperlink r:id="rId16">
        <w:r>
          <w:rPr>
            <w:rFonts w:ascii="Arial" w:eastAsia="Arial" w:hAnsi="Arial" w:cs="Arial"/>
            <w:color w:val="1155CC"/>
            <w:sz w:val="24"/>
            <w:szCs w:val="24"/>
            <w:u w:val="single"/>
          </w:rPr>
          <w:t>https://doi.org/10.4102/ajod.v10i0.744</w:t>
        </w:r>
      </w:hyperlink>
      <w:r>
        <w:rPr>
          <w:rFonts w:ascii="Arial" w:eastAsia="Arial" w:hAnsi="Arial" w:cs="Arial"/>
          <w:sz w:val="24"/>
          <w:szCs w:val="24"/>
          <w:u w:val="single"/>
        </w:rPr>
        <w:t xml:space="preserve"> </w:t>
      </w:r>
    </w:p>
    <w:p w14:paraId="40417DDA"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Hoft, J. (2021). Anonymity and confidentiality. In J. C. Barnes &amp; D. R. Forde (Eds.), </w:t>
      </w:r>
      <w:proofErr w:type="spellStart"/>
      <w:r>
        <w:rPr>
          <w:rFonts w:ascii="Arial" w:eastAsia="Arial" w:hAnsi="Arial" w:cs="Arial"/>
          <w:sz w:val="24"/>
          <w:szCs w:val="24"/>
        </w:rPr>
        <w:t>Encyclopedia</w:t>
      </w:r>
      <w:proofErr w:type="spellEnd"/>
      <w:r>
        <w:rPr>
          <w:rFonts w:ascii="Arial" w:eastAsia="Arial" w:hAnsi="Arial" w:cs="Arial"/>
          <w:sz w:val="24"/>
          <w:szCs w:val="24"/>
        </w:rPr>
        <w:t xml:space="preserve"> of research methods in criminology and criminal justice (pp. 41-43). Wiley Blackwell. </w:t>
      </w:r>
    </w:p>
    <w:p w14:paraId="774F56F3" w14:textId="3119116B"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Ismail A., Razak, R., </w:t>
      </w:r>
      <w:proofErr w:type="spellStart"/>
      <w:r>
        <w:rPr>
          <w:rFonts w:ascii="Arial" w:eastAsia="Arial" w:hAnsi="Arial" w:cs="Arial"/>
          <w:sz w:val="24"/>
          <w:szCs w:val="24"/>
          <w:highlight w:val="white"/>
        </w:rPr>
        <w:t>Suddin</w:t>
      </w:r>
      <w:proofErr w:type="spellEnd"/>
      <w:r>
        <w:rPr>
          <w:rFonts w:ascii="Arial" w:eastAsia="Arial" w:hAnsi="Arial" w:cs="Arial"/>
          <w:sz w:val="24"/>
          <w:szCs w:val="24"/>
          <w:highlight w:val="white"/>
        </w:rPr>
        <w:t xml:space="preserve">, L.S., Mahmud, A., </w:t>
      </w:r>
      <w:proofErr w:type="spellStart"/>
      <w:r>
        <w:rPr>
          <w:rFonts w:ascii="Arial" w:eastAsia="Arial" w:hAnsi="Arial" w:cs="Arial"/>
          <w:sz w:val="24"/>
          <w:szCs w:val="24"/>
          <w:highlight w:val="white"/>
        </w:rPr>
        <w:t>Kamaralzaman</w:t>
      </w:r>
      <w:proofErr w:type="spellEnd"/>
      <w:r>
        <w:rPr>
          <w:rFonts w:ascii="Arial" w:eastAsia="Arial" w:hAnsi="Arial" w:cs="Arial"/>
          <w:sz w:val="24"/>
          <w:szCs w:val="24"/>
          <w:highlight w:val="white"/>
        </w:rPr>
        <w:t xml:space="preserve"> S. and Yusri G. (2022). The </w:t>
      </w:r>
      <w:r w:rsidR="002B31D5">
        <w:rPr>
          <w:rFonts w:ascii="Arial" w:eastAsia="Arial" w:hAnsi="Arial" w:cs="Arial"/>
          <w:sz w:val="24"/>
          <w:szCs w:val="24"/>
          <w:highlight w:val="white"/>
        </w:rPr>
        <w:t>economic burden and determinant factors of parents/caregivers of children with cerebral palsy</w:t>
      </w:r>
      <w:r>
        <w:rPr>
          <w:rFonts w:ascii="Arial" w:eastAsia="Arial" w:hAnsi="Arial" w:cs="Arial"/>
          <w:sz w:val="24"/>
          <w:szCs w:val="24"/>
          <w:highlight w:val="white"/>
        </w:rPr>
        <w:t xml:space="preserve"> in Malaysia: A Mixed Methods Study. </w:t>
      </w:r>
      <w:r>
        <w:rPr>
          <w:rFonts w:ascii="Arial" w:eastAsia="Arial" w:hAnsi="Arial" w:cs="Arial"/>
          <w:i/>
          <w:iCs/>
          <w:sz w:val="24"/>
          <w:szCs w:val="24"/>
          <w:highlight w:val="white"/>
        </w:rPr>
        <w:t>International Journal of Environmental Research and Public Health,</w:t>
      </w:r>
      <w:r>
        <w:rPr>
          <w:rFonts w:ascii="Arial" w:eastAsia="Arial" w:hAnsi="Arial" w:cs="Arial"/>
          <w:sz w:val="24"/>
          <w:szCs w:val="24"/>
          <w:highlight w:val="white"/>
        </w:rPr>
        <w:t xml:space="preserve"> 19(1), 475, 1-21.</w:t>
      </w:r>
      <w:hyperlink r:id="rId17">
        <w:r>
          <w:rPr>
            <w:rFonts w:ascii="Arial" w:eastAsia="Arial" w:hAnsi="Arial" w:cs="Arial"/>
            <w:color w:val="1155CC"/>
            <w:sz w:val="24"/>
            <w:szCs w:val="24"/>
            <w:highlight w:val="white"/>
            <w:u w:val="single"/>
          </w:rPr>
          <w:t>https://doi.org/10.3390/ijerph19010475</w:t>
        </w:r>
      </w:hyperlink>
      <w:r>
        <w:rPr>
          <w:rFonts w:ascii="Arial" w:eastAsia="Arial" w:hAnsi="Arial" w:cs="Arial"/>
          <w:sz w:val="24"/>
          <w:szCs w:val="24"/>
          <w:highlight w:val="white"/>
        </w:rPr>
        <w:t xml:space="preserve"> </w:t>
      </w:r>
    </w:p>
    <w:p w14:paraId="39C7AEA0" w14:textId="78919DF7" w:rsidR="008A7DA2" w:rsidRDefault="008A7DA2" w:rsidP="00B35BA4">
      <w:pPr>
        <w:spacing w:line="240" w:lineRule="auto"/>
        <w:ind w:left="720" w:hanging="720"/>
        <w:jc w:val="both"/>
        <w:rPr>
          <w:rFonts w:ascii="Arial" w:eastAsia="Arial" w:hAnsi="Arial" w:cs="Arial"/>
          <w:sz w:val="24"/>
          <w:szCs w:val="24"/>
        </w:rPr>
      </w:pPr>
      <w:proofErr w:type="spellStart"/>
      <w:r>
        <w:rPr>
          <w:rFonts w:ascii="Arial" w:eastAsia="Arial" w:hAnsi="Arial" w:cs="Arial"/>
          <w:sz w:val="24"/>
          <w:szCs w:val="24"/>
        </w:rPr>
        <w:t>Kamarakzaman</w:t>
      </w:r>
      <w:proofErr w:type="spellEnd"/>
      <w:r>
        <w:rPr>
          <w:rFonts w:ascii="Arial" w:eastAsia="Arial" w:hAnsi="Arial" w:cs="Arial"/>
          <w:sz w:val="24"/>
          <w:szCs w:val="24"/>
        </w:rPr>
        <w:t xml:space="preserve">, S., Ying, T.C., Mohamed, S., Toran, H., </w:t>
      </w:r>
      <w:proofErr w:type="spellStart"/>
      <w:r>
        <w:rPr>
          <w:rFonts w:ascii="Arial" w:eastAsia="Arial" w:hAnsi="Arial" w:cs="Arial"/>
          <w:sz w:val="24"/>
          <w:szCs w:val="24"/>
        </w:rPr>
        <w:t>Sataru</w:t>
      </w:r>
      <w:proofErr w:type="spellEnd"/>
      <w:r>
        <w:rPr>
          <w:rFonts w:ascii="Arial" w:eastAsia="Arial" w:hAnsi="Arial" w:cs="Arial"/>
          <w:sz w:val="24"/>
          <w:szCs w:val="24"/>
        </w:rPr>
        <w:t xml:space="preserve">, N and Abdullah, N. (2018). The economic burden of families of children with cerebral palsy in Malaysia. </w:t>
      </w:r>
      <w:r>
        <w:rPr>
          <w:rFonts w:ascii="Arial" w:eastAsia="Arial" w:hAnsi="Arial" w:cs="Arial"/>
          <w:i/>
          <w:iCs/>
          <w:sz w:val="24"/>
          <w:szCs w:val="24"/>
        </w:rPr>
        <w:t>Malaysian Journal of Public Health Medicine</w:t>
      </w:r>
      <w:r>
        <w:rPr>
          <w:rFonts w:ascii="Arial" w:eastAsia="Arial" w:hAnsi="Arial" w:cs="Arial"/>
          <w:sz w:val="24"/>
          <w:szCs w:val="24"/>
        </w:rPr>
        <w:t>, 1, 156-165.</w:t>
      </w:r>
    </w:p>
    <w:p w14:paraId="3C82FDD4" w14:textId="27F99231"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Katumba, K.R., Tann, C.J., Webb, E.L., Tenywa, P., Nampijja, M., Seeley, J, </w:t>
      </w:r>
      <w:r w:rsidR="00CD7DA1">
        <w:rPr>
          <w:rFonts w:ascii="Arial" w:eastAsia="Arial" w:hAnsi="Arial" w:cs="Arial"/>
          <w:sz w:val="24"/>
          <w:szCs w:val="24"/>
          <w:highlight w:val="white"/>
        </w:rPr>
        <w:t>et al.</w:t>
      </w:r>
      <w:r w:rsidR="00824371">
        <w:rPr>
          <w:rFonts w:ascii="Arial" w:eastAsia="Arial" w:hAnsi="Arial" w:cs="Arial"/>
          <w:sz w:val="24"/>
          <w:szCs w:val="24"/>
          <w:highlight w:val="white"/>
        </w:rPr>
        <w:t xml:space="preserve"> </w:t>
      </w:r>
      <w:r>
        <w:rPr>
          <w:rFonts w:ascii="Arial" w:eastAsia="Arial" w:hAnsi="Arial" w:cs="Arial"/>
          <w:sz w:val="24"/>
          <w:szCs w:val="24"/>
          <w:highlight w:val="white"/>
        </w:rPr>
        <w:t xml:space="preserve">(2023). The economic burden incurred by families caring for a young child with developmental disability in Uganda. </w:t>
      </w:r>
      <w:r>
        <w:rPr>
          <w:rFonts w:ascii="Arial" w:eastAsia="Arial" w:hAnsi="Arial" w:cs="Arial"/>
          <w:i/>
          <w:iCs/>
          <w:sz w:val="24"/>
          <w:szCs w:val="24"/>
          <w:highlight w:val="white"/>
        </w:rPr>
        <w:t>PLOS Global Public Health</w:t>
      </w:r>
      <w:r>
        <w:rPr>
          <w:rFonts w:ascii="Arial" w:eastAsia="Arial" w:hAnsi="Arial" w:cs="Arial"/>
          <w:sz w:val="24"/>
          <w:szCs w:val="24"/>
          <w:highlight w:val="white"/>
        </w:rPr>
        <w:t xml:space="preserve"> 3(4), 1-13.</w:t>
      </w:r>
      <w:hyperlink r:id="rId18">
        <w:r>
          <w:rPr>
            <w:rFonts w:ascii="Arial" w:eastAsia="Arial" w:hAnsi="Arial" w:cs="Arial"/>
            <w:color w:val="1155CC"/>
            <w:sz w:val="24"/>
            <w:szCs w:val="24"/>
            <w:highlight w:val="white"/>
            <w:u w:val="single"/>
          </w:rPr>
          <w:t>https://doi.org/10.1371/journal.pgph.0000953</w:t>
        </w:r>
      </w:hyperlink>
      <w:r>
        <w:rPr>
          <w:rFonts w:ascii="Arial" w:eastAsia="Arial" w:hAnsi="Arial" w:cs="Arial"/>
          <w:sz w:val="24"/>
          <w:szCs w:val="24"/>
          <w:highlight w:val="white"/>
        </w:rPr>
        <w:t xml:space="preserve"> </w:t>
      </w:r>
    </w:p>
    <w:p w14:paraId="08506F5B" w14:textId="1EAF3909"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Khadija, K. Najib, K. (2024). The traditional practices in neurology, neurology Department experience, Chu Mohammed Vi, Marrakesh, Morocco. </w:t>
      </w:r>
      <w:r>
        <w:rPr>
          <w:rFonts w:ascii="Arial" w:eastAsia="Arial" w:hAnsi="Arial" w:cs="Arial"/>
          <w:i/>
          <w:iCs/>
          <w:sz w:val="24"/>
          <w:szCs w:val="24"/>
          <w:highlight w:val="white"/>
        </w:rPr>
        <w:t xml:space="preserve">Social Issues in Non-communicable Conditions and Disability. </w:t>
      </w:r>
      <w:r>
        <w:rPr>
          <w:rFonts w:ascii="Arial" w:eastAsia="Arial" w:hAnsi="Arial" w:cs="Arial"/>
          <w:sz w:val="24"/>
          <w:szCs w:val="24"/>
          <w:highlight w:val="white"/>
        </w:rPr>
        <w:t>3(1), 223-230.</w:t>
      </w:r>
      <w:r>
        <w:rPr>
          <w:rFonts w:ascii="Arial" w:eastAsia="Arial" w:hAnsi="Arial" w:cs="Arial"/>
          <w:i/>
          <w:iCs/>
          <w:sz w:val="24"/>
          <w:szCs w:val="24"/>
          <w:highlight w:val="white"/>
        </w:rPr>
        <w:t xml:space="preserve"> </w:t>
      </w:r>
    </w:p>
    <w:p w14:paraId="10CCB886" w14:textId="432BD8AC"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Kett, M., Cole. E. &amp; Turner J. (2020). Disability, Mobility and Transport in Low-and Middle-Income Countries: A Thematic Review. </w:t>
      </w:r>
      <w:r>
        <w:rPr>
          <w:rFonts w:ascii="Arial" w:eastAsia="Arial" w:hAnsi="Arial" w:cs="Arial"/>
          <w:i/>
          <w:iCs/>
          <w:sz w:val="24"/>
          <w:szCs w:val="24"/>
        </w:rPr>
        <w:t>Sustainability.</w:t>
      </w:r>
      <w:r>
        <w:rPr>
          <w:rFonts w:ascii="Arial" w:eastAsia="Arial" w:hAnsi="Arial" w:cs="Arial"/>
          <w:sz w:val="24"/>
          <w:szCs w:val="24"/>
        </w:rPr>
        <w:t xml:space="preserve"> 12(2), 589, 1-18. </w:t>
      </w:r>
      <w:hyperlink r:id="rId19">
        <w:r>
          <w:rPr>
            <w:rFonts w:ascii="Arial" w:eastAsia="Arial" w:hAnsi="Arial" w:cs="Arial"/>
            <w:color w:val="1155CC"/>
            <w:sz w:val="24"/>
            <w:szCs w:val="24"/>
            <w:u w:val="single"/>
          </w:rPr>
          <w:t>https://doi.org/10.3390/su1(2020)589</w:t>
        </w:r>
      </w:hyperlink>
      <w:r>
        <w:rPr>
          <w:rFonts w:ascii="Arial" w:eastAsia="Arial" w:hAnsi="Arial" w:cs="Arial"/>
          <w:sz w:val="24"/>
          <w:szCs w:val="24"/>
        </w:rPr>
        <w:t xml:space="preserve"> </w:t>
      </w:r>
    </w:p>
    <w:p w14:paraId="70E98892"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Lawal, H., </w:t>
      </w:r>
      <w:proofErr w:type="spellStart"/>
      <w:r>
        <w:rPr>
          <w:rFonts w:ascii="Arial" w:eastAsia="Arial" w:hAnsi="Arial" w:cs="Arial"/>
          <w:sz w:val="24"/>
          <w:szCs w:val="24"/>
        </w:rPr>
        <w:t>Anyebe</w:t>
      </w:r>
      <w:proofErr w:type="spellEnd"/>
      <w:r>
        <w:rPr>
          <w:rFonts w:ascii="Arial" w:eastAsia="Arial" w:hAnsi="Arial" w:cs="Arial"/>
          <w:sz w:val="24"/>
          <w:szCs w:val="24"/>
        </w:rPr>
        <w:t xml:space="preserve">, E.E., </w:t>
      </w:r>
      <w:proofErr w:type="spellStart"/>
      <w:r>
        <w:rPr>
          <w:rFonts w:ascii="Arial" w:eastAsia="Arial" w:hAnsi="Arial" w:cs="Arial"/>
          <w:sz w:val="24"/>
          <w:szCs w:val="24"/>
        </w:rPr>
        <w:t>Obiako</w:t>
      </w:r>
      <w:proofErr w:type="spellEnd"/>
      <w:r>
        <w:rPr>
          <w:rFonts w:ascii="Arial" w:eastAsia="Arial" w:hAnsi="Arial" w:cs="Arial"/>
          <w:sz w:val="24"/>
          <w:szCs w:val="24"/>
        </w:rPr>
        <w:t xml:space="preserve">, O.R., &amp; Garba, S.N. (2015). Socio-economic challenges of parents of children with neurological disorders: A hospital-based study in Northwest Nigeria. </w:t>
      </w:r>
      <w:r>
        <w:rPr>
          <w:rFonts w:ascii="Arial" w:eastAsia="Arial" w:hAnsi="Arial" w:cs="Arial"/>
          <w:i/>
          <w:iCs/>
          <w:sz w:val="24"/>
          <w:szCs w:val="24"/>
        </w:rPr>
        <w:t xml:space="preserve">International Journal of Nursing and Midwifery, </w:t>
      </w:r>
      <w:r>
        <w:rPr>
          <w:rFonts w:ascii="Arial" w:eastAsia="Arial" w:hAnsi="Arial" w:cs="Arial"/>
          <w:sz w:val="24"/>
          <w:szCs w:val="24"/>
        </w:rPr>
        <w:t xml:space="preserve">6(4), 58–66. </w:t>
      </w:r>
      <w:hyperlink r:id="rId20">
        <w:r>
          <w:rPr>
            <w:rFonts w:ascii="Arial" w:eastAsia="Arial" w:hAnsi="Arial" w:cs="Arial"/>
            <w:color w:val="1155CC"/>
            <w:sz w:val="24"/>
            <w:szCs w:val="24"/>
            <w:u w:val="single"/>
          </w:rPr>
          <w:t>https://doi.org/10.5897/IJNM2014.0122</w:t>
        </w:r>
      </w:hyperlink>
      <w:r>
        <w:rPr>
          <w:rFonts w:ascii="Arial" w:eastAsia="Arial" w:hAnsi="Arial" w:cs="Arial"/>
          <w:sz w:val="24"/>
          <w:szCs w:val="24"/>
        </w:rPr>
        <w:t xml:space="preserve"> </w:t>
      </w:r>
    </w:p>
    <w:p w14:paraId="01F20585" w14:textId="7322A233" w:rsidR="008A7DA2" w:rsidRPr="008736BD" w:rsidRDefault="008A7DA2" w:rsidP="008736BD">
      <w:pPr>
        <w:spacing w:line="240" w:lineRule="auto"/>
        <w:ind w:left="720" w:hanging="720"/>
        <w:jc w:val="both"/>
        <w:rPr>
          <w:rFonts w:ascii="Arial" w:eastAsia="Arial" w:hAnsi="Arial" w:cs="Arial"/>
          <w:sz w:val="24"/>
          <w:szCs w:val="24"/>
        </w:rPr>
      </w:pPr>
      <w:proofErr w:type="spellStart"/>
      <w:r>
        <w:rPr>
          <w:rFonts w:ascii="Arial" w:eastAsia="Arial" w:hAnsi="Arial" w:cs="Arial"/>
          <w:sz w:val="24"/>
          <w:szCs w:val="24"/>
        </w:rPr>
        <w:t>Madzhie</w:t>
      </w:r>
      <w:proofErr w:type="spellEnd"/>
      <w:r>
        <w:rPr>
          <w:rFonts w:ascii="Arial" w:eastAsia="Arial" w:hAnsi="Arial" w:cs="Arial"/>
          <w:sz w:val="24"/>
          <w:szCs w:val="24"/>
        </w:rPr>
        <w:t xml:space="preserve">, M., </w:t>
      </w:r>
      <w:proofErr w:type="spellStart"/>
      <w:r>
        <w:rPr>
          <w:rFonts w:ascii="Arial" w:eastAsia="Arial" w:hAnsi="Arial" w:cs="Arial"/>
          <w:sz w:val="24"/>
          <w:szCs w:val="24"/>
        </w:rPr>
        <w:t>Mphephu</w:t>
      </w:r>
      <w:proofErr w:type="spellEnd"/>
      <w:r>
        <w:rPr>
          <w:rFonts w:ascii="Arial" w:eastAsia="Arial" w:hAnsi="Arial" w:cs="Arial"/>
          <w:sz w:val="24"/>
          <w:szCs w:val="24"/>
        </w:rPr>
        <w:t xml:space="preserve">, K.E. Baloyi, V. &amp; Chueng, M. (2022). The challenges experienced by mothers with children suffering from Cerebral Palsy: A study conducted at Mutale Municipality, South Africa. </w:t>
      </w:r>
      <w:r>
        <w:rPr>
          <w:rFonts w:ascii="Arial" w:eastAsia="Arial" w:hAnsi="Arial" w:cs="Arial"/>
          <w:i/>
          <w:iCs/>
          <w:sz w:val="24"/>
          <w:szCs w:val="24"/>
        </w:rPr>
        <w:t>Cogent Psychology</w:t>
      </w:r>
      <w:r>
        <w:rPr>
          <w:rFonts w:ascii="Arial" w:eastAsia="Arial" w:hAnsi="Arial" w:cs="Arial"/>
          <w:sz w:val="24"/>
          <w:szCs w:val="24"/>
        </w:rPr>
        <w:t>, 9(1),1-8.</w:t>
      </w:r>
      <w:r w:rsidR="008736BD">
        <w:rPr>
          <w:rFonts w:ascii="Arial" w:eastAsia="Arial" w:hAnsi="Arial" w:cs="Arial"/>
          <w:sz w:val="24"/>
          <w:szCs w:val="24"/>
        </w:rPr>
        <w:t xml:space="preserve"> </w:t>
      </w:r>
      <w:hyperlink r:id="rId21" w:history="1">
        <w:r w:rsidR="008736BD" w:rsidRPr="006A23E3">
          <w:rPr>
            <w:rStyle w:val="Hyperlink"/>
            <w:rFonts w:ascii="Arial" w:eastAsia="Arial" w:hAnsi="Arial" w:cs="Arial"/>
            <w:sz w:val="24"/>
            <w:szCs w:val="24"/>
          </w:rPr>
          <w:t>https://doi.org/10.1080/23311908.2022.2043020</w:t>
        </w:r>
      </w:hyperlink>
      <w:r>
        <w:rPr>
          <w:rFonts w:ascii="Arial" w:eastAsia="Arial" w:hAnsi="Arial" w:cs="Arial"/>
          <w:sz w:val="24"/>
          <w:szCs w:val="24"/>
        </w:rPr>
        <w:t xml:space="preserve"> </w:t>
      </w:r>
    </w:p>
    <w:p w14:paraId="3CCA7544"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Manyeli, T. (2023). A practical study of the main transformations from social welfare to social development in Lesotho: Success factors, challenges and prospects. </w:t>
      </w:r>
      <w:r>
        <w:rPr>
          <w:rFonts w:ascii="Arial" w:eastAsia="Arial" w:hAnsi="Arial" w:cs="Arial"/>
          <w:i/>
          <w:iCs/>
          <w:sz w:val="24"/>
          <w:szCs w:val="24"/>
          <w:highlight w:val="white"/>
        </w:rPr>
        <w:t xml:space="preserve">International Social Work. </w:t>
      </w:r>
      <w:r>
        <w:rPr>
          <w:rFonts w:ascii="Arial" w:eastAsia="Arial" w:hAnsi="Arial" w:cs="Arial"/>
          <w:sz w:val="24"/>
          <w:szCs w:val="24"/>
          <w:highlight w:val="white"/>
        </w:rPr>
        <w:t xml:space="preserve">66(3), 781-797. </w:t>
      </w:r>
      <w:hyperlink r:id="rId22">
        <w:r>
          <w:rPr>
            <w:rFonts w:ascii="Arial" w:eastAsia="Arial" w:hAnsi="Arial" w:cs="Arial"/>
            <w:color w:val="1155CC"/>
            <w:sz w:val="24"/>
            <w:szCs w:val="24"/>
            <w:highlight w:val="white"/>
            <w:u w:val="single"/>
          </w:rPr>
          <w:t>https://doi.org/10.1177/00208728231156737</w:t>
        </w:r>
      </w:hyperlink>
      <w:r>
        <w:rPr>
          <w:rFonts w:ascii="Arial" w:eastAsia="Arial" w:hAnsi="Arial" w:cs="Arial"/>
          <w:sz w:val="24"/>
          <w:szCs w:val="24"/>
          <w:highlight w:val="white"/>
        </w:rPr>
        <w:t xml:space="preserve"> </w:t>
      </w:r>
    </w:p>
    <w:p w14:paraId="3E018327" w14:textId="77777777" w:rsidR="008A7DA2" w:rsidRDefault="008A7DA2" w:rsidP="00B35BA4">
      <w:pPr>
        <w:spacing w:line="240" w:lineRule="auto"/>
        <w:ind w:left="720" w:hanging="720"/>
        <w:jc w:val="both"/>
        <w:rPr>
          <w:rFonts w:ascii="Arial" w:eastAsia="Arial" w:hAnsi="Arial" w:cs="Arial"/>
          <w:sz w:val="24"/>
          <w:szCs w:val="24"/>
          <w:highlight w:val="white"/>
        </w:rPr>
      </w:pPr>
      <w:proofErr w:type="spellStart"/>
      <w:r>
        <w:rPr>
          <w:rFonts w:ascii="Arial" w:eastAsia="Arial" w:hAnsi="Arial" w:cs="Arial"/>
          <w:sz w:val="24"/>
          <w:szCs w:val="24"/>
          <w:highlight w:val="white"/>
        </w:rPr>
        <w:t>Manyuma</w:t>
      </w:r>
      <w:proofErr w:type="spellEnd"/>
      <w:r>
        <w:rPr>
          <w:rFonts w:ascii="Arial" w:eastAsia="Arial" w:hAnsi="Arial" w:cs="Arial"/>
          <w:sz w:val="24"/>
          <w:szCs w:val="24"/>
          <w:highlight w:val="white"/>
        </w:rPr>
        <w:t xml:space="preserve">, D., Maluleke, M., </w:t>
      </w:r>
      <w:proofErr w:type="spellStart"/>
      <w:r>
        <w:rPr>
          <w:rFonts w:ascii="Arial" w:eastAsia="Arial" w:hAnsi="Arial" w:cs="Arial"/>
          <w:sz w:val="24"/>
          <w:szCs w:val="24"/>
          <w:highlight w:val="white"/>
        </w:rPr>
        <w:t>Raliphaswa</w:t>
      </w:r>
      <w:proofErr w:type="spellEnd"/>
      <w:r>
        <w:rPr>
          <w:rFonts w:ascii="Arial" w:eastAsia="Arial" w:hAnsi="Arial" w:cs="Arial"/>
          <w:sz w:val="24"/>
          <w:szCs w:val="24"/>
          <w:highlight w:val="white"/>
        </w:rPr>
        <w:t xml:space="preserve">, N.S., </w:t>
      </w:r>
      <w:proofErr w:type="spellStart"/>
      <w:r>
        <w:rPr>
          <w:rFonts w:ascii="Arial" w:eastAsia="Arial" w:hAnsi="Arial" w:cs="Arial"/>
          <w:sz w:val="24"/>
          <w:szCs w:val="24"/>
          <w:highlight w:val="white"/>
        </w:rPr>
        <w:t>Masutha</w:t>
      </w:r>
      <w:proofErr w:type="spellEnd"/>
      <w:r>
        <w:rPr>
          <w:rFonts w:ascii="Arial" w:eastAsia="Arial" w:hAnsi="Arial" w:cs="Arial"/>
          <w:sz w:val="24"/>
          <w:szCs w:val="24"/>
          <w:highlight w:val="white"/>
        </w:rPr>
        <w:t xml:space="preserve">, T.C., </w:t>
      </w:r>
      <w:proofErr w:type="spellStart"/>
      <w:r>
        <w:rPr>
          <w:rFonts w:ascii="Arial" w:eastAsia="Arial" w:hAnsi="Arial" w:cs="Arial"/>
          <w:sz w:val="24"/>
          <w:szCs w:val="24"/>
          <w:highlight w:val="white"/>
        </w:rPr>
        <w:t>Rangwaneni</w:t>
      </w:r>
      <w:proofErr w:type="spellEnd"/>
      <w:r>
        <w:rPr>
          <w:rFonts w:ascii="Arial" w:eastAsia="Arial" w:hAnsi="Arial" w:cs="Arial"/>
          <w:sz w:val="24"/>
          <w:szCs w:val="24"/>
          <w:highlight w:val="white"/>
        </w:rPr>
        <w:t xml:space="preserve">, M.E., </w:t>
      </w:r>
      <w:proofErr w:type="spellStart"/>
      <w:r>
        <w:rPr>
          <w:rFonts w:ascii="Arial" w:eastAsia="Arial" w:hAnsi="Arial" w:cs="Arial"/>
          <w:sz w:val="24"/>
          <w:szCs w:val="24"/>
          <w:highlight w:val="white"/>
        </w:rPr>
        <w:t>Thabathi</w:t>
      </w:r>
      <w:proofErr w:type="spellEnd"/>
      <w:r>
        <w:rPr>
          <w:rFonts w:ascii="Arial" w:eastAsia="Arial" w:hAnsi="Arial" w:cs="Arial"/>
          <w:sz w:val="24"/>
          <w:szCs w:val="24"/>
          <w:highlight w:val="white"/>
        </w:rPr>
        <w:t xml:space="preserve">, T.E &amp; </w:t>
      </w:r>
      <w:proofErr w:type="spellStart"/>
      <w:r>
        <w:rPr>
          <w:rFonts w:ascii="Arial" w:eastAsia="Arial" w:hAnsi="Arial" w:cs="Arial"/>
          <w:sz w:val="24"/>
          <w:szCs w:val="24"/>
          <w:highlight w:val="white"/>
        </w:rPr>
        <w:t>Lavhelani</w:t>
      </w:r>
      <w:proofErr w:type="spellEnd"/>
      <w:r>
        <w:rPr>
          <w:rFonts w:ascii="Arial" w:eastAsia="Arial" w:hAnsi="Arial" w:cs="Arial"/>
          <w:sz w:val="24"/>
          <w:szCs w:val="24"/>
          <w:highlight w:val="white"/>
        </w:rPr>
        <w:t xml:space="preserve">, N.R. (2023). Caring for Children with Cerebral Palsy: A Challenge to Caregivers in Rural Areas of South Africa. </w:t>
      </w:r>
      <w:r>
        <w:rPr>
          <w:rFonts w:ascii="Arial" w:eastAsia="Arial" w:hAnsi="Arial" w:cs="Arial"/>
          <w:i/>
          <w:iCs/>
          <w:sz w:val="24"/>
          <w:szCs w:val="24"/>
          <w:highlight w:val="white"/>
        </w:rPr>
        <w:t xml:space="preserve">Children (Basel), </w:t>
      </w:r>
      <w:r>
        <w:rPr>
          <w:rFonts w:ascii="Arial" w:eastAsia="Arial" w:hAnsi="Arial" w:cs="Arial"/>
          <w:sz w:val="24"/>
          <w:szCs w:val="24"/>
          <w:highlight w:val="white"/>
        </w:rPr>
        <w:t xml:space="preserve">24: 10(3), 440. </w:t>
      </w:r>
      <w:hyperlink r:id="rId23">
        <w:r>
          <w:rPr>
            <w:rFonts w:ascii="Arial" w:eastAsia="Arial" w:hAnsi="Arial" w:cs="Arial"/>
            <w:color w:val="1155CC"/>
            <w:sz w:val="24"/>
            <w:szCs w:val="24"/>
            <w:highlight w:val="white"/>
            <w:u w:val="single"/>
          </w:rPr>
          <w:t>https://doi.org/10.3390/children10030440</w:t>
        </w:r>
      </w:hyperlink>
      <w:r>
        <w:rPr>
          <w:rFonts w:ascii="Arial" w:eastAsia="Arial" w:hAnsi="Arial" w:cs="Arial"/>
          <w:sz w:val="24"/>
          <w:szCs w:val="24"/>
          <w:highlight w:val="white"/>
        </w:rPr>
        <w:t xml:space="preserve"> </w:t>
      </w:r>
    </w:p>
    <w:p w14:paraId="5B114AA7" w14:textId="77777777" w:rsidR="008A7DA2" w:rsidRDefault="008A7DA2" w:rsidP="00B35BA4">
      <w:pPr>
        <w:spacing w:line="240" w:lineRule="auto"/>
        <w:ind w:left="720" w:hanging="720"/>
        <w:jc w:val="both"/>
        <w:rPr>
          <w:rFonts w:ascii="Arial" w:eastAsia="Arial" w:hAnsi="Arial" w:cs="Arial"/>
          <w:sz w:val="24"/>
          <w:szCs w:val="24"/>
          <w:highlight w:val="white"/>
        </w:rPr>
      </w:pPr>
      <w:proofErr w:type="spellStart"/>
      <w:r>
        <w:rPr>
          <w:rFonts w:ascii="Arial" w:eastAsia="Arial" w:hAnsi="Arial" w:cs="Arial"/>
          <w:sz w:val="24"/>
          <w:szCs w:val="24"/>
          <w:highlight w:val="white"/>
        </w:rPr>
        <w:t>Mapsofworld</w:t>
      </w:r>
      <w:proofErr w:type="spellEnd"/>
      <w:r>
        <w:rPr>
          <w:rFonts w:ascii="Arial" w:eastAsia="Arial" w:hAnsi="Arial" w:cs="Arial"/>
          <w:sz w:val="24"/>
          <w:szCs w:val="24"/>
          <w:highlight w:val="white"/>
        </w:rPr>
        <w:t xml:space="preserve">. Accessed at </w:t>
      </w:r>
      <w:hyperlink r:id="rId24">
        <w:r>
          <w:rPr>
            <w:rFonts w:ascii="Arial" w:eastAsia="Arial" w:hAnsi="Arial" w:cs="Arial"/>
            <w:color w:val="1155CC"/>
            <w:sz w:val="24"/>
            <w:szCs w:val="24"/>
            <w:highlight w:val="white"/>
            <w:u w:val="single"/>
          </w:rPr>
          <w:t>www.mapsofworld.com</w:t>
        </w:r>
      </w:hyperlink>
      <w:r>
        <w:rPr>
          <w:rFonts w:ascii="Arial" w:eastAsia="Arial" w:hAnsi="Arial" w:cs="Arial"/>
          <w:sz w:val="24"/>
          <w:szCs w:val="24"/>
          <w:highlight w:val="white"/>
        </w:rPr>
        <w:t xml:space="preserve">   </w:t>
      </w:r>
    </w:p>
    <w:p w14:paraId="4169E08E"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rPr>
        <w:lastRenderedPageBreak/>
        <w:t xml:space="preserve">Mbanjwa, S. &amp; Harvey, C. (2023). South African single mothers’ experiences of raising a child with a disability. </w:t>
      </w:r>
      <w:r>
        <w:rPr>
          <w:rFonts w:ascii="Arial" w:eastAsia="Arial" w:hAnsi="Arial" w:cs="Arial"/>
          <w:i/>
          <w:iCs/>
          <w:sz w:val="24"/>
          <w:szCs w:val="24"/>
        </w:rPr>
        <w:t>African Journal of Disability.</w:t>
      </w:r>
      <w:r>
        <w:rPr>
          <w:rFonts w:ascii="Arial" w:eastAsia="Arial" w:hAnsi="Arial" w:cs="Arial"/>
          <w:sz w:val="24"/>
          <w:szCs w:val="24"/>
        </w:rPr>
        <w:t xml:space="preserve"> 12, a1321.</w:t>
      </w:r>
      <w:hyperlink r:id="rId25">
        <w:r>
          <w:rPr>
            <w:rFonts w:ascii="Arial" w:eastAsia="Arial" w:hAnsi="Arial" w:cs="Arial"/>
            <w:color w:val="1155CC"/>
            <w:sz w:val="24"/>
            <w:szCs w:val="24"/>
            <w:u w:val="single"/>
          </w:rPr>
          <w:t>https://doi.org/10.4102/ajod.v12i0.1321</w:t>
        </w:r>
      </w:hyperlink>
      <w:r>
        <w:rPr>
          <w:rFonts w:ascii="Arial" w:eastAsia="Arial" w:hAnsi="Arial" w:cs="Arial"/>
          <w:sz w:val="24"/>
          <w:szCs w:val="24"/>
        </w:rPr>
        <w:t xml:space="preserve"> </w:t>
      </w:r>
    </w:p>
    <w:p w14:paraId="15D8730B" w14:textId="2B647582"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Ministry of Health [Lesotho] and ICF</w:t>
      </w:r>
      <w:r w:rsidR="00D30E88">
        <w:rPr>
          <w:rFonts w:ascii="Arial" w:eastAsia="Arial" w:hAnsi="Arial" w:cs="Arial"/>
          <w:sz w:val="24"/>
          <w:szCs w:val="24"/>
          <w:highlight w:val="white"/>
        </w:rPr>
        <w:t>.</w:t>
      </w:r>
      <w:r>
        <w:rPr>
          <w:rFonts w:ascii="Arial" w:eastAsia="Arial" w:hAnsi="Arial" w:cs="Arial"/>
          <w:sz w:val="24"/>
          <w:szCs w:val="24"/>
          <w:highlight w:val="white"/>
        </w:rPr>
        <w:t xml:space="preserve"> (2024). Lesotho Demographic and Health Survey 2023–24: Key Indicators Report. Maseru, Lesotho, and Rockville, Maryland, USA: Ministry of Health and ICF-Macro.</w:t>
      </w:r>
    </w:p>
    <w:p w14:paraId="50E33973" w14:textId="51202871"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Mukushi, A.T. (2018). Psycho-social challenges faced by carers of children with cerebral palsy in </w:t>
      </w:r>
      <w:proofErr w:type="spellStart"/>
      <w:r>
        <w:rPr>
          <w:rFonts w:ascii="Arial" w:eastAsia="Arial" w:hAnsi="Arial" w:cs="Arial"/>
          <w:sz w:val="24"/>
          <w:szCs w:val="24"/>
        </w:rPr>
        <w:t>Dzivarasekwa</w:t>
      </w:r>
      <w:proofErr w:type="spellEnd"/>
      <w:r>
        <w:rPr>
          <w:rFonts w:ascii="Arial" w:eastAsia="Arial" w:hAnsi="Arial" w:cs="Arial"/>
          <w:sz w:val="24"/>
          <w:szCs w:val="24"/>
        </w:rPr>
        <w:t xml:space="preserve"> Suburb, Harare, Zimbabwe: Implications for social work practice. Master of Arts in Social Work Dissertation, University of Limpopo.</w:t>
      </w:r>
      <w:r w:rsidR="00824371">
        <w:rPr>
          <w:rFonts w:ascii="Arial" w:eastAsia="Arial" w:hAnsi="Arial" w:cs="Arial"/>
          <w:sz w:val="24"/>
          <w:szCs w:val="24"/>
        </w:rPr>
        <w:t xml:space="preserve"> </w:t>
      </w:r>
      <w:hyperlink r:id="rId26" w:history="1">
        <w:r w:rsidR="00824371" w:rsidRPr="006A23E3">
          <w:rPr>
            <w:rStyle w:val="Hyperlink"/>
            <w:rFonts w:ascii="Arial" w:eastAsia="Arial" w:hAnsi="Arial" w:cs="Arial"/>
            <w:sz w:val="24"/>
            <w:szCs w:val="24"/>
            <w:highlight w:val="white"/>
          </w:rPr>
          <w:t>http://hdl.handle.net/10386/2390</w:t>
        </w:r>
      </w:hyperlink>
      <w:r>
        <w:rPr>
          <w:rFonts w:ascii="Arial" w:eastAsia="Arial" w:hAnsi="Arial" w:cs="Arial"/>
          <w:color w:val="212121"/>
          <w:sz w:val="24"/>
          <w:szCs w:val="24"/>
          <w:highlight w:val="white"/>
        </w:rPr>
        <w:t xml:space="preserve">. </w:t>
      </w:r>
    </w:p>
    <w:p w14:paraId="381FC3CC"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Ndlovu, H.L. (2016). African Beliefs Concerning People with Disabilities: Implications for Theological Education. </w:t>
      </w:r>
      <w:r>
        <w:rPr>
          <w:rFonts w:ascii="Arial" w:eastAsia="Arial" w:hAnsi="Arial" w:cs="Arial"/>
          <w:i/>
          <w:iCs/>
          <w:sz w:val="24"/>
          <w:szCs w:val="24"/>
        </w:rPr>
        <w:t>Journal of Disability and Religion</w:t>
      </w:r>
      <w:r>
        <w:rPr>
          <w:rFonts w:ascii="Arial" w:eastAsia="Arial" w:hAnsi="Arial" w:cs="Arial"/>
          <w:sz w:val="24"/>
          <w:szCs w:val="24"/>
        </w:rPr>
        <w:t>, 20(1-2), 29-39.</w:t>
      </w:r>
      <w:hyperlink r:id="rId27">
        <w:r>
          <w:rPr>
            <w:rFonts w:ascii="Arial" w:eastAsia="Arial" w:hAnsi="Arial" w:cs="Arial"/>
            <w:color w:val="1155CC"/>
            <w:sz w:val="24"/>
            <w:szCs w:val="24"/>
            <w:u w:val="single"/>
          </w:rPr>
          <w:t>https://doi.org/10.1080/23312521.2016.1152942</w:t>
        </w:r>
      </w:hyperlink>
      <w:r>
        <w:rPr>
          <w:rFonts w:ascii="Arial" w:eastAsia="Arial" w:hAnsi="Arial" w:cs="Arial"/>
          <w:sz w:val="24"/>
          <w:szCs w:val="24"/>
        </w:rPr>
        <w:t xml:space="preserve"> </w:t>
      </w:r>
    </w:p>
    <w:p w14:paraId="01311E3D" w14:textId="56085E36" w:rsidR="008A7DA2" w:rsidRDefault="008A7DA2" w:rsidP="00B35BA4">
      <w:pPr>
        <w:spacing w:line="240" w:lineRule="auto"/>
        <w:ind w:left="720" w:hanging="720"/>
        <w:jc w:val="both"/>
        <w:rPr>
          <w:rFonts w:ascii="Arial" w:eastAsia="Arial" w:hAnsi="Arial" w:cs="Arial"/>
          <w:sz w:val="24"/>
          <w:szCs w:val="24"/>
          <w:highlight w:val="white"/>
        </w:rPr>
      </w:pPr>
      <w:bookmarkStart w:id="14" w:name="_ayknwbss0fut" w:colFirst="0" w:colLast="0"/>
      <w:bookmarkEnd w:id="14"/>
      <w:r>
        <w:rPr>
          <w:rFonts w:ascii="Arial" w:eastAsia="Arial" w:hAnsi="Arial" w:cs="Arial"/>
          <w:sz w:val="24"/>
          <w:szCs w:val="24"/>
          <w:highlight w:val="white"/>
        </w:rPr>
        <w:t xml:space="preserve">North, G. &amp; Visagie, S. (2020). Keeping advanced seating services appointments in a Western Cape setting: A qualitative exploration of the experiences of carers of persons with cerebral palsy. </w:t>
      </w:r>
      <w:r>
        <w:rPr>
          <w:rFonts w:ascii="Arial" w:eastAsia="Arial" w:hAnsi="Arial" w:cs="Arial"/>
          <w:i/>
          <w:iCs/>
          <w:sz w:val="24"/>
          <w:szCs w:val="24"/>
          <w:highlight w:val="white"/>
        </w:rPr>
        <w:t> South African Journal of Occupational Therapy,</w:t>
      </w:r>
      <w:r>
        <w:rPr>
          <w:rFonts w:ascii="Arial" w:eastAsia="Arial" w:hAnsi="Arial" w:cs="Arial"/>
          <w:sz w:val="24"/>
          <w:szCs w:val="24"/>
          <w:highlight w:val="white"/>
        </w:rPr>
        <w:t> 50(3), 64–71.</w:t>
      </w:r>
      <w:r w:rsidR="00824371">
        <w:rPr>
          <w:rFonts w:ascii="Arial" w:eastAsia="Arial" w:hAnsi="Arial" w:cs="Arial"/>
          <w:sz w:val="24"/>
          <w:szCs w:val="24"/>
        </w:rPr>
        <w:t xml:space="preserve"> </w:t>
      </w:r>
      <w:hyperlink r:id="rId28" w:history="1">
        <w:r w:rsidR="00824371" w:rsidRPr="006A23E3">
          <w:rPr>
            <w:rStyle w:val="Hyperlink"/>
            <w:rFonts w:ascii="Arial" w:eastAsia="Arial" w:hAnsi="Arial" w:cs="Arial"/>
            <w:sz w:val="24"/>
            <w:szCs w:val="24"/>
            <w:highlight w:val="white"/>
          </w:rPr>
          <w:t>http://dx.doi.org/10.17159/2310-3833/(2020)/vol50no3a8</w:t>
        </w:r>
      </w:hyperlink>
      <w:r>
        <w:rPr>
          <w:rFonts w:ascii="Arial" w:eastAsia="Arial" w:hAnsi="Arial" w:cs="Arial"/>
          <w:sz w:val="24"/>
          <w:szCs w:val="24"/>
          <w:highlight w:val="white"/>
        </w:rPr>
        <w:t xml:space="preserve"> </w:t>
      </w:r>
    </w:p>
    <w:p w14:paraId="44A3A8AA"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Omoniyi, M.B.I. (2014). Parental Attitude towards Disability and Gender in the Nigerian Context: Implications for Counselling. </w:t>
      </w:r>
      <w:r>
        <w:rPr>
          <w:rFonts w:ascii="Arial" w:eastAsia="Arial" w:hAnsi="Arial" w:cs="Arial"/>
          <w:i/>
          <w:iCs/>
          <w:sz w:val="24"/>
          <w:szCs w:val="24"/>
          <w:highlight w:val="white"/>
        </w:rPr>
        <w:t>Mediterranean Journal of Social Sciences</w:t>
      </w:r>
      <w:r>
        <w:rPr>
          <w:rFonts w:ascii="Arial" w:eastAsia="Arial" w:hAnsi="Arial" w:cs="Arial"/>
          <w:sz w:val="24"/>
          <w:szCs w:val="24"/>
          <w:highlight w:val="white"/>
        </w:rPr>
        <w:t xml:space="preserve">, </w:t>
      </w:r>
      <w:r>
        <w:rPr>
          <w:rFonts w:ascii="Arial" w:eastAsia="Arial" w:hAnsi="Arial" w:cs="Arial"/>
          <w:i/>
          <w:iCs/>
          <w:sz w:val="24"/>
          <w:szCs w:val="24"/>
          <w:highlight w:val="white"/>
        </w:rPr>
        <w:t>5</w:t>
      </w:r>
      <w:r>
        <w:rPr>
          <w:rFonts w:ascii="Arial" w:eastAsia="Arial" w:hAnsi="Arial" w:cs="Arial"/>
          <w:sz w:val="24"/>
          <w:szCs w:val="24"/>
          <w:highlight w:val="white"/>
        </w:rPr>
        <w:t>(20), 2255-2260.</w:t>
      </w:r>
      <w:hyperlink r:id="rId29">
        <w:r>
          <w:rPr>
            <w:rFonts w:ascii="Arial" w:eastAsia="Arial" w:hAnsi="Arial" w:cs="Arial"/>
            <w:color w:val="1155CC"/>
            <w:sz w:val="24"/>
            <w:szCs w:val="24"/>
            <w:highlight w:val="white"/>
            <w:u w:val="single"/>
          </w:rPr>
          <w:t>http://dx.doi.org/10.5901/mjss.2014.v5n20p2255</w:t>
        </w:r>
      </w:hyperlink>
      <w:r>
        <w:rPr>
          <w:rFonts w:ascii="Arial" w:eastAsia="Arial" w:hAnsi="Arial" w:cs="Arial"/>
          <w:sz w:val="24"/>
          <w:szCs w:val="24"/>
          <w:highlight w:val="white"/>
        </w:rPr>
        <w:t xml:space="preserve"> </w:t>
      </w:r>
    </w:p>
    <w:p w14:paraId="558A58F9" w14:textId="12B565DB" w:rsidR="008A7DA2" w:rsidRDefault="008A7DA2" w:rsidP="00B35BA4">
      <w:pPr>
        <w:spacing w:line="240" w:lineRule="auto"/>
        <w:ind w:left="720" w:hanging="720"/>
        <w:jc w:val="both"/>
        <w:rPr>
          <w:rFonts w:ascii="Arial" w:eastAsia="Arial" w:hAnsi="Arial" w:cs="Arial"/>
          <w:sz w:val="24"/>
          <w:szCs w:val="24"/>
        </w:rPr>
      </w:pPr>
      <w:proofErr w:type="spellStart"/>
      <w:r>
        <w:rPr>
          <w:rFonts w:ascii="Arial" w:eastAsia="Arial" w:hAnsi="Arial" w:cs="Arial"/>
          <w:sz w:val="24"/>
          <w:szCs w:val="24"/>
        </w:rPr>
        <w:t>Omoniyi-Oyafunke</w:t>
      </w:r>
      <w:proofErr w:type="spellEnd"/>
      <w:r>
        <w:rPr>
          <w:rFonts w:ascii="Arial" w:eastAsia="Arial" w:hAnsi="Arial" w:cs="Arial"/>
          <w:sz w:val="24"/>
          <w:szCs w:val="24"/>
        </w:rPr>
        <w:t xml:space="preserve">, C., Falola, H O. &amp; Salau, O.P. (2014). Effect of marital instability on children in Abeokuta Metropolis. </w:t>
      </w:r>
      <w:r>
        <w:rPr>
          <w:rFonts w:ascii="Arial" w:eastAsia="Arial" w:hAnsi="Arial" w:cs="Arial"/>
          <w:i/>
          <w:iCs/>
          <w:sz w:val="24"/>
          <w:szCs w:val="24"/>
        </w:rPr>
        <w:t>European Journal of Business and Innovation Research,</w:t>
      </w:r>
      <w:r>
        <w:rPr>
          <w:rFonts w:ascii="Arial" w:eastAsia="Arial" w:hAnsi="Arial" w:cs="Arial"/>
          <w:sz w:val="24"/>
          <w:szCs w:val="24"/>
        </w:rPr>
        <w:t xml:space="preserve"> 2(3), 68-77. </w:t>
      </w:r>
    </w:p>
    <w:p w14:paraId="378432C8" w14:textId="77777777" w:rsidR="008A7DA2" w:rsidRDefault="008A7DA2" w:rsidP="00B35BA4">
      <w:pPr>
        <w:spacing w:line="240" w:lineRule="auto"/>
        <w:ind w:left="720" w:hanging="720"/>
        <w:jc w:val="both"/>
        <w:rPr>
          <w:rFonts w:ascii="Arial" w:eastAsia="Arial" w:hAnsi="Arial" w:cs="Arial"/>
          <w:sz w:val="24"/>
          <w:szCs w:val="24"/>
          <w:highlight w:val="white"/>
        </w:rPr>
      </w:pPr>
      <w:r w:rsidRPr="0022698E">
        <w:rPr>
          <w:rFonts w:ascii="Arial" w:eastAsia="Arial" w:hAnsi="Arial" w:cs="Arial"/>
          <w:sz w:val="24"/>
          <w:szCs w:val="24"/>
          <w:highlight w:val="white"/>
          <w:lang w:val="it-IT"/>
        </w:rPr>
        <w:t xml:space="preserve">Ozdamar, O., Giovanis, E., &amp; Samuk, S. </w:t>
      </w:r>
      <w:r>
        <w:rPr>
          <w:rFonts w:ascii="Arial" w:eastAsia="Arial" w:hAnsi="Arial" w:cs="Arial"/>
          <w:sz w:val="24"/>
          <w:szCs w:val="24"/>
          <w:highlight w:val="white"/>
          <w:lang w:val="it-IT"/>
        </w:rPr>
        <w:t>(2021)</w:t>
      </w:r>
      <w:r w:rsidRPr="0022698E">
        <w:rPr>
          <w:rFonts w:ascii="Arial" w:eastAsia="Arial" w:hAnsi="Arial" w:cs="Arial"/>
          <w:sz w:val="24"/>
          <w:szCs w:val="24"/>
          <w:highlight w:val="white"/>
          <w:lang w:val="it-IT"/>
        </w:rPr>
        <w:t xml:space="preserve">. </w:t>
      </w:r>
      <w:r>
        <w:rPr>
          <w:rFonts w:ascii="Arial" w:eastAsia="Arial" w:hAnsi="Arial" w:cs="Arial"/>
          <w:sz w:val="24"/>
          <w:szCs w:val="24"/>
          <w:highlight w:val="white"/>
        </w:rPr>
        <w:t>Household Disability Costs and Living Standards in Turkey: Evidence from a Health Reform. In</w:t>
      </w:r>
      <w:r>
        <w:rPr>
          <w:rFonts w:ascii="Arial" w:eastAsia="Arial" w:hAnsi="Arial" w:cs="Arial"/>
          <w:i/>
          <w:iCs/>
          <w:sz w:val="24"/>
          <w:szCs w:val="24"/>
          <w:highlight w:val="white"/>
        </w:rPr>
        <w:t>ternational Journal of Social Economics</w:t>
      </w:r>
      <w:r>
        <w:rPr>
          <w:rFonts w:ascii="Arial" w:eastAsia="Arial" w:hAnsi="Arial" w:cs="Arial"/>
          <w:sz w:val="24"/>
          <w:szCs w:val="24"/>
          <w:highlight w:val="white"/>
        </w:rPr>
        <w:t>, 48, 318–333.</w:t>
      </w:r>
      <w:hyperlink r:id="rId30">
        <w:r>
          <w:rPr>
            <w:rFonts w:ascii="Arial" w:eastAsia="Arial" w:hAnsi="Arial" w:cs="Arial"/>
            <w:color w:val="1155CC"/>
            <w:sz w:val="24"/>
            <w:szCs w:val="24"/>
            <w:highlight w:val="white"/>
            <w:u w:val="single"/>
          </w:rPr>
          <w:t>https://doi.org/10.1108/IJSE-01-(2020)-0015</w:t>
        </w:r>
      </w:hyperlink>
      <w:r>
        <w:rPr>
          <w:rFonts w:ascii="Arial" w:eastAsia="Arial" w:hAnsi="Arial" w:cs="Arial"/>
          <w:sz w:val="24"/>
          <w:szCs w:val="24"/>
          <w:highlight w:val="white"/>
        </w:rPr>
        <w:t xml:space="preserve"> </w:t>
      </w:r>
    </w:p>
    <w:p w14:paraId="659CF2D4" w14:textId="5411489E"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rPr>
        <w:t xml:space="preserve">Paget, A., </w:t>
      </w:r>
      <w:proofErr w:type="spellStart"/>
      <w:r>
        <w:rPr>
          <w:rFonts w:ascii="Arial" w:eastAsia="Arial" w:hAnsi="Arial" w:cs="Arial"/>
          <w:sz w:val="24"/>
          <w:szCs w:val="24"/>
        </w:rPr>
        <w:t>Mallewa</w:t>
      </w:r>
      <w:proofErr w:type="spellEnd"/>
      <w:r>
        <w:rPr>
          <w:rFonts w:ascii="Arial" w:eastAsia="Arial" w:hAnsi="Arial" w:cs="Arial"/>
          <w:sz w:val="24"/>
          <w:szCs w:val="24"/>
        </w:rPr>
        <w:t xml:space="preserve">, M., </w:t>
      </w:r>
      <w:proofErr w:type="spellStart"/>
      <w:r>
        <w:rPr>
          <w:rFonts w:ascii="Arial" w:eastAsia="Arial" w:hAnsi="Arial" w:cs="Arial"/>
          <w:sz w:val="24"/>
          <w:szCs w:val="24"/>
        </w:rPr>
        <w:t>Chinguo</w:t>
      </w:r>
      <w:proofErr w:type="spellEnd"/>
      <w:r>
        <w:rPr>
          <w:rFonts w:ascii="Arial" w:eastAsia="Arial" w:hAnsi="Arial" w:cs="Arial"/>
          <w:sz w:val="24"/>
          <w:szCs w:val="24"/>
        </w:rPr>
        <w:t xml:space="preserve">, D., </w:t>
      </w:r>
      <w:proofErr w:type="spellStart"/>
      <w:r>
        <w:rPr>
          <w:rFonts w:ascii="Arial" w:eastAsia="Arial" w:hAnsi="Arial" w:cs="Arial"/>
          <w:sz w:val="24"/>
          <w:szCs w:val="24"/>
        </w:rPr>
        <w:t>Mahebere-Chirambo</w:t>
      </w:r>
      <w:proofErr w:type="spellEnd"/>
      <w:r>
        <w:rPr>
          <w:rFonts w:ascii="Arial" w:eastAsia="Arial" w:hAnsi="Arial" w:cs="Arial"/>
          <w:sz w:val="24"/>
          <w:szCs w:val="24"/>
        </w:rPr>
        <w:t>, C. &amp; Gladstone, M. (2016). “It means you are grounded”–</w:t>
      </w:r>
      <w:r w:rsidR="008736BD">
        <w:rPr>
          <w:rFonts w:ascii="Arial" w:eastAsia="Arial" w:hAnsi="Arial" w:cs="Arial"/>
          <w:sz w:val="24"/>
          <w:szCs w:val="24"/>
        </w:rPr>
        <w:t xml:space="preserve"> </w:t>
      </w:r>
      <w:r>
        <w:rPr>
          <w:rFonts w:ascii="Arial" w:eastAsia="Arial" w:hAnsi="Arial" w:cs="Arial"/>
          <w:sz w:val="24"/>
          <w:szCs w:val="24"/>
        </w:rPr>
        <w:t xml:space="preserve">caregivers’ perspectives on the rehabilitation of children with neuro-disability in Malawi. </w:t>
      </w:r>
      <w:r>
        <w:rPr>
          <w:rFonts w:ascii="Arial" w:eastAsia="Arial" w:hAnsi="Arial" w:cs="Arial"/>
          <w:i/>
          <w:iCs/>
          <w:sz w:val="24"/>
          <w:szCs w:val="24"/>
        </w:rPr>
        <w:t>Disability Rehabilitation</w:t>
      </w:r>
      <w:r>
        <w:rPr>
          <w:rFonts w:ascii="Arial" w:eastAsia="Arial" w:hAnsi="Arial" w:cs="Arial"/>
          <w:sz w:val="24"/>
          <w:szCs w:val="24"/>
        </w:rPr>
        <w:t>, 38(3), 223–234.</w:t>
      </w:r>
      <w:hyperlink r:id="rId31">
        <w:r>
          <w:rPr>
            <w:rFonts w:ascii="Arial" w:eastAsia="Arial" w:hAnsi="Arial" w:cs="Arial"/>
            <w:color w:val="1155CC"/>
            <w:sz w:val="24"/>
            <w:szCs w:val="24"/>
            <w:u w:val="single"/>
          </w:rPr>
          <w:t>https://doi.org/10.3109/09638288.2015.1035458</w:t>
        </w:r>
      </w:hyperlink>
      <w:r>
        <w:rPr>
          <w:rFonts w:ascii="Arial" w:eastAsia="Arial" w:hAnsi="Arial" w:cs="Arial"/>
          <w:sz w:val="24"/>
          <w:szCs w:val="24"/>
        </w:rPr>
        <w:t xml:space="preserve"> </w:t>
      </w:r>
    </w:p>
    <w:p w14:paraId="511C967E" w14:textId="18128007" w:rsidR="008A7DA2" w:rsidRDefault="008A7DA2" w:rsidP="00B35BA4">
      <w:pPr>
        <w:spacing w:line="240" w:lineRule="auto"/>
        <w:ind w:left="720" w:hanging="720"/>
        <w:jc w:val="both"/>
        <w:rPr>
          <w:rFonts w:ascii="Arial" w:eastAsia="Arial" w:hAnsi="Arial" w:cs="Arial"/>
          <w:sz w:val="24"/>
          <w:szCs w:val="24"/>
          <w:highlight w:val="cyan"/>
        </w:rPr>
      </w:pPr>
      <w:r w:rsidRPr="007A1235">
        <w:rPr>
          <w:rFonts w:ascii="Arial" w:eastAsia="Arial" w:hAnsi="Arial" w:cs="Arial"/>
          <w:sz w:val="24"/>
          <w:szCs w:val="24"/>
          <w:lang w:val="en-ZA"/>
        </w:rPr>
        <w:t xml:space="preserve">Pande, R., Cole, S., </w:t>
      </w:r>
      <w:proofErr w:type="spellStart"/>
      <w:r w:rsidRPr="007A1235">
        <w:rPr>
          <w:rFonts w:ascii="Arial" w:eastAsia="Arial" w:hAnsi="Arial" w:cs="Arial"/>
          <w:sz w:val="24"/>
          <w:szCs w:val="24"/>
          <w:lang w:val="en-ZA"/>
        </w:rPr>
        <w:t>Sivasankaran</w:t>
      </w:r>
      <w:proofErr w:type="spellEnd"/>
      <w:r w:rsidRPr="007A1235">
        <w:rPr>
          <w:rFonts w:ascii="Arial" w:eastAsia="Arial" w:hAnsi="Arial" w:cs="Arial"/>
          <w:sz w:val="24"/>
          <w:szCs w:val="24"/>
          <w:lang w:val="en-ZA"/>
        </w:rPr>
        <w:t xml:space="preserve">, A., Bastian, G. &amp; Durlacher, K. </w:t>
      </w:r>
      <w:r>
        <w:rPr>
          <w:rFonts w:ascii="Arial" w:eastAsia="Arial" w:hAnsi="Arial" w:cs="Arial"/>
          <w:sz w:val="24"/>
          <w:szCs w:val="24"/>
          <w:lang w:val="en-ZA"/>
        </w:rPr>
        <w:t>(</w:t>
      </w:r>
      <w:r w:rsidR="00CD7DA1">
        <w:rPr>
          <w:rFonts w:ascii="Arial" w:eastAsia="Arial" w:hAnsi="Arial" w:cs="Arial"/>
          <w:sz w:val="24"/>
          <w:szCs w:val="24"/>
          <w:lang w:val="en-ZA"/>
        </w:rPr>
        <w:t>2012</w:t>
      </w:r>
      <w:r>
        <w:rPr>
          <w:rFonts w:ascii="Arial" w:eastAsia="Arial" w:hAnsi="Arial" w:cs="Arial"/>
          <w:sz w:val="24"/>
          <w:szCs w:val="24"/>
          <w:lang w:val="en-ZA"/>
        </w:rPr>
        <w:t>)</w:t>
      </w:r>
      <w:r w:rsidRPr="007A1235">
        <w:rPr>
          <w:rFonts w:ascii="Arial" w:eastAsia="Arial" w:hAnsi="Arial" w:cs="Arial"/>
          <w:sz w:val="24"/>
          <w:szCs w:val="24"/>
          <w:lang w:val="en-ZA"/>
        </w:rPr>
        <w:t xml:space="preserve">. </w:t>
      </w:r>
      <w:r>
        <w:rPr>
          <w:rFonts w:ascii="Arial" w:eastAsia="Arial" w:hAnsi="Arial" w:cs="Arial"/>
          <w:sz w:val="24"/>
          <w:szCs w:val="24"/>
        </w:rPr>
        <w:t xml:space="preserve">Does poor people’s access to formal banking services raise their incomes? EPPI-Centre, Social Science Research Unit, Institute of Education, University of London. </w:t>
      </w:r>
    </w:p>
    <w:p w14:paraId="5EB9F7EC" w14:textId="792C550F"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Pretorius, C. &amp; Steadman, J. (2017). Barriers and </w:t>
      </w:r>
      <w:r w:rsidR="005F7F20">
        <w:rPr>
          <w:rFonts w:ascii="Arial" w:eastAsia="Arial" w:hAnsi="Arial" w:cs="Arial"/>
          <w:sz w:val="24"/>
          <w:szCs w:val="24"/>
        </w:rPr>
        <w:t>facilitators to caring for a child with cerebral palsy in rural communities</w:t>
      </w:r>
      <w:r>
        <w:rPr>
          <w:rFonts w:ascii="Arial" w:eastAsia="Arial" w:hAnsi="Arial" w:cs="Arial"/>
          <w:sz w:val="24"/>
          <w:szCs w:val="24"/>
        </w:rPr>
        <w:t xml:space="preserve"> of the Western Cape, South Africa. </w:t>
      </w:r>
      <w:r>
        <w:rPr>
          <w:rFonts w:ascii="Arial" w:eastAsia="Arial" w:hAnsi="Arial" w:cs="Arial"/>
          <w:i/>
          <w:iCs/>
          <w:sz w:val="24"/>
          <w:szCs w:val="24"/>
        </w:rPr>
        <w:t>Child Care in Practice,</w:t>
      </w:r>
      <w:r>
        <w:rPr>
          <w:rFonts w:ascii="Arial" w:eastAsia="Arial" w:hAnsi="Arial" w:cs="Arial"/>
          <w:sz w:val="24"/>
          <w:szCs w:val="24"/>
        </w:rPr>
        <w:t xml:space="preserve"> 1-18.</w:t>
      </w:r>
      <w:r w:rsidR="005F7F20">
        <w:rPr>
          <w:rFonts w:ascii="Arial" w:eastAsia="Arial" w:hAnsi="Arial" w:cs="Arial"/>
          <w:sz w:val="24"/>
          <w:szCs w:val="24"/>
        </w:rPr>
        <w:t xml:space="preserve"> </w:t>
      </w:r>
      <w:hyperlink r:id="rId32" w:history="1">
        <w:r w:rsidR="005F7F20" w:rsidRPr="006A23E3">
          <w:rPr>
            <w:rStyle w:val="Hyperlink"/>
            <w:rFonts w:ascii="Arial" w:eastAsia="Arial" w:hAnsi="Arial" w:cs="Arial"/>
            <w:sz w:val="24"/>
            <w:szCs w:val="24"/>
          </w:rPr>
          <w:t>https://doi.org/10.1080/13575279.2017.1347146</w:t>
        </w:r>
      </w:hyperlink>
      <w:r>
        <w:rPr>
          <w:rFonts w:ascii="Arial" w:eastAsia="Arial" w:hAnsi="Arial" w:cs="Arial"/>
          <w:sz w:val="24"/>
          <w:szCs w:val="24"/>
        </w:rPr>
        <w:t xml:space="preserve"> </w:t>
      </w:r>
    </w:p>
    <w:p w14:paraId="01D50CBA" w14:textId="77777777" w:rsidR="008A7DA2" w:rsidRDefault="008A7DA2" w:rsidP="00B35BA4">
      <w:pPr>
        <w:spacing w:before="240" w:line="240" w:lineRule="auto"/>
        <w:ind w:left="720" w:hanging="720"/>
        <w:jc w:val="both"/>
        <w:rPr>
          <w:rFonts w:ascii="Arial" w:eastAsia="Arial" w:hAnsi="Arial" w:cs="Arial"/>
          <w:sz w:val="24"/>
          <w:szCs w:val="24"/>
        </w:rPr>
      </w:pPr>
      <w:proofErr w:type="spellStart"/>
      <w:r w:rsidRPr="007A1235">
        <w:rPr>
          <w:rFonts w:ascii="Arial" w:eastAsia="Arial" w:hAnsi="Arial" w:cs="Arial"/>
          <w:color w:val="333333"/>
          <w:sz w:val="24"/>
          <w:szCs w:val="24"/>
          <w:highlight w:val="white"/>
          <w:lang w:val="en-ZA"/>
        </w:rPr>
        <w:t>Saruchera</w:t>
      </w:r>
      <w:proofErr w:type="spellEnd"/>
      <w:r w:rsidRPr="007A1235">
        <w:rPr>
          <w:rFonts w:ascii="Arial" w:eastAsia="Arial" w:hAnsi="Arial" w:cs="Arial"/>
          <w:color w:val="333333"/>
          <w:sz w:val="24"/>
          <w:szCs w:val="24"/>
          <w:highlight w:val="white"/>
          <w:lang w:val="en-ZA"/>
        </w:rPr>
        <w:t xml:space="preserve">, M., &amp; Xaba, M.B. </w:t>
      </w:r>
      <w:r>
        <w:rPr>
          <w:rFonts w:ascii="Arial" w:eastAsia="Arial" w:hAnsi="Arial" w:cs="Arial"/>
          <w:color w:val="333333"/>
          <w:sz w:val="24"/>
          <w:szCs w:val="24"/>
          <w:highlight w:val="white"/>
          <w:lang w:val="en-ZA"/>
        </w:rPr>
        <w:t>(2023)</w:t>
      </w:r>
      <w:r w:rsidRPr="007A1235">
        <w:rPr>
          <w:rFonts w:ascii="Arial" w:eastAsia="Arial" w:hAnsi="Arial" w:cs="Arial"/>
          <w:color w:val="333333"/>
          <w:sz w:val="24"/>
          <w:szCs w:val="24"/>
          <w:highlight w:val="white"/>
          <w:lang w:val="en-ZA"/>
        </w:rPr>
        <w:t xml:space="preserve">. </w:t>
      </w:r>
      <w:r>
        <w:rPr>
          <w:rFonts w:ascii="Arial" w:eastAsia="Arial" w:hAnsi="Arial" w:cs="Arial"/>
          <w:color w:val="333333"/>
          <w:sz w:val="24"/>
          <w:szCs w:val="24"/>
          <w:highlight w:val="white"/>
        </w:rPr>
        <w:t xml:space="preserve">Embracing African Traditional Knowledge Health Systems in a HIV/AIDS and COVID-19 Pandemic Era. </w:t>
      </w:r>
      <w:r>
        <w:rPr>
          <w:rFonts w:ascii="Arial" w:eastAsia="Arial" w:hAnsi="Arial" w:cs="Arial"/>
          <w:i/>
          <w:iCs/>
          <w:color w:val="333333"/>
          <w:sz w:val="24"/>
          <w:szCs w:val="24"/>
          <w:highlight w:val="white"/>
        </w:rPr>
        <w:t>Journal of Black Studies</w:t>
      </w:r>
      <w:r>
        <w:rPr>
          <w:rFonts w:ascii="Arial" w:eastAsia="Arial" w:hAnsi="Arial" w:cs="Arial"/>
          <w:color w:val="333333"/>
          <w:sz w:val="24"/>
          <w:szCs w:val="24"/>
          <w:highlight w:val="white"/>
        </w:rPr>
        <w:t xml:space="preserve">, </w:t>
      </w:r>
      <w:r>
        <w:rPr>
          <w:rFonts w:ascii="Arial" w:eastAsia="Arial" w:hAnsi="Arial" w:cs="Arial"/>
          <w:i/>
          <w:iCs/>
          <w:color w:val="333333"/>
          <w:sz w:val="24"/>
          <w:szCs w:val="24"/>
          <w:highlight w:val="white"/>
        </w:rPr>
        <w:t>55</w:t>
      </w:r>
      <w:r>
        <w:rPr>
          <w:rFonts w:ascii="Arial" w:eastAsia="Arial" w:hAnsi="Arial" w:cs="Arial"/>
          <w:color w:val="333333"/>
          <w:sz w:val="24"/>
          <w:szCs w:val="24"/>
          <w:highlight w:val="white"/>
        </w:rPr>
        <w:t>(2), 95-116.</w:t>
      </w:r>
      <w:hyperlink r:id="rId33">
        <w:r>
          <w:rPr>
            <w:rFonts w:ascii="Arial" w:eastAsia="Arial" w:hAnsi="Arial" w:cs="Arial"/>
            <w:color w:val="1155CC"/>
            <w:sz w:val="24"/>
            <w:szCs w:val="24"/>
            <w:highlight w:val="white"/>
            <w:u w:val="single"/>
          </w:rPr>
          <w:t>https://doi.org/10.1177/00219347231213373</w:t>
        </w:r>
      </w:hyperlink>
      <w:r>
        <w:rPr>
          <w:rFonts w:ascii="Arial" w:eastAsia="Arial" w:hAnsi="Arial" w:cs="Arial"/>
          <w:color w:val="333333"/>
          <w:sz w:val="24"/>
          <w:szCs w:val="24"/>
          <w:highlight w:val="white"/>
        </w:rPr>
        <w:t xml:space="preserve"> </w:t>
      </w:r>
    </w:p>
    <w:p w14:paraId="6555F1BE" w14:textId="77777777" w:rsidR="008A7DA2" w:rsidRDefault="008A7DA2" w:rsidP="00B35BA4">
      <w:pPr>
        <w:spacing w:line="240" w:lineRule="auto"/>
        <w:ind w:left="720" w:hanging="720"/>
        <w:jc w:val="both"/>
        <w:rPr>
          <w:rFonts w:ascii="Arial" w:eastAsia="Arial" w:hAnsi="Arial" w:cs="Arial"/>
          <w:sz w:val="24"/>
          <w:szCs w:val="24"/>
        </w:rPr>
      </w:pPr>
      <w:r>
        <w:rPr>
          <w:rFonts w:ascii="Arial" w:eastAsia="Arial" w:hAnsi="Arial" w:cs="Arial"/>
          <w:sz w:val="24"/>
          <w:szCs w:val="24"/>
        </w:rPr>
        <w:t xml:space="preserve">Savage, A., </w:t>
      </w:r>
      <w:proofErr w:type="spellStart"/>
      <w:r>
        <w:rPr>
          <w:rFonts w:ascii="Arial" w:eastAsia="Arial" w:hAnsi="Arial" w:cs="Arial"/>
          <w:sz w:val="24"/>
          <w:szCs w:val="24"/>
        </w:rPr>
        <w:t>Rencken</w:t>
      </w:r>
      <w:proofErr w:type="spellEnd"/>
      <w:r>
        <w:rPr>
          <w:rFonts w:ascii="Arial" w:eastAsia="Arial" w:hAnsi="Arial" w:cs="Arial"/>
          <w:sz w:val="24"/>
          <w:szCs w:val="24"/>
        </w:rPr>
        <w:t xml:space="preserve">, G. &amp; </w:t>
      </w:r>
      <w:proofErr w:type="spellStart"/>
      <w:r>
        <w:rPr>
          <w:rFonts w:ascii="Arial" w:eastAsia="Arial" w:hAnsi="Arial" w:cs="Arial"/>
          <w:sz w:val="24"/>
          <w:szCs w:val="24"/>
        </w:rPr>
        <w:t>Gurayah</w:t>
      </w:r>
      <w:proofErr w:type="spellEnd"/>
      <w:r>
        <w:rPr>
          <w:rFonts w:ascii="Arial" w:eastAsia="Arial" w:hAnsi="Arial" w:cs="Arial"/>
          <w:sz w:val="24"/>
          <w:szCs w:val="24"/>
        </w:rPr>
        <w:t xml:space="preserve">, T. (2021). “I will take my flip-flops, put them on and walk to the church”: Understanding the quality of life for children with </w:t>
      </w:r>
      <w:r>
        <w:rPr>
          <w:rFonts w:ascii="Arial" w:eastAsia="Arial" w:hAnsi="Arial" w:cs="Arial"/>
          <w:sz w:val="24"/>
          <w:szCs w:val="24"/>
        </w:rPr>
        <w:lastRenderedPageBreak/>
        <w:t>cerebral palsy in rural settings. S</w:t>
      </w:r>
      <w:r>
        <w:rPr>
          <w:rFonts w:ascii="Arial" w:eastAsia="Arial" w:hAnsi="Arial" w:cs="Arial"/>
          <w:i/>
          <w:iCs/>
          <w:sz w:val="24"/>
          <w:szCs w:val="24"/>
        </w:rPr>
        <w:t>outh African Journal of Occupational Therapy</w:t>
      </w:r>
      <w:r>
        <w:rPr>
          <w:rFonts w:ascii="Arial" w:eastAsia="Arial" w:hAnsi="Arial" w:cs="Arial"/>
          <w:sz w:val="24"/>
          <w:szCs w:val="24"/>
        </w:rPr>
        <w:t xml:space="preserve"> 51(3), 74- 83.</w:t>
      </w:r>
      <w:hyperlink r:id="rId34">
        <w:r>
          <w:rPr>
            <w:rFonts w:ascii="Arial" w:eastAsia="Arial" w:hAnsi="Arial" w:cs="Arial"/>
            <w:color w:val="1155CC"/>
            <w:sz w:val="24"/>
            <w:szCs w:val="24"/>
            <w:u w:val="single"/>
          </w:rPr>
          <w:t>https://doi.org/10.17159/2310-3833/(2021)/vol51n3a9</w:t>
        </w:r>
      </w:hyperlink>
      <w:r>
        <w:rPr>
          <w:rFonts w:ascii="Arial" w:eastAsia="Arial" w:hAnsi="Arial" w:cs="Arial"/>
          <w:sz w:val="24"/>
          <w:szCs w:val="24"/>
        </w:rPr>
        <w:t xml:space="preserve"> </w:t>
      </w:r>
    </w:p>
    <w:p w14:paraId="2D27EC61"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Seroke, S. &amp; Mkhize, S.W. (2023). Psychosocial experiences of mothers caring for children with cerebral palsy in the eThekwini district’. Health SA </w:t>
      </w:r>
      <w:proofErr w:type="spellStart"/>
      <w:r>
        <w:rPr>
          <w:rFonts w:ascii="Arial" w:eastAsia="Arial" w:hAnsi="Arial" w:cs="Arial"/>
          <w:sz w:val="24"/>
          <w:szCs w:val="24"/>
          <w:highlight w:val="white"/>
        </w:rPr>
        <w:t>Gesondheid</w:t>
      </w:r>
      <w:proofErr w:type="spellEnd"/>
      <w:r>
        <w:rPr>
          <w:rFonts w:ascii="Arial" w:eastAsia="Arial" w:hAnsi="Arial" w:cs="Arial"/>
          <w:sz w:val="24"/>
          <w:szCs w:val="24"/>
          <w:highlight w:val="white"/>
        </w:rPr>
        <w:t xml:space="preserve">; </w:t>
      </w:r>
      <w:r>
        <w:rPr>
          <w:rFonts w:ascii="Arial" w:eastAsia="Arial" w:hAnsi="Arial" w:cs="Arial"/>
          <w:i/>
          <w:iCs/>
          <w:sz w:val="24"/>
          <w:szCs w:val="24"/>
          <w:highlight w:val="white"/>
        </w:rPr>
        <w:t>Journal of Interdisciplinary Health Science</w:t>
      </w:r>
      <w:r>
        <w:rPr>
          <w:rFonts w:ascii="Arial" w:eastAsia="Arial" w:hAnsi="Arial" w:cs="Arial"/>
          <w:sz w:val="24"/>
          <w:szCs w:val="24"/>
          <w:highlight w:val="white"/>
        </w:rPr>
        <w:t xml:space="preserve">s 28, 1-11. </w:t>
      </w:r>
      <w:hyperlink r:id="rId35">
        <w:r>
          <w:rPr>
            <w:rFonts w:ascii="Arial" w:eastAsia="Arial" w:hAnsi="Arial" w:cs="Arial"/>
            <w:color w:val="1155CC"/>
            <w:sz w:val="24"/>
            <w:szCs w:val="24"/>
            <w:highlight w:val="white"/>
            <w:u w:val="single"/>
          </w:rPr>
          <w:t>https://doi.org/10.4102/hsag.v28i0.2072</w:t>
        </w:r>
      </w:hyperlink>
      <w:r>
        <w:rPr>
          <w:rFonts w:ascii="Arial" w:eastAsia="Arial" w:hAnsi="Arial" w:cs="Arial"/>
          <w:sz w:val="24"/>
          <w:szCs w:val="24"/>
          <w:highlight w:val="white"/>
        </w:rPr>
        <w:t xml:space="preserve"> </w:t>
      </w:r>
    </w:p>
    <w:p w14:paraId="04AE066F" w14:textId="77777777" w:rsidR="008A7DA2" w:rsidRDefault="008A7DA2" w:rsidP="00B35BA4">
      <w:pPr>
        <w:spacing w:line="240" w:lineRule="auto"/>
        <w:ind w:left="720" w:hanging="720"/>
        <w:jc w:val="both"/>
        <w:rPr>
          <w:rFonts w:ascii="Arial" w:eastAsia="Arial" w:hAnsi="Arial" w:cs="Arial"/>
          <w:sz w:val="24"/>
          <w:szCs w:val="24"/>
        </w:rPr>
      </w:pPr>
      <w:r w:rsidRPr="0022698E">
        <w:rPr>
          <w:rFonts w:ascii="Arial" w:eastAsia="Arial" w:hAnsi="Arial" w:cs="Arial"/>
          <w:sz w:val="24"/>
          <w:szCs w:val="24"/>
          <w:lang w:val="it-IT"/>
        </w:rPr>
        <w:t xml:space="preserve">Singogo, C., Mweshi, M. &amp; Rhoda, A. </w:t>
      </w:r>
      <w:r>
        <w:rPr>
          <w:rFonts w:ascii="Arial" w:eastAsia="Arial" w:hAnsi="Arial" w:cs="Arial"/>
          <w:sz w:val="24"/>
          <w:szCs w:val="24"/>
          <w:lang w:val="it-IT"/>
        </w:rPr>
        <w:t>(</w:t>
      </w:r>
      <w:r w:rsidRPr="0022698E">
        <w:rPr>
          <w:rFonts w:ascii="Arial" w:eastAsia="Arial" w:hAnsi="Arial" w:cs="Arial"/>
          <w:sz w:val="24"/>
          <w:szCs w:val="24"/>
          <w:lang w:val="it-IT"/>
        </w:rPr>
        <w:t>2015</w:t>
      </w:r>
      <w:r>
        <w:rPr>
          <w:rFonts w:ascii="Arial" w:eastAsia="Arial" w:hAnsi="Arial" w:cs="Arial"/>
          <w:sz w:val="24"/>
          <w:szCs w:val="24"/>
          <w:lang w:val="it-IT"/>
        </w:rPr>
        <w:t>)</w:t>
      </w:r>
      <w:r w:rsidRPr="0022698E">
        <w:rPr>
          <w:rFonts w:ascii="Arial" w:eastAsia="Arial" w:hAnsi="Arial" w:cs="Arial"/>
          <w:sz w:val="24"/>
          <w:szCs w:val="24"/>
          <w:lang w:val="it-IT"/>
        </w:rPr>
        <w:t xml:space="preserve">. </w:t>
      </w:r>
      <w:r>
        <w:rPr>
          <w:rFonts w:ascii="Arial" w:eastAsia="Arial" w:hAnsi="Arial" w:cs="Arial"/>
          <w:sz w:val="24"/>
          <w:szCs w:val="24"/>
        </w:rPr>
        <w:t>Challenges experienced by mothers caring for children with Cerebral Palsy in Zambia. S</w:t>
      </w:r>
      <w:r>
        <w:rPr>
          <w:rFonts w:ascii="Arial" w:eastAsia="Arial" w:hAnsi="Arial" w:cs="Arial"/>
          <w:i/>
          <w:iCs/>
          <w:sz w:val="24"/>
          <w:szCs w:val="24"/>
        </w:rPr>
        <w:t xml:space="preserve">outh African Journal of Physiotherapy, </w:t>
      </w:r>
      <w:r>
        <w:rPr>
          <w:rFonts w:ascii="Arial" w:eastAsia="Arial" w:hAnsi="Arial" w:cs="Arial"/>
          <w:sz w:val="24"/>
          <w:szCs w:val="24"/>
        </w:rPr>
        <w:t xml:space="preserve">71(1), 1-6. </w:t>
      </w:r>
      <w:hyperlink r:id="rId36">
        <w:r>
          <w:rPr>
            <w:rFonts w:ascii="Arial" w:eastAsia="Arial" w:hAnsi="Arial" w:cs="Arial"/>
            <w:color w:val="1155CC"/>
            <w:sz w:val="24"/>
            <w:szCs w:val="24"/>
            <w:u w:val="single"/>
          </w:rPr>
          <w:t>https://doi.org/10.4102/sajp.v71i1.274</w:t>
        </w:r>
      </w:hyperlink>
      <w:r>
        <w:rPr>
          <w:rFonts w:ascii="Arial" w:eastAsia="Arial" w:hAnsi="Arial" w:cs="Arial"/>
          <w:sz w:val="24"/>
          <w:szCs w:val="24"/>
        </w:rPr>
        <w:t xml:space="preserve"> </w:t>
      </w:r>
    </w:p>
    <w:p w14:paraId="728789DD" w14:textId="77777777" w:rsidR="008A7DA2" w:rsidRDefault="008A7DA2" w:rsidP="00B35BA4">
      <w:pPr>
        <w:spacing w:after="0" w:line="240" w:lineRule="auto"/>
        <w:ind w:left="720" w:hanging="720"/>
        <w:jc w:val="both"/>
        <w:rPr>
          <w:rFonts w:ascii="Arial" w:eastAsia="Arial" w:hAnsi="Arial" w:cs="Arial"/>
          <w:sz w:val="24"/>
          <w:szCs w:val="24"/>
        </w:rPr>
      </w:pPr>
      <w:proofErr w:type="spellStart"/>
      <w:r>
        <w:rPr>
          <w:rFonts w:ascii="Arial" w:eastAsia="Arial" w:hAnsi="Arial" w:cs="Arial"/>
          <w:sz w:val="24"/>
          <w:szCs w:val="24"/>
        </w:rPr>
        <w:t>Sonune</w:t>
      </w:r>
      <w:proofErr w:type="spellEnd"/>
      <w:r>
        <w:rPr>
          <w:rFonts w:ascii="Arial" w:eastAsia="Arial" w:hAnsi="Arial" w:cs="Arial"/>
          <w:sz w:val="24"/>
          <w:szCs w:val="24"/>
        </w:rPr>
        <w:t xml:space="preserve">, S.P., Gaur, A.K. &amp; Shenoy, A. (2021). Prevalence of depression and quality of life of primary caregivers of child with Cerebral Palsy. </w:t>
      </w:r>
      <w:r>
        <w:rPr>
          <w:rFonts w:ascii="Arial" w:eastAsia="Arial" w:hAnsi="Arial" w:cs="Arial"/>
          <w:i/>
          <w:iCs/>
          <w:sz w:val="24"/>
          <w:szCs w:val="24"/>
        </w:rPr>
        <w:t>J</w:t>
      </w:r>
      <w:r>
        <w:rPr>
          <w:rFonts w:ascii="Arial" w:eastAsia="Arial" w:hAnsi="Arial" w:cs="Arial"/>
          <w:sz w:val="24"/>
          <w:szCs w:val="24"/>
        </w:rPr>
        <w:t>o</w:t>
      </w:r>
      <w:r>
        <w:rPr>
          <w:rFonts w:ascii="Arial" w:eastAsia="Arial" w:hAnsi="Arial" w:cs="Arial"/>
          <w:i/>
          <w:iCs/>
          <w:sz w:val="24"/>
          <w:szCs w:val="24"/>
        </w:rPr>
        <w:t>urnal Of Family Medicine and Primary Care,</w:t>
      </w:r>
      <w:r>
        <w:rPr>
          <w:rFonts w:ascii="Arial" w:eastAsia="Arial" w:hAnsi="Arial" w:cs="Arial"/>
          <w:sz w:val="24"/>
          <w:szCs w:val="24"/>
        </w:rPr>
        <w:t xml:space="preserve"> 10(11), 4205-4211.</w:t>
      </w:r>
      <w:r>
        <w:rPr>
          <w:rFonts w:ascii="Arial" w:eastAsia="Arial" w:hAnsi="Arial" w:cs="Arial"/>
          <w:color w:val="3B3030"/>
          <w:sz w:val="21"/>
          <w:szCs w:val="21"/>
          <w:highlight w:val="white"/>
        </w:rPr>
        <w:t xml:space="preserve"> </w:t>
      </w:r>
      <w:r>
        <w:rPr>
          <w:rFonts w:ascii="Arial" w:eastAsia="Arial" w:hAnsi="Arial" w:cs="Arial"/>
          <w:color w:val="3B3030"/>
          <w:sz w:val="24"/>
          <w:szCs w:val="24"/>
          <w:highlight w:val="white"/>
        </w:rPr>
        <w:t>DOI: 10.4103/jfmpc.jfmpc_70_21</w:t>
      </w:r>
    </w:p>
    <w:p w14:paraId="54C0D626" w14:textId="77777777" w:rsidR="008A7DA2" w:rsidRDefault="008A7DA2" w:rsidP="00B35BA4">
      <w:pPr>
        <w:spacing w:after="0" w:line="240" w:lineRule="auto"/>
        <w:ind w:left="720" w:hanging="720"/>
        <w:jc w:val="both"/>
        <w:rPr>
          <w:rFonts w:ascii="Arial" w:eastAsia="Arial" w:hAnsi="Arial" w:cs="Arial"/>
          <w:sz w:val="24"/>
          <w:szCs w:val="24"/>
        </w:rPr>
      </w:pPr>
    </w:p>
    <w:p w14:paraId="04E45B2E" w14:textId="77777777" w:rsidR="008A7DA2" w:rsidRDefault="008A7DA2" w:rsidP="00B35BA4">
      <w:pPr>
        <w:spacing w:after="0" w:line="240" w:lineRule="auto"/>
        <w:ind w:left="720" w:hanging="720"/>
        <w:jc w:val="both"/>
        <w:rPr>
          <w:rFonts w:ascii="Arial" w:eastAsia="Arial" w:hAnsi="Arial" w:cs="Arial"/>
          <w:color w:val="181F25"/>
          <w:sz w:val="24"/>
          <w:szCs w:val="24"/>
        </w:rPr>
      </w:pPr>
      <w:r w:rsidRPr="0022698E">
        <w:rPr>
          <w:rFonts w:ascii="Arial" w:eastAsia="Arial" w:hAnsi="Arial" w:cs="Arial"/>
          <w:color w:val="181F25"/>
          <w:sz w:val="24"/>
          <w:szCs w:val="24"/>
          <w:lang w:val="it-IT"/>
        </w:rPr>
        <w:t xml:space="preserve">Sulla, V., Zikhali, P. &amp; Mahler, D.G. </w:t>
      </w:r>
      <w:r>
        <w:rPr>
          <w:rFonts w:ascii="Arial" w:eastAsia="Arial" w:hAnsi="Arial" w:cs="Arial"/>
          <w:color w:val="181F25"/>
          <w:sz w:val="24"/>
          <w:szCs w:val="24"/>
          <w:lang w:val="it-IT"/>
        </w:rPr>
        <w:t>(2019)</w:t>
      </w:r>
      <w:r w:rsidRPr="0022698E">
        <w:rPr>
          <w:rFonts w:ascii="Arial" w:eastAsia="Arial" w:hAnsi="Arial" w:cs="Arial"/>
          <w:color w:val="181F25"/>
          <w:sz w:val="24"/>
          <w:szCs w:val="24"/>
          <w:lang w:val="it-IT"/>
        </w:rPr>
        <w:t xml:space="preserve">. </w:t>
      </w:r>
      <w:r>
        <w:rPr>
          <w:rFonts w:ascii="Arial" w:eastAsia="Arial" w:hAnsi="Arial" w:cs="Arial"/>
          <w:color w:val="181F25"/>
          <w:sz w:val="24"/>
          <w:szCs w:val="24"/>
        </w:rPr>
        <w:t xml:space="preserve">Lesotho Poverty </w:t>
      </w:r>
      <w:proofErr w:type="gramStart"/>
      <w:r>
        <w:rPr>
          <w:rFonts w:ascii="Arial" w:eastAsia="Arial" w:hAnsi="Arial" w:cs="Arial"/>
          <w:color w:val="181F25"/>
          <w:sz w:val="24"/>
          <w:szCs w:val="24"/>
        </w:rPr>
        <w:t>Assessment :</w:t>
      </w:r>
      <w:proofErr w:type="gramEnd"/>
      <w:r>
        <w:rPr>
          <w:rFonts w:ascii="Arial" w:eastAsia="Arial" w:hAnsi="Arial" w:cs="Arial"/>
          <w:color w:val="181F25"/>
          <w:sz w:val="24"/>
          <w:szCs w:val="24"/>
        </w:rPr>
        <w:t xml:space="preserve"> Progress and Challenges in Reducing Poverty. Washington, </w:t>
      </w:r>
      <w:proofErr w:type="gramStart"/>
      <w:r>
        <w:rPr>
          <w:rFonts w:ascii="Arial" w:eastAsia="Arial" w:hAnsi="Arial" w:cs="Arial"/>
          <w:color w:val="181F25"/>
          <w:sz w:val="24"/>
          <w:szCs w:val="24"/>
        </w:rPr>
        <w:t>D.C. :</w:t>
      </w:r>
      <w:proofErr w:type="gramEnd"/>
      <w:r>
        <w:rPr>
          <w:rFonts w:ascii="Arial" w:eastAsia="Arial" w:hAnsi="Arial" w:cs="Arial"/>
          <w:color w:val="181F25"/>
          <w:sz w:val="24"/>
          <w:szCs w:val="24"/>
        </w:rPr>
        <w:t xml:space="preserve"> World Bank Group. </w:t>
      </w:r>
      <w:hyperlink r:id="rId37">
        <w:r>
          <w:rPr>
            <w:rFonts w:ascii="Arial" w:eastAsia="Arial" w:hAnsi="Arial" w:cs="Arial"/>
            <w:color w:val="1155CC"/>
            <w:sz w:val="24"/>
            <w:szCs w:val="24"/>
            <w:u w:val="single"/>
          </w:rPr>
          <w:t>http://documents.worldbank.org/curated/en/387071576240590486</w:t>
        </w:r>
      </w:hyperlink>
      <w:r>
        <w:rPr>
          <w:rFonts w:ascii="Arial" w:eastAsia="Arial" w:hAnsi="Arial" w:cs="Arial"/>
          <w:color w:val="181F25"/>
          <w:sz w:val="24"/>
          <w:szCs w:val="24"/>
        </w:rPr>
        <w:t xml:space="preserve"> </w:t>
      </w:r>
    </w:p>
    <w:p w14:paraId="478AB25A" w14:textId="77777777" w:rsidR="008A7DA2" w:rsidRDefault="008A7DA2" w:rsidP="00B35BA4">
      <w:pPr>
        <w:spacing w:after="0" w:line="240" w:lineRule="auto"/>
        <w:jc w:val="both"/>
        <w:rPr>
          <w:rFonts w:ascii="Arial" w:eastAsia="Arial" w:hAnsi="Arial" w:cs="Arial"/>
          <w:i/>
          <w:iCs/>
          <w:sz w:val="24"/>
          <w:szCs w:val="24"/>
        </w:rPr>
      </w:pPr>
    </w:p>
    <w:p w14:paraId="2EE8FAD7" w14:textId="77777777" w:rsidR="008A7DA2" w:rsidRDefault="008A7DA2" w:rsidP="00B35BA4">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Syed, S.T., Gerber, B.S. &amp; Sharp, L.K. (2013). Traveling towards disease: transportation barriers to health care access. J</w:t>
      </w:r>
      <w:r>
        <w:rPr>
          <w:rFonts w:ascii="Arial" w:eastAsia="Arial" w:hAnsi="Arial" w:cs="Arial"/>
          <w:i/>
          <w:iCs/>
          <w:sz w:val="24"/>
          <w:szCs w:val="24"/>
          <w:highlight w:val="white"/>
        </w:rPr>
        <w:t>ournal of Community Health</w:t>
      </w:r>
      <w:r>
        <w:rPr>
          <w:rFonts w:ascii="Arial" w:eastAsia="Arial" w:hAnsi="Arial" w:cs="Arial"/>
          <w:sz w:val="24"/>
          <w:szCs w:val="24"/>
          <w:highlight w:val="white"/>
        </w:rPr>
        <w:t xml:space="preserve"> 38(5), 976-993. </w:t>
      </w:r>
      <w:hyperlink r:id="rId38">
        <w:r>
          <w:rPr>
            <w:rFonts w:ascii="Arial" w:eastAsia="Arial" w:hAnsi="Arial" w:cs="Arial"/>
            <w:color w:val="1155CC"/>
            <w:sz w:val="24"/>
            <w:szCs w:val="24"/>
            <w:highlight w:val="white"/>
            <w:u w:val="single"/>
          </w:rPr>
          <w:t>https://doi.org/10.1007/s10900-013-9681-1</w:t>
        </w:r>
      </w:hyperlink>
      <w:r>
        <w:rPr>
          <w:rFonts w:ascii="Arial" w:eastAsia="Arial" w:hAnsi="Arial" w:cs="Arial"/>
          <w:color w:val="222222"/>
          <w:sz w:val="24"/>
          <w:szCs w:val="24"/>
          <w:highlight w:val="white"/>
        </w:rPr>
        <w:t xml:space="preserve"> </w:t>
      </w:r>
    </w:p>
    <w:p w14:paraId="2B6876DE" w14:textId="00E37E42" w:rsidR="008A7DA2" w:rsidRPr="00D30E88" w:rsidRDefault="008A7DA2" w:rsidP="00D30E88">
      <w:pPr>
        <w:spacing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t xml:space="preserve">Toyin, A.A., &amp; Rasheed, O. (2024). Integrating Indigenous and western health practices as synergy for African development in the globalization era: The Nigerian example. </w:t>
      </w:r>
      <w:r>
        <w:rPr>
          <w:rFonts w:ascii="Arial" w:eastAsia="Arial" w:hAnsi="Arial" w:cs="Arial"/>
          <w:i/>
          <w:iCs/>
          <w:sz w:val="24"/>
          <w:szCs w:val="24"/>
          <w:highlight w:val="white"/>
        </w:rPr>
        <w:t>International Journal of Current Research in the Humanities</w:t>
      </w:r>
      <w:r>
        <w:rPr>
          <w:rFonts w:ascii="Arial" w:eastAsia="Arial" w:hAnsi="Arial" w:cs="Arial"/>
          <w:sz w:val="24"/>
          <w:szCs w:val="24"/>
          <w:highlight w:val="white"/>
        </w:rPr>
        <w:t xml:space="preserve">, 27(1), 414–425. </w:t>
      </w:r>
      <w:hyperlink r:id="rId39">
        <w:r>
          <w:rPr>
            <w:rFonts w:ascii="Arial" w:eastAsia="Arial" w:hAnsi="Arial" w:cs="Arial"/>
            <w:color w:val="1155CC"/>
            <w:sz w:val="24"/>
            <w:szCs w:val="24"/>
            <w:highlight w:val="white"/>
            <w:u w:val="single"/>
          </w:rPr>
          <w:t>https://doi.org/10.4314/ijcrh.v27i1.26</w:t>
        </w:r>
      </w:hyperlink>
      <w:r>
        <w:rPr>
          <w:rFonts w:ascii="Arial" w:eastAsia="Arial" w:hAnsi="Arial" w:cs="Arial"/>
          <w:sz w:val="24"/>
          <w:szCs w:val="24"/>
          <w:highlight w:val="white"/>
        </w:rPr>
        <w:t xml:space="preserve"> </w:t>
      </w:r>
      <w:r>
        <w:rPr>
          <w:rFonts w:ascii="Arial" w:eastAsia="Arial" w:hAnsi="Arial" w:cs="Arial"/>
          <w:sz w:val="24"/>
          <w:szCs w:val="24"/>
        </w:rPr>
        <w:t xml:space="preserve">    </w:t>
      </w:r>
    </w:p>
    <w:p w14:paraId="0F3832F3" w14:textId="34C814F7" w:rsidR="008A7DA2" w:rsidRDefault="008A7DA2" w:rsidP="00B35BA4">
      <w:pPr>
        <w:shd w:val="clear" w:color="auto" w:fill="FFFFFF"/>
        <w:spacing w:line="240" w:lineRule="auto"/>
        <w:ind w:left="720" w:hanging="720"/>
        <w:jc w:val="both"/>
        <w:rPr>
          <w:rFonts w:ascii="Arial" w:eastAsia="Arial" w:hAnsi="Arial" w:cs="Arial"/>
          <w:sz w:val="24"/>
          <w:szCs w:val="24"/>
        </w:rPr>
      </w:pPr>
      <w:r>
        <w:rPr>
          <w:rFonts w:ascii="Arial" w:eastAsia="Arial" w:hAnsi="Arial" w:cs="Arial"/>
          <w:sz w:val="24"/>
          <w:szCs w:val="24"/>
        </w:rPr>
        <w:t xml:space="preserve">United Nations Development Programme &amp; Ministry of Finance and Development Planning. (2024). Lesotho National Human Development Report (2024): Harnessing technology and innovations to accelerate human development in Lesotho. </w:t>
      </w:r>
    </w:p>
    <w:p w14:paraId="7A0759E2" w14:textId="77777777"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sz w:val="24"/>
          <w:szCs w:val="24"/>
        </w:rPr>
        <w:t xml:space="preserve">Van Breda, A.D. (2018). Developmental Social Casework: A process model. </w:t>
      </w:r>
      <w:r>
        <w:rPr>
          <w:rFonts w:ascii="Arial" w:eastAsia="Arial" w:hAnsi="Arial" w:cs="Arial"/>
          <w:i/>
          <w:iCs/>
          <w:sz w:val="24"/>
          <w:szCs w:val="24"/>
        </w:rPr>
        <w:t xml:space="preserve">International Social Work. </w:t>
      </w:r>
      <w:r>
        <w:rPr>
          <w:rFonts w:ascii="Arial" w:eastAsia="Arial" w:hAnsi="Arial" w:cs="Arial"/>
          <w:sz w:val="24"/>
          <w:szCs w:val="24"/>
        </w:rPr>
        <w:t xml:space="preserve">61(1), 66-78. </w:t>
      </w:r>
      <w:hyperlink r:id="rId40">
        <w:r>
          <w:rPr>
            <w:rFonts w:ascii="Arial" w:eastAsia="Arial" w:hAnsi="Arial" w:cs="Arial"/>
            <w:color w:val="1155CC"/>
            <w:sz w:val="24"/>
            <w:szCs w:val="24"/>
            <w:u w:val="single"/>
          </w:rPr>
          <w:t>https://doi.org/10.1177/0020872815603786</w:t>
        </w:r>
      </w:hyperlink>
      <w:r>
        <w:rPr>
          <w:rFonts w:ascii="Arial" w:eastAsia="Arial" w:hAnsi="Arial" w:cs="Arial"/>
          <w:sz w:val="24"/>
          <w:szCs w:val="24"/>
        </w:rPr>
        <w:t xml:space="preserve"> </w:t>
      </w:r>
    </w:p>
    <w:p w14:paraId="0710297E" w14:textId="2D30630D"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sz w:val="24"/>
          <w:szCs w:val="24"/>
        </w:rPr>
        <w:t xml:space="preserve">Vadivelan, K., Sekar, P., Sruthi, S. &amp; </w:t>
      </w:r>
      <w:proofErr w:type="spellStart"/>
      <w:r>
        <w:rPr>
          <w:rFonts w:ascii="Arial" w:eastAsia="Arial" w:hAnsi="Arial" w:cs="Arial"/>
          <w:sz w:val="24"/>
          <w:szCs w:val="24"/>
        </w:rPr>
        <w:t>Gopichandran</w:t>
      </w:r>
      <w:proofErr w:type="spellEnd"/>
      <w:r>
        <w:rPr>
          <w:rFonts w:ascii="Arial" w:eastAsia="Arial" w:hAnsi="Arial" w:cs="Arial"/>
          <w:sz w:val="24"/>
          <w:szCs w:val="24"/>
        </w:rPr>
        <w:t xml:space="preserve">, V. (2020). Burden of carers of children with </w:t>
      </w:r>
      <w:r w:rsidR="002B31D5">
        <w:rPr>
          <w:rFonts w:ascii="Arial" w:eastAsia="Arial" w:hAnsi="Arial" w:cs="Arial"/>
          <w:sz w:val="24"/>
          <w:szCs w:val="24"/>
        </w:rPr>
        <w:t>cerebral palsy</w:t>
      </w:r>
      <w:r>
        <w:rPr>
          <w:rFonts w:ascii="Arial" w:eastAsia="Arial" w:hAnsi="Arial" w:cs="Arial"/>
          <w:sz w:val="24"/>
          <w:szCs w:val="24"/>
        </w:rPr>
        <w:t xml:space="preserve">: an intersectional analysis of gender, poverty, stigma and public policy. </w:t>
      </w:r>
      <w:r>
        <w:rPr>
          <w:rFonts w:ascii="Arial" w:eastAsia="Arial" w:hAnsi="Arial" w:cs="Arial"/>
          <w:i/>
          <w:iCs/>
          <w:sz w:val="24"/>
          <w:szCs w:val="24"/>
        </w:rPr>
        <w:t>BMC Public Health</w:t>
      </w:r>
      <w:r>
        <w:rPr>
          <w:rFonts w:ascii="Arial" w:eastAsia="Arial" w:hAnsi="Arial" w:cs="Arial"/>
          <w:sz w:val="24"/>
          <w:szCs w:val="24"/>
        </w:rPr>
        <w:t xml:space="preserve">, 20(645), 21-28. </w:t>
      </w:r>
      <w:r>
        <w:rPr>
          <w:rFonts w:ascii="Arial" w:eastAsia="Arial" w:hAnsi="Arial" w:cs="Arial"/>
          <w:color w:val="222222"/>
          <w:sz w:val="24"/>
          <w:szCs w:val="24"/>
          <w:highlight w:val="white"/>
        </w:rPr>
        <w:t xml:space="preserve"> </w:t>
      </w:r>
      <w:hyperlink r:id="rId41">
        <w:r>
          <w:rPr>
            <w:rFonts w:ascii="Arial" w:eastAsia="Arial" w:hAnsi="Arial" w:cs="Arial"/>
            <w:color w:val="1155CC"/>
            <w:sz w:val="24"/>
            <w:szCs w:val="24"/>
            <w:highlight w:val="white"/>
            <w:u w:val="single"/>
          </w:rPr>
          <w:t>https://doi.org/10.1186/s12889-020-08808-0</w:t>
        </w:r>
      </w:hyperlink>
      <w:r>
        <w:rPr>
          <w:rFonts w:ascii="Arial" w:eastAsia="Arial" w:hAnsi="Arial" w:cs="Arial"/>
          <w:color w:val="222222"/>
          <w:sz w:val="24"/>
          <w:szCs w:val="24"/>
          <w:highlight w:val="white"/>
        </w:rPr>
        <w:t xml:space="preserve"> </w:t>
      </w:r>
    </w:p>
    <w:p w14:paraId="121479F4" w14:textId="3827A178"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sz w:val="24"/>
          <w:szCs w:val="24"/>
        </w:rPr>
        <w:t>Vagle, M. D. (2024). Crafting Phenomenological Research. United Kingdom: Taylor &amp; Francis.</w:t>
      </w:r>
      <w:r w:rsidR="00D30E88">
        <w:rPr>
          <w:rFonts w:ascii="Arial" w:eastAsia="Arial" w:hAnsi="Arial" w:cs="Arial"/>
          <w:sz w:val="24"/>
          <w:szCs w:val="24"/>
        </w:rPr>
        <w:t xml:space="preserve"> </w:t>
      </w:r>
      <w:hyperlink r:id="rId42" w:history="1">
        <w:r w:rsidR="00D30E88" w:rsidRPr="006A23E3">
          <w:rPr>
            <w:rStyle w:val="Hyperlink"/>
            <w:rFonts w:ascii="Arial" w:eastAsia="Arial" w:hAnsi="Arial" w:cs="Arial"/>
            <w:sz w:val="24"/>
            <w:szCs w:val="24"/>
          </w:rPr>
          <w:t>https://doi.org/10.4324/9781003304821</w:t>
        </w:r>
      </w:hyperlink>
      <w:r>
        <w:rPr>
          <w:rFonts w:ascii="Arial" w:eastAsia="Arial" w:hAnsi="Arial" w:cs="Arial"/>
          <w:sz w:val="24"/>
          <w:szCs w:val="24"/>
        </w:rPr>
        <w:t xml:space="preserve"> </w:t>
      </w:r>
    </w:p>
    <w:p w14:paraId="36973B71" w14:textId="73C4D3EB" w:rsidR="008A7DA2" w:rsidRDefault="008A7DA2" w:rsidP="00B35BA4">
      <w:pPr>
        <w:spacing w:before="240" w:after="240" w:line="240" w:lineRule="auto"/>
        <w:ind w:left="720" w:hanging="720"/>
        <w:jc w:val="both"/>
        <w:rPr>
          <w:rFonts w:ascii="Arial" w:eastAsia="Arial" w:hAnsi="Arial" w:cs="Arial"/>
          <w:sz w:val="24"/>
          <w:szCs w:val="24"/>
        </w:rPr>
      </w:pPr>
      <w:r>
        <w:rPr>
          <w:rFonts w:ascii="Arial" w:eastAsia="Arial" w:hAnsi="Arial" w:cs="Arial"/>
          <w:color w:val="333333"/>
          <w:sz w:val="24"/>
          <w:szCs w:val="24"/>
        </w:rPr>
        <w:t xml:space="preserve">Wang, S., Ramdani, J. M., Sun, S. (Alice), Bose, P., &amp; Gao, X. (Andy). (2024). Naming </w:t>
      </w:r>
      <w:r w:rsidR="005F7F20">
        <w:rPr>
          <w:rFonts w:ascii="Arial" w:eastAsia="Arial" w:hAnsi="Arial" w:cs="Arial"/>
          <w:color w:val="333333"/>
          <w:sz w:val="24"/>
          <w:szCs w:val="24"/>
        </w:rPr>
        <w:t>research participants in qualitative language learning research</w:t>
      </w:r>
      <w:r>
        <w:rPr>
          <w:rFonts w:ascii="Arial" w:eastAsia="Arial" w:hAnsi="Arial" w:cs="Arial"/>
          <w:color w:val="333333"/>
          <w:sz w:val="24"/>
          <w:szCs w:val="24"/>
        </w:rPr>
        <w:t xml:space="preserve">: Numbers, Pseudonyms, or Real Names? </w:t>
      </w:r>
      <w:r>
        <w:rPr>
          <w:rFonts w:ascii="Arial" w:eastAsia="Arial" w:hAnsi="Arial" w:cs="Arial"/>
          <w:i/>
          <w:iCs/>
          <w:color w:val="333333"/>
          <w:sz w:val="24"/>
          <w:szCs w:val="24"/>
        </w:rPr>
        <w:t>Journal of Language, Identity &amp; Education</w:t>
      </w:r>
      <w:r>
        <w:rPr>
          <w:rFonts w:ascii="Arial" w:eastAsia="Arial" w:hAnsi="Arial" w:cs="Arial"/>
          <w:color w:val="333333"/>
          <w:sz w:val="24"/>
          <w:szCs w:val="24"/>
        </w:rPr>
        <w:t xml:space="preserve">, 1–14. </w:t>
      </w:r>
      <w:hyperlink r:id="rId43">
        <w:r>
          <w:rPr>
            <w:rFonts w:ascii="Arial" w:eastAsia="Arial" w:hAnsi="Arial" w:cs="Arial"/>
            <w:color w:val="1155CC"/>
            <w:sz w:val="24"/>
            <w:szCs w:val="24"/>
            <w:u w:val="single"/>
          </w:rPr>
          <w:t>https://doi.org/10.1080/15348458.(2023).2298737</w:t>
        </w:r>
      </w:hyperlink>
      <w:r>
        <w:rPr>
          <w:rFonts w:ascii="Arial" w:eastAsia="Arial" w:hAnsi="Arial" w:cs="Arial"/>
          <w:color w:val="333333"/>
          <w:sz w:val="24"/>
          <w:szCs w:val="24"/>
        </w:rPr>
        <w:t xml:space="preserve"> </w:t>
      </w:r>
    </w:p>
    <w:p w14:paraId="62D0218F" w14:textId="66410EE2" w:rsidR="008A7DA2" w:rsidRDefault="008A7DA2" w:rsidP="00B35BA4">
      <w:pPr>
        <w:spacing w:before="240" w:after="240" w:line="240" w:lineRule="auto"/>
        <w:ind w:left="720" w:hanging="720"/>
        <w:jc w:val="both"/>
        <w:rPr>
          <w:rFonts w:ascii="Arial" w:eastAsia="Arial" w:hAnsi="Arial" w:cs="Arial"/>
          <w:sz w:val="24"/>
          <w:szCs w:val="24"/>
          <w:highlight w:val="white"/>
        </w:rPr>
      </w:pPr>
      <w:r>
        <w:rPr>
          <w:rFonts w:ascii="Arial" w:eastAsia="Arial" w:hAnsi="Arial" w:cs="Arial"/>
          <w:sz w:val="24"/>
          <w:szCs w:val="24"/>
          <w:highlight w:val="white"/>
        </w:rPr>
        <w:lastRenderedPageBreak/>
        <w:t>Wondemu, M.Y., Joranger, P., Hermansen, Å. </w:t>
      </w:r>
      <w:r w:rsidR="00CD7DA1">
        <w:rPr>
          <w:rFonts w:ascii="Arial" w:eastAsia="Arial" w:hAnsi="Arial" w:cs="Arial"/>
          <w:i/>
          <w:iCs/>
          <w:sz w:val="24"/>
          <w:szCs w:val="24"/>
          <w:highlight w:val="white"/>
        </w:rPr>
        <w:t>et al.,</w:t>
      </w:r>
      <w:r w:rsidR="002B31D5">
        <w:rPr>
          <w:rFonts w:ascii="Arial" w:eastAsia="Arial" w:hAnsi="Arial" w:cs="Arial"/>
          <w:i/>
          <w:iCs/>
          <w:sz w:val="24"/>
          <w:szCs w:val="24"/>
          <w:highlight w:val="white"/>
        </w:rPr>
        <w:t xml:space="preserve"> </w:t>
      </w:r>
      <w:r>
        <w:rPr>
          <w:rFonts w:ascii="Arial" w:eastAsia="Arial" w:hAnsi="Arial" w:cs="Arial"/>
          <w:sz w:val="24"/>
          <w:szCs w:val="24"/>
          <w:highlight w:val="white"/>
        </w:rPr>
        <w:t>(2022). Impact of child disability on parental employment and labour income: a quasi-experimental study of parents of children with disabilities in Norway. </w:t>
      </w:r>
      <w:r>
        <w:rPr>
          <w:rFonts w:ascii="Arial" w:eastAsia="Arial" w:hAnsi="Arial" w:cs="Arial"/>
          <w:i/>
          <w:iCs/>
          <w:sz w:val="24"/>
          <w:szCs w:val="24"/>
          <w:highlight w:val="white"/>
        </w:rPr>
        <w:t>BMC Public Health </w:t>
      </w:r>
      <w:r>
        <w:rPr>
          <w:rFonts w:ascii="Arial" w:eastAsia="Arial" w:hAnsi="Arial" w:cs="Arial"/>
          <w:sz w:val="24"/>
          <w:szCs w:val="24"/>
          <w:highlight w:val="white"/>
        </w:rPr>
        <w:t xml:space="preserve">22, 1813. </w:t>
      </w:r>
      <w:hyperlink r:id="rId44">
        <w:r>
          <w:rPr>
            <w:rFonts w:ascii="Arial" w:eastAsia="Arial" w:hAnsi="Arial" w:cs="Arial"/>
            <w:color w:val="1155CC"/>
            <w:sz w:val="24"/>
            <w:szCs w:val="24"/>
            <w:highlight w:val="white"/>
            <w:u w:val="single"/>
          </w:rPr>
          <w:t>doi.org/10.1186/s12889-022-14195-5</w:t>
        </w:r>
      </w:hyperlink>
      <w:r>
        <w:rPr>
          <w:rFonts w:ascii="Arial" w:eastAsia="Arial" w:hAnsi="Arial" w:cs="Arial"/>
          <w:color w:val="222222"/>
          <w:sz w:val="24"/>
          <w:szCs w:val="24"/>
          <w:highlight w:val="white"/>
        </w:rPr>
        <w:t xml:space="preserve">   </w:t>
      </w:r>
    </w:p>
    <w:p w14:paraId="6DB87F78" w14:textId="77777777" w:rsidR="008A7DA2" w:rsidRDefault="008A7DA2" w:rsidP="00B35BA4">
      <w:pPr>
        <w:spacing w:line="240" w:lineRule="auto"/>
      </w:pPr>
    </w:p>
    <w:p w14:paraId="35E8202F" w14:textId="39EFCBCD" w:rsidR="00360CDB" w:rsidRDefault="00360CDB" w:rsidP="00B35BA4">
      <w:pPr>
        <w:spacing w:line="240" w:lineRule="auto"/>
        <w:ind w:left="720" w:hanging="720"/>
        <w:jc w:val="both"/>
        <w:rPr>
          <w:rFonts w:ascii="Arial" w:eastAsia="Arial" w:hAnsi="Arial" w:cs="Arial"/>
          <w:sz w:val="24"/>
          <w:szCs w:val="24"/>
          <w:highlight w:val="white"/>
        </w:rPr>
      </w:pPr>
    </w:p>
    <w:sectPr w:rsidR="00360CDB">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69FAA" w14:textId="77777777" w:rsidR="008C4D68" w:rsidRDefault="008C4D68">
      <w:pPr>
        <w:spacing w:after="0" w:line="240" w:lineRule="auto"/>
      </w:pPr>
      <w:r>
        <w:separator/>
      </w:r>
    </w:p>
  </w:endnote>
  <w:endnote w:type="continuationSeparator" w:id="0">
    <w:p w14:paraId="4A10B3E3" w14:textId="77777777" w:rsidR="008C4D68" w:rsidRDefault="008C4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5B28A45-A407-4E85-B86F-91DBAC7B3456}"/>
    <w:embedBold r:id="rId2" w:fontKey="{B6931140-2C13-488E-8F1D-F137AAB2C5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2E06579-D0DE-4AD2-9D09-FFBBB1FB5E5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A939FED8-F21C-47DE-8863-1C7953038ED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87E99E6-2C16-4D68-8F7A-2BB84FE351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C849E" w14:textId="77777777" w:rsidR="00965B74" w:rsidRDefault="00965B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507413"/>
      <w:docPartObj>
        <w:docPartGallery w:val="Page Numbers (Bottom of Page)"/>
        <w:docPartUnique/>
      </w:docPartObj>
    </w:sdtPr>
    <w:sdtEndPr/>
    <w:sdtContent>
      <w:p w14:paraId="1394747E" w14:textId="2CAC893B" w:rsidR="00350CFF" w:rsidRDefault="00350CFF">
        <w:pPr>
          <w:pStyle w:val="Footer"/>
          <w:jc w:val="right"/>
        </w:pPr>
        <w:r>
          <w:fldChar w:fldCharType="begin"/>
        </w:r>
        <w:r>
          <w:instrText>PAGE   \* MERGEFORMAT</w:instrText>
        </w:r>
        <w:r>
          <w:fldChar w:fldCharType="separate"/>
        </w:r>
        <w:r>
          <w:t>2</w:t>
        </w:r>
        <w:r>
          <w:fldChar w:fldCharType="end"/>
        </w:r>
      </w:p>
    </w:sdtContent>
  </w:sdt>
  <w:p w14:paraId="52D8D88B" w14:textId="5EC4D73E" w:rsidR="00360CDB" w:rsidRDefault="00360CDB" w:rsidP="00B35BA4">
    <w:pPr>
      <w:pBdr>
        <w:top w:val="nil"/>
        <w:left w:val="nil"/>
        <w:bottom w:val="nil"/>
        <w:right w:val="nil"/>
        <w:between w:val="nil"/>
      </w:pBdr>
      <w:tabs>
        <w:tab w:val="center" w:pos="4513"/>
        <w:tab w:val="right" w:pos="9026"/>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51BD4" w14:textId="77777777" w:rsidR="00965B74" w:rsidRDefault="00965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9B6DD" w14:textId="77777777" w:rsidR="008C4D68" w:rsidRDefault="008C4D68">
      <w:pPr>
        <w:spacing w:after="0" w:line="240" w:lineRule="auto"/>
      </w:pPr>
      <w:r>
        <w:separator/>
      </w:r>
    </w:p>
  </w:footnote>
  <w:footnote w:type="continuationSeparator" w:id="0">
    <w:p w14:paraId="2ECA0C3D" w14:textId="77777777" w:rsidR="008C4D68" w:rsidRDefault="008C4D68">
      <w:pPr>
        <w:spacing w:after="0" w:line="240" w:lineRule="auto"/>
      </w:pPr>
      <w:r>
        <w:continuationSeparator/>
      </w:r>
    </w:p>
  </w:footnote>
  <w:footnote w:id="1">
    <w:p w14:paraId="6D717EA5" w14:textId="50F30BAB" w:rsidR="00A64336" w:rsidRPr="00A64336" w:rsidRDefault="00A64336" w:rsidP="00A64336">
      <w:pPr>
        <w:pStyle w:val="FootnoteText"/>
        <w:jc w:val="both"/>
        <w:rPr>
          <w:lang w:val="en-ZA"/>
        </w:rPr>
      </w:pPr>
      <w:r>
        <w:rPr>
          <w:rStyle w:val="FootnoteReference"/>
        </w:rPr>
        <w:footnoteRef/>
      </w:r>
      <w:r>
        <w:t xml:space="preserve"> </w:t>
      </w:r>
      <w:r w:rsidRPr="00A64336">
        <w:rPr>
          <w:rFonts w:ascii="Arial" w:eastAsia="Arial" w:hAnsi="Arial" w:cs="Arial"/>
          <w:sz w:val="18"/>
          <w:szCs w:val="18"/>
        </w:rPr>
        <w:t>The government body which was established as the Ministry of Social Development in 2012 was reorganised into a department within a larger Government Ministry in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62D8" w14:textId="69E533E7" w:rsidR="00965B74" w:rsidRDefault="00965B74">
    <w:pPr>
      <w:pStyle w:val="Header"/>
    </w:pPr>
    <w:r>
      <w:rPr>
        <w:noProof/>
      </w:rPr>
      <w:pict w14:anchorId="6CB80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4149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28EE1" w14:textId="1963A9ED" w:rsidR="00965B74" w:rsidRDefault="00965B74">
    <w:pPr>
      <w:pStyle w:val="Header"/>
    </w:pPr>
    <w:r>
      <w:rPr>
        <w:noProof/>
      </w:rPr>
      <w:pict w14:anchorId="716A6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4149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29A7C" w14:textId="53BF1614" w:rsidR="00965B74" w:rsidRDefault="00965B74">
    <w:pPr>
      <w:pStyle w:val="Header"/>
    </w:pPr>
    <w:r>
      <w:rPr>
        <w:noProof/>
      </w:rPr>
      <w:pict w14:anchorId="19BBC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4149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CDB"/>
    <w:rsid w:val="00000751"/>
    <w:rsid w:val="00017D4F"/>
    <w:rsid w:val="000273CE"/>
    <w:rsid w:val="000A130B"/>
    <w:rsid w:val="00117AB3"/>
    <w:rsid w:val="00161700"/>
    <w:rsid w:val="00164EB7"/>
    <w:rsid w:val="00177DBB"/>
    <w:rsid w:val="00191AC3"/>
    <w:rsid w:val="001972B4"/>
    <w:rsid w:val="001B1763"/>
    <w:rsid w:val="001D70EE"/>
    <w:rsid w:val="00223823"/>
    <w:rsid w:val="0022698E"/>
    <w:rsid w:val="002A6349"/>
    <w:rsid w:val="002B31D5"/>
    <w:rsid w:val="002C72A2"/>
    <w:rsid w:val="00311264"/>
    <w:rsid w:val="00350CFF"/>
    <w:rsid w:val="00360CDB"/>
    <w:rsid w:val="0036411F"/>
    <w:rsid w:val="0039734E"/>
    <w:rsid w:val="003C1D9E"/>
    <w:rsid w:val="003C3CD3"/>
    <w:rsid w:val="00417E71"/>
    <w:rsid w:val="004226A8"/>
    <w:rsid w:val="00473B34"/>
    <w:rsid w:val="004D2504"/>
    <w:rsid w:val="00520BA1"/>
    <w:rsid w:val="0053268E"/>
    <w:rsid w:val="00532819"/>
    <w:rsid w:val="00533620"/>
    <w:rsid w:val="005500E2"/>
    <w:rsid w:val="00560536"/>
    <w:rsid w:val="005764D1"/>
    <w:rsid w:val="0058178D"/>
    <w:rsid w:val="00582AC9"/>
    <w:rsid w:val="005877DA"/>
    <w:rsid w:val="00592789"/>
    <w:rsid w:val="005C7CA1"/>
    <w:rsid w:val="005D1344"/>
    <w:rsid w:val="005D3A27"/>
    <w:rsid w:val="005F7F20"/>
    <w:rsid w:val="006117C7"/>
    <w:rsid w:val="006252FD"/>
    <w:rsid w:val="006461F2"/>
    <w:rsid w:val="00655961"/>
    <w:rsid w:val="006A38D8"/>
    <w:rsid w:val="006B72BB"/>
    <w:rsid w:val="006C2079"/>
    <w:rsid w:val="007025FD"/>
    <w:rsid w:val="00706579"/>
    <w:rsid w:val="00785739"/>
    <w:rsid w:val="00787890"/>
    <w:rsid w:val="007A1235"/>
    <w:rsid w:val="007D0AB4"/>
    <w:rsid w:val="007D32AD"/>
    <w:rsid w:val="007E5A41"/>
    <w:rsid w:val="00824371"/>
    <w:rsid w:val="008333F0"/>
    <w:rsid w:val="008736BD"/>
    <w:rsid w:val="008A6BD5"/>
    <w:rsid w:val="008A7DA2"/>
    <w:rsid w:val="008C3180"/>
    <w:rsid w:val="008C4D68"/>
    <w:rsid w:val="00906F81"/>
    <w:rsid w:val="00911FFB"/>
    <w:rsid w:val="00965B74"/>
    <w:rsid w:val="00970C28"/>
    <w:rsid w:val="00980D80"/>
    <w:rsid w:val="00984F2C"/>
    <w:rsid w:val="00A64336"/>
    <w:rsid w:val="00A8608A"/>
    <w:rsid w:val="00AA3793"/>
    <w:rsid w:val="00B35BA4"/>
    <w:rsid w:val="00B45D31"/>
    <w:rsid w:val="00BA14E1"/>
    <w:rsid w:val="00BA2B24"/>
    <w:rsid w:val="00BA2B69"/>
    <w:rsid w:val="00BA3A7F"/>
    <w:rsid w:val="00BD1816"/>
    <w:rsid w:val="00BE4895"/>
    <w:rsid w:val="00BF1BA2"/>
    <w:rsid w:val="00C309A4"/>
    <w:rsid w:val="00C50DF9"/>
    <w:rsid w:val="00C52B76"/>
    <w:rsid w:val="00C52D54"/>
    <w:rsid w:val="00CD7DA1"/>
    <w:rsid w:val="00CF56E3"/>
    <w:rsid w:val="00D2699E"/>
    <w:rsid w:val="00D30E88"/>
    <w:rsid w:val="00D43CB2"/>
    <w:rsid w:val="00DE0325"/>
    <w:rsid w:val="00E753AA"/>
    <w:rsid w:val="00E9705B"/>
    <w:rsid w:val="00E979E8"/>
    <w:rsid w:val="00EA53E5"/>
    <w:rsid w:val="00EE3C4E"/>
    <w:rsid w:val="00F87678"/>
    <w:rsid w:val="00F91A22"/>
    <w:rsid w:val="00F97C2A"/>
    <w:rsid w:val="00F97F4A"/>
    <w:rsid w:val="00FB447C"/>
    <w:rsid w:val="00FE4661"/>
    <w:rsid w:val="00FF7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3DACE6"/>
  <w15:docId w15:val="{08A151DA-8898-496B-8C6D-EE3C713A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4" w:lineRule="auto"/>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FootnoteText">
    <w:name w:val="footnote text"/>
    <w:basedOn w:val="Normal"/>
    <w:link w:val="FootnoteTextChar"/>
    <w:uiPriority w:val="99"/>
    <w:semiHidden/>
    <w:unhideWhenUsed/>
    <w:rsid w:val="00A643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4336"/>
    <w:rPr>
      <w:sz w:val="20"/>
      <w:szCs w:val="20"/>
    </w:rPr>
  </w:style>
  <w:style w:type="character" w:styleId="FootnoteReference">
    <w:name w:val="footnote reference"/>
    <w:basedOn w:val="DefaultParagraphFont"/>
    <w:uiPriority w:val="99"/>
    <w:semiHidden/>
    <w:unhideWhenUsed/>
    <w:rsid w:val="00A64336"/>
    <w:rPr>
      <w:vertAlign w:val="superscript"/>
    </w:rPr>
  </w:style>
  <w:style w:type="character" w:styleId="Hyperlink">
    <w:name w:val="Hyperlink"/>
    <w:basedOn w:val="DefaultParagraphFont"/>
    <w:uiPriority w:val="99"/>
    <w:unhideWhenUsed/>
    <w:rsid w:val="00BA2B24"/>
    <w:rPr>
      <w:color w:val="0000FF" w:themeColor="hyperlink"/>
      <w:u w:val="single"/>
    </w:rPr>
  </w:style>
  <w:style w:type="paragraph" w:styleId="Header">
    <w:name w:val="header"/>
    <w:basedOn w:val="Normal"/>
    <w:link w:val="HeaderChar"/>
    <w:uiPriority w:val="99"/>
    <w:unhideWhenUsed/>
    <w:rsid w:val="00B35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BA4"/>
  </w:style>
  <w:style w:type="paragraph" w:styleId="Footer">
    <w:name w:val="footer"/>
    <w:basedOn w:val="Normal"/>
    <w:link w:val="FooterChar"/>
    <w:uiPriority w:val="99"/>
    <w:unhideWhenUsed/>
    <w:rsid w:val="00B35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BA4"/>
  </w:style>
  <w:style w:type="character" w:styleId="UnresolvedMention">
    <w:name w:val="Unresolved Mention"/>
    <w:basedOn w:val="DefaultParagraphFont"/>
    <w:uiPriority w:val="99"/>
    <w:semiHidden/>
    <w:unhideWhenUsed/>
    <w:rsid w:val="00D30E88"/>
    <w:rPr>
      <w:color w:val="605E5C"/>
      <w:shd w:val="clear" w:color="auto" w:fill="E1DFDD"/>
    </w:rPr>
  </w:style>
  <w:style w:type="paragraph" w:styleId="ListParagraph">
    <w:name w:val="List Paragraph"/>
    <w:basedOn w:val="Normal"/>
    <w:uiPriority w:val="34"/>
    <w:qFormat/>
    <w:rsid w:val="000A1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314/jda.v8i2" TargetMode="External"/><Relationship Id="rId18" Type="http://schemas.openxmlformats.org/officeDocument/2006/relationships/hyperlink" Target="https://doi.org/10.1371/journal.pgph.0000953" TargetMode="External"/><Relationship Id="rId26" Type="http://schemas.openxmlformats.org/officeDocument/2006/relationships/hyperlink" Target="http://hdl.handle.net/10386/2390" TargetMode="External"/><Relationship Id="rId39" Type="http://schemas.openxmlformats.org/officeDocument/2006/relationships/hyperlink" Target="https://doi.org/10.4314/ijcrh.v27i1.26" TargetMode="External"/><Relationship Id="rId21" Type="http://schemas.openxmlformats.org/officeDocument/2006/relationships/hyperlink" Target="https://doi.org/10.1080/23311908.2022.2043020" TargetMode="External"/><Relationship Id="rId34" Type="http://schemas.openxmlformats.org/officeDocument/2006/relationships/hyperlink" Target="https://doi.org/10.17159/2310-3833/2021/vol51n3a9" TargetMode="External"/><Relationship Id="rId42" Type="http://schemas.openxmlformats.org/officeDocument/2006/relationships/hyperlink" Target="https://doi.org/10.4324/9781003304821"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s://doi.org/10.1007/s10834-020-09741-5" TargetMode="External"/><Relationship Id="rId2" Type="http://schemas.openxmlformats.org/officeDocument/2006/relationships/styles" Target="styles.xml"/><Relationship Id="rId16" Type="http://schemas.openxmlformats.org/officeDocument/2006/relationships/hyperlink" Target="https://doi.org/10.4102/ajod.v10i0.744" TargetMode="External"/><Relationship Id="rId29" Type="http://schemas.openxmlformats.org/officeDocument/2006/relationships/hyperlink" Target="http://dx.doi.org/10.5901/mjss.2014.v5n20p2255" TargetMode="External"/><Relationship Id="rId11" Type="http://schemas.openxmlformats.org/officeDocument/2006/relationships/hyperlink" Target="http://hdl.handle.net/11602/1450" TargetMode="External"/><Relationship Id="rId24" Type="http://schemas.openxmlformats.org/officeDocument/2006/relationships/hyperlink" Target="http://www.mapsofworld.com" TargetMode="External"/><Relationship Id="rId32" Type="http://schemas.openxmlformats.org/officeDocument/2006/relationships/hyperlink" Target="https://doi.org/10.1080/13575279.2017.1347146" TargetMode="External"/><Relationship Id="rId37" Type="http://schemas.openxmlformats.org/officeDocument/2006/relationships/hyperlink" Target="http://documents.worldbank.org/curated/en/387071576240590486" TargetMode="External"/><Relationship Id="rId40" Type="http://schemas.openxmlformats.org/officeDocument/2006/relationships/hyperlink" Target="https://doi.org/10.1177/0020872815603786"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30546/SI.2025.3.2.044" TargetMode="External"/><Relationship Id="rId23" Type="http://schemas.openxmlformats.org/officeDocument/2006/relationships/hyperlink" Target="https://doi.org/10.3390/children10030440" TargetMode="External"/><Relationship Id="rId28" Type="http://schemas.openxmlformats.org/officeDocument/2006/relationships/hyperlink" Target="http://dx.doi.org/10.17159/2310-3833/(2020)/vol50no3a8" TargetMode="External"/><Relationship Id="rId36" Type="http://schemas.openxmlformats.org/officeDocument/2006/relationships/hyperlink" Target="https://doi.org/10.4102/sajp.v71i1.274" TargetMode="External"/><Relationship Id="rId49" Type="http://schemas.openxmlformats.org/officeDocument/2006/relationships/header" Target="header3.xml"/><Relationship Id="rId10" Type="http://schemas.openxmlformats.org/officeDocument/2006/relationships/hyperlink" Target="https://doi.org/10.15270/55-2-711" TargetMode="External"/><Relationship Id="rId19" Type="http://schemas.openxmlformats.org/officeDocument/2006/relationships/hyperlink" Target="https://doi.org/10.3390/su12020589" TargetMode="External"/><Relationship Id="rId31" Type="http://schemas.openxmlformats.org/officeDocument/2006/relationships/hyperlink" Target="https://doi.org/10.3109/09638288.2015.1035458" TargetMode="External"/><Relationship Id="rId44" Type="http://schemas.openxmlformats.org/officeDocument/2006/relationships/hyperlink" Target="http://doi.org/10.1186/s12889-022-14195-5"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hdl.handle.net/11408/3143" TargetMode="External"/><Relationship Id="rId14" Type="http://schemas.openxmlformats.org/officeDocument/2006/relationships/hyperlink" Target="https://doi.org/10.11604/pamj.2021.39.249.26884" TargetMode="External"/><Relationship Id="rId22" Type="http://schemas.openxmlformats.org/officeDocument/2006/relationships/hyperlink" Target="https://doi.org/10.1177/00208728231156737" TargetMode="External"/><Relationship Id="rId27" Type="http://schemas.openxmlformats.org/officeDocument/2006/relationships/hyperlink" Target="https://doi.org/10.1080/23312521.2016.1152942" TargetMode="External"/><Relationship Id="rId30" Type="http://schemas.openxmlformats.org/officeDocument/2006/relationships/hyperlink" Target="https://doi.org/10.1108/IJSE-01-2020-0015" TargetMode="External"/><Relationship Id="rId35" Type="http://schemas.openxmlformats.org/officeDocument/2006/relationships/hyperlink" Target="https://doi.org/10.4102/hsag.v28i0.2072" TargetMode="External"/><Relationship Id="rId43" Type="http://schemas.openxmlformats.org/officeDocument/2006/relationships/hyperlink" Target="https://doi.org/10.1080/15348458.2023.2298737" TargetMode="External"/><Relationship Id="rId48" Type="http://schemas.openxmlformats.org/officeDocument/2006/relationships/footer" Target="footer2.xml"/><Relationship Id="rId8" Type="http://schemas.openxmlformats.org/officeDocument/2006/relationships/hyperlink" Target="https://doi.org/10.1016/j.vhri.2019.07.003"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1371/journal.pone.0084024" TargetMode="External"/><Relationship Id="rId17" Type="http://schemas.openxmlformats.org/officeDocument/2006/relationships/hyperlink" Target="https://doi.org/10.3390/ijerph19010475" TargetMode="External"/><Relationship Id="rId25" Type="http://schemas.openxmlformats.org/officeDocument/2006/relationships/hyperlink" Target="https://doi.org/10.4102/ajod.v12i0.1321" TargetMode="External"/><Relationship Id="rId33" Type="http://schemas.openxmlformats.org/officeDocument/2006/relationships/hyperlink" Target="https://doi.org/10.1177/00219347231213373" TargetMode="External"/><Relationship Id="rId38" Type="http://schemas.openxmlformats.org/officeDocument/2006/relationships/hyperlink" Target="https://doi.org/10.1007/s10900-013-9681-1" TargetMode="External"/><Relationship Id="rId46" Type="http://schemas.openxmlformats.org/officeDocument/2006/relationships/header" Target="header2.xml"/><Relationship Id="rId20" Type="http://schemas.openxmlformats.org/officeDocument/2006/relationships/hyperlink" Target="https://doi.org/10.5897/IJNM2014.0122" TargetMode="External"/><Relationship Id="rId41" Type="http://schemas.openxmlformats.org/officeDocument/2006/relationships/hyperlink" Target="https://doi.org/10.1186/s12889-020-08808-0" TargetMode="External"/><Relationship Id="rId1" Type="http://schemas.openxmlformats.org/officeDocument/2006/relationships/customXml" Target="../customXml/item1.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6C27B-173D-419E-A83F-469B9201A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7592</Words>
  <Characters>43280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50771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Kuena Thabane</dc:creator>
  <cp:lastModifiedBy>SDI 1084</cp:lastModifiedBy>
  <cp:revision>33</cp:revision>
  <dcterms:created xsi:type="dcterms:W3CDTF">2026-01-09T17:18:00Z</dcterms:created>
  <dcterms:modified xsi:type="dcterms:W3CDTF">2026-03-25T10:54:00Z</dcterms:modified>
</cp:coreProperties>
</file>