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5062C" w14:textId="77777777" w:rsidR="007558B6" w:rsidRPr="0060265A" w:rsidRDefault="00962D7F" w:rsidP="00962D7F">
      <w:pPr>
        <w:spacing w:line="276" w:lineRule="auto"/>
        <w:jc w:val="center"/>
        <w:rPr>
          <w:rFonts w:ascii="Times New Roman" w:hAnsi="Times New Roman" w:cs="Times New Roman"/>
          <w:b/>
          <w:bCs/>
          <w:sz w:val="32"/>
          <w:szCs w:val="36"/>
        </w:rPr>
      </w:pPr>
      <w:r>
        <w:rPr>
          <w:rFonts w:ascii="Times New Roman" w:hAnsi="Times New Roman" w:cs="Times New Roman"/>
          <w:b/>
          <w:bCs/>
          <w:sz w:val="32"/>
          <w:szCs w:val="36"/>
        </w:rPr>
        <w:t>A Critical Study on</w:t>
      </w:r>
      <w:r w:rsidR="00045968">
        <w:rPr>
          <w:rFonts w:ascii="Times New Roman" w:hAnsi="Times New Roman" w:cs="Times New Roman"/>
          <w:b/>
          <w:bCs/>
          <w:sz w:val="32"/>
          <w:szCs w:val="36"/>
        </w:rPr>
        <w:t xml:space="preserve"> </w:t>
      </w:r>
      <w:r w:rsidR="007558B6" w:rsidRPr="0060265A">
        <w:rPr>
          <w:rFonts w:ascii="Times New Roman" w:hAnsi="Times New Roman" w:cs="Times New Roman"/>
          <w:b/>
          <w:bCs/>
          <w:sz w:val="32"/>
          <w:szCs w:val="36"/>
        </w:rPr>
        <w:t>Phenol and Phenolic Derivatives in</w:t>
      </w:r>
      <w:r w:rsidR="00472684" w:rsidRPr="00472684">
        <w:rPr>
          <w:rFonts w:ascii="Times New Roman" w:hAnsi="Times New Roman" w:cs="Times New Roman"/>
          <w:b/>
          <w:bCs/>
          <w:sz w:val="32"/>
          <w:szCs w:val="36"/>
        </w:rPr>
        <w:t xml:space="preserve"> </w:t>
      </w:r>
      <w:r w:rsidR="00472684" w:rsidRPr="0060265A">
        <w:rPr>
          <w:rFonts w:ascii="Times New Roman" w:hAnsi="Times New Roman" w:cs="Times New Roman"/>
          <w:b/>
          <w:bCs/>
          <w:sz w:val="32"/>
          <w:szCs w:val="36"/>
        </w:rPr>
        <w:t>Shitalakshya River Water and</w:t>
      </w:r>
      <w:r w:rsidR="00045968">
        <w:rPr>
          <w:rFonts w:ascii="Times New Roman" w:hAnsi="Times New Roman" w:cs="Times New Roman"/>
          <w:b/>
          <w:bCs/>
          <w:sz w:val="32"/>
          <w:szCs w:val="36"/>
        </w:rPr>
        <w:t xml:space="preserve"> in</w:t>
      </w:r>
      <w:r w:rsidR="00A67A57">
        <w:rPr>
          <w:rFonts w:ascii="Times New Roman" w:hAnsi="Times New Roman" w:cs="Times New Roman"/>
          <w:b/>
          <w:bCs/>
          <w:sz w:val="32"/>
          <w:szCs w:val="36"/>
        </w:rPr>
        <w:t xml:space="preserve"> Portable Water</w:t>
      </w:r>
      <w:r w:rsidR="00E90B58">
        <w:rPr>
          <w:rFonts w:ascii="Times New Roman" w:hAnsi="Times New Roman" w:cs="Times New Roman"/>
          <w:b/>
          <w:bCs/>
          <w:sz w:val="32"/>
          <w:szCs w:val="36"/>
        </w:rPr>
        <w:t xml:space="preserve"> System</w:t>
      </w:r>
      <w:r w:rsidR="00A67A57">
        <w:rPr>
          <w:rFonts w:ascii="Times New Roman" w:hAnsi="Times New Roman" w:cs="Times New Roman"/>
          <w:b/>
          <w:bCs/>
          <w:sz w:val="32"/>
          <w:szCs w:val="36"/>
        </w:rPr>
        <w:t xml:space="preserve"> </w:t>
      </w:r>
      <w:r w:rsidR="001B58FD">
        <w:rPr>
          <w:rFonts w:ascii="Times New Roman" w:hAnsi="Times New Roman" w:cs="Times New Roman"/>
          <w:b/>
          <w:bCs/>
          <w:sz w:val="32"/>
          <w:szCs w:val="36"/>
        </w:rPr>
        <w:t>at</w:t>
      </w:r>
      <w:r w:rsidR="00A67A57">
        <w:rPr>
          <w:rFonts w:ascii="Times New Roman" w:hAnsi="Times New Roman" w:cs="Times New Roman"/>
          <w:b/>
          <w:bCs/>
          <w:sz w:val="32"/>
          <w:szCs w:val="36"/>
        </w:rPr>
        <w:t xml:space="preserve"> </w:t>
      </w:r>
      <w:r w:rsidR="007558B6" w:rsidRPr="0060265A">
        <w:rPr>
          <w:rFonts w:ascii="Times New Roman" w:hAnsi="Times New Roman" w:cs="Times New Roman"/>
          <w:b/>
          <w:bCs/>
          <w:sz w:val="32"/>
          <w:szCs w:val="36"/>
        </w:rPr>
        <w:t>Dhaka City</w:t>
      </w:r>
      <w:r w:rsidR="00045968">
        <w:rPr>
          <w:rFonts w:ascii="Times New Roman" w:hAnsi="Times New Roman" w:cs="Times New Roman"/>
          <w:b/>
          <w:bCs/>
          <w:sz w:val="32"/>
          <w:szCs w:val="36"/>
        </w:rPr>
        <w:t>, Bangladesh</w:t>
      </w:r>
    </w:p>
    <w:p w14:paraId="42400267" w14:textId="77777777" w:rsidR="004E4A25" w:rsidRPr="0060265A" w:rsidRDefault="004E4A25" w:rsidP="0094379E">
      <w:pPr>
        <w:spacing w:line="480" w:lineRule="auto"/>
        <w:jc w:val="both"/>
        <w:rPr>
          <w:rFonts w:ascii="Times New Roman" w:hAnsi="Times New Roman" w:cs="Times New Roman"/>
          <w:b/>
          <w:bCs/>
        </w:rPr>
      </w:pPr>
    </w:p>
    <w:p w14:paraId="2CA90548"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ABSTRACT</w:t>
      </w:r>
    </w:p>
    <w:p w14:paraId="6B3C6927"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Phenolic compounds </w:t>
      </w:r>
      <w:r w:rsidR="004E4A25" w:rsidRPr="0060265A">
        <w:rPr>
          <w:rFonts w:ascii="Times New Roman" w:hAnsi="Times New Roman" w:cs="Times New Roman"/>
        </w:rPr>
        <w:t>have been recognized as</w:t>
      </w:r>
      <w:r w:rsidRPr="0060265A">
        <w:rPr>
          <w:rFonts w:ascii="Times New Roman" w:hAnsi="Times New Roman" w:cs="Times New Roman"/>
        </w:rPr>
        <w:t xml:space="preserve"> priority pollutants with significant environmental and health imp</w:t>
      </w:r>
      <w:r w:rsidR="004E4A25" w:rsidRPr="0060265A">
        <w:rPr>
          <w:rFonts w:ascii="Times New Roman" w:hAnsi="Times New Roman" w:cs="Times New Roman"/>
        </w:rPr>
        <w:t>acts</w:t>
      </w:r>
      <w:r w:rsidRPr="0060265A">
        <w:rPr>
          <w:rFonts w:ascii="Times New Roman" w:hAnsi="Times New Roman" w:cs="Times New Roman"/>
        </w:rPr>
        <w:t xml:space="preserve"> due to their toxicity and carcinogenic properties. This study investigates the presence of phenol and selected phenolic derivatives (2-methyl phenol, 3-methyl phenol, 2-methoxy phenol) in water samples from the Shitalakshya river and Dhaka City Corporation's water supply system. Sixteen water samples were collected from five sampling sites along the Shitalakshya river (including surface and 60 cm depth samples) and seven locations within Dhaka city's water distribution network. Analysis was performed using Gas Chromatography-Mass Spectrometry (GC-MS) following liquid-liquid extraction with dichloromethane. </w:t>
      </w:r>
      <w:r w:rsidR="00344934" w:rsidRPr="0060265A">
        <w:rPr>
          <w:rFonts w:ascii="Times New Roman" w:hAnsi="Times New Roman" w:cs="Times New Roman"/>
        </w:rPr>
        <w:t>The r</w:t>
      </w:r>
      <w:r w:rsidRPr="0060265A">
        <w:rPr>
          <w:rFonts w:ascii="Times New Roman" w:hAnsi="Times New Roman" w:cs="Times New Roman"/>
        </w:rPr>
        <w:t xml:space="preserve">esults showed phenol concentrations ranging from &lt;0.0003 ppb (below </w:t>
      </w:r>
      <w:r w:rsidR="004E4A25" w:rsidRPr="0060265A">
        <w:rPr>
          <w:rFonts w:ascii="Times New Roman" w:hAnsi="Times New Roman" w:cs="Times New Roman"/>
        </w:rPr>
        <w:t xml:space="preserve">minimum </w:t>
      </w:r>
      <w:r w:rsidRPr="0060265A">
        <w:rPr>
          <w:rFonts w:ascii="Times New Roman" w:hAnsi="Times New Roman" w:cs="Times New Roman"/>
        </w:rPr>
        <w:t xml:space="preserve">detection limit) to 1.25 ppb, with the highest levels detected in the 60 cm depth water at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Salurghat</w:t>
      </w:r>
      <w:proofErr w:type="spellEnd"/>
      <w:r w:rsidRPr="0060265A">
        <w:rPr>
          <w:rFonts w:ascii="Times New Roman" w:hAnsi="Times New Roman" w:cs="Times New Roman"/>
        </w:rPr>
        <w:t xml:space="preserve"> station. 3-methyl phenol exhibited the highest concentration among all investigated compounds, reaching 2.73 ppb at the surface water of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Salurghat</w:t>
      </w:r>
      <w:proofErr w:type="spellEnd"/>
      <w:r w:rsidRPr="0060265A">
        <w:rPr>
          <w:rFonts w:ascii="Times New Roman" w:hAnsi="Times New Roman" w:cs="Times New Roman"/>
        </w:rPr>
        <w:t xml:space="preserve"> station. In tap water samples, phenol was detected in </w:t>
      </w:r>
      <w:proofErr w:type="spellStart"/>
      <w:r w:rsidRPr="0060265A">
        <w:rPr>
          <w:rFonts w:ascii="Times New Roman" w:hAnsi="Times New Roman" w:cs="Times New Roman"/>
        </w:rPr>
        <w:t>Fakirapool</w:t>
      </w:r>
      <w:proofErr w:type="spellEnd"/>
      <w:r w:rsidRPr="0060265A">
        <w:rPr>
          <w:rFonts w:ascii="Times New Roman" w:hAnsi="Times New Roman" w:cs="Times New Roman"/>
        </w:rPr>
        <w:t xml:space="preserve"> (0.5 ppb) and </w:t>
      </w:r>
      <w:proofErr w:type="spellStart"/>
      <w:r w:rsidRPr="0060265A">
        <w:rPr>
          <w:rFonts w:ascii="Times New Roman" w:hAnsi="Times New Roman" w:cs="Times New Roman"/>
        </w:rPr>
        <w:t>Segunbagicha</w:t>
      </w:r>
      <w:proofErr w:type="spellEnd"/>
      <w:r w:rsidRPr="0060265A">
        <w:rPr>
          <w:rFonts w:ascii="Times New Roman" w:hAnsi="Times New Roman" w:cs="Times New Roman"/>
        </w:rPr>
        <w:t xml:space="preserve"> (0.24 ppb) regions. The recovery rates ranged from 54.24% to 96.12% for the investigated compounds. </w:t>
      </w:r>
      <w:r w:rsidR="00F22F49" w:rsidRPr="0060265A">
        <w:rPr>
          <w:rFonts w:ascii="Times New Roman" w:hAnsi="Times New Roman" w:cs="Times New Roman"/>
        </w:rPr>
        <w:t>Although most concentrations were below permissible limits, the detection of these carcinogenic compounds in drinking water sources calls for continued monitoring and identification of their sources.</w:t>
      </w:r>
    </w:p>
    <w:p w14:paraId="079B00BF"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b/>
          <w:bCs/>
        </w:rPr>
        <w:t>Keywords:</w:t>
      </w:r>
      <w:r w:rsidRPr="0060265A">
        <w:rPr>
          <w:rFonts w:ascii="Times New Roman" w:hAnsi="Times New Roman" w:cs="Times New Roman"/>
        </w:rPr>
        <w:t xml:space="preserve"> Phenolic compounds, Water contamination, Shitalakshya river, GC-MS analysis, Environmental monitoring</w:t>
      </w:r>
    </w:p>
    <w:p w14:paraId="6078515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1. Introduction</w:t>
      </w:r>
    </w:p>
    <w:p w14:paraId="02D63C8C" w14:textId="77777777" w:rsidR="00731F68" w:rsidRPr="0060265A" w:rsidRDefault="003D7DF0" w:rsidP="0094379E">
      <w:pPr>
        <w:spacing w:line="480" w:lineRule="auto"/>
        <w:jc w:val="both"/>
        <w:rPr>
          <w:rFonts w:ascii="Times New Roman" w:hAnsi="Times New Roman" w:cs="Times New Roman"/>
        </w:rPr>
      </w:pPr>
      <w:r w:rsidRPr="0060265A">
        <w:rPr>
          <w:rFonts w:ascii="Times New Roman" w:hAnsi="Times New Roman" w:cs="Times New Roman"/>
        </w:rPr>
        <w:t xml:space="preserve">Water contamination by phenolic compounds represents a critical environmental challenge in Bangladesh's rapidly industrializing river systems and urban regions, and Dhaka is </w:t>
      </w:r>
      <w:r w:rsidR="00101262" w:rsidRPr="0060265A">
        <w:rPr>
          <w:rFonts w:ascii="Times New Roman" w:hAnsi="Times New Roman" w:cs="Times New Roman"/>
        </w:rPr>
        <w:t>its center piece</w:t>
      </w:r>
      <w:r w:rsidRPr="0060265A">
        <w:rPr>
          <w:rFonts w:ascii="Times New Roman" w:hAnsi="Times New Roman" w:cs="Times New Roman"/>
        </w:rPr>
        <w:t>.</w:t>
      </w:r>
      <w:r w:rsidR="005D5A7C">
        <w:rPr>
          <w:rFonts w:ascii="Times New Roman" w:hAnsi="Times New Roman" w:cs="Times New Roman"/>
          <w:kern w:val="0"/>
        </w:rPr>
        <w:t>[1]</w:t>
      </w:r>
      <w:r w:rsidRPr="0060265A">
        <w:rPr>
          <w:rFonts w:ascii="Times New Roman" w:hAnsi="Times New Roman" w:cs="Times New Roman"/>
        </w:rPr>
        <w:t xml:space="preserve"> The Shitalakshya </w:t>
      </w:r>
      <w:r w:rsidR="00A67A57">
        <w:rPr>
          <w:rFonts w:ascii="Times New Roman" w:hAnsi="Times New Roman" w:cs="Times New Roman"/>
        </w:rPr>
        <w:t>r</w:t>
      </w:r>
      <w:r w:rsidRPr="0060265A">
        <w:rPr>
          <w:rFonts w:ascii="Times New Roman" w:hAnsi="Times New Roman" w:cs="Times New Roman"/>
        </w:rPr>
        <w:t>iver serves as a vital water source for Dhaka's metropolitan population through the Dhaka Water Supply and Sewerage Authority (WASA) treatment and distribution system.</w:t>
      </w:r>
      <w:r w:rsidR="005D5A7C">
        <w:rPr>
          <w:rFonts w:ascii="Times New Roman" w:hAnsi="Times New Roman" w:cs="Times New Roman"/>
          <w:kern w:val="0"/>
        </w:rPr>
        <w:t>[2]</w:t>
      </w:r>
      <w:r w:rsidRPr="0060265A">
        <w:rPr>
          <w:rFonts w:ascii="Times New Roman" w:hAnsi="Times New Roman" w:cs="Times New Roman"/>
        </w:rPr>
        <w:t xml:space="preserve"> The Shitalakshya River, historically renowned for its clear and cool waters that once supported the famous muslin industry, now faces significant </w:t>
      </w:r>
      <w:r w:rsidR="00F55750" w:rsidRPr="0060265A">
        <w:rPr>
          <w:rFonts w:ascii="Times New Roman" w:hAnsi="Times New Roman" w:cs="Times New Roman"/>
        </w:rPr>
        <w:t xml:space="preserve">PAHs </w:t>
      </w:r>
      <w:r w:rsidRPr="0060265A">
        <w:rPr>
          <w:rFonts w:ascii="Times New Roman" w:hAnsi="Times New Roman" w:cs="Times New Roman"/>
        </w:rPr>
        <w:t>pollution pressures from extensive industrial development along its banks.</w:t>
      </w:r>
      <w:r w:rsidR="005D5A7C">
        <w:rPr>
          <w:rFonts w:ascii="Times New Roman" w:hAnsi="Times New Roman" w:cs="Times New Roman"/>
          <w:kern w:val="0"/>
        </w:rPr>
        <w:t>[3]</w:t>
      </w:r>
      <w:r w:rsidRPr="0060265A">
        <w:rPr>
          <w:rFonts w:ascii="Times New Roman" w:hAnsi="Times New Roman" w:cs="Times New Roman"/>
        </w:rPr>
        <w:t xml:space="preserve"> The dual role, as both an industrial waste receptor and a primary drinking water source, creates a particularly acute public health concern</w:t>
      </w:r>
      <w:r w:rsidR="00F55750" w:rsidRPr="0060265A">
        <w:rPr>
          <w:rFonts w:ascii="Times New Roman" w:hAnsi="Times New Roman" w:cs="Times New Roman"/>
        </w:rPr>
        <w:t>, particularly from phenolic derivative compounds</w:t>
      </w:r>
      <w:r w:rsidRPr="0060265A">
        <w:rPr>
          <w:rFonts w:ascii="Times New Roman" w:hAnsi="Times New Roman" w:cs="Times New Roman"/>
        </w:rPr>
        <w:t xml:space="preserve">.  </w:t>
      </w:r>
    </w:p>
    <w:p w14:paraId="6FDD7F94" w14:textId="77777777" w:rsidR="00731F68"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Phenolic compounds and their derivatives are widespread environmental pollutants originating from both natural and anthropogenic sources.</w:t>
      </w:r>
      <w:r w:rsidR="005D5A7C">
        <w:rPr>
          <w:rFonts w:ascii="Times New Roman" w:hAnsi="Times New Roman" w:cs="Times New Roman"/>
          <w:kern w:val="0"/>
        </w:rPr>
        <w:t>[4]</w:t>
      </w:r>
      <w:r w:rsidRPr="0060265A">
        <w:rPr>
          <w:rFonts w:ascii="Times New Roman" w:hAnsi="Times New Roman" w:cs="Times New Roman"/>
        </w:rPr>
        <w:t xml:space="preserve"> </w:t>
      </w:r>
      <w:r w:rsidR="0094379E" w:rsidRPr="0060265A">
        <w:rPr>
          <w:rFonts w:ascii="Times New Roman" w:hAnsi="Times New Roman" w:cs="Times New Roman"/>
        </w:rPr>
        <w:t>Phenolic compounds and their derivatives represent significant environmental contaminants originating from diverse industrial sources including synthetic resins, paper manufacturing, petroleum refining, pharmaceutical production, and agricultural applications as pesticides</w:t>
      </w:r>
      <w:r w:rsidRPr="0060265A">
        <w:rPr>
          <w:rFonts w:ascii="Times New Roman" w:hAnsi="Times New Roman" w:cs="Times New Roman"/>
        </w:rPr>
        <w:t>.</w:t>
      </w:r>
      <w:r w:rsidR="005D5A7C">
        <w:rPr>
          <w:rFonts w:ascii="Times New Roman" w:hAnsi="Times New Roman" w:cs="Times New Roman"/>
          <w:kern w:val="0"/>
        </w:rPr>
        <w:t>[4,5]</w:t>
      </w:r>
      <w:r w:rsidRPr="0060265A">
        <w:rPr>
          <w:rFonts w:ascii="Times New Roman" w:hAnsi="Times New Roman" w:cs="Times New Roman"/>
        </w:rPr>
        <w:t xml:space="preserve"> Due to their toxicity and carcinogenic properties, phenolic compounds </w:t>
      </w:r>
      <w:r w:rsidR="00CC563D" w:rsidRPr="0060265A">
        <w:rPr>
          <w:rFonts w:ascii="Times New Roman" w:hAnsi="Times New Roman" w:cs="Times New Roman"/>
        </w:rPr>
        <w:t>are</w:t>
      </w:r>
      <w:r w:rsidRPr="0060265A">
        <w:rPr>
          <w:rFonts w:ascii="Times New Roman" w:hAnsi="Times New Roman" w:cs="Times New Roman"/>
        </w:rPr>
        <w:t xml:space="preserve"> </w:t>
      </w:r>
      <w:r w:rsidR="00CC563D" w:rsidRPr="0060265A">
        <w:rPr>
          <w:rFonts w:ascii="Times New Roman" w:hAnsi="Times New Roman" w:cs="Times New Roman"/>
        </w:rPr>
        <w:t xml:space="preserve">quite </w:t>
      </w:r>
      <w:r w:rsidRPr="0060265A">
        <w:rPr>
          <w:rFonts w:ascii="Times New Roman" w:hAnsi="Times New Roman" w:cs="Times New Roman"/>
        </w:rPr>
        <w:t>risk</w:t>
      </w:r>
      <w:r w:rsidR="00CC563D" w:rsidRPr="0060265A">
        <w:rPr>
          <w:rFonts w:ascii="Times New Roman" w:hAnsi="Times New Roman" w:cs="Times New Roman"/>
        </w:rPr>
        <w:t>y and threatening</w:t>
      </w:r>
      <w:r w:rsidRPr="0060265A">
        <w:rPr>
          <w:rFonts w:ascii="Times New Roman" w:hAnsi="Times New Roman" w:cs="Times New Roman"/>
        </w:rPr>
        <w:t xml:space="preserve"> to living organisms even at low concentrations.</w:t>
      </w:r>
      <w:r w:rsidR="005D5A7C">
        <w:rPr>
          <w:rFonts w:ascii="Times New Roman" w:hAnsi="Times New Roman" w:cs="Times New Roman"/>
          <w:kern w:val="0"/>
        </w:rPr>
        <w:t>[6]</w:t>
      </w:r>
      <w:r w:rsidRPr="0060265A">
        <w:rPr>
          <w:rFonts w:ascii="Times New Roman" w:hAnsi="Times New Roman" w:cs="Times New Roman"/>
        </w:rPr>
        <w:t xml:space="preserve"> </w:t>
      </w:r>
    </w:p>
    <w:p w14:paraId="1F743DDE" w14:textId="77777777" w:rsidR="007558B6" w:rsidRPr="0060265A" w:rsidRDefault="007558B6" w:rsidP="0094379E">
      <w:pPr>
        <w:spacing w:line="480" w:lineRule="auto"/>
        <w:jc w:val="both"/>
        <w:rPr>
          <w:rFonts w:ascii="Times New Roman" w:hAnsi="Times New Roman" w:cs="Times New Roman"/>
          <w:highlight w:val="lightGray"/>
        </w:rPr>
      </w:pPr>
      <w:r w:rsidRPr="0060265A">
        <w:rPr>
          <w:rFonts w:ascii="Times New Roman" w:hAnsi="Times New Roman" w:cs="Times New Roman"/>
        </w:rPr>
        <w:t>The presence of phenols in water supplies manifests as objectionable</w:t>
      </w:r>
      <w:r w:rsidR="00CC563D" w:rsidRPr="0060265A">
        <w:rPr>
          <w:rFonts w:ascii="Times New Roman" w:hAnsi="Times New Roman" w:cs="Times New Roman"/>
        </w:rPr>
        <w:t xml:space="preserve"> and noticeable</w:t>
      </w:r>
      <w:r w:rsidRPr="0060265A">
        <w:rPr>
          <w:rFonts w:ascii="Times New Roman" w:hAnsi="Times New Roman" w:cs="Times New Roman"/>
        </w:rPr>
        <w:t xml:space="preserve"> taste and odor, particularly when subjected to chlorination, which produces </w:t>
      </w:r>
      <w:proofErr w:type="spellStart"/>
      <w:r w:rsidRPr="0060265A">
        <w:rPr>
          <w:rFonts w:ascii="Times New Roman" w:hAnsi="Times New Roman" w:cs="Times New Roman"/>
        </w:rPr>
        <w:t>chlorophenolic</w:t>
      </w:r>
      <w:proofErr w:type="spellEnd"/>
      <w:r w:rsidRPr="0060265A">
        <w:rPr>
          <w:rFonts w:ascii="Times New Roman" w:hAnsi="Times New Roman" w:cs="Times New Roman"/>
        </w:rPr>
        <w:t xml:space="preserve"> compounds with </w:t>
      </w:r>
      <w:r w:rsidR="00CC563D" w:rsidRPr="0060265A">
        <w:rPr>
          <w:rFonts w:ascii="Times New Roman" w:hAnsi="Times New Roman" w:cs="Times New Roman"/>
        </w:rPr>
        <w:t xml:space="preserve">a subtle </w:t>
      </w:r>
      <w:r w:rsidRPr="0060265A">
        <w:rPr>
          <w:rFonts w:ascii="Times New Roman" w:hAnsi="Times New Roman" w:cs="Times New Roman"/>
        </w:rPr>
        <w:t xml:space="preserve">medicinal </w:t>
      </w:r>
      <w:proofErr w:type="gramStart"/>
      <w:r w:rsidRPr="0060265A">
        <w:rPr>
          <w:rFonts w:ascii="Times New Roman" w:hAnsi="Times New Roman" w:cs="Times New Roman"/>
        </w:rPr>
        <w:t>tastes.</w:t>
      </w:r>
      <w:r w:rsidR="005D5A7C">
        <w:rPr>
          <w:rFonts w:ascii="Times New Roman" w:hAnsi="Times New Roman" w:cs="Times New Roman"/>
          <w:kern w:val="0"/>
        </w:rPr>
        <w:t>[</w:t>
      </w:r>
      <w:proofErr w:type="gramEnd"/>
      <w:r w:rsidR="005D5A7C">
        <w:rPr>
          <w:rFonts w:ascii="Times New Roman" w:hAnsi="Times New Roman" w:cs="Times New Roman"/>
          <w:kern w:val="0"/>
        </w:rPr>
        <w:t>7]</w:t>
      </w:r>
      <w:r w:rsidR="009419EB" w:rsidRPr="0060265A">
        <w:rPr>
          <w:rFonts w:ascii="Times New Roman" w:hAnsi="Times New Roman" w:cs="Times New Roman"/>
        </w:rPr>
        <w:t xml:space="preserve"> The chlorination process employed by Dhaka WASA for water treatment introduces additional complexity to phenolic contamination assessment. When phenolic compounds </w:t>
      </w:r>
      <w:r w:rsidR="00731F68" w:rsidRPr="0060265A">
        <w:rPr>
          <w:rFonts w:ascii="Times New Roman" w:hAnsi="Times New Roman" w:cs="Times New Roman"/>
        </w:rPr>
        <w:t>reacts with</w:t>
      </w:r>
      <w:r w:rsidR="009419EB" w:rsidRPr="0060265A">
        <w:rPr>
          <w:rFonts w:ascii="Times New Roman" w:hAnsi="Times New Roman" w:cs="Times New Roman"/>
        </w:rPr>
        <w:t xml:space="preserve"> chlorine during disinfection, they form </w:t>
      </w:r>
      <w:proofErr w:type="spellStart"/>
      <w:r w:rsidR="009419EB" w:rsidRPr="0060265A">
        <w:rPr>
          <w:rFonts w:ascii="Times New Roman" w:hAnsi="Times New Roman" w:cs="Times New Roman"/>
        </w:rPr>
        <w:t>chlorophenolic</w:t>
      </w:r>
      <w:proofErr w:type="spellEnd"/>
      <w:r w:rsidR="009419EB" w:rsidRPr="0060265A">
        <w:rPr>
          <w:rFonts w:ascii="Times New Roman" w:hAnsi="Times New Roman" w:cs="Times New Roman"/>
        </w:rPr>
        <w:t xml:space="preserve"> derivatives with characteristic medicinal tastes and enhanced toxicity </w:t>
      </w:r>
      <w:proofErr w:type="gramStart"/>
      <w:r w:rsidR="009419EB" w:rsidRPr="0060265A">
        <w:rPr>
          <w:rFonts w:ascii="Times New Roman" w:hAnsi="Times New Roman" w:cs="Times New Roman"/>
        </w:rPr>
        <w:t>profiles.</w:t>
      </w:r>
      <w:r w:rsidR="005D5A7C">
        <w:rPr>
          <w:rFonts w:ascii="Times New Roman" w:hAnsi="Times New Roman" w:cs="Times New Roman"/>
          <w:kern w:val="0"/>
        </w:rPr>
        <w:t>[</w:t>
      </w:r>
      <w:proofErr w:type="gramEnd"/>
      <w:r w:rsidR="005D5A7C">
        <w:rPr>
          <w:rFonts w:ascii="Times New Roman" w:hAnsi="Times New Roman" w:cs="Times New Roman"/>
          <w:kern w:val="0"/>
        </w:rPr>
        <w:t>8]</w:t>
      </w:r>
      <w:r w:rsidR="009419EB" w:rsidRPr="0060265A">
        <w:rPr>
          <w:rFonts w:ascii="Times New Roman" w:hAnsi="Times New Roman" w:cs="Times New Roman"/>
        </w:rPr>
        <w:t xml:space="preserve"> This transformation process </w:t>
      </w:r>
      <w:r w:rsidR="009419EB" w:rsidRPr="0060265A">
        <w:rPr>
          <w:rFonts w:ascii="Times New Roman" w:hAnsi="Times New Roman" w:cs="Times New Roman"/>
        </w:rPr>
        <w:lastRenderedPageBreak/>
        <w:t>means that even low-level phenolic contamination in source water can result in organoleptic problems and increased health risks in the final treated water supply.</w:t>
      </w:r>
    </w:p>
    <w:p w14:paraId="497623D2"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United States Environmental Protection Agency (USEPA) has classified several phenolic compounds as priority pollutants, establishing a permissible limit of 0.10 mg/L in waste</w:t>
      </w:r>
      <w:r w:rsidR="005D5A7C">
        <w:rPr>
          <w:rFonts w:ascii="Times New Roman" w:hAnsi="Times New Roman" w:cs="Times New Roman"/>
        </w:rPr>
        <w:t xml:space="preserve"> </w:t>
      </w:r>
      <w:r w:rsidRPr="0060265A">
        <w:rPr>
          <w:rFonts w:ascii="Times New Roman" w:hAnsi="Times New Roman" w:cs="Times New Roman"/>
        </w:rPr>
        <w:t>water</w:t>
      </w:r>
      <w:r w:rsidR="004E4A25" w:rsidRPr="0060265A">
        <w:rPr>
          <w:rFonts w:ascii="Times New Roman" w:hAnsi="Times New Roman" w:cs="Times New Roman"/>
        </w:rPr>
        <w:t>.</w:t>
      </w:r>
      <w:r w:rsidR="005D5A7C">
        <w:rPr>
          <w:rFonts w:ascii="Times New Roman" w:hAnsi="Times New Roman" w:cs="Times New Roman"/>
        </w:rPr>
        <w:t xml:space="preserve"> </w:t>
      </w:r>
      <w:r w:rsidR="005D5A7C">
        <w:rPr>
          <w:rFonts w:ascii="Times New Roman" w:hAnsi="Times New Roman" w:cs="Times New Roman"/>
          <w:kern w:val="0"/>
        </w:rPr>
        <w:t>[4,9]</w:t>
      </w:r>
      <w:r w:rsidRPr="0060265A">
        <w:rPr>
          <w:rFonts w:ascii="Times New Roman" w:hAnsi="Times New Roman" w:cs="Times New Roman"/>
        </w:rPr>
        <w:t xml:space="preserve"> The Agency has also established a provisional Reference Concentration (</w:t>
      </w:r>
      <w:proofErr w:type="spellStart"/>
      <w:r w:rsidRPr="0060265A">
        <w:rPr>
          <w:rFonts w:ascii="Times New Roman" w:hAnsi="Times New Roman" w:cs="Times New Roman"/>
        </w:rPr>
        <w:t>R</w:t>
      </w:r>
      <w:r w:rsidRPr="00015C94">
        <w:rPr>
          <w:rFonts w:ascii="Times New Roman" w:hAnsi="Times New Roman" w:cs="Times New Roman"/>
          <w:vertAlign w:val="subscript"/>
        </w:rPr>
        <w:t>f</w:t>
      </w:r>
      <w:r w:rsidRPr="0060265A">
        <w:rPr>
          <w:rFonts w:ascii="Times New Roman" w:hAnsi="Times New Roman" w:cs="Times New Roman"/>
        </w:rPr>
        <w:t>C</w:t>
      </w:r>
      <w:proofErr w:type="spellEnd"/>
      <w:r w:rsidRPr="0060265A">
        <w:rPr>
          <w:rFonts w:ascii="Times New Roman" w:hAnsi="Times New Roman" w:cs="Times New Roman"/>
        </w:rPr>
        <w:t>) for phenol of 0.006 mg/m³ based on animal studies. These compounds enter aquatic environments through various pathways, including petroleum refining, textile industries, coal tar processing, steel manufacturing, pesticide production, and pharmaceutical operations.</w:t>
      </w:r>
      <w:r w:rsidR="004E4A25" w:rsidRPr="0060265A">
        <w:rPr>
          <w:rFonts w:ascii="Times New Roman" w:hAnsi="Times New Roman" w:cs="Times New Roman"/>
        </w:rPr>
        <w:t xml:space="preserve"> </w:t>
      </w:r>
    </w:p>
    <w:p w14:paraId="544915A4"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1.1. Study Area Description</w:t>
      </w:r>
    </w:p>
    <w:p w14:paraId="12D01311" w14:textId="77777777" w:rsidR="00E03EC9"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Shitalakshya River, locally known as "</w:t>
      </w:r>
      <w:proofErr w:type="spellStart"/>
      <w:r w:rsidRPr="0060265A">
        <w:rPr>
          <w:rFonts w:ascii="Times New Roman" w:hAnsi="Times New Roman" w:cs="Times New Roman"/>
        </w:rPr>
        <w:t>Shitalokkha</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Nodi</w:t>
      </w:r>
      <w:proofErr w:type="spellEnd"/>
      <w:r w:rsidRPr="0060265A">
        <w:rPr>
          <w:rFonts w:ascii="Times New Roman" w:hAnsi="Times New Roman" w:cs="Times New Roman"/>
        </w:rPr>
        <w:t>"</w:t>
      </w:r>
      <w:r w:rsidR="009419EB" w:rsidRPr="0060265A">
        <w:rPr>
          <w:rFonts w:ascii="Times New Roman" w:hAnsi="Times New Roman" w:cs="Times New Roman"/>
        </w:rPr>
        <w:t>,</w:t>
      </w:r>
      <w:r w:rsidRPr="0060265A">
        <w:rPr>
          <w:rFonts w:ascii="Times New Roman" w:hAnsi="Times New Roman" w:cs="Times New Roman"/>
        </w:rPr>
        <w:t xml:space="preserve"> is located in the Narayanganj District near Bangladesh's capital city, Dhaka. This river is a distributary of the Brahmaputra, flowing approximately 110 km through Gazipur and Narayanganj districts before merging with the </w:t>
      </w:r>
      <w:proofErr w:type="spellStart"/>
      <w:r w:rsidRPr="0060265A">
        <w:rPr>
          <w:rFonts w:ascii="Times New Roman" w:hAnsi="Times New Roman" w:cs="Times New Roman"/>
        </w:rPr>
        <w:t>Dhaleswari</w:t>
      </w:r>
      <w:proofErr w:type="spellEnd"/>
      <w:r w:rsidRPr="0060265A">
        <w:rPr>
          <w:rFonts w:ascii="Times New Roman" w:hAnsi="Times New Roman" w:cs="Times New Roman"/>
        </w:rPr>
        <w:t xml:space="preserve"> River near </w:t>
      </w:r>
      <w:proofErr w:type="spellStart"/>
      <w:r w:rsidRPr="0060265A">
        <w:rPr>
          <w:rFonts w:ascii="Times New Roman" w:hAnsi="Times New Roman" w:cs="Times New Roman"/>
        </w:rPr>
        <w:t>Kalagachhiya</w:t>
      </w:r>
      <w:proofErr w:type="spellEnd"/>
      <w:r w:rsidRPr="0060265A">
        <w:rPr>
          <w:rFonts w:ascii="Times New Roman" w:hAnsi="Times New Roman" w:cs="Times New Roman"/>
        </w:rPr>
        <w:t>. At its widest point near Narayanganj, the river spans 300 meters.</w:t>
      </w:r>
      <w:r w:rsidR="004E4A25" w:rsidRPr="0060265A">
        <w:rPr>
          <w:rFonts w:ascii="Times New Roman" w:hAnsi="Times New Roman" w:cs="Times New Roman"/>
        </w:rPr>
        <w:t xml:space="preserve"> </w:t>
      </w:r>
      <w:r w:rsidR="00E03EC9" w:rsidRPr="0060265A">
        <w:rPr>
          <w:rFonts w:ascii="Times New Roman" w:hAnsi="Times New Roman" w:cs="Times New Roman"/>
        </w:rPr>
        <w:t>(Figure 1)</w:t>
      </w:r>
    </w:p>
    <w:p w14:paraId="53782886" w14:textId="77777777" w:rsidR="007558B6" w:rsidRPr="0060265A" w:rsidRDefault="00C46DA0" w:rsidP="0094379E">
      <w:pPr>
        <w:spacing w:line="480" w:lineRule="auto"/>
        <w:jc w:val="both"/>
        <w:rPr>
          <w:rFonts w:ascii="Times New Roman" w:hAnsi="Times New Roman" w:cs="Times New Roman"/>
        </w:rPr>
      </w:pPr>
      <w:r w:rsidRPr="0060265A">
        <w:rPr>
          <w:rFonts w:ascii="Times New Roman" w:hAnsi="Times New Roman" w:cs="Times New Roman"/>
          <w:noProof/>
        </w:rPr>
        <w:lastRenderedPageBreak/>
        <w:drawing>
          <wp:inline distT="0" distB="0" distL="0" distR="0" wp14:anchorId="0EEED351" wp14:editId="7B2D7E46">
            <wp:extent cx="2726371" cy="3084216"/>
            <wp:effectExtent l="38100" t="38100" r="36195" b="40005"/>
            <wp:docPr id="99577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7306" cy="3107899"/>
                    </a:xfrm>
                    <a:prstGeom prst="rect">
                      <a:avLst/>
                    </a:prstGeom>
                    <a:noFill/>
                    <a:ln w="28575">
                      <a:solidFill>
                        <a:schemeClr val="tx1">
                          <a:lumMod val="50000"/>
                          <a:lumOff val="50000"/>
                        </a:schemeClr>
                      </a:solidFill>
                    </a:ln>
                  </pic:spPr>
                </pic:pic>
              </a:graphicData>
            </a:graphic>
          </wp:inline>
        </w:drawing>
      </w:r>
      <w:r w:rsidR="00E03EC9" w:rsidRPr="0060265A">
        <w:rPr>
          <w:rFonts w:ascii="Times New Roman" w:hAnsi="Times New Roman" w:cs="Times New Roman"/>
        </w:rPr>
        <w:br/>
        <w:t>Figure 1: A satellite view of Shitalakshya River</w:t>
      </w:r>
      <w:r w:rsidR="007E4BF9" w:rsidRPr="0060265A">
        <w:rPr>
          <w:rFonts w:ascii="Times New Roman" w:hAnsi="Times New Roman" w:cs="Times New Roman"/>
        </w:rPr>
        <w:t>, the focus for the experimental sampling.</w:t>
      </w:r>
    </w:p>
    <w:p w14:paraId="43B7831B"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Shitalakshya River basin hosts significant industrial development, with Narayanganj serving as a major industrial hub. According to the Bangladesh Bureau of Statistics, 2,409 industrial units operate in this area, including food and beverage processing (377 units), jute and textile industries (1,320 units), chemical manufacturing (104 units), and various other sectors.</w:t>
      </w:r>
      <w:r w:rsidR="005D5A7C">
        <w:rPr>
          <w:rFonts w:ascii="Times New Roman" w:hAnsi="Times New Roman" w:cs="Times New Roman"/>
          <w:kern w:val="0"/>
        </w:rPr>
        <w:t>[10]</w:t>
      </w:r>
      <w:r w:rsidRPr="0060265A">
        <w:rPr>
          <w:rFonts w:ascii="Times New Roman" w:hAnsi="Times New Roman" w:cs="Times New Roman"/>
        </w:rPr>
        <w:t xml:space="preserve"> The river supports critical infrastructure, including the important port of Narayanganj and three thermal power stations at Palash, </w:t>
      </w:r>
      <w:proofErr w:type="spellStart"/>
      <w:r w:rsidRPr="0060265A">
        <w:rPr>
          <w:rFonts w:ascii="Times New Roman" w:hAnsi="Times New Roman" w:cs="Times New Roman"/>
        </w:rPr>
        <w:t>Ghorashal</w:t>
      </w:r>
      <w:proofErr w:type="spellEnd"/>
      <w:r w:rsidRPr="0060265A">
        <w:rPr>
          <w:rFonts w:ascii="Times New Roman" w:hAnsi="Times New Roman" w:cs="Times New Roman"/>
        </w:rPr>
        <w:t xml:space="preserve">, and </w:t>
      </w:r>
      <w:proofErr w:type="spellStart"/>
      <w:r w:rsidRPr="0060265A">
        <w:rPr>
          <w:rFonts w:ascii="Times New Roman" w:hAnsi="Times New Roman" w:cs="Times New Roman"/>
        </w:rPr>
        <w:t>Siddhirganj</w:t>
      </w:r>
      <w:proofErr w:type="spellEnd"/>
      <w:r w:rsidRPr="0060265A">
        <w:rPr>
          <w:rFonts w:ascii="Times New Roman" w:hAnsi="Times New Roman" w:cs="Times New Roman"/>
        </w:rPr>
        <w:t>.</w:t>
      </w:r>
    </w:p>
    <w:p w14:paraId="722D8842"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water from the Shitalakshya River is treated by</w:t>
      </w:r>
      <w:r w:rsidR="00344934" w:rsidRPr="0060265A">
        <w:rPr>
          <w:rFonts w:ascii="Times New Roman" w:hAnsi="Times New Roman" w:cs="Times New Roman"/>
        </w:rPr>
        <w:t xml:space="preserve"> the</w:t>
      </w:r>
      <w:r w:rsidRPr="0060265A">
        <w:rPr>
          <w:rFonts w:ascii="Times New Roman" w:hAnsi="Times New Roman" w:cs="Times New Roman"/>
        </w:rPr>
        <w:t xml:space="preserve"> Dhaka Water Supply and Sewerage Authority (WASA) and distributed throughout </w:t>
      </w:r>
      <w:r w:rsidR="00344934" w:rsidRPr="0060265A">
        <w:rPr>
          <w:rFonts w:ascii="Times New Roman" w:hAnsi="Times New Roman" w:cs="Times New Roman"/>
        </w:rPr>
        <w:t xml:space="preserve">the </w:t>
      </w:r>
      <w:r w:rsidRPr="0060265A">
        <w:rPr>
          <w:rFonts w:ascii="Times New Roman" w:hAnsi="Times New Roman" w:cs="Times New Roman"/>
        </w:rPr>
        <w:t>Dhaka City Corporation for domestic use.</w:t>
      </w:r>
      <w:r w:rsidR="005D5A7C">
        <w:rPr>
          <w:rFonts w:ascii="Times New Roman" w:hAnsi="Times New Roman" w:cs="Times New Roman"/>
          <w:kern w:val="0"/>
        </w:rPr>
        <w:t>[11]</w:t>
      </w:r>
      <w:r w:rsidRPr="0060265A">
        <w:rPr>
          <w:rFonts w:ascii="Times New Roman" w:hAnsi="Times New Roman" w:cs="Times New Roman"/>
        </w:rPr>
        <w:t xml:space="preserve"> This study examines the quality of both the source water</w:t>
      </w:r>
      <w:r w:rsidR="000B321E" w:rsidRPr="0060265A">
        <w:rPr>
          <w:rFonts w:ascii="Times New Roman" w:hAnsi="Times New Roman" w:cs="Times New Roman"/>
        </w:rPr>
        <w:t xml:space="preserve"> from the river</w:t>
      </w:r>
      <w:r w:rsidRPr="0060265A">
        <w:rPr>
          <w:rFonts w:ascii="Times New Roman" w:hAnsi="Times New Roman" w:cs="Times New Roman"/>
        </w:rPr>
        <w:t xml:space="preserve"> and the treated water supplied to consumers.</w:t>
      </w:r>
    </w:p>
    <w:p w14:paraId="57D149EE" w14:textId="77777777" w:rsidR="005C0387" w:rsidRDefault="005C0387" w:rsidP="0094379E">
      <w:pPr>
        <w:spacing w:line="480" w:lineRule="auto"/>
        <w:jc w:val="both"/>
        <w:rPr>
          <w:rFonts w:ascii="Times New Roman" w:hAnsi="Times New Roman" w:cs="Times New Roman"/>
          <w:b/>
          <w:bCs/>
        </w:rPr>
      </w:pPr>
    </w:p>
    <w:p w14:paraId="130E1657" w14:textId="77777777" w:rsidR="005C0387" w:rsidRDefault="005C0387" w:rsidP="0094379E">
      <w:pPr>
        <w:spacing w:line="480" w:lineRule="auto"/>
        <w:jc w:val="both"/>
        <w:rPr>
          <w:rFonts w:ascii="Times New Roman" w:hAnsi="Times New Roman" w:cs="Times New Roman"/>
          <w:b/>
          <w:bCs/>
        </w:rPr>
      </w:pPr>
    </w:p>
    <w:p w14:paraId="1E7BCA25"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1.2. Rationale and Objectives</w:t>
      </w:r>
    </w:p>
    <w:p w14:paraId="0E06AC4F"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Despite Bangladesh's rapid industrialization, limited research has </w:t>
      </w:r>
      <w:r w:rsidR="000B321E" w:rsidRPr="0060265A">
        <w:rPr>
          <w:rFonts w:ascii="Times New Roman" w:hAnsi="Times New Roman" w:cs="Times New Roman"/>
        </w:rPr>
        <w:t>been conducted to investigate</w:t>
      </w:r>
      <w:r w:rsidRPr="0060265A">
        <w:rPr>
          <w:rFonts w:ascii="Times New Roman" w:hAnsi="Times New Roman" w:cs="Times New Roman"/>
        </w:rPr>
        <w:t xml:space="preserve"> the comparative contamination levels between source river water and treated supply water. </w:t>
      </w:r>
      <w:r w:rsidR="009419EB" w:rsidRPr="0060265A">
        <w:rPr>
          <w:rFonts w:ascii="Times New Roman" w:hAnsi="Times New Roman" w:cs="Times New Roman"/>
        </w:rPr>
        <w:t>The selection of target compounds</w:t>
      </w:r>
      <w:r w:rsidR="00731F68" w:rsidRPr="0060265A">
        <w:rPr>
          <w:rFonts w:ascii="Times New Roman" w:hAnsi="Times New Roman" w:cs="Times New Roman"/>
        </w:rPr>
        <w:t xml:space="preserve">, that are </w:t>
      </w:r>
      <w:r w:rsidR="009419EB" w:rsidRPr="0060265A">
        <w:rPr>
          <w:rFonts w:ascii="Times New Roman" w:hAnsi="Times New Roman" w:cs="Times New Roman"/>
        </w:rPr>
        <w:t>phenol, 2-methyl phenol (o-cresol), 3-methyl phenol (m-cresol), and 2-methoxy phenol (guaiacol)</w:t>
      </w:r>
      <w:r w:rsidR="00731F68" w:rsidRPr="0060265A">
        <w:rPr>
          <w:rFonts w:ascii="Times New Roman" w:hAnsi="Times New Roman" w:cs="Times New Roman"/>
        </w:rPr>
        <w:t xml:space="preserve">, </w:t>
      </w:r>
      <w:r w:rsidR="009419EB" w:rsidRPr="0060265A">
        <w:rPr>
          <w:rFonts w:ascii="Times New Roman" w:hAnsi="Times New Roman" w:cs="Times New Roman"/>
        </w:rPr>
        <w:t>reflects both their prevalence in industrial discharges and their documented health significance.</w:t>
      </w:r>
      <w:r w:rsidR="005D5A7C">
        <w:rPr>
          <w:rFonts w:ascii="Times New Roman" w:hAnsi="Times New Roman" w:cs="Times New Roman"/>
        </w:rPr>
        <w:t xml:space="preserve"> </w:t>
      </w:r>
      <w:r w:rsidR="005D5A7C">
        <w:rPr>
          <w:rFonts w:ascii="Times New Roman" w:hAnsi="Times New Roman" w:cs="Times New Roman"/>
          <w:kern w:val="0"/>
        </w:rPr>
        <w:t>[12-14]</w:t>
      </w:r>
      <w:r w:rsidR="009419EB" w:rsidRPr="0060265A">
        <w:rPr>
          <w:rFonts w:ascii="Times New Roman" w:hAnsi="Times New Roman" w:cs="Times New Roman"/>
        </w:rPr>
        <w:t xml:space="preserve"> These compounds are </w:t>
      </w:r>
      <w:r w:rsidR="004361C3" w:rsidRPr="0060265A">
        <w:rPr>
          <w:rFonts w:ascii="Times New Roman" w:hAnsi="Times New Roman" w:cs="Times New Roman"/>
        </w:rPr>
        <w:t>prevalent</w:t>
      </w:r>
      <w:r w:rsidR="009419EB" w:rsidRPr="0060265A">
        <w:rPr>
          <w:rFonts w:ascii="Times New Roman" w:hAnsi="Times New Roman" w:cs="Times New Roman"/>
        </w:rPr>
        <w:t xml:space="preserve"> in the effluents from textile dyeing operations, chemical synthesis processes, coal tar production, and petroleum refining</w:t>
      </w:r>
      <w:r w:rsidR="004361C3" w:rsidRPr="0060265A">
        <w:rPr>
          <w:rFonts w:ascii="Times New Roman" w:hAnsi="Times New Roman" w:cs="Times New Roman"/>
        </w:rPr>
        <w:t xml:space="preserve">, </w:t>
      </w:r>
      <w:r w:rsidR="009419EB" w:rsidRPr="0060265A">
        <w:rPr>
          <w:rFonts w:ascii="Times New Roman" w:hAnsi="Times New Roman" w:cs="Times New Roman"/>
        </w:rPr>
        <w:t xml:space="preserve">all major industrial activities within the Shitalakshya watershed. </w:t>
      </w:r>
      <w:r w:rsidRPr="0060265A">
        <w:rPr>
          <w:rFonts w:ascii="Times New Roman" w:hAnsi="Times New Roman" w:cs="Times New Roman"/>
        </w:rPr>
        <w:t>This study addresses this gap by examining phenolic contamination in both the Shitalakshya River and Dhaka's water distribution system.</w:t>
      </w:r>
    </w:p>
    <w:p w14:paraId="310D1563"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specific objectives are:</w:t>
      </w:r>
    </w:p>
    <w:p w14:paraId="5DFA43C4"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determine the concentrations of phenol and phenolic derivatives (2-methyl phenol, 3-methyl phenol, 2-methoxy phenol) in Shitalakshya river water at various depths</w:t>
      </w:r>
      <w:r w:rsidR="000B321E" w:rsidRPr="0060265A">
        <w:rPr>
          <w:rFonts w:ascii="Times New Roman" w:hAnsi="Times New Roman" w:cs="Times New Roman"/>
        </w:rPr>
        <w:t>.</w:t>
      </w:r>
    </w:p>
    <w:p w14:paraId="65069702"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assess phenolic contamination in Dhaka City Corporation's water supply</w:t>
      </w:r>
      <w:r w:rsidR="000B321E" w:rsidRPr="0060265A">
        <w:rPr>
          <w:rFonts w:ascii="Times New Roman" w:hAnsi="Times New Roman" w:cs="Times New Roman"/>
        </w:rPr>
        <w:t>.</w:t>
      </w:r>
    </w:p>
    <w:p w14:paraId="48DC1BA4"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compare contamination levels between source and treated water</w:t>
      </w:r>
      <w:r w:rsidR="000B321E" w:rsidRPr="0060265A">
        <w:rPr>
          <w:rFonts w:ascii="Times New Roman" w:hAnsi="Times New Roman" w:cs="Times New Roman"/>
        </w:rPr>
        <w:t>.</w:t>
      </w:r>
    </w:p>
    <w:p w14:paraId="3F1D3C58" w14:textId="77777777" w:rsidR="007558B6" w:rsidRPr="0060265A" w:rsidRDefault="007558B6" w:rsidP="002A4CF9">
      <w:pPr>
        <w:numPr>
          <w:ilvl w:val="0"/>
          <w:numId w:val="1"/>
        </w:numPr>
        <w:spacing w:line="480" w:lineRule="auto"/>
        <w:jc w:val="both"/>
        <w:rPr>
          <w:rFonts w:ascii="Times New Roman" w:hAnsi="Times New Roman" w:cs="Times New Roman"/>
        </w:rPr>
      </w:pPr>
      <w:r w:rsidRPr="0060265A">
        <w:rPr>
          <w:rFonts w:ascii="Times New Roman" w:hAnsi="Times New Roman" w:cs="Times New Roman"/>
        </w:rPr>
        <w:t>To evaluate the effectiveness of water treatment processes</w:t>
      </w:r>
    </w:p>
    <w:p w14:paraId="5FA0C6AC"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 Materials and Methods</w:t>
      </w:r>
    </w:p>
    <w:p w14:paraId="35F291FF"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2.1. Chemicals and Standards</w:t>
      </w:r>
    </w:p>
    <w:p w14:paraId="35D7B17D"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All solvents used were of chromatographic grade. Dichloromethane (GC grade) and deionized water were obtained from Merck (Darmstadt, Germany). Analytical standards of phenol, 2-methyl phenol (o-cresol), 3-methyl phenol (m-cresol), and 2-methoxy phenol (guaiacol) were purchased </w:t>
      </w:r>
      <w:r w:rsidRPr="0060265A">
        <w:rPr>
          <w:rFonts w:ascii="Times New Roman" w:hAnsi="Times New Roman" w:cs="Times New Roman"/>
        </w:rPr>
        <w:lastRenderedPageBreak/>
        <w:t>from Merck. Anhydrous sodium sulfate (Merck, Germany) was activated by heating at 200°C before use for water removal. Orthophosphoric acid (Merck) was used for pH adjustment. Standard stock solution (100 ppm) was prepared by dissolving 0.01000 g of solid phenol, 9.6 μL of liquid o-cresol, 9.7 μL of liquid m-cresol, and 8.8 μL of liquid 2-methoxy phenol in 100 mL dichloromethane.</w:t>
      </w:r>
    </w:p>
    <w:p w14:paraId="2EC0D7B0"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2.2. Sample Collection</w:t>
      </w:r>
    </w:p>
    <w:p w14:paraId="371F3528"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Sixteen water samples were collected in January 2015 from two distinct locations: nine samples from the Shitalakshya River and seven from Dhaka City Corporation's water distribution system. River samples included:</w:t>
      </w:r>
    </w:p>
    <w:p w14:paraId="43471E8A" w14:textId="77777777" w:rsidR="007558B6" w:rsidRPr="0060265A" w:rsidRDefault="007558B6"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Horipur</w:t>
      </w:r>
      <w:proofErr w:type="spellEnd"/>
      <w:r w:rsidRPr="0060265A">
        <w:rPr>
          <w:rFonts w:ascii="Times New Roman" w:hAnsi="Times New Roman" w:cs="Times New Roman"/>
          <w:b/>
          <w:bCs/>
        </w:rPr>
        <w:t xml:space="preserve"> Power house region</w:t>
      </w:r>
      <w:r w:rsidR="003D29AB" w:rsidRPr="0060265A">
        <w:rPr>
          <w:rFonts w:ascii="Times New Roman" w:hAnsi="Times New Roman" w:cs="Times New Roman"/>
          <w:b/>
          <w:bCs/>
        </w:rPr>
        <w:t xml:space="preserve"> (S-1)</w:t>
      </w:r>
      <w:r w:rsidR="004361C3" w:rsidRPr="0060265A">
        <w:rPr>
          <w:rFonts w:ascii="Times New Roman" w:hAnsi="Times New Roman" w:cs="Times New Roman"/>
          <w:b/>
          <w:bCs/>
        </w:rPr>
        <w:t xml:space="preserve">: </w:t>
      </w:r>
      <w:r w:rsidR="004361C3" w:rsidRPr="0060265A">
        <w:rPr>
          <w:rFonts w:ascii="Times New Roman" w:hAnsi="Times New Roman" w:cs="Times New Roman"/>
        </w:rPr>
        <w:t xml:space="preserve">From </w:t>
      </w:r>
      <w:r w:rsidRPr="0060265A">
        <w:rPr>
          <w:rFonts w:ascii="Times New Roman" w:hAnsi="Times New Roman" w:cs="Times New Roman"/>
        </w:rPr>
        <w:t>surface and</w:t>
      </w:r>
      <w:r w:rsidR="004361C3" w:rsidRPr="0060265A">
        <w:rPr>
          <w:rFonts w:ascii="Times New Roman" w:hAnsi="Times New Roman" w:cs="Times New Roman"/>
        </w:rPr>
        <w:t xml:space="preserve"> at</w:t>
      </w:r>
      <w:r w:rsidRPr="0060265A">
        <w:rPr>
          <w:rFonts w:ascii="Times New Roman" w:hAnsi="Times New Roman" w:cs="Times New Roman"/>
        </w:rPr>
        <w:t xml:space="preserve"> 60 cm depth</w:t>
      </w:r>
    </w:p>
    <w:p w14:paraId="1A6B7A43" w14:textId="77777777" w:rsidR="00B57302" w:rsidRPr="0060265A" w:rsidRDefault="00B57302"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Siddirgonj</w:t>
      </w:r>
      <w:proofErr w:type="spellEnd"/>
      <w:r w:rsidRPr="0060265A">
        <w:rPr>
          <w:rFonts w:ascii="Times New Roman" w:hAnsi="Times New Roman" w:cs="Times New Roman"/>
          <w:b/>
          <w:bCs/>
        </w:rPr>
        <w:t xml:space="preserve"> Power house region (S-2):</w:t>
      </w:r>
      <w:r w:rsidRPr="0060265A">
        <w:rPr>
          <w:rFonts w:ascii="Times New Roman" w:hAnsi="Times New Roman" w:cs="Times New Roman"/>
        </w:rPr>
        <w:t xml:space="preserve"> From surface and at 60 cm depth</w:t>
      </w:r>
    </w:p>
    <w:p w14:paraId="283E25EC" w14:textId="77777777" w:rsidR="00B57302" w:rsidRPr="0060265A" w:rsidRDefault="00B57302"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region (S-3): </w:t>
      </w:r>
      <w:r w:rsidRPr="0060265A">
        <w:rPr>
          <w:rFonts w:ascii="Times New Roman" w:hAnsi="Times New Roman" w:cs="Times New Roman"/>
        </w:rPr>
        <w:t>From surface and at 60 cm depth</w:t>
      </w:r>
    </w:p>
    <w:p w14:paraId="73419072" w14:textId="77777777" w:rsidR="00B57302" w:rsidRPr="0060265A" w:rsidRDefault="00B57302"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middle (S-4): </w:t>
      </w:r>
      <w:r w:rsidRPr="0060265A">
        <w:rPr>
          <w:rFonts w:ascii="Times New Roman" w:hAnsi="Times New Roman" w:cs="Times New Roman"/>
        </w:rPr>
        <w:t>From surface and at 60 cm depth</w:t>
      </w:r>
    </w:p>
    <w:p w14:paraId="354F4AB8" w14:textId="77777777" w:rsidR="00B57302" w:rsidRPr="0060265A" w:rsidRDefault="007558B6" w:rsidP="002A4CF9">
      <w:pPr>
        <w:numPr>
          <w:ilvl w:val="0"/>
          <w:numId w:val="2"/>
        </w:numPr>
        <w:spacing w:line="480" w:lineRule="auto"/>
        <w:jc w:val="both"/>
        <w:rPr>
          <w:rFonts w:ascii="Times New Roman" w:hAnsi="Times New Roman" w:cs="Times New Roman"/>
        </w:rPr>
      </w:pPr>
      <w:proofErr w:type="spellStart"/>
      <w:r w:rsidRPr="0060265A">
        <w:rPr>
          <w:rFonts w:ascii="Times New Roman" w:hAnsi="Times New Roman" w:cs="Times New Roman"/>
          <w:b/>
          <w:bCs/>
        </w:rPr>
        <w:t>Horipur</w:t>
      </w:r>
      <w:proofErr w:type="spellEnd"/>
      <w:r w:rsidRPr="0060265A">
        <w:rPr>
          <w:rFonts w:ascii="Times New Roman" w:hAnsi="Times New Roman" w:cs="Times New Roman"/>
          <w:b/>
          <w:bCs/>
        </w:rPr>
        <w:t xml:space="preserve"> power house direct</w:t>
      </w:r>
      <w:r w:rsidR="003D29AB" w:rsidRPr="0060265A">
        <w:rPr>
          <w:rFonts w:ascii="Times New Roman" w:hAnsi="Times New Roman" w:cs="Times New Roman"/>
          <w:b/>
          <w:bCs/>
        </w:rPr>
        <w:t xml:space="preserve"> (S-</w:t>
      </w:r>
      <w:r w:rsidR="00B57302" w:rsidRPr="0060265A">
        <w:rPr>
          <w:rFonts w:ascii="Times New Roman" w:hAnsi="Times New Roman" w:cs="Times New Roman"/>
          <w:b/>
          <w:bCs/>
        </w:rPr>
        <w:t>5</w:t>
      </w:r>
      <w:r w:rsidR="003D29AB" w:rsidRPr="0060265A">
        <w:rPr>
          <w:rFonts w:ascii="Times New Roman" w:hAnsi="Times New Roman" w:cs="Times New Roman"/>
          <w:b/>
          <w:bCs/>
        </w:rPr>
        <w:t>)</w:t>
      </w:r>
      <w:r w:rsidR="004361C3" w:rsidRPr="0060265A">
        <w:rPr>
          <w:rFonts w:ascii="Times New Roman" w:hAnsi="Times New Roman" w:cs="Times New Roman"/>
          <w:b/>
          <w:bCs/>
        </w:rPr>
        <w:t>:</w:t>
      </w:r>
      <w:r w:rsidRPr="0060265A">
        <w:rPr>
          <w:rFonts w:ascii="Times New Roman" w:hAnsi="Times New Roman" w:cs="Times New Roman"/>
        </w:rPr>
        <w:t xml:space="preserve"> </w:t>
      </w:r>
      <w:r w:rsidR="004361C3" w:rsidRPr="0060265A">
        <w:rPr>
          <w:rFonts w:ascii="Times New Roman" w:hAnsi="Times New Roman" w:cs="Times New Roman"/>
        </w:rPr>
        <w:t>S</w:t>
      </w:r>
      <w:r w:rsidRPr="0060265A">
        <w:rPr>
          <w:rFonts w:ascii="Times New Roman" w:hAnsi="Times New Roman" w:cs="Times New Roman"/>
        </w:rPr>
        <w:t>ingle sample</w:t>
      </w:r>
      <w:r w:rsidR="004361C3" w:rsidRPr="0060265A">
        <w:rPr>
          <w:rFonts w:ascii="Times New Roman" w:hAnsi="Times New Roman" w:cs="Times New Roman"/>
        </w:rPr>
        <w:t xml:space="preserve"> from surface</w:t>
      </w:r>
    </w:p>
    <w:p w14:paraId="3DF23E80" w14:textId="77777777" w:rsidR="003D29AB"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Tap water samples were collected from</w:t>
      </w:r>
      <w:r w:rsidR="003D29AB" w:rsidRPr="0060265A">
        <w:rPr>
          <w:rFonts w:ascii="Times New Roman" w:hAnsi="Times New Roman" w:cs="Times New Roman"/>
        </w:rPr>
        <w:t>:</w:t>
      </w:r>
      <w:r w:rsidRPr="0060265A">
        <w:rPr>
          <w:rFonts w:ascii="Times New Roman" w:hAnsi="Times New Roman" w:cs="Times New Roman"/>
        </w:rPr>
        <w:t xml:space="preserve"> </w:t>
      </w:r>
    </w:p>
    <w:p w14:paraId="11547D2F" w14:textId="77777777" w:rsidR="003D29AB" w:rsidRPr="0060265A" w:rsidRDefault="003D29AB" w:rsidP="002A4CF9">
      <w:pPr>
        <w:pStyle w:val="ListParagraph"/>
        <w:numPr>
          <w:ilvl w:val="0"/>
          <w:numId w:val="9"/>
        </w:numPr>
        <w:spacing w:line="480" w:lineRule="auto"/>
        <w:jc w:val="both"/>
        <w:rPr>
          <w:rFonts w:ascii="Times New Roman" w:hAnsi="Times New Roman" w:cs="Times New Roman"/>
        </w:rPr>
        <w:sectPr w:rsidR="003D29AB" w:rsidRPr="0060265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1532EE4"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Baldha</w:t>
      </w:r>
      <w:proofErr w:type="spellEnd"/>
      <w:r w:rsidRPr="0060265A">
        <w:rPr>
          <w:rFonts w:ascii="Times New Roman" w:hAnsi="Times New Roman" w:cs="Times New Roman"/>
          <w:b/>
          <w:bCs/>
        </w:rPr>
        <w:t xml:space="preserve"> Garden</w:t>
      </w:r>
      <w:r w:rsidR="003D29AB" w:rsidRPr="0060265A">
        <w:rPr>
          <w:rFonts w:ascii="Times New Roman" w:hAnsi="Times New Roman" w:cs="Times New Roman"/>
          <w:b/>
          <w:bCs/>
        </w:rPr>
        <w:t xml:space="preserve"> (S-6)</w:t>
      </w:r>
    </w:p>
    <w:p w14:paraId="1F3AD139"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r w:rsidRPr="0060265A">
        <w:rPr>
          <w:rFonts w:ascii="Times New Roman" w:hAnsi="Times New Roman" w:cs="Times New Roman"/>
          <w:b/>
          <w:bCs/>
        </w:rPr>
        <w:t xml:space="preserve">Bijoynagar </w:t>
      </w:r>
      <w:r w:rsidR="003D29AB" w:rsidRPr="0060265A">
        <w:rPr>
          <w:rFonts w:ascii="Times New Roman" w:hAnsi="Times New Roman" w:cs="Times New Roman"/>
          <w:b/>
          <w:bCs/>
        </w:rPr>
        <w:t>(S-7)</w:t>
      </w:r>
    </w:p>
    <w:p w14:paraId="2E793CDE"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Kaptanbazar</w:t>
      </w:r>
      <w:proofErr w:type="spellEnd"/>
      <w:r w:rsidRPr="0060265A">
        <w:rPr>
          <w:rFonts w:ascii="Times New Roman" w:hAnsi="Times New Roman" w:cs="Times New Roman"/>
          <w:b/>
          <w:bCs/>
        </w:rPr>
        <w:t xml:space="preserve"> direct</w:t>
      </w:r>
      <w:r w:rsidR="003D29AB" w:rsidRPr="0060265A">
        <w:rPr>
          <w:rFonts w:ascii="Times New Roman" w:hAnsi="Times New Roman" w:cs="Times New Roman"/>
          <w:b/>
          <w:bCs/>
        </w:rPr>
        <w:t xml:space="preserve"> (S-8)</w:t>
      </w:r>
      <w:r w:rsidRPr="0060265A">
        <w:rPr>
          <w:rFonts w:ascii="Times New Roman" w:hAnsi="Times New Roman" w:cs="Times New Roman"/>
          <w:b/>
          <w:bCs/>
        </w:rPr>
        <w:t xml:space="preserve"> </w:t>
      </w:r>
    </w:p>
    <w:p w14:paraId="7C20DD39"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Fakirapool</w:t>
      </w:r>
      <w:proofErr w:type="spellEnd"/>
      <w:r w:rsidRPr="0060265A">
        <w:rPr>
          <w:rFonts w:ascii="Times New Roman" w:hAnsi="Times New Roman" w:cs="Times New Roman"/>
          <w:b/>
          <w:bCs/>
        </w:rPr>
        <w:t xml:space="preserve"> </w:t>
      </w:r>
      <w:r w:rsidR="003D29AB" w:rsidRPr="0060265A">
        <w:rPr>
          <w:rFonts w:ascii="Times New Roman" w:hAnsi="Times New Roman" w:cs="Times New Roman"/>
          <w:b/>
          <w:bCs/>
        </w:rPr>
        <w:t>(S-9)</w:t>
      </w:r>
    </w:p>
    <w:p w14:paraId="13D3C5FA"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Kaptanbazar</w:t>
      </w:r>
      <w:proofErr w:type="spellEnd"/>
      <w:r w:rsidRPr="0060265A">
        <w:rPr>
          <w:rFonts w:ascii="Times New Roman" w:hAnsi="Times New Roman" w:cs="Times New Roman"/>
          <w:b/>
          <w:bCs/>
        </w:rPr>
        <w:t xml:space="preserve"> </w:t>
      </w:r>
      <w:r w:rsidR="003D29AB" w:rsidRPr="0060265A">
        <w:rPr>
          <w:rFonts w:ascii="Times New Roman" w:hAnsi="Times New Roman" w:cs="Times New Roman"/>
          <w:b/>
          <w:bCs/>
        </w:rPr>
        <w:t>(S-10)</w:t>
      </w:r>
    </w:p>
    <w:p w14:paraId="3E5EBB72" w14:textId="77777777" w:rsidR="003D29AB" w:rsidRPr="0060265A" w:rsidRDefault="007558B6" w:rsidP="002A4CF9">
      <w:pPr>
        <w:pStyle w:val="ListParagraph"/>
        <w:numPr>
          <w:ilvl w:val="0"/>
          <w:numId w:val="9"/>
        </w:numPr>
        <w:spacing w:line="480" w:lineRule="auto"/>
        <w:jc w:val="both"/>
        <w:rPr>
          <w:rFonts w:ascii="Times New Roman" w:hAnsi="Times New Roman" w:cs="Times New Roman"/>
          <w:b/>
          <w:bCs/>
        </w:rPr>
      </w:pPr>
      <w:proofErr w:type="spellStart"/>
      <w:r w:rsidRPr="0060265A">
        <w:rPr>
          <w:rFonts w:ascii="Times New Roman" w:hAnsi="Times New Roman" w:cs="Times New Roman"/>
          <w:b/>
          <w:bCs/>
        </w:rPr>
        <w:t>Segunbagicha</w:t>
      </w:r>
      <w:proofErr w:type="spellEnd"/>
      <w:r w:rsidRPr="0060265A">
        <w:rPr>
          <w:rFonts w:ascii="Times New Roman" w:hAnsi="Times New Roman" w:cs="Times New Roman"/>
          <w:b/>
          <w:bCs/>
        </w:rPr>
        <w:t xml:space="preserve"> and </w:t>
      </w:r>
      <w:r w:rsidR="003D29AB" w:rsidRPr="0060265A">
        <w:rPr>
          <w:rFonts w:ascii="Times New Roman" w:hAnsi="Times New Roman" w:cs="Times New Roman"/>
          <w:b/>
          <w:bCs/>
        </w:rPr>
        <w:t>(S-11)</w:t>
      </w:r>
    </w:p>
    <w:p w14:paraId="5349E406" w14:textId="77777777" w:rsidR="007558B6" w:rsidRPr="0060265A" w:rsidRDefault="007558B6" w:rsidP="002A4CF9">
      <w:pPr>
        <w:pStyle w:val="ListParagraph"/>
        <w:numPr>
          <w:ilvl w:val="0"/>
          <w:numId w:val="9"/>
        </w:numPr>
        <w:spacing w:line="480" w:lineRule="auto"/>
        <w:jc w:val="both"/>
        <w:rPr>
          <w:rFonts w:ascii="Times New Roman" w:hAnsi="Times New Roman" w:cs="Times New Roman"/>
          <w:b/>
          <w:bCs/>
        </w:rPr>
      </w:pPr>
      <w:r w:rsidRPr="0060265A">
        <w:rPr>
          <w:rFonts w:ascii="Times New Roman" w:hAnsi="Times New Roman" w:cs="Times New Roman"/>
          <w:b/>
          <w:bCs/>
        </w:rPr>
        <w:t>Wari</w:t>
      </w:r>
      <w:r w:rsidR="003D29AB" w:rsidRPr="0060265A">
        <w:rPr>
          <w:rFonts w:ascii="Times New Roman" w:hAnsi="Times New Roman" w:cs="Times New Roman"/>
          <w:b/>
          <w:bCs/>
        </w:rPr>
        <w:t xml:space="preserve"> (S-12)</w:t>
      </w:r>
    </w:p>
    <w:p w14:paraId="54BD8B53" w14:textId="77777777" w:rsidR="003D29AB" w:rsidRPr="0060265A" w:rsidRDefault="003D29AB" w:rsidP="0094379E">
      <w:pPr>
        <w:spacing w:line="480" w:lineRule="auto"/>
        <w:jc w:val="both"/>
        <w:rPr>
          <w:rFonts w:ascii="Times New Roman" w:hAnsi="Times New Roman" w:cs="Times New Roman"/>
        </w:rPr>
        <w:sectPr w:rsidR="003D29AB" w:rsidRPr="0060265A" w:rsidSect="003D29AB">
          <w:type w:val="continuous"/>
          <w:pgSz w:w="12240" w:h="15840"/>
          <w:pgMar w:top="1440" w:right="1440" w:bottom="1440" w:left="1440" w:header="720" w:footer="720" w:gutter="0"/>
          <w:cols w:num="2" w:space="720"/>
          <w:docGrid w:linePitch="360"/>
        </w:sectPr>
      </w:pPr>
    </w:p>
    <w:p w14:paraId="0696E47E"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Each sample was collected in pre-cleaned 1.1 L amber glass bottles. For depth samples, bottles were lowered to 60 cm depth, opened manually, filled, and closed carefully before retrieval. After </w:t>
      </w:r>
      <w:r w:rsidRPr="0060265A">
        <w:rPr>
          <w:rFonts w:ascii="Times New Roman" w:hAnsi="Times New Roman" w:cs="Times New Roman"/>
        </w:rPr>
        <w:lastRenderedPageBreak/>
        <w:t xml:space="preserve">collection, 100 mL was discharged from each bottle, and 10% </w:t>
      </w:r>
      <w:proofErr w:type="spellStart"/>
      <w:r w:rsidRPr="0060265A">
        <w:rPr>
          <w:rFonts w:ascii="Times New Roman" w:hAnsi="Times New Roman" w:cs="Times New Roman"/>
        </w:rPr>
        <w:t>CuSO</w:t>
      </w:r>
      <w:proofErr w:type="spellEnd"/>
      <w:r w:rsidRPr="0060265A">
        <w:rPr>
          <w:rFonts w:ascii="Times New Roman" w:hAnsi="Times New Roman" w:cs="Times New Roman"/>
        </w:rPr>
        <w:t>₄ solution was added as a stabilizing agent.</w:t>
      </w:r>
    </w:p>
    <w:p w14:paraId="65C87A7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2.3. Sample Extraction and Preparation</w:t>
      </w:r>
    </w:p>
    <w:p w14:paraId="570FB02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2.3.1. Liquid-Liquid Extraction</w:t>
      </w:r>
    </w:p>
    <w:p w14:paraId="0FE692FB"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Water samples (100 mL) were filtered through Whatman filter paper into 1 L separatory funnels. The pH was adjusted to 2.0 using orthophosphoric acid to ensure optimal extraction of phenolic compounds. Dichloromethane (10 mL) was added, and the mixture was vigorously shaken for 30 minutes, then allowed to stabilize for one hour. After phase separation, the organic layer was collected. The aqueous phase was re-extracted with 5 mL dichloromethane for 10 minutes. The combined organic extracts were dried with anhydrous sodium sulfate and filtered through Whatman No. 41 filter paper.</w:t>
      </w:r>
    </w:p>
    <w:p w14:paraId="1BA1587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2.3.2. </w:t>
      </w:r>
      <w:r w:rsidR="006B333E">
        <w:rPr>
          <w:rFonts w:ascii="Times New Roman" w:hAnsi="Times New Roman" w:cs="Times New Roman"/>
          <w:b/>
          <w:bCs/>
        </w:rPr>
        <w:t>Prec</w:t>
      </w:r>
      <w:r w:rsidRPr="0060265A">
        <w:rPr>
          <w:rFonts w:ascii="Times New Roman" w:hAnsi="Times New Roman" w:cs="Times New Roman"/>
          <w:b/>
          <w:bCs/>
        </w:rPr>
        <w:t>oncentration</w:t>
      </w:r>
    </w:p>
    <w:p w14:paraId="17CC7AD2"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Extracts were concentrated to 1-2 mL using </w:t>
      </w:r>
      <w:proofErr w:type="spellStart"/>
      <w:r w:rsidRPr="0060265A">
        <w:rPr>
          <w:rFonts w:ascii="Times New Roman" w:hAnsi="Times New Roman" w:cs="Times New Roman"/>
        </w:rPr>
        <w:t>Kuderna</w:t>
      </w:r>
      <w:proofErr w:type="spellEnd"/>
      <w:r w:rsidRPr="0060265A">
        <w:rPr>
          <w:rFonts w:ascii="Times New Roman" w:hAnsi="Times New Roman" w:cs="Times New Roman"/>
        </w:rPr>
        <w:t xml:space="preserve">-Danish evaporation at temperatures below 45°C. The concentrated samples were stored at -20°C until </w:t>
      </w:r>
      <w:r w:rsidR="007472F9" w:rsidRPr="0060265A">
        <w:rPr>
          <w:rFonts w:ascii="Times New Roman" w:hAnsi="Times New Roman" w:cs="Times New Roman"/>
        </w:rPr>
        <w:t xml:space="preserve">the </w:t>
      </w:r>
      <w:r w:rsidRPr="0060265A">
        <w:rPr>
          <w:rFonts w:ascii="Times New Roman" w:hAnsi="Times New Roman" w:cs="Times New Roman"/>
        </w:rPr>
        <w:t>analysis</w:t>
      </w:r>
      <w:r w:rsidR="007472F9" w:rsidRPr="0060265A">
        <w:rPr>
          <w:rFonts w:ascii="Times New Roman" w:hAnsi="Times New Roman" w:cs="Times New Roman"/>
        </w:rPr>
        <w:t xml:space="preserve"> by GC-MS</w:t>
      </w:r>
      <w:r w:rsidRPr="0060265A">
        <w:rPr>
          <w:rFonts w:ascii="Times New Roman" w:hAnsi="Times New Roman" w:cs="Times New Roman"/>
        </w:rPr>
        <w:t>.</w:t>
      </w:r>
    </w:p>
    <w:p w14:paraId="1A9081BD"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 GC-MS Analysis</w:t>
      </w:r>
    </w:p>
    <w:p w14:paraId="34CDF306"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2.4.1. Instrumentation</w:t>
      </w:r>
    </w:p>
    <w:p w14:paraId="5BF0EBF8"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Analysis was performed using a Varian GC-MS (Model CP 3800, USA) equipped with a VF-5 fused silica capillary column (30 m × 0.25 mm i.d., film thickness 0.25 </w:t>
      </w:r>
      <w:proofErr w:type="spellStart"/>
      <w:r w:rsidRPr="0060265A">
        <w:rPr>
          <w:rFonts w:ascii="Times New Roman" w:hAnsi="Times New Roman" w:cs="Times New Roman"/>
        </w:rPr>
        <w:t>μm</w:t>
      </w:r>
      <w:proofErr w:type="spellEnd"/>
      <w:r w:rsidRPr="0060265A">
        <w:rPr>
          <w:rFonts w:ascii="Times New Roman" w:hAnsi="Times New Roman" w:cs="Times New Roman"/>
        </w:rPr>
        <w:t xml:space="preserve">). The system operated with electron ionization at 70 eV energy. Helium was used as </w:t>
      </w:r>
      <w:r w:rsidR="009246C5" w:rsidRPr="0060265A">
        <w:rPr>
          <w:rFonts w:ascii="Times New Roman" w:hAnsi="Times New Roman" w:cs="Times New Roman"/>
        </w:rPr>
        <w:t>a carrier gas at a constant flow of 1.0 mL/min</w:t>
      </w:r>
      <w:r w:rsidRPr="0060265A">
        <w:rPr>
          <w:rFonts w:ascii="Times New Roman" w:hAnsi="Times New Roman" w:cs="Times New Roman"/>
        </w:rPr>
        <w:t>.</w:t>
      </w:r>
    </w:p>
    <w:p w14:paraId="44996B2D" w14:textId="77777777" w:rsidR="005C0387" w:rsidRDefault="005C0387" w:rsidP="0094379E">
      <w:pPr>
        <w:spacing w:line="480" w:lineRule="auto"/>
        <w:jc w:val="both"/>
        <w:rPr>
          <w:rFonts w:ascii="Times New Roman" w:hAnsi="Times New Roman" w:cs="Times New Roman"/>
          <w:b/>
          <w:bCs/>
        </w:rPr>
      </w:pPr>
    </w:p>
    <w:p w14:paraId="4CB16E45"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2.4.2. Operating Conditions</w:t>
      </w:r>
    </w:p>
    <w:p w14:paraId="4DE02D80"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Injection volume</w:t>
      </w:r>
      <w:r w:rsidRPr="0060265A">
        <w:rPr>
          <w:rFonts w:ascii="Times New Roman" w:hAnsi="Times New Roman" w:cs="Times New Roman"/>
        </w:rPr>
        <w:t>: 1 μL (20% split mode)</w:t>
      </w:r>
    </w:p>
    <w:p w14:paraId="2C3E5893"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Solvent delay</w:t>
      </w:r>
      <w:r w:rsidRPr="0060265A">
        <w:rPr>
          <w:rFonts w:ascii="Times New Roman" w:hAnsi="Times New Roman" w:cs="Times New Roman"/>
        </w:rPr>
        <w:t>: 4 minutes</w:t>
      </w:r>
    </w:p>
    <w:p w14:paraId="6ED8C768"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Injector temperature</w:t>
      </w:r>
      <w:r w:rsidRPr="0060265A">
        <w:rPr>
          <w:rFonts w:ascii="Times New Roman" w:hAnsi="Times New Roman" w:cs="Times New Roman"/>
        </w:rPr>
        <w:t>: 250°C</w:t>
      </w:r>
    </w:p>
    <w:p w14:paraId="0D66CFFA"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Transfer line temperature</w:t>
      </w:r>
      <w:r w:rsidRPr="0060265A">
        <w:rPr>
          <w:rFonts w:ascii="Times New Roman" w:hAnsi="Times New Roman" w:cs="Times New Roman"/>
        </w:rPr>
        <w:t>: 280°C</w:t>
      </w:r>
    </w:p>
    <w:p w14:paraId="3C457294"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Initial column temperature</w:t>
      </w:r>
      <w:r w:rsidRPr="0060265A">
        <w:rPr>
          <w:rFonts w:ascii="Times New Roman" w:hAnsi="Times New Roman" w:cs="Times New Roman"/>
        </w:rPr>
        <w:t>: 40°C (hold 1 min)</w:t>
      </w:r>
    </w:p>
    <w:p w14:paraId="4F49598D"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Temperature program</w:t>
      </w:r>
      <w:r w:rsidRPr="0060265A">
        <w:rPr>
          <w:rFonts w:ascii="Times New Roman" w:hAnsi="Times New Roman" w:cs="Times New Roman"/>
        </w:rPr>
        <w:t>: 10°C/min to 160°C, then 15°C/min to 280°C</w:t>
      </w:r>
    </w:p>
    <w:p w14:paraId="4BFD627E" w14:textId="77777777" w:rsidR="007558B6" w:rsidRPr="0060265A" w:rsidRDefault="007558B6" w:rsidP="002A4CF9">
      <w:pPr>
        <w:numPr>
          <w:ilvl w:val="0"/>
          <w:numId w:val="3"/>
        </w:numPr>
        <w:spacing w:line="480" w:lineRule="auto"/>
        <w:jc w:val="both"/>
        <w:rPr>
          <w:rFonts w:ascii="Times New Roman" w:hAnsi="Times New Roman" w:cs="Times New Roman"/>
        </w:rPr>
      </w:pPr>
      <w:r w:rsidRPr="0060265A">
        <w:rPr>
          <w:rFonts w:ascii="Times New Roman" w:hAnsi="Times New Roman" w:cs="Times New Roman"/>
          <w:b/>
          <w:bCs/>
        </w:rPr>
        <w:t>Mass range</w:t>
      </w:r>
      <w:r w:rsidRPr="0060265A">
        <w:rPr>
          <w:rFonts w:ascii="Times New Roman" w:hAnsi="Times New Roman" w:cs="Times New Roman"/>
        </w:rPr>
        <w:t>: 40-500 m/z</w:t>
      </w:r>
    </w:p>
    <w:p w14:paraId="52B867A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2.4.3. Calibration and Quantification</w:t>
      </w:r>
    </w:p>
    <w:p w14:paraId="076DFA8B"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Working </w:t>
      </w:r>
      <w:r w:rsidR="009246C5" w:rsidRPr="0060265A">
        <w:rPr>
          <w:rFonts w:ascii="Times New Roman" w:hAnsi="Times New Roman" w:cs="Times New Roman"/>
        </w:rPr>
        <w:t>standard solutions were made in a high-grade dichloromethane solvent system. The four specific concentrations utilized for the calibration curve were 5 ppm, 2.5 ppm, 1.25 ppm, and 0.625 ppm.</w:t>
      </w:r>
      <w:r w:rsidRPr="0060265A">
        <w:rPr>
          <w:rFonts w:ascii="Times New Roman" w:hAnsi="Times New Roman" w:cs="Times New Roman"/>
        </w:rPr>
        <w:t xml:space="preserve"> Calibration curves were generated by plotting peak areas against concentrations, yielding the following regression equations:</w:t>
      </w:r>
    </w:p>
    <w:p w14:paraId="21315DCC" w14:textId="77777777"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Phenol</w:t>
      </w:r>
      <w:r w:rsidRPr="0060265A">
        <w:rPr>
          <w:rFonts w:ascii="Times New Roman" w:hAnsi="Times New Roman" w:cs="Times New Roman"/>
        </w:rPr>
        <w:t>: y = 5007.97x - 397.02 (r² = 0.996)</w:t>
      </w:r>
    </w:p>
    <w:p w14:paraId="7DE81088" w14:textId="77777777"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2-methyl phenol</w:t>
      </w:r>
      <w:r w:rsidRPr="0060265A">
        <w:rPr>
          <w:rFonts w:ascii="Times New Roman" w:hAnsi="Times New Roman" w:cs="Times New Roman"/>
        </w:rPr>
        <w:t>: y = 18966x - 1281.25 (r² = 0.996)</w:t>
      </w:r>
    </w:p>
    <w:p w14:paraId="4ACF1ECD" w14:textId="77777777"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3-methyl phenol</w:t>
      </w:r>
      <w:r w:rsidRPr="0060265A">
        <w:rPr>
          <w:rFonts w:ascii="Times New Roman" w:hAnsi="Times New Roman" w:cs="Times New Roman"/>
        </w:rPr>
        <w:t>: y = 19947x - 993.54 (r² = 0.997)</w:t>
      </w:r>
    </w:p>
    <w:p w14:paraId="06DD7FCF" w14:textId="77777777" w:rsidR="007558B6" w:rsidRPr="0060265A" w:rsidRDefault="007558B6" w:rsidP="002A4CF9">
      <w:pPr>
        <w:numPr>
          <w:ilvl w:val="0"/>
          <w:numId w:val="4"/>
        </w:numPr>
        <w:spacing w:line="480" w:lineRule="auto"/>
        <w:jc w:val="both"/>
        <w:rPr>
          <w:rFonts w:ascii="Times New Roman" w:hAnsi="Times New Roman" w:cs="Times New Roman"/>
        </w:rPr>
      </w:pPr>
      <w:r w:rsidRPr="0060265A">
        <w:rPr>
          <w:rFonts w:ascii="Times New Roman" w:hAnsi="Times New Roman" w:cs="Times New Roman"/>
          <w:b/>
          <w:bCs/>
        </w:rPr>
        <w:t>2-methoxy phenol</w:t>
      </w:r>
      <w:r w:rsidRPr="0060265A">
        <w:rPr>
          <w:rFonts w:ascii="Times New Roman" w:hAnsi="Times New Roman" w:cs="Times New Roman"/>
        </w:rPr>
        <w:t>: y = 13933x - 978.40 (r² = 0.992)</w:t>
      </w:r>
    </w:p>
    <w:p w14:paraId="7A7CD9CC"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lastRenderedPageBreak/>
        <w:t xml:space="preserve">Compounds were identified by comparing </w:t>
      </w:r>
      <w:r w:rsidR="007472F9" w:rsidRPr="0060265A">
        <w:rPr>
          <w:rFonts w:ascii="Times New Roman" w:hAnsi="Times New Roman" w:cs="Times New Roman"/>
        </w:rPr>
        <w:t xml:space="preserve">their </w:t>
      </w:r>
      <w:r w:rsidRPr="0060265A">
        <w:rPr>
          <w:rFonts w:ascii="Times New Roman" w:hAnsi="Times New Roman" w:cs="Times New Roman"/>
        </w:rPr>
        <w:t>retention times with</w:t>
      </w:r>
      <w:r w:rsidR="007472F9" w:rsidRPr="0060265A">
        <w:rPr>
          <w:rFonts w:ascii="Times New Roman" w:hAnsi="Times New Roman" w:cs="Times New Roman"/>
        </w:rPr>
        <w:t xml:space="preserve"> the</w:t>
      </w:r>
      <w:r w:rsidRPr="0060265A">
        <w:rPr>
          <w:rFonts w:ascii="Times New Roman" w:hAnsi="Times New Roman" w:cs="Times New Roman"/>
        </w:rPr>
        <w:t xml:space="preserve"> standards and confirmed using </w:t>
      </w:r>
      <w:r w:rsidR="007472F9" w:rsidRPr="0060265A">
        <w:rPr>
          <w:rFonts w:ascii="Times New Roman" w:hAnsi="Times New Roman" w:cs="Times New Roman"/>
        </w:rPr>
        <w:t xml:space="preserve">the </w:t>
      </w:r>
      <w:r w:rsidRPr="0060265A">
        <w:rPr>
          <w:rFonts w:ascii="Times New Roman" w:hAnsi="Times New Roman" w:cs="Times New Roman"/>
        </w:rPr>
        <w:t>NIST library matching. Quantification was performed using the external standard method.</w:t>
      </w:r>
    </w:p>
    <w:p w14:paraId="22BC70C1" w14:textId="77777777" w:rsidR="009246C5" w:rsidRPr="006B333E" w:rsidRDefault="009246C5" w:rsidP="009246C5">
      <w:pPr>
        <w:spacing w:line="480" w:lineRule="auto"/>
        <w:jc w:val="both"/>
        <w:rPr>
          <w:rFonts w:ascii="Times New Roman" w:hAnsi="Times New Roman" w:cs="Times New Roman"/>
          <w:bCs/>
          <w:i/>
          <w:iCs/>
          <w:lang w:val="en"/>
        </w:rPr>
      </w:pPr>
      <w:r w:rsidRPr="006B333E">
        <w:rPr>
          <w:rFonts w:ascii="Times New Roman" w:hAnsi="Times New Roman" w:cs="Times New Roman"/>
          <w:bCs/>
          <w:i/>
          <w:iCs/>
          <w:lang w:val="en"/>
        </w:rPr>
        <w:t>Compound Identification</w:t>
      </w:r>
    </w:p>
    <w:p w14:paraId="323E6984" w14:textId="77777777" w:rsidR="009246C5" w:rsidRPr="0060265A" w:rsidRDefault="009246C5" w:rsidP="009246C5">
      <w:pPr>
        <w:spacing w:line="480" w:lineRule="auto"/>
        <w:jc w:val="both"/>
        <w:rPr>
          <w:rFonts w:ascii="Times New Roman" w:hAnsi="Times New Roman" w:cs="Times New Roman"/>
          <w:lang w:val="en"/>
        </w:rPr>
      </w:pPr>
      <w:r w:rsidRPr="0060265A">
        <w:rPr>
          <w:rFonts w:ascii="Times New Roman" w:hAnsi="Times New Roman" w:cs="Times New Roman"/>
          <w:lang w:val="en"/>
        </w:rPr>
        <w:t>The preconcentrated solutions were injected into the GC-MS instrument, and different peaks of phenolic derivatives were obtained in the chromatogram. The phenol was identified and quantified by comparing its retention time and peak area with those of a known concentration of standard solution, which was also injected into the GC-MS system under the same conditions. This methodology allowed for a precise determination of the concentration of each type of contaminant present in the original samples. The concentration of phenolic derivatives was calculated by using the following equations:</w:t>
      </w:r>
    </w:p>
    <w:p w14:paraId="1F62B8C8" w14:textId="77777777" w:rsidR="009246C5" w:rsidRPr="0060265A" w:rsidRDefault="009246C5" w:rsidP="00A41D97">
      <w:pPr>
        <w:tabs>
          <w:tab w:val="left" w:pos="7740"/>
        </w:tabs>
        <w:spacing w:line="480" w:lineRule="auto"/>
        <w:rPr>
          <w:rFonts w:ascii="Times New Roman" w:hAnsi="Times New Roman" w:cs="Times New Roman"/>
          <w:lang w:val="en"/>
        </w:rPr>
      </w:pPr>
      <w:r w:rsidRPr="006B333E">
        <w:rPr>
          <w:rFonts w:ascii="Times New Roman" w:hAnsi="Times New Roman" w:cs="Times New Roman"/>
          <w:bCs/>
          <w:i/>
          <w:iCs/>
          <w:lang w:val="en"/>
        </w:rPr>
        <w:t>Sample strength:</w:t>
      </w:r>
      <w:r w:rsidRPr="0060265A">
        <w:rPr>
          <w:rFonts w:ascii="Times New Roman" w:hAnsi="Times New Roman" w:cs="Times New Roman"/>
          <w:lang w:val="en"/>
        </w:rPr>
        <w:t xml:space="preserve"> </w:t>
      </w:r>
      <w:r w:rsidRPr="0060265A">
        <w:rPr>
          <w:rFonts w:ascii="Times New Roman" w:hAnsi="Times New Roman" w:cs="Times New Roman"/>
          <w:lang w:val="en"/>
        </w:rPr>
        <w:br/>
      </w:r>
      <w:r w:rsidRPr="00A41D97">
        <w:rPr>
          <w:rFonts w:ascii="Times New Roman" w:hAnsi="Times New Roman" w:cs="Times New Roman"/>
          <w:i/>
          <w:iCs/>
          <w:lang w:val="en"/>
        </w:rPr>
        <w:t>S = [(A</w:t>
      </w:r>
      <w:r w:rsidRPr="00A41D97">
        <w:rPr>
          <w:rFonts w:ascii="Times New Roman" w:hAnsi="Times New Roman" w:cs="Times New Roman"/>
          <w:i/>
          <w:iCs/>
          <w:vertAlign w:val="subscript"/>
          <w:lang w:val="en"/>
        </w:rPr>
        <w:t>s</w:t>
      </w:r>
      <w:r w:rsidRPr="00A41D97">
        <w:rPr>
          <w:rFonts w:ascii="Times New Roman" w:hAnsi="Times New Roman" w:cs="Times New Roman"/>
          <w:i/>
          <w:iCs/>
          <w:lang w:val="en"/>
        </w:rPr>
        <w:t xml:space="preserve"> - A</w:t>
      </w:r>
      <w:r w:rsidRPr="00A41D97">
        <w:rPr>
          <w:rFonts w:ascii="Times New Roman" w:hAnsi="Times New Roman" w:cs="Times New Roman"/>
          <w:i/>
          <w:iCs/>
          <w:vertAlign w:val="subscript"/>
          <w:lang w:val="en"/>
        </w:rPr>
        <w:t>b</w:t>
      </w:r>
      <w:r w:rsidRPr="00A41D97">
        <w:rPr>
          <w:rFonts w:ascii="Times New Roman" w:hAnsi="Times New Roman" w:cs="Times New Roman"/>
          <w:i/>
          <w:iCs/>
          <w:lang w:val="en"/>
        </w:rPr>
        <w:t xml:space="preserve">) × </w:t>
      </w:r>
      <w:proofErr w:type="spellStart"/>
      <w:r w:rsidRPr="00A41D97">
        <w:rPr>
          <w:rFonts w:ascii="Times New Roman" w:hAnsi="Times New Roman" w:cs="Times New Roman"/>
          <w:i/>
          <w:iCs/>
          <w:lang w:val="en"/>
        </w:rPr>
        <w:t>C</w:t>
      </w:r>
      <w:r w:rsidRPr="00A41D97">
        <w:rPr>
          <w:rFonts w:ascii="Times New Roman" w:hAnsi="Times New Roman" w:cs="Times New Roman"/>
          <w:i/>
          <w:iCs/>
          <w:vertAlign w:val="subscript"/>
          <w:lang w:val="en"/>
        </w:rPr>
        <w:t>std</w:t>
      </w:r>
      <w:proofErr w:type="spellEnd"/>
      <w:r w:rsidRPr="00A41D97">
        <w:rPr>
          <w:rFonts w:ascii="Times New Roman" w:hAnsi="Times New Roman" w:cs="Times New Roman"/>
          <w:i/>
          <w:iCs/>
          <w:lang w:val="en"/>
        </w:rPr>
        <w:t xml:space="preserve">] / </w:t>
      </w:r>
      <w:proofErr w:type="spellStart"/>
      <w:r w:rsidRPr="00A41D97">
        <w:rPr>
          <w:rFonts w:ascii="Times New Roman" w:hAnsi="Times New Roman" w:cs="Times New Roman"/>
          <w:i/>
          <w:iCs/>
          <w:lang w:val="en"/>
        </w:rPr>
        <w:t>A</w:t>
      </w:r>
      <w:r w:rsidRPr="00A41D97">
        <w:rPr>
          <w:rFonts w:ascii="Times New Roman" w:hAnsi="Times New Roman" w:cs="Times New Roman"/>
          <w:i/>
          <w:iCs/>
          <w:vertAlign w:val="subscript"/>
          <w:lang w:val="en"/>
        </w:rPr>
        <w:t>std</w:t>
      </w:r>
      <w:proofErr w:type="spellEnd"/>
      <w:r w:rsidRPr="00A41D97">
        <w:rPr>
          <w:rFonts w:ascii="Times New Roman" w:hAnsi="Times New Roman" w:cs="Times New Roman"/>
          <w:i/>
          <w:iCs/>
          <w:vertAlign w:val="subscript"/>
          <w:lang w:val="en"/>
        </w:rPr>
        <w:t xml:space="preserve"> </w:t>
      </w:r>
      <w:r w:rsidRPr="00A41D97">
        <w:rPr>
          <w:rFonts w:ascii="Times New Roman" w:hAnsi="Times New Roman" w:cs="Times New Roman"/>
          <w:i/>
          <w:iCs/>
          <w:lang w:val="en"/>
        </w:rPr>
        <w:t xml:space="preserve"> </w:t>
      </w:r>
      <w:r w:rsidRPr="0060265A">
        <w:rPr>
          <w:rFonts w:ascii="Times New Roman" w:hAnsi="Times New Roman" w:cs="Times New Roman"/>
          <w:lang w:val="en"/>
        </w:rPr>
        <w:t xml:space="preserve">                 </w:t>
      </w:r>
      <w:r w:rsidR="00A41D97">
        <w:rPr>
          <w:rFonts w:ascii="Times New Roman" w:hAnsi="Times New Roman" w:cs="Times New Roman"/>
          <w:lang w:val="en"/>
        </w:rPr>
        <w:t xml:space="preserve">                                                                    </w:t>
      </w:r>
      <w:r w:rsidRPr="0060265A">
        <w:rPr>
          <w:rFonts w:ascii="Times New Roman" w:hAnsi="Times New Roman" w:cs="Times New Roman"/>
          <w:lang w:val="en"/>
        </w:rPr>
        <w:t xml:space="preserve"> — (Eq 1)</w:t>
      </w:r>
    </w:p>
    <w:p w14:paraId="2957A39B" w14:textId="77777777" w:rsidR="009246C5" w:rsidRPr="0060265A" w:rsidRDefault="009246C5" w:rsidP="00660FB2">
      <w:pPr>
        <w:spacing w:line="480" w:lineRule="auto"/>
        <w:rPr>
          <w:rFonts w:ascii="Times New Roman" w:hAnsi="Times New Roman" w:cs="Times New Roman"/>
          <w:lang w:val="en"/>
        </w:rPr>
      </w:pPr>
      <w:r w:rsidRPr="0060265A">
        <w:rPr>
          <w:rFonts w:ascii="Times New Roman" w:hAnsi="Times New Roman" w:cs="Times New Roman"/>
          <w:lang w:val="en"/>
        </w:rPr>
        <w:t>Where:</w:t>
      </w:r>
      <w:r w:rsidRPr="0060265A">
        <w:rPr>
          <w:rFonts w:ascii="Times New Roman" w:hAnsi="Times New Roman" w:cs="Times New Roman"/>
          <w:lang w:val="en"/>
        </w:rPr>
        <w:br/>
        <w:t>As = peak area of the samples</w:t>
      </w:r>
      <w:r w:rsidRPr="0060265A">
        <w:rPr>
          <w:rFonts w:ascii="Times New Roman" w:hAnsi="Times New Roman" w:cs="Times New Roman"/>
          <w:lang w:val="en"/>
        </w:rPr>
        <w:br/>
        <w:t>Ab = peak area of the blank sample</w:t>
      </w:r>
      <w:r w:rsidRPr="0060265A">
        <w:rPr>
          <w:rFonts w:ascii="Times New Roman" w:hAnsi="Times New Roman" w:cs="Times New Roman"/>
          <w:lang w:val="en"/>
        </w:rPr>
        <w:br/>
      </w:r>
      <w:proofErr w:type="spellStart"/>
      <w:r w:rsidRPr="0060265A">
        <w:rPr>
          <w:rFonts w:ascii="Times New Roman" w:hAnsi="Times New Roman" w:cs="Times New Roman"/>
          <w:lang w:val="en"/>
        </w:rPr>
        <w:t>Astd</w:t>
      </w:r>
      <w:proofErr w:type="spellEnd"/>
      <w:r w:rsidRPr="0060265A">
        <w:rPr>
          <w:rFonts w:ascii="Times New Roman" w:hAnsi="Times New Roman" w:cs="Times New Roman"/>
          <w:lang w:val="en"/>
        </w:rPr>
        <w:t xml:space="preserve"> = peak area of the standard solutions</w:t>
      </w:r>
      <w:r w:rsidRPr="0060265A">
        <w:rPr>
          <w:rFonts w:ascii="Times New Roman" w:hAnsi="Times New Roman" w:cs="Times New Roman"/>
          <w:lang w:val="en"/>
        </w:rPr>
        <w:br/>
      </w:r>
      <w:proofErr w:type="spellStart"/>
      <w:r w:rsidRPr="0060265A">
        <w:rPr>
          <w:rFonts w:ascii="Times New Roman" w:hAnsi="Times New Roman" w:cs="Times New Roman"/>
          <w:lang w:val="en"/>
        </w:rPr>
        <w:t>Cstd</w:t>
      </w:r>
      <w:proofErr w:type="spellEnd"/>
      <w:r w:rsidRPr="0060265A">
        <w:rPr>
          <w:rFonts w:ascii="Times New Roman" w:hAnsi="Times New Roman" w:cs="Times New Roman"/>
          <w:lang w:val="en"/>
        </w:rPr>
        <w:t xml:space="preserve"> = concentration of the standard solutions</w:t>
      </w:r>
    </w:p>
    <w:p w14:paraId="222C27B5" w14:textId="77777777" w:rsidR="009246C5" w:rsidRPr="0060265A" w:rsidRDefault="009246C5" w:rsidP="009246C5">
      <w:pPr>
        <w:spacing w:line="480" w:lineRule="auto"/>
        <w:jc w:val="both"/>
        <w:rPr>
          <w:rFonts w:ascii="Times New Roman" w:hAnsi="Times New Roman" w:cs="Times New Roman"/>
          <w:lang w:val="en"/>
        </w:rPr>
      </w:pPr>
      <w:r w:rsidRPr="006B333E">
        <w:rPr>
          <w:rFonts w:ascii="Times New Roman" w:hAnsi="Times New Roman" w:cs="Times New Roman"/>
          <w:b/>
          <w:lang w:val="en"/>
        </w:rPr>
        <w:t>Actual conc</w:t>
      </w:r>
      <w:r w:rsidR="006138FA" w:rsidRPr="006B333E">
        <w:rPr>
          <w:rFonts w:ascii="Times New Roman" w:hAnsi="Times New Roman" w:cs="Times New Roman"/>
          <w:b/>
          <w:lang w:val="en"/>
        </w:rPr>
        <w:t>.</w:t>
      </w:r>
      <w:r w:rsidRPr="006B333E">
        <w:rPr>
          <w:rFonts w:ascii="Times New Roman" w:hAnsi="Times New Roman" w:cs="Times New Roman"/>
          <w:b/>
          <w:lang w:val="en"/>
        </w:rPr>
        <w:t xml:space="preserve"> of </w:t>
      </w:r>
      <w:r w:rsidR="006138FA" w:rsidRPr="006B333E">
        <w:rPr>
          <w:rFonts w:ascii="Times New Roman" w:hAnsi="Times New Roman" w:cs="Times New Roman"/>
          <w:b/>
          <w:lang w:val="en"/>
        </w:rPr>
        <w:t>Phenolic derivatives</w:t>
      </w:r>
      <w:r w:rsidRPr="006B333E">
        <w:rPr>
          <w:rFonts w:ascii="Times New Roman" w:hAnsi="Times New Roman" w:cs="Times New Roman"/>
          <w:b/>
          <w:lang w:val="en"/>
        </w:rPr>
        <w:t xml:space="preserve"> (ppb):</w:t>
      </w:r>
      <w:r w:rsidRPr="00A41D97">
        <w:rPr>
          <w:rFonts w:ascii="Times New Roman" w:hAnsi="Times New Roman" w:cs="Times New Roman"/>
          <w:i/>
          <w:iCs/>
          <w:lang w:val="en"/>
        </w:rPr>
        <w:t xml:space="preserve"> [(S × V) / 100 mL] × 1000 </w:t>
      </w:r>
      <w:r w:rsidRPr="0060265A">
        <w:rPr>
          <w:rFonts w:ascii="Times New Roman" w:hAnsi="Times New Roman" w:cs="Times New Roman"/>
          <w:lang w:val="en"/>
        </w:rPr>
        <w:t xml:space="preserve">              — (Eq 2)</w:t>
      </w:r>
    </w:p>
    <w:p w14:paraId="12FC1FA7" w14:textId="77777777" w:rsidR="009246C5" w:rsidRPr="0060265A" w:rsidRDefault="009246C5" w:rsidP="006138FA">
      <w:pPr>
        <w:spacing w:line="480" w:lineRule="auto"/>
        <w:rPr>
          <w:rFonts w:ascii="Times New Roman" w:hAnsi="Times New Roman" w:cs="Times New Roman"/>
          <w:lang w:val="en"/>
        </w:rPr>
      </w:pPr>
      <w:r w:rsidRPr="0060265A">
        <w:rPr>
          <w:rFonts w:ascii="Times New Roman" w:hAnsi="Times New Roman" w:cs="Times New Roman"/>
          <w:lang w:val="en"/>
        </w:rPr>
        <w:t>Where:</w:t>
      </w:r>
      <w:r w:rsidRPr="0060265A">
        <w:rPr>
          <w:rFonts w:ascii="Times New Roman" w:hAnsi="Times New Roman" w:cs="Times New Roman"/>
          <w:lang w:val="en"/>
        </w:rPr>
        <w:br/>
        <w:t>S = concentration of s</w:t>
      </w:r>
      <w:r w:rsidR="006138FA" w:rsidRPr="0060265A">
        <w:rPr>
          <w:rFonts w:ascii="Times New Roman" w:hAnsi="Times New Roman" w:cs="Times New Roman"/>
          <w:lang w:val="en"/>
        </w:rPr>
        <w:t>amples</w:t>
      </w:r>
      <w:r w:rsidRPr="0060265A">
        <w:rPr>
          <w:rFonts w:ascii="Times New Roman" w:hAnsi="Times New Roman" w:cs="Times New Roman"/>
          <w:lang w:val="en"/>
        </w:rPr>
        <w:br/>
        <w:t xml:space="preserve">V = volume </w:t>
      </w:r>
      <w:r w:rsidR="006138FA" w:rsidRPr="0060265A">
        <w:rPr>
          <w:rFonts w:ascii="Times New Roman" w:hAnsi="Times New Roman" w:cs="Times New Roman"/>
          <w:lang w:val="en"/>
        </w:rPr>
        <w:t xml:space="preserve">of preconcentrated sample extract </w:t>
      </w:r>
      <w:r w:rsidRPr="0060265A">
        <w:rPr>
          <w:rFonts w:ascii="Times New Roman" w:hAnsi="Times New Roman" w:cs="Times New Roman"/>
          <w:lang w:val="en"/>
        </w:rPr>
        <w:t xml:space="preserve">in </w:t>
      </w:r>
      <w:proofErr w:type="spellStart"/>
      <w:r w:rsidRPr="0060265A">
        <w:rPr>
          <w:rFonts w:ascii="Times New Roman" w:hAnsi="Times New Roman" w:cs="Times New Roman"/>
          <w:lang w:val="en"/>
        </w:rPr>
        <w:t>Litres</w:t>
      </w:r>
      <w:proofErr w:type="spellEnd"/>
    </w:p>
    <w:p w14:paraId="6D56F56C" w14:textId="77777777" w:rsidR="009B7CBA" w:rsidRDefault="009B7CBA" w:rsidP="0094379E">
      <w:pPr>
        <w:spacing w:line="480" w:lineRule="auto"/>
        <w:jc w:val="both"/>
        <w:rPr>
          <w:rFonts w:ascii="Times New Roman" w:hAnsi="Times New Roman" w:cs="Times New Roman"/>
          <w:b/>
          <w:bCs/>
        </w:rPr>
      </w:pPr>
    </w:p>
    <w:p w14:paraId="3C12336F" w14:textId="77777777" w:rsidR="009B7CBA" w:rsidRDefault="009B7CBA" w:rsidP="0094379E">
      <w:pPr>
        <w:spacing w:line="480" w:lineRule="auto"/>
        <w:jc w:val="both"/>
        <w:rPr>
          <w:rFonts w:ascii="Times New Roman" w:hAnsi="Times New Roman" w:cs="Times New Roman"/>
          <w:b/>
          <w:bCs/>
        </w:rPr>
      </w:pPr>
    </w:p>
    <w:p w14:paraId="214C0543"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2.5. Recovery Studies</w:t>
      </w:r>
    </w:p>
    <w:p w14:paraId="7C72B04E"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Method recovery was evaluated by spiking water samples with known amounts of phenolic standards at 2.5 and 5.0 ppm concentrations. Spiked samples underwent the same extraction and analysis procedures as regular samples.</w:t>
      </w:r>
    </w:p>
    <w:p w14:paraId="56E29FCA" w14:textId="77777777" w:rsidR="006138FA" w:rsidRPr="0060265A" w:rsidRDefault="006138FA" w:rsidP="009B7CBA">
      <w:pPr>
        <w:spacing w:line="480" w:lineRule="auto"/>
        <w:rPr>
          <w:rFonts w:ascii="Times New Roman" w:hAnsi="Times New Roman" w:cs="Times New Roman"/>
          <w:lang w:val="en"/>
        </w:rPr>
      </w:pPr>
      <w:r w:rsidRPr="0060265A">
        <w:rPr>
          <w:rFonts w:ascii="Times New Roman" w:hAnsi="Times New Roman" w:cs="Times New Roman"/>
          <w:b/>
          <w:lang w:val="en"/>
        </w:rPr>
        <w:t>Recovery (%)</w:t>
      </w:r>
      <w:r w:rsidRPr="0060265A">
        <w:rPr>
          <w:rFonts w:ascii="Times New Roman" w:hAnsi="Times New Roman" w:cs="Times New Roman"/>
          <w:lang w:val="en"/>
        </w:rPr>
        <w:t xml:space="preserve">: </w:t>
      </w:r>
      <w:r w:rsidRPr="0060265A">
        <w:rPr>
          <w:rFonts w:ascii="Times New Roman" w:hAnsi="Times New Roman" w:cs="Times New Roman"/>
          <w:lang w:val="en"/>
        </w:rPr>
        <w:br/>
        <w:t>RS = (Actual concentration of the sample spike area/concentration of the spike)×100 %— (Eq 3)</w:t>
      </w:r>
    </w:p>
    <w:p w14:paraId="4F18E12C"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 Results and Discussion</w:t>
      </w:r>
    </w:p>
    <w:p w14:paraId="08833831"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3.1. </w:t>
      </w:r>
      <w:r w:rsidR="006138FA" w:rsidRPr="0060265A">
        <w:rPr>
          <w:rFonts w:ascii="Times New Roman" w:hAnsi="Times New Roman" w:cs="Times New Roman"/>
          <w:b/>
          <w:bCs/>
        </w:rPr>
        <w:t>Method Performance and Analytical Validation</w:t>
      </w:r>
    </w:p>
    <w:p w14:paraId="2D0F7629" w14:textId="77777777" w:rsidR="006138FA" w:rsidRPr="0060265A" w:rsidRDefault="006138FA" w:rsidP="006138FA">
      <w:pPr>
        <w:spacing w:line="480" w:lineRule="auto"/>
        <w:jc w:val="both"/>
        <w:rPr>
          <w:rFonts w:ascii="Times New Roman" w:hAnsi="Times New Roman" w:cs="Times New Roman"/>
          <w:b/>
          <w:bCs/>
        </w:rPr>
      </w:pPr>
      <w:r w:rsidRPr="0060265A">
        <w:rPr>
          <w:rFonts w:ascii="Times New Roman" w:hAnsi="Times New Roman" w:cs="Times New Roman"/>
          <w:b/>
          <w:bCs/>
        </w:rPr>
        <w:t>3.1.1. Chromatographic Separation and Detection</w:t>
      </w:r>
    </w:p>
    <w:p w14:paraId="4534CBE0" w14:textId="77777777" w:rsidR="00660FB2" w:rsidRPr="0060265A" w:rsidRDefault="006138FA" w:rsidP="006138FA">
      <w:pPr>
        <w:spacing w:line="480" w:lineRule="auto"/>
        <w:jc w:val="both"/>
        <w:rPr>
          <w:rFonts w:ascii="Times New Roman" w:hAnsi="Times New Roman" w:cs="Times New Roman"/>
        </w:rPr>
      </w:pPr>
      <w:r w:rsidRPr="0060265A">
        <w:rPr>
          <w:rFonts w:ascii="Times New Roman" w:hAnsi="Times New Roman" w:cs="Times New Roman"/>
        </w:rPr>
        <w:t>The GC-MS method successfully achieved baseline separation of all target phenolic compounds within a reasonable analysis time. The chromatographic separation demonstrated excellent peak resolution with retention times of 6.723 minutes for phenol, 7.929 minutes for 2-methyl phenol, 8.269 minutes for 3-methyl phenol, and 8.516 minutes for 2-methoxy phenol</w:t>
      </w:r>
      <w:r w:rsidR="009B7CBA">
        <w:rPr>
          <w:rFonts w:ascii="Times New Roman" w:hAnsi="Times New Roman" w:cs="Times New Roman"/>
        </w:rPr>
        <w:t xml:space="preserve"> (Figure 2)</w:t>
      </w:r>
      <w:r w:rsidRPr="0060265A">
        <w:rPr>
          <w:rFonts w:ascii="Times New Roman" w:hAnsi="Times New Roman" w:cs="Times New Roman"/>
        </w:rPr>
        <w:t>.</w:t>
      </w:r>
    </w:p>
    <w:p w14:paraId="157E2712" w14:textId="77777777" w:rsidR="00204261" w:rsidRPr="0060265A" w:rsidRDefault="00660FB2" w:rsidP="00204261">
      <w:pPr>
        <w:spacing w:after="341" w:line="480" w:lineRule="auto"/>
        <w:ind w:right="2"/>
        <w:jc w:val="both"/>
        <w:rPr>
          <w:rFonts w:ascii="Times New Roman" w:hAnsi="Times New Roman" w:cs="Times New Roman"/>
        </w:rPr>
      </w:pPr>
      <w:r w:rsidRPr="0060265A">
        <w:rPr>
          <w:rFonts w:ascii="Times New Roman" w:hAnsi="Times New Roman" w:cs="Times New Roman"/>
          <w:noProof/>
        </w:rPr>
        <w:lastRenderedPageBreak/>
        <w:drawing>
          <wp:inline distT="0" distB="0" distL="0" distR="0" wp14:anchorId="1B5237F2" wp14:editId="3C3903C6">
            <wp:extent cx="5305425" cy="2938389"/>
            <wp:effectExtent l="38100" t="38100" r="28575" b="33655"/>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14"/>
                    <a:stretch>
                      <a:fillRect/>
                    </a:stretch>
                  </pic:blipFill>
                  <pic:spPr>
                    <a:xfrm>
                      <a:off x="0" y="0"/>
                      <a:ext cx="5307429" cy="2939499"/>
                    </a:xfrm>
                    <a:prstGeom prst="rect">
                      <a:avLst/>
                    </a:prstGeom>
                    <a:ln w="28575">
                      <a:solidFill>
                        <a:schemeClr val="tx1">
                          <a:lumMod val="50000"/>
                          <a:lumOff val="50000"/>
                        </a:schemeClr>
                      </a:solidFill>
                    </a:ln>
                  </pic:spPr>
                </pic:pic>
              </a:graphicData>
            </a:graphic>
          </wp:inline>
        </w:drawing>
      </w:r>
      <w:r w:rsidR="00204261" w:rsidRPr="0060265A">
        <w:rPr>
          <w:rFonts w:ascii="Times New Roman" w:hAnsi="Times New Roman" w:cs="Times New Roman"/>
        </w:rPr>
        <w:br/>
      </w:r>
      <w:r w:rsidR="00204261" w:rsidRPr="0037184D">
        <w:rPr>
          <w:rFonts w:ascii="Times New Roman" w:eastAsia="Times New Roman" w:hAnsi="Times New Roman" w:cs="Times New Roman"/>
          <w:b/>
        </w:rPr>
        <w:t>Fig</w:t>
      </w:r>
      <w:r w:rsidR="004022BC" w:rsidRPr="0037184D">
        <w:rPr>
          <w:rFonts w:ascii="Times New Roman" w:eastAsia="Times New Roman" w:hAnsi="Times New Roman" w:cs="Times New Roman"/>
          <w:b/>
        </w:rPr>
        <w:t>ure</w:t>
      </w:r>
      <w:r w:rsidR="00204261" w:rsidRPr="0037184D">
        <w:rPr>
          <w:rFonts w:ascii="Times New Roman" w:eastAsia="Times New Roman" w:hAnsi="Times New Roman" w:cs="Times New Roman"/>
          <w:b/>
        </w:rPr>
        <w:t xml:space="preserve"> </w:t>
      </w:r>
      <w:r w:rsidR="00C46DA0" w:rsidRPr="0037184D">
        <w:rPr>
          <w:rFonts w:ascii="Times New Roman" w:eastAsia="Times New Roman" w:hAnsi="Times New Roman" w:cs="Times New Roman"/>
          <w:b/>
        </w:rPr>
        <w:t>2</w:t>
      </w:r>
      <w:r w:rsidR="00204261" w:rsidRPr="0037184D">
        <w:rPr>
          <w:rFonts w:ascii="Times New Roman" w:eastAsia="Times New Roman" w:hAnsi="Times New Roman" w:cs="Times New Roman"/>
          <w:b/>
        </w:rPr>
        <w:t xml:space="preserve">: </w:t>
      </w:r>
      <w:r w:rsidR="00204261" w:rsidRPr="0060265A">
        <w:rPr>
          <w:rFonts w:ascii="Times New Roman" w:hAnsi="Times New Roman" w:cs="Times New Roman"/>
        </w:rPr>
        <w:t xml:space="preserve">Comparative retention times of different phenolic derivatives in the chromatograms of Phenolic mixture standard solution </w:t>
      </w:r>
      <w:r w:rsidR="00204261" w:rsidRPr="0060265A">
        <w:rPr>
          <w:rFonts w:ascii="Times New Roman" w:eastAsia="Times New Roman" w:hAnsi="Times New Roman" w:cs="Times New Roman"/>
          <w:b/>
        </w:rPr>
        <w:t xml:space="preserve">(A) </w:t>
      </w:r>
      <w:r w:rsidR="00204261" w:rsidRPr="0060265A">
        <w:rPr>
          <w:rFonts w:ascii="Times New Roman" w:hAnsi="Times New Roman" w:cs="Times New Roman"/>
        </w:rPr>
        <w:t xml:space="preserve">and a sample solution collected from down water at </w:t>
      </w:r>
      <w:proofErr w:type="spellStart"/>
      <w:r w:rsidR="00204261" w:rsidRPr="0060265A">
        <w:rPr>
          <w:rFonts w:ascii="Times New Roman" w:hAnsi="Times New Roman" w:cs="Times New Roman"/>
        </w:rPr>
        <w:t>Siddirgonj</w:t>
      </w:r>
      <w:proofErr w:type="spellEnd"/>
      <w:r w:rsidR="00204261" w:rsidRPr="0060265A">
        <w:rPr>
          <w:rFonts w:ascii="Times New Roman" w:hAnsi="Times New Roman" w:cs="Times New Roman"/>
        </w:rPr>
        <w:t xml:space="preserve"> </w:t>
      </w:r>
      <w:proofErr w:type="spellStart"/>
      <w:r w:rsidR="00204261" w:rsidRPr="0060265A">
        <w:rPr>
          <w:rFonts w:ascii="Times New Roman" w:hAnsi="Times New Roman" w:cs="Times New Roman"/>
        </w:rPr>
        <w:t>Salurghat</w:t>
      </w:r>
      <w:proofErr w:type="spellEnd"/>
      <w:r w:rsidR="00204261" w:rsidRPr="0060265A">
        <w:rPr>
          <w:rFonts w:ascii="Times New Roman" w:hAnsi="Times New Roman" w:cs="Times New Roman"/>
        </w:rPr>
        <w:t xml:space="preserve"> station </w:t>
      </w:r>
      <w:r w:rsidR="00204261" w:rsidRPr="0060265A">
        <w:rPr>
          <w:rFonts w:ascii="Times New Roman" w:eastAsia="Times New Roman" w:hAnsi="Times New Roman" w:cs="Times New Roman"/>
          <w:b/>
        </w:rPr>
        <w:t xml:space="preserve">(B). </w:t>
      </w:r>
    </w:p>
    <w:p w14:paraId="23AD9716" w14:textId="77777777" w:rsidR="00E37984" w:rsidRPr="0060265A" w:rsidRDefault="006138FA" w:rsidP="00204261">
      <w:pPr>
        <w:spacing w:after="341" w:line="480" w:lineRule="auto"/>
        <w:ind w:right="2"/>
        <w:jc w:val="both"/>
        <w:rPr>
          <w:rFonts w:ascii="Times New Roman" w:hAnsi="Times New Roman" w:cs="Times New Roman"/>
        </w:rPr>
      </w:pPr>
      <w:r w:rsidRPr="0060265A">
        <w:rPr>
          <w:rFonts w:ascii="Times New Roman" w:hAnsi="Times New Roman" w:cs="Times New Roman"/>
        </w:rPr>
        <w:t>The VF-5 capillary column (30m×0.25mm i.d., 0.25μm film thickness) provided adequate selectivity for the target analytes, with no observable peak interference from matrix components.</w:t>
      </w:r>
      <w:r w:rsidR="00E37984" w:rsidRPr="0060265A">
        <w:rPr>
          <w:rFonts w:ascii="Times New Roman" w:hAnsi="Times New Roman" w:cs="Times New Roman"/>
        </w:rPr>
        <w:t xml:space="preserve"> </w:t>
      </w:r>
      <w:r w:rsidRPr="0060265A">
        <w:rPr>
          <w:rFonts w:ascii="Times New Roman" w:hAnsi="Times New Roman" w:cs="Times New Roman"/>
        </w:rPr>
        <w:t xml:space="preserve">Mass spectral identification was confirmed through comparison with NIST library spectra, yielding match factors greater than 85% for all compounds. </w:t>
      </w:r>
      <w:r w:rsidR="00E37984" w:rsidRPr="0060265A">
        <w:rPr>
          <w:rFonts w:ascii="Times New Roman" w:hAnsi="Times New Roman" w:cs="Times New Roman"/>
        </w:rPr>
        <w:t>For</w:t>
      </w:r>
      <w:r w:rsidRPr="0060265A">
        <w:rPr>
          <w:rFonts w:ascii="Times New Roman" w:hAnsi="Times New Roman" w:cs="Times New Roman"/>
        </w:rPr>
        <w:t xml:space="preserve"> electron ionization (EI)</w:t>
      </w:r>
      <w:r w:rsidR="00E37984" w:rsidRPr="0060265A">
        <w:rPr>
          <w:rFonts w:ascii="Times New Roman" w:hAnsi="Times New Roman" w:cs="Times New Roman"/>
        </w:rPr>
        <w:t>,</w:t>
      </w:r>
      <w:r w:rsidRPr="0060265A">
        <w:rPr>
          <w:rFonts w:ascii="Times New Roman" w:hAnsi="Times New Roman" w:cs="Times New Roman"/>
        </w:rPr>
        <w:t xml:space="preserve"> </w:t>
      </w:r>
      <w:r w:rsidR="00E37984" w:rsidRPr="0060265A">
        <w:rPr>
          <w:rFonts w:ascii="Times New Roman" w:hAnsi="Times New Roman" w:cs="Times New Roman"/>
        </w:rPr>
        <w:t>t</w:t>
      </w:r>
      <w:r w:rsidRPr="0060265A">
        <w:rPr>
          <w:rFonts w:ascii="Times New Roman" w:hAnsi="Times New Roman" w:cs="Times New Roman"/>
        </w:rPr>
        <w:t>otal ion chromatograms showed clean baseline separation with signal-to-noise ratios exceeding 10:1 for all target compounds at their respective detection limits.</w:t>
      </w:r>
    </w:p>
    <w:p w14:paraId="5589EDA6" w14:textId="77777777" w:rsidR="00C9673D" w:rsidRPr="0060265A" w:rsidRDefault="00C9673D" w:rsidP="00C9673D">
      <w:pPr>
        <w:spacing w:line="480" w:lineRule="auto"/>
        <w:jc w:val="both"/>
        <w:rPr>
          <w:rFonts w:ascii="Times New Roman" w:hAnsi="Times New Roman" w:cs="Times New Roman"/>
          <w:b/>
          <w:bCs/>
        </w:rPr>
      </w:pPr>
      <w:r w:rsidRPr="0060265A">
        <w:rPr>
          <w:rFonts w:ascii="Times New Roman" w:hAnsi="Times New Roman" w:cs="Times New Roman"/>
          <w:b/>
          <w:bCs/>
        </w:rPr>
        <w:t>3.1.2. Method Detection Limits and Sensitivity</w:t>
      </w:r>
    </w:p>
    <w:p w14:paraId="276EDE29" w14:textId="77777777" w:rsidR="00C9673D" w:rsidRPr="005D5A7C" w:rsidRDefault="00C9673D" w:rsidP="00C9673D">
      <w:pPr>
        <w:spacing w:line="480" w:lineRule="auto"/>
        <w:jc w:val="both"/>
        <w:rPr>
          <w:rFonts w:ascii="Times New Roman" w:hAnsi="Times New Roman" w:cs="Times New Roman"/>
        </w:rPr>
      </w:pPr>
      <w:r w:rsidRPr="0060265A">
        <w:rPr>
          <w:rFonts w:ascii="Times New Roman" w:hAnsi="Times New Roman" w:cs="Times New Roman"/>
        </w:rPr>
        <w:t xml:space="preserve">Method detection limits (MDL) were established at 0.0003 ppb (0.3 ng/L) for all investigated phenolic compounds, calculated as three times the standard deviation of replicate blank analyses. These detection limits demonstrate the method's high sensitivity and are well below the tolerance </w:t>
      </w:r>
      <w:r w:rsidRPr="0060265A">
        <w:rPr>
          <w:rFonts w:ascii="Times New Roman" w:hAnsi="Times New Roman" w:cs="Times New Roman"/>
        </w:rPr>
        <w:lastRenderedPageBreak/>
        <w:t>limits established by Bangladesh's Department of Environment (2 ppb for phenolic compounds in drinking water).</w:t>
      </w:r>
      <w:r w:rsidR="005D5A7C">
        <w:rPr>
          <w:rFonts w:ascii="Times New Roman" w:hAnsi="Times New Roman" w:cs="Times New Roman"/>
          <w:kern w:val="0"/>
        </w:rPr>
        <w:t>[15]</w:t>
      </w:r>
      <w:r w:rsidR="003A210F" w:rsidRPr="0060265A">
        <w:rPr>
          <w:rFonts w:ascii="Times New Roman" w:hAnsi="Times New Roman" w:cs="Times New Roman"/>
        </w:rPr>
        <w:t xml:space="preserve"> </w:t>
      </w:r>
      <w:r w:rsidRPr="0060265A">
        <w:rPr>
          <w:rFonts w:ascii="Times New Roman" w:hAnsi="Times New Roman" w:cs="Times New Roman"/>
        </w:rPr>
        <w:t xml:space="preserve">The method's sensitivity is </w:t>
      </w:r>
      <w:r w:rsidR="00471E37" w:rsidRPr="0060265A">
        <w:rPr>
          <w:rFonts w:ascii="Times New Roman" w:hAnsi="Times New Roman" w:cs="Times New Roman"/>
        </w:rPr>
        <w:t>significant</w:t>
      </w:r>
      <w:r w:rsidRPr="0060265A">
        <w:rPr>
          <w:rFonts w:ascii="Times New Roman" w:hAnsi="Times New Roman" w:cs="Times New Roman"/>
        </w:rPr>
        <w:t xml:space="preserve"> given that phenolic compounds can cause taste and odor problems in drinking water at concentrations as low as 0.005 mg/L when subjected to chlorination.</w:t>
      </w:r>
      <w:r w:rsidR="005D5A7C">
        <w:rPr>
          <w:rFonts w:ascii="Times New Roman" w:hAnsi="Times New Roman" w:cs="Times New Roman"/>
          <w:kern w:val="0"/>
        </w:rPr>
        <w:t>[16]</w:t>
      </w:r>
    </w:p>
    <w:p w14:paraId="634D911A" w14:textId="77777777" w:rsidR="00C9673D" w:rsidRPr="0060265A" w:rsidRDefault="00C9673D" w:rsidP="00C9673D">
      <w:pPr>
        <w:spacing w:line="480" w:lineRule="auto"/>
        <w:jc w:val="both"/>
        <w:rPr>
          <w:rFonts w:ascii="Times New Roman" w:hAnsi="Times New Roman" w:cs="Times New Roman"/>
          <w:b/>
          <w:bCs/>
        </w:rPr>
      </w:pPr>
      <w:r w:rsidRPr="0060265A">
        <w:rPr>
          <w:rFonts w:ascii="Times New Roman" w:hAnsi="Times New Roman" w:cs="Times New Roman"/>
          <w:b/>
          <w:bCs/>
        </w:rPr>
        <w:t>3.1.3. Recovery Assessment and Method Accuracy</w:t>
      </w:r>
    </w:p>
    <w:p w14:paraId="31C473DA" w14:textId="77777777" w:rsidR="00C9673D" w:rsidRPr="0060265A" w:rsidRDefault="00471E37" w:rsidP="00C9673D">
      <w:pPr>
        <w:spacing w:line="480" w:lineRule="auto"/>
        <w:jc w:val="both"/>
        <w:rPr>
          <w:rFonts w:ascii="Times New Roman" w:hAnsi="Times New Roman" w:cs="Times New Roman"/>
        </w:rPr>
      </w:pPr>
      <w:r w:rsidRPr="0060265A">
        <w:rPr>
          <w:rFonts w:ascii="Times New Roman" w:hAnsi="Times New Roman" w:cs="Times New Roman"/>
        </w:rPr>
        <w:t>R</w:t>
      </w:r>
      <w:r w:rsidR="00C9673D" w:rsidRPr="0060265A">
        <w:rPr>
          <w:rFonts w:ascii="Times New Roman" w:hAnsi="Times New Roman" w:cs="Times New Roman"/>
        </w:rPr>
        <w:t>ecovery studies were conducted using matrix-matched samples spiked at two concentration levels (2.5 and 5.0 ppm) to evaluate method accuracy across the working range. Recovery percentages were calculated from replicate analyses (n=3) and yielded the following results:</w:t>
      </w:r>
    </w:p>
    <w:p w14:paraId="589D5121"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Phenol</w:t>
      </w:r>
      <w:r w:rsidRPr="0060265A">
        <w:rPr>
          <w:rFonts w:ascii="Times New Roman" w:hAnsi="Times New Roman" w:cs="Times New Roman"/>
        </w:rPr>
        <w:t>: 84.76% ± 5.2% (acceptable range: 70-120%)</w:t>
      </w:r>
    </w:p>
    <w:p w14:paraId="263E3E26"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2-methyl phenol</w:t>
      </w:r>
      <w:r w:rsidRPr="0060265A">
        <w:rPr>
          <w:rFonts w:ascii="Times New Roman" w:hAnsi="Times New Roman" w:cs="Times New Roman"/>
        </w:rPr>
        <w:t>: 96.12% ± 3.8% (excellent)</w:t>
      </w:r>
    </w:p>
    <w:p w14:paraId="3CE30581"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3-methyl phenol</w:t>
      </w:r>
      <w:r w:rsidRPr="0060265A">
        <w:rPr>
          <w:rFonts w:ascii="Times New Roman" w:hAnsi="Times New Roman" w:cs="Times New Roman"/>
        </w:rPr>
        <w:t>: 71.74% ± 6.1% (acceptable)</w:t>
      </w:r>
    </w:p>
    <w:p w14:paraId="6C570D90" w14:textId="77777777" w:rsidR="00C9673D" w:rsidRPr="0060265A" w:rsidRDefault="00C9673D" w:rsidP="002A4CF9">
      <w:pPr>
        <w:numPr>
          <w:ilvl w:val="0"/>
          <w:numId w:val="7"/>
        </w:numPr>
        <w:spacing w:line="480" w:lineRule="auto"/>
        <w:jc w:val="both"/>
        <w:rPr>
          <w:rFonts w:ascii="Times New Roman" w:hAnsi="Times New Roman" w:cs="Times New Roman"/>
        </w:rPr>
      </w:pPr>
      <w:r w:rsidRPr="0060265A">
        <w:rPr>
          <w:rFonts w:ascii="Times New Roman" w:hAnsi="Times New Roman" w:cs="Times New Roman"/>
          <w:b/>
          <w:bCs/>
        </w:rPr>
        <w:t>2-methoxy phenol</w:t>
      </w:r>
      <w:r w:rsidRPr="0060265A">
        <w:rPr>
          <w:rFonts w:ascii="Times New Roman" w:hAnsi="Times New Roman" w:cs="Times New Roman"/>
        </w:rPr>
        <w:t>: 54.24% ± 8.9% (below optimal</w:t>
      </w:r>
      <w:r w:rsidR="00181EF8" w:rsidRPr="0060265A">
        <w:rPr>
          <w:rFonts w:ascii="Times New Roman" w:hAnsi="Times New Roman" w:cs="Times New Roman"/>
        </w:rPr>
        <w:t>,</w:t>
      </w:r>
      <w:r w:rsidRPr="0060265A">
        <w:rPr>
          <w:rFonts w:ascii="Times New Roman" w:hAnsi="Times New Roman" w:cs="Times New Roman"/>
        </w:rPr>
        <w:t xml:space="preserve"> quantifiable)</w:t>
      </w:r>
    </w:p>
    <w:p w14:paraId="62B03623" w14:textId="77777777" w:rsidR="006138FA" w:rsidRPr="0060265A" w:rsidRDefault="00C9673D" w:rsidP="0094379E">
      <w:pPr>
        <w:spacing w:line="480" w:lineRule="auto"/>
        <w:jc w:val="both"/>
        <w:rPr>
          <w:rFonts w:ascii="Times New Roman" w:hAnsi="Times New Roman" w:cs="Times New Roman"/>
        </w:rPr>
      </w:pPr>
      <w:r w:rsidRPr="0060265A">
        <w:rPr>
          <w:rFonts w:ascii="Times New Roman" w:hAnsi="Times New Roman" w:cs="Times New Roman"/>
        </w:rPr>
        <w:t>The recovery rates for phenol and 2-methyl phenol demonstrate excellent method performance, with values well within the acceptable range for environmental analytical methods (typically 70-120% for organic compounds in water matrices).</w:t>
      </w:r>
      <w:r w:rsidR="005D5A7C">
        <w:rPr>
          <w:rFonts w:ascii="Times New Roman" w:hAnsi="Times New Roman" w:cs="Times New Roman"/>
          <w:kern w:val="0"/>
        </w:rPr>
        <w:t>[17]</w:t>
      </w:r>
      <w:r w:rsidRPr="0060265A">
        <w:rPr>
          <w:rFonts w:ascii="Times New Roman" w:hAnsi="Times New Roman" w:cs="Times New Roman"/>
        </w:rPr>
        <w:t xml:space="preserve"> The slightly lower recovery for 3-methyl phenol (71.74%) remains within acceptable limits but suggests some loss during the extraction or concentration steps, possibly due to volatilization during the </w:t>
      </w:r>
      <w:proofErr w:type="spellStart"/>
      <w:r w:rsidRPr="0060265A">
        <w:rPr>
          <w:rFonts w:ascii="Times New Roman" w:hAnsi="Times New Roman" w:cs="Times New Roman"/>
        </w:rPr>
        <w:t>Kuderna</w:t>
      </w:r>
      <w:proofErr w:type="spellEnd"/>
      <w:r w:rsidRPr="0060265A">
        <w:rPr>
          <w:rFonts w:ascii="Times New Roman" w:hAnsi="Times New Roman" w:cs="Times New Roman"/>
        </w:rPr>
        <w:t>-Danish evaporation process.</w:t>
      </w:r>
      <w:r w:rsidR="005D5A7C">
        <w:rPr>
          <w:rFonts w:ascii="Times New Roman" w:hAnsi="Times New Roman" w:cs="Times New Roman"/>
          <w:kern w:val="0"/>
        </w:rPr>
        <w:t>[18]</w:t>
      </w:r>
      <w:r w:rsidR="0032393A" w:rsidRPr="0060265A">
        <w:rPr>
          <w:rFonts w:ascii="Times New Roman" w:hAnsi="Times New Roman" w:cs="Times New Roman"/>
        </w:rPr>
        <w:t xml:space="preserve"> </w:t>
      </w:r>
      <w:r w:rsidRPr="0060265A">
        <w:rPr>
          <w:rFonts w:ascii="Times New Roman" w:hAnsi="Times New Roman" w:cs="Times New Roman"/>
        </w:rPr>
        <w:t>The recovery of 2-methoxy phenol (54.24%) was below the optimal range, which may be attributed to its higher volatility (boiling point 204-206°C) compared to other target compounds.</w:t>
      </w:r>
      <w:r w:rsidR="005D5A7C">
        <w:rPr>
          <w:rFonts w:ascii="Times New Roman" w:hAnsi="Times New Roman" w:cs="Times New Roman"/>
          <w:kern w:val="0"/>
        </w:rPr>
        <w:t>[19]</w:t>
      </w:r>
      <w:r w:rsidRPr="0060265A">
        <w:rPr>
          <w:rFonts w:ascii="Times New Roman" w:hAnsi="Times New Roman" w:cs="Times New Roman"/>
        </w:rPr>
        <w:t xml:space="preserve"> Despite the lower recovery, the precision was acceptable, and the method bias was corrected through the use of recovery factors in concentration calculations. </w:t>
      </w:r>
    </w:p>
    <w:p w14:paraId="1D19BB0D" w14:textId="77777777" w:rsidR="006138FA" w:rsidRPr="0060265A" w:rsidRDefault="006138FA" w:rsidP="006138FA">
      <w:pPr>
        <w:spacing w:line="480" w:lineRule="auto"/>
        <w:jc w:val="both"/>
        <w:rPr>
          <w:rFonts w:ascii="Times New Roman" w:hAnsi="Times New Roman" w:cs="Times New Roman"/>
          <w:b/>
          <w:bCs/>
        </w:rPr>
      </w:pPr>
      <w:r w:rsidRPr="0060265A">
        <w:rPr>
          <w:rFonts w:ascii="Times New Roman" w:hAnsi="Times New Roman" w:cs="Times New Roman"/>
          <w:b/>
          <w:bCs/>
        </w:rPr>
        <w:lastRenderedPageBreak/>
        <w:t xml:space="preserve">3.1.4. Method Calibration </w:t>
      </w:r>
      <w:r w:rsidR="00020E11" w:rsidRPr="0060265A">
        <w:rPr>
          <w:rFonts w:ascii="Times New Roman" w:hAnsi="Times New Roman" w:cs="Times New Roman"/>
          <w:b/>
          <w:bCs/>
        </w:rPr>
        <w:t>and Reproducibility</w:t>
      </w:r>
    </w:p>
    <w:p w14:paraId="7F29AF7F" w14:textId="77777777" w:rsidR="006138FA" w:rsidRPr="0060265A" w:rsidRDefault="006138FA" w:rsidP="006138FA">
      <w:pPr>
        <w:spacing w:line="480" w:lineRule="auto"/>
        <w:jc w:val="both"/>
        <w:rPr>
          <w:rFonts w:ascii="Times New Roman" w:hAnsi="Times New Roman" w:cs="Times New Roman"/>
        </w:rPr>
      </w:pPr>
      <w:r w:rsidRPr="0060265A">
        <w:rPr>
          <w:rFonts w:ascii="Times New Roman" w:hAnsi="Times New Roman" w:cs="Times New Roman"/>
        </w:rPr>
        <w:t>Calibration curves demonstrated excellent linearity across the working range (0.625 to 5.0 ppm) with correlation coefficients (r²) exceeding 0.991 for all compounds:</w:t>
      </w:r>
    </w:p>
    <w:p w14:paraId="7D3E89CD" w14:textId="77777777"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Phenol:</w:t>
      </w:r>
      <w:r w:rsidRPr="0060265A">
        <w:rPr>
          <w:rFonts w:ascii="Times New Roman" w:hAnsi="Times New Roman" w:cs="Times New Roman"/>
        </w:rPr>
        <w:t xml:space="preserve"> r² = 0.996 (excellent linearity)</w:t>
      </w:r>
    </w:p>
    <w:p w14:paraId="6339889D" w14:textId="77777777"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2-methyl phenol:</w:t>
      </w:r>
      <w:r w:rsidRPr="0060265A">
        <w:rPr>
          <w:rFonts w:ascii="Times New Roman" w:hAnsi="Times New Roman" w:cs="Times New Roman"/>
        </w:rPr>
        <w:t xml:space="preserve"> r² = 0.996 (excellent linearity)</w:t>
      </w:r>
    </w:p>
    <w:p w14:paraId="313AD4B7" w14:textId="77777777"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3-methyl phenol:</w:t>
      </w:r>
      <w:r w:rsidRPr="0060265A">
        <w:rPr>
          <w:rFonts w:ascii="Times New Roman" w:hAnsi="Times New Roman" w:cs="Times New Roman"/>
        </w:rPr>
        <w:t xml:space="preserve"> r² = 0.997 (excellent linearity)</w:t>
      </w:r>
    </w:p>
    <w:p w14:paraId="38FF369D" w14:textId="77777777" w:rsidR="006138FA" w:rsidRPr="0060265A" w:rsidRDefault="006138FA" w:rsidP="002A4CF9">
      <w:pPr>
        <w:numPr>
          <w:ilvl w:val="0"/>
          <w:numId w:val="8"/>
        </w:numPr>
        <w:spacing w:line="480" w:lineRule="auto"/>
        <w:jc w:val="both"/>
        <w:rPr>
          <w:rFonts w:ascii="Times New Roman" w:hAnsi="Times New Roman" w:cs="Times New Roman"/>
        </w:rPr>
      </w:pPr>
      <w:r w:rsidRPr="009B7CBA">
        <w:rPr>
          <w:rFonts w:ascii="Times New Roman" w:hAnsi="Times New Roman" w:cs="Times New Roman"/>
          <w:b/>
          <w:bCs/>
        </w:rPr>
        <w:t>2-methoxy phenol:</w:t>
      </w:r>
      <w:r w:rsidRPr="0060265A">
        <w:rPr>
          <w:rFonts w:ascii="Times New Roman" w:hAnsi="Times New Roman" w:cs="Times New Roman"/>
        </w:rPr>
        <w:t xml:space="preserve"> r² = 0.992 (very good linearity)</w:t>
      </w:r>
    </w:p>
    <w:p w14:paraId="31DEFF7A" w14:textId="77777777" w:rsidR="00020E11" w:rsidRPr="0060265A" w:rsidRDefault="006138FA" w:rsidP="006138FA">
      <w:pPr>
        <w:spacing w:line="480" w:lineRule="auto"/>
        <w:jc w:val="both"/>
        <w:rPr>
          <w:rFonts w:ascii="Times New Roman" w:hAnsi="Times New Roman" w:cs="Times New Roman"/>
          <w:b/>
          <w:bCs/>
        </w:rPr>
      </w:pPr>
      <w:r w:rsidRPr="0060265A">
        <w:rPr>
          <w:rFonts w:ascii="Times New Roman" w:hAnsi="Times New Roman" w:cs="Times New Roman"/>
        </w:rPr>
        <w:t>These high correlation coefficients indicate strong linear relationships between concentration and instrumental response, validating the quantitative reliability of the method.</w:t>
      </w:r>
      <w:r w:rsidR="005D5A7C">
        <w:rPr>
          <w:rFonts w:ascii="Times New Roman" w:hAnsi="Times New Roman" w:cs="Times New Roman"/>
          <w:kern w:val="0"/>
        </w:rPr>
        <w:t>[20]</w:t>
      </w:r>
      <w:r w:rsidRPr="0060265A">
        <w:rPr>
          <w:rFonts w:ascii="Times New Roman" w:hAnsi="Times New Roman" w:cs="Times New Roman"/>
        </w:rPr>
        <w:t xml:space="preserve"> </w:t>
      </w:r>
    </w:p>
    <w:p w14:paraId="52FBA803" w14:textId="77777777" w:rsidR="006138FA" w:rsidRPr="0060265A" w:rsidRDefault="006138FA" w:rsidP="006138FA">
      <w:pPr>
        <w:spacing w:line="480" w:lineRule="auto"/>
        <w:jc w:val="both"/>
        <w:rPr>
          <w:rFonts w:ascii="Times New Roman" w:hAnsi="Times New Roman" w:cs="Times New Roman"/>
        </w:rPr>
      </w:pPr>
      <w:r w:rsidRPr="0060265A">
        <w:rPr>
          <w:rFonts w:ascii="Times New Roman" w:hAnsi="Times New Roman" w:cs="Times New Roman"/>
        </w:rPr>
        <w:t xml:space="preserve">Intra-day precision was evaluated through replicate analyses of the same sample extract, yielding relative standard deviations (RSD) below 10% for all target compounds. Inter-day precision was assessed over a five-day period, with RSDs ranging from 8.2% to 12.5%, indicating good method reproducibility. </w:t>
      </w:r>
    </w:p>
    <w:p w14:paraId="1B6959E0" w14:textId="77777777" w:rsidR="006138FA" w:rsidRPr="0037184D" w:rsidRDefault="006138FA" w:rsidP="006138FA">
      <w:pPr>
        <w:spacing w:line="480" w:lineRule="auto"/>
        <w:jc w:val="both"/>
        <w:rPr>
          <w:rFonts w:ascii="Times New Roman" w:hAnsi="Times New Roman" w:cs="Times New Roman"/>
          <w:b/>
          <w:bCs/>
        </w:rPr>
      </w:pPr>
      <w:r w:rsidRPr="0060265A">
        <w:rPr>
          <w:rFonts w:ascii="Times New Roman" w:hAnsi="Times New Roman" w:cs="Times New Roman"/>
          <w:b/>
          <w:bCs/>
        </w:rPr>
        <w:t>3.1.6. Quality Control Measures</w:t>
      </w:r>
    </w:p>
    <w:p w14:paraId="33A9B799" w14:textId="77777777" w:rsidR="006138FA" w:rsidRPr="0060265A" w:rsidRDefault="006138FA" w:rsidP="006138FA">
      <w:pPr>
        <w:spacing w:line="480" w:lineRule="auto"/>
        <w:jc w:val="both"/>
        <w:rPr>
          <w:rFonts w:ascii="Times New Roman" w:hAnsi="Times New Roman" w:cs="Times New Roman"/>
        </w:rPr>
      </w:pPr>
      <w:r w:rsidRPr="0037184D">
        <w:rPr>
          <w:rFonts w:ascii="Times New Roman" w:hAnsi="Times New Roman" w:cs="Times New Roman"/>
          <w:i/>
          <w:iCs/>
        </w:rPr>
        <w:t>Blank Controls:</w:t>
      </w:r>
      <w:r w:rsidRPr="0060265A">
        <w:rPr>
          <w:rFonts w:ascii="Times New Roman" w:hAnsi="Times New Roman" w:cs="Times New Roman"/>
        </w:rPr>
        <w:t xml:space="preserve"> Solvent blanks and method blanks were analyzed with each sample batch to identify potential contamination sources. No target compounds were detected above the MDL in any blank samples, confirming the absence of systematic contamination.</w:t>
      </w:r>
    </w:p>
    <w:p w14:paraId="10F53E87" w14:textId="77777777" w:rsidR="008B305B" w:rsidRPr="0060265A" w:rsidRDefault="006138FA" w:rsidP="0094379E">
      <w:pPr>
        <w:spacing w:line="480" w:lineRule="auto"/>
        <w:jc w:val="both"/>
        <w:rPr>
          <w:rFonts w:ascii="Times New Roman" w:hAnsi="Times New Roman" w:cs="Times New Roman"/>
        </w:rPr>
      </w:pPr>
      <w:r w:rsidRPr="0037184D">
        <w:rPr>
          <w:rFonts w:ascii="Times New Roman" w:hAnsi="Times New Roman" w:cs="Times New Roman"/>
          <w:i/>
          <w:iCs/>
        </w:rPr>
        <w:t xml:space="preserve">Matrix Effects: </w:t>
      </w:r>
      <w:r w:rsidRPr="0060265A">
        <w:rPr>
          <w:rFonts w:ascii="Times New Roman" w:hAnsi="Times New Roman" w:cs="Times New Roman"/>
        </w:rPr>
        <w:t>Potential matrix effects were evaluated by comparing standard addition curves with external standard curves. No significant matrix suppression or enhancement was observed, validating the use of solvent-based calibration standards.</w:t>
      </w:r>
    </w:p>
    <w:p w14:paraId="2B6C81A2" w14:textId="77777777" w:rsidR="007558B6" w:rsidRPr="0060265A" w:rsidRDefault="007558B6" w:rsidP="00B57302">
      <w:pPr>
        <w:spacing w:before="240" w:after="0" w:line="480" w:lineRule="auto"/>
        <w:jc w:val="both"/>
        <w:rPr>
          <w:rFonts w:ascii="Times New Roman" w:hAnsi="Times New Roman" w:cs="Times New Roman"/>
          <w:b/>
          <w:bCs/>
        </w:rPr>
      </w:pPr>
      <w:r w:rsidRPr="0060265A">
        <w:rPr>
          <w:rFonts w:ascii="Times New Roman" w:hAnsi="Times New Roman" w:cs="Times New Roman"/>
          <w:b/>
          <w:bCs/>
        </w:rPr>
        <w:lastRenderedPageBreak/>
        <w:t>3.2. Distribution in Shitalakshya River</w:t>
      </w:r>
    </w:p>
    <w:p w14:paraId="7CB5ED5A"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3.2.1. </w:t>
      </w:r>
      <w:proofErr w:type="spellStart"/>
      <w:r w:rsidRPr="0060265A">
        <w:rPr>
          <w:rFonts w:ascii="Times New Roman" w:hAnsi="Times New Roman" w:cs="Times New Roman"/>
          <w:b/>
          <w:bCs/>
        </w:rPr>
        <w:t>Siddirgonj</w:t>
      </w:r>
      <w:proofErr w:type="spellEnd"/>
      <w:r w:rsidRPr="0060265A">
        <w:rPr>
          <w:rFonts w:ascii="Times New Roman" w:hAnsi="Times New Roman" w:cs="Times New Roman"/>
          <w:b/>
          <w:bCs/>
        </w:rPr>
        <w:t xml:space="preserve"> </w:t>
      </w: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Station</w:t>
      </w:r>
      <w:r w:rsidR="00E30387">
        <w:rPr>
          <w:rFonts w:ascii="Times New Roman" w:hAnsi="Times New Roman" w:cs="Times New Roman"/>
          <w:b/>
          <w:bCs/>
        </w:rPr>
        <w:t xml:space="preserve"> (S-3)</w:t>
      </w:r>
    </w:p>
    <w:p w14:paraId="6A5F9D2A" w14:textId="77777777" w:rsidR="00167DFF" w:rsidRPr="00167DFF" w:rsidRDefault="00F72CAD" w:rsidP="00167DFF">
      <w:pPr>
        <w:spacing w:after="123" w:line="480" w:lineRule="auto"/>
        <w:ind w:left="-5" w:right="147"/>
        <w:jc w:val="both"/>
        <w:rPr>
          <w:rFonts w:ascii="Times New Roman" w:hAnsi="Times New Roman" w:cs="Times New Roman"/>
        </w:rPr>
      </w:pPr>
      <w:r>
        <w:rPr>
          <w:rFonts w:ascii="Times New Roman" w:hAnsi="Times New Roman" w:cs="Times New Roman"/>
        </w:rPr>
        <w:t xml:space="preserve">The </w:t>
      </w:r>
      <w:proofErr w:type="spellStart"/>
      <w:r w:rsidRPr="00F72CAD">
        <w:rPr>
          <w:rFonts w:ascii="Times New Roman" w:hAnsi="Times New Roman" w:cs="Times New Roman"/>
        </w:rPr>
        <w:t>Siddirgonj</w:t>
      </w:r>
      <w:proofErr w:type="spellEnd"/>
      <w:r w:rsidRPr="00F72CAD">
        <w:rPr>
          <w:rFonts w:ascii="Times New Roman" w:hAnsi="Times New Roman" w:cs="Times New Roman"/>
        </w:rPr>
        <w:t xml:space="preserve"> </w:t>
      </w:r>
      <w:proofErr w:type="spellStart"/>
      <w:r w:rsidRPr="00F72CAD">
        <w:rPr>
          <w:rFonts w:ascii="Times New Roman" w:hAnsi="Times New Roman" w:cs="Times New Roman"/>
        </w:rPr>
        <w:t>Salurghat</w:t>
      </w:r>
      <w:proofErr w:type="spellEnd"/>
      <w:r w:rsidR="00167DFF" w:rsidRPr="00167DFF">
        <w:rPr>
          <w:rFonts w:ascii="Times New Roman" w:hAnsi="Times New Roman" w:cs="Times New Roman"/>
        </w:rPr>
        <w:t xml:space="preserve"> exhibited the highest contamination levels among all sampling sites, with phenol concentrations ranging from 1.02 ppb in surface water to 1.25 ppb at 60 cm depth. 3-methyl phenol showed the highest concentration of all investigated compounds, reaching 2.73 ppb at the surface and 1.23 ppb at depth, while 2-methyl phenol (1.44 ppb) and 2-methoxy phenol (0.77 ppb) were detected only in the 60 cm depth samples</w:t>
      </w:r>
      <w:r w:rsidR="0037184D">
        <w:rPr>
          <w:rFonts w:ascii="Times New Roman" w:hAnsi="Times New Roman" w:cs="Times New Roman"/>
        </w:rPr>
        <w:t xml:space="preserve"> (Table</w:t>
      </w:r>
      <w:r>
        <w:rPr>
          <w:rFonts w:ascii="Times New Roman" w:hAnsi="Times New Roman" w:cs="Times New Roman"/>
        </w:rPr>
        <w:t xml:space="preserve"> </w:t>
      </w:r>
      <w:r w:rsidR="0037184D">
        <w:rPr>
          <w:rFonts w:ascii="Times New Roman" w:hAnsi="Times New Roman" w:cs="Times New Roman"/>
        </w:rPr>
        <w:t>1)</w:t>
      </w:r>
      <w:r w:rsidR="00167DFF" w:rsidRPr="00167DFF">
        <w:rPr>
          <w:rFonts w:ascii="Times New Roman" w:hAnsi="Times New Roman" w:cs="Times New Roman"/>
        </w:rPr>
        <w:t>.</w:t>
      </w:r>
    </w:p>
    <w:p w14:paraId="711D3DAE" w14:textId="77777777" w:rsidR="0037184D" w:rsidRPr="0060265A" w:rsidRDefault="00C46DA0" w:rsidP="00E30387">
      <w:pPr>
        <w:spacing w:after="0" w:line="480" w:lineRule="auto"/>
        <w:ind w:left="-5" w:right="147"/>
        <w:jc w:val="both"/>
        <w:rPr>
          <w:rFonts w:ascii="Times New Roman" w:hAnsi="Times New Roman" w:cs="Times New Roman"/>
        </w:rPr>
      </w:pPr>
      <w:r w:rsidRPr="0037184D">
        <w:rPr>
          <w:rFonts w:ascii="Times New Roman" w:hAnsi="Times New Roman" w:cs="Times New Roman"/>
          <w:b/>
          <w:bCs/>
        </w:rPr>
        <w:t>Table 1:</w:t>
      </w:r>
      <w:r w:rsidRPr="0060265A">
        <w:rPr>
          <w:rFonts w:ascii="Times New Roman" w:hAnsi="Times New Roman" w:cs="Times New Roman"/>
        </w:rPr>
        <w:t xml:space="preserve"> Concentrations of individual phenolic derivatives in </w:t>
      </w:r>
      <w:r w:rsidR="00E30387">
        <w:rPr>
          <w:rFonts w:ascii="Times New Roman" w:hAnsi="Times New Roman" w:cs="Times New Roman"/>
        </w:rPr>
        <w:t>water samples</w:t>
      </w:r>
      <w:r w:rsidRPr="0060265A">
        <w:rPr>
          <w:rFonts w:ascii="Times New Roman" w:hAnsi="Times New Roman" w:cs="Times New Roman"/>
        </w:rPr>
        <w:t xml:space="preserve"> at </w:t>
      </w:r>
      <w:proofErr w:type="spellStart"/>
      <w:r w:rsidR="00E30387" w:rsidRPr="00E30387">
        <w:rPr>
          <w:rFonts w:ascii="Times New Roman" w:hAnsi="Times New Roman" w:cs="Times New Roman"/>
        </w:rPr>
        <w:t>Siddirgonj</w:t>
      </w:r>
      <w:proofErr w:type="spellEnd"/>
      <w:r w:rsidR="00E30387" w:rsidRPr="00E30387">
        <w:rPr>
          <w:rFonts w:ascii="Times New Roman" w:hAnsi="Times New Roman" w:cs="Times New Roman"/>
        </w:rPr>
        <w:t xml:space="preserve"> </w:t>
      </w:r>
      <w:proofErr w:type="spellStart"/>
      <w:r w:rsidR="00E30387" w:rsidRPr="00E30387">
        <w:rPr>
          <w:rFonts w:ascii="Times New Roman" w:hAnsi="Times New Roman" w:cs="Times New Roman"/>
        </w:rPr>
        <w:t>Salurghat</w:t>
      </w:r>
      <w:proofErr w:type="spellEnd"/>
      <w:r w:rsidR="00E30387" w:rsidRPr="00E30387">
        <w:rPr>
          <w:rFonts w:ascii="Times New Roman" w:hAnsi="Times New Roman" w:cs="Times New Roman"/>
        </w:rPr>
        <w:t xml:space="preserve"> Station</w:t>
      </w:r>
      <w:r w:rsidR="00E30387">
        <w:rPr>
          <w:rFonts w:ascii="Times New Roman" w:hAnsi="Times New Roman" w:cs="Times New Roman"/>
        </w:rPr>
        <w:t xml:space="preserve"> (S-3)</w:t>
      </w:r>
      <w:r w:rsidRPr="0060265A">
        <w:rPr>
          <w:rFonts w:ascii="Times New Roman" w:hAnsi="Times New Roman" w:cs="Times New Roman"/>
        </w:rPr>
        <w:t xml:space="preserve"> of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w:t>
      </w:r>
      <w:r w:rsidR="00167DFF">
        <w:rPr>
          <w:rFonts w:ascii="Times New Roman" w:hAnsi="Times New Roman" w:cs="Times New Roman"/>
        </w:rPr>
        <w:t>.</w:t>
      </w:r>
      <w:r w:rsidRPr="0060265A">
        <w:rPr>
          <w:rFonts w:ascii="Times New Roman" w:hAnsi="Times New Roman" w:cs="Times New Roman"/>
        </w:rPr>
        <w:t xml:space="preserve"> </w:t>
      </w:r>
    </w:p>
    <w:tbl>
      <w:tblPr>
        <w:tblStyle w:val="TableGrid"/>
        <w:tblW w:w="5000"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72" w:type="dxa"/>
          <w:left w:w="108" w:type="dxa"/>
          <w:bottom w:w="72" w:type="dxa"/>
          <w:right w:w="72" w:type="dxa"/>
        </w:tblCellMar>
        <w:tblLook w:val="04A0" w:firstRow="1" w:lastRow="0" w:firstColumn="1" w:lastColumn="0" w:noHBand="0" w:noVBand="1"/>
      </w:tblPr>
      <w:tblGrid>
        <w:gridCol w:w="3225"/>
        <w:gridCol w:w="1080"/>
        <w:gridCol w:w="1709"/>
        <w:gridCol w:w="1622"/>
        <w:gridCol w:w="1694"/>
      </w:tblGrid>
      <w:tr w:rsidR="00E30387" w:rsidRPr="0060265A" w14:paraId="5A3BA78D" w14:textId="77777777" w:rsidTr="00E30387">
        <w:trPr>
          <w:trHeight w:val="20"/>
        </w:trPr>
        <w:tc>
          <w:tcPr>
            <w:tcW w:w="1728" w:type="pct"/>
            <w:tcBorders>
              <w:top w:val="single" w:sz="12" w:space="0" w:color="auto"/>
              <w:bottom w:val="double" w:sz="4" w:space="0" w:color="auto"/>
            </w:tcBorders>
            <w:shd w:val="clear" w:color="auto" w:fill="C5E0B3" w:themeFill="accent6" w:themeFillTint="66"/>
            <w:vAlign w:val="center"/>
          </w:tcPr>
          <w:p w14:paraId="09D42BDC" w14:textId="77777777" w:rsidR="0037184D" w:rsidRPr="0060265A" w:rsidRDefault="0037184D" w:rsidP="008D03CA">
            <w:pPr>
              <w:spacing w:line="259" w:lineRule="auto"/>
              <w:rPr>
                <w:rFonts w:ascii="Times New Roman" w:hAnsi="Times New Roman" w:cs="Times New Roman"/>
                <w:b/>
                <w:bCs/>
                <w:sz w:val="20"/>
                <w:szCs w:val="20"/>
              </w:rPr>
            </w:pPr>
            <w:r w:rsidRPr="0060265A">
              <w:rPr>
                <w:rFonts w:ascii="Times New Roman" w:hAnsi="Times New Roman" w:cs="Times New Roman"/>
                <w:b/>
                <w:bCs/>
                <w:sz w:val="20"/>
                <w:szCs w:val="20"/>
              </w:rPr>
              <w:t xml:space="preserve">Sampling </w:t>
            </w:r>
            <w:r w:rsidR="00E30387">
              <w:rPr>
                <w:rFonts w:ascii="Times New Roman" w:hAnsi="Times New Roman" w:cs="Times New Roman"/>
                <w:b/>
                <w:bCs/>
                <w:sz w:val="20"/>
                <w:szCs w:val="20"/>
              </w:rPr>
              <w:t>depth</w:t>
            </w:r>
          </w:p>
        </w:tc>
        <w:tc>
          <w:tcPr>
            <w:tcW w:w="579" w:type="pct"/>
            <w:tcBorders>
              <w:top w:val="single" w:sz="12" w:space="0" w:color="auto"/>
              <w:bottom w:val="double" w:sz="4" w:space="0" w:color="auto"/>
            </w:tcBorders>
            <w:shd w:val="clear" w:color="auto" w:fill="C5E0B3" w:themeFill="accent6" w:themeFillTint="66"/>
            <w:vAlign w:val="center"/>
          </w:tcPr>
          <w:p w14:paraId="2BA33CE9" w14:textId="77777777" w:rsidR="0037184D" w:rsidRPr="0060265A" w:rsidRDefault="0037184D" w:rsidP="008D03CA">
            <w:pPr>
              <w:spacing w:line="259" w:lineRule="auto"/>
              <w:ind w:right="32"/>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916" w:type="pct"/>
            <w:tcBorders>
              <w:top w:val="single" w:sz="12" w:space="0" w:color="auto"/>
              <w:bottom w:val="double" w:sz="4" w:space="0" w:color="auto"/>
            </w:tcBorders>
            <w:shd w:val="clear" w:color="auto" w:fill="C5E0B3" w:themeFill="accent6" w:themeFillTint="66"/>
            <w:vAlign w:val="center"/>
          </w:tcPr>
          <w:p w14:paraId="30649402" w14:textId="77777777" w:rsidR="0037184D" w:rsidRPr="0060265A" w:rsidRDefault="0037184D" w:rsidP="008D03CA">
            <w:pPr>
              <w:spacing w:line="259" w:lineRule="auto"/>
              <w:ind w:left="31"/>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869" w:type="pct"/>
            <w:tcBorders>
              <w:top w:val="single" w:sz="12" w:space="0" w:color="auto"/>
              <w:bottom w:val="double" w:sz="4" w:space="0" w:color="auto"/>
            </w:tcBorders>
            <w:shd w:val="clear" w:color="auto" w:fill="C5E0B3" w:themeFill="accent6" w:themeFillTint="66"/>
            <w:vAlign w:val="center"/>
          </w:tcPr>
          <w:p w14:paraId="1D8ED0A5" w14:textId="77777777" w:rsidR="0037184D" w:rsidRPr="0060265A" w:rsidRDefault="0037184D" w:rsidP="008D03CA">
            <w:pPr>
              <w:spacing w:line="259" w:lineRule="auto"/>
              <w:ind w:left="31"/>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08" w:type="pct"/>
            <w:tcBorders>
              <w:top w:val="single" w:sz="12" w:space="0" w:color="auto"/>
              <w:bottom w:val="double" w:sz="4" w:space="0" w:color="auto"/>
            </w:tcBorders>
            <w:shd w:val="clear" w:color="auto" w:fill="C5E0B3" w:themeFill="accent6" w:themeFillTint="66"/>
            <w:vAlign w:val="center"/>
          </w:tcPr>
          <w:p w14:paraId="0AE6FB19" w14:textId="77777777" w:rsidR="0037184D" w:rsidRPr="0060265A" w:rsidRDefault="0037184D" w:rsidP="008D03CA">
            <w:pPr>
              <w:ind w:right="2"/>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E30387" w:rsidRPr="0060265A" w14:paraId="48B10B91" w14:textId="77777777" w:rsidTr="00E30387">
        <w:trPr>
          <w:trHeight w:val="20"/>
        </w:trPr>
        <w:tc>
          <w:tcPr>
            <w:tcW w:w="1728" w:type="pct"/>
            <w:shd w:val="clear" w:color="auto" w:fill="D9E2F3" w:themeFill="accent1" w:themeFillTint="33"/>
            <w:vAlign w:val="center"/>
          </w:tcPr>
          <w:p w14:paraId="3D97B247" w14:textId="77777777" w:rsidR="0037184D" w:rsidRPr="0060265A" w:rsidRDefault="00E30387" w:rsidP="008D03CA">
            <w:pPr>
              <w:spacing w:line="259" w:lineRule="auto"/>
              <w:rPr>
                <w:rFonts w:ascii="Times New Roman" w:hAnsi="Times New Roman" w:cs="Times New Roman"/>
                <w:b/>
                <w:bCs/>
                <w:sz w:val="20"/>
                <w:szCs w:val="20"/>
              </w:rPr>
            </w:pPr>
            <w:r>
              <w:rPr>
                <w:rFonts w:ascii="Times New Roman" w:hAnsi="Times New Roman" w:cs="Times New Roman"/>
                <w:b/>
                <w:bCs/>
                <w:sz w:val="20"/>
                <w:szCs w:val="20"/>
              </w:rPr>
              <w:t>Surface</w:t>
            </w:r>
          </w:p>
        </w:tc>
        <w:tc>
          <w:tcPr>
            <w:tcW w:w="579" w:type="pct"/>
            <w:shd w:val="clear" w:color="auto" w:fill="F2F2F2" w:themeFill="background1" w:themeFillShade="F2"/>
            <w:vAlign w:val="center"/>
          </w:tcPr>
          <w:p w14:paraId="7F9F1067" w14:textId="77777777" w:rsidR="0037184D" w:rsidRPr="0060265A" w:rsidRDefault="0037184D" w:rsidP="008D03CA">
            <w:pPr>
              <w:spacing w:line="259" w:lineRule="auto"/>
              <w:ind w:right="31"/>
              <w:jc w:val="center"/>
              <w:rPr>
                <w:rFonts w:ascii="Times New Roman" w:hAnsi="Times New Roman" w:cs="Times New Roman"/>
                <w:sz w:val="20"/>
                <w:szCs w:val="20"/>
              </w:rPr>
            </w:pPr>
            <w:r w:rsidRPr="0060265A">
              <w:rPr>
                <w:rFonts w:ascii="Times New Roman" w:hAnsi="Times New Roman" w:cs="Times New Roman"/>
                <w:sz w:val="20"/>
                <w:szCs w:val="20"/>
              </w:rPr>
              <w:t>1.02</w:t>
            </w:r>
          </w:p>
        </w:tc>
        <w:tc>
          <w:tcPr>
            <w:tcW w:w="916" w:type="pct"/>
            <w:shd w:val="clear" w:color="auto" w:fill="F2F2F2" w:themeFill="background1" w:themeFillShade="F2"/>
            <w:vAlign w:val="center"/>
          </w:tcPr>
          <w:p w14:paraId="14452B9E" w14:textId="77777777" w:rsidR="0037184D" w:rsidRPr="0060265A" w:rsidRDefault="0037184D" w:rsidP="008D03CA">
            <w:pPr>
              <w:spacing w:line="259" w:lineRule="auto"/>
              <w:ind w:right="31"/>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9" w:type="pct"/>
            <w:shd w:val="clear" w:color="auto" w:fill="F2F2F2" w:themeFill="background1" w:themeFillShade="F2"/>
            <w:vAlign w:val="center"/>
          </w:tcPr>
          <w:p w14:paraId="3CA70AF7" w14:textId="77777777" w:rsidR="0037184D" w:rsidRPr="0060265A" w:rsidRDefault="0037184D" w:rsidP="008D03CA">
            <w:pPr>
              <w:spacing w:line="259" w:lineRule="auto"/>
              <w:ind w:right="31"/>
              <w:jc w:val="center"/>
              <w:rPr>
                <w:rFonts w:ascii="Times New Roman" w:hAnsi="Times New Roman" w:cs="Times New Roman"/>
                <w:sz w:val="20"/>
                <w:szCs w:val="20"/>
              </w:rPr>
            </w:pPr>
            <w:r w:rsidRPr="0060265A">
              <w:rPr>
                <w:rFonts w:ascii="Times New Roman" w:hAnsi="Times New Roman" w:cs="Times New Roman"/>
                <w:sz w:val="20"/>
                <w:szCs w:val="20"/>
              </w:rPr>
              <w:t>2.73</w:t>
            </w:r>
          </w:p>
        </w:tc>
        <w:tc>
          <w:tcPr>
            <w:tcW w:w="908" w:type="pct"/>
            <w:shd w:val="clear" w:color="auto" w:fill="F2F2F2" w:themeFill="background1" w:themeFillShade="F2"/>
            <w:vAlign w:val="center"/>
          </w:tcPr>
          <w:p w14:paraId="6F5C72E7" w14:textId="77777777" w:rsidR="0037184D" w:rsidRPr="0060265A" w:rsidRDefault="0037184D" w:rsidP="008D03CA">
            <w:pPr>
              <w:spacing w:line="259" w:lineRule="auto"/>
              <w:ind w:right="33"/>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6DF1CD48" w14:textId="77777777" w:rsidTr="00E30387">
        <w:trPr>
          <w:trHeight w:val="20"/>
        </w:trPr>
        <w:tc>
          <w:tcPr>
            <w:tcW w:w="1728" w:type="pct"/>
            <w:shd w:val="clear" w:color="auto" w:fill="B4C6E7" w:themeFill="accent1" w:themeFillTint="66"/>
            <w:vAlign w:val="center"/>
          </w:tcPr>
          <w:p w14:paraId="4B15990F" w14:textId="77777777" w:rsidR="00E30387" w:rsidRPr="0060265A" w:rsidRDefault="00E30387" w:rsidP="00E30387">
            <w:pPr>
              <w:rPr>
                <w:rFonts w:ascii="Times New Roman" w:hAnsi="Times New Roman" w:cs="Times New Roman"/>
                <w:b/>
                <w:bCs/>
                <w:sz w:val="20"/>
                <w:szCs w:val="20"/>
              </w:rPr>
            </w:pPr>
            <w:r>
              <w:rPr>
                <w:rFonts w:ascii="Times New Roman" w:hAnsi="Times New Roman" w:cs="Times New Roman"/>
                <w:b/>
                <w:bCs/>
                <w:sz w:val="20"/>
                <w:szCs w:val="20"/>
              </w:rPr>
              <w:t>60 cm depth</w:t>
            </w:r>
          </w:p>
        </w:tc>
        <w:tc>
          <w:tcPr>
            <w:tcW w:w="579" w:type="pct"/>
            <w:shd w:val="clear" w:color="auto" w:fill="D9D9D9" w:themeFill="background1" w:themeFillShade="D9"/>
            <w:vAlign w:val="center"/>
          </w:tcPr>
          <w:p w14:paraId="169DB70F"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1.25</w:t>
            </w:r>
          </w:p>
        </w:tc>
        <w:tc>
          <w:tcPr>
            <w:tcW w:w="916" w:type="pct"/>
            <w:shd w:val="clear" w:color="auto" w:fill="D9D9D9" w:themeFill="background1" w:themeFillShade="D9"/>
            <w:vAlign w:val="center"/>
          </w:tcPr>
          <w:p w14:paraId="3B846F6D"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1.44</w:t>
            </w:r>
          </w:p>
        </w:tc>
        <w:tc>
          <w:tcPr>
            <w:tcW w:w="869" w:type="pct"/>
            <w:shd w:val="clear" w:color="auto" w:fill="D9D9D9" w:themeFill="background1" w:themeFillShade="D9"/>
            <w:vAlign w:val="center"/>
          </w:tcPr>
          <w:p w14:paraId="62B36C2E"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1.23</w:t>
            </w:r>
          </w:p>
        </w:tc>
        <w:tc>
          <w:tcPr>
            <w:tcW w:w="908" w:type="pct"/>
            <w:shd w:val="clear" w:color="auto" w:fill="D9D9D9" w:themeFill="background1" w:themeFillShade="D9"/>
            <w:vAlign w:val="center"/>
          </w:tcPr>
          <w:p w14:paraId="184A1AC6"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0.77</w:t>
            </w:r>
          </w:p>
        </w:tc>
      </w:tr>
    </w:tbl>
    <w:p w14:paraId="705D3B90" w14:textId="77777777" w:rsidR="00C46DA0" w:rsidRDefault="00C46DA0" w:rsidP="00C46DA0">
      <w:pPr>
        <w:spacing w:after="123" w:line="259" w:lineRule="auto"/>
        <w:ind w:right="452"/>
        <w:rPr>
          <w:rFonts w:ascii="Times New Roman" w:hAnsi="Times New Roman" w:cs="Times New Roman"/>
        </w:rPr>
      </w:pPr>
    </w:p>
    <w:p w14:paraId="43C2FF9E" w14:textId="77777777" w:rsidR="0037184D" w:rsidRPr="00167DFF" w:rsidRDefault="0037184D" w:rsidP="0037184D">
      <w:pPr>
        <w:spacing w:after="123" w:line="480" w:lineRule="auto"/>
        <w:ind w:left="-5" w:right="147"/>
        <w:jc w:val="both"/>
        <w:rPr>
          <w:rFonts w:ascii="Times New Roman" w:hAnsi="Times New Roman" w:cs="Times New Roman"/>
        </w:rPr>
      </w:pPr>
      <w:r w:rsidRPr="00167DFF">
        <w:rPr>
          <w:rFonts w:ascii="Times New Roman" w:hAnsi="Times New Roman" w:cs="Times New Roman"/>
        </w:rPr>
        <w:t xml:space="preserve">The elevated concentrations at this location are attributed to proximity to industrial discharge points, effluent from </w:t>
      </w:r>
      <w:proofErr w:type="spellStart"/>
      <w:r w:rsidRPr="00167DFF">
        <w:rPr>
          <w:rFonts w:ascii="Times New Roman" w:hAnsi="Times New Roman" w:cs="Times New Roman"/>
        </w:rPr>
        <w:t>Siddirgonj</w:t>
      </w:r>
      <w:proofErr w:type="spellEnd"/>
      <w:r w:rsidRPr="00167DFF">
        <w:rPr>
          <w:rFonts w:ascii="Times New Roman" w:hAnsi="Times New Roman" w:cs="Times New Roman"/>
        </w:rPr>
        <w:t xml:space="preserve"> Power Station, limited water circulation in this river section, and historical contamination accumulation that has created persistent pollution hotspots. These factors combine to create conditions conducive to phenolic compound retention and concentration</w:t>
      </w:r>
      <w:r w:rsidR="00F72CAD">
        <w:rPr>
          <w:rFonts w:ascii="Times New Roman" w:hAnsi="Times New Roman" w:cs="Times New Roman"/>
        </w:rPr>
        <w:t xml:space="preserve"> (Figure 3)</w:t>
      </w:r>
      <w:r w:rsidRPr="00167DFF">
        <w:rPr>
          <w:rFonts w:ascii="Times New Roman" w:hAnsi="Times New Roman" w:cs="Times New Roman"/>
        </w:rPr>
        <w:t>.</w:t>
      </w:r>
    </w:p>
    <w:p w14:paraId="2AD5376D" w14:textId="77777777" w:rsidR="00B57302" w:rsidRPr="0060265A" w:rsidRDefault="00B57302" w:rsidP="00C46DA0">
      <w:pPr>
        <w:ind w:right="198"/>
        <w:rPr>
          <w:rFonts w:ascii="Times New Roman" w:hAnsi="Times New Roman" w:cs="Times New Roman"/>
        </w:rPr>
      </w:pPr>
    </w:p>
    <w:p w14:paraId="50BC2112" w14:textId="77777777" w:rsidR="009201D2" w:rsidRDefault="00B57302" w:rsidP="009201D2">
      <w:pPr>
        <w:ind w:left="-5" w:right="198"/>
        <w:rPr>
          <w:rFonts w:ascii="Times New Roman" w:hAnsi="Times New Roman" w:cs="Times New Roman"/>
        </w:rPr>
      </w:pPr>
      <w:r w:rsidRPr="0060265A">
        <w:rPr>
          <w:rFonts w:ascii="Times New Roman" w:hAnsi="Times New Roman" w:cs="Times New Roman"/>
          <w:noProof/>
        </w:rPr>
        <w:lastRenderedPageBreak/>
        <w:drawing>
          <wp:inline distT="0" distB="0" distL="0" distR="0" wp14:anchorId="725299FE" wp14:editId="65EAA805">
            <wp:extent cx="5704332" cy="3450995"/>
            <wp:effectExtent l="38100" t="38100" r="29845" b="35560"/>
            <wp:docPr id="682957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57935" name="Picture 2"/>
                    <pic:cNvPicPr>
                      <a:picLocks noChangeAspect="1" noChangeArrowheads="1"/>
                    </pic:cNvPicPr>
                  </pic:nvPicPr>
                  <pic:blipFill>
                    <a:blip r:embed="rId15"/>
                    <a:stretch>
                      <a:fillRect/>
                    </a:stretch>
                  </pic:blipFill>
                  <pic:spPr bwMode="auto">
                    <a:xfrm>
                      <a:off x="0" y="0"/>
                      <a:ext cx="5708769" cy="3453679"/>
                    </a:xfrm>
                    <a:prstGeom prst="rect">
                      <a:avLst/>
                    </a:prstGeom>
                    <a:noFill/>
                    <a:ln w="28575">
                      <a:solidFill>
                        <a:schemeClr val="tx1">
                          <a:lumMod val="50000"/>
                          <a:lumOff val="50000"/>
                        </a:schemeClr>
                      </a:solidFill>
                    </a:ln>
                  </pic:spPr>
                </pic:pic>
              </a:graphicData>
            </a:graphic>
          </wp:inline>
        </w:drawing>
      </w:r>
      <w:r w:rsidR="009201D2" w:rsidRPr="0060265A">
        <w:rPr>
          <w:rFonts w:ascii="Times New Roman" w:hAnsi="Times New Roman" w:cs="Times New Roman"/>
        </w:rPr>
        <w:br/>
      </w:r>
      <w:r w:rsidR="009201D2" w:rsidRPr="00F72CAD">
        <w:rPr>
          <w:rFonts w:ascii="Times New Roman" w:hAnsi="Times New Roman" w:cs="Times New Roman"/>
          <w:b/>
          <w:bCs/>
        </w:rPr>
        <w:t xml:space="preserve">Figure </w:t>
      </w:r>
      <w:r w:rsidR="00C46DA0" w:rsidRPr="00F72CAD">
        <w:rPr>
          <w:rFonts w:ascii="Times New Roman" w:hAnsi="Times New Roman" w:cs="Times New Roman"/>
          <w:b/>
          <w:bCs/>
        </w:rPr>
        <w:t>3</w:t>
      </w:r>
      <w:r w:rsidR="009201D2" w:rsidRPr="00F72CAD">
        <w:rPr>
          <w:rFonts w:ascii="Times New Roman" w:hAnsi="Times New Roman" w:cs="Times New Roman"/>
          <w:b/>
          <w:bCs/>
        </w:rPr>
        <w:t>:</w:t>
      </w:r>
      <w:r w:rsidR="009201D2" w:rsidRPr="0060265A">
        <w:rPr>
          <w:rFonts w:ascii="Times New Roman" w:hAnsi="Times New Roman" w:cs="Times New Roman"/>
        </w:rPr>
        <w:t xml:space="preserve"> Concentrations of individual phenolic derivatives in surface and 60 cm depth water at </w:t>
      </w:r>
      <w:proofErr w:type="spellStart"/>
      <w:r w:rsidR="009201D2" w:rsidRPr="0060265A">
        <w:rPr>
          <w:rFonts w:ascii="Times New Roman" w:hAnsi="Times New Roman" w:cs="Times New Roman"/>
        </w:rPr>
        <w:t>Salurghat</w:t>
      </w:r>
      <w:proofErr w:type="spellEnd"/>
      <w:r w:rsidR="009201D2" w:rsidRPr="0060265A">
        <w:rPr>
          <w:rFonts w:ascii="Times New Roman" w:hAnsi="Times New Roman" w:cs="Times New Roman"/>
        </w:rPr>
        <w:t xml:space="preserve"> Station of the Shitalakshya River.</w:t>
      </w:r>
    </w:p>
    <w:p w14:paraId="5C4D8C86" w14:textId="77777777" w:rsidR="00167DFF" w:rsidRDefault="0037184D" w:rsidP="0037184D">
      <w:pPr>
        <w:spacing w:after="123" w:line="480" w:lineRule="auto"/>
        <w:ind w:left="-5" w:right="147"/>
        <w:jc w:val="both"/>
        <w:rPr>
          <w:rFonts w:ascii="Times New Roman" w:hAnsi="Times New Roman" w:cs="Times New Roman"/>
        </w:rPr>
      </w:pPr>
      <w:r w:rsidRPr="00167DFF">
        <w:rPr>
          <w:rFonts w:ascii="Times New Roman" w:hAnsi="Times New Roman" w:cs="Times New Roman"/>
        </w:rPr>
        <w:t xml:space="preserve">The higher concentrations in deeper waters reflect density-driven settling of phenolic compounds, formation of polymeric aggregates through hydrogen bonding interactions, reduced volatilization at depth, and potential accumulation at the sediment-water interface. This vertical distribution pattern indicates that subsurface waters serve as contamination reservoirs with reduced natural </w:t>
      </w:r>
      <w:r w:rsidR="00F72CAD">
        <w:rPr>
          <w:rFonts w:ascii="Times New Roman" w:hAnsi="Times New Roman" w:cs="Times New Roman"/>
        </w:rPr>
        <w:t>decomposition</w:t>
      </w:r>
      <w:r w:rsidRPr="00167DFF">
        <w:rPr>
          <w:rFonts w:ascii="Times New Roman" w:hAnsi="Times New Roman" w:cs="Times New Roman"/>
        </w:rPr>
        <w:t xml:space="preserve"> compared to surface waters.</w:t>
      </w:r>
    </w:p>
    <w:p w14:paraId="2614DA7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 xml:space="preserve">3.2.2. </w:t>
      </w:r>
      <w:proofErr w:type="spellStart"/>
      <w:r w:rsidRPr="0060265A">
        <w:rPr>
          <w:rFonts w:ascii="Times New Roman" w:hAnsi="Times New Roman" w:cs="Times New Roman"/>
          <w:b/>
          <w:bCs/>
        </w:rPr>
        <w:t>Salurghat</w:t>
      </w:r>
      <w:proofErr w:type="spellEnd"/>
      <w:r w:rsidRPr="0060265A">
        <w:rPr>
          <w:rFonts w:ascii="Times New Roman" w:hAnsi="Times New Roman" w:cs="Times New Roman"/>
          <w:b/>
          <w:bCs/>
        </w:rPr>
        <w:t xml:space="preserve"> Middle Station</w:t>
      </w:r>
    </w:p>
    <w:p w14:paraId="090E6672" w14:textId="77777777" w:rsid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This site showed moderate contamination, with 3-methyl phenol as the only detected compound at concentrations of 0.21 ppb in surface water and 0.73 ppb at 60 cm depth</w:t>
      </w:r>
      <w:r w:rsidR="00F72CAD">
        <w:rPr>
          <w:rFonts w:ascii="Times New Roman" w:hAnsi="Times New Roman" w:cs="Times New Roman"/>
        </w:rPr>
        <w:t xml:space="preserve"> (table 2)</w:t>
      </w:r>
      <w:r w:rsidRPr="0060265A">
        <w:rPr>
          <w:rFonts w:ascii="Times New Roman" w:hAnsi="Times New Roman" w:cs="Times New Roman"/>
        </w:rPr>
        <w:t>. Other phenolic compounds remained below detection limits, indicating selective contamination patterns compared to more heavily impacted locations</w:t>
      </w:r>
      <w:r w:rsidR="00F72CAD">
        <w:rPr>
          <w:rFonts w:ascii="Times New Roman" w:hAnsi="Times New Roman" w:cs="Times New Roman"/>
        </w:rPr>
        <w:t xml:space="preserve"> (Figure 4)</w:t>
      </w:r>
      <w:r w:rsidRPr="0060265A">
        <w:rPr>
          <w:rFonts w:ascii="Times New Roman" w:hAnsi="Times New Roman" w:cs="Times New Roman"/>
        </w:rPr>
        <w:t xml:space="preserve">. </w:t>
      </w:r>
    </w:p>
    <w:p w14:paraId="087CDB04" w14:textId="77777777" w:rsidR="00E30387" w:rsidRPr="0060265A" w:rsidRDefault="00E30387" w:rsidP="00E30387">
      <w:pPr>
        <w:spacing w:after="0" w:line="480" w:lineRule="auto"/>
        <w:ind w:left="-5" w:right="452"/>
        <w:jc w:val="both"/>
        <w:rPr>
          <w:rFonts w:ascii="Times New Roman" w:hAnsi="Times New Roman" w:cs="Times New Roman"/>
        </w:rPr>
      </w:pPr>
      <w:r w:rsidRPr="0037184D">
        <w:rPr>
          <w:rFonts w:ascii="Times New Roman" w:hAnsi="Times New Roman" w:cs="Times New Roman"/>
          <w:b/>
          <w:bCs/>
        </w:rPr>
        <w:lastRenderedPageBreak/>
        <w:t>Table 2:</w:t>
      </w:r>
      <w:r w:rsidRPr="0060265A">
        <w:rPr>
          <w:rFonts w:ascii="Times New Roman" w:hAnsi="Times New Roman" w:cs="Times New Roman"/>
        </w:rPr>
        <w:t xml:space="preserve"> Concentrations of individual phenolic derivatives in water</w:t>
      </w:r>
      <w:r>
        <w:rPr>
          <w:rFonts w:ascii="Times New Roman" w:hAnsi="Times New Roman" w:cs="Times New Roman"/>
        </w:rPr>
        <w:t xml:space="preserve"> samples</w:t>
      </w:r>
      <w:r w:rsidRPr="0060265A">
        <w:rPr>
          <w:rFonts w:ascii="Times New Roman" w:hAnsi="Times New Roman" w:cs="Times New Roman"/>
        </w:rPr>
        <w:t xml:space="preserve"> </w:t>
      </w:r>
      <w:r w:rsidRPr="00E30387">
        <w:rPr>
          <w:rFonts w:ascii="Times New Roman" w:hAnsi="Times New Roman" w:cs="Times New Roman"/>
        </w:rPr>
        <w:t xml:space="preserve">at </w:t>
      </w:r>
      <w:proofErr w:type="spellStart"/>
      <w:r w:rsidRPr="00E30387">
        <w:rPr>
          <w:rFonts w:ascii="Times New Roman" w:hAnsi="Times New Roman" w:cs="Times New Roman"/>
        </w:rPr>
        <w:t>Salurghat</w:t>
      </w:r>
      <w:proofErr w:type="spellEnd"/>
      <w:r w:rsidRPr="00E30387">
        <w:rPr>
          <w:rFonts w:ascii="Times New Roman" w:hAnsi="Times New Roman" w:cs="Times New Roman"/>
        </w:rPr>
        <w:t xml:space="preserve"> </w:t>
      </w:r>
      <w:r>
        <w:rPr>
          <w:rFonts w:ascii="Times New Roman" w:hAnsi="Times New Roman" w:cs="Times New Roman"/>
        </w:rPr>
        <w:t>m</w:t>
      </w:r>
      <w:r w:rsidRPr="00E30387">
        <w:rPr>
          <w:rFonts w:ascii="Times New Roman" w:hAnsi="Times New Roman" w:cs="Times New Roman"/>
        </w:rPr>
        <w:t xml:space="preserve">iddle </w:t>
      </w:r>
      <w:r>
        <w:rPr>
          <w:rFonts w:ascii="Times New Roman" w:hAnsi="Times New Roman" w:cs="Times New Roman"/>
        </w:rPr>
        <w:t>s</w:t>
      </w:r>
      <w:r w:rsidRPr="00E30387">
        <w:rPr>
          <w:rFonts w:ascii="Times New Roman" w:hAnsi="Times New Roman" w:cs="Times New Roman"/>
        </w:rPr>
        <w:t>tation</w:t>
      </w:r>
      <w:r>
        <w:rPr>
          <w:rFonts w:ascii="Times New Roman" w:hAnsi="Times New Roman" w:cs="Times New Roman"/>
        </w:rPr>
        <w:t xml:space="preserve"> (S-4)</w:t>
      </w:r>
      <w:r w:rsidRPr="00E30387">
        <w:rPr>
          <w:rFonts w:ascii="Times New Roman" w:hAnsi="Times New Roman" w:cs="Times New Roman"/>
        </w:rPr>
        <w:t xml:space="preserve"> </w:t>
      </w:r>
      <w:r w:rsidRPr="0060265A">
        <w:rPr>
          <w:rFonts w:ascii="Times New Roman" w:hAnsi="Times New Roman" w:cs="Times New Roman"/>
        </w:rPr>
        <w:t xml:space="preserve">of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 </w:t>
      </w:r>
    </w:p>
    <w:tbl>
      <w:tblPr>
        <w:tblStyle w:val="TableGrid"/>
        <w:tblW w:w="5000" w:type="pct"/>
        <w:tblInd w:w="0" w:type="dxa"/>
        <w:tblCellMar>
          <w:top w:w="72" w:type="dxa"/>
          <w:left w:w="108" w:type="dxa"/>
          <w:bottom w:w="72" w:type="dxa"/>
          <w:right w:w="72" w:type="dxa"/>
        </w:tblCellMar>
        <w:tblLook w:val="04A0" w:firstRow="1" w:lastRow="0" w:firstColumn="1" w:lastColumn="0" w:noHBand="0" w:noVBand="1"/>
      </w:tblPr>
      <w:tblGrid>
        <w:gridCol w:w="2505"/>
        <w:gridCol w:w="1710"/>
        <w:gridCol w:w="1620"/>
        <w:gridCol w:w="1711"/>
        <w:gridCol w:w="1784"/>
      </w:tblGrid>
      <w:tr w:rsidR="00E30387" w:rsidRPr="0060265A" w14:paraId="34868D02" w14:textId="77777777" w:rsidTr="008D03CA">
        <w:trPr>
          <w:trHeight w:val="87"/>
        </w:trPr>
        <w:tc>
          <w:tcPr>
            <w:tcW w:w="1342" w:type="pct"/>
            <w:tcBorders>
              <w:top w:val="single" w:sz="12" w:space="0" w:color="auto"/>
              <w:left w:val="single" w:sz="12" w:space="0" w:color="auto"/>
              <w:bottom w:val="double" w:sz="4" w:space="0" w:color="auto"/>
              <w:right w:val="single" w:sz="4" w:space="0" w:color="000000"/>
            </w:tcBorders>
            <w:shd w:val="clear" w:color="auto" w:fill="C5E0B3" w:themeFill="accent6" w:themeFillTint="66"/>
            <w:vAlign w:val="center"/>
          </w:tcPr>
          <w:p w14:paraId="38EAD363"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 xml:space="preserve">Sampling </w:t>
            </w:r>
            <w:r>
              <w:rPr>
                <w:rFonts w:ascii="Times New Roman" w:hAnsi="Times New Roman" w:cs="Times New Roman"/>
                <w:b/>
                <w:bCs/>
                <w:sz w:val="20"/>
                <w:szCs w:val="20"/>
              </w:rPr>
              <w:t>depth</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23BC59E1"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868"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0BD0C935"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917"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63C3C022"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56" w:type="pct"/>
            <w:tcBorders>
              <w:top w:val="single" w:sz="12" w:space="0" w:color="auto"/>
              <w:left w:val="single" w:sz="4" w:space="0" w:color="000000"/>
              <w:bottom w:val="double" w:sz="4" w:space="0" w:color="auto"/>
              <w:right w:val="single" w:sz="12" w:space="0" w:color="auto"/>
            </w:tcBorders>
            <w:shd w:val="clear" w:color="auto" w:fill="C5E0B3" w:themeFill="accent6" w:themeFillTint="66"/>
            <w:vAlign w:val="center"/>
          </w:tcPr>
          <w:p w14:paraId="67AEB5EF"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E30387" w:rsidRPr="0060265A" w14:paraId="5ED1B094" w14:textId="77777777" w:rsidTr="008D03CA">
        <w:trPr>
          <w:trHeight w:val="87"/>
        </w:trPr>
        <w:tc>
          <w:tcPr>
            <w:tcW w:w="1342" w:type="pct"/>
            <w:tcBorders>
              <w:top w:val="double" w:sz="4" w:space="0" w:color="auto"/>
              <w:left w:val="single" w:sz="12" w:space="0" w:color="auto"/>
              <w:bottom w:val="single" w:sz="4" w:space="0" w:color="000000"/>
              <w:right w:val="single" w:sz="4" w:space="0" w:color="000000"/>
            </w:tcBorders>
            <w:shd w:val="clear" w:color="auto" w:fill="D9E2F3" w:themeFill="accent1" w:themeFillTint="33"/>
            <w:vAlign w:val="center"/>
          </w:tcPr>
          <w:p w14:paraId="28DC50E2" w14:textId="77777777" w:rsidR="00E30387" w:rsidRPr="0060265A" w:rsidRDefault="00E30387" w:rsidP="00E30387">
            <w:pPr>
              <w:rPr>
                <w:rFonts w:ascii="Times New Roman" w:hAnsi="Times New Roman" w:cs="Times New Roman"/>
                <w:b/>
                <w:bCs/>
                <w:sz w:val="20"/>
                <w:szCs w:val="20"/>
              </w:rPr>
            </w:pPr>
            <w:r>
              <w:rPr>
                <w:rFonts w:ascii="Times New Roman" w:hAnsi="Times New Roman" w:cs="Times New Roman"/>
                <w:b/>
                <w:bCs/>
                <w:sz w:val="20"/>
                <w:szCs w:val="20"/>
              </w:rPr>
              <w:t>Surface</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2717A8B3"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1AF9027"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739F9B0"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0.</w:t>
            </w:r>
            <w:r>
              <w:rPr>
                <w:rFonts w:ascii="Times New Roman" w:hAnsi="Times New Roman" w:cs="Times New Roman"/>
                <w:sz w:val="20"/>
                <w:szCs w:val="20"/>
              </w:rPr>
              <w:t>21</w:t>
            </w:r>
          </w:p>
        </w:tc>
        <w:tc>
          <w:tcPr>
            <w:tcW w:w="956" w:type="pct"/>
            <w:tcBorders>
              <w:top w:val="double" w:sz="4" w:space="0" w:color="auto"/>
              <w:left w:val="single" w:sz="4" w:space="0" w:color="000000"/>
              <w:bottom w:val="single" w:sz="4" w:space="0" w:color="000000"/>
              <w:right w:val="single" w:sz="12" w:space="0" w:color="auto"/>
            </w:tcBorders>
            <w:shd w:val="clear" w:color="auto" w:fill="F2F2F2" w:themeFill="background1" w:themeFillShade="F2"/>
            <w:vAlign w:val="center"/>
          </w:tcPr>
          <w:p w14:paraId="662CC6C0"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1BA21420"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2D700F22" w14:textId="77777777" w:rsidR="00E30387" w:rsidRPr="0060265A" w:rsidRDefault="00E30387" w:rsidP="00E30387">
            <w:pPr>
              <w:rPr>
                <w:rFonts w:ascii="Times New Roman" w:hAnsi="Times New Roman" w:cs="Times New Roman"/>
                <w:b/>
                <w:bCs/>
                <w:sz w:val="20"/>
                <w:szCs w:val="20"/>
              </w:rPr>
            </w:pPr>
            <w:r>
              <w:rPr>
                <w:rFonts w:ascii="Times New Roman" w:hAnsi="Times New Roman" w:cs="Times New Roman"/>
                <w:b/>
                <w:bCs/>
                <w:sz w:val="20"/>
                <w:szCs w:val="20"/>
              </w:rPr>
              <w:t>60 cm depth</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015E5F"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8E463E"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29894D"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0.73</w:t>
            </w:r>
          </w:p>
        </w:tc>
        <w:tc>
          <w:tcPr>
            <w:tcW w:w="956"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2F84FB1B" w14:textId="77777777" w:rsidR="00E30387" w:rsidRPr="0060265A" w:rsidRDefault="00E30387" w:rsidP="00E30387">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bl>
    <w:p w14:paraId="33EAD6E2" w14:textId="77777777" w:rsidR="009201D2" w:rsidRPr="0060265A" w:rsidRDefault="00FB2BB7" w:rsidP="0060265A">
      <w:pPr>
        <w:spacing w:line="480" w:lineRule="auto"/>
        <w:jc w:val="both"/>
        <w:rPr>
          <w:rFonts w:ascii="Times New Roman" w:hAnsi="Times New Roman" w:cs="Times New Roman"/>
        </w:rPr>
      </w:pPr>
      <w:r w:rsidRPr="0060265A">
        <w:rPr>
          <w:rFonts w:ascii="Times New Roman" w:hAnsi="Times New Roman" w:cs="Times New Roman"/>
          <w:noProof/>
        </w:rPr>
        <w:drawing>
          <wp:inline distT="0" distB="0" distL="0" distR="0" wp14:anchorId="763CC6AB" wp14:editId="149E7BD2">
            <wp:extent cx="5837762" cy="3531718"/>
            <wp:effectExtent l="38100" t="38100" r="29845" b="31115"/>
            <wp:docPr id="1146957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7765" name="Picture 3"/>
                    <pic:cNvPicPr>
                      <a:picLocks noChangeAspect="1" noChangeArrowheads="1"/>
                    </pic:cNvPicPr>
                  </pic:nvPicPr>
                  <pic:blipFill>
                    <a:blip r:embed="rId16"/>
                    <a:stretch>
                      <a:fillRect/>
                    </a:stretch>
                  </pic:blipFill>
                  <pic:spPr bwMode="auto">
                    <a:xfrm>
                      <a:off x="0" y="0"/>
                      <a:ext cx="5839723" cy="3532904"/>
                    </a:xfrm>
                    <a:prstGeom prst="rect">
                      <a:avLst/>
                    </a:prstGeom>
                    <a:noFill/>
                    <a:ln w="28575">
                      <a:solidFill>
                        <a:schemeClr val="tx1">
                          <a:lumMod val="50000"/>
                          <a:lumOff val="50000"/>
                        </a:schemeClr>
                      </a:solidFill>
                    </a:ln>
                  </pic:spPr>
                </pic:pic>
              </a:graphicData>
            </a:graphic>
          </wp:inline>
        </w:drawing>
      </w:r>
      <w:r w:rsidR="009201D2" w:rsidRPr="0060265A">
        <w:rPr>
          <w:rFonts w:ascii="Times New Roman" w:hAnsi="Times New Roman" w:cs="Times New Roman"/>
        </w:rPr>
        <w:br/>
      </w:r>
      <w:r w:rsidR="009201D2" w:rsidRPr="00F72CAD">
        <w:rPr>
          <w:rFonts w:ascii="Times New Roman" w:hAnsi="Times New Roman" w:cs="Times New Roman"/>
          <w:b/>
          <w:bCs/>
        </w:rPr>
        <w:t>Fig</w:t>
      </w:r>
      <w:r w:rsidR="00C46DA0" w:rsidRPr="00F72CAD">
        <w:rPr>
          <w:rFonts w:ascii="Times New Roman" w:hAnsi="Times New Roman" w:cs="Times New Roman"/>
          <w:b/>
          <w:bCs/>
        </w:rPr>
        <w:t>ure</w:t>
      </w:r>
      <w:r w:rsidR="009201D2" w:rsidRPr="00F72CAD">
        <w:rPr>
          <w:rFonts w:ascii="Times New Roman" w:hAnsi="Times New Roman" w:cs="Times New Roman"/>
          <w:b/>
          <w:bCs/>
        </w:rPr>
        <w:t xml:space="preserve"> 4:</w:t>
      </w:r>
      <w:r w:rsidR="009201D2" w:rsidRPr="0060265A">
        <w:rPr>
          <w:rFonts w:ascii="Times New Roman" w:hAnsi="Times New Roman" w:cs="Times New Roman"/>
        </w:rPr>
        <w:t xml:space="preserve"> Concentrations of individual phenolic derivatives in surface and 60 cm depth water at </w:t>
      </w:r>
      <w:proofErr w:type="spellStart"/>
      <w:r w:rsidR="009201D2" w:rsidRPr="0060265A">
        <w:rPr>
          <w:rFonts w:ascii="Times New Roman" w:hAnsi="Times New Roman" w:cs="Times New Roman"/>
        </w:rPr>
        <w:t>SSalurghat</w:t>
      </w:r>
      <w:proofErr w:type="spellEnd"/>
      <w:r w:rsidR="009201D2" w:rsidRPr="0060265A">
        <w:rPr>
          <w:rFonts w:ascii="Times New Roman" w:hAnsi="Times New Roman" w:cs="Times New Roman"/>
        </w:rPr>
        <w:t xml:space="preserve"> Station of the Shitalakshya River</w:t>
      </w:r>
      <w:r w:rsidRPr="0060265A">
        <w:rPr>
          <w:rFonts w:ascii="Times New Roman" w:hAnsi="Times New Roman" w:cs="Times New Roman"/>
        </w:rPr>
        <w:t>.</w:t>
      </w:r>
    </w:p>
    <w:p w14:paraId="53426BF9" w14:textId="77777777" w:rsidR="009201D2" w:rsidRDefault="0060265A" w:rsidP="0094379E">
      <w:pPr>
        <w:spacing w:line="480" w:lineRule="auto"/>
        <w:jc w:val="both"/>
        <w:rPr>
          <w:rFonts w:ascii="Times New Roman" w:hAnsi="Times New Roman" w:cs="Times New Roman"/>
        </w:rPr>
      </w:pPr>
      <w:r w:rsidRPr="0060265A">
        <w:rPr>
          <w:rFonts w:ascii="Times New Roman" w:hAnsi="Times New Roman" w:cs="Times New Roman"/>
        </w:rPr>
        <w:t>The relatively low contamination levels may reflect the station's distance from major industrial sources, better water circulation patterns that enhance dilution and dispersion processes, limited point-source pollution inputs, and the presence of predominantly domestic effluent in the area. These factors collectively contribute to reduced phenolic compound accumulation compared to locations with direct industrial discharge or poor circulation characteristics.</w:t>
      </w:r>
    </w:p>
    <w:p w14:paraId="3635216D" w14:textId="77777777" w:rsidR="00F72CAD" w:rsidRPr="0060265A" w:rsidRDefault="00F72CAD" w:rsidP="0094379E">
      <w:pPr>
        <w:spacing w:line="480" w:lineRule="auto"/>
        <w:jc w:val="both"/>
        <w:rPr>
          <w:rFonts w:ascii="Times New Roman" w:hAnsi="Times New Roman" w:cs="Times New Roman"/>
        </w:rPr>
      </w:pPr>
    </w:p>
    <w:p w14:paraId="2F5010A4"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3.2.3. Other Stations</w:t>
      </w:r>
    </w:p>
    <w:p w14:paraId="2D9B2657" w14:textId="77777777" w:rsidR="0060265A" w:rsidRPr="0060265A" w:rsidRDefault="0060265A" w:rsidP="00F72CAD">
      <w:pPr>
        <w:spacing w:after="123" w:line="480" w:lineRule="auto"/>
        <w:ind w:left="-5" w:right="509"/>
        <w:jc w:val="both"/>
        <w:rPr>
          <w:rFonts w:ascii="Times New Roman" w:hAnsi="Times New Roman" w:cs="Times New Roman"/>
        </w:rPr>
      </w:pPr>
      <w:proofErr w:type="spellStart"/>
      <w:r w:rsidRPr="0060265A">
        <w:rPr>
          <w:rFonts w:ascii="Times New Roman" w:hAnsi="Times New Roman" w:cs="Times New Roman"/>
        </w:rPr>
        <w:t>Horipur</w:t>
      </w:r>
      <w:proofErr w:type="spellEnd"/>
      <w:r w:rsidRPr="0060265A">
        <w:rPr>
          <w:rFonts w:ascii="Times New Roman" w:hAnsi="Times New Roman" w:cs="Times New Roman"/>
        </w:rPr>
        <w:t xml:space="preserve"> Power house,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Power house, and </w:t>
      </w:r>
      <w:proofErr w:type="spellStart"/>
      <w:r w:rsidRPr="0060265A">
        <w:rPr>
          <w:rFonts w:ascii="Times New Roman" w:hAnsi="Times New Roman" w:cs="Times New Roman"/>
        </w:rPr>
        <w:t>Horipur</w:t>
      </w:r>
      <w:proofErr w:type="spellEnd"/>
      <w:r w:rsidRPr="0060265A">
        <w:rPr>
          <w:rFonts w:ascii="Times New Roman" w:hAnsi="Times New Roman" w:cs="Times New Roman"/>
        </w:rPr>
        <w:t xml:space="preserve"> power house direct stations showed concentrations below detection limits for all investigated compounds. Similarly, multiple sampling locations including </w:t>
      </w:r>
      <w:proofErr w:type="spellStart"/>
      <w:r w:rsidRPr="0060265A">
        <w:rPr>
          <w:rFonts w:ascii="Times New Roman" w:hAnsi="Times New Roman" w:cs="Times New Roman"/>
        </w:rPr>
        <w:t>Baldha</w:t>
      </w:r>
      <w:proofErr w:type="spellEnd"/>
      <w:r w:rsidRPr="0060265A">
        <w:rPr>
          <w:rFonts w:ascii="Times New Roman" w:hAnsi="Times New Roman" w:cs="Times New Roman"/>
        </w:rPr>
        <w:t xml:space="preserve"> Garden, </w:t>
      </w:r>
      <w:proofErr w:type="spellStart"/>
      <w:r w:rsidRPr="0060265A">
        <w:rPr>
          <w:rFonts w:ascii="Times New Roman" w:hAnsi="Times New Roman" w:cs="Times New Roman"/>
        </w:rPr>
        <w:t>Bijoynagar</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xml:space="preserve"> Direct,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and Wari demonstrated phenolic concentrations below minimum detection limits</w:t>
      </w:r>
      <w:r w:rsidR="00F72CAD">
        <w:rPr>
          <w:rFonts w:ascii="Times New Roman" w:hAnsi="Times New Roman" w:cs="Times New Roman"/>
        </w:rPr>
        <w:t xml:space="preserve">. </w:t>
      </w:r>
      <w:r w:rsidRPr="0060265A">
        <w:rPr>
          <w:rFonts w:ascii="Times New Roman" w:hAnsi="Times New Roman" w:cs="Times New Roman"/>
        </w:rPr>
        <w:t>The predominantly non-detectable concentrations at these locations indicate successful source water treatment effectiveness in maintaining water quality standards.</w:t>
      </w:r>
    </w:p>
    <w:p w14:paraId="341AAB60"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3.3. Distribution in Tap Water</w:t>
      </w:r>
    </w:p>
    <w:p w14:paraId="7E2D5E8F" w14:textId="77777777" w:rsidR="009201D2" w:rsidRPr="002915A3" w:rsidRDefault="007558B6" w:rsidP="002915A3">
      <w:pPr>
        <w:spacing w:line="480" w:lineRule="auto"/>
        <w:jc w:val="both"/>
        <w:rPr>
          <w:rFonts w:ascii="Times New Roman" w:hAnsi="Times New Roman" w:cs="Times New Roman"/>
        </w:rPr>
      </w:pPr>
      <w:proofErr w:type="spellStart"/>
      <w:r w:rsidRPr="002915A3">
        <w:rPr>
          <w:rFonts w:ascii="Times New Roman" w:hAnsi="Times New Roman" w:cs="Times New Roman"/>
          <w:b/>
          <w:bCs/>
        </w:rPr>
        <w:t>Fakirapool</w:t>
      </w:r>
      <w:proofErr w:type="spellEnd"/>
      <w:r w:rsidRPr="002915A3">
        <w:rPr>
          <w:rFonts w:ascii="Times New Roman" w:hAnsi="Times New Roman" w:cs="Times New Roman"/>
          <w:b/>
          <w:bCs/>
        </w:rPr>
        <w:t xml:space="preserve"> Station</w:t>
      </w:r>
      <w:r w:rsidR="002915A3" w:rsidRPr="002915A3">
        <w:rPr>
          <w:rFonts w:ascii="Times New Roman" w:hAnsi="Times New Roman" w:cs="Times New Roman"/>
          <w:b/>
          <w:bCs/>
        </w:rPr>
        <w:t xml:space="preserve">: </w:t>
      </w:r>
      <w:r w:rsidR="002915A3" w:rsidRPr="002915A3">
        <w:rPr>
          <w:rFonts w:ascii="Times New Roman" w:hAnsi="Times New Roman" w:cs="Times New Roman"/>
        </w:rPr>
        <w:t xml:space="preserve">This location showed the highest tap water contamination among all </w:t>
      </w:r>
      <w:r w:rsidR="002915A3">
        <w:rPr>
          <w:rFonts w:ascii="Times New Roman" w:hAnsi="Times New Roman" w:cs="Times New Roman"/>
        </w:rPr>
        <w:t>samples</w:t>
      </w:r>
      <w:r w:rsidR="002915A3" w:rsidRPr="002915A3">
        <w:rPr>
          <w:rFonts w:ascii="Times New Roman" w:hAnsi="Times New Roman" w:cs="Times New Roman"/>
        </w:rPr>
        <w:t>, with phenol detected at 0.5 ppb and 2-methyl phenol at 0.8 ppb, representing the most significant drinking water quality concerns observed in this study.</w:t>
      </w:r>
      <w:r w:rsidR="002915A3">
        <w:rPr>
          <w:rFonts w:ascii="Times New Roman" w:hAnsi="Times New Roman" w:cs="Times New Roman"/>
        </w:rPr>
        <w:t xml:space="preserve"> </w:t>
      </w:r>
    </w:p>
    <w:p w14:paraId="2D91883D" w14:textId="77777777" w:rsidR="00C616C4" w:rsidRDefault="00C616C4" w:rsidP="00F72CAD">
      <w:pPr>
        <w:ind w:left="-5" w:right="198"/>
        <w:rPr>
          <w:rFonts w:ascii="Times New Roman" w:hAnsi="Times New Roman" w:cs="Times New Roman"/>
        </w:rPr>
      </w:pPr>
      <w:r w:rsidRPr="0060265A">
        <w:rPr>
          <w:rFonts w:ascii="Times New Roman" w:hAnsi="Times New Roman" w:cs="Times New Roman"/>
          <w:noProof/>
        </w:rPr>
        <w:drawing>
          <wp:inline distT="0" distB="0" distL="0" distR="0" wp14:anchorId="1F00D7C5" wp14:editId="7E62680B">
            <wp:extent cx="5124450" cy="3116571"/>
            <wp:effectExtent l="38100" t="38100" r="38100" b="46355"/>
            <wp:docPr id="791456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56740" name="Picture 3"/>
                    <pic:cNvPicPr>
                      <a:picLocks noChangeAspect="1" noChangeArrowheads="1"/>
                    </pic:cNvPicPr>
                  </pic:nvPicPr>
                  <pic:blipFill>
                    <a:blip r:embed="rId17"/>
                    <a:stretch>
                      <a:fillRect/>
                    </a:stretch>
                  </pic:blipFill>
                  <pic:spPr bwMode="auto">
                    <a:xfrm>
                      <a:off x="0" y="0"/>
                      <a:ext cx="5128413" cy="3118981"/>
                    </a:xfrm>
                    <a:prstGeom prst="rect">
                      <a:avLst/>
                    </a:prstGeom>
                    <a:noFill/>
                    <a:ln w="28575">
                      <a:solidFill>
                        <a:schemeClr val="tx1">
                          <a:lumMod val="50000"/>
                          <a:lumOff val="50000"/>
                        </a:schemeClr>
                      </a:solidFill>
                    </a:ln>
                  </pic:spPr>
                </pic:pic>
              </a:graphicData>
            </a:graphic>
          </wp:inline>
        </w:drawing>
      </w:r>
      <w:r w:rsidR="005C0387">
        <w:rPr>
          <w:rFonts w:ascii="Times New Roman" w:hAnsi="Times New Roman" w:cs="Times New Roman"/>
        </w:rPr>
        <w:br/>
      </w:r>
      <w:r w:rsidR="009201D2" w:rsidRPr="0060265A">
        <w:rPr>
          <w:rFonts w:ascii="Times New Roman" w:hAnsi="Times New Roman" w:cs="Times New Roman"/>
        </w:rPr>
        <w:t>Fig</w:t>
      </w:r>
      <w:r w:rsidR="003805D9" w:rsidRPr="0060265A">
        <w:rPr>
          <w:rFonts w:ascii="Times New Roman" w:hAnsi="Times New Roman" w:cs="Times New Roman"/>
        </w:rPr>
        <w:t>ure 5</w:t>
      </w:r>
      <w:r w:rsidR="009201D2" w:rsidRPr="0060265A">
        <w:rPr>
          <w:rFonts w:ascii="Times New Roman" w:hAnsi="Times New Roman" w:cs="Times New Roman"/>
        </w:rPr>
        <w:t xml:space="preserve">: Concentrations of individual phenolic derivatives in </w:t>
      </w:r>
      <w:r w:rsidR="003805D9" w:rsidRPr="0060265A">
        <w:rPr>
          <w:rFonts w:ascii="Times New Roman" w:hAnsi="Times New Roman" w:cs="Times New Roman"/>
        </w:rPr>
        <w:t>tap</w:t>
      </w:r>
      <w:r w:rsidR="009201D2" w:rsidRPr="0060265A">
        <w:rPr>
          <w:rFonts w:ascii="Times New Roman" w:hAnsi="Times New Roman" w:cs="Times New Roman"/>
        </w:rPr>
        <w:t xml:space="preserve"> water at </w:t>
      </w:r>
      <w:proofErr w:type="spellStart"/>
      <w:r w:rsidR="003805D9" w:rsidRPr="0060265A">
        <w:rPr>
          <w:rFonts w:ascii="Times New Roman" w:hAnsi="Times New Roman" w:cs="Times New Roman"/>
        </w:rPr>
        <w:t>Fakirapool</w:t>
      </w:r>
      <w:proofErr w:type="spellEnd"/>
      <w:r w:rsidRPr="0060265A">
        <w:rPr>
          <w:rFonts w:ascii="Times New Roman" w:hAnsi="Times New Roman" w:cs="Times New Roman"/>
        </w:rPr>
        <w:t>.</w:t>
      </w:r>
    </w:p>
    <w:p w14:paraId="43246267" w14:textId="77777777" w:rsidR="00F72CAD" w:rsidRPr="0060265A" w:rsidRDefault="00F72CAD" w:rsidP="00F72CAD">
      <w:pPr>
        <w:spacing w:line="480" w:lineRule="auto"/>
        <w:ind w:right="198"/>
        <w:jc w:val="both"/>
        <w:rPr>
          <w:rFonts w:ascii="Times New Roman" w:hAnsi="Times New Roman" w:cs="Times New Roman"/>
        </w:rPr>
      </w:pPr>
      <w:r w:rsidRPr="002915A3">
        <w:rPr>
          <w:rFonts w:ascii="Times New Roman" w:hAnsi="Times New Roman" w:cs="Times New Roman"/>
        </w:rPr>
        <w:lastRenderedPageBreak/>
        <w:t>The presence of these compounds in treated water indicates incomplete removal during conventional treatment processes, potential secondary contamination within the distribution network infrastructure, possible formation during chlorination as disinfection by-products, and the urgent need for enhanced treatment protocols.</w:t>
      </w:r>
    </w:p>
    <w:p w14:paraId="65DFE5E1" w14:textId="77777777" w:rsidR="00F72CAD" w:rsidRDefault="007558B6" w:rsidP="002915A3">
      <w:pPr>
        <w:spacing w:before="240" w:line="480" w:lineRule="auto"/>
        <w:jc w:val="both"/>
        <w:rPr>
          <w:rFonts w:ascii="Times New Roman" w:hAnsi="Times New Roman" w:cs="Times New Roman"/>
        </w:rPr>
      </w:pPr>
      <w:proofErr w:type="spellStart"/>
      <w:r w:rsidRPr="0060265A">
        <w:rPr>
          <w:rFonts w:ascii="Times New Roman" w:hAnsi="Times New Roman" w:cs="Times New Roman"/>
          <w:b/>
          <w:bCs/>
        </w:rPr>
        <w:t>Segunbagicha</w:t>
      </w:r>
      <w:proofErr w:type="spellEnd"/>
      <w:r w:rsidRPr="0060265A">
        <w:rPr>
          <w:rFonts w:ascii="Times New Roman" w:hAnsi="Times New Roman" w:cs="Times New Roman"/>
          <w:b/>
          <w:bCs/>
        </w:rPr>
        <w:t xml:space="preserve"> Station</w:t>
      </w:r>
      <w:r w:rsidR="002915A3">
        <w:rPr>
          <w:rFonts w:ascii="Times New Roman" w:hAnsi="Times New Roman" w:cs="Times New Roman"/>
          <w:b/>
          <w:bCs/>
        </w:rPr>
        <w:t xml:space="preserve">: </w:t>
      </w:r>
      <w:r w:rsidR="0060265A" w:rsidRPr="0060265A">
        <w:rPr>
          <w:rFonts w:ascii="Times New Roman" w:hAnsi="Times New Roman" w:cs="Times New Roman"/>
        </w:rPr>
        <w:t xml:space="preserve">Only phenol was detected at </w:t>
      </w:r>
      <w:proofErr w:type="spellStart"/>
      <w:r w:rsidR="0060265A" w:rsidRPr="0060265A">
        <w:rPr>
          <w:rFonts w:ascii="Times New Roman" w:hAnsi="Times New Roman" w:cs="Times New Roman"/>
        </w:rPr>
        <w:t>Segunbagicha</w:t>
      </w:r>
      <w:proofErr w:type="spellEnd"/>
      <w:r w:rsidR="0060265A" w:rsidRPr="0060265A">
        <w:rPr>
          <w:rFonts w:ascii="Times New Roman" w:hAnsi="Times New Roman" w:cs="Times New Roman"/>
        </w:rPr>
        <w:t xml:space="preserve"> station at 0.24 ppb, </w:t>
      </w:r>
      <w:r w:rsidR="0060265A">
        <w:rPr>
          <w:rFonts w:ascii="Times New Roman" w:hAnsi="Times New Roman" w:cs="Times New Roman"/>
        </w:rPr>
        <w:t>show</w:t>
      </w:r>
      <w:r w:rsidR="0060265A" w:rsidRPr="0060265A">
        <w:rPr>
          <w:rFonts w:ascii="Times New Roman" w:hAnsi="Times New Roman" w:cs="Times New Roman"/>
        </w:rPr>
        <w:t>ing the lowest</w:t>
      </w:r>
      <w:r w:rsidR="0060265A">
        <w:rPr>
          <w:rFonts w:ascii="Times New Roman" w:hAnsi="Times New Roman" w:cs="Times New Roman"/>
        </w:rPr>
        <w:t xml:space="preserve"> detected</w:t>
      </w:r>
      <w:r w:rsidR="0060265A" w:rsidRPr="0060265A">
        <w:rPr>
          <w:rFonts w:ascii="Times New Roman" w:hAnsi="Times New Roman" w:cs="Times New Roman"/>
        </w:rPr>
        <w:t xml:space="preserve"> contamination levels observed across all sampling locations.</w:t>
      </w:r>
      <w:r w:rsidR="00F72CAD">
        <w:rPr>
          <w:rFonts w:ascii="Times New Roman" w:hAnsi="Times New Roman" w:cs="Times New Roman"/>
        </w:rPr>
        <w:t xml:space="preserve"> </w:t>
      </w:r>
    </w:p>
    <w:p w14:paraId="5982C81F" w14:textId="208CBA77" w:rsidR="009201D2" w:rsidRPr="0060265A" w:rsidRDefault="00C616C4" w:rsidP="002915A3">
      <w:pPr>
        <w:spacing w:before="240" w:line="480" w:lineRule="auto"/>
        <w:jc w:val="both"/>
        <w:rPr>
          <w:rFonts w:ascii="Times New Roman" w:hAnsi="Times New Roman" w:cs="Times New Roman"/>
        </w:rPr>
      </w:pPr>
      <w:r w:rsidRPr="0060265A">
        <w:rPr>
          <w:rFonts w:ascii="Times New Roman" w:hAnsi="Times New Roman" w:cs="Times New Roman"/>
          <w:noProof/>
        </w:rPr>
        <w:drawing>
          <wp:inline distT="0" distB="0" distL="0" distR="0" wp14:anchorId="203E7924" wp14:editId="17BA1965">
            <wp:extent cx="5199583" cy="3054754"/>
            <wp:effectExtent l="38100" t="38100" r="39370" b="31750"/>
            <wp:docPr id="1348922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22238" name="Picture 3"/>
                    <pic:cNvPicPr>
                      <a:picLocks noChangeAspect="1" noChangeArrowheads="1"/>
                    </pic:cNvPicPr>
                  </pic:nvPicPr>
                  <pic:blipFill>
                    <a:blip r:embed="rId18"/>
                    <a:stretch>
                      <a:fillRect/>
                    </a:stretch>
                  </pic:blipFill>
                  <pic:spPr bwMode="auto">
                    <a:xfrm>
                      <a:off x="0" y="0"/>
                      <a:ext cx="5204186" cy="3057458"/>
                    </a:xfrm>
                    <a:prstGeom prst="rect">
                      <a:avLst/>
                    </a:prstGeom>
                    <a:noFill/>
                    <a:ln w="28575">
                      <a:solidFill>
                        <a:schemeClr val="tx1">
                          <a:lumMod val="50000"/>
                          <a:lumOff val="50000"/>
                        </a:schemeClr>
                      </a:solidFill>
                    </a:ln>
                  </pic:spPr>
                </pic:pic>
              </a:graphicData>
            </a:graphic>
          </wp:inline>
        </w:drawing>
      </w:r>
      <w:r w:rsidR="002915A3">
        <w:rPr>
          <w:rFonts w:ascii="Times New Roman" w:hAnsi="Times New Roman" w:cs="Times New Roman"/>
        </w:rPr>
        <w:br/>
      </w:r>
      <w:r w:rsidR="00020E11" w:rsidRPr="0060265A">
        <w:rPr>
          <w:rFonts w:ascii="Times New Roman" w:hAnsi="Times New Roman" w:cs="Times New Roman"/>
        </w:rPr>
        <w:t xml:space="preserve">Fig </w:t>
      </w:r>
      <w:r w:rsidR="00EA0439">
        <w:rPr>
          <w:rFonts w:ascii="Times New Roman" w:hAnsi="Times New Roman" w:cs="Times New Roman"/>
        </w:rPr>
        <w:t>6</w:t>
      </w:r>
      <w:r w:rsidR="00020E11" w:rsidRPr="0060265A">
        <w:rPr>
          <w:rFonts w:ascii="Times New Roman" w:hAnsi="Times New Roman" w:cs="Times New Roman"/>
        </w:rPr>
        <w:t xml:space="preserve">: </w:t>
      </w:r>
      <w:r w:rsidR="003805D9" w:rsidRPr="0060265A">
        <w:rPr>
          <w:rFonts w:ascii="Times New Roman" w:hAnsi="Times New Roman" w:cs="Times New Roman"/>
        </w:rPr>
        <w:t xml:space="preserve">Concentrations of individual phenolic derivatives in tap water at </w:t>
      </w:r>
      <w:proofErr w:type="spellStart"/>
      <w:r w:rsidR="003805D9" w:rsidRPr="0060265A">
        <w:rPr>
          <w:rFonts w:ascii="Times New Roman" w:hAnsi="Times New Roman" w:cs="Times New Roman"/>
        </w:rPr>
        <w:t>Segunbagicha</w:t>
      </w:r>
      <w:proofErr w:type="spellEnd"/>
      <w:r w:rsidR="003805D9" w:rsidRPr="0060265A">
        <w:rPr>
          <w:rFonts w:ascii="Times New Roman" w:hAnsi="Times New Roman" w:cs="Times New Roman"/>
        </w:rPr>
        <w:t>.</w:t>
      </w:r>
    </w:p>
    <w:p w14:paraId="09442FDF" w14:textId="77777777" w:rsidR="00F72CAD" w:rsidRDefault="002915A3" w:rsidP="001859BD">
      <w:pPr>
        <w:spacing w:before="240" w:line="480" w:lineRule="auto"/>
        <w:jc w:val="both"/>
        <w:rPr>
          <w:rFonts w:ascii="Times New Roman" w:hAnsi="Times New Roman" w:cs="Times New Roman"/>
        </w:rPr>
      </w:pPr>
      <w:r w:rsidRPr="0060265A">
        <w:rPr>
          <w:rFonts w:ascii="Times New Roman" w:hAnsi="Times New Roman" w:cs="Times New Roman"/>
        </w:rPr>
        <w:t>This suggests partial treatment effectiveness, lower source water contamination levels, or different distribution network conditions that minimize phenolic compound accumulation compared to other monitored stations.</w:t>
      </w:r>
    </w:p>
    <w:p w14:paraId="17ED32FD" w14:textId="77777777" w:rsidR="001859BD" w:rsidRDefault="001859BD" w:rsidP="001859BD">
      <w:pPr>
        <w:spacing w:before="240" w:line="480" w:lineRule="auto"/>
        <w:jc w:val="both"/>
        <w:rPr>
          <w:rFonts w:ascii="Times New Roman" w:hAnsi="Times New Roman" w:cs="Times New Roman"/>
        </w:rPr>
      </w:pPr>
    </w:p>
    <w:p w14:paraId="01C9D780" w14:textId="77777777" w:rsidR="001859BD" w:rsidRDefault="001859BD" w:rsidP="001859BD">
      <w:pPr>
        <w:spacing w:before="240" w:line="480" w:lineRule="auto"/>
        <w:jc w:val="both"/>
        <w:rPr>
          <w:rFonts w:ascii="Times New Roman" w:hAnsi="Times New Roman" w:cs="Times New Roman"/>
          <w:b/>
          <w:bCs/>
        </w:rPr>
      </w:pPr>
    </w:p>
    <w:p w14:paraId="375CF6D5"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3.3.3. Other Locations</w:t>
      </w:r>
    </w:p>
    <w:p w14:paraId="04761F1A"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 xml:space="preserve">All phenolic compounds were below detection limits in </w:t>
      </w:r>
      <w:proofErr w:type="spellStart"/>
      <w:r w:rsidRPr="0060265A">
        <w:rPr>
          <w:rFonts w:ascii="Times New Roman" w:hAnsi="Times New Roman" w:cs="Times New Roman"/>
        </w:rPr>
        <w:t>Baldha</w:t>
      </w:r>
      <w:proofErr w:type="spellEnd"/>
      <w:r w:rsidRPr="0060265A">
        <w:rPr>
          <w:rFonts w:ascii="Times New Roman" w:hAnsi="Times New Roman" w:cs="Times New Roman"/>
        </w:rPr>
        <w:t xml:space="preserve"> Garden, </w:t>
      </w:r>
      <w:proofErr w:type="spellStart"/>
      <w:r w:rsidRPr="0060265A">
        <w:rPr>
          <w:rFonts w:ascii="Times New Roman" w:hAnsi="Times New Roman" w:cs="Times New Roman"/>
        </w:rPr>
        <w:t>Bijoynagar</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xml:space="preserve"> direct, </w:t>
      </w:r>
      <w:proofErr w:type="spellStart"/>
      <w:r w:rsidRPr="0060265A">
        <w:rPr>
          <w:rFonts w:ascii="Times New Roman" w:hAnsi="Times New Roman" w:cs="Times New Roman"/>
        </w:rPr>
        <w:t>Kaptanbazar</w:t>
      </w:r>
      <w:proofErr w:type="spellEnd"/>
      <w:r w:rsidRPr="0060265A">
        <w:rPr>
          <w:rFonts w:ascii="Times New Roman" w:hAnsi="Times New Roman" w:cs="Times New Roman"/>
        </w:rPr>
        <w:t>, and Wari sampling stations, indicating effective treatment and distribution for these areas.</w:t>
      </w:r>
    </w:p>
    <w:p w14:paraId="4293EB22"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3.4. Depth Profile Analysis</w:t>
      </w:r>
    </w:p>
    <w:p w14:paraId="3FB04427"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The consistent trend of higher concentrations in 60 cm depth samples compared to surface waters indicates:</w:t>
      </w:r>
    </w:p>
    <w:p w14:paraId="68336CF9" w14:textId="77777777" w:rsidR="007558B6" w:rsidRPr="0060265A"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Physical properties</w:t>
      </w:r>
      <w:r w:rsidRPr="0060265A">
        <w:rPr>
          <w:rFonts w:ascii="Times New Roman" w:hAnsi="Times New Roman" w:cs="Times New Roman"/>
        </w:rPr>
        <w:t>: Higher density of phenolic compounds (phenol: 1.07 g/cm³, 2-methyl phenol: 1.05 g/cm³, 3-methyl phenol: 1.03 g/cm³, 2-methoxy phenol: 1.112 g/cm³) compared to water facilitates downward movement</w:t>
      </w:r>
      <w:r w:rsidR="001859BD">
        <w:rPr>
          <w:rFonts w:ascii="Times New Roman" w:hAnsi="Times New Roman" w:cs="Times New Roman"/>
        </w:rPr>
        <w:t>.</w:t>
      </w:r>
    </w:p>
    <w:p w14:paraId="17E88060" w14:textId="77777777" w:rsidR="007558B6" w:rsidRPr="0060265A"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Chemical interactions</w:t>
      </w:r>
      <w:r w:rsidRPr="0060265A">
        <w:rPr>
          <w:rFonts w:ascii="Times New Roman" w:hAnsi="Times New Roman" w:cs="Times New Roman"/>
        </w:rPr>
        <w:t>: Formation of hydrogen bonds between phenolic hydroxyl groups and water molecules creates polymeric aggregates with increased molecular mass</w:t>
      </w:r>
      <w:r w:rsidR="001859BD">
        <w:rPr>
          <w:rFonts w:ascii="Times New Roman" w:hAnsi="Times New Roman" w:cs="Times New Roman"/>
        </w:rPr>
        <w:t>.</w:t>
      </w:r>
    </w:p>
    <w:p w14:paraId="4D919646" w14:textId="77777777" w:rsidR="007558B6" w:rsidRPr="0060265A"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Environmental factors</w:t>
      </w:r>
      <w:r w:rsidRPr="0060265A">
        <w:rPr>
          <w:rFonts w:ascii="Times New Roman" w:hAnsi="Times New Roman" w:cs="Times New Roman"/>
        </w:rPr>
        <w:t>: Reduced volatilization at depth and potential accumulation in low-flow zones</w:t>
      </w:r>
      <w:r w:rsidR="001859BD">
        <w:rPr>
          <w:rFonts w:ascii="Times New Roman" w:hAnsi="Times New Roman" w:cs="Times New Roman"/>
        </w:rPr>
        <w:t>.</w:t>
      </w:r>
    </w:p>
    <w:p w14:paraId="653EEC7F" w14:textId="77777777" w:rsidR="00A41D97" w:rsidRPr="001859BD" w:rsidRDefault="007558B6" w:rsidP="002A4CF9">
      <w:pPr>
        <w:numPr>
          <w:ilvl w:val="0"/>
          <w:numId w:val="5"/>
        </w:numPr>
        <w:spacing w:line="480" w:lineRule="auto"/>
        <w:jc w:val="both"/>
        <w:rPr>
          <w:rFonts w:ascii="Times New Roman" w:hAnsi="Times New Roman" w:cs="Times New Roman"/>
        </w:rPr>
      </w:pPr>
      <w:r w:rsidRPr="0060265A">
        <w:rPr>
          <w:rFonts w:ascii="Times New Roman" w:hAnsi="Times New Roman" w:cs="Times New Roman"/>
          <w:b/>
          <w:bCs/>
        </w:rPr>
        <w:t>Degradation rates</w:t>
      </w:r>
      <w:r w:rsidRPr="0060265A">
        <w:rPr>
          <w:rFonts w:ascii="Times New Roman" w:hAnsi="Times New Roman" w:cs="Times New Roman"/>
        </w:rPr>
        <w:t>: Slower aerobic degradation in deeper, potentially oxygen-limited waters</w:t>
      </w:r>
      <w:r w:rsidR="0060265A" w:rsidRPr="0060265A">
        <w:rPr>
          <w:rFonts w:ascii="Times New Roman" w:hAnsi="Times New Roman" w:cs="Times New Roman"/>
        </w:rPr>
        <w:t>.</w:t>
      </w:r>
    </w:p>
    <w:p w14:paraId="3A03A1A6"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3.5. Comparative Source Analysis</w:t>
      </w:r>
    </w:p>
    <w:p w14:paraId="385D2B28" w14:textId="77777777" w:rsid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The phenolic contamination in both river and tap water samples can be attributed to multiple sources</w:t>
      </w:r>
      <w:r w:rsidR="001859BD">
        <w:rPr>
          <w:rFonts w:ascii="Times New Roman" w:hAnsi="Times New Roman" w:cs="Times New Roman"/>
        </w:rPr>
        <w:t xml:space="preserve"> depicted by the comparative concentration data (Table 3,4) and the trends (Figure 7,8)</w:t>
      </w:r>
      <w:r w:rsidRPr="0060265A">
        <w:rPr>
          <w:rFonts w:ascii="Times New Roman" w:hAnsi="Times New Roman" w:cs="Times New Roman"/>
        </w:rPr>
        <w:t xml:space="preserve">. Industrial activities represent the primary contamination pathway, including chemical manufacturing facilities, textile and dyeing industries, petrochemical operations, coal tar </w:t>
      </w:r>
      <w:r w:rsidRPr="0060265A">
        <w:rPr>
          <w:rFonts w:ascii="Times New Roman" w:hAnsi="Times New Roman" w:cs="Times New Roman"/>
        </w:rPr>
        <w:lastRenderedPageBreak/>
        <w:t>production, and pharmaceutical manufacturing processes that discharge phenolic compounds directly into water systems.</w:t>
      </w:r>
    </w:p>
    <w:p w14:paraId="694D6CCE" w14:textId="77777777" w:rsidR="00E30387" w:rsidRPr="0060265A" w:rsidRDefault="00E30387" w:rsidP="002915A3">
      <w:pPr>
        <w:spacing w:after="0" w:line="360" w:lineRule="auto"/>
        <w:ind w:left="-5" w:right="452"/>
        <w:jc w:val="both"/>
        <w:rPr>
          <w:rFonts w:ascii="Times New Roman" w:hAnsi="Times New Roman" w:cs="Times New Roman"/>
        </w:rPr>
      </w:pPr>
      <w:r w:rsidRPr="0037184D">
        <w:rPr>
          <w:rFonts w:ascii="Times New Roman" w:hAnsi="Times New Roman" w:cs="Times New Roman"/>
          <w:b/>
          <w:bCs/>
        </w:rPr>
        <w:t xml:space="preserve">Table </w:t>
      </w:r>
      <w:r>
        <w:rPr>
          <w:rFonts w:ascii="Times New Roman" w:hAnsi="Times New Roman" w:cs="Times New Roman"/>
          <w:b/>
          <w:bCs/>
        </w:rPr>
        <w:t>3</w:t>
      </w:r>
      <w:r w:rsidRPr="0037184D">
        <w:rPr>
          <w:rFonts w:ascii="Times New Roman" w:hAnsi="Times New Roman" w:cs="Times New Roman"/>
          <w:b/>
          <w:bCs/>
        </w:rPr>
        <w:t>:</w:t>
      </w:r>
      <w:r w:rsidRPr="0060265A">
        <w:rPr>
          <w:rFonts w:ascii="Times New Roman" w:hAnsi="Times New Roman" w:cs="Times New Roman"/>
        </w:rPr>
        <w:t xml:space="preserve"> Concentrations of individual phenolic derivatives in 60 cm depth water at different stations of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 </w:t>
      </w:r>
    </w:p>
    <w:tbl>
      <w:tblPr>
        <w:tblStyle w:val="TableGrid"/>
        <w:tblW w:w="5000" w:type="pct"/>
        <w:tblInd w:w="0" w:type="dxa"/>
        <w:tblCellMar>
          <w:top w:w="72" w:type="dxa"/>
          <w:left w:w="108" w:type="dxa"/>
          <w:bottom w:w="72" w:type="dxa"/>
          <w:right w:w="72" w:type="dxa"/>
        </w:tblCellMar>
        <w:tblLook w:val="04A0" w:firstRow="1" w:lastRow="0" w:firstColumn="1" w:lastColumn="0" w:noHBand="0" w:noVBand="1"/>
      </w:tblPr>
      <w:tblGrid>
        <w:gridCol w:w="2505"/>
        <w:gridCol w:w="1710"/>
        <w:gridCol w:w="1620"/>
        <w:gridCol w:w="1711"/>
        <w:gridCol w:w="1784"/>
      </w:tblGrid>
      <w:tr w:rsidR="00E30387" w:rsidRPr="0060265A" w14:paraId="5353CA7C" w14:textId="77777777" w:rsidTr="008D03CA">
        <w:trPr>
          <w:trHeight w:val="87"/>
        </w:trPr>
        <w:tc>
          <w:tcPr>
            <w:tcW w:w="1342" w:type="pct"/>
            <w:tcBorders>
              <w:top w:val="single" w:sz="12" w:space="0" w:color="auto"/>
              <w:left w:val="single" w:sz="12" w:space="0" w:color="auto"/>
              <w:bottom w:val="double" w:sz="4" w:space="0" w:color="auto"/>
              <w:right w:val="single" w:sz="4" w:space="0" w:color="000000"/>
            </w:tcBorders>
            <w:shd w:val="clear" w:color="auto" w:fill="C5E0B3" w:themeFill="accent6" w:themeFillTint="66"/>
            <w:vAlign w:val="center"/>
          </w:tcPr>
          <w:p w14:paraId="5A53FB6B"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Sampling Stations</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62E116E1"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868"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70379BDD"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917"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20635D3B"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56" w:type="pct"/>
            <w:tcBorders>
              <w:top w:val="single" w:sz="12" w:space="0" w:color="auto"/>
              <w:left w:val="single" w:sz="4" w:space="0" w:color="000000"/>
              <w:bottom w:val="double" w:sz="4" w:space="0" w:color="auto"/>
              <w:right w:val="single" w:sz="12" w:space="0" w:color="auto"/>
            </w:tcBorders>
            <w:shd w:val="clear" w:color="auto" w:fill="C5E0B3" w:themeFill="accent6" w:themeFillTint="66"/>
            <w:vAlign w:val="center"/>
          </w:tcPr>
          <w:p w14:paraId="1EFC624C" w14:textId="77777777" w:rsidR="00E30387" w:rsidRPr="0060265A" w:rsidRDefault="00E30387"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E30387" w:rsidRPr="0060265A" w14:paraId="53C9A7C1" w14:textId="77777777" w:rsidTr="008D03CA">
        <w:trPr>
          <w:trHeight w:val="87"/>
        </w:trPr>
        <w:tc>
          <w:tcPr>
            <w:tcW w:w="1342" w:type="pct"/>
            <w:tcBorders>
              <w:top w:val="double" w:sz="4" w:space="0" w:color="auto"/>
              <w:left w:val="single" w:sz="12" w:space="0" w:color="auto"/>
              <w:bottom w:val="single" w:sz="4" w:space="0" w:color="000000"/>
              <w:right w:val="single" w:sz="4" w:space="0" w:color="000000"/>
            </w:tcBorders>
            <w:shd w:val="clear" w:color="auto" w:fill="D9E2F3" w:themeFill="accent1" w:themeFillTint="33"/>
            <w:vAlign w:val="center"/>
          </w:tcPr>
          <w:p w14:paraId="508BDED2"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Horipur</w:t>
            </w:r>
            <w:proofErr w:type="spellEnd"/>
            <w:r w:rsidRPr="0060265A">
              <w:rPr>
                <w:rFonts w:ascii="Times New Roman" w:hAnsi="Times New Roman" w:cs="Times New Roman"/>
                <w:b/>
                <w:bCs/>
                <w:sz w:val="20"/>
                <w:szCs w:val="20"/>
              </w:rPr>
              <w:t xml:space="preserve"> power house (S-1)</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20F00E16"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345915C5"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58A4EDBF"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6" w:type="pct"/>
            <w:tcBorders>
              <w:top w:val="double" w:sz="4" w:space="0" w:color="auto"/>
              <w:left w:val="single" w:sz="4" w:space="0" w:color="000000"/>
              <w:bottom w:val="single" w:sz="4" w:space="0" w:color="000000"/>
              <w:right w:val="single" w:sz="12" w:space="0" w:color="auto"/>
            </w:tcBorders>
            <w:shd w:val="clear" w:color="auto" w:fill="F2F2F2" w:themeFill="background1" w:themeFillShade="F2"/>
            <w:vAlign w:val="center"/>
          </w:tcPr>
          <w:p w14:paraId="4A41A7A8"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64D34C77"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7A357B24"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Siddirgonj</w:t>
            </w:r>
            <w:proofErr w:type="spellEnd"/>
            <w:r w:rsidRPr="0060265A">
              <w:rPr>
                <w:rFonts w:ascii="Times New Roman" w:hAnsi="Times New Roman" w:cs="Times New Roman"/>
                <w:b/>
                <w:bCs/>
                <w:sz w:val="20"/>
                <w:szCs w:val="20"/>
              </w:rPr>
              <w:t xml:space="preserve"> (S-2)</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C200B9"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A2A1BB"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36BC2"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6"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40E9CFBD"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40F8B484"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D9E2F3" w:themeFill="accent1" w:themeFillTint="33"/>
            <w:vAlign w:val="center"/>
          </w:tcPr>
          <w:p w14:paraId="19296406"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Siddirgonj</w:t>
            </w:r>
            <w:proofErr w:type="spellEnd"/>
            <w:r w:rsidRPr="0060265A">
              <w:rPr>
                <w:rFonts w:ascii="Times New Roman" w:hAnsi="Times New Roman" w:cs="Times New Roman"/>
                <w:b/>
                <w:bCs/>
                <w:sz w:val="20"/>
                <w:szCs w:val="20"/>
              </w:rPr>
              <w:t xml:space="preserve"> </w:t>
            </w:r>
            <w:proofErr w:type="spellStart"/>
            <w:r w:rsidRPr="0060265A">
              <w:rPr>
                <w:rFonts w:ascii="Times New Roman" w:hAnsi="Times New Roman" w:cs="Times New Roman"/>
                <w:b/>
                <w:bCs/>
                <w:sz w:val="20"/>
                <w:szCs w:val="20"/>
              </w:rPr>
              <w:t>Salurghat</w:t>
            </w:r>
            <w:proofErr w:type="spellEnd"/>
            <w:r w:rsidRPr="0060265A">
              <w:rPr>
                <w:rFonts w:ascii="Times New Roman" w:hAnsi="Times New Roman" w:cs="Times New Roman"/>
                <w:b/>
                <w:bCs/>
                <w:sz w:val="20"/>
                <w:szCs w:val="20"/>
              </w:rPr>
              <w:t xml:space="preserve"> (S-3)</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EEF825"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1.25</w:t>
            </w:r>
          </w:p>
        </w:tc>
        <w:tc>
          <w:tcPr>
            <w:tcW w:w="8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B28599"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1.44</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BC167A"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1.23</w:t>
            </w:r>
          </w:p>
        </w:tc>
        <w:tc>
          <w:tcPr>
            <w:tcW w:w="956" w:type="pct"/>
            <w:tcBorders>
              <w:top w:val="single" w:sz="4" w:space="0" w:color="000000"/>
              <w:left w:val="single" w:sz="4" w:space="0" w:color="000000"/>
              <w:bottom w:val="single" w:sz="4" w:space="0" w:color="000000"/>
              <w:right w:val="single" w:sz="12" w:space="0" w:color="auto"/>
            </w:tcBorders>
            <w:shd w:val="clear" w:color="auto" w:fill="F2F2F2" w:themeFill="background1" w:themeFillShade="F2"/>
            <w:vAlign w:val="center"/>
          </w:tcPr>
          <w:p w14:paraId="02B6FC46"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0.77</w:t>
            </w:r>
          </w:p>
        </w:tc>
      </w:tr>
      <w:tr w:rsidR="00E30387" w:rsidRPr="0060265A" w14:paraId="3BF02FE3" w14:textId="77777777" w:rsidTr="008D03CA">
        <w:trPr>
          <w:trHeight w:val="87"/>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2031F071"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Salurghat</w:t>
            </w:r>
            <w:proofErr w:type="spellEnd"/>
            <w:r w:rsidRPr="0060265A">
              <w:rPr>
                <w:rFonts w:ascii="Times New Roman" w:hAnsi="Times New Roman" w:cs="Times New Roman"/>
                <w:b/>
                <w:bCs/>
                <w:sz w:val="20"/>
                <w:szCs w:val="20"/>
              </w:rPr>
              <w:t xml:space="preserve"> middle (S-4)</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E1EA48"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E58DB9"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7AA335"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0.73</w:t>
            </w:r>
          </w:p>
        </w:tc>
        <w:tc>
          <w:tcPr>
            <w:tcW w:w="956"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43D42084"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E30387" w:rsidRPr="0060265A" w14:paraId="45D60028" w14:textId="77777777" w:rsidTr="008D03CA">
        <w:trPr>
          <w:trHeight w:val="87"/>
        </w:trPr>
        <w:tc>
          <w:tcPr>
            <w:tcW w:w="1342" w:type="pct"/>
            <w:tcBorders>
              <w:top w:val="single" w:sz="4" w:space="0" w:color="000000"/>
              <w:left w:val="single" w:sz="12" w:space="0" w:color="auto"/>
              <w:bottom w:val="single" w:sz="12" w:space="0" w:color="auto"/>
              <w:right w:val="single" w:sz="4" w:space="0" w:color="000000"/>
            </w:tcBorders>
            <w:shd w:val="clear" w:color="auto" w:fill="D9E2F3" w:themeFill="accent1" w:themeFillTint="33"/>
            <w:vAlign w:val="center"/>
          </w:tcPr>
          <w:p w14:paraId="0869D955" w14:textId="77777777" w:rsidR="00E30387" w:rsidRPr="0060265A" w:rsidRDefault="00E30387"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Horipur</w:t>
            </w:r>
            <w:proofErr w:type="spellEnd"/>
            <w:r w:rsidRPr="0060265A">
              <w:rPr>
                <w:rFonts w:ascii="Times New Roman" w:hAnsi="Times New Roman" w:cs="Times New Roman"/>
                <w:b/>
                <w:bCs/>
                <w:sz w:val="20"/>
                <w:szCs w:val="20"/>
              </w:rPr>
              <w:t xml:space="preserve"> Direct (S-5)</w:t>
            </w:r>
          </w:p>
        </w:tc>
        <w:tc>
          <w:tcPr>
            <w:tcW w:w="916"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5FC33864"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5F573C1A"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7"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30A9A13D"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6" w:type="pct"/>
            <w:tcBorders>
              <w:top w:val="single" w:sz="4" w:space="0" w:color="000000"/>
              <w:left w:val="single" w:sz="4" w:space="0" w:color="000000"/>
              <w:bottom w:val="single" w:sz="12" w:space="0" w:color="auto"/>
              <w:right w:val="single" w:sz="12" w:space="0" w:color="auto"/>
            </w:tcBorders>
            <w:shd w:val="clear" w:color="auto" w:fill="F2F2F2" w:themeFill="background1" w:themeFillShade="F2"/>
            <w:vAlign w:val="center"/>
          </w:tcPr>
          <w:p w14:paraId="769B7B4C" w14:textId="77777777" w:rsidR="00E30387" w:rsidRPr="0060265A" w:rsidRDefault="00E30387"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bl>
    <w:p w14:paraId="3DD0C796" w14:textId="77777777" w:rsidR="00020E11" w:rsidRDefault="00E05B57" w:rsidP="002915A3">
      <w:pPr>
        <w:spacing w:line="276" w:lineRule="auto"/>
        <w:jc w:val="both"/>
        <w:rPr>
          <w:rFonts w:ascii="Times New Roman" w:hAnsi="Times New Roman" w:cs="Times New Roman"/>
        </w:rPr>
      </w:pPr>
      <w:r w:rsidRPr="0060265A">
        <w:rPr>
          <w:rFonts w:ascii="Times New Roman" w:hAnsi="Times New Roman" w:cs="Times New Roman"/>
          <w:noProof/>
        </w:rPr>
        <w:drawing>
          <wp:inline distT="0" distB="0" distL="0" distR="0" wp14:anchorId="596CFDD3" wp14:editId="45526217">
            <wp:extent cx="5420844" cy="3258619"/>
            <wp:effectExtent l="38100" t="38100" r="46990" b="37465"/>
            <wp:docPr id="848693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3917" name="Picture 3"/>
                    <pic:cNvPicPr>
                      <a:picLocks noChangeAspect="1" noChangeArrowheads="1"/>
                    </pic:cNvPicPr>
                  </pic:nvPicPr>
                  <pic:blipFill>
                    <a:blip r:embed="rId19"/>
                    <a:stretch>
                      <a:fillRect/>
                    </a:stretch>
                  </pic:blipFill>
                  <pic:spPr bwMode="auto">
                    <a:xfrm>
                      <a:off x="0" y="0"/>
                      <a:ext cx="5420844" cy="3258619"/>
                    </a:xfrm>
                    <a:prstGeom prst="rect">
                      <a:avLst/>
                    </a:prstGeom>
                    <a:noFill/>
                    <a:ln w="28575">
                      <a:solidFill>
                        <a:schemeClr val="tx1">
                          <a:lumMod val="50000"/>
                          <a:lumOff val="50000"/>
                        </a:schemeClr>
                      </a:solidFill>
                    </a:ln>
                  </pic:spPr>
                </pic:pic>
              </a:graphicData>
            </a:graphic>
          </wp:inline>
        </w:drawing>
      </w:r>
      <w:r w:rsidR="00020E11" w:rsidRPr="0060265A">
        <w:rPr>
          <w:rFonts w:ascii="Times New Roman" w:hAnsi="Times New Roman" w:cs="Times New Roman"/>
        </w:rPr>
        <w:br/>
      </w:r>
      <w:r w:rsidR="00020E11" w:rsidRPr="002915A3">
        <w:rPr>
          <w:rFonts w:ascii="Times New Roman" w:hAnsi="Times New Roman" w:cs="Times New Roman"/>
          <w:b/>
          <w:bCs/>
        </w:rPr>
        <w:t>Fig</w:t>
      </w:r>
      <w:r w:rsidRPr="002915A3">
        <w:rPr>
          <w:rFonts w:ascii="Times New Roman" w:hAnsi="Times New Roman" w:cs="Times New Roman"/>
          <w:b/>
          <w:bCs/>
        </w:rPr>
        <w:t>ure 7</w:t>
      </w:r>
      <w:r w:rsidR="00020E11" w:rsidRPr="0060265A">
        <w:rPr>
          <w:rFonts w:ascii="Times New Roman" w:hAnsi="Times New Roman" w:cs="Times New Roman"/>
        </w:rPr>
        <w:t xml:space="preserve">: Concentrations of phenolic derivatives in </w:t>
      </w:r>
      <w:proofErr w:type="spellStart"/>
      <w:r w:rsidRPr="0060265A">
        <w:rPr>
          <w:rFonts w:ascii="Times New Roman" w:hAnsi="Times New Roman" w:cs="Times New Roman"/>
        </w:rPr>
        <w:t>Shitalakhsya</w:t>
      </w:r>
      <w:proofErr w:type="spellEnd"/>
      <w:r w:rsidRPr="0060265A">
        <w:rPr>
          <w:rFonts w:ascii="Times New Roman" w:hAnsi="Times New Roman" w:cs="Times New Roman"/>
        </w:rPr>
        <w:t xml:space="preserve"> river water samples at 60 cm depth</w:t>
      </w:r>
      <w:r w:rsidR="00020E11" w:rsidRPr="0060265A">
        <w:rPr>
          <w:rFonts w:ascii="Times New Roman" w:hAnsi="Times New Roman" w:cs="Times New Roman"/>
        </w:rPr>
        <w:t>.</w:t>
      </w:r>
    </w:p>
    <w:p w14:paraId="0D85A328" w14:textId="77777777" w:rsidR="001859BD" w:rsidRPr="0060265A" w:rsidRDefault="001859BD" w:rsidP="001859BD">
      <w:pPr>
        <w:spacing w:line="480" w:lineRule="auto"/>
        <w:jc w:val="both"/>
        <w:rPr>
          <w:rFonts w:ascii="Times New Roman" w:hAnsi="Times New Roman" w:cs="Times New Roman"/>
        </w:rPr>
      </w:pPr>
      <w:r w:rsidRPr="0060265A">
        <w:rPr>
          <w:rFonts w:ascii="Times New Roman" w:hAnsi="Times New Roman" w:cs="Times New Roman"/>
        </w:rPr>
        <w:t>Urban sources contribute significantly through domestic wastewater discharge, vehicular emissions deposited via rainfall, urban runoff, and incomplete combustion of fossil fuels that introduce phenolic compounds into both surface and groundwater systems. These diffuse pollution sources create widespread contamination across urban watersheds.</w:t>
      </w:r>
    </w:p>
    <w:p w14:paraId="5AD0EAF4" w14:textId="25C76BD6" w:rsidR="002915A3" w:rsidRPr="0060265A" w:rsidRDefault="002915A3" w:rsidP="002915A3">
      <w:pPr>
        <w:spacing w:after="0" w:line="360" w:lineRule="auto"/>
        <w:ind w:left="-5" w:right="509"/>
        <w:jc w:val="both"/>
        <w:rPr>
          <w:rFonts w:ascii="Times New Roman" w:hAnsi="Times New Roman" w:cs="Times New Roman"/>
        </w:rPr>
      </w:pPr>
      <w:r w:rsidRPr="002915A3">
        <w:rPr>
          <w:rFonts w:ascii="Times New Roman" w:hAnsi="Times New Roman" w:cs="Times New Roman"/>
          <w:b/>
          <w:bCs/>
        </w:rPr>
        <w:lastRenderedPageBreak/>
        <w:t xml:space="preserve">Table </w:t>
      </w:r>
      <w:r w:rsidR="00EA0439">
        <w:rPr>
          <w:rFonts w:ascii="Times New Roman" w:hAnsi="Times New Roman" w:cs="Times New Roman"/>
          <w:b/>
          <w:bCs/>
        </w:rPr>
        <w:t>4</w:t>
      </w:r>
      <w:r w:rsidRPr="0060265A">
        <w:rPr>
          <w:rFonts w:ascii="Times New Roman" w:hAnsi="Times New Roman" w:cs="Times New Roman"/>
        </w:rPr>
        <w:t xml:space="preserve">: Concentrations of individual phenolic derivatives in different places in Dhaka city corporation. </w:t>
      </w:r>
    </w:p>
    <w:tbl>
      <w:tblPr>
        <w:tblStyle w:val="TableGrid"/>
        <w:tblW w:w="5000" w:type="pct"/>
        <w:tblInd w:w="0" w:type="dxa"/>
        <w:tblCellMar>
          <w:top w:w="72" w:type="dxa"/>
          <w:left w:w="108" w:type="dxa"/>
          <w:bottom w:w="72" w:type="dxa"/>
          <w:right w:w="72" w:type="dxa"/>
        </w:tblCellMar>
        <w:tblLook w:val="04A0" w:firstRow="1" w:lastRow="0" w:firstColumn="1" w:lastColumn="0" w:noHBand="0" w:noVBand="1"/>
      </w:tblPr>
      <w:tblGrid>
        <w:gridCol w:w="2505"/>
        <w:gridCol w:w="1710"/>
        <w:gridCol w:w="1620"/>
        <w:gridCol w:w="1709"/>
        <w:gridCol w:w="1786"/>
      </w:tblGrid>
      <w:tr w:rsidR="002915A3" w:rsidRPr="0060265A" w14:paraId="4A3DC13D" w14:textId="77777777" w:rsidTr="008D03CA">
        <w:trPr>
          <w:trHeight w:val="569"/>
        </w:trPr>
        <w:tc>
          <w:tcPr>
            <w:tcW w:w="1342" w:type="pct"/>
            <w:tcBorders>
              <w:top w:val="single" w:sz="12" w:space="0" w:color="auto"/>
              <w:left w:val="single" w:sz="12" w:space="0" w:color="auto"/>
              <w:bottom w:val="double" w:sz="4" w:space="0" w:color="auto"/>
              <w:right w:val="single" w:sz="4" w:space="0" w:color="000000"/>
            </w:tcBorders>
            <w:shd w:val="clear" w:color="auto" w:fill="C5E0B3" w:themeFill="accent6" w:themeFillTint="66"/>
            <w:vAlign w:val="center"/>
          </w:tcPr>
          <w:p w14:paraId="1BD2800A" w14:textId="77777777" w:rsidR="002915A3" w:rsidRPr="0060265A" w:rsidRDefault="002915A3" w:rsidP="008D03CA">
            <w:pPr>
              <w:rPr>
                <w:rFonts w:ascii="Times New Roman" w:hAnsi="Times New Roman" w:cs="Times New Roman"/>
                <w:b/>
                <w:bCs/>
                <w:sz w:val="20"/>
                <w:szCs w:val="20"/>
              </w:rPr>
            </w:pPr>
            <w:r w:rsidRPr="0060265A">
              <w:rPr>
                <w:rFonts w:ascii="Times New Roman" w:hAnsi="Times New Roman" w:cs="Times New Roman"/>
                <w:b/>
                <w:bCs/>
                <w:sz w:val="20"/>
                <w:szCs w:val="20"/>
              </w:rPr>
              <w:t xml:space="preserve">Sampling Stations </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7586BA99"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Phenol (ppb)</w:t>
            </w:r>
          </w:p>
        </w:tc>
        <w:tc>
          <w:tcPr>
            <w:tcW w:w="868"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4CB17DE9"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2-methylphenol (ppb)</w:t>
            </w:r>
          </w:p>
        </w:tc>
        <w:tc>
          <w:tcPr>
            <w:tcW w:w="916" w:type="pct"/>
            <w:tcBorders>
              <w:top w:val="single" w:sz="12" w:space="0" w:color="auto"/>
              <w:left w:val="single" w:sz="4" w:space="0" w:color="000000"/>
              <w:bottom w:val="double" w:sz="4" w:space="0" w:color="auto"/>
              <w:right w:val="single" w:sz="4" w:space="0" w:color="000000"/>
            </w:tcBorders>
            <w:shd w:val="clear" w:color="auto" w:fill="C5E0B3" w:themeFill="accent6" w:themeFillTint="66"/>
            <w:vAlign w:val="center"/>
          </w:tcPr>
          <w:p w14:paraId="50383713"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3-methylphenol (ppb)</w:t>
            </w:r>
          </w:p>
        </w:tc>
        <w:tc>
          <w:tcPr>
            <w:tcW w:w="957" w:type="pct"/>
            <w:tcBorders>
              <w:top w:val="single" w:sz="12" w:space="0" w:color="auto"/>
              <w:left w:val="single" w:sz="4" w:space="0" w:color="000000"/>
              <w:bottom w:val="double" w:sz="4" w:space="0" w:color="auto"/>
              <w:right w:val="single" w:sz="12" w:space="0" w:color="auto"/>
            </w:tcBorders>
            <w:shd w:val="clear" w:color="auto" w:fill="C5E0B3" w:themeFill="accent6" w:themeFillTint="66"/>
            <w:vAlign w:val="center"/>
          </w:tcPr>
          <w:p w14:paraId="17A5AF2B" w14:textId="77777777" w:rsidR="002915A3" w:rsidRPr="0060265A" w:rsidRDefault="002915A3" w:rsidP="008D03CA">
            <w:pPr>
              <w:jc w:val="center"/>
              <w:rPr>
                <w:rFonts w:ascii="Times New Roman" w:hAnsi="Times New Roman" w:cs="Times New Roman"/>
                <w:b/>
                <w:bCs/>
                <w:sz w:val="20"/>
                <w:szCs w:val="20"/>
              </w:rPr>
            </w:pPr>
            <w:r w:rsidRPr="0060265A">
              <w:rPr>
                <w:rFonts w:ascii="Times New Roman" w:hAnsi="Times New Roman" w:cs="Times New Roman"/>
                <w:b/>
                <w:bCs/>
                <w:sz w:val="20"/>
                <w:szCs w:val="20"/>
              </w:rPr>
              <w:t>2-methoxyphenol (ppb)</w:t>
            </w:r>
          </w:p>
        </w:tc>
      </w:tr>
      <w:tr w:rsidR="002915A3" w:rsidRPr="0060265A" w14:paraId="4A51C567" w14:textId="77777777" w:rsidTr="008D03CA">
        <w:trPr>
          <w:trHeight w:val="158"/>
        </w:trPr>
        <w:tc>
          <w:tcPr>
            <w:tcW w:w="1342" w:type="pct"/>
            <w:tcBorders>
              <w:top w:val="double" w:sz="4" w:space="0" w:color="auto"/>
              <w:left w:val="single" w:sz="12" w:space="0" w:color="auto"/>
              <w:bottom w:val="single" w:sz="4" w:space="0" w:color="000000"/>
              <w:right w:val="single" w:sz="4" w:space="0" w:color="000000"/>
            </w:tcBorders>
            <w:shd w:val="clear" w:color="auto" w:fill="D9E2F3" w:themeFill="accent1" w:themeFillTint="33"/>
            <w:vAlign w:val="center"/>
          </w:tcPr>
          <w:p w14:paraId="3E2B18FA"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Baldha</w:t>
            </w:r>
            <w:proofErr w:type="spellEnd"/>
            <w:r w:rsidRPr="0060265A">
              <w:rPr>
                <w:rFonts w:ascii="Times New Roman" w:hAnsi="Times New Roman" w:cs="Times New Roman"/>
                <w:b/>
                <w:bCs/>
                <w:sz w:val="20"/>
                <w:szCs w:val="20"/>
              </w:rPr>
              <w:t xml:space="preserve"> Garden (S-6)</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166A042B"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7C2E94D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double" w:sz="4" w:space="0" w:color="auto"/>
              <w:left w:val="single" w:sz="4" w:space="0" w:color="000000"/>
              <w:bottom w:val="single" w:sz="4" w:space="0" w:color="000000"/>
              <w:right w:val="single" w:sz="4" w:space="0" w:color="000000"/>
            </w:tcBorders>
            <w:shd w:val="clear" w:color="auto" w:fill="F2F2F2" w:themeFill="background1" w:themeFillShade="F2"/>
            <w:vAlign w:val="center"/>
          </w:tcPr>
          <w:p w14:paraId="22104D21"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double" w:sz="4" w:space="0" w:color="auto"/>
              <w:left w:val="single" w:sz="4" w:space="0" w:color="000000"/>
              <w:bottom w:val="single" w:sz="4" w:space="0" w:color="000000"/>
              <w:right w:val="single" w:sz="12" w:space="0" w:color="auto"/>
            </w:tcBorders>
            <w:shd w:val="clear" w:color="auto" w:fill="F2F2F2" w:themeFill="background1" w:themeFillShade="F2"/>
            <w:vAlign w:val="center"/>
          </w:tcPr>
          <w:p w14:paraId="666BA2C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42B813B5" w14:textId="77777777" w:rsidTr="008D03CA">
        <w:trPr>
          <w:trHeight w:val="156"/>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3E0ED0F7" w14:textId="77777777" w:rsidR="002915A3" w:rsidRPr="0060265A" w:rsidRDefault="002915A3" w:rsidP="008D03CA">
            <w:pPr>
              <w:rPr>
                <w:rFonts w:ascii="Times New Roman" w:hAnsi="Times New Roman" w:cs="Times New Roman"/>
                <w:b/>
                <w:bCs/>
                <w:sz w:val="20"/>
                <w:szCs w:val="20"/>
              </w:rPr>
            </w:pPr>
            <w:r w:rsidRPr="0060265A">
              <w:rPr>
                <w:rFonts w:ascii="Times New Roman" w:hAnsi="Times New Roman" w:cs="Times New Roman"/>
                <w:b/>
                <w:bCs/>
                <w:sz w:val="20"/>
                <w:szCs w:val="20"/>
              </w:rPr>
              <w:t>Bijoynagar (S-7)</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7377A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C35A41"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6A35C0"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279CBAD4"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36C0C18D" w14:textId="77777777" w:rsidTr="008D03CA">
        <w:trPr>
          <w:trHeight w:val="311"/>
        </w:trPr>
        <w:tc>
          <w:tcPr>
            <w:tcW w:w="1342" w:type="pct"/>
            <w:tcBorders>
              <w:top w:val="single" w:sz="4" w:space="0" w:color="000000"/>
              <w:left w:val="single" w:sz="12" w:space="0" w:color="auto"/>
              <w:bottom w:val="single" w:sz="4" w:space="0" w:color="000000"/>
              <w:right w:val="single" w:sz="4" w:space="0" w:color="000000"/>
            </w:tcBorders>
            <w:shd w:val="clear" w:color="auto" w:fill="D9E2F3" w:themeFill="accent1" w:themeFillTint="33"/>
            <w:vAlign w:val="center"/>
          </w:tcPr>
          <w:p w14:paraId="2AD8E58A"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Kaptanbazar</w:t>
            </w:r>
            <w:proofErr w:type="spellEnd"/>
            <w:r w:rsidRPr="0060265A">
              <w:rPr>
                <w:rFonts w:ascii="Times New Roman" w:hAnsi="Times New Roman" w:cs="Times New Roman"/>
                <w:b/>
                <w:bCs/>
                <w:sz w:val="20"/>
                <w:szCs w:val="20"/>
              </w:rPr>
              <w:t xml:space="preserve"> Direct (S-8) </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EAB05B"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7C6901"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D50BF4"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F2F2F2" w:themeFill="background1" w:themeFillShade="F2"/>
            <w:vAlign w:val="center"/>
          </w:tcPr>
          <w:p w14:paraId="32385925"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66448842" w14:textId="77777777" w:rsidTr="008D03CA">
        <w:trPr>
          <w:trHeight w:val="158"/>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1BCE0149"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Fakirapool</w:t>
            </w:r>
            <w:proofErr w:type="spellEnd"/>
            <w:r w:rsidRPr="0060265A">
              <w:rPr>
                <w:rFonts w:ascii="Times New Roman" w:hAnsi="Times New Roman" w:cs="Times New Roman"/>
                <w:b/>
                <w:bCs/>
                <w:sz w:val="20"/>
                <w:szCs w:val="20"/>
              </w:rPr>
              <w:t xml:space="preserve"> (S-9)</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1416CD"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0.5</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BB82AD"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0.8</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90F646"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6A44A395"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428FED37" w14:textId="77777777" w:rsidTr="008D03CA">
        <w:trPr>
          <w:trHeight w:val="158"/>
        </w:trPr>
        <w:tc>
          <w:tcPr>
            <w:tcW w:w="1342" w:type="pct"/>
            <w:tcBorders>
              <w:top w:val="single" w:sz="4" w:space="0" w:color="000000"/>
              <w:left w:val="single" w:sz="12" w:space="0" w:color="auto"/>
              <w:bottom w:val="single" w:sz="4" w:space="0" w:color="000000"/>
              <w:right w:val="single" w:sz="4" w:space="0" w:color="000000"/>
            </w:tcBorders>
            <w:shd w:val="clear" w:color="auto" w:fill="D9E2F3" w:themeFill="accent1" w:themeFillTint="33"/>
            <w:vAlign w:val="center"/>
          </w:tcPr>
          <w:p w14:paraId="6E2C32DA"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Kaptanbazar</w:t>
            </w:r>
            <w:proofErr w:type="spellEnd"/>
            <w:r w:rsidRPr="0060265A">
              <w:rPr>
                <w:rFonts w:ascii="Times New Roman" w:hAnsi="Times New Roman" w:cs="Times New Roman"/>
                <w:b/>
                <w:bCs/>
                <w:sz w:val="20"/>
                <w:szCs w:val="20"/>
              </w:rPr>
              <w:t xml:space="preserve"> (S-10)</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A7BE19"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3483F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B6C3F7"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F2F2F2" w:themeFill="background1" w:themeFillShade="F2"/>
            <w:vAlign w:val="center"/>
          </w:tcPr>
          <w:p w14:paraId="1188A789"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203882C4" w14:textId="77777777" w:rsidTr="008D03CA">
        <w:trPr>
          <w:trHeight w:val="156"/>
        </w:trPr>
        <w:tc>
          <w:tcPr>
            <w:tcW w:w="1342" w:type="pct"/>
            <w:tcBorders>
              <w:top w:val="single" w:sz="4" w:space="0" w:color="000000"/>
              <w:left w:val="single" w:sz="12" w:space="0" w:color="auto"/>
              <w:bottom w:val="single" w:sz="4" w:space="0" w:color="000000"/>
              <w:right w:val="single" w:sz="4" w:space="0" w:color="000000"/>
            </w:tcBorders>
            <w:shd w:val="clear" w:color="auto" w:fill="B4C6E7" w:themeFill="accent1" w:themeFillTint="66"/>
            <w:vAlign w:val="center"/>
          </w:tcPr>
          <w:p w14:paraId="268C2488" w14:textId="77777777" w:rsidR="002915A3" w:rsidRPr="0060265A" w:rsidRDefault="002915A3" w:rsidP="008D03CA">
            <w:pPr>
              <w:rPr>
                <w:rFonts w:ascii="Times New Roman" w:hAnsi="Times New Roman" w:cs="Times New Roman"/>
                <w:b/>
                <w:bCs/>
                <w:sz w:val="20"/>
                <w:szCs w:val="20"/>
              </w:rPr>
            </w:pPr>
            <w:proofErr w:type="spellStart"/>
            <w:r w:rsidRPr="0060265A">
              <w:rPr>
                <w:rFonts w:ascii="Times New Roman" w:hAnsi="Times New Roman" w:cs="Times New Roman"/>
                <w:b/>
                <w:bCs/>
                <w:sz w:val="20"/>
                <w:szCs w:val="20"/>
              </w:rPr>
              <w:t>Segunbagicha</w:t>
            </w:r>
            <w:proofErr w:type="spellEnd"/>
            <w:r w:rsidRPr="0060265A">
              <w:rPr>
                <w:rFonts w:ascii="Times New Roman" w:hAnsi="Times New Roman" w:cs="Times New Roman"/>
                <w:b/>
                <w:bCs/>
                <w:sz w:val="20"/>
                <w:szCs w:val="20"/>
              </w:rPr>
              <w:t xml:space="preserve"> (S-11)</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624F2B"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0.24</w:t>
            </w:r>
          </w:p>
        </w:tc>
        <w:tc>
          <w:tcPr>
            <w:tcW w:w="8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8415A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40DE7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14:paraId="74A2AFA0"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r w:rsidR="002915A3" w:rsidRPr="0060265A" w14:paraId="672FC57B" w14:textId="77777777" w:rsidTr="008D03CA">
        <w:trPr>
          <w:trHeight w:val="158"/>
        </w:trPr>
        <w:tc>
          <w:tcPr>
            <w:tcW w:w="1342" w:type="pct"/>
            <w:tcBorders>
              <w:top w:val="single" w:sz="4" w:space="0" w:color="000000"/>
              <w:left w:val="single" w:sz="12" w:space="0" w:color="auto"/>
              <w:bottom w:val="single" w:sz="12" w:space="0" w:color="auto"/>
              <w:right w:val="single" w:sz="4" w:space="0" w:color="000000"/>
            </w:tcBorders>
            <w:shd w:val="clear" w:color="auto" w:fill="D9E2F3" w:themeFill="accent1" w:themeFillTint="33"/>
            <w:vAlign w:val="center"/>
          </w:tcPr>
          <w:p w14:paraId="32FD5393" w14:textId="77777777" w:rsidR="002915A3" w:rsidRPr="0060265A" w:rsidRDefault="002915A3" w:rsidP="008D03CA">
            <w:pPr>
              <w:rPr>
                <w:rFonts w:ascii="Times New Roman" w:hAnsi="Times New Roman" w:cs="Times New Roman"/>
                <w:b/>
                <w:bCs/>
                <w:sz w:val="20"/>
                <w:szCs w:val="20"/>
              </w:rPr>
            </w:pPr>
            <w:r w:rsidRPr="0060265A">
              <w:rPr>
                <w:rFonts w:ascii="Times New Roman" w:hAnsi="Times New Roman" w:cs="Times New Roman"/>
                <w:b/>
                <w:bCs/>
                <w:sz w:val="20"/>
                <w:szCs w:val="20"/>
              </w:rPr>
              <w:t>Wari (S-12)</w:t>
            </w:r>
          </w:p>
        </w:tc>
        <w:tc>
          <w:tcPr>
            <w:tcW w:w="916"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3B7BF4FC"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868"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1D72456F"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16" w:type="pct"/>
            <w:tcBorders>
              <w:top w:val="single" w:sz="4" w:space="0" w:color="000000"/>
              <w:left w:val="single" w:sz="4" w:space="0" w:color="000000"/>
              <w:bottom w:val="single" w:sz="12" w:space="0" w:color="auto"/>
              <w:right w:val="single" w:sz="4" w:space="0" w:color="000000"/>
            </w:tcBorders>
            <w:shd w:val="clear" w:color="auto" w:fill="F2F2F2" w:themeFill="background1" w:themeFillShade="F2"/>
            <w:vAlign w:val="center"/>
          </w:tcPr>
          <w:p w14:paraId="43DE7DA7"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c>
          <w:tcPr>
            <w:tcW w:w="957" w:type="pct"/>
            <w:tcBorders>
              <w:top w:val="single" w:sz="4" w:space="0" w:color="000000"/>
              <w:left w:val="single" w:sz="4" w:space="0" w:color="000000"/>
              <w:bottom w:val="single" w:sz="12" w:space="0" w:color="auto"/>
              <w:right w:val="single" w:sz="12" w:space="0" w:color="auto"/>
            </w:tcBorders>
            <w:shd w:val="clear" w:color="auto" w:fill="F2F2F2" w:themeFill="background1" w:themeFillShade="F2"/>
            <w:vAlign w:val="center"/>
          </w:tcPr>
          <w:p w14:paraId="498750B3" w14:textId="77777777" w:rsidR="002915A3" w:rsidRPr="0060265A" w:rsidRDefault="002915A3" w:rsidP="008D03CA">
            <w:pPr>
              <w:jc w:val="center"/>
              <w:rPr>
                <w:rFonts w:ascii="Times New Roman" w:hAnsi="Times New Roman" w:cs="Times New Roman"/>
                <w:sz w:val="20"/>
                <w:szCs w:val="20"/>
              </w:rPr>
            </w:pPr>
            <w:r w:rsidRPr="0060265A">
              <w:rPr>
                <w:rFonts w:ascii="Times New Roman" w:hAnsi="Times New Roman" w:cs="Times New Roman"/>
                <w:sz w:val="20"/>
                <w:szCs w:val="20"/>
              </w:rPr>
              <w:t>&lt;MDL</w:t>
            </w:r>
          </w:p>
        </w:tc>
      </w:tr>
    </w:tbl>
    <w:p w14:paraId="2EB7F373" w14:textId="77777777" w:rsidR="00020E11" w:rsidRPr="0060265A" w:rsidRDefault="00E05B57" w:rsidP="0060265A">
      <w:pPr>
        <w:rPr>
          <w:rFonts w:ascii="Times New Roman" w:hAnsi="Times New Roman" w:cs="Times New Roman"/>
        </w:rPr>
      </w:pPr>
      <w:r w:rsidRPr="0060265A">
        <w:rPr>
          <w:rFonts w:ascii="Times New Roman" w:hAnsi="Times New Roman" w:cs="Times New Roman"/>
          <w:noProof/>
        </w:rPr>
        <w:drawing>
          <wp:inline distT="0" distB="0" distL="0" distR="0" wp14:anchorId="0489EF6A" wp14:editId="3AB26DEE">
            <wp:extent cx="5382980" cy="3258619"/>
            <wp:effectExtent l="38100" t="38100" r="46355" b="37465"/>
            <wp:docPr id="20020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779" name="Picture 3"/>
                    <pic:cNvPicPr>
                      <a:picLocks noChangeAspect="1" noChangeArrowheads="1"/>
                    </pic:cNvPicPr>
                  </pic:nvPicPr>
                  <pic:blipFill>
                    <a:blip r:embed="rId20"/>
                    <a:stretch>
                      <a:fillRect/>
                    </a:stretch>
                  </pic:blipFill>
                  <pic:spPr bwMode="auto">
                    <a:xfrm>
                      <a:off x="0" y="0"/>
                      <a:ext cx="5382980" cy="3258619"/>
                    </a:xfrm>
                    <a:prstGeom prst="rect">
                      <a:avLst/>
                    </a:prstGeom>
                    <a:noFill/>
                    <a:ln w="28575">
                      <a:solidFill>
                        <a:schemeClr val="tx1">
                          <a:lumMod val="50000"/>
                          <a:lumOff val="50000"/>
                        </a:schemeClr>
                      </a:solidFill>
                    </a:ln>
                  </pic:spPr>
                </pic:pic>
              </a:graphicData>
            </a:graphic>
          </wp:inline>
        </w:drawing>
      </w:r>
      <w:r w:rsidR="00020E11" w:rsidRPr="0060265A">
        <w:rPr>
          <w:rFonts w:ascii="Times New Roman" w:hAnsi="Times New Roman" w:cs="Times New Roman"/>
        </w:rPr>
        <w:br/>
        <w:t>Fig</w:t>
      </w:r>
      <w:r w:rsidRPr="0060265A">
        <w:rPr>
          <w:rFonts w:ascii="Times New Roman" w:hAnsi="Times New Roman" w:cs="Times New Roman"/>
        </w:rPr>
        <w:t>ure 8</w:t>
      </w:r>
      <w:r w:rsidR="00020E11" w:rsidRPr="0060265A">
        <w:rPr>
          <w:rFonts w:ascii="Times New Roman" w:hAnsi="Times New Roman" w:cs="Times New Roman"/>
        </w:rPr>
        <w:t>: Concentrations of phenolic derivatives in tap water</w:t>
      </w:r>
      <w:r w:rsidR="002915A3">
        <w:rPr>
          <w:rFonts w:ascii="Times New Roman" w:hAnsi="Times New Roman" w:cs="Times New Roman"/>
        </w:rPr>
        <w:t xml:space="preserve"> samples.</w:t>
      </w:r>
      <w:r w:rsidR="00020E11" w:rsidRPr="0060265A">
        <w:rPr>
          <w:rFonts w:ascii="Times New Roman" w:hAnsi="Times New Roman" w:cs="Times New Roman"/>
        </w:rPr>
        <w:t xml:space="preserve"> </w:t>
      </w:r>
    </w:p>
    <w:p w14:paraId="62034E9A"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Treatment-related contamination occurs through chlorination by-products formed during disinfection processes, incomplete removal of phenolic compounds during conventional water treatment, and potential contamination within distribution systems. These sources highlight limitations in current treatment technologies and infrastructure maintenance practices.</w:t>
      </w:r>
    </w:p>
    <w:p w14:paraId="33EB6341" w14:textId="77777777" w:rsidR="001859BD" w:rsidRDefault="001859BD" w:rsidP="0094379E">
      <w:pPr>
        <w:spacing w:line="480" w:lineRule="auto"/>
        <w:jc w:val="both"/>
        <w:rPr>
          <w:rFonts w:ascii="Times New Roman" w:hAnsi="Times New Roman" w:cs="Times New Roman"/>
          <w:b/>
          <w:bCs/>
        </w:rPr>
      </w:pPr>
    </w:p>
    <w:p w14:paraId="684B915F"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lastRenderedPageBreak/>
        <w:t>3.6. Compliance Assessment</w:t>
      </w:r>
    </w:p>
    <w:p w14:paraId="3614E4C5"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The Department of Environment (DoE) Bangladesh has established a tolerance limit of 0.002 mg/L (2 ppb) for phenolic compounds in drinking water. Most detected concentrations in this study were below this regulatory threshold, indicating generally acceptable water quality conditions across the majority of sampling locations.</w:t>
      </w:r>
    </w:p>
    <w:p w14:paraId="5A992BB0"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 xml:space="preserve">However, specific concentrations exceeded this threshold at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Salurghat</w:t>
      </w:r>
      <w:proofErr w:type="spellEnd"/>
      <w:r w:rsidRPr="0060265A">
        <w:rPr>
          <w:rFonts w:ascii="Times New Roman" w:hAnsi="Times New Roman" w:cs="Times New Roman"/>
        </w:rPr>
        <w:t>, where 3-methyl phenol reached 2.73 ppb in surface water and 1.23 ppb at depth, while phenol concentrations reached 1.25 ppb at depth. These exceedances, though marginal, represent regulatory non-compliance requiring immediate attention.</w:t>
      </w:r>
      <w:r w:rsidR="001859BD">
        <w:rPr>
          <w:rFonts w:ascii="Times New Roman" w:hAnsi="Times New Roman" w:cs="Times New Roman"/>
        </w:rPr>
        <w:t xml:space="preserve"> F</w:t>
      </w:r>
      <w:r w:rsidRPr="0060265A">
        <w:rPr>
          <w:rFonts w:ascii="Times New Roman" w:hAnsi="Times New Roman" w:cs="Times New Roman"/>
        </w:rPr>
        <w:t>indings highlight the importance of continuous water quality surveillance and adaptive management strategies to ensure regulatory compliance and public health protection.</w:t>
      </w:r>
    </w:p>
    <w:p w14:paraId="412DDBC6"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3.7. Environmental and Health Implications</w:t>
      </w:r>
    </w:p>
    <w:p w14:paraId="175516CB"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The presence of phenolic compounds, even at low concentrations, raises significant health concerns due to the carcinogenic potential of certain phenolic derivatives, formation of chlorophenols during water treatment processes, bioaccumulation potential in human tissues, and chronic toxicity risks associated with prolonged exposure. These compounds pose particular risks through multiple exposure pathways and potential synergistic effects with other contaminants.</w:t>
      </w:r>
    </w:p>
    <w:p w14:paraId="365837BF"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t>Environmental impacts include direct toxicity to aquatic organisms, disruption of natural biodegradation processes in aquatic ecosystems, taste and odor issues that affect water acceptability for consumers, and potential transformation into more toxic compounds under varying environmental conditions. These effects compromise both ecosystem health and water resource sustainability.</w:t>
      </w:r>
    </w:p>
    <w:p w14:paraId="715F7798" w14:textId="77777777" w:rsidR="0060265A" w:rsidRPr="0060265A" w:rsidRDefault="0060265A" w:rsidP="0060265A">
      <w:pPr>
        <w:spacing w:line="480" w:lineRule="auto"/>
        <w:jc w:val="both"/>
        <w:rPr>
          <w:rFonts w:ascii="Times New Roman" w:hAnsi="Times New Roman" w:cs="Times New Roman"/>
        </w:rPr>
      </w:pPr>
      <w:r w:rsidRPr="0060265A">
        <w:rPr>
          <w:rFonts w:ascii="Times New Roman" w:hAnsi="Times New Roman" w:cs="Times New Roman"/>
        </w:rPr>
        <w:lastRenderedPageBreak/>
        <w:t>Treatment challenges arise from phenolic compounds' resistance to conventional treatment methods, formation of harmful disinfection by-products during chlorination, requirements for advanced oxidation processes that increase treatment costs, and concerns regarding distribution system integrity and secondary contamination. These technical limitations necessitate comprehensive treatment system upgrades and enhanced monitoring protocols to ensure effective contaminant removal and regulatory compliance.</w:t>
      </w:r>
    </w:p>
    <w:p w14:paraId="767C00EB" w14:textId="77777777" w:rsidR="007558B6" w:rsidRPr="0060265A" w:rsidRDefault="007558B6" w:rsidP="0094379E">
      <w:pPr>
        <w:spacing w:line="480" w:lineRule="auto"/>
        <w:jc w:val="both"/>
        <w:rPr>
          <w:rFonts w:ascii="Times New Roman" w:hAnsi="Times New Roman" w:cs="Times New Roman"/>
          <w:b/>
          <w:bCs/>
        </w:rPr>
      </w:pPr>
      <w:r w:rsidRPr="0060265A">
        <w:rPr>
          <w:rFonts w:ascii="Times New Roman" w:hAnsi="Times New Roman" w:cs="Times New Roman"/>
          <w:b/>
          <w:bCs/>
        </w:rPr>
        <w:t>4. Conclusion</w:t>
      </w:r>
    </w:p>
    <w:p w14:paraId="0E3C3D92" w14:textId="77777777" w:rsidR="007558B6" w:rsidRPr="0060265A" w:rsidRDefault="007558B6" w:rsidP="0094379E">
      <w:pPr>
        <w:spacing w:line="480" w:lineRule="auto"/>
        <w:jc w:val="both"/>
        <w:rPr>
          <w:rFonts w:ascii="Times New Roman" w:hAnsi="Times New Roman" w:cs="Times New Roman"/>
        </w:rPr>
      </w:pPr>
      <w:r w:rsidRPr="0060265A">
        <w:rPr>
          <w:rFonts w:ascii="Times New Roman" w:hAnsi="Times New Roman" w:cs="Times New Roman"/>
        </w:rPr>
        <w:t>This comprehensive investigation of phenolic contamination in the Shitalakshya River and Dhaka City Corporation's water supply system reveals several critical findings:</w:t>
      </w:r>
    </w:p>
    <w:p w14:paraId="3812C9CE"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Contamination Patterns</w:t>
      </w:r>
      <w:r w:rsidRPr="0060265A">
        <w:rPr>
          <w:rFonts w:ascii="Times New Roman" w:hAnsi="Times New Roman" w:cs="Times New Roman"/>
        </w:rPr>
        <w:t>: Phenolic compounds were detected at concentrations ranging from below detection limit to 2.73 ppb, with 3-methyl phenol showing the highest levels among investigated compounds.</w:t>
      </w:r>
    </w:p>
    <w:p w14:paraId="43D4AD6A"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Spatial Distribution</w:t>
      </w:r>
      <w:r w:rsidRPr="0060265A">
        <w:rPr>
          <w:rFonts w:ascii="Times New Roman" w:hAnsi="Times New Roman" w:cs="Times New Roman"/>
        </w:rPr>
        <w:t xml:space="preserve">: The </w:t>
      </w:r>
      <w:proofErr w:type="spellStart"/>
      <w:r w:rsidRPr="0060265A">
        <w:rPr>
          <w:rFonts w:ascii="Times New Roman" w:hAnsi="Times New Roman" w:cs="Times New Roman"/>
        </w:rPr>
        <w:t>Siddirgonj</w:t>
      </w:r>
      <w:proofErr w:type="spellEnd"/>
      <w:r w:rsidRPr="0060265A">
        <w:rPr>
          <w:rFonts w:ascii="Times New Roman" w:hAnsi="Times New Roman" w:cs="Times New Roman"/>
        </w:rPr>
        <w:t xml:space="preserve"> </w:t>
      </w:r>
      <w:proofErr w:type="spellStart"/>
      <w:r w:rsidRPr="0060265A">
        <w:rPr>
          <w:rFonts w:ascii="Times New Roman" w:hAnsi="Times New Roman" w:cs="Times New Roman"/>
        </w:rPr>
        <w:t>Salurghat</w:t>
      </w:r>
      <w:proofErr w:type="spellEnd"/>
      <w:r w:rsidRPr="0060265A">
        <w:rPr>
          <w:rFonts w:ascii="Times New Roman" w:hAnsi="Times New Roman" w:cs="Times New Roman"/>
        </w:rPr>
        <w:t xml:space="preserve"> station exhibited the highest contamination, likely due to industrial activities and power plant operations. Depth profiles consistently showed higher concentrations in 60 cm samples compared to surface waters.</w:t>
      </w:r>
    </w:p>
    <w:p w14:paraId="510DA395"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Treatment Effectiveness</w:t>
      </w:r>
      <w:r w:rsidRPr="0060265A">
        <w:rPr>
          <w:rFonts w:ascii="Times New Roman" w:hAnsi="Times New Roman" w:cs="Times New Roman"/>
        </w:rPr>
        <w:t xml:space="preserve">: While most tap water samples showed phenolic compounds below detection limits, the presence of these compounds in </w:t>
      </w:r>
      <w:proofErr w:type="spellStart"/>
      <w:r w:rsidRPr="0060265A">
        <w:rPr>
          <w:rFonts w:ascii="Times New Roman" w:hAnsi="Times New Roman" w:cs="Times New Roman"/>
        </w:rPr>
        <w:t>Fakirapool</w:t>
      </w:r>
      <w:proofErr w:type="spellEnd"/>
      <w:r w:rsidRPr="0060265A">
        <w:rPr>
          <w:rFonts w:ascii="Times New Roman" w:hAnsi="Times New Roman" w:cs="Times New Roman"/>
        </w:rPr>
        <w:t xml:space="preserve"> and </w:t>
      </w:r>
      <w:proofErr w:type="spellStart"/>
      <w:r w:rsidRPr="0060265A">
        <w:rPr>
          <w:rFonts w:ascii="Times New Roman" w:hAnsi="Times New Roman" w:cs="Times New Roman"/>
        </w:rPr>
        <w:t>Segunbagicha</w:t>
      </w:r>
      <w:proofErr w:type="spellEnd"/>
      <w:r w:rsidRPr="0060265A">
        <w:rPr>
          <w:rFonts w:ascii="Times New Roman" w:hAnsi="Times New Roman" w:cs="Times New Roman"/>
        </w:rPr>
        <w:t xml:space="preserve"> indicates incomplete removal or distribution system contamination.</w:t>
      </w:r>
    </w:p>
    <w:p w14:paraId="1349706F" w14:textId="77777777" w:rsidR="007558B6" w:rsidRPr="0060265A"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t>Method Performance</w:t>
      </w:r>
      <w:r w:rsidRPr="0060265A">
        <w:rPr>
          <w:rFonts w:ascii="Times New Roman" w:hAnsi="Times New Roman" w:cs="Times New Roman"/>
        </w:rPr>
        <w:t>: The developed GC-MS method demonstrated good sensitivity and recovery rates (54.24% to 96.12%), suitable for routine environmental monitoring.</w:t>
      </w:r>
    </w:p>
    <w:p w14:paraId="036B1BFC" w14:textId="77777777" w:rsidR="007558B6" w:rsidRDefault="007558B6" w:rsidP="002A4CF9">
      <w:pPr>
        <w:numPr>
          <w:ilvl w:val="0"/>
          <w:numId w:val="6"/>
        </w:numPr>
        <w:spacing w:line="480" w:lineRule="auto"/>
        <w:jc w:val="both"/>
        <w:rPr>
          <w:rFonts w:ascii="Times New Roman" w:hAnsi="Times New Roman" w:cs="Times New Roman"/>
        </w:rPr>
      </w:pPr>
      <w:r w:rsidRPr="0060265A">
        <w:rPr>
          <w:rFonts w:ascii="Times New Roman" w:hAnsi="Times New Roman" w:cs="Times New Roman"/>
          <w:b/>
          <w:bCs/>
        </w:rPr>
        <w:lastRenderedPageBreak/>
        <w:t>Regulatory Compliance</w:t>
      </w:r>
      <w:r w:rsidRPr="0060265A">
        <w:rPr>
          <w:rFonts w:ascii="Times New Roman" w:hAnsi="Times New Roman" w:cs="Times New Roman"/>
        </w:rPr>
        <w:t>: Most samples were within permissible limits, though certain locations showed marginal exceedances requiring attention.</w:t>
      </w:r>
    </w:p>
    <w:p w14:paraId="3F1D34DD" w14:textId="77777777" w:rsidR="002915A3" w:rsidRDefault="002915A3" w:rsidP="002915A3">
      <w:pPr>
        <w:pStyle w:val="NormalWeb"/>
        <w:spacing w:line="480" w:lineRule="auto"/>
        <w:jc w:val="both"/>
      </w:pPr>
      <w:r>
        <w:t>This study establishes baseline phenolic contamination levels in the Shitalakshya River and demonstrates that while current contamination levels are generally acceptable, the presence of carcinogenic phenolic compounds in both source and treated water necessitates immediate action. The findings warrant implementation of advanced treatment technologies, regular monitoring programs, comprehensive source identification and control measures, enhanced water quality management strategies, and public health advisories for affected areas.</w:t>
      </w:r>
    </w:p>
    <w:p w14:paraId="5E81E377" w14:textId="77777777" w:rsidR="002915A3" w:rsidRDefault="002915A3" w:rsidP="002915A3">
      <w:pPr>
        <w:pStyle w:val="NormalWeb"/>
        <w:spacing w:line="480" w:lineRule="auto"/>
        <w:jc w:val="both"/>
      </w:pPr>
      <w:r>
        <w:t>Future research priorities should focus on seasonal variation assessment in phenolic contamination, investigation of additional phenolic derivatives, evaluation of treatment plant efficiency, long-term health impact studies, and development of cost-effective remediation technologies. These research directions will provide essential data for evidence-based decision making and policy development.</w:t>
      </w:r>
    </w:p>
    <w:p w14:paraId="38003CA0" w14:textId="77777777" w:rsidR="002915A3" w:rsidRPr="0060265A" w:rsidRDefault="002915A3" w:rsidP="002915A3">
      <w:pPr>
        <w:pStyle w:val="NormalWeb"/>
        <w:spacing w:line="480" w:lineRule="auto"/>
        <w:jc w:val="both"/>
      </w:pPr>
      <w:r>
        <w:t>The findings emphasize the critical need for integrated water resource management approaches to protect both the Shitalakshya River ecosystem and public health through the water distribution system serving Dhaka City Corporation. This comprehensive approach must address source protection, treatment optimization, and distribution system integrity to ensure sustainable water quality management.</w:t>
      </w:r>
    </w:p>
    <w:p w14:paraId="257C5723" w14:textId="77777777" w:rsidR="0096290E" w:rsidRPr="0096290E" w:rsidRDefault="0096290E" w:rsidP="0096290E">
      <w:pPr>
        <w:spacing w:after="120" w:line="480" w:lineRule="auto"/>
        <w:ind w:right="120"/>
        <w:rPr>
          <w:rFonts w:ascii="Times New Roman" w:hAnsi="Times New Roman" w:cs="Times New Roman"/>
          <w:b/>
          <w:bCs/>
          <w:szCs w:val="24"/>
        </w:rPr>
      </w:pPr>
      <w:bookmarkStart w:id="0" w:name="_GoBack"/>
      <w:bookmarkEnd w:id="0"/>
      <w:r w:rsidRPr="0096290E">
        <w:rPr>
          <w:rFonts w:ascii="Times New Roman" w:hAnsi="Times New Roman" w:cs="Times New Roman"/>
          <w:b/>
          <w:bCs/>
          <w:szCs w:val="24"/>
        </w:rPr>
        <w:t xml:space="preserve">Declaration of competing interest </w:t>
      </w:r>
    </w:p>
    <w:p w14:paraId="2E279B34" w14:textId="77777777" w:rsidR="0096290E" w:rsidRPr="0096290E" w:rsidRDefault="0096290E" w:rsidP="0096290E">
      <w:pPr>
        <w:spacing w:after="120" w:line="480" w:lineRule="auto"/>
        <w:ind w:right="120"/>
        <w:rPr>
          <w:rFonts w:ascii="Times New Roman" w:hAnsi="Times New Roman" w:cs="Times New Roman"/>
          <w:szCs w:val="24"/>
        </w:rPr>
      </w:pPr>
      <w:r w:rsidRPr="0096290E">
        <w:rPr>
          <w:rFonts w:ascii="Times New Roman" w:hAnsi="Times New Roman" w:cs="Times New Roman"/>
          <w:szCs w:val="24"/>
        </w:rPr>
        <w:t>The authors declare that they have no known competing financial interests or personal relationships that would influence this paper.</w:t>
      </w:r>
    </w:p>
    <w:p w14:paraId="42392E57" w14:textId="77777777" w:rsidR="00B9534E" w:rsidRDefault="00B9534E" w:rsidP="0096290E">
      <w:pPr>
        <w:spacing w:after="120" w:line="480" w:lineRule="auto"/>
        <w:ind w:right="120"/>
        <w:rPr>
          <w:rFonts w:ascii="Times New Roman" w:hAnsi="Times New Roman" w:cs="Times New Roman"/>
          <w:b/>
          <w:bCs/>
          <w:szCs w:val="24"/>
        </w:rPr>
      </w:pPr>
    </w:p>
    <w:p w14:paraId="3762DB7A" w14:textId="5287E3C0" w:rsidR="0096290E" w:rsidRPr="0096290E" w:rsidRDefault="0096290E" w:rsidP="0096290E">
      <w:pPr>
        <w:spacing w:after="120" w:line="480" w:lineRule="auto"/>
        <w:ind w:right="120"/>
        <w:rPr>
          <w:rFonts w:ascii="Times New Roman" w:hAnsi="Times New Roman" w:cs="Times New Roman"/>
          <w:b/>
          <w:bCs/>
          <w:szCs w:val="24"/>
        </w:rPr>
      </w:pPr>
      <w:r w:rsidRPr="0096290E">
        <w:rPr>
          <w:rFonts w:ascii="Times New Roman" w:hAnsi="Times New Roman" w:cs="Times New Roman"/>
          <w:b/>
          <w:bCs/>
          <w:szCs w:val="24"/>
        </w:rPr>
        <w:t xml:space="preserve">Declaration of Using Generative AI </w:t>
      </w:r>
    </w:p>
    <w:p w14:paraId="668A9CB4" w14:textId="77777777" w:rsidR="0096290E" w:rsidRPr="0096290E" w:rsidRDefault="0096290E" w:rsidP="0096290E">
      <w:pPr>
        <w:spacing w:after="120" w:line="480" w:lineRule="auto"/>
        <w:ind w:right="120"/>
        <w:rPr>
          <w:rFonts w:ascii="Times New Roman" w:hAnsi="Times New Roman" w:cs="Times New Roman"/>
          <w:szCs w:val="24"/>
        </w:rPr>
      </w:pPr>
      <w:r w:rsidRPr="0096290E">
        <w:rPr>
          <w:rFonts w:ascii="Times New Roman" w:hAnsi="Times New Roman" w:cs="Times New Roman"/>
          <w:szCs w:val="24"/>
        </w:rPr>
        <w:t xml:space="preserve">Generative AI models were used solely for the purpose of improving readability and linguistics. The authors take full responsibility for the content and interpretation of the manuscript. </w:t>
      </w:r>
    </w:p>
    <w:p w14:paraId="6EAA86DF" w14:textId="77777777" w:rsidR="007558B6" w:rsidRPr="0060265A" w:rsidRDefault="007558B6" w:rsidP="005C0387">
      <w:pPr>
        <w:spacing w:line="276" w:lineRule="auto"/>
        <w:jc w:val="both"/>
        <w:rPr>
          <w:rFonts w:ascii="Times New Roman" w:hAnsi="Times New Roman" w:cs="Times New Roman"/>
          <w:b/>
          <w:bCs/>
        </w:rPr>
      </w:pPr>
      <w:r w:rsidRPr="0060265A">
        <w:rPr>
          <w:rFonts w:ascii="Times New Roman" w:hAnsi="Times New Roman" w:cs="Times New Roman"/>
          <w:b/>
          <w:bCs/>
        </w:rPr>
        <w:t>References</w:t>
      </w:r>
    </w:p>
    <w:p w14:paraId="1F04FEEB"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w:t>
      </w:r>
      <w:r w:rsidRPr="005C0387">
        <w:rPr>
          <w:rFonts w:ascii="Times New Roman" w:hAnsi="Times New Roman" w:cs="Times New Roman"/>
        </w:rPr>
        <w:tab/>
        <w:t xml:space="preserve">Yin, H.; Islam, M. S.; Ju, M. Urban River Pollution in the Densely Populated City of Dhaka, Bangladesh: Big Picture and Rehabilitation Experience from Other Developing Countries. </w:t>
      </w:r>
      <w:r w:rsidRPr="005C0387">
        <w:rPr>
          <w:rFonts w:ascii="Times New Roman" w:hAnsi="Times New Roman" w:cs="Times New Roman"/>
          <w:i/>
          <w:iCs/>
        </w:rPr>
        <w:t>J. Clean. Prod.</w:t>
      </w:r>
      <w:r w:rsidRPr="005C0387">
        <w:rPr>
          <w:rFonts w:ascii="Times New Roman" w:hAnsi="Times New Roman" w:cs="Times New Roman"/>
        </w:rPr>
        <w:t xml:space="preserve"> </w:t>
      </w:r>
      <w:r w:rsidRPr="005C0387">
        <w:rPr>
          <w:rFonts w:ascii="Times New Roman" w:hAnsi="Times New Roman" w:cs="Times New Roman"/>
          <w:b/>
          <w:bCs/>
        </w:rPr>
        <w:t>2021</w:t>
      </w:r>
      <w:r w:rsidRPr="005C0387">
        <w:rPr>
          <w:rFonts w:ascii="Times New Roman" w:hAnsi="Times New Roman" w:cs="Times New Roman"/>
        </w:rPr>
        <w:t xml:space="preserve">, </w:t>
      </w:r>
      <w:r w:rsidRPr="005C0387">
        <w:rPr>
          <w:rFonts w:ascii="Times New Roman" w:hAnsi="Times New Roman" w:cs="Times New Roman"/>
          <w:i/>
          <w:iCs/>
        </w:rPr>
        <w:t>321</w:t>
      </w:r>
      <w:r w:rsidRPr="005C0387">
        <w:rPr>
          <w:rFonts w:ascii="Times New Roman" w:hAnsi="Times New Roman" w:cs="Times New Roman"/>
        </w:rPr>
        <w:t>, 129040. https://doi.org/10.1016/j.jclepro.2021.129040.</w:t>
      </w:r>
    </w:p>
    <w:p w14:paraId="1DB4320C"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(2)</w:t>
      </w:r>
      <w:r w:rsidRPr="005C0387">
        <w:rPr>
          <w:rFonts w:ascii="Times New Roman" w:hAnsi="Times New Roman" w:cs="Times New Roman"/>
        </w:rPr>
        <w:tab/>
        <w:t xml:space="preserve">Jamal, A. H. M. S. I. M.; Ahsan, M. A.; Ahmed, S.; Akter, S.; Sultana, R.; Nahar, A.; Uddin, M. R. Physicochemical and Microbiological Quality of Potable Water Supplied by DWASA in Dhaka City of Bangladesh. </w:t>
      </w:r>
      <w:r w:rsidRPr="005C0387">
        <w:rPr>
          <w:rFonts w:ascii="Times New Roman" w:hAnsi="Times New Roman" w:cs="Times New Roman"/>
          <w:i/>
          <w:iCs/>
        </w:rPr>
        <w:t>Am. J. Biol. Environ. Stat.</w:t>
      </w:r>
      <w:r w:rsidRPr="005C0387">
        <w:rPr>
          <w:rFonts w:ascii="Times New Roman" w:hAnsi="Times New Roman" w:cs="Times New Roman"/>
        </w:rPr>
        <w:t xml:space="preserve"> </w:t>
      </w:r>
      <w:r w:rsidRPr="005C0387">
        <w:rPr>
          <w:rFonts w:ascii="Times New Roman" w:hAnsi="Times New Roman" w:cs="Times New Roman"/>
          <w:b/>
          <w:bCs/>
        </w:rPr>
        <w:t>2020</w:t>
      </w:r>
      <w:r w:rsidRPr="005C0387">
        <w:rPr>
          <w:rFonts w:ascii="Times New Roman" w:hAnsi="Times New Roman" w:cs="Times New Roman"/>
        </w:rPr>
        <w:t xml:space="preserve">, </w:t>
      </w:r>
      <w:r w:rsidRPr="005C0387">
        <w:rPr>
          <w:rFonts w:ascii="Times New Roman" w:hAnsi="Times New Roman" w:cs="Times New Roman"/>
          <w:i/>
          <w:iCs/>
        </w:rPr>
        <w:t>6</w:t>
      </w:r>
      <w:r w:rsidRPr="005C0387">
        <w:rPr>
          <w:rFonts w:ascii="Times New Roman" w:hAnsi="Times New Roman" w:cs="Times New Roman"/>
        </w:rPr>
        <w:t xml:space="preserve"> (1), 1–6. https://doi.org/10.11648/j.ajbes.20200601.11.</w:t>
      </w:r>
    </w:p>
    <w:p w14:paraId="24F0C470"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(3)</w:t>
      </w:r>
      <w:r w:rsidRPr="005C0387">
        <w:rPr>
          <w:rFonts w:ascii="Times New Roman" w:hAnsi="Times New Roman" w:cs="Times New Roman"/>
        </w:rPr>
        <w:tab/>
        <w:t xml:space="preserve">Hasan, G. M. M. A.; Rinky, F.; Ahmed, K. S.; Sikdar, K.; </w:t>
      </w:r>
      <w:proofErr w:type="spellStart"/>
      <w:r w:rsidRPr="005C0387">
        <w:rPr>
          <w:rFonts w:ascii="Times New Roman" w:hAnsi="Times New Roman" w:cs="Times New Roman"/>
        </w:rPr>
        <w:t>Moniruzzaman</w:t>
      </w:r>
      <w:proofErr w:type="spellEnd"/>
      <w:r w:rsidRPr="005C0387">
        <w:rPr>
          <w:rFonts w:ascii="Times New Roman" w:hAnsi="Times New Roman" w:cs="Times New Roman"/>
        </w:rPr>
        <w:t xml:space="preserve">, M. Assessment of Polycyclic Aromatic Hydrocarbons (PAHs) and Heavy Metal Contamination in Shitalakshya River Water: Ecological and Health Risk Implications. </w:t>
      </w:r>
      <w:r w:rsidRPr="005C0387">
        <w:rPr>
          <w:rFonts w:ascii="Times New Roman" w:hAnsi="Times New Roman" w:cs="Times New Roman"/>
          <w:i/>
          <w:iCs/>
        </w:rPr>
        <w:t>Environ. Monit. Assess.</w:t>
      </w:r>
      <w:r w:rsidRPr="005C0387">
        <w:rPr>
          <w:rFonts w:ascii="Times New Roman" w:hAnsi="Times New Roman" w:cs="Times New Roman"/>
        </w:rPr>
        <w:t xml:space="preserve"> </w:t>
      </w:r>
      <w:r w:rsidRPr="005C0387">
        <w:rPr>
          <w:rFonts w:ascii="Times New Roman" w:hAnsi="Times New Roman" w:cs="Times New Roman"/>
          <w:b/>
          <w:bCs/>
        </w:rPr>
        <w:t>2025</w:t>
      </w:r>
      <w:r w:rsidRPr="005C0387">
        <w:rPr>
          <w:rFonts w:ascii="Times New Roman" w:hAnsi="Times New Roman" w:cs="Times New Roman"/>
        </w:rPr>
        <w:t xml:space="preserve">, </w:t>
      </w:r>
      <w:r w:rsidRPr="005C0387">
        <w:rPr>
          <w:rFonts w:ascii="Times New Roman" w:hAnsi="Times New Roman" w:cs="Times New Roman"/>
          <w:i/>
          <w:iCs/>
        </w:rPr>
        <w:t>197</w:t>
      </w:r>
      <w:r w:rsidRPr="005C0387">
        <w:rPr>
          <w:rFonts w:ascii="Times New Roman" w:hAnsi="Times New Roman" w:cs="Times New Roman"/>
        </w:rPr>
        <w:t xml:space="preserve"> (3), 282. https://doi.org/10.1007/s10661-025-13750-y.</w:t>
      </w:r>
    </w:p>
    <w:p w14:paraId="43ACBA81"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(4)</w:t>
      </w:r>
      <w:r w:rsidRPr="005C0387">
        <w:rPr>
          <w:rFonts w:ascii="Times New Roman" w:hAnsi="Times New Roman" w:cs="Times New Roman"/>
        </w:rPr>
        <w:tab/>
      </w:r>
      <w:proofErr w:type="spellStart"/>
      <w:r w:rsidRPr="005C0387">
        <w:rPr>
          <w:rFonts w:ascii="Times New Roman" w:hAnsi="Times New Roman" w:cs="Times New Roman"/>
        </w:rPr>
        <w:t>Mahugo</w:t>
      </w:r>
      <w:proofErr w:type="spellEnd"/>
      <w:r w:rsidRPr="005C0387">
        <w:rPr>
          <w:rFonts w:ascii="Times New Roman" w:hAnsi="Times New Roman" w:cs="Times New Roman"/>
        </w:rPr>
        <w:t xml:space="preserve"> Santana, C.; Sosa Ferrera, Z.; Esther Torres Padrón, M.; Juan Santana Rodríguez, J. Methodologies for the Extraction of Phenolic Compounds from Environmental Samples: New Approaches. </w:t>
      </w:r>
      <w:r w:rsidRPr="005C0387">
        <w:rPr>
          <w:rFonts w:ascii="Times New Roman" w:hAnsi="Times New Roman" w:cs="Times New Roman"/>
          <w:i/>
          <w:iCs/>
        </w:rPr>
        <w:t>Molecules</w:t>
      </w:r>
      <w:r w:rsidRPr="005C0387">
        <w:rPr>
          <w:rFonts w:ascii="Times New Roman" w:hAnsi="Times New Roman" w:cs="Times New Roman"/>
        </w:rPr>
        <w:t xml:space="preserve"> </w:t>
      </w:r>
      <w:r w:rsidRPr="005C0387">
        <w:rPr>
          <w:rFonts w:ascii="Times New Roman" w:hAnsi="Times New Roman" w:cs="Times New Roman"/>
          <w:b/>
          <w:bCs/>
        </w:rPr>
        <w:t>2009</w:t>
      </w:r>
      <w:r w:rsidRPr="005C0387">
        <w:rPr>
          <w:rFonts w:ascii="Times New Roman" w:hAnsi="Times New Roman" w:cs="Times New Roman"/>
        </w:rPr>
        <w:t xml:space="preserve">, </w:t>
      </w:r>
      <w:r w:rsidRPr="005C0387">
        <w:rPr>
          <w:rFonts w:ascii="Times New Roman" w:hAnsi="Times New Roman" w:cs="Times New Roman"/>
          <w:i/>
          <w:iCs/>
        </w:rPr>
        <w:t>14</w:t>
      </w:r>
      <w:r w:rsidRPr="005C0387">
        <w:rPr>
          <w:rFonts w:ascii="Times New Roman" w:hAnsi="Times New Roman" w:cs="Times New Roman"/>
        </w:rPr>
        <w:t xml:space="preserve"> (1), 298–320. https://doi.org/10.3390/molecules14010298.</w:t>
      </w:r>
    </w:p>
    <w:p w14:paraId="547BBB15"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(5)</w:t>
      </w:r>
      <w:r w:rsidRPr="005C0387">
        <w:rPr>
          <w:rFonts w:ascii="Times New Roman" w:hAnsi="Times New Roman" w:cs="Times New Roman"/>
        </w:rPr>
        <w:tab/>
        <w:t xml:space="preserve">Application of Adsorption Process for Phenolic Compounds Removal from Aqueous Environments: A Systematic Review. </w:t>
      </w:r>
      <w:r w:rsidRPr="005C0387">
        <w:rPr>
          <w:rFonts w:ascii="Times New Roman" w:hAnsi="Times New Roman" w:cs="Times New Roman"/>
          <w:i/>
          <w:iCs/>
        </w:rPr>
        <w:t>Glob. NEST J.</w:t>
      </w:r>
      <w:r w:rsidRPr="005C0387">
        <w:rPr>
          <w:rFonts w:ascii="Times New Roman" w:hAnsi="Times New Roman" w:cs="Times New Roman"/>
        </w:rPr>
        <w:t xml:space="preserve"> </w:t>
      </w:r>
      <w:r w:rsidRPr="005C0387">
        <w:rPr>
          <w:rFonts w:ascii="Times New Roman" w:hAnsi="Times New Roman" w:cs="Times New Roman"/>
          <w:b/>
          <w:bCs/>
        </w:rPr>
        <w:t>2016</w:t>
      </w:r>
      <w:r w:rsidRPr="005C0387">
        <w:rPr>
          <w:rFonts w:ascii="Times New Roman" w:hAnsi="Times New Roman" w:cs="Times New Roman"/>
        </w:rPr>
        <w:t xml:space="preserve">, </w:t>
      </w:r>
      <w:r w:rsidRPr="005C0387">
        <w:rPr>
          <w:rFonts w:ascii="Times New Roman" w:hAnsi="Times New Roman" w:cs="Times New Roman"/>
          <w:i/>
          <w:iCs/>
        </w:rPr>
        <w:t>18</w:t>
      </w:r>
      <w:r w:rsidRPr="005C0387">
        <w:rPr>
          <w:rFonts w:ascii="Times New Roman" w:hAnsi="Times New Roman" w:cs="Times New Roman"/>
        </w:rPr>
        <w:t xml:space="preserve"> (1), 146–163. https://doi.org/10.30955/gnj.001709.</w:t>
      </w:r>
    </w:p>
    <w:p w14:paraId="29C4F4C3" w14:textId="77777777" w:rsidR="00C67EBA"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(6)</w:t>
      </w:r>
      <w:r w:rsidRPr="005C0387">
        <w:rPr>
          <w:rFonts w:ascii="Times New Roman" w:hAnsi="Times New Roman" w:cs="Times New Roman"/>
        </w:rPr>
        <w:tab/>
      </w:r>
      <w:r w:rsidR="00C67EBA" w:rsidRPr="000E5B05">
        <w:t xml:space="preserve">A.M. Hammam; Mona S. Zaki; Refaat A. Yousef and </w:t>
      </w:r>
      <w:proofErr w:type="spellStart"/>
      <w:r w:rsidR="00C67EBA" w:rsidRPr="000E5B05">
        <w:t>Olfat</w:t>
      </w:r>
      <w:proofErr w:type="spellEnd"/>
      <w:r w:rsidR="00C67EBA" w:rsidRPr="000E5B05">
        <w:t xml:space="preserve"> Fawzi, Toxicity, Mutagenicity and carcinogenicity of phenols and phenolic compounds on human and living organisms [A Review]. Adv. Environ. Biol., 9(8), 38-48, 2015</w:t>
      </w:r>
      <w:r w:rsidR="00C67EBA" w:rsidRPr="005C0387">
        <w:rPr>
          <w:rFonts w:ascii="Times New Roman" w:hAnsi="Times New Roman" w:cs="Times New Roman"/>
        </w:rPr>
        <w:t xml:space="preserve"> </w:t>
      </w:r>
    </w:p>
    <w:p w14:paraId="03EEB868"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(7)</w:t>
      </w:r>
      <w:r w:rsidRPr="005C0387">
        <w:rPr>
          <w:rFonts w:ascii="Times New Roman" w:hAnsi="Times New Roman" w:cs="Times New Roman"/>
        </w:rPr>
        <w:tab/>
        <w:t xml:space="preserve">Acero, J. L.; </w:t>
      </w:r>
      <w:proofErr w:type="spellStart"/>
      <w:r w:rsidRPr="005C0387">
        <w:rPr>
          <w:rFonts w:ascii="Times New Roman" w:hAnsi="Times New Roman" w:cs="Times New Roman"/>
        </w:rPr>
        <w:t>Piriou</w:t>
      </w:r>
      <w:proofErr w:type="spellEnd"/>
      <w:r w:rsidRPr="005C0387">
        <w:rPr>
          <w:rFonts w:ascii="Times New Roman" w:hAnsi="Times New Roman" w:cs="Times New Roman"/>
        </w:rPr>
        <w:t xml:space="preserve">, P.; von Gunten, U. Kinetics and Mechanisms of Formation of Bromophenols during Drinking Water Chlorination: Assessment of Taste and Odor Development. </w:t>
      </w:r>
      <w:r w:rsidRPr="005C0387">
        <w:rPr>
          <w:rFonts w:ascii="Times New Roman" w:hAnsi="Times New Roman" w:cs="Times New Roman"/>
          <w:i/>
          <w:iCs/>
        </w:rPr>
        <w:t>Water Res.</w:t>
      </w:r>
      <w:r w:rsidRPr="005C0387">
        <w:rPr>
          <w:rFonts w:ascii="Times New Roman" w:hAnsi="Times New Roman" w:cs="Times New Roman"/>
        </w:rPr>
        <w:t xml:space="preserve"> </w:t>
      </w:r>
      <w:r w:rsidRPr="005C0387">
        <w:rPr>
          <w:rFonts w:ascii="Times New Roman" w:hAnsi="Times New Roman" w:cs="Times New Roman"/>
          <w:b/>
          <w:bCs/>
        </w:rPr>
        <w:t>2005</w:t>
      </w:r>
      <w:r w:rsidRPr="005C0387">
        <w:rPr>
          <w:rFonts w:ascii="Times New Roman" w:hAnsi="Times New Roman" w:cs="Times New Roman"/>
        </w:rPr>
        <w:t xml:space="preserve">, </w:t>
      </w:r>
      <w:r w:rsidRPr="005C0387">
        <w:rPr>
          <w:rFonts w:ascii="Times New Roman" w:hAnsi="Times New Roman" w:cs="Times New Roman"/>
          <w:i/>
          <w:iCs/>
        </w:rPr>
        <w:t>39</w:t>
      </w:r>
      <w:r w:rsidRPr="005C0387">
        <w:rPr>
          <w:rFonts w:ascii="Times New Roman" w:hAnsi="Times New Roman" w:cs="Times New Roman"/>
        </w:rPr>
        <w:t xml:space="preserve"> (13), 2979–2993. https://doi.org/10.1016/j.watres.2005.04.055.</w:t>
      </w:r>
    </w:p>
    <w:p w14:paraId="78251FE8"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(8)</w:t>
      </w:r>
      <w:r w:rsidRPr="005C0387">
        <w:rPr>
          <w:rFonts w:ascii="Times New Roman" w:hAnsi="Times New Roman" w:cs="Times New Roman"/>
        </w:rPr>
        <w:tab/>
        <w:t xml:space="preserve">Lee, G. F.; Morris, J. C. Kinetics of Chlorination of </w:t>
      </w:r>
      <w:proofErr w:type="spellStart"/>
      <w:r w:rsidRPr="005C0387">
        <w:rPr>
          <w:rFonts w:ascii="Times New Roman" w:hAnsi="Times New Roman" w:cs="Times New Roman"/>
        </w:rPr>
        <w:t>Phenolchlorophenolic</w:t>
      </w:r>
      <w:proofErr w:type="spellEnd"/>
      <w:r w:rsidRPr="005C0387">
        <w:rPr>
          <w:rFonts w:ascii="Times New Roman" w:hAnsi="Times New Roman" w:cs="Times New Roman"/>
        </w:rPr>
        <w:t xml:space="preserve"> Tastes and Odors. </w:t>
      </w:r>
      <w:r w:rsidRPr="005C0387">
        <w:rPr>
          <w:rFonts w:ascii="Times New Roman" w:hAnsi="Times New Roman" w:cs="Times New Roman"/>
          <w:i/>
          <w:iCs/>
        </w:rPr>
        <w:t xml:space="preserve">Air Water </w:t>
      </w:r>
      <w:proofErr w:type="spellStart"/>
      <w:r w:rsidRPr="005C0387">
        <w:rPr>
          <w:rFonts w:ascii="Times New Roman" w:hAnsi="Times New Roman" w:cs="Times New Roman"/>
          <w:i/>
          <w:iCs/>
        </w:rPr>
        <w:t>Pollut</w:t>
      </w:r>
      <w:proofErr w:type="spellEnd"/>
      <w:r w:rsidRPr="005C0387">
        <w:rPr>
          <w:rFonts w:ascii="Times New Roman" w:hAnsi="Times New Roman" w:cs="Times New Roman"/>
          <w:i/>
          <w:iCs/>
        </w:rPr>
        <w:t>.</w:t>
      </w:r>
      <w:r w:rsidRPr="005C0387">
        <w:rPr>
          <w:rFonts w:ascii="Times New Roman" w:hAnsi="Times New Roman" w:cs="Times New Roman"/>
        </w:rPr>
        <w:t xml:space="preserve"> </w:t>
      </w:r>
      <w:r w:rsidRPr="005C0387">
        <w:rPr>
          <w:rFonts w:ascii="Times New Roman" w:hAnsi="Times New Roman" w:cs="Times New Roman"/>
          <w:b/>
          <w:bCs/>
        </w:rPr>
        <w:t>1962</w:t>
      </w:r>
      <w:r w:rsidRPr="005C0387">
        <w:rPr>
          <w:rFonts w:ascii="Times New Roman" w:hAnsi="Times New Roman" w:cs="Times New Roman"/>
        </w:rPr>
        <w:t xml:space="preserve">, </w:t>
      </w:r>
      <w:r w:rsidRPr="005C0387">
        <w:rPr>
          <w:rFonts w:ascii="Times New Roman" w:hAnsi="Times New Roman" w:cs="Times New Roman"/>
          <w:i/>
          <w:iCs/>
        </w:rPr>
        <w:t>6</w:t>
      </w:r>
      <w:r w:rsidRPr="005C0387">
        <w:rPr>
          <w:rFonts w:ascii="Times New Roman" w:hAnsi="Times New Roman" w:cs="Times New Roman"/>
        </w:rPr>
        <w:t>, 419–431.</w:t>
      </w:r>
    </w:p>
    <w:p w14:paraId="4345F4FA" w14:textId="77777777" w:rsidR="005C0387" w:rsidRPr="00C67EBA"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(9)</w:t>
      </w:r>
      <w:r w:rsidRPr="005C0387">
        <w:rPr>
          <w:rFonts w:ascii="Times New Roman" w:hAnsi="Times New Roman" w:cs="Times New Roman"/>
        </w:rPr>
        <w:tab/>
      </w:r>
      <w:r w:rsidRPr="00C67EBA">
        <w:rPr>
          <w:rFonts w:ascii="Times New Roman" w:hAnsi="Times New Roman" w:cs="Times New Roman"/>
        </w:rPr>
        <w:t>Toxic and Priority Pollutants Under the Clean Water Act | US EPA. https://www.epa.gov/eg/toxic-and-priority-pollutants-under-clean-water-act (accessed 2025-09-22).</w:t>
      </w:r>
    </w:p>
    <w:p w14:paraId="6DD3F1A9" w14:textId="77777777" w:rsidR="005C0387" w:rsidRPr="00C67EBA"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(10)</w:t>
      </w:r>
      <w:r w:rsidR="00C67EBA">
        <w:rPr>
          <w:rFonts w:ascii="Times New Roman" w:hAnsi="Times New Roman" w:cs="Times New Roman"/>
        </w:rPr>
        <w:t xml:space="preserve"> </w:t>
      </w:r>
      <w:r w:rsidRPr="00C67EBA">
        <w:rPr>
          <w:rFonts w:ascii="Times New Roman" w:hAnsi="Times New Roman" w:cs="Times New Roman"/>
        </w:rPr>
        <w:t>Narayanganj - Banglapedia. https://en.banglapedia.org/index.php/Narayanganj (accessed 2025-09-22).</w:t>
      </w:r>
    </w:p>
    <w:p w14:paraId="76EACE3D" w14:textId="77777777" w:rsidR="000A2271"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lastRenderedPageBreak/>
        <w:t>(11)</w:t>
      </w:r>
      <w:r w:rsidR="00C67EBA">
        <w:rPr>
          <w:rFonts w:ascii="Times New Roman" w:hAnsi="Times New Roman" w:cs="Times New Roman"/>
        </w:rPr>
        <w:t xml:space="preserve"> </w:t>
      </w:r>
      <w:r w:rsidR="000A2271">
        <w:rPr>
          <w:rFonts w:ascii="Times New Roman" w:hAnsi="Times New Roman" w:cs="Times New Roman"/>
        </w:rPr>
        <w:t xml:space="preserve"> </w:t>
      </w:r>
      <w:r w:rsidRPr="005C0387">
        <w:rPr>
          <w:rFonts w:ascii="Times New Roman" w:hAnsi="Times New Roman" w:cs="Times New Roman"/>
        </w:rPr>
        <w:t xml:space="preserve">Water Quality Aspects in and around Dhaka City | Request PDF. In </w:t>
      </w:r>
      <w:r w:rsidRPr="005C0387">
        <w:rPr>
          <w:rFonts w:ascii="Times New Roman" w:hAnsi="Times New Roman" w:cs="Times New Roman"/>
          <w:i/>
          <w:iCs/>
        </w:rPr>
        <w:t>ResearchGate</w:t>
      </w:r>
      <w:r w:rsidRPr="005C0387">
        <w:rPr>
          <w:rFonts w:ascii="Times New Roman" w:hAnsi="Times New Roman" w:cs="Times New Roman"/>
        </w:rPr>
        <w:t>.</w:t>
      </w:r>
    </w:p>
    <w:p w14:paraId="28F6DF17" w14:textId="77777777" w:rsidR="005C0387" w:rsidRPr="00C67EBA" w:rsidRDefault="000A2271" w:rsidP="00F50427">
      <w:pPr>
        <w:pStyle w:val="Bibliography"/>
        <w:spacing w:line="276" w:lineRule="auto"/>
        <w:jc w:val="both"/>
        <w:rPr>
          <w:rFonts w:ascii="Times New Roman" w:hAnsi="Times New Roman" w:cs="Times New Roman"/>
        </w:rPr>
      </w:pPr>
      <w:r>
        <w:rPr>
          <w:rFonts w:ascii="Times New Roman" w:hAnsi="Times New Roman" w:cs="Times New Roman"/>
        </w:rPr>
        <w:t xml:space="preserve"> (12) </w:t>
      </w:r>
      <w:proofErr w:type="spellStart"/>
      <w:r w:rsidR="00C67EBA" w:rsidRPr="00C67EBA">
        <w:rPr>
          <w:rFonts w:ascii="Times New Roman" w:hAnsi="Times New Roman" w:cs="Times New Roman"/>
        </w:rPr>
        <w:t>Michałowicz</w:t>
      </w:r>
      <w:proofErr w:type="spellEnd"/>
      <w:r w:rsidR="00C67EBA" w:rsidRPr="00C67EBA">
        <w:rPr>
          <w:rFonts w:ascii="Times New Roman" w:hAnsi="Times New Roman" w:cs="Times New Roman"/>
        </w:rPr>
        <w:t xml:space="preserve">, J.; Duda, W. Phenols – Sources and Toxicity. Polish J. of Environ. Stud. </w:t>
      </w:r>
      <w:r w:rsidR="00C67EBA">
        <w:rPr>
          <w:rFonts w:ascii="Times New Roman" w:hAnsi="Times New Roman" w:cs="Times New Roman"/>
        </w:rPr>
        <w:t xml:space="preserve">               </w:t>
      </w:r>
      <w:r w:rsidR="00C67EBA" w:rsidRPr="00C67EBA">
        <w:rPr>
          <w:rFonts w:ascii="Times New Roman" w:hAnsi="Times New Roman" w:cs="Times New Roman"/>
        </w:rPr>
        <w:t>Vol.16, No. 3 (2007</w:t>
      </w:r>
      <w:proofErr w:type="gramStart"/>
      <w:r w:rsidR="00C67EBA" w:rsidRPr="00C67EBA">
        <w:rPr>
          <w:rFonts w:ascii="Times New Roman" w:hAnsi="Times New Roman" w:cs="Times New Roman"/>
        </w:rPr>
        <w:t>),  347</w:t>
      </w:r>
      <w:proofErr w:type="gramEnd"/>
      <w:r w:rsidR="00C67EBA" w:rsidRPr="00C67EBA">
        <w:rPr>
          <w:rFonts w:ascii="Times New Roman" w:hAnsi="Times New Roman" w:cs="Times New Roman"/>
        </w:rPr>
        <w:t>-362</w:t>
      </w:r>
    </w:p>
    <w:p w14:paraId="21D9429C"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(13)</w:t>
      </w:r>
      <w:r w:rsidR="000A2271">
        <w:rPr>
          <w:rFonts w:ascii="Times New Roman" w:hAnsi="Times New Roman" w:cs="Times New Roman"/>
        </w:rPr>
        <w:t xml:space="preserve">  </w:t>
      </w:r>
      <w:r w:rsidRPr="005C0387">
        <w:rPr>
          <w:rFonts w:ascii="Times New Roman" w:hAnsi="Times New Roman" w:cs="Times New Roman"/>
        </w:rPr>
        <w:t xml:space="preserve">Dietz, D. NTP Technical Report on the Toxicity Studies of Cresols (CAS Nos. 95-48-7, 108-39-4, 106-44-5) in F344/N Rats and B6C3F1 Mice (Feed Studies). </w:t>
      </w:r>
      <w:r w:rsidRPr="005C0387">
        <w:rPr>
          <w:rFonts w:ascii="Times New Roman" w:hAnsi="Times New Roman" w:cs="Times New Roman"/>
          <w:i/>
          <w:iCs/>
        </w:rPr>
        <w:t>Toxic. Rep. Ser.</w:t>
      </w:r>
      <w:r w:rsidRPr="005C0387">
        <w:rPr>
          <w:rFonts w:ascii="Times New Roman" w:hAnsi="Times New Roman" w:cs="Times New Roman"/>
        </w:rPr>
        <w:t xml:space="preserve"> </w:t>
      </w:r>
      <w:r w:rsidRPr="005C0387">
        <w:rPr>
          <w:rFonts w:ascii="Times New Roman" w:hAnsi="Times New Roman" w:cs="Times New Roman"/>
          <w:b/>
          <w:bCs/>
        </w:rPr>
        <w:t>1991</w:t>
      </w:r>
      <w:r w:rsidRPr="005C0387">
        <w:rPr>
          <w:rFonts w:ascii="Times New Roman" w:hAnsi="Times New Roman" w:cs="Times New Roman"/>
        </w:rPr>
        <w:t xml:space="preserve">, </w:t>
      </w:r>
      <w:r w:rsidRPr="005C0387">
        <w:rPr>
          <w:rFonts w:ascii="Times New Roman" w:hAnsi="Times New Roman" w:cs="Times New Roman"/>
          <w:i/>
          <w:iCs/>
        </w:rPr>
        <w:t>9</w:t>
      </w:r>
      <w:r w:rsidRPr="005C0387">
        <w:rPr>
          <w:rFonts w:ascii="Times New Roman" w:hAnsi="Times New Roman" w:cs="Times New Roman"/>
        </w:rPr>
        <w:t>, 1–128.</w:t>
      </w:r>
    </w:p>
    <w:p w14:paraId="26DD1891"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(14)</w:t>
      </w:r>
      <w:r w:rsidR="000A2271">
        <w:rPr>
          <w:rFonts w:ascii="Times New Roman" w:hAnsi="Times New Roman" w:cs="Times New Roman"/>
        </w:rPr>
        <w:t xml:space="preserve">   </w:t>
      </w:r>
      <w:r w:rsidRPr="005C0387">
        <w:rPr>
          <w:rFonts w:ascii="Times New Roman" w:hAnsi="Times New Roman" w:cs="Times New Roman"/>
        </w:rPr>
        <w:t xml:space="preserve">Duan, W.; Meng, F.; Cui, H.; Lin, Y.; Wang, G.; Wu, J. Ecotoxicity of Phenol and Cresols to </w:t>
      </w:r>
      <w:r w:rsidR="000A2271">
        <w:rPr>
          <w:rFonts w:ascii="Times New Roman" w:hAnsi="Times New Roman" w:cs="Times New Roman"/>
        </w:rPr>
        <w:t xml:space="preserve">    </w:t>
      </w:r>
      <w:r w:rsidRPr="005C0387">
        <w:rPr>
          <w:rFonts w:ascii="Times New Roman" w:hAnsi="Times New Roman" w:cs="Times New Roman"/>
        </w:rPr>
        <w:t xml:space="preserve">Aquatic Organisms: A Review. </w:t>
      </w:r>
      <w:proofErr w:type="spellStart"/>
      <w:r w:rsidRPr="005C0387">
        <w:rPr>
          <w:rFonts w:ascii="Times New Roman" w:hAnsi="Times New Roman" w:cs="Times New Roman"/>
          <w:i/>
          <w:iCs/>
        </w:rPr>
        <w:t>Ecotoxicol</w:t>
      </w:r>
      <w:proofErr w:type="spellEnd"/>
      <w:r w:rsidRPr="005C0387">
        <w:rPr>
          <w:rFonts w:ascii="Times New Roman" w:hAnsi="Times New Roman" w:cs="Times New Roman"/>
          <w:i/>
          <w:iCs/>
        </w:rPr>
        <w:t>. Environ. Saf.</w:t>
      </w:r>
      <w:r w:rsidRPr="005C0387">
        <w:rPr>
          <w:rFonts w:ascii="Times New Roman" w:hAnsi="Times New Roman" w:cs="Times New Roman"/>
        </w:rPr>
        <w:t xml:space="preserve"> </w:t>
      </w:r>
      <w:r w:rsidRPr="005C0387">
        <w:rPr>
          <w:rFonts w:ascii="Times New Roman" w:hAnsi="Times New Roman" w:cs="Times New Roman"/>
          <w:b/>
          <w:bCs/>
        </w:rPr>
        <w:t>2018</w:t>
      </w:r>
      <w:r w:rsidRPr="005C0387">
        <w:rPr>
          <w:rFonts w:ascii="Times New Roman" w:hAnsi="Times New Roman" w:cs="Times New Roman"/>
        </w:rPr>
        <w:t xml:space="preserve">, </w:t>
      </w:r>
      <w:r w:rsidRPr="005C0387">
        <w:rPr>
          <w:rFonts w:ascii="Times New Roman" w:hAnsi="Times New Roman" w:cs="Times New Roman"/>
          <w:i/>
          <w:iCs/>
        </w:rPr>
        <w:t>157</w:t>
      </w:r>
      <w:r w:rsidRPr="005C0387">
        <w:rPr>
          <w:rFonts w:ascii="Times New Roman" w:hAnsi="Times New Roman" w:cs="Times New Roman"/>
        </w:rPr>
        <w:t>, 441–456. https://doi.org/10.1016/j.ecoenv.2018.03.089.</w:t>
      </w:r>
    </w:p>
    <w:p w14:paraId="0B042781" w14:textId="77777777" w:rsidR="005C0387" w:rsidRPr="000A2271"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(15)</w:t>
      </w:r>
      <w:r w:rsidR="000A2271">
        <w:rPr>
          <w:rFonts w:ascii="Times New Roman" w:hAnsi="Times New Roman" w:cs="Times New Roman"/>
        </w:rPr>
        <w:t xml:space="preserve"> </w:t>
      </w:r>
      <w:r w:rsidRPr="000A2271">
        <w:rPr>
          <w:rFonts w:ascii="Times New Roman" w:hAnsi="Times New Roman" w:cs="Times New Roman"/>
        </w:rPr>
        <w:t>Water-Quality-Parameters- - Department of Public Health Engineering-Government of the People\’s Republic of Bangladesh. https://dphe.gov.bd/site/page/15fa0d7b-11f1-45c0-a684-10a543376873/Water-Quality-Parameters- (accessed 2025-09-22).</w:t>
      </w:r>
    </w:p>
    <w:p w14:paraId="396C3583"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(16)</w:t>
      </w:r>
      <w:r w:rsidRPr="005C0387">
        <w:rPr>
          <w:rFonts w:ascii="Times New Roman" w:hAnsi="Times New Roman" w:cs="Times New Roman"/>
        </w:rPr>
        <w:tab/>
        <w:t xml:space="preserve">Young, W. F.; Horth, H.; Crane, R.; Ogden, T.; Arnott, M. Taste and </w:t>
      </w:r>
      <w:proofErr w:type="spellStart"/>
      <w:r w:rsidRPr="005C0387">
        <w:rPr>
          <w:rFonts w:ascii="Times New Roman" w:hAnsi="Times New Roman" w:cs="Times New Roman"/>
        </w:rPr>
        <w:t>Odour</w:t>
      </w:r>
      <w:proofErr w:type="spellEnd"/>
      <w:r w:rsidRPr="005C0387">
        <w:rPr>
          <w:rFonts w:ascii="Times New Roman" w:hAnsi="Times New Roman" w:cs="Times New Roman"/>
        </w:rPr>
        <w:t xml:space="preserve"> Threshold Concentrations of Potential Potable Water Contaminants. </w:t>
      </w:r>
      <w:r w:rsidRPr="005C0387">
        <w:rPr>
          <w:rFonts w:ascii="Times New Roman" w:hAnsi="Times New Roman" w:cs="Times New Roman"/>
          <w:i/>
          <w:iCs/>
        </w:rPr>
        <w:t>Water Res.</w:t>
      </w:r>
      <w:r w:rsidRPr="005C0387">
        <w:rPr>
          <w:rFonts w:ascii="Times New Roman" w:hAnsi="Times New Roman" w:cs="Times New Roman"/>
        </w:rPr>
        <w:t xml:space="preserve"> </w:t>
      </w:r>
      <w:r w:rsidRPr="005C0387">
        <w:rPr>
          <w:rFonts w:ascii="Times New Roman" w:hAnsi="Times New Roman" w:cs="Times New Roman"/>
          <w:b/>
          <w:bCs/>
        </w:rPr>
        <w:t>1996</w:t>
      </w:r>
      <w:r w:rsidRPr="005C0387">
        <w:rPr>
          <w:rFonts w:ascii="Times New Roman" w:hAnsi="Times New Roman" w:cs="Times New Roman"/>
        </w:rPr>
        <w:t xml:space="preserve">, </w:t>
      </w:r>
      <w:r w:rsidRPr="005C0387">
        <w:rPr>
          <w:rFonts w:ascii="Times New Roman" w:hAnsi="Times New Roman" w:cs="Times New Roman"/>
          <w:i/>
          <w:iCs/>
        </w:rPr>
        <w:t>30</w:t>
      </w:r>
      <w:r w:rsidRPr="005C0387">
        <w:rPr>
          <w:rFonts w:ascii="Times New Roman" w:hAnsi="Times New Roman" w:cs="Times New Roman"/>
        </w:rPr>
        <w:t xml:space="preserve"> (2), 331–340. https://doi.org/10.1016/0043-1354(95)00173-5.</w:t>
      </w:r>
    </w:p>
    <w:p w14:paraId="074DBE88"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(17)</w:t>
      </w:r>
      <w:r w:rsidRPr="005C0387">
        <w:rPr>
          <w:rFonts w:ascii="Times New Roman" w:hAnsi="Times New Roman" w:cs="Times New Roman"/>
        </w:rPr>
        <w:tab/>
        <w:t xml:space="preserve">Ask Reitzel, L.; Ledin, A. Determination of Phenols in Landfill Leachate-Contaminated Groundwaters by Solid-Phase Extraction. </w:t>
      </w:r>
      <w:r w:rsidRPr="005C0387">
        <w:rPr>
          <w:rFonts w:ascii="Times New Roman" w:hAnsi="Times New Roman" w:cs="Times New Roman"/>
          <w:i/>
          <w:iCs/>
        </w:rPr>
        <w:t xml:space="preserve">J. </w:t>
      </w:r>
      <w:proofErr w:type="spellStart"/>
      <w:r w:rsidRPr="005C0387">
        <w:rPr>
          <w:rFonts w:ascii="Times New Roman" w:hAnsi="Times New Roman" w:cs="Times New Roman"/>
          <w:i/>
          <w:iCs/>
        </w:rPr>
        <w:t>Chromatogr</w:t>
      </w:r>
      <w:proofErr w:type="spellEnd"/>
      <w:r w:rsidRPr="005C0387">
        <w:rPr>
          <w:rFonts w:ascii="Times New Roman" w:hAnsi="Times New Roman" w:cs="Times New Roman"/>
          <w:i/>
          <w:iCs/>
        </w:rPr>
        <w:t>. A</w:t>
      </w:r>
      <w:r w:rsidRPr="005C0387">
        <w:rPr>
          <w:rFonts w:ascii="Times New Roman" w:hAnsi="Times New Roman" w:cs="Times New Roman"/>
        </w:rPr>
        <w:t xml:space="preserve"> </w:t>
      </w:r>
      <w:r w:rsidRPr="005C0387">
        <w:rPr>
          <w:rFonts w:ascii="Times New Roman" w:hAnsi="Times New Roman" w:cs="Times New Roman"/>
          <w:b/>
          <w:bCs/>
        </w:rPr>
        <w:t>2002</w:t>
      </w:r>
      <w:r w:rsidRPr="005C0387">
        <w:rPr>
          <w:rFonts w:ascii="Times New Roman" w:hAnsi="Times New Roman" w:cs="Times New Roman"/>
        </w:rPr>
        <w:t xml:space="preserve">, </w:t>
      </w:r>
      <w:r w:rsidRPr="005C0387">
        <w:rPr>
          <w:rFonts w:ascii="Times New Roman" w:hAnsi="Times New Roman" w:cs="Times New Roman"/>
          <w:i/>
          <w:iCs/>
        </w:rPr>
        <w:t>972</w:t>
      </w:r>
      <w:r w:rsidRPr="005C0387">
        <w:rPr>
          <w:rFonts w:ascii="Times New Roman" w:hAnsi="Times New Roman" w:cs="Times New Roman"/>
        </w:rPr>
        <w:t xml:space="preserve"> (2), 175–182. https://doi.org/10.1016/S0021-9673(02)01098-1.</w:t>
      </w:r>
    </w:p>
    <w:p w14:paraId="4C931603"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(18)</w:t>
      </w:r>
      <w:r w:rsidRPr="005C0387">
        <w:rPr>
          <w:rFonts w:ascii="Times New Roman" w:hAnsi="Times New Roman" w:cs="Times New Roman"/>
        </w:rPr>
        <w:tab/>
        <w:t xml:space="preserve">Issenberg, P.; Kornreich, M. R.; </w:t>
      </w:r>
      <w:proofErr w:type="spellStart"/>
      <w:r w:rsidRPr="005C0387">
        <w:rPr>
          <w:rFonts w:ascii="Times New Roman" w:hAnsi="Times New Roman" w:cs="Times New Roman"/>
        </w:rPr>
        <w:t>Lustre</w:t>
      </w:r>
      <w:proofErr w:type="spellEnd"/>
      <w:r w:rsidRPr="005C0387">
        <w:rPr>
          <w:rFonts w:ascii="Times New Roman" w:hAnsi="Times New Roman" w:cs="Times New Roman"/>
        </w:rPr>
        <w:t xml:space="preserve">, A. O. Recovery of Phenolic Wood Smoke Components from Smoked Foods and Model Systems. </w:t>
      </w:r>
      <w:r w:rsidRPr="005C0387">
        <w:rPr>
          <w:rFonts w:ascii="Times New Roman" w:hAnsi="Times New Roman" w:cs="Times New Roman"/>
          <w:i/>
          <w:iCs/>
        </w:rPr>
        <w:t>J. Food Sci.</w:t>
      </w:r>
      <w:r w:rsidRPr="005C0387">
        <w:rPr>
          <w:rFonts w:ascii="Times New Roman" w:hAnsi="Times New Roman" w:cs="Times New Roman"/>
        </w:rPr>
        <w:t xml:space="preserve"> </w:t>
      </w:r>
      <w:r w:rsidRPr="005C0387">
        <w:rPr>
          <w:rFonts w:ascii="Times New Roman" w:hAnsi="Times New Roman" w:cs="Times New Roman"/>
          <w:b/>
          <w:bCs/>
        </w:rPr>
        <w:t>1971</w:t>
      </w:r>
      <w:r w:rsidRPr="005C0387">
        <w:rPr>
          <w:rFonts w:ascii="Times New Roman" w:hAnsi="Times New Roman" w:cs="Times New Roman"/>
        </w:rPr>
        <w:t xml:space="preserve">, </w:t>
      </w:r>
      <w:r w:rsidRPr="005C0387">
        <w:rPr>
          <w:rFonts w:ascii="Times New Roman" w:hAnsi="Times New Roman" w:cs="Times New Roman"/>
          <w:i/>
          <w:iCs/>
        </w:rPr>
        <w:t>36</w:t>
      </w:r>
      <w:r w:rsidRPr="005C0387">
        <w:rPr>
          <w:rFonts w:ascii="Times New Roman" w:hAnsi="Times New Roman" w:cs="Times New Roman"/>
        </w:rPr>
        <w:t xml:space="preserve"> (1), 107–109. https://doi.org/10.1111/j.1365-2621.1971.tb02048.x.</w:t>
      </w:r>
    </w:p>
    <w:p w14:paraId="41C04A2E"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(19)</w:t>
      </w:r>
      <w:r w:rsidR="00F50427">
        <w:rPr>
          <w:rFonts w:ascii="Times New Roman" w:hAnsi="Times New Roman" w:cs="Times New Roman"/>
        </w:rPr>
        <w:t xml:space="preserve"> </w:t>
      </w:r>
      <w:proofErr w:type="spellStart"/>
      <w:r w:rsidRPr="005C0387">
        <w:rPr>
          <w:rFonts w:ascii="Times New Roman" w:hAnsi="Times New Roman" w:cs="Times New Roman"/>
        </w:rPr>
        <w:t>Gayubo</w:t>
      </w:r>
      <w:proofErr w:type="spellEnd"/>
      <w:r w:rsidRPr="005C0387">
        <w:rPr>
          <w:rFonts w:ascii="Times New Roman" w:hAnsi="Times New Roman" w:cs="Times New Roman"/>
        </w:rPr>
        <w:t xml:space="preserve">, A. G.; Aguayo, A. T.; </w:t>
      </w:r>
      <w:proofErr w:type="spellStart"/>
      <w:r w:rsidRPr="005C0387">
        <w:rPr>
          <w:rFonts w:ascii="Times New Roman" w:hAnsi="Times New Roman" w:cs="Times New Roman"/>
        </w:rPr>
        <w:t>Atutxa</w:t>
      </w:r>
      <w:proofErr w:type="spellEnd"/>
      <w:r w:rsidRPr="005C0387">
        <w:rPr>
          <w:rFonts w:ascii="Times New Roman" w:hAnsi="Times New Roman" w:cs="Times New Roman"/>
        </w:rPr>
        <w:t xml:space="preserve">, A.; Aguado, R.; Bilbao, J. Transformation of Oxygenate Components of Biomass Pyrolysis Oil on a HZSM-5 Zeolite. I. Alcohols and Phenols. </w:t>
      </w:r>
      <w:r w:rsidRPr="005C0387">
        <w:rPr>
          <w:rFonts w:ascii="Times New Roman" w:hAnsi="Times New Roman" w:cs="Times New Roman"/>
          <w:i/>
          <w:iCs/>
        </w:rPr>
        <w:t>Ind. Eng. Chem. Res.</w:t>
      </w:r>
      <w:r w:rsidRPr="005C0387">
        <w:rPr>
          <w:rFonts w:ascii="Times New Roman" w:hAnsi="Times New Roman" w:cs="Times New Roman"/>
        </w:rPr>
        <w:t xml:space="preserve"> </w:t>
      </w:r>
      <w:r w:rsidRPr="005C0387">
        <w:rPr>
          <w:rFonts w:ascii="Times New Roman" w:hAnsi="Times New Roman" w:cs="Times New Roman"/>
          <w:b/>
          <w:bCs/>
        </w:rPr>
        <w:t>2004</w:t>
      </w:r>
      <w:r w:rsidRPr="005C0387">
        <w:rPr>
          <w:rFonts w:ascii="Times New Roman" w:hAnsi="Times New Roman" w:cs="Times New Roman"/>
        </w:rPr>
        <w:t xml:space="preserve">, </w:t>
      </w:r>
      <w:r w:rsidRPr="005C0387">
        <w:rPr>
          <w:rFonts w:ascii="Times New Roman" w:hAnsi="Times New Roman" w:cs="Times New Roman"/>
          <w:i/>
          <w:iCs/>
        </w:rPr>
        <w:t>43</w:t>
      </w:r>
      <w:r w:rsidRPr="005C0387">
        <w:rPr>
          <w:rFonts w:ascii="Times New Roman" w:hAnsi="Times New Roman" w:cs="Times New Roman"/>
        </w:rPr>
        <w:t xml:space="preserve"> (11), 2610–2618. https://doi.org/10.1021/ie030791o.</w:t>
      </w:r>
    </w:p>
    <w:p w14:paraId="08EA9F6E" w14:textId="77777777" w:rsidR="005C0387" w:rsidRPr="005C0387" w:rsidRDefault="005C0387" w:rsidP="00F50427">
      <w:pPr>
        <w:pStyle w:val="Bibliography"/>
        <w:spacing w:line="276" w:lineRule="auto"/>
        <w:jc w:val="both"/>
        <w:rPr>
          <w:rFonts w:ascii="Times New Roman" w:hAnsi="Times New Roman" w:cs="Times New Roman"/>
        </w:rPr>
      </w:pPr>
      <w:r w:rsidRPr="005C0387">
        <w:rPr>
          <w:rFonts w:ascii="Times New Roman" w:hAnsi="Times New Roman" w:cs="Times New Roman"/>
        </w:rPr>
        <w:t>(20)</w:t>
      </w:r>
      <w:r w:rsidR="00F50427">
        <w:rPr>
          <w:rFonts w:ascii="Times New Roman" w:hAnsi="Times New Roman" w:cs="Times New Roman"/>
        </w:rPr>
        <w:t xml:space="preserve"> </w:t>
      </w:r>
      <w:r w:rsidRPr="005C0387">
        <w:rPr>
          <w:rFonts w:ascii="Times New Roman" w:hAnsi="Times New Roman" w:cs="Times New Roman"/>
        </w:rPr>
        <w:t xml:space="preserve">Moosavi, S. M.; </w:t>
      </w:r>
      <w:proofErr w:type="spellStart"/>
      <w:r w:rsidRPr="005C0387">
        <w:rPr>
          <w:rFonts w:ascii="Times New Roman" w:hAnsi="Times New Roman" w:cs="Times New Roman"/>
        </w:rPr>
        <w:t>Ghassabian</w:t>
      </w:r>
      <w:proofErr w:type="spellEnd"/>
      <w:r w:rsidRPr="005C0387">
        <w:rPr>
          <w:rFonts w:ascii="Times New Roman" w:hAnsi="Times New Roman" w:cs="Times New Roman"/>
        </w:rPr>
        <w:t xml:space="preserve">, S.; Moosavi, S. M.; </w:t>
      </w:r>
      <w:proofErr w:type="spellStart"/>
      <w:r w:rsidRPr="005C0387">
        <w:rPr>
          <w:rFonts w:ascii="Times New Roman" w:hAnsi="Times New Roman" w:cs="Times New Roman"/>
        </w:rPr>
        <w:t>Ghassabian</w:t>
      </w:r>
      <w:proofErr w:type="spellEnd"/>
      <w:r w:rsidRPr="005C0387">
        <w:rPr>
          <w:rFonts w:ascii="Times New Roman" w:hAnsi="Times New Roman" w:cs="Times New Roman"/>
        </w:rPr>
        <w:t xml:space="preserve">, S. Linearity of Calibration Curves for Analytical Methods: A Review of Criteria for Assessment of Method Reliability. In </w:t>
      </w:r>
      <w:r w:rsidRPr="005C0387">
        <w:rPr>
          <w:rFonts w:ascii="Times New Roman" w:hAnsi="Times New Roman" w:cs="Times New Roman"/>
          <w:i/>
          <w:iCs/>
        </w:rPr>
        <w:t>Calibration and Validation of Analytical Methods - A Sampling of Current Approaches</w:t>
      </w:r>
      <w:r w:rsidRPr="005C0387">
        <w:rPr>
          <w:rFonts w:ascii="Times New Roman" w:hAnsi="Times New Roman" w:cs="Times New Roman"/>
        </w:rPr>
        <w:t xml:space="preserve">; </w:t>
      </w:r>
      <w:proofErr w:type="spellStart"/>
      <w:r w:rsidRPr="005C0387">
        <w:rPr>
          <w:rFonts w:ascii="Times New Roman" w:hAnsi="Times New Roman" w:cs="Times New Roman"/>
        </w:rPr>
        <w:t>IntechOpen</w:t>
      </w:r>
      <w:proofErr w:type="spellEnd"/>
      <w:r w:rsidRPr="005C0387">
        <w:rPr>
          <w:rFonts w:ascii="Times New Roman" w:hAnsi="Times New Roman" w:cs="Times New Roman"/>
        </w:rPr>
        <w:t>, 2018. https://doi.org/10.5772/intechopen.72932.</w:t>
      </w:r>
    </w:p>
    <w:p w14:paraId="2BF2F4D6" w14:textId="77777777" w:rsidR="005B5603" w:rsidRPr="0060265A" w:rsidRDefault="005B5603" w:rsidP="005C0387">
      <w:pPr>
        <w:spacing w:line="276" w:lineRule="auto"/>
        <w:jc w:val="both"/>
        <w:rPr>
          <w:rFonts w:ascii="Times New Roman" w:hAnsi="Times New Roman" w:cs="Times New Roman"/>
        </w:rPr>
      </w:pPr>
    </w:p>
    <w:p w14:paraId="22A78039" w14:textId="77777777" w:rsidR="00020E11" w:rsidRPr="0060265A" w:rsidRDefault="00020E11" w:rsidP="00A41D97">
      <w:pPr>
        <w:spacing w:line="480" w:lineRule="auto"/>
        <w:jc w:val="both"/>
        <w:rPr>
          <w:rFonts w:ascii="Times New Roman" w:hAnsi="Times New Roman" w:cs="Times New Roman"/>
        </w:rPr>
      </w:pPr>
    </w:p>
    <w:sectPr w:rsidR="00020E11" w:rsidRPr="0060265A" w:rsidSect="003D29A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7FC6D" w14:textId="77777777" w:rsidR="002A4CF9" w:rsidRDefault="002A4CF9" w:rsidP="00B9534E">
      <w:pPr>
        <w:spacing w:after="0" w:line="240" w:lineRule="auto"/>
      </w:pPr>
      <w:r>
        <w:separator/>
      </w:r>
    </w:p>
  </w:endnote>
  <w:endnote w:type="continuationSeparator" w:id="0">
    <w:p w14:paraId="20924739" w14:textId="77777777" w:rsidR="002A4CF9" w:rsidRDefault="002A4CF9" w:rsidP="00B95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164F2" w14:textId="77777777" w:rsidR="00B9534E" w:rsidRDefault="00B95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1D428" w14:textId="77777777" w:rsidR="00B9534E" w:rsidRDefault="00B95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BD4F" w14:textId="77777777" w:rsidR="00B9534E" w:rsidRDefault="00B95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7912B" w14:textId="77777777" w:rsidR="002A4CF9" w:rsidRDefault="002A4CF9" w:rsidP="00B9534E">
      <w:pPr>
        <w:spacing w:after="0" w:line="240" w:lineRule="auto"/>
      </w:pPr>
      <w:r>
        <w:separator/>
      </w:r>
    </w:p>
  </w:footnote>
  <w:footnote w:type="continuationSeparator" w:id="0">
    <w:p w14:paraId="60A948B4" w14:textId="77777777" w:rsidR="002A4CF9" w:rsidRDefault="002A4CF9" w:rsidP="00B95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49536" w14:textId="68869EF0" w:rsidR="00B9534E" w:rsidRDefault="00B9534E">
    <w:pPr>
      <w:pStyle w:val="Header"/>
    </w:pPr>
    <w:r>
      <w:rPr>
        <w:noProof/>
      </w:rPr>
      <w:pict w14:anchorId="64F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0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12EC" w14:textId="334F6472" w:rsidR="00B9534E" w:rsidRDefault="00B9534E">
    <w:pPr>
      <w:pStyle w:val="Header"/>
    </w:pPr>
    <w:r>
      <w:rPr>
        <w:noProof/>
      </w:rPr>
      <w:pict w14:anchorId="25F7E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0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E0FDB" w14:textId="4D533790" w:rsidR="00B9534E" w:rsidRDefault="00B9534E">
    <w:pPr>
      <w:pStyle w:val="Header"/>
    </w:pPr>
    <w:r>
      <w:rPr>
        <w:noProof/>
      </w:rPr>
      <w:pict w14:anchorId="026A9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0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40A"/>
    <w:multiLevelType w:val="multilevel"/>
    <w:tmpl w:val="F07C60EA"/>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A4905"/>
    <w:multiLevelType w:val="multilevel"/>
    <w:tmpl w:val="B65EC052"/>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553CB"/>
    <w:multiLevelType w:val="multilevel"/>
    <w:tmpl w:val="BEFC7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E20946"/>
    <w:multiLevelType w:val="multilevel"/>
    <w:tmpl w:val="266C5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F76D66"/>
    <w:multiLevelType w:val="multilevel"/>
    <w:tmpl w:val="6F465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A9771E"/>
    <w:multiLevelType w:val="multilevel"/>
    <w:tmpl w:val="3C7C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E40D95"/>
    <w:multiLevelType w:val="multilevel"/>
    <w:tmpl w:val="77F2D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4118C4"/>
    <w:multiLevelType w:val="hybridMultilevel"/>
    <w:tmpl w:val="8C2AAB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125F35"/>
    <w:multiLevelType w:val="multilevel"/>
    <w:tmpl w:val="8AD226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B6"/>
    <w:rsid w:val="00015C94"/>
    <w:rsid w:val="00020E11"/>
    <w:rsid w:val="00034B64"/>
    <w:rsid w:val="00045968"/>
    <w:rsid w:val="00093E5F"/>
    <w:rsid w:val="00095991"/>
    <w:rsid w:val="000A2271"/>
    <w:rsid w:val="000B1140"/>
    <w:rsid w:val="000B321E"/>
    <w:rsid w:val="000C3A39"/>
    <w:rsid w:val="00101262"/>
    <w:rsid w:val="001238B0"/>
    <w:rsid w:val="00123DD4"/>
    <w:rsid w:val="001319D7"/>
    <w:rsid w:val="0015773E"/>
    <w:rsid w:val="00167DFF"/>
    <w:rsid w:val="00170CA2"/>
    <w:rsid w:val="00181EF8"/>
    <w:rsid w:val="00184456"/>
    <w:rsid w:val="001859BD"/>
    <w:rsid w:val="001B58FD"/>
    <w:rsid w:val="001B7BCC"/>
    <w:rsid w:val="00204261"/>
    <w:rsid w:val="002206DF"/>
    <w:rsid w:val="0024145D"/>
    <w:rsid w:val="00266856"/>
    <w:rsid w:val="002915A3"/>
    <w:rsid w:val="002A4CF9"/>
    <w:rsid w:val="0032393A"/>
    <w:rsid w:val="003334E6"/>
    <w:rsid w:val="00344934"/>
    <w:rsid w:val="003538BB"/>
    <w:rsid w:val="0037184D"/>
    <w:rsid w:val="003805D9"/>
    <w:rsid w:val="003A210F"/>
    <w:rsid w:val="003C5304"/>
    <w:rsid w:val="003D29AB"/>
    <w:rsid w:val="003D7DF0"/>
    <w:rsid w:val="003E13B8"/>
    <w:rsid w:val="003F77F6"/>
    <w:rsid w:val="004022BC"/>
    <w:rsid w:val="00407DDD"/>
    <w:rsid w:val="004361C3"/>
    <w:rsid w:val="0045220D"/>
    <w:rsid w:val="00455C79"/>
    <w:rsid w:val="00471E37"/>
    <w:rsid w:val="00472684"/>
    <w:rsid w:val="00495D54"/>
    <w:rsid w:val="004A167A"/>
    <w:rsid w:val="004E4A25"/>
    <w:rsid w:val="00532221"/>
    <w:rsid w:val="005B5603"/>
    <w:rsid w:val="005C0387"/>
    <w:rsid w:val="005D5A7C"/>
    <w:rsid w:val="0060265A"/>
    <w:rsid w:val="006138FA"/>
    <w:rsid w:val="00617C3F"/>
    <w:rsid w:val="00660FB2"/>
    <w:rsid w:val="006A72DE"/>
    <w:rsid w:val="006B333E"/>
    <w:rsid w:val="006C7358"/>
    <w:rsid w:val="00731F68"/>
    <w:rsid w:val="007472F9"/>
    <w:rsid w:val="007558B6"/>
    <w:rsid w:val="00764844"/>
    <w:rsid w:val="00772819"/>
    <w:rsid w:val="007D2945"/>
    <w:rsid w:val="007E4BF9"/>
    <w:rsid w:val="00842EA8"/>
    <w:rsid w:val="0085787F"/>
    <w:rsid w:val="008B305B"/>
    <w:rsid w:val="009201D2"/>
    <w:rsid w:val="009246C5"/>
    <w:rsid w:val="009419EB"/>
    <w:rsid w:val="0094379E"/>
    <w:rsid w:val="0096290E"/>
    <w:rsid w:val="00962D7F"/>
    <w:rsid w:val="009875AF"/>
    <w:rsid w:val="009B7090"/>
    <w:rsid w:val="009B7CBA"/>
    <w:rsid w:val="009F7CDD"/>
    <w:rsid w:val="00A12B80"/>
    <w:rsid w:val="00A41D97"/>
    <w:rsid w:val="00A67A57"/>
    <w:rsid w:val="00AC0982"/>
    <w:rsid w:val="00B57302"/>
    <w:rsid w:val="00B84F8C"/>
    <w:rsid w:val="00B9534E"/>
    <w:rsid w:val="00BA4CA8"/>
    <w:rsid w:val="00BC34A7"/>
    <w:rsid w:val="00BD2517"/>
    <w:rsid w:val="00BE787C"/>
    <w:rsid w:val="00C077D4"/>
    <w:rsid w:val="00C34481"/>
    <w:rsid w:val="00C43D53"/>
    <w:rsid w:val="00C46DA0"/>
    <w:rsid w:val="00C47F9B"/>
    <w:rsid w:val="00C616C4"/>
    <w:rsid w:val="00C651D3"/>
    <w:rsid w:val="00C67EBA"/>
    <w:rsid w:val="00C9673D"/>
    <w:rsid w:val="00CC00EE"/>
    <w:rsid w:val="00CC563D"/>
    <w:rsid w:val="00D25371"/>
    <w:rsid w:val="00D308C4"/>
    <w:rsid w:val="00D459AE"/>
    <w:rsid w:val="00DA34EC"/>
    <w:rsid w:val="00DA685E"/>
    <w:rsid w:val="00DC25AF"/>
    <w:rsid w:val="00E03EC9"/>
    <w:rsid w:val="00E05B57"/>
    <w:rsid w:val="00E30387"/>
    <w:rsid w:val="00E37984"/>
    <w:rsid w:val="00E43F05"/>
    <w:rsid w:val="00E54064"/>
    <w:rsid w:val="00E90B58"/>
    <w:rsid w:val="00EA0439"/>
    <w:rsid w:val="00EE6AB4"/>
    <w:rsid w:val="00F02EB7"/>
    <w:rsid w:val="00F22F49"/>
    <w:rsid w:val="00F50427"/>
    <w:rsid w:val="00F51A1B"/>
    <w:rsid w:val="00F55750"/>
    <w:rsid w:val="00F72CAD"/>
    <w:rsid w:val="00F8364E"/>
    <w:rsid w:val="00F944F4"/>
    <w:rsid w:val="00FB2BB7"/>
    <w:rsid w:val="00FF0FAD"/>
    <w:rsid w:val="00FF133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730EEC9"/>
  <w14:defaultImageDpi w14:val="32767"/>
  <w15:chartTrackingRefBased/>
  <w15:docId w15:val="{DE60A97A-C2CA-461A-93D3-9CFF66BA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bn-BD"/>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8B6"/>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7558B6"/>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7558B6"/>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558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58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58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8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8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8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8B6"/>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7558B6"/>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7558B6"/>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558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58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58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8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8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8B6"/>
    <w:rPr>
      <w:rFonts w:eastAsiaTheme="majorEastAsia" w:cstheme="majorBidi"/>
      <w:color w:val="272727" w:themeColor="text1" w:themeTint="D8"/>
    </w:rPr>
  </w:style>
  <w:style w:type="paragraph" w:styleId="Title">
    <w:name w:val="Title"/>
    <w:basedOn w:val="Normal"/>
    <w:next w:val="Normal"/>
    <w:link w:val="TitleChar"/>
    <w:uiPriority w:val="10"/>
    <w:qFormat/>
    <w:rsid w:val="007558B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558B6"/>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558B6"/>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558B6"/>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558B6"/>
    <w:pPr>
      <w:spacing w:before="160"/>
      <w:jc w:val="center"/>
    </w:pPr>
    <w:rPr>
      <w:i/>
      <w:iCs/>
      <w:color w:val="404040" w:themeColor="text1" w:themeTint="BF"/>
    </w:rPr>
  </w:style>
  <w:style w:type="character" w:customStyle="1" w:styleId="QuoteChar">
    <w:name w:val="Quote Char"/>
    <w:basedOn w:val="DefaultParagraphFont"/>
    <w:link w:val="Quote"/>
    <w:uiPriority w:val="29"/>
    <w:rsid w:val="007558B6"/>
    <w:rPr>
      <w:i/>
      <w:iCs/>
      <w:color w:val="404040" w:themeColor="text1" w:themeTint="BF"/>
    </w:rPr>
  </w:style>
  <w:style w:type="paragraph" w:styleId="ListParagraph">
    <w:name w:val="List Paragraph"/>
    <w:basedOn w:val="Normal"/>
    <w:uiPriority w:val="34"/>
    <w:qFormat/>
    <w:rsid w:val="007558B6"/>
    <w:pPr>
      <w:ind w:left="720"/>
      <w:contextualSpacing/>
    </w:pPr>
  </w:style>
  <w:style w:type="character" w:styleId="IntenseEmphasis">
    <w:name w:val="Intense Emphasis"/>
    <w:basedOn w:val="DefaultParagraphFont"/>
    <w:uiPriority w:val="21"/>
    <w:qFormat/>
    <w:rsid w:val="007558B6"/>
    <w:rPr>
      <w:i/>
      <w:iCs/>
      <w:color w:val="2F5496" w:themeColor="accent1" w:themeShade="BF"/>
    </w:rPr>
  </w:style>
  <w:style w:type="paragraph" w:styleId="IntenseQuote">
    <w:name w:val="Intense Quote"/>
    <w:basedOn w:val="Normal"/>
    <w:next w:val="Normal"/>
    <w:link w:val="IntenseQuoteChar"/>
    <w:uiPriority w:val="30"/>
    <w:qFormat/>
    <w:rsid w:val="007558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58B6"/>
    <w:rPr>
      <w:i/>
      <w:iCs/>
      <w:color w:val="2F5496" w:themeColor="accent1" w:themeShade="BF"/>
    </w:rPr>
  </w:style>
  <w:style w:type="character" w:styleId="IntenseReference">
    <w:name w:val="Intense Reference"/>
    <w:basedOn w:val="DefaultParagraphFont"/>
    <w:uiPriority w:val="32"/>
    <w:qFormat/>
    <w:rsid w:val="007558B6"/>
    <w:rPr>
      <w:b/>
      <w:bCs/>
      <w:smallCaps/>
      <w:color w:val="2F5496" w:themeColor="accent1" w:themeShade="BF"/>
      <w:spacing w:val="5"/>
    </w:rPr>
  </w:style>
  <w:style w:type="paragraph" w:styleId="Bibliography">
    <w:name w:val="Bibliography"/>
    <w:basedOn w:val="Normal"/>
    <w:next w:val="Normal"/>
    <w:uiPriority w:val="37"/>
    <w:unhideWhenUsed/>
    <w:rsid w:val="0094379E"/>
    <w:pPr>
      <w:tabs>
        <w:tab w:val="left" w:pos="384"/>
      </w:tabs>
      <w:spacing w:after="0" w:line="240" w:lineRule="auto"/>
      <w:ind w:left="384" w:hanging="384"/>
    </w:pPr>
  </w:style>
  <w:style w:type="table" w:customStyle="1" w:styleId="TableGrid">
    <w:name w:val="TableGrid"/>
    <w:rsid w:val="0032393A"/>
    <w:pPr>
      <w:spacing w:after="0" w:line="240" w:lineRule="auto"/>
    </w:pPr>
    <w:rPr>
      <w:rFonts w:eastAsiaTheme="minorEastAsia"/>
      <w:szCs w:val="24"/>
      <w:lang w:bidi="ar-SA"/>
    </w:rPr>
    <w:tblPr>
      <w:tblCellMar>
        <w:top w:w="0" w:type="dxa"/>
        <w:left w:w="0" w:type="dxa"/>
        <w:bottom w:w="0" w:type="dxa"/>
        <w:right w:w="0" w:type="dxa"/>
      </w:tblCellMar>
    </w:tblPr>
  </w:style>
  <w:style w:type="paragraph" w:styleId="NormalWeb">
    <w:name w:val="Normal (Web)"/>
    <w:basedOn w:val="Normal"/>
    <w:uiPriority w:val="99"/>
    <w:unhideWhenUsed/>
    <w:rsid w:val="0060265A"/>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Strong">
    <w:name w:val="Strong"/>
    <w:basedOn w:val="DefaultParagraphFont"/>
    <w:uiPriority w:val="22"/>
    <w:qFormat/>
    <w:rsid w:val="0060265A"/>
    <w:rPr>
      <w:b/>
      <w:bCs/>
    </w:rPr>
  </w:style>
  <w:style w:type="character" w:styleId="Hyperlink">
    <w:name w:val="Hyperlink"/>
    <w:basedOn w:val="DefaultParagraphFont"/>
    <w:uiPriority w:val="99"/>
    <w:unhideWhenUsed/>
    <w:rsid w:val="00093E5F"/>
    <w:rPr>
      <w:color w:val="0563C1" w:themeColor="hyperlink"/>
      <w:u w:val="single"/>
    </w:rPr>
  </w:style>
  <w:style w:type="character" w:styleId="UnresolvedMention">
    <w:name w:val="Unresolved Mention"/>
    <w:basedOn w:val="DefaultParagraphFont"/>
    <w:uiPriority w:val="99"/>
    <w:semiHidden/>
    <w:unhideWhenUsed/>
    <w:rsid w:val="00093E5F"/>
    <w:rPr>
      <w:color w:val="605E5C"/>
      <w:shd w:val="clear" w:color="auto" w:fill="E1DFDD"/>
    </w:rPr>
  </w:style>
  <w:style w:type="paragraph" w:styleId="Header">
    <w:name w:val="header"/>
    <w:basedOn w:val="Normal"/>
    <w:link w:val="HeaderChar"/>
    <w:uiPriority w:val="99"/>
    <w:unhideWhenUsed/>
    <w:rsid w:val="00B95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34E"/>
  </w:style>
  <w:style w:type="paragraph" w:styleId="Footer">
    <w:name w:val="footer"/>
    <w:basedOn w:val="Normal"/>
    <w:link w:val="FooterChar"/>
    <w:uiPriority w:val="99"/>
    <w:unhideWhenUsed/>
    <w:rsid w:val="00B95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26</Pages>
  <Words>5163</Words>
  <Characters>29431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Fayek Itteshaf Rownok</dc:creator>
  <cp:keywords/>
  <dc:description/>
  <cp:lastModifiedBy>SDI 1084</cp:lastModifiedBy>
  <cp:revision>6</cp:revision>
  <dcterms:created xsi:type="dcterms:W3CDTF">2026-04-20T08:46:00Z</dcterms:created>
  <dcterms:modified xsi:type="dcterms:W3CDTF">2026-04-21T11:35:00Z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d876be13-275f-4505-a49a-d136e3d5d74d</vt:lpwstr>
  </property>
  <property fmtid="{D5CDD505-2E9C-101B-9397-08002B2CF9AE}" pid="3" name="ZOTERO_PREF_1">
    <vt:lpwstr>&lt;data data-version="3" zotero-version="7.0.24"&gt;&lt;session id="VPZ9va2f"/&gt;&lt;style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