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FD2AA" w14:textId="77777777" w:rsidR="00286AFD" w:rsidRPr="006D641C" w:rsidRDefault="00286AFD" w:rsidP="00286AFD">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19558847" w14:textId="77103936" w:rsidR="00196AA2" w:rsidRDefault="00196AA2" w:rsidP="00305399">
      <w:pPr>
        <w:spacing w:after="0" w:line="240" w:lineRule="auto"/>
        <w:jc w:val="center"/>
        <w:rPr>
          <w:rFonts w:ascii="Times New Roman" w:hAnsi="Times New Roman" w:cs="Times New Roman"/>
          <w:b/>
          <w:sz w:val="28"/>
          <w:lang w:val="en-US"/>
        </w:rPr>
      </w:pPr>
    </w:p>
    <w:p w14:paraId="497D4A97" w14:textId="27559583" w:rsidR="00343342" w:rsidRPr="00333877" w:rsidRDefault="00343342" w:rsidP="00305399">
      <w:pPr>
        <w:spacing w:after="0" w:line="240" w:lineRule="auto"/>
        <w:jc w:val="center"/>
        <w:rPr>
          <w:rFonts w:ascii="Times New Roman" w:hAnsi="Times New Roman" w:cs="Times New Roman"/>
          <w:b/>
          <w:sz w:val="28"/>
          <w:lang w:val="en-US"/>
        </w:rPr>
      </w:pPr>
      <w:proofErr w:type="spellStart"/>
      <w:r w:rsidRPr="00333877">
        <w:rPr>
          <w:rFonts w:ascii="Times New Roman" w:hAnsi="Times New Roman" w:cs="Times New Roman"/>
          <w:b/>
          <w:sz w:val="28"/>
          <w:lang w:val="en-US"/>
        </w:rPr>
        <w:t>Spatio</w:t>
      </w:r>
      <w:proofErr w:type="spellEnd"/>
      <w:r w:rsidRPr="00333877">
        <w:rPr>
          <w:rFonts w:ascii="Times New Roman" w:hAnsi="Times New Roman" w:cs="Times New Roman"/>
          <w:b/>
          <w:sz w:val="28"/>
          <w:lang w:val="en-US"/>
        </w:rPr>
        <w:t>-temporal dynamics of vegetation cover and flo</w:t>
      </w:r>
      <w:r w:rsidR="00BE4153" w:rsidRPr="00333877">
        <w:rPr>
          <w:rFonts w:ascii="Times New Roman" w:hAnsi="Times New Roman" w:cs="Times New Roman"/>
          <w:b/>
          <w:sz w:val="28"/>
          <w:lang w:val="en-US"/>
        </w:rPr>
        <w:t xml:space="preserve">od vulnerability in </w:t>
      </w:r>
      <w:proofErr w:type="spellStart"/>
      <w:r w:rsidRPr="00333877">
        <w:rPr>
          <w:rFonts w:ascii="Times New Roman" w:hAnsi="Times New Roman" w:cs="Times New Roman"/>
          <w:b/>
          <w:sz w:val="28"/>
          <w:lang w:val="en-US"/>
        </w:rPr>
        <w:t>Uvira</w:t>
      </w:r>
      <w:proofErr w:type="spellEnd"/>
      <w:r w:rsidR="00BE4153" w:rsidRPr="00333877">
        <w:rPr>
          <w:rFonts w:ascii="Times New Roman" w:hAnsi="Times New Roman" w:cs="Times New Roman"/>
          <w:b/>
          <w:sz w:val="28"/>
          <w:lang w:val="en-US"/>
        </w:rPr>
        <w:t xml:space="preserve"> City of DRC, from 1990 to 2024</w:t>
      </w:r>
    </w:p>
    <w:p w14:paraId="25AD807E" w14:textId="77777777" w:rsidR="00BE4153" w:rsidRPr="00305399" w:rsidRDefault="00BE4153" w:rsidP="00305399">
      <w:pPr>
        <w:spacing w:after="0" w:line="240" w:lineRule="auto"/>
        <w:jc w:val="center"/>
        <w:rPr>
          <w:rFonts w:ascii="Times New Roman" w:hAnsi="Times New Roman" w:cs="Times New Roman"/>
          <w:b/>
          <w:i/>
          <w:sz w:val="24"/>
          <w:lang w:val="en-US"/>
        </w:rPr>
      </w:pPr>
    </w:p>
    <w:p w14:paraId="0C271EEB" w14:textId="77777777" w:rsidR="00BE4153" w:rsidRPr="00305399" w:rsidRDefault="00BE4153" w:rsidP="00305399">
      <w:pPr>
        <w:spacing w:after="0" w:line="240" w:lineRule="auto"/>
        <w:jc w:val="center"/>
        <w:rPr>
          <w:rFonts w:ascii="Times New Roman" w:hAnsi="Times New Roman" w:cs="Times New Roman"/>
          <w:b/>
          <w:i/>
          <w:sz w:val="24"/>
          <w:lang w:val="en-US"/>
        </w:rPr>
      </w:pPr>
    </w:p>
    <w:p w14:paraId="745D4793" w14:textId="77777777" w:rsidR="00BE4153" w:rsidRPr="008076B8" w:rsidRDefault="00BE4153" w:rsidP="00BE4153">
      <w:pPr>
        <w:spacing w:after="0" w:line="240" w:lineRule="auto"/>
        <w:jc w:val="right"/>
        <w:rPr>
          <w:rFonts w:ascii="Arial" w:eastAsia="Calibri" w:hAnsi="Arial" w:cs="Arial"/>
          <w:i/>
          <w:color w:val="000000"/>
          <w:sz w:val="28"/>
          <w:szCs w:val="28"/>
          <w:lang w:val="en-GB"/>
        </w:rPr>
      </w:pPr>
      <w:bookmarkStart w:id="0" w:name="_GoBack"/>
      <w:bookmarkEnd w:id="0"/>
    </w:p>
    <w:p w14:paraId="41B2F555" w14:textId="77777777" w:rsidR="00BE4153" w:rsidRPr="008076B8" w:rsidRDefault="00BE4153" w:rsidP="00BE4153">
      <w:pPr>
        <w:spacing w:after="0" w:line="240" w:lineRule="auto"/>
        <w:jc w:val="right"/>
        <w:rPr>
          <w:rFonts w:ascii="Arial" w:eastAsia="Times New Roman" w:hAnsi="Arial" w:cs="Arial"/>
          <w:b/>
          <w:bCs/>
          <w:sz w:val="28"/>
          <w:szCs w:val="28"/>
          <w:lang w:val="en-GB" w:eastAsia="fr-FR"/>
        </w:rPr>
      </w:pPr>
    </w:p>
    <w:p w14:paraId="1C3DF3DB" w14:textId="0457470F" w:rsidR="00BE4153" w:rsidRPr="008B6AAD" w:rsidRDefault="008076B8" w:rsidP="00BE4153">
      <w:pPr>
        <w:spacing w:after="0" w:line="240" w:lineRule="auto"/>
        <w:rPr>
          <w:rFonts w:ascii="Arial" w:eastAsia="Times New Roman" w:hAnsi="Arial" w:cs="Arial"/>
          <w:b/>
          <w:bCs/>
          <w:sz w:val="24"/>
          <w:szCs w:val="24"/>
          <w:lang w:val="en-GB" w:eastAsia="fr-FR"/>
        </w:rPr>
      </w:pPr>
      <w:r w:rsidRPr="008B6AAD">
        <w:rPr>
          <w:rFonts w:ascii="Arial" w:eastAsia="Times New Roman" w:hAnsi="Arial" w:cs="Arial"/>
          <w:b/>
          <w:bCs/>
          <w:sz w:val="24"/>
          <w:szCs w:val="24"/>
          <w:lang w:val="en-GB" w:eastAsia="fr-FR"/>
        </w:rPr>
        <w:t>ABSTRACT</w:t>
      </w:r>
    </w:p>
    <w:p w14:paraId="0728474A" w14:textId="77777777" w:rsidR="00463E79" w:rsidRDefault="00463E79" w:rsidP="00463E79">
      <w:pPr>
        <w:spacing w:after="0" w:line="360" w:lineRule="auto"/>
        <w:jc w:val="both"/>
        <w:rPr>
          <w:rFonts w:ascii="Times New Roman" w:eastAsia="Times New Roman" w:hAnsi="Times New Roman" w:cs="Times New Roman"/>
          <w:bCs/>
          <w:sz w:val="24"/>
          <w:szCs w:val="24"/>
          <w:lang w:val="en-GB" w:eastAsia="fr-FR"/>
        </w:rPr>
      </w:pPr>
      <w:r w:rsidRPr="00463E79">
        <w:rPr>
          <w:rFonts w:ascii="Times New Roman" w:eastAsia="Times New Roman" w:hAnsi="Times New Roman" w:cs="Times New Roman"/>
          <w:b/>
          <w:bCs/>
          <w:sz w:val="24"/>
          <w:szCs w:val="24"/>
          <w:lang w:val="en-GB" w:eastAsia="fr-FR"/>
        </w:rPr>
        <w:t>Background:</w:t>
      </w:r>
      <w:r w:rsidRPr="00463E79">
        <w:rPr>
          <w:rFonts w:ascii="Times New Roman" w:eastAsia="Times New Roman" w:hAnsi="Times New Roman" w:cs="Times New Roman"/>
          <w:bCs/>
          <w:sz w:val="24"/>
          <w:szCs w:val="24"/>
          <w:lang w:val="en-GB" w:eastAsia="fr-FR"/>
        </w:rPr>
        <w:t xml:space="preserve"> Secondary African cities are increasingly trapped between rapid, unplanned urbanization and escalating climate-related hazards. </w:t>
      </w:r>
      <w:proofErr w:type="spellStart"/>
      <w:r w:rsidRPr="00463E79">
        <w:rPr>
          <w:rFonts w:ascii="Times New Roman" w:eastAsia="Times New Roman" w:hAnsi="Times New Roman" w:cs="Times New Roman"/>
          <w:bCs/>
          <w:sz w:val="24"/>
          <w:szCs w:val="24"/>
          <w:lang w:val="en-GB" w:eastAsia="fr-FR"/>
        </w:rPr>
        <w:t>Uvira</w:t>
      </w:r>
      <w:proofErr w:type="spellEnd"/>
      <w:r w:rsidRPr="00463E79">
        <w:rPr>
          <w:rFonts w:ascii="Times New Roman" w:eastAsia="Times New Roman" w:hAnsi="Times New Roman" w:cs="Times New Roman"/>
          <w:bCs/>
          <w:sz w:val="24"/>
          <w:szCs w:val="24"/>
          <w:lang w:val="en-GB" w:eastAsia="fr-FR"/>
        </w:rPr>
        <w:t xml:space="preserve"> (DRC), strategically located between the steep Mitumba Mountains and Lake Tanganyika, exemplifies this critical vulnerability. </w:t>
      </w:r>
      <w:r w:rsidRPr="00463E79">
        <w:rPr>
          <w:rFonts w:ascii="Times New Roman" w:eastAsia="Times New Roman" w:hAnsi="Times New Roman" w:cs="Times New Roman"/>
          <w:b/>
          <w:bCs/>
          <w:sz w:val="24"/>
          <w:szCs w:val="24"/>
          <w:lang w:val="en-GB" w:eastAsia="fr-FR"/>
        </w:rPr>
        <w:t>Methods:</w:t>
      </w:r>
      <w:r w:rsidRPr="00463E79">
        <w:rPr>
          <w:rFonts w:ascii="Times New Roman" w:eastAsia="Times New Roman" w:hAnsi="Times New Roman" w:cs="Times New Roman"/>
          <w:bCs/>
          <w:sz w:val="24"/>
          <w:szCs w:val="24"/>
          <w:lang w:val="en-GB" w:eastAsia="fr-FR"/>
        </w:rPr>
        <w:t xml:space="preserve"> This study investigates the 34-year (1990-2024) </w:t>
      </w:r>
      <w:proofErr w:type="spellStart"/>
      <w:r w:rsidRPr="00463E79">
        <w:rPr>
          <w:rFonts w:ascii="Times New Roman" w:eastAsia="Times New Roman" w:hAnsi="Times New Roman" w:cs="Times New Roman"/>
          <w:bCs/>
          <w:sz w:val="24"/>
          <w:szCs w:val="24"/>
          <w:lang w:val="en-GB" w:eastAsia="fr-FR"/>
        </w:rPr>
        <w:t>spatio</w:t>
      </w:r>
      <w:proofErr w:type="spellEnd"/>
      <w:r w:rsidRPr="00463E79">
        <w:rPr>
          <w:rFonts w:ascii="Times New Roman" w:eastAsia="Times New Roman" w:hAnsi="Times New Roman" w:cs="Times New Roman"/>
          <w:bCs/>
          <w:sz w:val="24"/>
          <w:szCs w:val="24"/>
          <w:lang w:val="en-GB" w:eastAsia="fr-FR"/>
        </w:rPr>
        <w:t>-temporal interactions between vegetation dynamics and flood hazards using an integrated remote sensing and GIS approach. Multi-temporal Landsat and Sentinel-2 imagery were processed to derive NDVI and NDWI indices, coupled with Random Forest LULC classification (Kappa &amp;</w:t>
      </w:r>
      <w:proofErr w:type="spellStart"/>
      <w:r w:rsidRPr="00463E79">
        <w:rPr>
          <w:rFonts w:ascii="Times New Roman" w:eastAsia="Times New Roman" w:hAnsi="Times New Roman" w:cs="Times New Roman"/>
          <w:bCs/>
          <w:sz w:val="24"/>
          <w:szCs w:val="24"/>
          <w:lang w:val="en-GB" w:eastAsia="fr-FR"/>
        </w:rPr>
        <w:t>gt</w:t>
      </w:r>
      <w:proofErr w:type="spellEnd"/>
      <w:r w:rsidRPr="00463E79">
        <w:rPr>
          <w:rFonts w:ascii="Times New Roman" w:eastAsia="Times New Roman" w:hAnsi="Times New Roman" w:cs="Times New Roman"/>
          <w:bCs/>
          <w:sz w:val="24"/>
          <w:szCs w:val="24"/>
          <w:lang w:val="en-GB" w:eastAsia="fr-FR"/>
        </w:rPr>
        <w:t xml:space="preserve">; 0.85) and Digital Elevation Model (DEM) analysis. </w:t>
      </w:r>
      <w:r w:rsidRPr="00463E79">
        <w:rPr>
          <w:rFonts w:ascii="Times New Roman" w:eastAsia="Times New Roman" w:hAnsi="Times New Roman" w:cs="Times New Roman"/>
          <w:b/>
          <w:bCs/>
          <w:sz w:val="24"/>
          <w:szCs w:val="24"/>
          <w:lang w:val="en-GB" w:eastAsia="fr-FR"/>
        </w:rPr>
        <w:t>Results</w:t>
      </w:r>
      <w:r w:rsidRPr="00463E79">
        <w:rPr>
          <w:rFonts w:ascii="Times New Roman" w:eastAsia="Times New Roman" w:hAnsi="Times New Roman" w:cs="Times New Roman"/>
          <w:bCs/>
          <w:sz w:val="24"/>
          <w:szCs w:val="24"/>
          <w:lang w:val="en-GB" w:eastAsia="fr-FR"/>
        </w:rPr>
        <w:t xml:space="preserve">: Our findings quantify a profound ecological collapse, characterized by a 39.6% net reduction in vegetation cover and a </w:t>
      </w:r>
      <w:proofErr w:type="spellStart"/>
      <w:r w:rsidRPr="00463E79">
        <w:rPr>
          <w:rFonts w:ascii="Times New Roman" w:eastAsia="Times New Roman" w:hAnsi="Times New Roman" w:cs="Times New Roman"/>
          <w:bCs/>
          <w:sz w:val="24"/>
          <w:szCs w:val="24"/>
          <w:lang w:val="en-GB" w:eastAsia="fr-FR"/>
        </w:rPr>
        <w:t>sixfold</w:t>
      </w:r>
      <w:proofErr w:type="spellEnd"/>
      <w:r w:rsidRPr="00463E79">
        <w:rPr>
          <w:rFonts w:ascii="Times New Roman" w:eastAsia="Times New Roman" w:hAnsi="Times New Roman" w:cs="Times New Roman"/>
          <w:bCs/>
          <w:sz w:val="24"/>
          <w:szCs w:val="24"/>
          <w:lang w:val="en-GB" w:eastAsia="fr-FR"/>
        </w:rPr>
        <w:t xml:space="preserve"> increase in bare soils since 2010. This loss of green infrastructure has fundamentally altered the </w:t>
      </w:r>
      <w:proofErr w:type="spellStart"/>
      <w:proofErr w:type="gramStart"/>
      <w:r w:rsidRPr="00463E79">
        <w:rPr>
          <w:rFonts w:ascii="Times New Roman" w:eastAsia="Times New Roman" w:hAnsi="Times New Roman" w:cs="Times New Roman"/>
          <w:bCs/>
          <w:sz w:val="24"/>
          <w:szCs w:val="24"/>
          <w:lang w:val="en-GB" w:eastAsia="fr-FR"/>
        </w:rPr>
        <w:t>catchment;s</w:t>
      </w:r>
      <w:proofErr w:type="spellEnd"/>
      <w:proofErr w:type="gramEnd"/>
      <w:r w:rsidRPr="00463E79">
        <w:rPr>
          <w:rFonts w:ascii="Times New Roman" w:eastAsia="Times New Roman" w:hAnsi="Times New Roman" w:cs="Times New Roman"/>
          <w:bCs/>
          <w:sz w:val="24"/>
          <w:szCs w:val="24"/>
          <w:lang w:val="en-GB" w:eastAsia="fr-FR"/>
        </w:rPr>
        <w:t xml:space="preserve"> hydrological response, as evidenced by a 7.8% expansion of water surface area (NDWI) in low-lying coastal zones. The topographic "funnel effect" of </w:t>
      </w:r>
      <w:proofErr w:type="spellStart"/>
      <w:proofErr w:type="gramStart"/>
      <w:r w:rsidRPr="00463E79">
        <w:rPr>
          <w:rFonts w:ascii="Times New Roman" w:eastAsia="Times New Roman" w:hAnsi="Times New Roman" w:cs="Times New Roman"/>
          <w:bCs/>
          <w:sz w:val="24"/>
          <w:szCs w:val="24"/>
          <w:lang w:val="en-GB" w:eastAsia="fr-FR"/>
        </w:rPr>
        <w:t>Uvira;s</w:t>
      </w:r>
      <w:proofErr w:type="spellEnd"/>
      <w:proofErr w:type="gramEnd"/>
      <w:r w:rsidRPr="00463E79">
        <w:rPr>
          <w:rFonts w:ascii="Times New Roman" w:eastAsia="Times New Roman" w:hAnsi="Times New Roman" w:cs="Times New Roman"/>
          <w:bCs/>
          <w:sz w:val="24"/>
          <w:szCs w:val="24"/>
          <w:lang w:val="en-GB" w:eastAsia="fr-FR"/>
        </w:rPr>
        <w:t xml:space="preserve"> steep slopes, combined with the erosion of natural hydraulic resistance, has transformed seasonal discharge into destructive flash floods. </w:t>
      </w:r>
      <w:r w:rsidRPr="00463E79">
        <w:rPr>
          <w:rFonts w:ascii="Times New Roman" w:eastAsia="Times New Roman" w:hAnsi="Times New Roman" w:cs="Times New Roman"/>
          <w:b/>
          <w:bCs/>
          <w:sz w:val="24"/>
          <w:szCs w:val="24"/>
          <w:lang w:val="en-GB" w:eastAsia="fr-FR"/>
        </w:rPr>
        <w:t>Conclusion:</w:t>
      </w:r>
      <w:r w:rsidRPr="00463E79">
        <w:rPr>
          <w:rFonts w:ascii="Times New Roman" w:eastAsia="Times New Roman" w:hAnsi="Times New Roman" w:cs="Times New Roman"/>
          <w:bCs/>
          <w:sz w:val="24"/>
          <w:szCs w:val="24"/>
          <w:lang w:val="en-GB" w:eastAsia="fr-FR"/>
        </w:rPr>
        <w:t xml:space="preserve"> The study demonstrates that the "coastal </w:t>
      </w:r>
      <w:proofErr w:type="spellStart"/>
      <w:r w:rsidRPr="00463E79">
        <w:rPr>
          <w:rFonts w:ascii="Times New Roman" w:eastAsia="Times New Roman" w:hAnsi="Times New Roman" w:cs="Times New Roman"/>
          <w:bCs/>
          <w:sz w:val="24"/>
          <w:szCs w:val="24"/>
          <w:lang w:val="en-GB" w:eastAsia="fr-FR"/>
        </w:rPr>
        <w:t>squeeze</w:t>
      </w:r>
      <w:proofErr w:type="gramStart"/>
      <w:r w:rsidRPr="00463E79">
        <w:rPr>
          <w:rFonts w:ascii="Times New Roman" w:eastAsia="Times New Roman" w:hAnsi="Times New Roman" w:cs="Times New Roman"/>
          <w:bCs/>
          <w:sz w:val="24"/>
          <w:szCs w:val="24"/>
          <w:lang w:val="en-GB" w:eastAsia="fr-FR"/>
        </w:rPr>
        <w:t>";the</w:t>
      </w:r>
      <w:proofErr w:type="spellEnd"/>
      <w:proofErr w:type="gramEnd"/>
      <w:r w:rsidRPr="00463E79">
        <w:rPr>
          <w:rFonts w:ascii="Times New Roman" w:eastAsia="Times New Roman" w:hAnsi="Times New Roman" w:cs="Times New Roman"/>
          <w:bCs/>
          <w:sz w:val="24"/>
          <w:szCs w:val="24"/>
          <w:lang w:val="en-GB" w:eastAsia="fr-FR"/>
        </w:rPr>
        <w:t xml:space="preserve"> convergence of rising lake levels and urban </w:t>
      </w:r>
      <w:proofErr w:type="spellStart"/>
      <w:r w:rsidRPr="00463E79">
        <w:rPr>
          <w:rFonts w:ascii="Times New Roman" w:eastAsia="Times New Roman" w:hAnsi="Times New Roman" w:cs="Times New Roman"/>
          <w:bCs/>
          <w:sz w:val="24"/>
          <w:szCs w:val="24"/>
          <w:lang w:val="en-GB" w:eastAsia="fr-FR"/>
        </w:rPr>
        <w:t>encroachment;has</w:t>
      </w:r>
      <w:proofErr w:type="spellEnd"/>
      <w:r w:rsidRPr="00463E79">
        <w:rPr>
          <w:rFonts w:ascii="Times New Roman" w:eastAsia="Times New Roman" w:hAnsi="Times New Roman" w:cs="Times New Roman"/>
          <w:bCs/>
          <w:sz w:val="24"/>
          <w:szCs w:val="24"/>
          <w:lang w:val="en-GB" w:eastAsia="fr-FR"/>
        </w:rPr>
        <w:t xml:space="preserve"> institutionalized flood risk as a structural component of the landscape. We argue for the urgent integration of Nature-based Solutions (</w:t>
      </w:r>
      <w:proofErr w:type="spellStart"/>
      <w:r w:rsidRPr="00463E79">
        <w:rPr>
          <w:rFonts w:ascii="Times New Roman" w:eastAsia="Times New Roman" w:hAnsi="Times New Roman" w:cs="Times New Roman"/>
          <w:bCs/>
          <w:sz w:val="24"/>
          <w:szCs w:val="24"/>
          <w:lang w:val="en-GB" w:eastAsia="fr-FR"/>
        </w:rPr>
        <w:t>NbS</w:t>
      </w:r>
      <w:proofErr w:type="spellEnd"/>
      <w:r w:rsidRPr="00463E79">
        <w:rPr>
          <w:rFonts w:ascii="Times New Roman" w:eastAsia="Times New Roman" w:hAnsi="Times New Roman" w:cs="Times New Roman"/>
          <w:bCs/>
          <w:sz w:val="24"/>
          <w:szCs w:val="24"/>
          <w:lang w:val="en-GB" w:eastAsia="fr-FR"/>
        </w:rPr>
        <w:t>), specifically upstream reforestation and strict enforcement of non-</w:t>
      </w:r>
      <w:proofErr w:type="spellStart"/>
      <w:r w:rsidRPr="00463E79">
        <w:rPr>
          <w:rFonts w:ascii="Times New Roman" w:eastAsia="Times New Roman" w:hAnsi="Times New Roman" w:cs="Times New Roman"/>
          <w:bCs/>
          <w:sz w:val="24"/>
          <w:szCs w:val="24"/>
          <w:lang w:val="en-GB" w:eastAsia="fr-FR"/>
        </w:rPr>
        <w:t>aedificandi</w:t>
      </w:r>
      <w:proofErr w:type="spellEnd"/>
      <w:r w:rsidRPr="00463E79">
        <w:rPr>
          <w:rFonts w:ascii="Times New Roman" w:eastAsia="Times New Roman" w:hAnsi="Times New Roman" w:cs="Times New Roman"/>
          <w:bCs/>
          <w:sz w:val="24"/>
          <w:szCs w:val="24"/>
          <w:lang w:val="en-GB" w:eastAsia="fr-FR"/>
        </w:rPr>
        <w:t xml:space="preserve"> zones, to restore essential hydraulic regulation services and safeguard vulnerable populations.</w:t>
      </w:r>
    </w:p>
    <w:p w14:paraId="5188DC47" w14:textId="77777777" w:rsidR="00463E79" w:rsidRDefault="00463E79" w:rsidP="00463E79">
      <w:pPr>
        <w:spacing w:after="0" w:line="240" w:lineRule="auto"/>
        <w:rPr>
          <w:rFonts w:ascii="Times New Roman" w:eastAsia="Times New Roman" w:hAnsi="Times New Roman" w:cs="Times New Roman"/>
          <w:bCs/>
          <w:sz w:val="24"/>
          <w:szCs w:val="24"/>
          <w:lang w:val="en-GB" w:eastAsia="fr-FR"/>
        </w:rPr>
      </w:pPr>
    </w:p>
    <w:p w14:paraId="25E76764" w14:textId="6184043A" w:rsidR="00A341D9" w:rsidRPr="00463E79" w:rsidRDefault="008076B8" w:rsidP="00463E79">
      <w:pPr>
        <w:pStyle w:val="ListParagraph"/>
        <w:numPr>
          <w:ilvl w:val="0"/>
          <w:numId w:val="15"/>
        </w:numPr>
        <w:spacing w:after="0" w:line="240" w:lineRule="auto"/>
        <w:rPr>
          <w:rFonts w:ascii="Times New Roman" w:eastAsia="Calibri" w:hAnsi="Times New Roman"/>
          <w:i/>
          <w:color w:val="000000"/>
          <w:lang w:val="en-US"/>
        </w:rPr>
      </w:pPr>
      <w:r w:rsidRPr="00463E79">
        <w:rPr>
          <w:rFonts w:ascii="Times New Roman" w:eastAsia="Times New Roman" w:hAnsi="Times New Roman" w:cs="Times New Roman"/>
          <w:b/>
          <w:bCs/>
          <w:sz w:val="24"/>
          <w:szCs w:val="24"/>
          <w:lang w:val="en-US" w:eastAsia="fr-FR"/>
        </w:rPr>
        <w:t>INTRODUCTION</w:t>
      </w:r>
    </w:p>
    <w:p w14:paraId="3976334E"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Floods represent one of the most pervasive and destructive natural hazards worldwide, accounting for nearly 90% of climate-related disasters </w:t>
      </w:r>
      <w:r w:rsidR="008065E3">
        <w:rPr>
          <w:rFonts w:ascii="Times New Roman" w:eastAsia="Times New Roman" w:hAnsi="Times New Roman" w:cs="Times New Roman"/>
          <w:sz w:val="24"/>
          <w:szCs w:val="24"/>
          <w:lang w:val="en-US" w:eastAsia="fr-FR"/>
        </w:rPr>
        <w:fldChar w:fldCharType="begin"/>
      </w:r>
      <w:r w:rsidR="008065E3">
        <w:rPr>
          <w:rFonts w:ascii="Times New Roman" w:eastAsia="Times New Roman" w:hAnsi="Times New Roman" w:cs="Times New Roman"/>
          <w:sz w:val="24"/>
          <w:szCs w:val="24"/>
          <w:lang w:val="en-US" w:eastAsia="fr-FR"/>
        </w:rPr>
        <w:instrText xml:space="preserve"> ADDIN ZOTERO_ITEM CSL_CITATION {"citationID":"xC0bULRg","properties":{"formattedCitation":"(Food &amp; Nations, 2016)","plainCitation":"(Food &amp; Nations, 2016)","noteIndex":0},"citationItems":[{"id":485,"uris":["http://zotero.org/users/13682081/items/GP5A4THH"],"itemData":{"id":485,"type":"article-journal","container-title":"FAO Report","source":"Google Scholar","title":"State of the world’s forests 2016. Forests and agriculture: Land-use challenges and opportunities","title-short":"State of the world’s forests 2016. Forests and agriculture","author":[{"literal":"Food"},{"family":"Nations","given":"Agriculture Organization of the United"}],"issued":{"date-parts":[["2016"]]}}}],"schema":"https://github.com/citation-style-language/schema/raw/master/csl-citation.json"} </w:instrText>
      </w:r>
      <w:r w:rsidR="008065E3">
        <w:rPr>
          <w:rFonts w:ascii="Times New Roman" w:eastAsia="Times New Roman" w:hAnsi="Times New Roman" w:cs="Times New Roman"/>
          <w:sz w:val="24"/>
          <w:szCs w:val="24"/>
          <w:lang w:val="en-US" w:eastAsia="fr-FR"/>
        </w:rPr>
        <w:fldChar w:fldCharType="separate"/>
      </w:r>
      <w:r w:rsidR="008065E3" w:rsidRPr="008065E3">
        <w:rPr>
          <w:rFonts w:ascii="Times New Roman" w:hAnsi="Times New Roman" w:cs="Times New Roman"/>
          <w:sz w:val="24"/>
          <w:lang w:val="en-US"/>
        </w:rPr>
        <w:t>(Food &amp; Nations, 2016)</w:t>
      </w:r>
      <w:r w:rsidR="008065E3">
        <w:rPr>
          <w:rFonts w:ascii="Times New Roman" w:eastAsia="Times New Roman" w:hAnsi="Times New Roman" w:cs="Times New Roman"/>
          <w:sz w:val="24"/>
          <w:szCs w:val="24"/>
          <w:lang w:val="en-US" w:eastAsia="fr-FR"/>
        </w:rPr>
        <w:fldChar w:fldCharType="end"/>
      </w:r>
      <w:r w:rsidR="008065E3">
        <w:rPr>
          <w:rFonts w:ascii="Times New Roman" w:eastAsia="Times New Roman" w:hAnsi="Times New Roman" w:cs="Times New Roman"/>
          <w:sz w:val="24"/>
          <w:szCs w:val="24"/>
          <w:lang w:val="en-US" w:eastAsia="fr-FR"/>
        </w:rPr>
        <w:t xml:space="preserve">. </w:t>
      </w:r>
      <w:r w:rsidRPr="00523C45">
        <w:rPr>
          <w:rFonts w:ascii="Times New Roman" w:eastAsia="Times New Roman" w:hAnsi="Times New Roman" w:cs="Times New Roman"/>
          <w:sz w:val="24"/>
          <w:szCs w:val="24"/>
          <w:lang w:val="en-US" w:eastAsia="fr-FR"/>
        </w:rPr>
        <w:t>Their increasing frequency and intensity are driven by the combined effects of climate variability, rapid and often unplanned urban expansion, and widespread environmental degradation. In Sub-Saharan Africa, these interacting processes disproportionately affect rapidly growing secondary cities, where institutional and infrastructural capacities remain limited</w:t>
      </w:r>
      <w:r w:rsidR="008065E3">
        <w:rPr>
          <w:rFonts w:ascii="Times New Roman" w:eastAsia="Times New Roman" w:hAnsi="Times New Roman" w:cs="Times New Roman"/>
          <w:sz w:val="24"/>
          <w:szCs w:val="24"/>
          <w:lang w:val="en-US" w:eastAsia="fr-FR"/>
        </w:rPr>
        <w:t xml:space="preserve"> </w:t>
      </w:r>
      <w:r w:rsidR="008065E3">
        <w:rPr>
          <w:rFonts w:ascii="Times New Roman" w:eastAsia="Times New Roman" w:hAnsi="Times New Roman" w:cs="Times New Roman"/>
          <w:sz w:val="24"/>
          <w:szCs w:val="24"/>
          <w:lang w:val="en-US" w:eastAsia="fr-FR"/>
        </w:rPr>
        <w:fldChar w:fldCharType="begin"/>
      </w:r>
      <w:r w:rsidR="008065E3">
        <w:rPr>
          <w:rFonts w:ascii="Times New Roman" w:eastAsia="Times New Roman" w:hAnsi="Times New Roman" w:cs="Times New Roman"/>
          <w:sz w:val="24"/>
          <w:szCs w:val="24"/>
          <w:lang w:val="en-US" w:eastAsia="fr-FR"/>
        </w:rPr>
        <w:instrText xml:space="preserve"> ADDIN ZOTERO_ITEM CSL_CITATION {"citationID":"COCdNGuA","properties":{"formattedCitation":"(Walsh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8065E3">
        <w:rPr>
          <w:rFonts w:ascii="Times New Roman" w:eastAsia="Times New Roman" w:hAnsi="Times New Roman" w:cs="Times New Roman"/>
          <w:sz w:val="24"/>
          <w:szCs w:val="24"/>
          <w:lang w:val="en-US" w:eastAsia="fr-FR"/>
        </w:rPr>
        <w:fldChar w:fldCharType="separate"/>
      </w:r>
      <w:r w:rsidR="008065E3" w:rsidRPr="008065E3">
        <w:rPr>
          <w:rFonts w:ascii="Times New Roman" w:hAnsi="Times New Roman" w:cs="Times New Roman"/>
          <w:sz w:val="24"/>
          <w:lang w:val="en-US"/>
        </w:rPr>
        <w:t>(Walsh et al., 2005)</w:t>
      </w:r>
      <w:r w:rsidR="008065E3">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069B1839"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lastRenderedPageBreak/>
        <w:t xml:space="preserve">The Democratic Republic of Congo (DRC) exemplifies this vulnerability.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located along the northern shore of Lake Tanganyika and bordered by the steep slopes of the Mitumba mountain range, is particularly exposed to hydrometeorological hazards. Its geomorphological setting, combined with dense hydrographic networks and uncontrolled urban expansion, creates favorable conditions for recurrent flooding. Major flood events recorded in 2007, 2014, 2020, and 2023 have highlighted the critical role of anthropogenic drivers, including hillside deforestation, floodplain encroachment, and inadequate drainage systems.</w:t>
      </w:r>
    </w:p>
    <w:p w14:paraId="06FCF0DE"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Concurrently, the Congo Basin is experiencing rapid land-cover transformations driven by agricultural expansion, mining activities, and urban growth. These processes significantly alter ecosystem functions, particularly those related to hydrological regulation, soil stability, and runoff control</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8546E2">
        <w:rPr>
          <w:rFonts w:ascii="Times New Roman" w:eastAsia="Times New Roman" w:hAnsi="Times New Roman" w:cs="Times New Roman"/>
          <w:sz w:val="24"/>
          <w:szCs w:val="24"/>
          <w:lang w:val="en-US" w:eastAsia="fr-FR"/>
        </w:rPr>
        <w:instrText xml:space="preserve"> ADDIN ZOTERO_ITEM CSL_CITATION {"citationID":"uTSbJM38","properties":{"formattedCitation":"(Heri\\uc0\\u8208{}Kazi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8546E2" w:rsidRPr="00430849">
        <w:rPr>
          <w:rFonts w:ascii="Times New Roman" w:hAnsi="Times New Roman" w:cs="Times New Roman"/>
          <w:sz w:val="24"/>
          <w:szCs w:val="24"/>
          <w:lang w:val="en-US"/>
        </w:rPr>
        <w:t>(Heri‐Kazi &amp; Bielders, 2021a)</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 The degradation of vegetative cover reduces infiltration capacity and amplifies surface runoff, thereby increasing both the magnitude and frequency of flood events</w:t>
      </w:r>
      <w:r w:rsidR="00525BA4">
        <w:rPr>
          <w:rFonts w:ascii="Times New Roman" w:eastAsia="Times New Roman" w:hAnsi="Times New Roman" w:cs="Times New Roman"/>
          <w:sz w:val="24"/>
          <w:szCs w:val="24"/>
          <w:lang w:val="en-US" w:eastAsia="fr-FR"/>
        </w:rPr>
        <w:t xml:space="preserve"> </w:t>
      </w:r>
      <w:r w:rsidR="00525BA4">
        <w:rPr>
          <w:rFonts w:ascii="Times New Roman" w:eastAsia="Times New Roman" w:hAnsi="Times New Roman" w:cs="Times New Roman"/>
          <w:sz w:val="24"/>
          <w:szCs w:val="24"/>
          <w:lang w:val="en-US" w:eastAsia="fr-FR"/>
        </w:rPr>
        <w:fldChar w:fldCharType="begin"/>
      </w:r>
      <w:r w:rsidR="00525BA4">
        <w:rPr>
          <w:rFonts w:ascii="Times New Roman" w:eastAsia="Times New Roman" w:hAnsi="Times New Roman" w:cs="Times New Roman"/>
          <w:sz w:val="24"/>
          <w:szCs w:val="24"/>
          <w:lang w:val="en-US" w:eastAsia="fr-FR"/>
        </w:rPr>
        <w:instrText xml:space="preserve"> ADDIN ZOTERO_ITEM CSL_CITATION {"citationID":"on0GSZtA","properties":{"formattedCitation":"(Geist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sidR="00525BA4">
        <w:rPr>
          <w:rFonts w:ascii="Times New Roman" w:eastAsia="Times New Roman" w:hAnsi="Times New Roman" w:cs="Times New Roman"/>
          <w:sz w:val="24"/>
          <w:szCs w:val="24"/>
          <w:lang w:val="en-US" w:eastAsia="fr-FR"/>
        </w:rPr>
        <w:fldChar w:fldCharType="separate"/>
      </w:r>
      <w:r w:rsidR="00525BA4" w:rsidRPr="00525BA4">
        <w:rPr>
          <w:rFonts w:ascii="Times New Roman" w:hAnsi="Times New Roman" w:cs="Times New Roman"/>
          <w:sz w:val="24"/>
          <w:lang w:val="en-US"/>
        </w:rPr>
        <w:t>(Geist &amp; Lambin, 2002)</w:t>
      </w:r>
      <w:r w:rsidR="00525BA4">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30B123EE" w14:textId="1C79A512"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Despite the growing recurrence of flood disasters, there remains a significant lack of integrated, long-term assessments linking vegetation dynamics to flood vulnerability at the local scale. While remote sensing and Geographic Information Systems (GIS) have proven effective in analyzing land-use change and flood susceptibility in various contexts, their application in medium-sized African cities such as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remains limited</w:t>
      </w:r>
      <w:r w:rsidR="008B5158">
        <w:rPr>
          <w:rFonts w:ascii="Times New Roman" w:eastAsia="Times New Roman" w:hAnsi="Times New Roman" w:cs="Times New Roman"/>
          <w:sz w:val="24"/>
          <w:szCs w:val="24"/>
          <w:lang w:val="en-US" w:eastAsia="fr-FR"/>
        </w:rPr>
        <w:t xml:space="preserve"> </w:t>
      </w:r>
      <w:r w:rsidR="008B5158">
        <w:rPr>
          <w:rFonts w:ascii="Times New Roman" w:eastAsia="Times New Roman" w:hAnsi="Times New Roman" w:cs="Times New Roman"/>
          <w:sz w:val="24"/>
          <w:szCs w:val="24"/>
          <w:lang w:val="en-US" w:eastAsia="fr-FR"/>
        </w:rPr>
        <w:fldChar w:fldCharType="begin"/>
      </w:r>
      <w:r w:rsidR="00954409">
        <w:rPr>
          <w:rFonts w:ascii="Times New Roman" w:eastAsia="Times New Roman" w:hAnsi="Times New Roman" w:cs="Times New Roman"/>
          <w:sz w:val="24"/>
          <w:szCs w:val="24"/>
          <w:lang w:val="en-US" w:eastAsia="fr-FR"/>
        </w:rPr>
        <w:instrText xml:space="preserve"> ADDIN ZOTERO_ITEM CSL_CITATION {"citationID":"UCgk1PJs","properties":{"formattedCitation":"(Kulimushi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8B5158">
        <w:rPr>
          <w:rFonts w:ascii="Times New Roman" w:eastAsia="Times New Roman" w:hAnsi="Times New Roman" w:cs="Times New Roman"/>
          <w:sz w:val="24"/>
          <w:szCs w:val="24"/>
          <w:lang w:val="en-US" w:eastAsia="fr-FR"/>
        </w:rPr>
        <w:fldChar w:fldCharType="separate"/>
      </w:r>
      <w:r w:rsidR="00C16FF7">
        <w:rPr>
          <w:rFonts w:ascii="Times New Roman" w:hAnsi="Times New Roman" w:cs="Times New Roman"/>
          <w:sz w:val="24"/>
          <w:lang w:val="en-US"/>
        </w:rPr>
        <w:t>(Kulimushi et al., 2021</w:t>
      </w:r>
      <w:r w:rsidR="00954409" w:rsidRPr="00954409">
        <w:rPr>
          <w:rFonts w:ascii="Times New Roman" w:hAnsi="Times New Roman" w:cs="Times New Roman"/>
          <w:sz w:val="24"/>
          <w:lang w:val="en-US"/>
        </w:rPr>
        <w:t>)</w:t>
      </w:r>
      <w:r w:rsidR="008B5158">
        <w:rPr>
          <w:rFonts w:ascii="Times New Roman" w:eastAsia="Times New Roman" w:hAnsi="Times New Roman" w:cs="Times New Roman"/>
          <w:sz w:val="24"/>
          <w:szCs w:val="24"/>
          <w:lang w:val="en-US" w:eastAsia="fr-FR"/>
        </w:rPr>
        <w:fldChar w:fldCharType="end"/>
      </w:r>
      <w:r w:rsidRPr="00523C45">
        <w:rPr>
          <w:rFonts w:ascii="Times New Roman" w:eastAsia="Times New Roman" w:hAnsi="Times New Roman" w:cs="Times New Roman"/>
          <w:sz w:val="24"/>
          <w:szCs w:val="24"/>
          <w:lang w:val="en-US" w:eastAsia="fr-FR"/>
        </w:rPr>
        <w:t>.</w:t>
      </w:r>
    </w:p>
    <w:p w14:paraId="16BC2C8B" w14:textId="77777777" w:rsidR="00A341D9" w:rsidRPr="00523C45" w:rsidRDefault="00A341D9" w:rsidP="00A341D9">
      <w:pPr>
        <w:spacing w:before="100" w:beforeAutospacing="1" w:after="0" w:line="360" w:lineRule="auto"/>
        <w:jc w:val="both"/>
        <w:rPr>
          <w:rFonts w:ascii="Times New Roman" w:eastAsia="Times New Roman" w:hAnsi="Times New Roman" w:cs="Times New Roman"/>
          <w:sz w:val="24"/>
          <w:szCs w:val="24"/>
          <w:lang w:val="en-US" w:eastAsia="fr-FR"/>
        </w:rPr>
      </w:pPr>
      <w:r w:rsidRPr="00523C45">
        <w:rPr>
          <w:rFonts w:ascii="Times New Roman" w:eastAsia="Times New Roman" w:hAnsi="Times New Roman" w:cs="Times New Roman"/>
          <w:sz w:val="24"/>
          <w:szCs w:val="24"/>
          <w:lang w:val="en-US" w:eastAsia="fr-FR"/>
        </w:rPr>
        <w:t xml:space="preserve">Against this background, the present study aims to investigate the </w:t>
      </w:r>
      <w:proofErr w:type="spellStart"/>
      <w:r w:rsidRPr="00523C45">
        <w:rPr>
          <w:rFonts w:ascii="Times New Roman" w:eastAsia="Times New Roman" w:hAnsi="Times New Roman" w:cs="Times New Roman"/>
          <w:sz w:val="24"/>
          <w:szCs w:val="24"/>
          <w:lang w:val="en-US" w:eastAsia="fr-FR"/>
        </w:rPr>
        <w:t>spatio</w:t>
      </w:r>
      <w:proofErr w:type="spellEnd"/>
      <w:r w:rsidRPr="00523C45">
        <w:rPr>
          <w:rFonts w:ascii="Times New Roman" w:eastAsia="Times New Roman" w:hAnsi="Times New Roman" w:cs="Times New Roman"/>
          <w:sz w:val="24"/>
          <w:szCs w:val="24"/>
          <w:lang w:val="en-US" w:eastAsia="fr-FR"/>
        </w:rPr>
        <w:t xml:space="preserve">-temporal relationships between vegetation cover dynamics and flood vulnerability in the city of </w:t>
      </w:r>
      <w:proofErr w:type="spellStart"/>
      <w:r w:rsidRPr="00523C45">
        <w:rPr>
          <w:rFonts w:ascii="Times New Roman" w:eastAsia="Times New Roman" w:hAnsi="Times New Roman" w:cs="Times New Roman"/>
          <w:sz w:val="24"/>
          <w:szCs w:val="24"/>
          <w:lang w:val="en-US" w:eastAsia="fr-FR"/>
        </w:rPr>
        <w:t>Uvira</w:t>
      </w:r>
      <w:proofErr w:type="spellEnd"/>
      <w:r w:rsidRPr="00523C45">
        <w:rPr>
          <w:rFonts w:ascii="Times New Roman" w:eastAsia="Times New Roman" w:hAnsi="Times New Roman" w:cs="Times New Roman"/>
          <w:sz w:val="24"/>
          <w:szCs w:val="24"/>
          <w:lang w:val="en-US" w:eastAsia="fr-FR"/>
        </w:rPr>
        <w:t xml:space="preserve"> over the period 1990–2024. By integrating multi-source satellite data, spatial analysis techniques, and environmental indicators, this research seeks to enhance the understanding of hydrological risk drivers and to support evidence-based strategies for sustainable urban and environmental management.</w:t>
      </w:r>
    </w:p>
    <w:p w14:paraId="4C05841F" w14:textId="77777777" w:rsidR="005457B2" w:rsidRPr="00A341D9" w:rsidRDefault="005457B2" w:rsidP="00A341D9">
      <w:pPr>
        <w:pStyle w:val="NormalWeb"/>
        <w:spacing w:after="0" w:afterAutospacing="0" w:line="360" w:lineRule="auto"/>
        <w:jc w:val="both"/>
        <w:rPr>
          <w:lang w:val="en-US"/>
        </w:rPr>
      </w:pPr>
      <w:r w:rsidRPr="00A341D9">
        <w:rPr>
          <w:lang w:val="en-US"/>
        </w:rPr>
        <w:t xml:space="preserve">The overarching objective of this study is to investigate the </w:t>
      </w:r>
      <w:proofErr w:type="spellStart"/>
      <w:r w:rsidRPr="00A341D9">
        <w:rPr>
          <w:lang w:val="en-US"/>
        </w:rPr>
        <w:t>spatio</w:t>
      </w:r>
      <w:proofErr w:type="spellEnd"/>
      <w:r w:rsidRPr="00A341D9">
        <w:rPr>
          <w:lang w:val="en-US"/>
        </w:rPr>
        <w:t xml:space="preserve">-temporal interactions between vegetation cover dynamics and flood vulnerability in the city of </w:t>
      </w:r>
      <w:proofErr w:type="spellStart"/>
      <w:r w:rsidRPr="00A341D9">
        <w:rPr>
          <w:lang w:val="en-US"/>
        </w:rPr>
        <w:t>Uvira</w:t>
      </w:r>
      <w:proofErr w:type="spellEnd"/>
      <w:r w:rsidRPr="00A341D9">
        <w:rPr>
          <w:lang w:val="en-US"/>
        </w:rPr>
        <w:t>, located along the northern shoreline of Lake Tanganyika, over the period 1990–2024. By integrating multi-temporal remote sensing data, Geographic Information Systems (GIS), and spatial analytical approaches, the study seeks to elucidate how land cover transformations influence hydrological processes and contribute to the increasing exposure of urban areas to flood hazards.</w:t>
      </w:r>
    </w:p>
    <w:p w14:paraId="486C8456" w14:textId="1DF62037" w:rsidR="009321FF" w:rsidRDefault="005457B2" w:rsidP="00EB1335">
      <w:pPr>
        <w:pStyle w:val="NormalWeb"/>
        <w:spacing w:after="0" w:afterAutospacing="0" w:line="360" w:lineRule="auto"/>
        <w:jc w:val="both"/>
        <w:rPr>
          <w:lang w:val="en-US"/>
        </w:rPr>
      </w:pPr>
      <w:r w:rsidRPr="00A341D9">
        <w:rPr>
          <w:lang w:val="en-US"/>
        </w:rPr>
        <w:lastRenderedPageBreak/>
        <w:t xml:space="preserve">More specifically, this research aims to characterize the </w:t>
      </w:r>
      <w:proofErr w:type="spellStart"/>
      <w:r w:rsidRPr="00A341D9">
        <w:rPr>
          <w:lang w:val="en-US"/>
        </w:rPr>
        <w:t>spatio</w:t>
      </w:r>
      <w:proofErr w:type="spellEnd"/>
      <w:r w:rsidRPr="00A341D9">
        <w:rPr>
          <w:lang w:val="en-US"/>
        </w:rPr>
        <w:t>-temporal dynamics of land use and vegetation cover through the analysis of multi-date satellite imagery, with particular attention to patterns of vegetation degradation, urban expansion, and landscape transformation. It also seeks to model the spatial evolution of flood-prone areas using an index-based approach that integrates key biophysical and topographic parameters, including elevation, slope, land cover, and drainage characteristics. In addition, the study aims to assess socio-environmental vulnerability by examining the interactions between biophysical changes, human settlement patterns, and the exposure of populations and infrastructure to flood-related risks.</w:t>
      </w:r>
    </w:p>
    <w:p w14:paraId="4D5D49B0" w14:textId="77777777" w:rsidR="00910A6C" w:rsidRDefault="00910A6C" w:rsidP="00EB1335">
      <w:pPr>
        <w:pStyle w:val="NormalWeb"/>
        <w:spacing w:after="0" w:afterAutospacing="0" w:line="360" w:lineRule="auto"/>
        <w:jc w:val="both"/>
        <w:rPr>
          <w:lang w:val="en-US"/>
        </w:rPr>
      </w:pPr>
    </w:p>
    <w:p w14:paraId="5D0400FC" w14:textId="77777777" w:rsidR="00910A6C" w:rsidRDefault="00910A6C" w:rsidP="00EB1335">
      <w:pPr>
        <w:pStyle w:val="NormalWeb"/>
        <w:spacing w:after="0" w:afterAutospacing="0" w:line="360" w:lineRule="auto"/>
        <w:jc w:val="both"/>
        <w:rPr>
          <w:lang w:val="en-US"/>
        </w:rPr>
      </w:pPr>
    </w:p>
    <w:p w14:paraId="061DBBE0" w14:textId="2C952231" w:rsidR="00A7034D" w:rsidRPr="00A7034D" w:rsidRDefault="00EB1335" w:rsidP="00A7034D">
      <w:pPr>
        <w:pStyle w:val="Heading3"/>
        <w:spacing w:before="0" w:beforeAutospacing="0" w:after="0" w:afterAutospacing="0" w:line="360" w:lineRule="auto"/>
        <w:jc w:val="both"/>
        <w:rPr>
          <w:sz w:val="24"/>
          <w:szCs w:val="24"/>
          <w:lang w:val="en-US"/>
        </w:rPr>
      </w:pPr>
      <w:r w:rsidRPr="00A7034D">
        <w:rPr>
          <w:sz w:val="24"/>
          <w:szCs w:val="24"/>
          <w:lang w:val="en-US"/>
        </w:rPr>
        <w:t>2. MATERIALS AND METHODS</w:t>
      </w:r>
    </w:p>
    <w:p w14:paraId="3DBD31AE" w14:textId="77777777" w:rsidR="00A7034D" w:rsidRPr="00EB1335" w:rsidRDefault="00B64D81" w:rsidP="00A7034D">
      <w:pPr>
        <w:pStyle w:val="Heading4"/>
        <w:spacing w:before="0" w:line="360" w:lineRule="auto"/>
        <w:jc w:val="both"/>
        <w:rPr>
          <w:rFonts w:ascii="Times New Roman" w:hAnsi="Times New Roman" w:cs="Times New Roman"/>
          <w:b/>
          <w:i w:val="0"/>
          <w:color w:val="auto"/>
          <w:sz w:val="24"/>
          <w:szCs w:val="24"/>
          <w:lang w:val="en-US"/>
        </w:rPr>
      </w:pPr>
      <w:r w:rsidRPr="00EB1335">
        <w:rPr>
          <w:i w:val="0"/>
          <w:noProof/>
          <w:sz w:val="24"/>
          <w:szCs w:val="24"/>
          <w:lang w:eastAsia="fr-FR"/>
        </w:rPr>
        <w:drawing>
          <wp:anchor distT="0" distB="0" distL="114300" distR="114300" simplePos="0" relativeHeight="251664384" behindDoc="1" locked="0" layoutInCell="1" allowOverlap="1" wp14:anchorId="1A0F50F2" wp14:editId="58A1060A">
            <wp:simplePos x="0" y="0"/>
            <wp:positionH relativeFrom="margin">
              <wp:align>left</wp:align>
            </wp:positionH>
            <wp:positionV relativeFrom="paragraph">
              <wp:posOffset>103505</wp:posOffset>
            </wp:positionV>
            <wp:extent cx="4421425" cy="3076575"/>
            <wp:effectExtent l="0" t="0" r="0" b="0"/>
            <wp:wrapNone/>
            <wp:docPr id="2" name="Image 2" descr="D:\Recherche\Article 2025\Article Uvira\carte d'Uv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echerche\Article 2025\Article Uvira\carte d'Uvi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4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34D" w:rsidRPr="00EB1335">
        <w:rPr>
          <w:rFonts w:ascii="Times New Roman" w:hAnsi="Times New Roman" w:cs="Times New Roman"/>
          <w:b/>
          <w:i w:val="0"/>
          <w:color w:val="auto"/>
          <w:sz w:val="24"/>
          <w:szCs w:val="24"/>
          <w:lang w:val="en-US"/>
        </w:rPr>
        <w:t>2.1. Study Area and Data Acquisition</w:t>
      </w:r>
    </w:p>
    <w:p w14:paraId="1E27A79F" w14:textId="77777777" w:rsidR="00B64D81" w:rsidRPr="00DD7971" w:rsidRDefault="00B64D81" w:rsidP="00DD7971">
      <w:pPr>
        <w:rPr>
          <w:lang w:val="en-US"/>
        </w:rPr>
      </w:pPr>
    </w:p>
    <w:p w14:paraId="72563635" w14:textId="77777777" w:rsidR="00B64D81" w:rsidRDefault="00B64D81" w:rsidP="00A7034D">
      <w:pPr>
        <w:pStyle w:val="NormalWeb"/>
        <w:spacing w:before="0" w:beforeAutospacing="0" w:after="0" w:afterAutospacing="0" w:line="360" w:lineRule="auto"/>
        <w:jc w:val="both"/>
        <w:rPr>
          <w:lang w:val="en-US"/>
        </w:rPr>
      </w:pPr>
    </w:p>
    <w:p w14:paraId="706A78FA" w14:textId="77777777" w:rsidR="00B64D81" w:rsidRDefault="00B64D81" w:rsidP="00A7034D">
      <w:pPr>
        <w:pStyle w:val="NormalWeb"/>
        <w:spacing w:before="0" w:beforeAutospacing="0" w:after="0" w:afterAutospacing="0" w:line="360" w:lineRule="auto"/>
        <w:jc w:val="both"/>
        <w:rPr>
          <w:lang w:val="en-US"/>
        </w:rPr>
      </w:pPr>
    </w:p>
    <w:p w14:paraId="3FAFF40C" w14:textId="77777777" w:rsidR="00B64D81" w:rsidRDefault="00B64D81" w:rsidP="00A7034D">
      <w:pPr>
        <w:pStyle w:val="NormalWeb"/>
        <w:spacing w:before="0" w:beforeAutospacing="0" w:after="0" w:afterAutospacing="0" w:line="360" w:lineRule="auto"/>
        <w:jc w:val="both"/>
        <w:rPr>
          <w:lang w:val="en-US"/>
        </w:rPr>
      </w:pPr>
    </w:p>
    <w:p w14:paraId="5C32597B" w14:textId="77777777" w:rsidR="00B64D81" w:rsidRDefault="00B64D81" w:rsidP="00A7034D">
      <w:pPr>
        <w:pStyle w:val="NormalWeb"/>
        <w:spacing w:before="0" w:beforeAutospacing="0" w:after="0" w:afterAutospacing="0" w:line="360" w:lineRule="auto"/>
        <w:jc w:val="both"/>
        <w:rPr>
          <w:lang w:val="en-US"/>
        </w:rPr>
      </w:pPr>
    </w:p>
    <w:p w14:paraId="129FBDD2" w14:textId="77777777" w:rsidR="00B64D81" w:rsidRDefault="00B64D81" w:rsidP="00A7034D">
      <w:pPr>
        <w:pStyle w:val="NormalWeb"/>
        <w:spacing w:before="0" w:beforeAutospacing="0" w:after="0" w:afterAutospacing="0" w:line="360" w:lineRule="auto"/>
        <w:jc w:val="both"/>
        <w:rPr>
          <w:lang w:val="en-US"/>
        </w:rPr>
      </w:pPr>
    </w:p>
    <w:p w14:paraId="1541D79D" w14:textId="77777777" w:rsidR="00B64D81" w:rsidRDefault="00B64D81" w:rsidP="00A7034D">
      <w:pPr>
        <w:pStyle w:val="NormalWeb"/>
        <w:spacing w:before="0" w:beforeAutospacing="0" w:after="0" w:afterAutospacing="0" w:line="360" w:lineRule="auto"/>
        <w:jc w:val="both"/>
        <w:rPr>
          <w:lang w:val="en-US"/>
        </w:rPr>
      </w:pPr>
    </w:p>
    <w:p w14:paraId="19F96FF7" w14:textId="77777777" w:rsidR="00B64D81" w:rsidRDefault="00B64D81" w:rsidP="00A7034D">
      <w:pPr>
        <w:pStyle w:val="NormalWeb"/>
        <w:spacing w:before="0" w:beforeAutospacing="0" w:after="0" w:afterAutospacing="0" w:line="360" w:lineRule="auto"/>
        <w:jc w:val="both"/>
        <w:rPr>
          <w:lang w:val="en-US"/>
        </w:rPr>
      </w:pPr>
    </w:p>
    <w:p w14:paraId="1149069D" w14:textId="77777777" w:rsidR="00B64D81" w:rsidRDefault="00B64D81" w:rsidP="00A7034D">
      <w:pPr>
        <w:pStyle w:val="NormalWeb"/>
        <w:spacing w:before="0" w:beforeAutospacing="0" w:after="0" w:afterAutospacing="0" w:line="360" w:lineRule="auto"/>
        <w:jc w:val="both"/>
        <w:rPr>
          <w:lang w:val="en-US"/>
        </w:rPr>
      </w:pPr>
    </w:p>
    <w:p w14:paraId="398F6B22" w14:textId="77777777" w:rsidR="00B64D81" w:rsidRDefault="00B64D81" w:rsidP="00A7034D">
      <w:pPr>
        <w:pStyle w:val="NormalWeb"/>
        <w:spacing w:before="0" w:beforeAutospacing="0" w:after="0" w:afterAutospacing="0" w:line="360" w:lineRule="auto"/>
        <w:jc w:val="both"/>
        <w:rPr>
          <w:lang w:val="en-US"/>
        </w:rPr>
      </w:pPr>
    </w:p>
    <w:p w14:paraId="7C91A964" w14:textId="77777777" w:rsidR="00910A6C" w:rsidRDefault="00910A6C" w:rsidP="00A7034D">
      <w:pPr>
        <w:pStyle w:val="NormalWeb"/>
        <w:spacing w:before="0" w:beforeAutospacing="0" w:after="0" w:afterAutospacing="0" w:line="360" w:lineRule="auto"/>
        <w:jc w:val="both"/>
        <w:rPr>
          <w:lang w:val="en-US"/>
        </w:rPr>
      </w:pPr>
    </w:p>
    <w:p w14:paraId="0AB3F1B5" w14:textId="5DBEE86D" w:rsidR="00910A6C" w:rsidRDefault="00910A6C" w:rsidP="00A7034D">
      <w:pPr>
        <w:pStyle w:val="NormalWeb"/>
        <w:spacing w:before="0" w:beforeAutospacing="0" w:after="0" w:afterAutospacing="0" w:line="360" w:lineRule="auto"/>
        <w:jc w:val="both"/>
        <w:rPr>
          <w:lang w:val="en-US"/>
        </w:rPr>
      </w:pPr>
      <w:r>
        <w:rPr>
          <w:lang w:val="en-US"/>
        </w:rPr>
        <w:t xml:space="preserve">Map 1- </w:t>
      </w:r>
      <w:r w:rsidRPr="00EB1335">
        <w:rPr>
          <w:b/>
          <w:lang w:val="en-US"/>
        </w:rPr>
        <w:t>Study Area</w:t>
      </w:r>
    </w:p>
    <w:p w14:paraId="4E0DD6BC" w14:textId="77777777" w:rsidR="00B64D81" w:rsidRDefault="00B64D81" w:rsidP="00A7034D">
      <w:pPr>
        <w:pStyle w:val="NormalWeb"/>
        <w:spacing w:before="0" w:beforeAutospacing="0" w:after="0" w:afterAutospacing="0" w:line="360" w:lineRule="auto"/>
        <w:jc w:val="both"/>
        <w:rPr>
          <w:lang w:val="en-US"/>
        </w:rPr>
      </w:pPr>
    </w:p>
    <w:p w14:paraId="03F3CCE8" w14:textId="77777777" w:rsidR="00B64D81" w:rsidRDefault="00B64D81" w:rsidP="00A7034D">
      <w:pPr>
        <w:pStyle w:val="NormalWeb"/>
        <w:spacing w:before="0" w:beforeAutospacing="0" w:after="0" w:afterAutospacing="0" w:line="360" w:lineRule="auto"/>
        <w:jc w:val="both"/>
        <w:rPr>
          <w:lang w:val="en-US"/>
        </w:rPr>
      </w:pPr>
      <w:r>
        <w:rPr>
          <w:lang w:val="en-US"/>
        </w:rPr>
        <w:fldChar w:fldCharType="begin"/>
      </w:r>
      <w:r>
        <w:rPr>
          <w:lang w:val="en-US"/>
        </w:rPr>
        <w:instrText xml:space="preserve"> ADDIN ZOTERO_ITEM CSL_CITATION {"citationID":"lO1C8H4g","properties":{"formattedCitation":"(Nacishali Nteranya, 2021)","plainCitation":"(Nacishali Nteranya, 2021)","noteIndex":0},"citationItems":[{"id":545,"uris":["http://zotero.org/users/13682081/items/VY7F2VNW"],"itemData":{"id":545,"type":"article-journal","container-title":"VertigO-la revue électronique en sciences de l'environnement","issue":"20-3","note":"publisher: Les éditions en environnements VertigO","source":"Google Scholar","title":"Cartographie de l’érosion hydrique des sols et priorisation des mesures de conservation dans le territoire d’Uvira (République démocratique du Congo)","URL":"https://journals.openedition.org/vertigo/28888","author":[{"family":"Nacishali Nteranya","given":"Jean"}],"accessed":{"date-parts":[["2026",1,5]]},"issued":{"date-parts":[["2021"]]}}}],"schema":"https://github.com/citation-style-language/schema/raw/master/csl-citation.json"} </w:instrText>
      </w:r>
      <w:r>
        <w:rPr>
          <w:lang w:val="en-US"/>
        </w:rPr>
        <w:fldChar w:fldCharType="separate"/>
      </w:r>
      <w:r w:rsidRPr="00430849">
        <w:rPr>
          <w:lang w:val="en-US"/>
        </w:rPr>
        <w:t>(Nacishali Nteranya, 2021)</w:t>
      </w:r>
      <w:r>
        <w:rPr>
          <w:lang w:val="en-US"/>
        </w:rPr>
        <w:fldChar w:fldCharType="end"/>
      </w:r>
    </w:p>
    <w:p w14:paraId="3B089542"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The study focuses on the city of </w:t>
      </w:r>
      <w:proofErr w:type="spellStart"/>
      <w:r w:rsidRPr="00A7034D">
        <w:rPr>
          <w:lang w:val="en-US"/>
        </w:rPr>
        <w:t>Uvira</w:t>
      </w:r>
      <w:proofErr w:type="spellEnd"/>
      <w:r w:rsidRPr="00A7034D">
        <w:rPr>
          <w:lang w:val="en-US"/>
        </w:rPr>
        <w:t>, located in the South Kivu province of the Democratic Republic of Congo (DRC), on the northern shore of Lake Tanganyika. The area’s topography is characterized by a sharp transition between the Mitumba mountain ranges and the coastal plain, a configuration that increases flood sensitivity, particularly under rising anthropogenic pressures</w:t>
      </w:r>
      <w:r w:rsidR="003425EB">
        <w:rPr>
          <w:lang w:val="en-US"/>
        </w:rPr>
        <w:t xml:space="preserve"> </w:t>
      </w:r>
      <w:r w:rsidR="00B20CE5">
        <w:rPr>
          <w:color w:val="ED7D31" w:themeColor="accent2"/>
          <w:lang w:val="en-US"/>
        </w:rPr>
        <w:fldChar w:fldCharType="begin"/>
      </w:r>
      <w:r w:rsidR="00B20CE5">
        <w:rPr>
          <w:color w:val="ED7D31" w:themeColor="accent2"/>
          <w:lang w:val="en-US"/>
        </w:rPr>
        <w:instrText xml:space="preserve"> ADDIN ZOTERO_ITEM CSL_CITATION {"citationID":"Ec2R6b13","properties":{"formattedCitation":"({\\i{}OCHA_RDC_Rapport de situation Sud-Kivu Novembre 2025 (1)}, s.\\uc0\\u160{}d.)","plainCitation":"(OCHA_RDC_Rapport de situation Sud-Kivu Novembre 2025 (1), s. d.)","noteIndex":0},"citationItems":[{"id":537,"uris":["http://zotero.org/users/13682081/items/BMHYM3IA"],"itemData":{"id":537,"type":"document","title":"OCHA_RDC_Rapport de situation Sud-Kivu Novembre 2025 (1)"}}],"schema":"https://github.com/citation-style-language/schema/raw/master/csl-citation.json"} </w:instrText>
      </w:r>
      <w:r w:rsidR="00B20CE5">
        <w:rPr>
          <w:color w:val="ED7D31" w:themeColor="accent2"/>
          <w:lang w:val="en-US"/>
        </w:rPr>
        <w:fldChar w:fldCharType="separate"/>
      </w:r>
      <w:r w:rsidR="00B20CE5" w:rsidRPr="00B20CE5">
        <w:rPr>
          <w:lang w:val="en-US"/>
        </w:rPr>
        <w:t>(</w:t>
      </w:r>
      <w:r w:rsidR="00B20CE5" w:rsidRPr="00B20CE5">
        <w:rPr>
          <w:i/>
          <w:iCs/>
          <w:lang w:val="en-US"/>
        </w:rPr>
        <w:t>OCHA_RDC</w:t>
      </w:r>
      <w:r w:rsidR="00B64D81">
        <w:rPr>
          <w:i/>
          <w:iCs/>
          <w:lang w:val="en-US"/>
        </w:rPr>
        <w:t>.,</w:t>
      </w:r>
      <w:r w:rsidR="00B20CE5" w:rsidRPr="00B20CE5">
        <w:rPr>
          <w:i/>
          <w:iCs/>
          <w:lang w:val="en-US"/>
        </w:rPr>
        <w:t>2025</w:t>
      </w:r>
      <w:r w:rsidR="00B20CE5" w:rsidRPr="00B20CE5">
        <w:rPr>
          <w:lang w:val="en-US"/>
        </w:rPr>
        <w:t>)</w:t>
      </w:r>
      <w:r w:rsidR="00B20CE5">
        <w:rPr>
          <w:color w:val="ED7D31" w:themeColor="accent2"/>
          <w:lang w:val="en-US"/>
        </w:rPr>
        <w:fldChar w:fldCharType="end"/>
      </w:r>
      <w:r w:rsidRPr="00A7034D">
        <w:rPr>
          <w:lang w:val="en-US"/>
        </w:rPr>
        <w:t>.</w:t>
      </w:r>
    </w:p>
    <w:p w14:paraId="5352C890"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To analyze vegetation dynamics and flood-prone areas over the period 1990–2024, a multi-temporal database was compiled using Landsat 5 TM (1990), Landsat 7 ETM+ (2000 and </w:t>
      </w:r>
      <w:r w:rsidRPr="00A7034D">
        <w:rPr>
          <w:lang w:val="en-US"/>
        </w:rPr>
        <w:lastRenderedPageBreak/>
        <w:t>2010), Landsat 8 OLI, and Sentinel-2 MSI (2015–2024). These images, with spatial resolutions ranging from 10 to 30 m, were selected during the dry season to minimize cloud cover and ensure opt</w:t>
      </w:r>
      <w:r w:rsidR="00954409">
        <w:rPr>
          <w:lang w:val="en-US"/>
        </w:rPr>
        <w:t xml:space="preserve">imal radiometric comparability </w:t>
      </w:r>
      <w:r w:rsidR="003425EB">
        <w:rPr>
          <w:lang w:val="en-US"/>
        </w:rPr>
        <w:fldChar w:fldCharType="begin"/>
      </w:r>
      <w:r w:rsidR="003425EB">
        <w:rPr>
          <w:lang w:val="en-US"/>
        </w:rPr>
        <w:instrText xml:space="preserve"> ADDIN ZOTERO_ITEM CSL_CITATION {"citationID":"RovpLBsE","properties":{"formattedCitation":"(Khaing et al., 2019)","plainCitation":"(Khaing et al., 2019)","noteIndex":0},"citationItems":[{"id":516,"uris":["http://zotero.org/users/13682081/items/MJPBNIXW"],"itemData":{"id":516,"type":"article-journal","container-title":"PLoS One","issue":"11","note":"publisher: Public Library of Science San Francisco, CA USA","page":"e0224558","source":"Google Scholar","title":"Flood hazard mapping and assessment in data-scarce Nyaungdon area, Myanmar","URL":"https://journals.plos.org/plosone/article?id=10.1371/journal.pone.0224558","volume":"14","author":[{"family":"Khaing","given":"Zaw Myo"},{"family":"Zhang","given":"Ke"},{"family":"Sawano","given":"Hisaya"},{"family":"Shrestha","given":"Badri Bhakra"},{"family":"Sayama","given":"Takahiro"},{"family":"Nakamura","given":"Kazuhiro"}],"accessed":{"date-parts":[["2026",1,4]]},"issued":{"date-parts":[["2019"]]}}}],"schema":"https://github.com/citation-style-language/schema/raw/master/csl-citation.json"} </w:instrText>
      </w:r>
      <w:r w:rsidR="003425EB">
        <w:rPr>
          <w:lang w:val="en-US"/>
        </w:rPr>
        <w:fldChar w:fldCharType="separate"/>
      </w:r>
      <w:r w:rsidR="003425EB" w:rsidRPr="003425EB">
        <w:rPr>
          <w:lang w:val="en-US"/>
        </w:rPr>
        <w:t>(Khaing et al., 2019</w:t>
      </w:r>
      <w:r w:rsidR="003425EB">
        <w:rPr>
          <w:lang w:val="en-US"/>
        </w:rPr>
        <w:fldChar w:fldCharType="end"/>
      </w:r>
      <w:r w:rsidR="003425EB">
        <w:rPr>
          <w:lang w:val="en-US"/>
        </w:rPr>
        <w:t xml:space="preserve"> </w:t>
      </w:r>
      <w:r w:rsidRPr="00A7034D">
        <w:rPr>
          <w:lang w:val="en-US"/>
        </w:rPr>
        <w:t xml:space="preserve">; </w:t>
      </w:r>
      <w:r w:rsidR="00954409">
        <w:rPr>
          <w:lang w:val="en-US"/>
        </w:rPr>
        <w:fldChar w:fldCharType="begin"/>
      </w:r>
      <w:r w:rsidR="00954409">
        <w:rPr>
          <w:lang w:val="en-US"/>
        </w:rPr>
        <w:instrText xml:space="preserve"> ADDIN ZOTERO_ITEM CSL_CITATION {"citationID":"GMRuLqm0","properties":{"formattedCitation":"(Seto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430849">
        <w:rPr>
          <w:lang w:val="en-US"/>
        </w:rPr>
        <w:t>Seto et al., 2012)</w:t>
      </w:r>
      <w:r w:rsidR="00954409">
        <w:rPr>
          <w:lang w:val="en-US"/>
        </w:rPr>
        <w:fldChar w:fldCharType="end"/>
      </w:r>
      <w:r w:rsidRPr="00A7034D">
        <w:rPr>
          <w:lang w:val="en-US"/>
        </w:rPr>
        <w:t>. A summary table of the images, indicating acquisition dates, sensors, and cloud cover percentages, was prepared to ensure data traceability.</w:t>
      </w:r>
    </w:p>
    <w:p w14:paraId="29E51002"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2.2. Image Preprocessing</w:t>
      </w:r>
    </w:p>
    <w:p w14:paraId="53A3F272" w14:textId="77777777" w:rsidR="00A7034D" w:rsidRPr="00A7034D" w:rsidRDefault="00A7034D" w:rsidP="00A7034D">
      <w:pPr>
        <w:pStyle w:val="NormalWeb"/>
        <w:spacing w:before="0" w:beforeAutospacing="0" w:after="0" w:afterAutospacing="0" w:line="360" w:lineRule="auto"/>
        <w:jc w:val="both"/>
      </w:pPr>
      <w:r w:rsidRPr="00A7034D">
        <w:rPr>
          <w:lang w:val="en-US"/>
        </w:rPr>
        <w:t xml:space="preserve">A standardized preprocessing protocol was applied to all images to ensure temporal consistency and analytical quality. </w:t>
      </w:r>
      <w:r w:rsidRPr="00A7034D">
        <w:t xml:space="preserve">The </w:t>
      </w:r>
      <w:proofErr w:type="spellStart"/>
      <w:r w:rsidRPr="00A7034D">
        <w:t>steps</w:t>
      </w:r>
      <w:proofErr w:type="spellEnd"/>
      <w:r w:rsidRPr="00A7034D">
        <w:t xml:space="preserve"> </w:t>
      </w:r>
      <w:proofErr w:type="spellStart"/>
      <w:proofErr w:type="gramStart"/>
      <w:r w:rsidRPr="00A7034D">
        <w:t>included</w:t>
      </w:r>
      <w:proofErr w:type="spellEnd"/>
      <w:r w:rsidRPr="00A7034D">
        <w:t>:</w:t>
      </w:r>
      <w:proofErr w:type="gramEnd"/>
    </w:p>
    <w:p w14:paraId="5398D176"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Radiometric and atmospheric correction</w:t>
      </w:r>
      <w:r w:rsidRPr="00A7034D">
        <w:rPr>
          <w:lang w:val="en-US"/>
        </w:rPr>
        <w:t>: conversion to Top-of-Atmosphere (TOA) reflectance to minimize atmospheric scattering and inter-sensor variations.</w:t>
      </w:r>
    </w:p>
    <w:p w14:paraId="28A871BD"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Geometric registration</w:t>
      </w:r>
      <w:r w:rsidRPr="00A7034D">
        <w:rPr>
          <w:lang w:val="en-US"/>
        </w:rPr>
        <w:t>: projection into the UTM Zone 35S (WGS 84) coordinate system to guarantee precise overlay across dates.</w:t>
      </w:r>
    </w:p>
    <w:p w14:paraId="61201947" w14:textId="77777777" w:rsidR="00A7034D" w:rsidRPr="00A7034D" w:rsidRDefault="00A7034D" w:rsidP="00A7034D">
      <w:pPr>
        <w:pStyle w:val="NormalWeb"/>
        <w:numPr>
          <w:ilvl w:val="0"/>
          <w:numId w:val="2"/>
        </w:numPr>
        <w:spacing w:before="0" w:beforeAutospacing="0" w:after="0" w:afterAutospacing="0" w:line="360" w:lineRule="auto"/>
        <w:jc w:val="both"/>
        <w:rPr>
          <w:lang w:val="en-US"/>
        </w:rPr>
      </w:pPr>
      <w:r w:rsidRPr="00A7034D">
        <w:rPr>
          <w:rStyle w:val="Strong"/>
          <w:lang w:val="en-US"/>
        </w:rPr>
        <w:t>Masking of corrupted pixels</w:t>
      </w:r>
      <w:r w:rsidRPr="00A7034D">
        <w:rPr>
          <w:lang w:val="en-US"/>
        </w:rPr>
        <w:t>: identification and exclusion of cloudy or shadowed pixels using quality assessment (QA) bands.</w:t>
      </w:r>
    </w:p>
    <w:p w14:paraId="2776ACC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This approach ensures the reliability of diachronic analyses and the reproducibility of the workflow</w:t>
      </w:r>
      <w:r w:rsidR="00954409">
        <w:rPr>
          <w:lang w:val="en-US"/>
        </w:rPr>
        <w:t xml:space="preserve"> </w:t>
      </w:r>
      <w:r w:rsidR="00954409">
        <w:rPr>
          <w:lang w:val="en-US"/>
        </w:rPr>
        <w:fldChar w:fldCharType="begin"/>
      </w:r>
      <w:r w:rsidR="00954409">
        <w:rPr>
          <w:lang w:val="en-US"/>
        </w:rPr>
        <w:instrText xml:space="preserve"> ADDIN ZOTERO_ITEM CSL_CITATION {"citationID":"sgXUj3JJ","properties":{"formattedCitation":"(Addo et al., 2008)","plainCitation":"(Addo et al., 2008)","noteIndex":0},"citationItems":[{"id":469,"uris":["http://zotero.org/users/13682081/items/ZBC5MCSX"],"itemData":{"id":469,"type":"article-journal","container-title":"ISPRS Journal of Photogrammetry and Remote Sensing","issue":"5","note":"publisher: Elsevier","page":"543–558","source":"Google Scholar","title":"Detection, measurement and prediction of shoreline recession in Accra, Ghana","URL":"https://www.sciencedirect.com/science/article/pii/S0924271608000282","volume":"63","author":[{"family":"Addo","given":"K. Appeaning"},{"family":"Walkden","given":"M."},{"family":"Mills","given":"JP","dropping-particle":"t"}],"accessed":{"date-parts":[["2026",1,4]]},"issued":{"date-parts":[["2008"]]}}}],"schema":"https://github.com/citation-style-language/schema/raw/master/csl-citation.json"} </w:instrText>
      </w:r>
      <w:r w:rsidR="00954409">
        <w:rPr>
          <w:lang w:val="en-US"/>
        </w:rPr>
        <w:fldChar w:fldCharType="separate"/>
      </w:r>
      <w:r w:rsidR="00954409" w:rsidRPr="00954409">
        <w:rPr>
          <w:lang w:val="en-US"/>
        </w:rPr>
        <w:t>(Addo et al., 2008</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{"citationID":"FbLXcnqp","properties":{"formattedCitation":"(Seto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954409">
        <w:rPr>
          <w:rFonts w:ascii="Cambria Math" w:hAnsi="Cambria Math" w:cs="Cambria Math"/>
          <w:lang w:val="en-US"/>
        </w:rPr>
        <w:instrText>∼</w:instrText>
      </w:r>
      <w:r w:rsidR="00954409">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954409">
        <w:rPr>
          <w:lang w:val="en-US"/>
        </w:rPr>
        <w:fldChar w:fldCharType="separate"/>
      </w:r>
      <w:r w:rsidR="00954409" w:rsidRPr="00954409">
        <w:rPr>
          <w:lang w:val="en-US"/>
        </w:rPr>
        <w:t>Seto et al., 2012</w:t>
      </w:r>
      <w:r w:rsidR="00954409">
        <w:rPr>
          <w:lang w:val="en-US"/>
        </w:rPr>
        <w:fldChar w:fldCharType="end"/>
      </w:r>
      <w:r w:rsidR="00954409">
        <w:rPr>
          <w:lang w:val="en-US"/>
        </w:rPr>
        <w:t xml:space="preserve">; </w:t>
      </w:r>
      <w:r w:rsidR="00954409">
        <w:rPr>
          <w:lang w:val="en-US"/>
        </w:rPr>
        <w:fldChar w:fldCharType="begin"/>
      </w:r>
      <w:r w:rsidR="00954409">
        <w:rPr>
          <w:lang w:val="en-US"/>
        </w:rPr>
        <w:instrText xml:space="preserve"> ADDIN ZOTERO_ITEM CSL_CITATION {"citationID":"6eQonTC3","properties":{"formattedCitation":"(Kulimushi et al., 2021b)","plainCitation":"(Kulimushi et al., 2021b)","noteIndex":0},"citationItems":[{"id":488,"uris":["http://zotero.org/users/13682081/items/TX5VKZD7"],"itemData":{"id":488,"type":"article-journal","container-title":"Geomatics,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954409">
        <w:rPr>
          <w:lang w:val="en-US"/>
        </w:rPr>
        <w:fldChar w:fldCharType="separate"/>
      </w:r>
      <w:r w:rsidR="00954409" w:rsidRPr="00954409">
        <w:rPr>
          <w:lang w:val="en-US"/>
        </w:rPr>
        <w:t>Kulimushi et al., 2021)</w:t>
      </w:r>
      <w:r w:rsidR="00954409">
        <w:rPr>
          <w:lang w:val="en-US"/>
        </w:rPr>
        <w:fldChar w:fldCharType="end"/>
      </w:r>
      <w:r w:rsidRPr="00A7034D">
        <w:rPr>
          <w:lang w:val="en-US"/>
        </w:rPr>
        <w:t>.</w:t>
      </w:r>
    </w:p>
    <w:p w14:paraId="0ECF5564" w14:textId="77777777" w:rsidR="00A7034D" w:rsidRPr="00EB1335" w:rsidRDefault="00A7034D" w:rsidP="00EB1335">
      <w:pPr>
        <w:pStyle w:val="Heading4"/>
        <w:spacing w:before="240" w:after="24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2.3. Land Use/Land Cover (LULC) Classification</w:t>
      </w:r>
    </w:p>
    <w:p w14:paraId="430BA3E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 xml:space="preserve">LULC mapping was performed using a </w:t>
      </w:r>
      <w:r w:rsidRPr="005764F9">
        <w:rPr>
          <w:rStyle w:val="Strong"/>
          <w:b w:val="0"/>
          <w:lang w:val="en-US"/>
        </w:rPr>
        <w:t>supervised classification</w:t>
      </w:r>
      <w:r w:rsidRPr="00A7034D">
        <w:rPr>
          <w:lang w:val="en-US"/>
        </w:rPr>
        <w:t xml:space="preserve"> approach with the </w:t>
      </w:r>
      <w:r w:rsidRPr="005764F9">
        <w:rPr>
          <w:rStyle w:val="Strong"/>
          <w:b w:val="0"/>
          <w:lang w:val="en-US"/>
        </w:rPr>
        <w:t>Random Forest (RF)</w:t>
      </w:r>
      <w:r w:rsidRPr="00A7034D">
        <w:rPr>
          <w:lang w:val="en-US"/>
        </w:rPr>
        <w:t xml:space="preserve"> algorithm, which is well-suited to tropical urban environments and non-linear spectral responses. The Maximum Likelihood Classifier (MLC) was applied as a comparative method</w:t>
      </w:r>
      <w:r w:rsidR="006721CA">
        <w:rPr>
          <w:lang w:val="en-US"/>
        </w:rPr>
        <w:t xml:space="preserve"> </w:t>
      </w:r>
      <w:r w:rsidR="007F3756">
        <w:rPr>
          <w:color w:val="ED7D31" w:themeColor="accent2"/>
          <w:lang w:val="en-US"/>
        </w:rPr>
        <w:fldChar w:fldCharType="begin"/>
      </w:r>
      <w:r w:rsidR="007F3756">
        <w:rPr>
          <w:color w:val="ED7D31" w:themeColor="accent2"/>
          <w:lang w:val="en-US"/>
        </w:rPr>
        <w:instrText xml:space="preserve"> ADDIN ZOTERO_ITEM CSL_CITATION {"citationID":"35xb5kgl","properties":{"formattedCitation":"(Lou et al., 2025)","plainCitation":"(Lou et al., 2025)","noteIndex":0},"citationItems":[{"id":538,"uris":["http://zotero.org/users/13682081/items/R7QL2N65"],"itemData":{"id":538,"type":"article-journal","container-title":"Geo-spatial Information Science","DOI":"10.1080/10095020.2024.2332638","ISSN":"1009-5020, 1993-5153","issue":"2","journalAbbreviation":"Geo-spatial Information Science","language":"en","page":"345-386","source":"DOI.org (Crossref)","title":"Land use/land cover (LULC) classification using hyperspectral images: a review","title-short":"Land use/land cover (LULC) classification using hyperspectral images","URL":"https://www.tandfonline.com/doi/full/10.1080/10095020.2024.2332638","volume":"28","author":[{"family":"Lou","given":"Chen"},{"family":"Al-qaness","given":"Mohammed A. A."},{"family":"AL-Alimi","given":"Dalal"},{"family":"Dahou","given":"Abdelghani"},{"family":"Abd Elaziz","given":"Mohamed"},{"family":"Abualigah","given":"Laith"},{"family":"Ewees","given":"Ahmed A."}],"accessed":{"date-parts":[["2026",1,5]]},"issued":{"date-parts":[["2025",3,4]]}}}],"schema":"https://github.com/citation-style-language/schema/raw/master/csl-citation.json"} </w:instrText>
      </w:r>
      <w:r w:rsidR="007F3756">
        <w:rPr>
          <w:color w:val="ED7D31" w:themeColor="accent2"/>
          <w:lang w:val="en-US"/>
        </w:rPr>
        <w:fldChar w:fldCharType="separate"/>
      </w:r>
      <w:r w:rsidR="007F3756" w:rsidRPr="007F3756">
        <w:rPr>
          <w:lang w:val="en-US"/>
        </w:rPr>
        <w:t>(Lou et al., 2025)</w:t>
      </w:r>
      <w:r w:rsidR="007F3756">
        <w:rPr>
          <w:color w:val="ED7D31" w:themeColor="accent2"/>
          <w:lang w:val="en-US"/>
        </w:rPr>
        <w:fldChar w:fldCharType="end"/>
      </w:r>
    </w:p>
    <w:p w14:paraId="309BFF88"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The following classes were delineated:</w:t>
      </w:r>
    </w:p>
    <w:p w14:paraId="6BA6CEBC" w14:textId="77777777" w:rsidR="00A7034D" w:rsidRPr="004B72B0" w:rsidRDefault="00A7034D" w:rsidP="004B72B0">
      <w:pPr>
        <w:pStyle w:val="NormalWeb"/>
        <w:numPr>
          <w:ilvl w:val="0"/>
          <w:numId w:val="3"/>
        </w:numPr>
        <w:spacing w:before="0" w:beforeAutospacing="0" w:after="0" w:afterAutospacing="0" w:line="360" w:lineRule="auto"/>
        <w:jc w:val="both"/>
        <w:rPr>
          <w:lang w:val="en-US"/>
        </w:rPr>
      </w:pPr>
      <w:r w:rsidRPr="004B72B0">
        <w:rPr>
          <w:lang w:val="en-US"/>
        </w:rPr>
        <w:t xml:space="preserve">Dense </w:t>
      </w:r>
      <w:proofErr w:type="gramStart"/>
      <w:r w:rsidRPr="004B72B0">
        <w:rPr>
          <w:lang w:val="en-US"/>
        </w:rPr>
        <w:t>vegetation</w:t>
      </w:r>
      <w:r w:rsidR="004B72B0" w:rsidRPr="004B72B0">
        <w:rPr>
          <w:lang w:val="en-US"/>
        </w:rPr>
        <w:t> ;</w:t>
      </w:r>
      <w:proofErr w:type="gramEnd"/>
      <w:r w:rsidR="004B72B0" w:rsidRPr="004B72B0">
        <w:rPr>
          <w:lang w:val="en-US"/>
        </w:rPr>
        <w:t xml:space="preserve"> </w:t>
      </w:r>
      <w:r w:rsidRPr="004B72B0">
        <w:rPr>
          <w:lang w:val="en-US"/>
        </w:rPr>
        <w:t>Sparse vegetation / savannas</w:t>
      </w:r>
      <w:r w:rsidR="004B72B0" w:rsidRPr="004B72B0">
        <w:rPr>
          <w:lang w:val="en-US"/>
        </w:rPr>
        <w:t xml:space="preserve"> ; </w:t>
      </w:r>
      <w:r w:rsidRPr="004B72B0">
        <w:rPr>
          <w:lang w:val="en-US"/>
        </w:rPr>
        <w:t>Built-up areas and impervious surfaces</w:t>
      </w:r>
      <w:r w:rsidR="004B72B0">
        <w:rPr>
          <w:lang w:val="en-US"/>
        </w:rPr>
        <w:t xml:space="preserve">; </w:t>
      </w:r>
      <w:r w:rsidRPr="004B72B0">
        <w:rPr>
          <w:lang w:val="en-US"/>
        </w:rPr>
        <w:t>Agricultural lands</w:t>
      </w:r>
      <w:r w:rsidR="004B72B0">
        <w:rPr>
          <w:lang w:val="en-US"/>
        </w:rPr>
        <w:t xml:space="preserve">; </w:t>
      </w:r>
      <w:r w:rsidRPr="004B72B0">
        <w:rPr>
          <w:lang w:val="en-US"/>
        </w:rPr>
        <w:t>Water bodies</w:t>
      </w:r>
    </w:p>
    <w:p w14:paraId="7955E353"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Training and validation samples were selected from high-resolution imagery and field data. Classification performance was evaluated using confusion matrices, the Kappa coefficient, and overall accuracy, following FAO standards (2020). RF parameters, including the number of trees and variables per split, were optimized via cross-validation to ensure robustness</w:t>
      </w:r>
      <w:r w:rsidR="00A35820">
        <w:rPr>
          <w:lang w:val="en-US"/>
        </w:rPr>
        <w:t xml:space="preserve"> </w:t>
      </w:r>
      <w:r w:rsidR="00A35820">
        <w:rPr>
          <w:lang w:val="en-US"/>
        </w:rPr>
        <w:fldChar w:fldCharType="begin"/>
      </w:r>
      <w:r w:rsidR="00A35820">
        <w:rPr>
          <w:lang w:val="en-US"/>
        </w:rPr>
        <w:instrText xml:space="preserve"> ADDIN ZOTERO_ITEM CSL_CITATION {"citationID":"B1k7bePA","properties":{"formattedCitation":"(Talukdar et al., 2020)","plainCitation":"(Talukdar et al., 2020)","noteIndex":0},"citationItems":[{"id":540,"uris":["http://zotero.org/users/13682081/items/PJTLDJJ8"],"itemData":{"id":540,"type":"article-journal","container-title":"Remote sensing","issue":"7","note":"publisher: MDPI","page":"1135","source":"Google Scholar","title":"Land-use land-cover classification by machine learning classifiers for satellite observations—A review","URL":"https://www.mdpi.com/2072-4292/12/7/1135","volume":"12","author":[{"family":"Talukdar","given":"Swapan"},{"family":"Singha","given":"Pankaj"},{"family":"Mahato","given":"Susanta"},{"family":"Pal","given":"Swades"},{"family":"Liou","given":"Yuei-An"},{"family":"Rahman","given":"Atiqur"}],"accessed":{"date-parts":[["2026",1,5]]},"issued":{"date-parts":[["2020"]]}}}],"schema":"https://github.com/citation-style-language/schema/raw/master/csl-citation.json"} </w:instrText>
      </w:r>
      <w:r w:rsidR="00A35820">
        <w:rPr>
          <w:lang w:val="en-US"/>
        </w:rPr>
        <w:fldChar w:fldCharType="separate"/>
      </w:r>
      <w:r w:rsidR="00A35820" w:rsidRPr="00A35820">
        <w:rPr>
          <w:lang w:val="en-US"/>
        </w:rPr>
        <w:t>(Talukdar et al., 2020)</w:t>
      </w:r>
      <w:r w:rsidR="00A35820">
        <w:rPr>
          <w:lang w:val="en-US"/>
        </w:rPr>
        <w:fldChar w:fldCharType="end"/>
      </w:r>
      <w:r w:rsidRPr="00A7034D">
        <w:rPr>
          <w:lang w:val="en-US"/>
        </w:rPr>
        <w:t>.</w:t>
      </w:r>
    </w:p>
    <w:p w14:paraId="6EFEF00B"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2.4. Flood-Prone Area Detection</w:t>
      </w:r>
    </w:p>
    <w:p w14:paraId="454BD0CE" w14:textId="77777777" w:rsidR="00A7034D" w:rsidRDefault="00A7034D" w:rsidP="00A7034D">
      <w:pPr>
        <w:pStyle w:val="NormalWeb"/>
        <w:spacing w:before="0" w:beforeAutospacing="0" w:after="0" w:afterAutospacing="0" w:line="360" w:lineRule="auto"/>
        <w:jc w:val="both"/>
        <w:rPr>
          <w:lang w:val="en-US"/>
        </w:rPr>
      </w:pPr>
      <w:r w:rsidRPr="00A7034D">
        <w:rPr>
          <w:lang w:val="en-US"/>
        </w:rPr>
        <w:t xml:space="preserve">Flood-prone areas were identified using the </w:t>
      </w:r>
      <w:r w:rsidRPr="002F04B3">
        <w:rPr>
          <w:rStyle w:val="Strong"/>
          <w:b w:val="0"/>
          <w:lang w:val="en-US"/>
        </w:rPr>
        <w:t>Normalized Difference Water Index (NDWI)</w:t>
      </w:r>
      <w:r w:rsidRPr="00A7034D">
        <w:rPr>
          <w:lang w:val="en-US"/>
        </w:rPr>
        <w:t xml:space="preserve"> </w:t>
      </w:r>
      <w:r w:rsidR="0021241D">
        <w:rPr>
          <w:lang w:val="en-US"/>
        </w:rPr>
        <w:fldChar w:fldCharType="begin"/>
      </w:r>
      <w:r w:rsidR="0021241D">
        <w:rPr>
          <w:lang w:val="en-US"/>
        </w:rPr>
        <w:instrText xml:space="preserve"> ADDIN ZOTERO_ITEM CSL_CITATION {"citationID":"5qu8l0hO","properties":{"formattedCitation":"(McFEETERS, 1996)","plainCitation":"(McFEETERS, 1996)","noteIndex":0},"citationItems":[{"id":546,"uris":["http://zotero.org/users/13682081/items/L8G4K6V9"],"itemData":{"id":546,"type":"article-journal","container-title":"International Journal of Remote Sensing","DOI":"10.1080/01431169608948714","ISSN":"0143-1161, 1366-5901","issue":"7","journalAbbreviation":"International Journal of Remote Sensing","language":"en","page":"1425-1432","source":"DOI.org (Crossref)","title":"The use of the Normalized Difference Water Index (NDWI) in the delineation of open water features","URL":"https://www.tandfonline.com/doi/full/10.1080/01431169608948714","volume":"17","author":[{"family":"McFEETERS","given":"S. K."}],"accessed":{"date-parts":[["2026",1,5]]},"issued":{"date-parts":[["1996",5]]}}}],"schema":"https://github.com/citation-style-language/schema/raw/master/csl-citation.json"} </w:instrText>
      </w:r>
      <w:r w:rsidR="0021241D">
        <w:rPr>
          <w:lang w:val="en-US"/>
        </w:rPr>
        <w:fldChar w:fldCharType="separate"/>
      </w:r>
      <w:r w:rsidR="0021241D" w:rsidRPr="0021241D">
        <w:rPr>
          <w:lang w:val="en-US"/>
        </w:rPr>
        <w:t>(McFEETERS, 1996)</w:t>
      </w:r>
      <w:r w:rsidR="0021241D">
        <w:rPr>
          <w:lang w:val="en-US"/>
        </w:rPr>
        <w:fldChar w:fldCharType="end"/>
      </w:r>
      <w:r w:rsidR="0021241D">
        <w:rPr>
          <w:lang w:val="en-US"/>
        </w:rPr>
        <w:t xml:space="preserve">: </w:t>
      </w:r>
    </w:p>
    <w:p w14:paraId="08963D97" w14:textId="77777777" w:rsidR="006609E9" w:rsidRPr="003871D0" w:rsidRDefault="006609E9" w:rsidP="006609E9">
      <w:pPr>
        <w:pStyle w:val="NormalWeb"/>
        <w:spacing w:before="0" w:beforeAutospacing="0" w:after="0" w:afterAutospacing="0" w:line="360" w:lineRule="auto"/>
        <w:jc w:val="both"/>
        <w:rPr>
          <w:sz w:val="28"/>
        </w:rPr>
      </w:pPr>
      <m:oMathPara>
        <m:oMath>
          <m:r>
            <w:rPr>
              <w:rFonts w:ascii="Cambria Math" w:hAnsi="Cambria Math"/>
              <w:sz w:val="28"/>
            </w:rPr>
            <w:lastRenderedPageBreak/>
            <m:t>NDWI=</m:t>
          </m:r>
          <m:f>
            <m:fPr>
              <m:ctrlPr>
                <w:rPr>
                  <w:rFonts w:ascii="Cambria Math" w:hAnsi="Cambria Math"/>
                  <w:i/>
                  <w:sz w:val="28"/>
                </w:rPr>
              </m:ctrlPr>
            </m:fPr>
            <m:num>
              <m:r>
                <m:rPr>
                  <m:sty m:val="p"/>
                </m:rPr>
                <w:rPr>
                  <w:rStyle w:val="mord"/>
                  <w:rFonts w:ascii="Cambria Math" w:hAnsi="Cambria Math"/>
                  <w:sz w:val="28"/>
                </w:rPr>
                <m:t>Green</m:t>
              </m:r>
              <m:r>
                <w:rPr>
                  <w:rStyle w:val="mbin"/>
                  <w:rFonts w:ascii="Cambria Math" w:hAnsi="Cambria Math"/>
                  <w:sz w:val="28"/>
                </w:rPr>
                <m:t>-</m:t>
              </m:r>
              <m:r>
                <m:rPr>
                  <m:sty m:val="p"/>
                </m:rPr>
                <w:rPr>
                  <w:rStyle w:val="mord"/>
                  <w:rFonts w:ascii="Cambria Math" w:hAnsi="Cambria Math"/>
                  <w:sz w:val="28"/>
                </w:rPr>
                <m:t>NIR</m:t>
              </m:r>
            </m:num>
            <m:den>
              <m:r>
                <m:rPr>
                  <m:sty m:val="p"/>
                </m:rPr>
                <w:rPr>
                  <w:rStyle w:val="mord"/>
                  <w:rFonts w:ascii="Cambria Math" w:hAnsi="Cambria Math"/>
                  <w:sz w:val="28"/>
                </w:rPr>
                <m:t>Green</m:t>
              </m:r>
              <m:r>
                <m:rPr>
                  <m:sty m:val="b"/>
                </m:rPr>
                <w:rPr>
                  <w:rStyle w:val="mbin"/>
                  <w:rFonts w:ascii="Cambria Math" w:hAnsi="Cambria Math"/>
                  <w:sz w:val="28"/>
                </w:rPr>
                <m:t>+</m:t>
              </m:r>
              <m:r>
                <m:rPr>
                  <m:sty m:val="p"/>
                </m:rPr>
                <w:rPr>
                  <w:rStyle w:val="mord"/>
                  <w:rFonts w:ascii="Cambria Math" w:hAnsi="Cambria Math"/>
                  <w:sz w:val="28"/>
                </w:rPr>
                <m:t>NIR</m:t>
              </m:r>
            </m:den>
          </m:f>
        </m:oMath>
      </m:oMathPara>
    </w:p>
    <w:p w14:paraId="06C579AA"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Water pixels were extracted for each reference year. NDWI-derived maps were combined with topographic variables from a Digital Elevation Model (DEM), including elevation, slope, and flow direction. This integration refined the delineation of flood-prone zones and linked hydrological hazard to the biophysic</w:t>
      </w:r>
      <w:r w:rsidR="0021241D">
        <w:rPr>
          <w:lang w:val="en-US"/>
        </w:rPr>
        <w:t xml:space="preserve">al characteristics of the area </w:t>
      </w:r>
      <w:r w:rsidR="0021241D">
        <w:rPr>
          <w:lang w:val="en-US"/>
        </w:rPr>
        <w:fldChar w:fldCharType="begin"/>
      </w:r>
      <w:r w:rsidR="0021241D">
        <w:rPr>
          <w:lang w:val="en-US"/>
        </w:rPr>
        <w:instrText xml:space="preserve"> ADDIN ZOTERO_ITEM CSL_CITATION {"citationID":"0I8wSDXb","properties":{"formattedCitation":"(Douglas et al., 2008)","plainCitation":"(Douglas et al., 2008)","noteIndex":0},"citationItems":[{"id":484,"uris":["http://zotero.org/users/13682081/items/9XVEWLVK"],"itemData":{"id":484,"type":"article-journal","abstract":"Many of the urban poor in Africa face growing problems of severe flooding. Increased storm frequency and intensity related to climate change are exacerbated by such local factors as the growing occupation of floodplains, increased runoff from hard surfaces, inadequate waste management and silted-up drainage. One can distinguish four types of flooding in urban areas: localized flooding due to inadequate drainage; flooding from small streams within the built-up area; flooding from major rivers; and coastal flooding. ActionAid undertook participatory vulnerability analysis in five African cities, to explore local people's perceptions of why floods occur, how they adjust to them, who is responsible for reducing the flood risk and what action the community itself can take. While local people adapt to floods, recognition of local, national and international governments' and organizations' responsibility to act to alleviate flooding and its causes, especially the consequences of climate change, is urgently needed.","container-title":"Environment and Urbanization","DOI":"10.1177/0956247808089156","ISSN":"0956-2478, 1746-0301","issue":"1","journalAbbreviation":"Environment and Urbanization","language":"en","license":"https://journals.sagepub.com/page/policies/text-and-data-mining-license","page":"187-205","source":"DOI.org (Crossref)","title":"Unjust waters: climate change, flooding and the urban poor in Africa","title-short":"Unjust waters","URL":"https://journals.sagepub.com/doi/10.1177/0956247808089156","volume":"20","author":[{"family":"Douglas","given":"Ian"},{"family":"Alam","given":"Kurshid"},{"family":"Maghenda","given":"Maryanne"},{"family":"Mcdonnell","given":"Yasmin"},{"family":"Mclean","given":"Louise"},{"family":"Campbell","given":"Jack"}],"accessed":{"date-parts":[["2026",1,4]]},"issued":{"date-parts":[["2008",4]]}}}],"schema":"https://github.com/citation-style-language/schema/raw/master/csl-citation.json"} </w:instrText>
      </w:r>
      <w:r w:rsidR="0021241D">
        <w:rPr>
          <w:lang w:val="en-US"/>
        </w:rPr>
        <w:fldChar w:fldCharType="separate"/>
      </w:r>
      <w:r w:rsidR="0021241D" w:rsidRPr="0021241D">
        <w:rPr>
          <w:lang w:val="en-US"/>
        </w:rPr>
        <w:t>(Douglas et al., 2008</w:t>
      </w:r>
      <w:r w:rsidR="0021241D">
        <w:rPr>
          <w:lang w:val="en-US"/>
        </w:rPr>
        <w:fldChar w:fldCharType="end"/>
      </w:r>
      <w:r w:rsidRPr="00A7034D">
        <w:rPr>
          <w:lang w:val="en-US"/>
        </w:rPr>
        <w:t xml:space="preserve">; </w:t>
      </w:r>
      <w:r w:rsidR="0021241D">
        <w:rPr>
          <w:lang w:val="en-US"/>
        </w:rPr>
        <w:fldChar w:fldCharType="begin"/>
      </w:r>
      <w:r w:rsidR="0021241D">
        <w:rPr>
          <w:lang w:val="en-US"/>
        </w:rPr>
        <w:instrText xml:space="preserve"> ADDIN ZOTERO_ITEM CSL_CITATION {"citationID":"H6QduRIk","properties":{"formattedCitation":"(Niyongabire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21241D">
        <w:rPr>
          <w:lang w:val="en-US"/>
        </w:rPr>
        <w:fldChar w:fldCharType="separate"/>
      </w:r>
      <w:r w:rsidR="0021241D" w:rsidRPr="00430849">
        <w:rPr>
          <w:lang w:val="en-US"/>
        </w:rPr>
        <w:t>Niyongabire et al., 2016)</w:t>
      </w:r>
      <w:r w:rsidR="0021241D">
        <w:rPr>
          <w:lang w:val="en-US"/>
        </w:rPr>
        <w:fldChar w:fldCharType="end"/>
      </w:r>
      <w:r w:rsidRPr="00A7034D">
        <w:rPr>
          <w:lang w:val="en-US"/>
        </w:rPr>
        <w:t>.</w:t>
      </w:r>
    </w:p>
    <w:p w14:paraId="60D91DE3" w14:textId="77777777" w:rsidR="00A7034D" w:rsidRPr="00EB1335" w:rsidRDefault="00A7034D" w:rsidP="00EB1335">
      <w:pPr>
        <w:pStyle w:val="Heading4"/>
        <w:spacing w:before="120" w:after="120" w:line="360" w:lineRule="auto"/>
        <w:jc w:val="both"/>
        <w:rPr>
          <w:rFonts w:ascii="Times New Roman" w:hAnsi="Times New Roman" w:cs="Times New Roman"/>
          <w:b/>
          <w:i w:val="0"/>
          <w:color w:val="auto"/>
          <w:sz w:val="24"/>
          <w:szCs w:val="24"/>
          <w:lang w:val="en-US"/>
        </w:rPr>
      </w:pPr>
      <w:r w:rsidRPr="00EB1335">
        <w:rPr>
          <w:rFonts w:ascii="Times New Roman" w:hAnsi="Times New Roman" w:cs="Times New Roman"/>
          <w:b/>
          <w:i w:val="0"/>
          <w:color w:val="auto"/>
          <w:sz w:val="24"/>
          <w:szCs w:val="24"/>
          <w:lang w:val="en-US"/>
        </w:rPr>
        <w:t>2.5. Integrated Environmental Vulnerability Assessment</w:t>
      </w:r>
    </w:p>
    <w:p w14:paraId="045C70F9" w14:textId="77777777" w:rsidR="00A7034D" w:rsidRPr="00A7034D" w:rsidRDefault="00A7034D" w:rsidP="00A7034D">
      <w:pPr>
        <w:pStyle w:val="NormalWeb"/>
        <w:spacing w:before="0" w:beforeAutospacing="0" w:after="0" w:afterAutospacing="0" w:line="360" w:lineRule="auto"/>
        <w:jc w:val="both"/>
        <w:rPr>
          <w:lang w:val="en-US"/>
        </w:rPr>
      </w:pPr>
      <w:r w:rsidRPr="00A7034D">
        <w:rPr>
          <w:lang w:val="en-US"/>
        </w:rPr>
        <w:t>Vulnerability assessment was conducted in a GIS environment (QGIS 3.34) using an integrated approach combining three dimensions:</w:t>
      </w:r>
    </w:p>
    <w:p w14:paraId="6966BC5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Hazard</w:t>
      </w:r>
      <w:r w:rsidRPr="00A7034D">
        <w:rPr>
          <w:lang w:val="en-US"/>
        </w:rPr>
        <w:t>: occurrence and spatial extent of flood-prone areas.</w:t>
      </w:r>
    </w:p>
    <w:p w14:paraId="25539B03"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Sensitivity</w:t>
      </w:r>
      <w:r w:rsidRPr="00A7034D">
        <w:rPr>
          <w:lang w:val="en-US"/>
        </w:rPr>
        <w:t>: degradation of vegetation cover and soil characteristics (</w:t>
      </w:r>
      <w:proofErr w:type="spellStart"/>
      <w:r w:rsidRPr="00A7034D">
        <w:rPr>
          <w:lang w:val="en-US"/>
        </w:rPr>
        <w:t>Heri-Kazi</w:t>
      </w:r>
      <w:proofErr w:type="spellEnd"/>
      <w:r w:rsidRPr="00A7034D">
        <w:rPr>
          <w:lang w:val="en-US"/>
        </w:rPr>
        <w:t xml:space="preserve"> &amp; </w:t>
      </w:r>
      <w:proofErr w:type="spellStart"/>
      <w:r w:rsidRPr="00A7034D">
        <w:rPr>
          <w:lang w:val="en-US"/>
        </w:rPr>
        <w:t>Bielders</w:t>
      </w:r>
      <w:proofErr w:type="spellEnd"/>
      <w:r w:rsidRPr="00A7034D">
        <w:rPr>
          <w:lang w:val="en-US"/>
        </w:rPr>
        <w:t>, 2020).</w:t>
      </w:r>
    </w:p>
    <w:p w14:paraId="136E9A49" w14:textId="77777777" w:rsidR="00A7034D" w:rsidRPr="00A7034D" w:rsidRDefault="00A7034D" w:rsidP="00A7034D">
      <w:pPr>
        <w:pStyle w:val="NormalWeb"/>
        <w:numPr>
          <w:ilvl w:val="0"/>
          <w:numId w:val="4"/>
        </w:numPr>
        <w:spacing w:before="0" w:beforeAutospacing="0" w:after="0" w:afterAutospacing="0" w:line="360" w:lineRule="auto"/>
        <w:jc w:val="both"/>
        <w:rPr>
          <w:lang w:val="en-US"/>
        </w:rPr>
      </w:pPr>
      <w:r w:rsidRPr="00A7034D">
        <w:rPr>
          <w:rStyle w:val="Strong"/>
          <w:lang w:val="en-US"/>
        </w:rPr>
        <w:t>Exposure</w:t>
      </w:r>
      <w:r w:rsidRPr="00A7034D">
        <w:rPr>
          <w:lang w:val="en-US"/>
        </w:rPr>
        <w:t>: distribution of critical infrastructure and inhabited areas (</w:t>
      </w:r>
      <w:proofErr w:type="spellStart"/>
      <w:r w:rsidRPr="00A7034D">
        <w:rPr>
          <w:lang w:val="en-US"/>
        </w:rPr>
        <w:t>Wamba</w:t>
      </w:r>
      <w:proofErr w:type="spellEnd"/>
      <w:r w:rsidRPr="00A7034D">
        <w:rPr>
          <w:lang w:val="en-US"/>
        </w:rPr>
        <w:t>, 2021; UNDP DRC, 2021).</w:t>
      </w:r>
    </w:p>
    <w:p w14:paraId="15218DFB" w14:textId="77777777" w:rsidR="00A7034D" w:rsidRDefault="00A7034D" w:rsidP="00A7034D">
      <w:pPr>
        <w:pStyle w:val="NormalWeb"/>
        <w:spacing w:before="0" w:beforeAutospacing="0" w:after="0" w:afterAutospacing="0" w:line="360" w:lineRule="auto"/>
        <w:jc w:val="both"/>
        <w:rPr>
          <w:lang w:val="en-US"/>
        </w:rPr>
      </w:pPr>
      <w:r w:rsidRPr="00A7034D">
        <w:rPr>
          <w:lang w:val="en-US"/>
        </w:rPr>
        <w:t xml:space="preserve">Each component was normalized (0–1) and weighted using the </w:t>
      </w:r>
      <w:r w:rsidRPr="006609E9">
        <w:rPr>
          <w:rStyle w:val="Strong"/>
          <w:b w:val="0"/>
          <w:lang w:val="en-US"/>
        </w:rPr>
        <w:t>Analytic Hierarchy Process (AHP)</w:t>
      </w:r>
      <w:r w:rsidRPr="00A7034D">
        <w:rPr>
          <w:lang w:val="en-US"/>
        </w:rPr>
        <w:t xml:space="preserve"> based on expert criteria. Spatial overlay allowed identification of priority intervention zones and generation of a final vulnerability map, reflecting the convergence of hazard, sensitivity, and exposure. This approach provides a robust framework for developing sustainable flood risk management strategies in a coastal urban context</w:t>
      </w:r>
      <w:r w:rsidR="00BE20DB">
        <w:rPr>
          <w:lang w:val="en-US"/>
        </w:rPr>
        <w:t xml:space="preserve"> </w:t>
      </w:r>
      <w:r w:rsidR="00BE20DB">
        <w:rPr>
          <w:lang w:val="en-US"/>
        </w:rPr>
        <w:fldChar w:fldCharType="begin"/>
      </w:r>
      <w:r w:rsidR="00BE20DB">
        <w:rPr>
          <w:lang w:val="en-US"/>
        </w:rPr>
        <w:instrText xml:space="preserve"> ADDIN ZOTERO_ITEM CSL_CITATION {"citationID":"nKlOgX1S","properties":{"formattedCitation":"(Niyongabire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BE20DB">
        <w:rPr>
          <w:lang w:val="en-US"/>
        </w:rPr>
        <w:fldChar w:fldCharType="separate"/>
      </w:r>
      <w:r w:rsidR="00BE20DB" w:rsidRPr="00BE20DB">
        <w:rPr>
          <w:lang w:val="en-US"/>
        </w:rPr>
        <w:t>(Niyongabire et al., 2016)</w:t>
      </w:r>
      <w:r w:rsidR="00BE20DB">
        <w:rPr>
          <w:lang w:val="en-US"/>
        </w:rPr>
        <w:fldChar w:fldCharType="end"/>
      </w:r>
      <w:r w:rsidRPr="00A7034D">
        <w:rPr>
          <w:lang w:val="en-US"/>
        </w:rPr>
        <w:t>.</w:t>
      </w:r>
    </w:p>
    <w:p w14:paraId="0CDF4991" w14:textId="77777777" w:rsidR="00EB1335" w:rsidRDefault="00EB1335" w:rsidP="00A7034D">
      <w:pPr>
        <w:pStyle w:val="NormalWeb"/>
        <w:spacing w:before="0" w:beforeAutospacing="0" w:after="0" w:afterAutospacing="0" w:line="360" w:lineRule="auto"/>
        <w:jc w:val="both"/>
        <w:rPr>
          <w:lang w:val="en-US"/>
        </w:rPr>
      </w:pPr>
    </w:p>
    <w:p w14:paraId="43509726" w14:textId="4EF9FBB9" w:rsidR="006C4343" w:rsidRPr="00623051" w:rsidRDefault="0072732D" w:rsidP="00EB1335">
      <w:pPr>
        <w:spacing w:before="120" w:after="240" w:line="360" w:lineRule="auto"/>
        <w:jc w:val="both"/>
        <w:rPr>
          <w:rFonts w:ascii="Times New Roman" w:hAnsi="Times New Roman" w:cs="Times New Roman"/>
          <w:b/>
          <w:sz w:val="24"/>
          <w:szCs w:val="24"/>
          <w:lang w:val="en-US"/>
        </w:rPr>
      </w:pPr>
      <w:r w:rsidRPr="00C54D48">
        <w:rPr>
          <w:rFonts w:ascii="Times New Roman" w:hAnsi="Times New Roman" w:cs="Times New Roman"/>
          <w:noProof/>
          <w:sz w:val="24"/>
          <w:szCs w:val="24"/>
          <w:lang w:eastAsia="fr-FR"/>
        </w:rPr>
        <w:drawing>
          <wp:anchor distT="0" distB="0" distL="114300" distR="114300" simplePos="0" relativeHeight="251657216" behindDoc="1" locked="0" layoutInCell="1" allowOverlap="1" wp14:anchorId="7894DD60" wp14:editId="4E027EF6">
            <wp:simplePos x="0" y="0"/>
            <wp:positionH relativeFrom="margin">
              <wp:posOffset>24130</wp:posOffset>
            </wp:positionH>
            <wp:positionV relativeFrom="paragraph">
              <wp:posOffset>293370</wp:posOffset>
            </wp:positionV>
            <wp:extent cx="5448300" cy="6323330"/>
            <wp:effectExtent l="19050" t="19050" r="19050" b="20320"/>
            <wp:wrapNone/>
            <wp:docPr id="3" name="Image 3" descr="C:\Users\SB\Downloads\methodology_uvir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B\Downloads\methodology_uvira_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63233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10A6C">
        <w:rPr>
          <w:rFonts w:ascii="Times New Roman" w:hAnsi="Times New Roman" w:cs="Times New Roman"/>
          <w:noProof/>
          <w:sz w:val="24"/>
          <w:szCs w:val="24"/>
          <w:lang w:eastAsia="fr-FR"/>
        </w:rPr>
        <w:t xml:space="preserve">Fig 1 : </w:t>
      </w:r>
      <w:r>
        <w:rPr>
          <w:rFonts w:ascii="Times New Roman" w:hAnsi="Times New Roman" w:cs="Times New Roman"/>
          <w:b/>
          <w:sz w:val="24"/>
          <w:szCs w:val="24"/>
          <w:lang w:val="en-US"/>
        </w:rPr>
        <w:t xml:space="preserve"> Workflow </w:t>
      </w:r>
      <w:proofErr w:type="spellStart"/>
      <w:r>
        <w:rPr>
          <w:rFonts w:ascii="Times New Roman" w:hAnsi="Times New Roman" w:cs="Times New Roman"/>
          <w:b/>
          <w:sz w:val="24"/>
          <w:szCs w:val="24"/>
          <w:lang w:val="en-US"/>
        </w:rPr>
        <w:t>me</w:t>
      </w:r>
      <w:r w:rsidR="00C54D48" w:rsidRPr="00623051">
        <w:rPr>
          <w:rFonts w:ascii="Times New Roman" w:hAnsi="Times New Roman" w:cs="Times New Roman"/>
          <w:b/>
          <w:sz w:val="24"/>
          <w:szCs w:val="24"/>
          <w:lang w:val="en-US"/>
        </w:rPr>
        <w:t>thodologique</w:t>
      </w:r>
      <w:proofErr w:type="spellEnd"/>
    </w:p>
    <w:p w14:paraId="05C352CB" w14:textId="31D6F8D5" w:rsidR="006C4343" w:rsidRPr="00623051" w:rsidRDefault="006C4343" w:rsidP="00A341D9">
      <w:pPr>
        <w:spacing w:after="0" w:line="360" w:lineRule="auto"/>
        <w:jc w:val="both"/>
        <w:rPr>
          <w:rFonts w:ascii="Times New Roman" w:hAnsi="Times New Roman" w:cs="Times New Roman"/>
          <w:noProof/>
          <w:sz w:val="24"/>
          <w:szCs w:val="24"/>
          <w:lang w:val="en-US" w:eastAsia="fr-FR"/>
        </w:rPr>
      </w:pPr>
    </w:p>
    <w:p w14:paraId="1C375274" w14:textId="26BF7DAD"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162FAE5" w14:textId="72FFFC65"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4AC276E6"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D3FD300" w14:textId="77777777"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348E5622" w14:textId="334D669B"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538B137E" w14:textId="3580D402"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977AB02" w14:textId="57095DF1" w:rsidR="00EB1335" w:rsidRPr="00623051" w:rsidRDefault="00EB1335" w:rsidP="00A341D9">
      <w:pPr>
        <w:spacing w:after="0" w:line="360" w:lineRule="auto"/>
        <w:jc w:val="both"/>
        <w:rPr>
          <w:rFonts w:ascii="Times New Roman" w:hAnsi="Times New Roman" w:cs="Times New Roman"/>
          <w:noProof/>
          <w:sz w:val="24"/>
          <w:szCs w:val="24"/>
          <w:lang w:val="en-US" w:eastAsia="fr-FR"/>
        </w:rPr>
      </w:pPr>
    </w:p>
    <w:p w14:paraId="1EE8243A" w14:textId="77777777" w:rsidR="00EB1335" w:rsidRPr="00623051" w:rsidRDefault="00EB1335" w:rsidP="00A341D9">
      <w:pPr>
        <w:spacing w:after="0" w:line="360" w:lineRule="auto"/>
        <w:jc w:val="both"/>
        <w:rPr>
          <w:rFonts w:ascii="Times New Roman" w:hAnsi="Times New Roman" w:cs="Times New Roman"/>
          <w:b/>
          <w:sz w:val="24"/>
          <w:szCs w:val="24"/>
          <w:lang w:val="en-US"/>
        </w:rPr>
      </w:pPr>
    </w:p>
    <w:p w14:paraId="314BDBE3" w14:textId="5CDAF656" w:rsidR="006C4343" w:rsidRPr="00623051" w:rsidRDefault="006C4343" w:rsidP="00A341D9">
      <w:pPr>
        <w:spacing w:after="0" w:line="360" w:lineRule="auto"/>
        <w:jc w:val="both"/>
        <w:rPr>
          <w:rFonts w:ascii="Times New Roman" w:hAnsi="Times New Roman" w:cs="Times New Roman"/>
          <w:b/>
          <w:sz w:val="24"/>
          <w:szCs w:val="24"/>
          <w:lang w:val="en-US"/>
        </w:rPr>
      </w:pPr>
    </w:p>
    <w:p w14:paraId="463F5866"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072F1F18"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35C88D9F"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9EDE58D"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668C356D" w14:textId="207B102E" w:rsidR="006C4343" w:rsidRPr="00623051" w:rsidRDefault="006C4343" w:rsidP="00A341D9">
      <w:pPr>
        <w:spacing w:after="0" w:line="360" w:lineRule="auto"/>
        <w:jc w:val="both"/>
        <w:rPr>
          <w:rFonts w:ascii="Times New Roman" w:hAnsi="Times New Roman" w:cs="Times New Roman"/>
          <w:b/>
          <w:sz w:val="24"/>
          <w:szCs w:val="24"/>
          <w:lang w:val="en-US"/>
        </w:rPr>
      </w:pPr>
    </w:p>
    <w:p w14:paraId="2BEA8352"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5EBCA9C5"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06C9C143" w14:textId="77777777" w:rsidR="00B04477" w:rsidRPr="00623051" w:rsidRDefault="00B04477" w:rsidP="00A341D9">
      <w:pPr>
        <w:spacing w:after="0" w:line="360" w:lineRule="auto"/>
        <w:jc w:val="both"/>
        <w:rPr>
          <w:rFonts w:ascii="Times New Roman" w:hAnsi="Times New Roman" w:cs="Times New Roman"/>
          <w:b/>
          <w:sz w:val="24"/>
          <w:szCs w:val="24"/>
          <w:lang w:val="en-US"/>
        </w:rPr>
      </w:pPr>
    </w:p>
    <w:p w14:paraId="0507E0E4" w14:textId="77777777" w:rsidR="00B04477" w:rsidRPr="00623051" w:rsidRDefault="00B04477" w:rsidP="00A341D9">
      <w:pPr>
        <w:spacing w:after="0" w:line="360" w:lineRule="auto"/>
        <w:jc w:val="both"/>
        <w:rPr>
          <w:rFonts w:ascii="Times New Roman" w:hAnsi="Times New Roman" w:cs="Times New Roman"/>
          <w:b/>
          <w:sz w:val="24"/>
          <w:szCs w:val="24"/>
          <w:lang w:val="en-US"/>
        </w:rPr>
      </w:pPr>
    </w:p>
    <w:p w14:paraId="1A4B2B20"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50C2291D"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43B02A1B" w14:textId="77777777" w:rsidR="006C4343" w:rsidRPr="00623051" w:rsidRDefault="006C4343" w:rsidP="00A341D9">
      <w:pPr>
        <w:spacing w:after="0" w:line="360" w:lineRule="auto"/>
        <w:jc w:val="both"/>
        <w:rPr>
          <w:rFonts w:ascii="Times New Roman" w:hAnsi="Times New Roman" w:cs="Times New Roman"/>
          <w:b/>
          <w:sz w:val="24"/>
          <w:szCs w:val="24"/>
          <w:lang w:val="en-US"/>
        </w:rPr>
      </w:pPr>
    </w:p>
    <w:p w14:paraId="584C2F37" w14:textId="100F1A1A" w:rsidR="006C4343" w:rsidRPr="00623051" w:rsidRDefault="006C4343" w:rsidP="00A341D9">
      <w:pPr>
        <w:spacing w:after="0" w:line="360" w:lineRule="auto"/>
        <w:jc w:val="both"/>
        <w:rPr>
          <w:rFonts w:ascii="Times New Roman" w:hAnsi="Times New Roman" w:cs="Times New Roman"/>
          <w:b/>
          <w:sz w:val="24"/>
          <w:szCs w:val="24"/>
          <w:lang w:val="en-US"/>
        </w:rPr>
      </w:pPr>
    </w:p>
    <w:p w14:paraId="7DBC2FE9" w14:textId="6C534780" w:rsidR="006C4343" w:rsidRPr="00623051" w:rsidRDefault="006C4343" w:rsidP="00A341D9">
      <w:pPr>
        <w:spacing w:after="0" w:line="360" w:lineRule="auto"/>
        <w:jc w:val="both"/>
        <w:rPr>
          <w:rFonts w:ascii="Times New Roman" w:hAnsi="Times New Roman" w:cs="Times New Roman"/>
          <w:b/>
          <w:sz w:val="24"/>
          <w:szCs w:val="24"/>
          <w:lang w:val="en-US"/>
        </w:rPr>
      </w:pPr>
    </w:p>
    <w:p w14:paraId="677F254D" w14:textId="7277EE95" w:rsidR="0068207C" w:rsidRPr="00623051" w:rsidRDefault="0068207C" w:rsidP="00A341D9">
      <w:pPr>
        <w:spacing w:after="0" w:line="360" w:lineRule="auto"/>
        <w:jc w:val="both"/>
        <w:rPr>
          <w:rFonts w:ascii="Times New Roman" w:hAnsi="Times New Roman" w:cs="Times New Roman"/>
          <w:b/>
          <w:sz w:val="24"/>
          <w:szCs w:val="24"/>
          <w:lang w:val="en-US"/>
        </w:rPr>
      </w:pPr>
      <w:r w:rsidRPr="00623051">
        <w:rPr>
          <w:rFonts w:ascii="Times New Roman" w:hAnsi="Times New Roman" w:cs="Times New Roman"/>
          <w:b/>
          <w:sz w:val="24"/>
          <w:szCs w:val="24"/>
          <w:lang w:val="en-US"/>
        </w:rPr>
        <w:t>3. RESULTS AND DISCUSSION</w:t>
      </w:r>
    </w:p>
    <w:p w14:paraId="1C47BC6F" w14:textId="67A7354A" w:rsidR="0068207C" w:rsidRPr="00A05DAA" w:rsidRDefault="0068207C" w:rsidP="00A05DAA">
      <w:pPr>
        <w:shd w:val="clear" w:color="auto" w:fill="FFFFFF" w:themeFill="background1"/>
        <w:spacing w:before="120" w:after="120" w:line="240" w:lineRule="auto"/>
        <w:jc w:val="both"/>
        <w:rPr>
          <w:rFonts w:ascii="Times New Roman" w:hAnsi="Times New Roman" w:cs="Times New Roman"/>
          <w:b/>
          <w:color w:val="34322D"/>
          <w:sz w:val="24"/>
          <w:szCs w:val="24"/>
          <w:lang w:val="en-GB"/>
        </w:rPr>
      </w:pPr>
      <w:r w:rsidRPr="00A05DAA">
        <w:rPr>
          <w:rFonts w:ascii="Times New Roman" w:hAnsi="Times New Roman" w:cs="Times New Roman"/>
          <w:b/>
          <w:sz w:val="24"/>
          <w:szCs w:val="24"/>
          <w:lang w:val="en-GB"/>
        </w:rPr>
        <w:t>3.1.</w:t>
      </w:r>
      <w:r w:rsidRPr="00A05DAA">
        <w:rPr>
          <w:rFonts w:ascii="Times New Roman" w:hAnsi="Times New Roman" w:cs="Times New Roman"/>
          <w:b/>
          <w:color w:val="34322D"/>
          <w:sz w:val="24"/>
          <w:szCs w:val="24"/>
          <w:lang w:val="en-GB"/>
        </w:rPr>
        <w:t xml:space="preserve"> Normalized </w:t>
      </w:r>
      <w:r w:rsidR="00A05DAA">
        <w:rPr>
          <w:rFonts w:ascii="Times New Roman" w:hAnsi="Times New Roman" w:cs="Times New Roman"/>
          <w:b/>
          <w:color w:val="34322D"/>
          <w:sz w:val="24"/>
          <w:szCs w:val="24"/>
          <w:lang w:val="en-GB"/>
        </w:rPr>
        <w:t xml:space="preserve">Difference </w:t>
      </w:r>
      <w:r w:rsidR="00A05DAA" w:rsidRPr="00A05DAA">
        <w:rPr>
          <w:rFonts w:ascii="Times New Roman" w:hAnsi="Times New Roman" w:cs="Times New Roman"/>
          <w:b/>
          <w:color w:val="34322D"/>
          <w:sz w:val="24"/>
          <w:szCs w:val="24"/>
          <w:lang w:val="en-GB"/>
        </w:rPr>
        <w:t xml:space="preserve">Vegetation </w:t>
      </w:r>
      <w:r w:rsidR="00A05DAA">
        <w:rPr>
          <w:rFonts w:ascii="Times New Roman" w:hAnsi="Times New Roman" w:cs="Times New Roman"/>
          <w:b/>
          <w:color w:val="34322D"/>
          <w:sz w:val="24"/>
          <w:szCs w:val="24"/>
          <w:lang w:val="en-GB"/>
        </w:rPr>
        <w:t>Index (NDVI)</w:t>
      </w:r>
      <w:r w:rsidR="00A05DAA" w:rsidRPr="00A05DAA">
        <w:rPr>
          <w:rFonts w:ascii="Times New Roman" w:hAnsi="Times New Roman" w:cs="Times New Roman"/>
          <w:b/>
          <w:color w:val="34322D"/>
          <w:sz w:val="24"/>
          <w:szCs w:val="24"/>
          <w:lang w:val="en-GB"/>
        </w:rPr>
        <w:t xml:space="preserve"> between</w:t>
      </w:r>
      <w:r w:rsidR="00A05DAA">
        <w:rPr>
          <w:rFonts w:ascii="Times New Roman" w:hAnsi="Times New Roman" w:cs="Times New Roman"/>
          <w:b/>
          <w:color w:val="34322D"/>
          <w:sz w:val="24"/>
          <w:szCs w:val="24"/>
          <w:lang w:val="en-GB"/>
        </w:rPr>
        <w:t xml:space="preserve"> 1990 and </w:t>
      </w:r>
      <w:r w:rsidRPr="00A05DAA">
        <w:rPr>
          <w:rFonts w:ascii="Times New Roman" w:hAnsi="Times New Roman" w:cs="Times New Roman"/>
          <w:b/>
          <w:color w:val="34322D"/>
          <w:sz w:val="24"/>
          <w:szCs w:val="24"/>
          <w:lang w:val="en-GB"/>
        </w:rPr>
        <w:t>2024</w:t>
      </w:r>
    </w:p>
    <w:p w14:paraId="6A7DAD8D" w14:textId="77777777" w:rsid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US"/>
        </w:rPr>
      </w:pPr>
      <w:r w:rsidRPr="00EA0327">
        <w:rPr>
          <w:rFonts w:ascii="Times New Roman" w:hAnsi="Times New Roman" w:cs="Times New Roman"/>
          <w:color w:val="34322D"/>
          <w:sz w:val="24"/>
          <w:szCs w:val="24"/>
          <w:lang w:val="en-US"/>
        </w:rPr>
        <w:t xml:space="preserve">The multi-decadal monitoring of </w:t>
      </w:r>
      <w:proofErr w:type="spellStart"/>
      <w:r w:rsidRPr="00EA0327">
        <w:rPr>
          <w:rFonts w:ascii="Times New Roman" w:hAnsi="Times New Roman" w:cs="Times New Roman"/>
          <w:color w:val="34322D"/>
          <w:sz w:val="24"/>
          <w:szCs w:val="24"/>
          <w:lang w:val="en-US"/>
        </w:rPr>
        <w:t>Uvira</w:t>
      </w:r>
      <w:proofErr w:type="spellEnd"/>
      <w:r w:rsidRPr="00EA0327">
        <w:rPr>
          <w:rFonts w:ascii="Times New Roman" w:hAnsi="Times New Roman" w:cs="Times New Roman"/>
          <w:color w:val="34322D"/>
          <w:sz w:val="24"/>
          <w:szCs w:val="24"/>
          <w:lang w:val="en-US"/>
        </w:rPr>
        <w:t xml:space="preserve"> (1990–2024) reveals a trajectory of severe ecological degradation, characterized by a systematic decline in NDVI-derived biomass. The transition from a robust forest-savanna baseline in 1990 (NDVI &gt; 0.52) to a fragmented urban landscape in 2024 reflec</w:t>
      </w:r>
      <w:r>
        <w:rPr>
          <w:rFonts w:ascii="Times New Roman" w:hAnsi="Times New Roman" w:cs="Times New Roman"/>
          <w:color w:val="34322D"/>
          <w:sz w:val="24"/>
          <w:szCs w:val="24"/>
          <w:lang w:val="en-US"/>
        </w:rPr>
        <w:t>ts a broader regional trend of “unplanned peri-urbanization”</w:t>
      </w:r>
      <w:r w:rsidRPr="00EA0327">
        <w:rPr>
          <w:rFonts w:ascii="Times New Roman" w:hAnsi="Times New Roman" w:cs="Times New Roman"/>
          <w:color w:val="34322D"/>
          <w:sz w:val="24"/>
          <w:szCs w:val="24"/>
          <w:lang w:val="en-US"/>
        </w:rPr>
        <w:t xml:space="preserve"> typical of the Great Lakes region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{"citationID":"UbFTnDzO","properties":{"formattedCitation":"(Lambin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Pr>
          <w:rFonts w:ascii="Times New Roman" w:hAnsi="Times New Roman" w:cs="Times New Roman"/>
          <w:color w:val="34322D"/>
          <w:sz w:val="24"/>
          <w:szCs w:val="24"/>
          <w:lang w:val="en-US"/>
        </w:rPr>
        <w:fldChar w:fldCharType="separate"/>
      </w:r>
      <w:r w:rsidRPr="00EC47E9">
        <w:rPr>
          <w:rFonts w:ascii="Times New Roman" w:hAnsi="Times New Roman" w:cs="Times New Roman"/>
          <w:sz w:val="24"/>
          <w:lang w:val="en-US"/>
        </w:rPr>
        <w:t>(Lambin &amp; Meyfroidt, 2011a)</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This loss of green infrastructure is not merely a spatial change but a functional collapse; as noted by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{"citationID":"zq1Vstmh","properties":{"formattedCitation":"(Seto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Pr>
          <w:rFonts w:ascii="Cambria Math" w:hAnsi="Cambria Math" w:cs="Cambria Math"/>
          <w:color w:val="34322D"/>
          <w:sz w:val="24"/>
          <w:szCs w:val="24"/>
          <w:lang w:val="en-US"/>
        </w:rPr>
        <w:instrText>∼</w:instrText>
      </w:r>
      <w:r>
        <w:rPr>
          <w:rFonts w:ascii="Times New Roman" w:hAnsi="Times New Roman" w:cs="Times New Roman"/>
          <w:color w:val="34322D"/>
          <w:sz w:val="24"/>
          <w:szCs w:val="24"/>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Pr>
          <w:rFonts w:ascii="Times New Roman" w:hAnsi="Times New Roman" w:cs="Times New Roman"/>
          <w:color w:val="34322D"/>
          <w:sz w:val="24"/>
          <w:szCs w:val="24"/>
          <w:lang w:val="en-US"/>
        </w:rPr>
        <w:fldChar w:fldCharType="separate"/>
      </w:r>
      <w:r w:rsidRPr="00CD0F9A">
        <w:rPr>
          <w:rFonts w:ascii="Times New Roman" w:hAnsi="Times New Roman" w:cs="Times New Roman"/>
          <w:sz w:val="24"/>
          <w:lang w:val="en-US"/>
        </w:rPr>
        <w:t>Seto et al., 2012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the replacement of photosynthetic surfaces with impervious urban materials fundamentally alters the local energy balance and hydrological response. The localized secondary succession observed in 2010 highlights a transient resilience, yet it remains insufficient to counteract the dominant trend of habitat loss driven by demographic pressure</w:t>
      </w:r>
      <w:r>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{"citationID":"y0sZ7CHA","properties":{"formattedCitation":"(Geist &amp; Lambin, 2002)","plainCitation":"(Geist &amp; Lambin, 2002)","noteIndex":0},"citationItems":[{"id":487,"uris":["http://zotero.org/users/13682081/items/RLYC8PQW"],"itemData":{"id":487,"type":"article-journal","container-title":"BioScience","issue":"2","note":"publisher: American Institute of Biological Sciences","page":"143–150","source":"Google Scholar","title":"Proximate causes and underlying driving forces of tropical deforestation: Tropical forests are disappearing as the result of many pressures, both local and regional, acting in various combinations in different geographical locations","title-short":"Proximate causes and underlying driving forces of tropical deforestation","URL":"https://academic.oup.com/bioscience/article-abstract/52/2/143/341135","volume":"52","author":[{"family":"Geist","given":"Helmut J."},{"family":"Lambin","given":"Eric F."}],"accessed":{"date-parts":[["2026",1,4]]},"issued":{"date-parts":[["2002"]]}}}],"schema":"https://github.com/citation-style-language/schema/raw/master/csl-citation.json"}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(Geist &amp; Lambin, 2002)</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 xml:space="preserve">. </w:t>
      </w:r>
    </w:p>
    <w:p w14:paraId="0FE80211" w14:textId="77777777" w:rsidR="0068207C" w:rsidRDefault="0068207C" w:rsidP="0068207C">
      <w:pPr>
        <w:shd w:val="clear" w:color="auto" w:fill="FFFFFF" w:themeFill="background1"/>
        <w:spacing w:after="0" w:line="360" w:lineRule="auto"/>
        <w:jc w:val="both"/>
        <w:rPr>
          <w:rFonts w:ascii="Times New Roman" w:hAnsi="Times New Roman" w:cs="Times New Roman"/>
          <w:color w:val="34322D"/>
          <w:sz w:val="24"/>
          <w:szCs w:val="24"/>
        </w:rPr>
      </w:pPr>
      <w:r>
        <w:rPr>
          <w:noProof/>
          <w:lang w:eastAsia="fr-FR"/>
        </w:rPr>
        <w:lastRenderedPageBreak/>
        <w:drawing>
          <wp:inline distT="0" distB="0" distL="0" distR="0" wp14:anchorId="604BAFAC" wp14:editId="121F5952">
            <wp:extent cx="5619750" cy="5076825"/>
            <wp:effectExtent l="19050" t="19050" r="19050" b="28575"/>
            <wp:docPr id="5"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619750" cy="5076825"/>
                    </a:xfrm>
                    <a:prstGeom prst="rect">
                      <a:avLst/>
                    </a:prstGeom>
                    <a:ln w="3175">
                      <a:solidFill>
                        <a:schemeClr val="tx1"/>
                      </a:solidFill>
                    </a:ln>
                  </pic:spPr>
                </pic:pic>
              </a:graphicData>
            </a:graphic>
          </wp:inline>
        </w:drawing>
      </w:r>
    </w:p>
    <w:p w14:paraId="0625B148" w14:textId="73F60962" w:rsidR="0068207C" w:rsidRPr="0068207C" w:rsidRDefault="0068207C" w:rsidP="0068207C">
      <w:pPr>
        <w:shd w:val="clear" w:color="auto" w:fill="FFFFFF" w:themeFill="background1"/>
        <w:spacing w:after="0" w:line="240" w:lineRule="auto"/>
        <w:jc w:val="both"/>
        <w:rPr>
          <w:rFonts w:ascii="Times New Roman" w:hAnsi="Times New Roman" w:cs="Times New Roman"/>
          <w:color w:val="34322D"/>
          <w:sz w:val="24"/>
          <w:szCs w:val="24"/>
        </w:rPr>
      </w:pPr>
      <w:r>
        <w:rPr>
          <w:rFonts w:ascii="Times New Roman" w:hAnsi="Times New Roman" w:cs="Times New Roman"/>
          <w:b/>
          <w:color w:val="34322D"/>
          <w:sz w:val="24"/>
          <w:szCs w:val="24"/>
        </w:rPr>
        <w:t xml:space="preserve">Figure </w:t>
      </w:r>
      <w:proofErr w:type="gramStart"/>
      <w:r>
        <w:rPr>
          <w:rFonts w:ascii="Times New Roman" w:hAnsi="Times New Roman" w:cs="Times New Roman"/>
          <w:b/>
          <w:color w:val="34322D"/>
          <w:sz w:val="24"/>
          <w:szCs w:val="24"/>
        </w:rPr>
        <w:t>2</w:t>
      </w:r>
      <w:r w:rsidRPr="0068207C">
        <w:rPr>
          <w:rFonts w:ascii="Times New Roman" w:hAnsi="Times New Roman" w:cs="Times New Roman"/>
          <w:b/>
          <w:color w:val="34322D"/>
          <w:sz w:val="24"/>
          <w:szCs w:val="24"/>
        </w:rPr>
        <w:t>:</w:t>
      </w:r>
      <w:proofErr w:type="gramEnd"/>
      <w:r w:rsidRPr="0068207C">
        <w:rPr>
          <w:rFonts w:ascii="Times New Roman" w:hAnsi="Times New Roman" w:cs="Times New Roman"/>
          <w:color w:val="34322D"/>
          <w:sz w:val="24"/>
          <w:szCs w:val="24"/>
        </w:rPr>
        <w:t xml:space="preserve"> Résultats du NDVI indiquent, d’une manière générale, une dynamique plus importante entre 1990 et 2024</w:t>
      </w:r>
    </w:p>
    <w:p w14:paraId="593FB216" w14:textId="3FE32E4C" w:rsidR="0068207C" w:rsidRPr="0068207C" w:rsidRDefault="0068207C" w:rsidP="0068207C">
      <w:pPr>
        <w:shd w:val="clear" w:color="auto" w:fill="FFFFFF" w:themeFill="background1"/>
        <w:spacing w:line="360" w:lineRule="auto"/>
        <w:jc w:val="both"/>
        <w:rPr>
          <w:rFonts w:ascii="Times New Roman" w:hAnsi="Times New Roman" w:cs="Times New Roman"/>
          <w:color w:val="34322D"/>
          <w:sz w:val="24"/>
          <w:szCs w:val="24"/>
          <w:lang w:val="en-GB"/>
        </w:rPr>
      </w:pPr>
      <w:r w:rsidRPr="00EA0327">
        <w:rPr>
          <w:rFonts w:ascii="Times New Roman" w:hAnsi="Times New Roman" w:cs="Times New Roman"/>
          <w:color w:val="34322D"/>
          <w:sz w:val="24"/>
          <w:szCs w:val="24"/>
          <w:lang w:val="en-US"/>
        </w:rPr>
        <w:t xml:space="preserve">The critical threshold reached in 2024, where negative NDVI values dominate the urban core and southern littoral, directly amplifies flood vulnerability. This biophysical shift aligns with the "urban stream syndrome"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{"citationID":"ZCMpKflL","properties":{"formattedCitation":"(Walsh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Pr>
          <w:rFonts w:ascii="Times New Roman" w:hAnsi="Times New Roman" w:cs="Times New Roman"/>
          <w:color w:val="34322D"/>
          <w:sz w:val="24"/>
          <w:szCs w:val="24"/>
          <w:lang w:val="en-US"/>
        </w:rPr>
        <w:fldChar w:fldCharType="separate"/>
      </w:r>
      <w:r w:rsidRPr="00896650">
        <w:rPr>
          <w:rFonts w:ascii="Times New Roman" w:hAnsi="Times New Roman" w:cs="Times New Roman"/>
          <w:sz w:val="24"/>
          <w:lang w:val="en-US"/>
        </w:rPr>
        <w:t>(Walsh et al., 2005)</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where the reduction in canopy interception and root-mediated infiltration accelerates surface runoff. In the specific context of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steep topography, this loss of vegetative buffer zones transforms moderate precipitation into high-velocity flash floods, confirming the findings of</w:t>
      </w:r>
      <w:r>
        <w:rPr>
          <w:rFonts w:ascii="Times New Roman" w:hAnsi="Times New Roman" w:cs="Times New Roman"/>
          <w:color w:val="34322D"/>
          <w:sz w:val="24"/>
          <w:szCs w:val="24"/>
          <w:lang w:val="en-US"/>
        </w:rPr>
        <w:t xml:space="preserve"> </w:t>
      </w:r>
      <w:r w:rsidRPr="00EA0327">
        <w:rPr>
          <w:rFonts w:ascii="Times New Roman" w:hAnsi="Times New Roman" w:cs="Times New Roman"/>
          <w:color w:val="34322D"/>
          <w:sz w:val="24"/>
          <w:szCs w:val="24"/>
          <w:lang w:val="en-US"/>
        </w:rPr>
        <w:t xml:space="preserve">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{"citationID":"dniCoRFw","properties":{"formattedCitation":"(Heri\\uc0\\u8208{}Kazi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szCs w:val="24"/>
          <w:lang w:val="en-US"/>
        </w:rPr>
        <w:t>Heri‐Kazi &amp; Bielders, 2021</w:t>
      </w:r>
      <w:r>
        <w:rPr>
          <w:rFonts w:ascii="Times New Roman" w:hAnsi="Times New Roman" w:cs="Times New Roman"/>
          <w:color w:val="34322D"/>
          <w:sz w:val="24"/>
          <w:szCs w:val="24"/>
          <w:lang w:val="en-US"/>
        </w:rPr>
        <w:fldChar w:fldCharType="end"/>
      </w:r>
      <w:r w:rsidRPr="00EA0327">
        <w:rPr>
          <w:rFonts w:ascii="Times New Roman" w:hAnsi="Times New Roman" w:cs="Times New Roman"/>
          <w:color w:val="34322D"/>
          <w:sz w:val="24"/>
          <w:szCs w:val="24"/>
          <w:lang w:val="en-US"/>
        </w:rPr>
        <w:t xml:space="preserve"> on the link between land degradation and hydrological disasters in the Kivu ridge. Consequently, the observed vegetation regression serves as a precursor to the increased flood hazards identified via NDWI, necessitating an urgent integration of nature-based solutions into </w:t>
      </w:r>
      <w:proofErr w:type="spellStart"/>
      <w:r w:rsidRPr="00EA0327">
        <w:rPr>
          <w:rFonts w:ascii="Times New Roman" w:hAnsi="Times New Roman" w:cs="Times New Roman"/>
          <w:color w:val="34322D"/>
          <w:sz w:val="24"/>
          <w:szCs w:val="24"/>
          <w:lang w:val="en-US"/>
        </w:rPr>
        <w:t>Uvira’s</w:t>
      </w:r>
      <w:proofErr w:type="spellEnd"/>
      <w:r w:rsidRPr="00EA0327">
        <w:rPr>
          <w:rFonts w:ascii="Times New Roman" w:hAnsi="Times New Roman" w:cs="Times New Roman"/>
          <w:color w:val="34322D"/>
          <w:sz w:val="24"/>
          <w:szCs w:val="24"/>
          <w:lang w:val="en-US"/>
        </w:rPr>
        <w:t xml:space="preserve"> territorial planning to restore essential hydraulic regulation services </w:t>
      </w:r>
      <w:r>
        <w:rPr>
          <w:rFonts w:ascii="Times New Roman" w:hAnsi="Times New Roman" w:cs="Times New Roman"/>
          <w:color w:val="34322D"/>
          <w:sz w:val="24"/>
          <w:szCs w:val="24"/>
          <w:lang w:val="en-US"/>
        </w:rPr>
        <w:fldChar w:fldCharType="begin"/>
      </w:r>
      <w:r>
        <w:rPr>
          <w:rFonts w:ascii="Times New Roman" w:hAnsi="Times New Roman" w:cs="Times New Roman"/>
          <w:color w:val="34322D"/>
          <w:sz w:val="24"/>
          <w:szCs w:val="24"/>
          <w:lang w:val="en-US"/>
        </w:rPr>
        <w:instrText xml:space="preserve"> ADDIN ZOTERO_ITEM CSL_CITATION {"citationID":"1eUsAiBj","properties":{"formattedCitation":"(FAO,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Pr>
          <w:rFonts w:ascii="Times New Roman" w:hAnsi="Times New Roman" w:cs="Times New Roman"/>
          <w:color w:val="34322D"/>
          <w:sz w:val="24"/>
          <w:szCs w:val="24"/>
          <w:lang w:val="en-US"/>
        </w:rPr>
        <w:fldChar w:fldCharType="separate"/>
      </w:r>
      <w:r w:rsidRPr="008546E2">
        <w:rPr>
          <w:rFonts w:ascii="Times New Roman" w:hAnsi="Times New Roman" w:cs="Times New Roman"/>
          <w:sz w:val="24"/>
          <w:lang w:val="en-US"/>
        </w:rPr>
        <w:t>(FAO, 2020)</w:t>
      </w:r>
      <w:r>
        <w:rPr>
          <w:rFonts w:ascii="Times New Roman" w:hAnsi="Times New Roman" w:cs="Times New Roman"/>
          <w:color w:val="34322D"/>
          <w:sz w:val="24"/>
          <w:szCs w:val="24"/>
          <w:lang w:val="en-US"/>
        </w:rPr>
        <w:fldChar w:fldCharType="end"/>
      </w:r>
      <w:r>
        <w:rPr>
          <w:rFonts w:ascii="Times New Roman" w:hAnsi="Times New Roman" w:cs="Times New Roman"/>
          <w:color w:val="34322D"/>
          <w:sz w:val="24"/>
          <w:szCs w:val="24"/>
          <w:lang w:val="en-US"/>
        </w:rPr>
        <w:t>.</w:t>
      </w:r>
    </w:p>
    <w:p w14:paraId="75FA3D9D" w14:textId="50CD6FF1" w:rsidR="00B152F2" w:rsidRPr="0072732D" w:rsidRDefault="00B152F2" w:rsidP="00EB1335">
      <w:pPr>
        <w:shd w:val="clear" w:color="auto" w:fill="FFFFFF" w:themeFill="background1"/>
        <w:spacing w:line="360" w:lineRule="auto"/>
        <w:jc w:val="both"/>
        <w:rPr>
          <w:rFonts w:ascii="Times New Roman" w:hAnsi="Times New Roman" w:cs="Times New Roman"/>
          <w:color w:val="34322D"/>
          <w:sz w:val="24"/>
          <w:szCs w:val="24"/>
          <w:lang w:val="en-US"/>
        </w:rPr>
      </w:pPr>
      <w:r>
        <w:rPr>
          <w:noProof/>
          <w:lang w:eastAsia="fr-FR"/>
        </w:rPr>
        <w:lastRenderedPageBreak/>
        <w:drawing>
          <wp:inline distT="0" distB="0" distL="0" distR="0" wp14:anchorId="69ED0742" wp14:editId="4FBD23BA">
            <wp:extent cx="5772150" cy="5781675"/>
            <wp:effectExtent l="0" t="0" r="0" b="9525"/>
            <wp:docPr id="4"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770242" cy="5779764"/>
                    </a:xfrm>
                    <a:prstGeom prst="rect">
                      <a:avLst/>
                    </a:prstGeom>
                  </pic:spPr>
                </pic:pic>
              </a:graphicData>
            </a:graphic>
          </wp:inline>
        </w:drawing>
      </w:r>
      <w:r w:rsidR="0068207C" w:rsidRPr="00623051">
        <w:rPr>
          <w:rFonts w:ascii="Times New Roman" w:hAnsi="Times New Roman" w:cs="Times New Roman"/>
          <w:b/>
          <w:color w:val="34322D"/>
          <w:sz w:val="24"/>
          <w:szCs w:val="24"/>
          <w:lang w:val="en-US"/>
        </w:rPr>
        <w:t>Figure3:</w:t>
      </w:r>
      <w:r w:rsidR="00623051" w:rsidRPr="00623051">
        <w:rPr>
          <w:rFonts w:ascii="Times New Roman" w:hAnsi="Times New Roman" w:cs="Times New Roman"/>
          <w:b/>
          <w:color w:val="34322D"/>
          <w:sz w:val="24"/>
          <w:szCs w:val="24"/>
          <w:lang w:val="en-US"/>
        </w:rPr>
        <w:t xml:space="preserve"> </w:t>
      </w:r>
      <w:proofErr w:type="spellStart"/>
      <w:r w:rsidR="00204D17" w:rsidRPr="00204D17">
        <w:rPr>
          <w:rFonts w:ascii="Times New Roman" w:hAnsi="Times New Roman" w:cs="Times New Roman"/>
          <w:b/>
          <w:sz w:val="24"/>
          <w:szCs w:val="24"/>
          <w:lang w:val="en-US"/>
        </w:rPr>
        <w:t>Spatio</w:t>
      </w:r>
      <w:proofErr w:type="spellEnd"/>
      <w:r w:rsidR="00204D17" w:rsidRPr="00204D17">
        <w:rPr>
          <w:rFonts w:ascii="Times New Roman" w:hAnsi="Times New Roman" w:cs="Times New Roman"/>
          <w:b/>
          <w:sz w:val="24"/>
          <w:szCs w:val="24"/>
          <w:lang w:val="en-US"/>
        </w:rPr>
        <w:t>-temporal dynamics of vegetation</w:t>
      </w:r>
      <w:r w:rsidR="00204D17" w:rsidRPr="00204D17">
        <w:rPr>
          <w:rFonts w:ascii="Times New Roman" w:hAnsi="Times New Roman" w:cs="Times New Roman"/>
          <w:b/>
          <w:color w:val="34322D"/>
          <w:sz w:val="24"/>
          <w:szCs w:val="24"/>
          <w:lang w:val="en-US"/>
        </w:rPr>
        <w:t xml:space="preserve"> form</w:t>
      </w:r>
      <w:r w:rsidR="00623051" w:rsidRPr="00204D17">
        <w:rPr>
          <w:rFonts w:ascii="Times New Roman" w:hAnsi="Times New Roman" w:cs="Times New Roman"/>
          <w:b/>
          <w:color w:val="34322D"/>
          <w:sz w:val="24"/>
          <w:szCs w:val="24"/>
          <w:lang w:val="en-US"/>
        </w:rPr>
        <w:t>1990 à 2024</w:t>
      </w:r>
      <w:r w:rsidR="00623051">
        <w:rPr>
          <w:rFonts w:ascii="Times New Roman" w:hAnsi="Times New Roman" w:cs="Times New Roman"/>
          <w:b/>
          <w:color w:val="34322D"/>
          <w:sz w:val="24"/>
          <w:szCs w:val="24"/>
          <w:lang w:val="en-US"/>
        </w:rPr>
        <w:t xml:space="preserve"> </w:t>
      </w:r>
    </w:p>
    <w:p w14:paraId="317D6D55" w14:textId="45C18D15" w:rsidR="00B152F2" w:rsidRPr="00204D17" w:rsidRDefault="00204D17" w:rsidP="00204D17">
      <w:pPr>
        <w:shd w:val="clear" w:color="auto" w:fill="FFFFFF" w:themeFill="background1"/>
        <w:spacing w:after="0" w:line="360" w:lineRule="auto"/>
        <w:jc w:val="both"/>
        <w:rPr>
          <w:rFonts w:ascii="Times New Roman" w:hAnsi="Times New Roman" w:cs="Times New Roman"/>
          <w:b/>
          <w:color w:val="34322D"/>
          <w:sz w:val="24"/>
          <w:szCs w:val="24"/>
          <w:lang w:val="en-US"/>
        </w:rPr>
      </w:pPr>
      <w:r w:rsidRPr="00204D17">
        <w:rPr>
          <w:rFonts w:ascii="Times New Roman" w:hAnsi="Times New Roman" w:cs="Times New Roman"/>
          <w:b/>
          <w:color w:val="34322D"/>
          <w:sz w:val="24"/>
          <w:szCs w:val="24"/>
          <w:lang w:val="en-US"/>
        </w:rPr>
        <w:t xml:space="preserve">Table </w:t>
      </w:r>
      <w:r w:rsidR="0068207C" w:rsidRPr="00204D17">
        <w:rPr>
          <w:rFonts w:ascii="Times New Roman" w:hAnsi="Times New Roman" w:cs="Times New Roman"/>
          <w:b/>
          <w:color w:val="34322D"/>
          <w:sz w:val="24"/>
          <w:szCs w:val="24"/>
          <w:lang w:val="en-US"/>
        </w:rPr>
        <w:t>1:</w:t>
      </w:r>
      <w:r w:rsidRPr="00204D17">
        <w:rPr>
          <w:rFonts w:ascii="Times New Roman" w:hAnsi="Times New Roman" w:cs="Times New Roman"/>
          <w:b/>
          <w:color w:val="34322D"/>
          <w:sz w:val="24"/>
          <w:szCs w:val="24"/>
          <w:lang w:val="en-US"/>
        </w:rPr>
        <w:t xml:space="preserve"> </w:t>
      </w:r>
      <w:r w:rsidRPr="00204D17">
        <w:rPr>
          <w:rFonts w:ascii="Times New Roman" w:hAnsi="Times New Roman" w:cs="Times New Roman"/>
          <w:b/>
          <w:sz w:val="24"/>
          <w:lang w:val="en-US"/>
        </w:rPr>
        <w:t>Trends in the spatial extent of land use types</w:t>
      </w:r>
    </w:p>
    <w:tbl>
      <w:tblPr>
        <w:tblStyle w:val="TableGrid"/>
        <w:tblW w:w="9147" w:type="dxa"/>
        <w:jc w:val="center"/>
        <w:tblLook w:val="04A0" w:firstRow="1" w:lastRow="0" w:firstColumn="1" w:lastColumn="0" w:noHBand="0" w:noVBand="1"/>
      </w:tblPr>
      <w:tblGrid>
        <w:gridCol w:w="2443"/>
        <w:gridCol w:w="756"/>
        <w:gridCol w:w="851"/>
        <w:gridCol w:w="850"/>
        <w:gridCol w:w="851"/>
        <w:gridCol w:w="845"/>
        <w:gridCol w:w="856"/>
        <w:gridCol w:w="850"/>
        <w:gridCol w:w="845"/>
      </w:tblGrid>
      <w:tr w:rsidR="00B152F2" w:rsidRPr="00B152F2" w14:paraId="1FD28D19" w14:textId="77777777" w:rsidTr="00B152F2">
        <w:trPr>
          <w:trHeight w:val="70"/>
          <w:jc w:val="center"/>
        </w:trPr>
        <w:tc>
          <w:tcPr>
            <w:tcW w:w="2443" w:type="dxa"/>
            <w:vMerge w:val="restart"/>
            <w:tcBorders>
              <w:bottom w:val="single" w:sz="4" w:space="0" w:color="auto"/>
            </w:tcBorders>
            <w:noWrap/>
            <w:hideMark/>
          </w:tcPr>
          <w:p w14:paraId="4EAA87FA" w14:textId="1DA33613"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Surface type </w:t>
            </w:r>
          </w:p>
          <w:p w14:paraId="0D46E9FE" w14:textId="7F2F5450"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 </w:t>
            </w:r>
          </w:p>
        </w:tc>
        <w:tc>
          <w:tcPr>
            <w:tcW w:w="1607" w:type="dxa"/>
            <w:gridSpan w:val="2"/>
            <w:tcBorders>
              <w:bottom w:val="single" w:sz="4" w:space="0" w:color="auto"/>
            </w:tcBorders>
            <w:noWrap/>
            <w:hideMark/>
          </w:tcPr>
          <w:p w14:paraId="748B63CD"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1990</w:t>
            </w:r>
          </w:p>
        </w:tc>
        <w:tc>
          <w:tcPr>
            <w:tcW w:w="1701" w:type="dxa"/>
            <w:gridSpan w:val="2"/>
            <w:tcBorders>
              <w:bottom w:val="single" w:sz="4" w:space="0" w:color="auto"/>
            </w:tcBorders>
            <w:noWrap/>
            <w:hideMark/>
          </w:tcPr>
          <w:p w14:paraId="2280A7F6"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2000</w:t>
            </w:r>
          </w:p>
        </w:tc>
        <w:tc>
          <w:tcPr>
            <w:tcW w:w="1701" w:type="dxa"/>
            <w:gridSpan w:val="2"/>
            <w:tcBorders>
              <w:bottom w:val="single" w:sz="4" w:space="0" w:color="auto"/>
            </w:tcBorders>
            <w:noWrap/>
            <w:hideMark/>
          </w:tcPr>
          <w:p w14:paraId="3CB83ED7"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2010</w:t>
            </w:r>
          </w:p>
        </w:tc>
        <w:tc>
          <w:tcPr>
            <w:tcW w:w="1695" w:type="dxa"/>
            <w:gridSpan w:val="2"/>
            <w:tcBorders>
              <w:bottom w:val="single" w:sz="4" w:space="0" w:color="auto"/>
            </w:tcBorders>
            <w:noWrap/>
            <w:hideMark/>
          </w:tcPr>
          <w:p w14:paraId="034F99F9" w14:textId="77777777" w:rsidR="00B152F2" w:rsidRPr="00B152F2" w:rsidRDefault="00B152F2" w:rsidP="00B152F2">
            <w:pPr>
              <w:jc w:val="right"/>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2024</w:t>
            </w:r>
          </w:p>
        </w:tc>
      </w:tr>
      <w:tr w:rsidR="00B152F2" w:rsidRPr="00B152F2" w14:paraId="1A2E8A3C" w14:textId="77777777" w:rsidTr="00B152F2">
        <w:trPr>
          <w:trHeight w:val="330"/>
          <w:jc w:val="center"/>
        </w:trPr>
        <w:tc>
          <w:tcPr>
            <w:tcW w:w="2443" w:type="dxa"/>
            <w:vMerge/>
            <w:noWrap/>
            <w:hideMark/>
          </w:tcPr>
          <w:p w14:paraId="6F4EF8DF" w14:textId="36687785" w:rsidR="00B152F2" w:rsidRPr="00B152F2" w:rsidRDefault="00B152F2" w:rsidP="00B152F2">
            <w:pPr>
              <w:rPr>
                <w:rFonts w:ascii="Times New Roman" w:eastAsia="Times New Roman" w:hAnsi="Times New Roman" w:cs="Times New Roman"/>
                <w:b/>
                <w:bCs/>
                <w:color w:val="000000"/>
                <w:sz w:val="24"/>
                <w:szCs w:val="24"/>
                <w:lang w:eastAsia="fr-FR"/>
              </w:rPr>
            </w:pPr>
          </w:p>
        </w:tc>
        <w:tc>
          <w:tcPr>
            <w:tcW w:w="756" w:type="dxa"/>
            <w:noWrap/>
            <w:hideMark/>
          </w:tcPr>
          <w:p w14:paraId="43AE645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144C5C0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5072A2F9"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1" w:type="dxa"/>
            <w:noWrap/>
            <w:hideMark/>
          </w:tcPr>
          <w:p w14:paraId="58E31A0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45" w:type="dxa"/>
            <w:noWrap/>
            <w:hideMark/>
          </w:tcPr>
          <w:p w14:paraId="1B6A43C7"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56" w:type="dxa"/>
            <w:noWrap/>
            <w:hideMark/>
          </w:tcPr>
          <w:p w14:paraId="56B6FCD6"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c>
          <w:tcPr>
            <w:tcW w:w="850" w:type="dxa"/>
            <w:noWrap/>
            <w:hideMark/>
          </w:tcPr>
          <w:p w14:paraId="450E8BE3"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Km²</w:t>
            </w:r>
          </w:p>
        </w:tc>
        <w:tc>
          <w:tcPr>
            <w:tcW w:w="845" w:type="dxa"/>
            <w:noWrap/>
            <w:hideMark/>
          </w:tcPr>
          <w:p w14:paraId="5A195DC1"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w:t>
            </w:r>
          </w:p>
        </w:tc>
      </w:tr>
      <w:tr w:rsidR="00B152F2" w:rsidRPr="00B152F2" w14:paraId="60F3EB5D" w14:textId="77777777" w:rsidTr="00B152F2">
        <w:trPr>
          <w:trHeight w:val="315"/>
          <w:jc w:val="center"/>
        </w:trPr>
        <w:tc>
          <w:tcPr>
            <w:tcW w:w="2443" w:type="dxa"/>
            <w:noWrap/>
            <w:hideMark/>
          </w:tcPr>
          <w:p w14:paraId="0679E077" w14:textId="3081F7A7" w:rsidR="00B152F2" w:rsidRPr="00B152F2" w:rsidRDefault="001F51C2" w:rsidP="00B152F2">
            <w:pPr>
              <w:rPr>
                <w:rFonts w:ascii="Times New Roman" w:eastAsia="Times New Roman" w:hAnsi="Times New Roman" w:cs="Times New Roman"/>
                <w:b/>
                <w:bCs/>
                <w:color w:val="000000"/>
                <w:sz w:val="24"/>
                <w:szCs w:val="24"/>
                <w:lang w:eastAsia="fr-FR"/>
              </w:rPr>
            </w:pPr>
            <w:proofErr w:type="gramStart"/>
            <w:r>
              <w:rPr>
                <w:rFonts w:ascii="Times New Roman" w:eastAsia="Times New Roman" w:hAnsi="Times New Roman" w:cs="Times New Roman"/>
                <w:b/>
                <w:bCs/>
                <w:color w:val="000000"/>
                <w:sz w:val="24"/>
                <w:szCs w:val="24"/>
                <w:lang w:eastAsia="fr-FR"/>
              </w:rPr>
              <w:t>water</w:t>
            </w:r>
            <w:proofErr w:type="gramEnd"/>
          </w:p>
        </w:tc>
        <w:tc>
          <w:tcPr>
            <w:tcW w:w="756" w:type="dxa"/>
            <w:noWrap/>
            <w:hideMark/>
          </w:tcPr>
          <w:p w14:paraId="0CA4DF58" w14:textId="0F9BA6C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w:t>
            </w:r>
          </w:p>
        </w:tc>
        <w:tc>
          <w:tcPr>
            <w:tcW w:w="851" w:type="dxa"/>
            <w:noWrap/>
            <w:hideMark/>
          </w:tcPr>
          <w:p w14:paraId="2C18E998" w14:textId="7C89279A"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49</w:t>
            </w:r>
          </w:p>
        </w:tc>
        <w:tc>
          <w:tcPr>
            <w:tcW w:w="850" w:type="dxa"/>
            <w:noWrap/>
            <w:hideMark/>
          </w:tcPr>
          <w:p w14:paraId="52C62FA7" w14:textId="74166CC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w:t>
            </w:r>
          </w:p>
        </w:tc>
        <w:tc>
          <w:tcPr>
            <w:tcW w:w="851" w:type="dxa"/>
            <w:noWrap/>
            <w:hideMark/>
          </w:tcPr>
          <w:p w14:paraId="181F05CB" w14:textId="7B92877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34</w:t>
            </w:r>
          </w:p>
        </w:tc>
        <w:tc>
          <w:tcPr>
            <w:tcW w:w="845" w:type="dxa"/>
            <w:noWrap/>
            <w:hideMark/>
          </w:tcPr>
          <w:p w14:paraId="792DF457" w14:textId="23EB9F0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7303A543" w14:textId="616B695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c>
          <w:tcPr>
            <w:tcW w:w="850" w:type="dxa"/>
            <w:noWrap/>
            <w:hideMark/>
          </w:tcPr>
          <w:p w14:paraId="6DE7FEB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87</w:t>
            </w:r>
          </w:p>
        </w:tc>
        <w:tc>
          <w:tcPr>
            <w:tcW w:w="845" w:type="dxa"/>
            <w:noWrap/>
            <w:hideMark/>
          </w:tcPr>
          <w:p w14:paraId="78228FCF" w14:textId="1641493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66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06</w:t>
            </w:r>
          </w:p>
        </w:tc>
      </w:tr>
      <w:tr w:rsidR="00B152F2" w:rsidRPr="00B152F2" w14:paraId="4DAFFFA5" w14:textId="77777777" w:rsidTr="00B152F2">
        <w:trPr>
          <w:trHeight w:val="315"/>
          <w:jc w:val="center"/>
        </w:trPr>
        <w:tc>
          <w:tcPr>
            <w:tcW w:w="2443" w:type="dxa"/>
            <w:noWrap/>
            <w:hideMark/>
          </w:tcPr>
          <w:p w14:paraId="08992FAC" w14:textId="0F61316B" w:rsidR="00B152F2" w:rsidRPr="00B152F2" w:rsidRDefault="001F51C2" w:rsidP="00B152F2">
            <w:pPr>
              <w:rPr>
                <w:rFonts w:ascii="Times New Roman" w:eastAsia="Times New Roman" w:hAnsi="Times New Roman" w:cs="Times New Roman"/>
                <w:b/>
                <w:bCs/>
                <w:color w:val="000000"/>
                <w:sz w:val="24"/>
                <w:szCs w:val="24"/>
                <w:lang w:eastAsia="fr-FR"/>
              </w:rPr>
            </w:pPr>
            <w:proofErr w:type="spellStart"/>
            <w:r>
              <w:rPr>
                <w:rFonts w:ascii="Times New Roman" w:eastAsia="Times New Roman" w:hAnsi="Times New Roman" w:cs="Times New Roman"/>
                <w:b/>
                <w:bCs/>
                <w:color w:val="000000"/>
                <w:sz w:val="24"/>
                <w:szCs w:val="24"/>
                <w:lang w:eastAsia="fr-FR"/>
              </w:rPr>
              <w:t>Vege</w:t>
            </w:r>
            <w:r w:rsidR="00B152F2" w:rsidRPr="00B152F2">
              <w:rPr>
                <w:rFonts w:ascii="Times New Roman" w:eastAsia="Times New Roman" w:hAnsi="Times New Roman" w:cs="Times New Roman"/>
                <w:b/>
                <w:bCs/>
                <w:color w:val="000000"/>
                <w:sz w:val="24"/>
                <w:szCs w:val="24"/>
                <w:lang w:eastAsia="fr-FR"/>
              </w:rPr>
              <w:t>tation</w:t>
            </w:r>
            <w:proofErr w:type="spellEnd"/>
          </w:p>
        </w:tc>
        <w:tc>
          <w:tcPr>
            <w:tcW w:w="756" w:type="dxa"/>
            <w:noWrap/>
            <w:hideMark/>
          </w:tcPr>
          <w:p w14:paraId="77C687A3" w14:textId="2D3D5F7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64E7439" w14:textId="5EB4B63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12</w:t>
            </w:r>
          </w:p>
        </w:tc>
        <w:tc>
          <w:tcPr>
            <w:tcW w:w="850" w:type="dxa"/>
            <w:noWrap/>
            <w:hideMark/>
          </w:tcPr>
          <w:p w14:paraId="5ACD79DC" w14:textId="4ED817C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C8CDE2" w14:textId="53B4A76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00</w:t>
            </w:r>
          </w:p>
        </w:tc>
        <w:tc>
          <w:tcPr>
            <w:tcW w:w="845" w:type="dxa"/>
            <w:noWrap/>
            <w:hideMark/>
          </w:tcPr>
          <w:p w14:paraId="0D8F0C3B" w14:textId="378BD34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23</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w:t>
            </w:r>
          </w:p>
        </w:tc>
        <w:tc>
          <w:tcPr>
            <w:tcW w:w="856" w:type="dxa"/>
            <w:noWrap/>
            <w:hideMark/>
          </w:tcPr>
          <w:p w14:paraId="43D4DE98" w14:textId="3796C0D0"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18</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c>
          <w:tcPr>
            <w:tcW w:w="850" w:type="dxa"/>
            <w:noWrap/>
            <w:hideMark/>
          </w:tcPr>
          <w:p w14:paraId="586C38A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p>
        </w:tc>
        <w:tc>
          <w:tcPr>
            <w:tcW w:w="845" w:type="dxa"/>
            <w:noWrap/>
            <w:hideMark/>
          </w:tcPr>
          <w:p w14:paraId="4AC6F4F4" w14:textId="321D674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15</w:t>
            </w:r>
          </w:p>
        </w:tc>
      </w:tr>
      <w:tr w:rsidR="00B152F2" w:rsidRPr="00B152F2" w14:paraId="56F8D1FE" w14:textId="77777777" w:rsidTr="00B152F2">
        <w:trPr>
          <w:trHeight w:val="315"/>
          <w:jc w:val="center"/>
        </w:trPr>
        <w:tc>
          <w:tcPr>
            <w:tcW w:w="2443" w:type="dxa"/>
            <w:noWrap/>
            <w:hideMark/>
          </w:tcPr>
          <w:p w14:paraId="73EF2FF6" w14:textId="58413346"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Urban/</w:t>
            </w:r>
            <w:proofErr w:type="spellStart"/>
            <w:r>
              <w:rPr>
                <w:rFonts w:ascii="Times New Roman" w:eastAsia="Times New Roman" w:hAnsi="Times New Roman" w:cs="Times New Roman"/>
                <w:b/>
                <w:bCs/>
                <w:color w:val="000000"/>
                <w:sz w:val="24"/>
                <w:szCs w:val="24"/>
                <w:lang w:eastAsia="fr-FR"/>
              </w:rPr>
              <w:t>built</w:t>
            </w:r>
            <w:proofErr w:type="spellEnd"/>
            <w:r>
              <w:rPr>
                <w:rFonts w:ascii="Times New Roman" w:eastAsia="Times New Roman" w:hAnsi="Times New Roman" w:cs="Times New Roman"/>
                <w:b/>
                <w:bCs/>
                <w:color w:val="000000"/>
                <w:sz w:val="24"/>
                <w:szCs w:val="24"/>
                <w:lang w:eastAsia="fr-FR"/>
              </w:rPr>
              <w:t>-up land</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3A0FD419" w14:textId="76962D5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0C4893EF" w14:textId="744C7CC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48</w:t>
            </w:r>
          </w:p>
        </w:tc>
        <w:tc>
          <w:tcPr>
            <w:tcW w:w="850" w:type="dxa"/>
            <w:noWrap/>
            <w:hideMark/>
          </w:tcPr>
          <w:p w14:paraId="575FEAED" w14:textId="1CC4AA4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1" w:type="dxa"/>
            <w:noWrap/>
            <w:hideMark/>
          </w:tcPr>
          <w:p w14:paraId="15C45B4B" w14:textId="31F873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36</w:t>
            </w:r>
          </w:p>
        </w:tc>
        <w:tc>
          <w:tcPr>
            <w:tcW w:w="845" w:type="dxa"/>
            <w:noWrap/>
            <w:hideMark/>
          </w:tcPr>
          <w:p w14:paraId="28EF13E1" w14:textId="77BB52A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26</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6</w:t>
            </w:r>
          </w:p>
        </w:tc>
        <w:tc>
          <w:tcPr>
            <w:tcW w:w="856" w:type="dxa"/>
            <w:noWrap/>
            <w:hideMark/>
          </w:tcPr>
          <w:p w14:paraId="76DA6B16" w14:textId="79A1D03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20</w:t>
            </w:r>
          </w:p>
        </w:tc>
        <w:tc>
          <w:tcPr>
            <w:tcW w:w="850" w:type="dxa"/>
            <w:noWrap/>
            <w:hideMark/>
          </w:tcPr>
          <w:p w14:paraId="344B2EB8" w14:textId="24894A8D"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25</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434C08C2" w14:textId="42FCA1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19</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51</w:t>
            </w:r>
          </w:p>
        </w:tc>
      </w:tr>
      <w:tr w:rsidR="00B152F2" w:rsidRPr="00B152F2" w14:paraId="6D303C05" w14:textId="77777777" w:rsidTr="00B152F2">
        <w:trPr>
          <w:trHeight w:val="315"/>
          <w:jc w:val="center"/>
        </w:trPr>
        <w:tc>
          <w:tcPr>
            <w:tcW w:w="2443" w:type="dxa"/>
            <w:noWrap/>
            <w:hideMark/>
          </w:tcPr>
          <w:p w14:paraId="229CDD1C" w14:textId="011E43C7" w:rsidR="00B152F2" w:rsidRPr="00B152F2" w:rsidRDefault="001F51C2" w:rsidP="00B152F2">
            <w:pP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Barren land surfaces</w:t>
            </w:r>
            <w:r w:rsidR="00B152F2" w:rsidRPr="00B152F2">
              <w:rPr>
                <w:rFonts w:ascii="Times New Roman" w:eastAsia="Times New Roman" w:hAnsi="Times New Roman" w:cs="Times New Roman"/>
                <w:b/>
                <w:bCs/>
                <w:color w:val="000000"/>
                <w:sz w:val="24"/>
                <w:szCs w:val="24"/>
                <w:lang w:eastAsia="fr-FR"/>
              </w:rPr>
              <w:t xml:space="preserve"> </w:t>
            </w:r>
          </w:p>
        </w:tc>
        <w:tc>
          <w:tcPr>
            <w:tcW w:w="756" w:type="dxa"/>
            <w:noWrap/>
            <w:hideMark/>
          </w:tcPr>
          <w:p w14:paraId="76DB3ADC" w14:textId="4B583B1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w:t>
            </w:r>
          </w:p>
        </w:tc>
        <w:tc>
          <w:tcPr>
            <w:tcW w:w="851" w:type="dxa"/>
            <w:noWrap/>
            <w:hideMark/>
          </w:tcPr>
          <w:p w14:paraId="536DF2E5" w14:textId="2903E288"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91</w:t>
            </w:r>
          </w:p>
        </w:tc>
        <w:tc>
          <w:tcPr>
            <w:tcW w:w="850" w:type="dxa"/>
            <w:noWrap/>
            <w:hideMark/>
          </w:tcPr>
          <w:p w14:paraId="3C0C2777" w14:textId="12BA7B9E"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4</w:t>
            </w:r>
          </w:p>
        </w:tc>
        <w:tc>
          <w:tcPr>
            <w:tcW w:w="851" w:type="dxa"/>
            <w:noWrap/>
            <w:hideMark/>
          </w:tcPr>
          <w:p w14:paraId="3952C5C4" w14:textId="03B0D81F"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30</w:t>
            </w:r>
          </w:p>
        </w:tc>
        <w:tc>
          <w:tcPr>
            <w:tcW w:w="845" w:type="dxa"/>
            <w:noWrap/>
            <w:hideMark/>
          </w:tcPr>
          <w:p w14:paraId="3779B942" w14:textId="1F2887BC"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5</w:t>
            </w:r>
          </w:p>
        </w:tc>
        <w:tc>
          <w:tcPr>
            <w:tcW w:w="856" w:type="dxa"/>
            <w:noWrap/>
            <w:hideMark/>
          </w:tcPr>
          <w:p w14:paraId="53C4F6A3" w14:textId="262FF8E1"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38</w:t>
            </w:r>
          </w:p>
        </w:tc>
        <w:tc>
          <w:tcPr>
            <w:tcW w:w="850" w:type="dxa"/>
            <w:noWrap/>
            <w:hideMark/>
          </w:tcPr>
          <w:p w14:paraId="4636A700"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3</w:t>
            </w:r>
          </w:p>
        </w:tc>
        <w:tc>
          <w:tcPr>
            <w:tcW w:w="845" w:type="dxa"/>
            <w:noWrap/>
            <w:hideMark/>
          </w:tcPr>
          <w:p w14:paraId="39B19865" w14:textId="4EE5CC0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28</w:t>
            </w:r>
          </w:p>
        </w:tc>
      </w:tr>
      <w:tr w:rsidR="00B152F2" w:rsidRPr="00B152F2" w14:paraId="6B246027" w14:textId="77777777" w:rsidTr="00B152F2">
        <w:trPr>
          <w:trHeight w:val="315"/>
          <w:jc w:val="center"/>
        </w:trPr>
        <w:tc>
          <w:tcPr>
            <w:tcW w:w="2443" w:type="dxa"/>
            <w:noWrap/>
            <w:hideMark/>
          </w:tcPr>
          <w:p w14:paraId="6E7B8A25" w14:textId="77777777" w:rsidR="00B152F2" w:rsidRPr="00B152F2" w:rsidRDefault="00B152F2" w:rsidP="00B152F2">
            <w:pPr>
              <w:rPr>
                <w:rFonts w:ascii="Times New Roman" w:eastAsia="Times New Roman" w:hAnsi="Times New Roman" w:cs="Times New Roman"/>
                <w:b/>
                <w:bCs/>
                <w:color w:val="000000"/>
                <w:sz w:val="24"/>
                <w:szCs w:val="24"/>
                <w:lang w:eastAsia="fr-FR"/>
              </w:rPr>
            </w:pPr>
            <w:r w:rsidRPr="00B152F2">
              <w:rPr>
                <w:rFonts w:ascii="Times New Roman" w:eastAsia="Times New Roman" w:hAnsi="Times New Roman" w:cs="Times New Roman"/>
                <w:b/>
                <w:bCs/>
                <w:color w:val="000000"/>
                <w:sz w:val="24"/>
                <w:szCs w:val="24"/>
                <w:lang w:eastAsia="fr-FR"/>
              </w:rPr>
              <w:t>Total</w:t>
            </w:r>
          </w:p>
        </w:tc>
        <w:tc>
          <w:tcPr>
            <w:tcW w:w="756" w:type="dxa"/>
            <w:noWrap/>
            <w:hideMark/>
          </w:tcPr>
          <w:p w14:paraId="146F90B9" w14:textId="35874D72"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170FD69C"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55A8EA80" w14:textId="42ECA9A6"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1" w:type="dxa"/>
            <w:noWrap/>
            <w:hideMark/>
          </w:tcPr>
          <w:p w14:paraId="4C390372"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45" w:type="dxa"/>
            <w:noWrap/>
            <w:hideMark/>
          </w:tcPr>
          <w:p w14:paraId="4246092D" w14:textId="6E5D1013"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56" w:type="dxa"/>
            <w:noWrap/>
            <w:hideMark/>
          </w:tcPr>
          <w:p w14:paraId="13DAD83F"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c>
          <w:tcPr>
            <w:tcW w:w="850" w:type="dxa"/>
            <w:noWrap/>
            <w:hideMark/>
          </w:tcPr>
          <w:p w14:paraId="4DA694A5" w14:textId="1401988B"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131</w:t>
            </w:r>
            <w:r>
              <w:rPr>
                <w:rFonts w:ascii="Times New Roman" w:eastAsia="Times New Roman" w:hAnsi="Times New Roman" w:cs="Times New Roman"/>
                <w:color w:val="000000"/>
                <w:sz w:val="24"/>
                <w:szCs w:val="24"/>
                <w:lang w:eastAsia="fr-FR"/>
              </w:rPr>
              <w:t>.</w:t>
            </w:r>
            <w:r w:rsidRPr="00B152F2">
              <w:rPr>
                <w:rFonts w:ascii="Times New Roman" w:eastAsia="Times New Roman" w:hAnsi="Times New Roman" w:cs="Times New Roman"/>
                <w:color w:val="000000"/>
                <w:sz w:val="24"/>
                <w:szCs w:val="24"/>
                <w:lang w:eastAsia="fr-FR"/>
              </w:rPr>
              <w:t>7</w:t>
            </w:r>
          </w:p>
        </w:tc>
        <w:tc>
          <w:tcPr>
            <w:tcW w:w="845" w:type="dxa"/>
            <w:noWrap/>
            <w:hideMark/>
          </w:tcPr>
          <w:p w14:paraId="0AA15AC8" w14:textId="77777777" w:rsidR="00B152F2" w:rsidRPr="00B152F2" w:rsidRDefault="00B152F2" w:rsidP="00B152F2">
            <w:pPr>
              <w:jc w:val="center"/>
              <w:rPr>
                <w:rFonts w:ascii="Times New Roman" w:eastAsia="Times New Roman" w:hAnsi="Times New Roman" w:cs="Times New Roman"/>
                <w:color w:val="000000"/>
                <w:sz w:val="24"/>
                <w:szCs w:val="24"/>
                <w:lang w:eastAsia="fr-FR"/>
              </w:rPr>
            </w:pPr>
            <w:r w:rsidRPr="00B152F2">
              <w:rPr>
                <w:rFonts w:ascii="Times New Roman" w:eastAsia="Times New Roman" w:hAnsi="Times New Roman" w:cs="Times New Roman"/>
                <w:color w:val="000000"/>
                <w:sz w:val="24"/>
                <w:szCs w:val="24"/>
                <w:lang w:eastAsia="fr-FR"/>
              </w:rPr>
              <w:t>100</w:t>
            </w:r>
          </w:p>
        </w:tc>
      </w:tr>
    </w:tbl>
    <w:p w14:paraId="19E664A0" w14:textId="3D5DDF8D" w:rsidR="001606FB" w:rsidRPr="00B152F2" w:rsidRDefault="001606FB" w:rsidP="005424C8">
      <w:pPr>
        <w:tabs>
          <w:tab w:val="left" w:pos="3630"/>
        </w:tabs>
        <w:spacing w:before="240" w:after="0" w:line="360" w:lineRule="auto"/>
        <w:jc w:val="both"/>
        <w:rPr>
          <w:rFonts w:ascii="Times New Roman" w:hAnsi="Times New Roman" w:cs="Times New Roman"/>
          <w:b/>
          <w:sz w:val="24"/>
          <w:szCs w:val="24"/>
          <w:lang w:val="en-US"/>
        </w:rPr>
      </w:pPr>
      <w:r w:rsidRPr="00B152F2">
        <w:rPr>
          <w:rFonts w:ascii="Times New Roman" w:hAnsi="Times New Roman" w:cs="Times New Roman"/>
          <w:b/>
          <w:sz w:val="24"/>
          <w:szCs w:val="24"/>
          <w:lang w:val="en-US"/>
        </w:rPr>
        <w:t>3.2. Quantitative LULC Transitions and Environmental Risk Assessment</w:t>
      </w:r>
    </w:p>
    <w:p w14:paraId="36AF0F9D" w14:textId="77777777" w:rsidR="001F45E6" w:rsidRPr="001F45E6" w:rsidRDefault="001F45E6" w:rsidP="005424C8">
      <w:pPr>
        <w:pStyle w:val="NormalWeb"/>
        <w:spacing w:after="0" w:afterAutospacing="0" w:line="360" w:lineRule="auto"/>
        <w:jc w:val="both"/>
        <w:rPr>
          <w:lang w:val="en-US"/>
        </w:rPr>
      </w:pPr>
      <w:r w:rsidRPr="001F45E6">
        <w:rPr>
          <w:lang w:val="en-US"/>
        </w:rPr>
        <w:t>The multi-temporal analysis of Land Use/Land Cover (LULC) change</w:t>
      </w:r>
      <w:r w:rsidR="00A2282A">
        <w:rPr>
          <w:lang w:val="en-US"/>
        </w:rPr>
        <w:t>s between 1990 and 2024 (Table 1</w:t>
      </w:r>
      <w:r w:rsidRPr="001F45E6">
        <w:rPr>
          <w:lang w:val="en-US"/>
        </w:rPr>
        <w:t xml:space="preserve">) highlights a profound transformation of </w:t>
      </w:r>
      <w:proofErr w:type="spellStart"/>
      <w:r w:rsidRPr="001F45E6">
        <w:rPr>
          <w:lang w:val="en-US"/>
        </w:rPr>
        <w:t>Uvira’s</w:t>
      </w:r>
      <w:proofErr w:type="spellEnd"/>
      <w:r w:rsidRPr="001F45E6">
        <w:rPr>
          <w:lang w:val="en-US"/>
        </w:rPr>
        <w:t xml:space="preserve"> landscape, characterized by a 39.6% net reduction in vegetation cover, from 26.5 km² to 16 km². This trend reflects an </w:t>
      </w:r>
      <w:r w:rsidRPr="001F45E6">
        <w:rPr>
          <w:lang w:val="en-US"/>
        </w:rPr>
        <w:lastRenderedPageBreak/>
        <w:t xml:space="preserve">aggressive process of urban encroachment, in which natural buffer zones have been progressively replaced by impervious surfaces and degraded soils, a pattern widely documented in rapidly urbanizing regions </w:t>
      </w:r>
      <w:r w:rsidR="008C0611">
        <w:rPr>
          <w:lang w:val="en-US"/>
        </w:rPr>
        <w:fldChar w:fldCharType="begin"/>
      </w:r>
      <w:r w:rsidR="00EC47E9">
        <w:rPr>
          <w:lang w:val="en-US"/>
        </w:rPr>
        <w:instrText xml:space="preserve"> ADDIN ZOTERO_ITEM CSL_CITATION {"citationID":"uafwT7Wp","properties":{"formattedCitation":"(Lambin &amp; Meyfroidt, 2011a)","plainCitation":"(Lambin &amp; Meyfroidt, 2011a)","noteIndex":0},"citationItems":[{"id":511,"uris":["http://zotero.org/users/13682081/items/C3UHGMFK"],"itemData":{"id":511,"type":"article-journal","abstract":"A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F."},{"family":"Meyfroidt","given":"Patrick"}],"accessed":{"date-parts":[["2026",1,4]]},"issued":{"date-parts":[["2011",3]]}}}],"schema":"https://github.com/citation-style-language/schema/raw/master/csl-citation.json"} </w:instrText>
      </w:r>
      <w:r w:rsidR="008C0611">
        <w:rPr>
          <w:lang w:val="en-US"/>
        </w:rPr>
        <w:fldChar w:fldCharType="separate"/>
      </w:r>
      <w:r w:rsidR="00EC47E9" w:rsidRPr="00EC47E9">
        <w:rPr>
          <w:lang w:val="en-US"/>
        </w:rPr>
        <w:t>(Lambin &amp; Meyfroidt, 2011a)</w:t>
      </w:r>
      <w:r w:rsidR="008C0611">
        <w:rPr>
          <w:lang w:val="en-US"/>
        </w:rPr>
        <w:fldChar w:fldCharType="end"/>
      </w:r>
      <w:r w:rsidR="008C0611">
        <w:rPr>
          <w:lang w:val="en-US"/>
        </w:rPr>
        <w:t xml:space="preserve">. </w:t>
      </w:r>
      <w:r w:rsidRPr="001F45E6">
        <w:rPr>
          <w:lang w:val="en-US"/>
        </w:rPr>
        <w:t>The observed decline in vegetated areas suggests a systematic erosion of ecological functions that are critical for hydrological regulation and soil stabilization.</w:t>
      </w:r>
    </w:p>
    <w:p w14:paraId="2C004AA5" w14:textId="61C1425F" w:rsidR="005424C8" w:rsidRDefault="001F45E6" w:rsidP="001F45E6">
      <w:pPr>
        <w:pStyle w:val="NormalWeb"/>
        <w:spacing w:line="360" w:lineRule="auto"/>
        <w:jc w:val="both"/>
        <w:rPr>
          <w:lang w:val="en-US"/>
        </w:rPr>
      </w:pPr>
      <w:r w:rsidRPr="001F45E6">
        <w:rPr>
          <w:lang w:val="en-US"/>
        </w:rPr>
        <w:t xml:space="preserve">A particularly critical finding is the </w:t>
      </w:r>
      <w:proofErr w:type="spellStart"/>
      <w:r w:rsidRPr="001F45E6">
        <w:rPr>
          <w:lang w:val="en-US"/>
        </w:rPr>
        <w:t>sixfold</w:t>
      </w:r>
      <w:proofErr w:type="spellEnd"/>
      <w:r w:rsidRPr="001F45E6">
        <w:rPr>
          <w:lang w:val="en-US"/>
        </w:rPr>
        <w:t xml:space="preserve"> increase in uncovered zones (bare soils) between 2010 and 2024, expanding from 0.5 km² to 3 km². </w:t>
      </w:r>
      <w:r w:rsidRPr="00E26D7A">
        <w:rPr>
          <w:lang w:val="en-US"/>
        </w:rPr>
        <w:t xml:space="preserve">This sharp rise indicates a substantial loss of soil-protective vegetation and root systems, which play a key role in controlling erosion and limiting surface runoff. In parallel, water surface areas increased by 7.8% during the same period, from 80.7 km² to 87 km², providing a quantitative proxy for the spatial expansion of flood-prone zones and the permanent inundation of low-lying coastal areas. This pattern is consistent with the concept of “coastal squeeze,” whereby unplanned urbanization combined with fluctuating water levels progressively eliminates natural flood-mitigation zones </w:t>
      </w:r>
      <w:r w:rsidR="00FE30BF">
        <w:rPr>
          <w:lang w:val="en-US"/>
        </w:rPr>
        <w:fldChar w:fldCharType="begin"/>
      </w:r>
      <w:r w:rsidR="00FE30BF">
        <w:rPr>
          <w:lang w:val="en-US"/>
        </w:rPr>
        <w:instrText xml:space="preserve"> ADDIN ZOTERO_ITEM CSL_CITATION {"citationID":"dDwuTSB0","properties":{"formattedCitation":"(Doody,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FE30BF">
        <w:rPr>
          <w:lang w:val="en-US"/>
        </w:rPr>
        <w:fldChar w:fldCharType="separate"/>
      </w:r>
      <w:r w:rsidR="00FE30BF" w:rsidRPr="00FE30BF">
        <w:rPr>
          <w:lang w:val="en-US"/>
        </w:rPr>
        <w:t>(Doody, 2004)</w:t>
      </w:r>
      <w:r w:rsidR="00FE30BF">
        <w:rPr>
          <w:lang w:val="en-US"/>
        </w:rPr>
        <w:fldChar w:fldCharType="end"/>
      </w:r>
      <w:r w:rsidRPr="00E26D7A">
        <w:rPr>
          <w:lang w:val="en-US"/>
        </w:rPr>
        <w:t xml:space="preserve">. The strong correspondence between vegetation loss and water surface expansion confirms that the degradation of natural capital has significantly increased runoff coefficients, thereby transforming seasonal hydrological flows into destructive flood events, as previously reported in similar contexts </w:t>
      </w:r>
      <w:r w:rsidR="00FE30BF">
        <w:rPr>
          <w:lang w:val="en-US"/>
        </w:rPr>
        <w:fldChar w:fldCharType="begin"/>
      </w:r>
      <w:r w:rsidR="00FE30BF">
        <w:rPr>
          <w:lang w:val="en-US"/>
        </w:rPr>
        <w:instrText xml:space="preserve"> ADDIN ZOTERO_ITEM CSL_CITATION {"citationID":"TqsQnWk0","properties":{"formattedCitation":"(Heri\\uc0\\u8208{}Kazi &amp; Bielders, 2021b)","plainCitation":"(Heri‐Kazi &amp; Bielders, 2021b)","noteIndex":0},"citationItems":[{"id":498,"uris":["http://zotero.org/users/13682081/items/5IB3EGXN"],"itemData":{"id":498,"type":"article-journal","abstract":"Abstract\n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w:instrText>
      </w:r>
      <w:r w:rsidR="00FE30BF" w:rsidRPr="00623051">
        <w:rPr>
          <w:lang w:val="en-US"/>
        </w:rPr>
        <w:instrText xml:space="preserve">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FE30BF">
        <w:rPr>
          <w:lang w:val="en-US"/>
        </w:rPr>
        <w:fldChar w:fldCharType="separate"/>
      </w:r>
      <w:r w:rsidR="00FE30BF" w:rsidRPr="00623051">
        <w:rPr>
          <w:lang w:val="en-US"/>
        </w:rPr>
        <w:t>(Heri‐Kazi &amp; Bielders, 2021</w:t>
      </w:r>
      <w:r w:rsidR="00FE30BF">
        <w:rPr>
          <w:lang w:val="en-US"/>
        </w:rPr>
        <w:fldChar w:fldCharType="end"/>
      </w:r>
      <w:r w:rsidR="00FE30BF" w:rsidRPr="00623051">
        <w:rPr>
          <w:lang w:val="en-US"/>
        </w:rPr>
        <w:t>)</w:t>
      </w:r>
      <w:r w:rsidRPr="00623051">
        <w:rPr>
          <w:lang w:val="en-US"/>
        </w:rPr>
        <w:t>.</w:t>
      </w:r>
    </w:p>
    <w:p w14:paraId="6E62776F" w14:textId="77777777" w:rsidR="00910A6C" w:rsidRDefault="00910A6C" w:rsidP="001F45E6">
      <w:pPr>
        <w:pStyle w:val="NormalWeb"/>
        <w:spacing w:line="360" w:lineRule="auto"/>
        <w:jc w:val="both"/>
        <w:rPr>
          <w:lang w:val="en-US"/>
        </w:rPr>
      </w:pPr>
    </w:p>
    <w:p w14:paraId="7F7A889D" w14:textId="77777777" w:rsidR="00910A6C" w:rsidRDefault="00910A6C" w:rsidP="001F45E6">
      <w:pPr>
        <w:pStyle w:val="NormalWeb"/>
        <w:spacing w:line="360" w:lineRule="auto"/>
        <w:jc w:val="both"/>
        <w:rPr>
          <w:lang w:val="en-US"/>
        </w:rPr>
      </w:pPr>
    </w:p>
    <w:p w14:paraId="68976DC4" w14:textId="77777777" w:rsidR="00910A6C" w:rsidRDefault="00910A6C" w:rsidP="001F45E6">
      <w:pPr>
        <w:pStyle w:val="NormalWeb"/>
        <w:spacing w:line="360" w:lineRule="auto"/>
        <w:jc w:val="both"/>
        <w:rPr>
          <w:lang w:val="en-US"/>
        </w:rPr>
      </w:pPr>
    </w:p>
    <w:p w14:paraId="7D18CC11" w14:textId="77777777" w:rsidR="00910A6C" w:rsidRPr="00623051" w:rsidRDefault="00910A6C" w:rsidP="001F45E6">
      <w:pPr>
        <w:pStyle w:val="NormalWeb"/>
        <w:spacing w:line="360" w:lineRule="auto"/>
        <w:jc w:val="both"/>
        <w:rPr>
          <w:lang w:val="en-US"/>
        </w:rPr>
      </w:pPr>
    </w:p>
    <w:p w14:paraId="3AC0DA58" w14:textId="5D95785D" w:rsidR="00E26D7A" w:rsidRDefault="00333877" w:rsidP="00E26D7A">
      <w:pPr>
        <w:spacing w:after="0" w:line="240" w:lineRule="auto"/>
        <w:rPr>
          <w:rFonts w:ascii="Times New Roman" w:hAnsi="Times New Roman"/>
          <w:b/>
          <w:sz w:val="24"/>
          <w:szCs w:val="24"/>
          <w:lang w:val="en-GB"/>
        </w:rPr>
      </w:pPr>
      <w:r>
        <w:rPr>
          <w:noProof/>
          <w:lang w:eastAsia="fr-FR"/>
        </w:rPr>
        <w:drawing>
          <wp:anchor distT="0" distB="0" distL="114300" distR="114300" simplePos="0" relativeHeight="251660288" behindDoc="1" locked="0" layoutInCell="1" allowOverlap="1" wp14:anchorId="2D99E5E3" wp14:editId="5E24E558">
            <wp:simplePos x="0" y="0"/>
            <wp:positionH relativeFrom="column">
              <wp:posOffset>147955</wp:posOffset>
            </wp:positionH>
            <wp:positionV relativeFrom="paragraph">
              <wp:posOffset>241300</wp:posOffset>
            </wp:positionV>
            <wp:extent cx="4676775" cy="4686300"/>
            <wp:effectExtent l="0" t="0" r="9525" b="0"/>
            <wp:wrapNone/>
            <wp:docPr id="1062" name="Image 20" descr="Fusion_cartes_IND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0"/>
                    <pic:cNvPicPr/>
                  </pic:nvPicPr>
                  <pic:blipFill rotWithShape="1">
                    <a:blip r:embed="rId12" cstate="print">
                      <a:extLst>
                        <a:ext uri="{28A0092B-C50C-407E-A947-70E740481C1C}">
                          <a14:useLocalDpi xmlns:a14="http://schemas.microsoft.com/office/drawing/2010/main" val="0"/>
                        </a:ext>
                      </a:extLst>
                    </a:blip>
                    <a:srcRect b="3080"/>
                    <a:stretch/>
                  </pic:blipFill>
                  <pic:spPr bwMode="auto">
                    <a:xfrm>
                      <a:off x="0" y="0"/>
                      <a:ext cx="467677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DAA" w:rsidRPr="00A05DAA">
        <w:rPr>
          <w:rFonts w:ascii="Times New Roman" w:hAnsi="Times New Roman"/>
          <w:b/>
          <w:sz w:val="24"/>
          <w:szCs w:val="24"/>
          <w:lang w:val="en-GB"/>
        </w:rPr>
        <w:t>3.3</w:t>
      </w:r>
      <w:r w:rsidR="00E26D7A" w:rsidRPr="00A05DAA">
        <w:rPr>
          <w:rFonts w:ascii="Times New Roman" w:hAnsi="Times New Roman"/>
          <w:b/>
          <w:sz w:val="24"/>
          <w:szCs w:val="24"/>
          <w:lang w:val="en-GB"/>
        </w:rPr>
        <w:t xml:space="preserve">. </w:t>
      </w:r>
      <w:r w:rsidR="00A05DAA" w:rsidRPr="00A05DAA">
        <w:rPr>
          <w:rFonts w:ascii="Times New Roman" w:hAnsi="Times New Roman"/>
          <w:b/>
          <w:sz w:val="24"/>
          <w:szCs w:val="24"/>
          <w:lang w:val="en-GB"/>
        </w:rPr>
        <w:t>Analysis of Normalized Difference Water</w:t>
      </w:r>
      <w:r w:rsidR="00A05DAA">
        <w:rPr>
          <w:rFonts w:ascii="Times New Roman" w:hAnsi="Times New Roman"/>
          <w:b/>
          <w:sz w:val="24"/>
          <w:szCs w:val="24"/>
          <w:lang w:val="en-GB"/>
        </w:rPr>
        <w:t xml:space="preserve"> Index (</w:t>
      </w:r>
      <w:r w:rsidR="00A05DAA" w:rsidRPr="00A05DAA">
        <w:rPr>
          <w:rFonts w:ascii="Times New Roman" w:hAnsi="Times New Roman"/>
          <w:b/>
          <w:sz w:val="24"/>
          <w:szCs w:val="24"/>
          <w:lang w:val="en-GB"/>
        </w:rPr>
        <w:t>NDWI</w:t>
      </w:r>
      <w:r w:rsidR="00A05DAA">
        <w:rPr>
          <w:rFonts w:ascii="Times New Roman" w:hAnsi="Times New Roman"/>
          <w:b/>
          <w:sz w:val="24"/>
          <w:szCs w:val="24"/>
          <w:lang w:val="en-GB"/>
        </w:rPr>
        <w:t>)</w:t>
      </w:r>
      <w:r w:rsidR="00A05DAA" w:rsidRPr="00A05DAA">
        <w:rPr>
          <w:rFonts w:ascii="Times New Roman" w:hAnsi="Times New Roman"/>
          <w:b/>
          <w:sz w:val="24"/>
          <w:szCs w:val="24"/>
          <w:lang w:val="en-GB"/>
        </w:rPr>
        <w:t xml:space="preserve"> in </w:t>
      </w:r>
      <w:proofErr w:type="spellStart"/>
      <w:r w:rsidR="00A05DAA" w:rsidRPr="00A05DAA">
        <w:rPr>
          <w:rFonts w:ascii="Times New Roman" w:hAnsi="Times New Roman"/>
          <w:b/>
          <w:sz w:val="24"/>
          <w:szCs w:val="24"/>
          <w:lang w:val="en-GB"/>
        </w:rPr>
        <w:t>Uvira</w:t>
      </w:r>
      <w:proofErr w:type="spellEnd"/>
      <w:r w:rsidR="00A05DAA" w:rsidRPr="00A05DAA">
        <w:rPr>
          <w:rFonts w:ascii="Times New Roman" w:hAnsi="Times New Roman"/>
          <w:b/>
          <w:sz w:val="24"/>
          <w:szCs w:val="24"/>
          <w:lang w:val="en-GB"/>
        </w:rPr>
        <w:t xml:space="preserve"> between 2000 and</w:t>
      </w:r>
      <w:r w:rsidR="00E26D7A" w:rsidRPr="00A05DAA">
        <w:rPr>
          <w:rFonts w:ascii="Times New Roman" w:hAnsi="Times New Roman"/>
          <w:b/>
          <w:sz w:val="24"/>
          <w:szCs w:val="24"/>
          <w:lang w:val="en-GB"/>
        </w:rPr>
        <w:t xml:space="preserve"> 2024.</w:t>
      </w:r>
    </w:p>
    <w:p w14:paraId="73BAEA95" w14:textId="77777777" w:rsidR="00910A6C" w:rsidRDefault="00910A6C" w:rsidP="00E26D7A">
      <w:pPr>
        <w:spacing w:after="0" w:line="240" w:lineRule="auto"/>
        <w:rPr>
          <w:rFonts w:ascii="Times New Roman" w:hAnsi="Times New Roman"/>
          <w:b/>
          <w:sz w:val="24"/>
          <w:szCs w:val="24"/>
          <w:lang w:val="en-GB"/>
        </w:rPr>
      </w:pPr>
    </w:p>
    <w:p w14:paraId="25D424AF" w14:textId="77777777" w:rsidR="00910A6C" w:rsidRPr="00A05DAA" w:rsidRDefault="00910A6C" w:rsidP="00E26D7A">
      <w:pPr>
        <w:spacing w:after="0" w:line="240" w:lineRule="auto"/>
        <w:rPr>
          <w:rFonts w:ascii="Times New Roman" w:hAnsi="Times New Roman"/>
          <w:b/>
          <w:sz w:val="24"/>
          <w:szCs w:val="24"/>
          <w:lang w:val="en-GB"/>
        </w:rPr>
      </w:pPr>
    </w:p>
    <w:p w14:paraId="13852987" w14:textId="4960199B" w:rsidR="00E26D7A" w:rsidRPr="00A05DAA" w:rsidRDefault="00E26D7A" w:rsidP="00E26D7A">
      <w:pPr>
        <w:spacing w:after="0" w:line="240" w:lineRule="auto"/>
        <w:rPr>
          <w:lang w:val="en-GB"/>
        </w:rPr>
      </w:pPr>
    </w:p>
    <w:p w14:paraId="23400588" w14:textId="5D7E9E8D" w:rsidR="00B21DA5" w:rsidRPr="00A05DAA" w:rsidRDefault="00B21DA5" w:rsidP="00B21DA5">
      <w:pPr>
        <w:rPr>
          <w:rFonts w:ascii="Times New Roman" w:hAnsi="Times New Roman" w:cs="Times New Roman"/>
          <w:sz w:val="24"/>
          <w:szCs w:val="24"/>
          <w:lang w:val="en-GB"/>
        </w:rPr>
      </w:pPr>
    </w:p>
    <w:p w14:paraId="6A20FC5C" w14:textId="48447132" w:rsidR="00C604DB" w:rsidRPr="00A05DAA" w:rsidRDefault="00C604DB" w:rsidP="00B21DA5">
      <w:pPr>
        <w:rPr>
          <w:rFonts w:ascii="Times New Roman" w:hAnsi="Times New Roman" w:cs="Times New Roman"/>
          <w:sz w:val="24"/>
          <w:szCs w:val="24"/>
          <w:lang w:val="en-GB"/>
        </w:rPr>
      </w:pPr>
    </w:p>
    <w:p w14:paraId="0E7E39FB" w14:textId="77777777" w:rsidR="00E26D7A" w:rsidRPr="00A05DAA" w:rsidRDefault="00E26D7A" w:rsidP="00B21DA5">
      <w:pPr>
        <w:rPr>
          <w:rFonts w:ascii="Times New Roman" w:hAnsi="Times New Roman" w:cs="Times New Roman"/>
          <w:sz w:val="24"/>
          <w:szCs w:val="24"/>
          <w:lang w:val="en-GB"/>
        </w:rPr>
      </w:pPr>
    </w:p>
    <w:p w14:paraId="1B82FC85" w14:textId="77777777" w:rsidR="00E26D7A" w:rsidRPr="00A05DAA" w:rsidRDefault="00E26D7A" w:rsidP="00B21DA5">
      <w:pPr>
        <w:rPr>
          <w:rFonts w:ascii="Times New Roman" w:hAnsi="Times New Roman" w:cs="Times New Roman"/>
          <w:sz w:val="24"/>
          <w:szCs w:val="24"/>
          <w:lang w:val="en-GB"/>
        </w:rPr>
      </w:pPr>
    </w:p>
    <w:p w14:paraId="0B1E45D9" w14:textId="77777777" w:rsidR="00E26D7A" w:rsidRPr="00A05DAA" w:rsidRDefault="00E26D7A" w:rsidP="00B21DA5">
      <w:pPr>
        <w:rPr>
          <w:rFonts w:ascii="Times New Roman" w:hAnsi="Times New Roman" w:cs="Times New Roman"/>
          <w:sz w:val="24"/>
          <w:szCs w:val="24"/>
          <w:lang w:val="en-GB"/>
        </w:rPr>
      </w:pPr>
    </w:p>
    <w:p w14:paraId="236A4CE8" w14:textId="77777777" w:rsidR="00E26D7A" w:rsidRPr="00A05DAA" w:rsidRDefault="00E26D7A" w:rsidP="00B21DA5">
      <w:pPr>
        <w:rPr>
          <w:rFonts w:ascii="Times New Roman" w:hAnsi="Times New Roman" w:cs="Times New Roman"/>
          <w:sz w:val="24"/>
          <w:szCs w:val="24"/>
          <w:lang w:val="en-GB"/>
        </w:rPr>
      </w:pPr>
    </w:p>
    <w:p w14:paraId="4015272A" w14:textId="77777777" w:rsidR="00E26D7A" w:rsidRPr="00A05DAA" w:rsidRDefault="00E26D7A" w:rsidP="00B21DA5">
      <w:pPr>
        <w:rPr>
          <w:rFonts w:ascii="Times New Roman" w:hAnsi="Times New Roman" w:cs="Times New Roman"/>
          <w:sz w:val="24"/>
          <w:szCs w:val="24"/>
          <w:lang w:val="en-GB"/>
        </w:rPr>
      </w:pPr>
    </w:p>
    <w:p w14:paraId="068C49A8" w14:textId="77777777" w:rsidR="00E26D7A" w:rsidRPr="00A05DAA" w:rsidRDefault="00E26D7A" w:rsidP="00B21DA5">
      <w:pPr>
        <w:rPr>
          <w:rFonts w:ascii="Times New Roman" w:hAnsi="Times New Roman" w:cs="Times New Roman"/>
          <w:sz w:val="24"/>
          <w:szCs w:val="24"/>
          <w:lang w:val="en-GB"/>
        </w:rPr>
      </w:pPr>
    </w:p>
    <w:p w14:paraId="4EF26BE0" w14:textId="77777777" w:rsidR="00E26D7A" w:rsidRPr="00A05DAA" w:rsidRDefault="00E26D7A" w:rsidP="00B21DA5">
      <w:pPr>
        <w:rPr>
          <w:rFonts w:ascii="Times New Roman" w:hAnsi="Times New Roman" w:cs="Times New Roman"/>
          <w:sz w:val="24"/>
          <w:szCs w:val="24"/>
          <w:lang w:val="en-GB"/>
        </w:rPr>
      </w:pPr>
    </w:p>
    <w:p w14:paraId="452152E8" w14:textId="77777777" w:rsidR="00E26D7A" w:rsidRPr="00A05DAA" w:rsidRDefault="00E26D7A" w:rsidP="00B21DA5">
      <w:pPr>
        <w:rPr>
          <w:rFonts w:ascii="Times New Roman" w:hAnsi="Times New Roman" w:cs="Times New Roman"/>
          <w:sz w:val="24"/>
          <w:szCs w:val="24"/>
          <w:lang w:val="en-GB"/>
        </w:rPr>
      </w:pPr>
    </w:p>
    <w:p w14:paraId="2A7662A7" w14:textId="77777777" w:rsidR="00E26D7A" w:rsidRPr="00A05DAA" w:rsidRDefault="00E26D7A" w:rsidP="00B21DA5">
      <w:pPr>
        <w:rPr>
          <w:rFonts w:ascii="Times New Roman" w:hAnsi="Times New Roman" w:cs="Times New Roman"/>
          <w:sz w:val="24"/>
          <w:szCs w:val="24"/>
          <w:lang w:val="en-GB"/>
        </w:rPr>
      </w:pPr>
    </w:p>
    <w:p w14:paraId="1AB36860" w14:textId="77777777" w:rsidR="00E26D7A" w:rsidRPr="00A05DAA" w:rsidRDefault="00E26D7A" w:rsidP="00B21DA5">
      <w:pPr>
        <w:rPr>
          <w:rFonts w:ascii="Times New Roman" w:hAnsi="Times New Roman" w:cs="Times New Roman"/>
          <w:sz w:val="24"/>
          <w:szCs w:val="24"/>
          <w:lang w:val="en-GB"/>
        </w:rPr>
      </w:pPr>
    </w:p>
    <w:p w14:paraId="147D1F17" w14:textId="77777777" w:rsidR="00790D01" w:rsidRPr="00790D01" w:rsidRDefault="00790D01" w:rsidP="00790D01">
      <w:pPr>
        <w:pStyle w:val="Heading3"/>
        <w:spacing w:line="360" w:lineRule="auto"/>
        <w:jc w:val="both"/>
        <w:rPr>
          <w:sz w:val="8"/>
          <w:szCs w:val="24"/>
          <w:lang w:val="en-GB"/>
        </w:rPr>
      </w:pPr>
    </w:p>
    <w:p w14:paraId="79E53FAC" w14:textId="77777777" w:rsidR="00910A6C" w:rsidRDefault="00910A6C" w:rsidP="00E26D7A">
      <w:pPr>
        <w:pStyle w:val="Heading3"/>
        <w:spacing w:line="360" w:lineRule="auto"/>
        <w:jc w:val="both"/>
        <w:rPr>
          <w:sz w:val="24"/>
          <w:szCs w:val="24"/>
          <w:lang w:val="en-GB"/>
        </w:rPr>
      </w:pPr>
    </w:p>
    <w:p w14:paraId="565E6D95" w14:textId="3B59AA40" w:rsidR="00333877" w:rsidRDefault="00790D01" w:rsidP="00E26D7A">
      <w:pPr>
        <w:pStyle w:val="Heading3"/>
        <w:spacing w:line="360" w:lineRule="auto"/>
        <w:jc w:val="both"/>
        <w:rPr>
          <w:sz w:val="24"/>
          <w:szCs w:val="24"/>
          <w:lang w:val="en-GB"/>
        </w:rPr>
      </w:pPr>
      <w:r>
        <w:rPr>
          <w:sz w:val="24"/>
          <w:szCs w:val="24"/>
          <w:lang w:val="en-GB"/>
        </w:rPr>
        <w:t>Figure4:</w:t>
      </w:r>
      <w:r w:rsidR="005424C8">
        <w:rPr>
          <w:sz w:val="24"/>
          <w:szCs w:val="24"/>
          <w:lang w:val="en-GB"/>
        </w:rPr>
        <w:t xml:space="preserve"> </w:t>
      </w:r>
      <w:r w:rsidR="005424C8" w:rsidRPr="00A05DAA">
        <w:rPr>
          <w:sz w:val="24"/>
          <w:szCs w:val="24"/>
          <w:lang w:val="en-GB"/>
        </w:rPr>
        <w:t>Analysis of Normalized Difference Water</w:t>
      </w:r>
      <w:r w:rsidR="005424C8">
        <w:rPr>
          <w:sz w:val="24"/>
          <w:szCs w:val="24"/>
          <w:lang w:val="en-GB"/>
        </w:rPr>
        <w:t xml:space="preserve"> Index (</w:t>
      </w:r>
      <w:r w:rsidR="005424C8" w:rsidRPr="00A05DAA">
        <w:rPr>
          <w:sz w:val="24"/>
          <w:szCs w:val="24"/>
          <w:lang w:val="en-GB"/>
        </w:rPr>
        <w:t>NDWI</w:t>
      </w:r>
      <w:r w:rsidR="005424C8">
        <w:rPr>
          <w:sz w:val="24"/>
          <w:szCs w:val="24"/>
          <w:lang w:val="en-GB"/>
        </w:rPr>
        <w:t>)</w:t>
      </w:r>
      <w:r w:rsidR="005424C8" w:rsidRPr="00A05DAA">
        <w:rPr>
          <w:sz w:val="24"/>
          <w:szCs w:val="24"/>
          <w:lang w:val="en-GB"/>
        </w:rPr>
        <w:t xml:space="preserve"> in </w:t>
      </w:r>
      <w:proofErr w:type="spellStart"/>
      <w:r w:rsidR="005424C8" w:rsidRPr="00A05DAA">
        <w:rPr>
          <w:sz w:val="24"/>
          <w:szCs w:val="24"/>
          <w:lang w:val="en-GB"/>
        </w:rPr>
        <w:t>Uvira</w:t>
      </w:r>
      <w:proofErr w:type="spellEnd"/>
      <w:r w:rsidR="005424C8" w:rsidRPr="00A05DAA">
        <w:rPr>
          <w:sz w:val="24"/>
          <w:szCs w:val="24"/>
          <w:lang w:val="en-GB"/>
        </w:rPr>
        <w:t xml:space="preserve"> between 2000 and 2024.</w:t>
      </w:r>
    </w:p>
    <w:p w14:paraId="205CE968" w14:textId="7F9ED354" w:rsidR="00E26D7A" w:rsidRPr="00333877" w:rsidRDefault="00790D01" w:rsidP="00E26D7A">
      <w:pPr>
        <w:pStyle w:val="Heading3"/>
        <w:spacing w:line="360" w:lineRule="auto"/>
        <w:jc w:val="both"/>
        <w:rPr>
          <w:sz w:val="24"/>
          <w:szCs w:val="24"/>
          <w:lang w:val="en-GB"/>
        </w:rPr>
      </w:pPr>
      <w:r>
        <w:rPr>
          <w:sz w:val="24"/>
          <w:szCs w:val="24"/>
          <w:lang w:val="en-US"/>
        </w:rPr>
        <w:t>3.4</w:t>
      </w:r>
      <w:r w:rsidR="00E26D7A" w:rsidRPr="00E26D7A">
        <w:rPr>
          <w:sz w:val="24"/>
          <w:szCs w:val="24"/>
          <w:lang w:val="en-US"/>
        </w:rPr>
        <w:t xml:space="preserve">. </w:t>
      </w:r>
      <w:proofErr w:type="spellStart"/>
      <w:r w:rsidR="00E26D7A" w:rsidRPr="00E26D7A">
        <w:rPr>
          <w:sz w:val="24"/>
          <w:szCs w:val="24"/>
          <w:lang w:val="en-US"/>
        </w:rPr>
        <w:t>Spatio</w:t>
      </w:r>
      <w:proofErr w:type="spellEnd"/>
      <w:r w:rsidR="00E26D7A" w:rsidRPr="00E26D7A">
        <w:rPr>
          <w:sz w:val="24"/>
          <w:szCs w:val="24"/>
          <w:lang w:val="en-US"/>
        </w:rPr>
        <w:t>-temporal Fl</w:t>
      </w:r>
      <w:r>
        <w:rPr>
          <w:sz w:val="24"/>
          <w:szCs w:val="24"/>
          <w:lang w:val="en-US"/>
        </w:rPr>
        <w:t>ood Hazard Assessment through NDWI from 2000 to 2024</w:t>
      </w:r>
    </w:p>
    <w:p w14:paraId="27730D63" w14:textId="77777777" w:rsidR="00E26D7A" w:rsidRPr="00E26D7A" w:rsidRDefault="00E26D7A" w:rsidP="00E26D7A">
      <w:pPr>
        <w:pStyle w:val="NormalWeb"/>
        <w:spacing w:line="360" w:lineRule="auto"/>
        <w:jc w:val="both"/>
        <w:rPr>
          <w:lang w:val="en-US"/>
        </w:rPr>
      </w:pPr>
      <w:r w:rsidRPr="00E26D7A">
        <w:rPr>
          <w:lang w:val="en-US"/>
        </w:rPr>
        <w:t xml:space="preserve">The diachronic analysis of the Normalized Difference Water Index (NDWI) reveals a marked transformation of </w:t>
      </w:r>
      <w:proofErr w:type="spellStart"/>
      <w:r w:rsidRPr="00E26D7A">
        <w:rPr>
          <w:lang w:val="en-US"/>
        </w:rPr>
        <w:t>Uvira’s</w:t>
      </w:r>
      <w:proofErr w:type="spellEnd"/>
      <w:r w:rsidRPr="00E26D7A">
        <w:rPr>
          <w:lang w:val="en-US"/>
        </w:rPr>
        <w:t xml:space="preserve"> hydrological regime, shifting from a condition of relative stability in 2000 toward a state of recurrent and increasingly persistent inundation by 2024. The baseline year (2000) shows a well-defined separation between terrestrial and aquatic surfaces, reflecting a hydrological system that was still largely regulated. In contrast, the 2008 observations underscore the system’s pronounced sensitivity to seasonal variability, as evidenced by a noticeable contraction of water surfaces during the dry season. However, the subsequent expansion observed in 2016, followed by an unprecedented increase in 2024, points to a fundamental alteration of the catchment’s water balance. By 2024, NDWI values exceeding 0.62 extend into areas that were previously terrestrial, indicating the permanent inundation of residential and agricultural zones along the southern littoral.</w:t>
      </w:r>
    </w:p>
    <w:p w14:paraId="03D557E9" w14:textId="77777777" w:rsidR="00E26D7A" w:rsidRDefault="00E26D7A" w:rsidP="00E26D7A">
      <w:pPr>
        <w:pStyle w:val="NormalWeb"/>
        <w:spacing w:line="360" w:lineRule="auto"/>
        <w:jc w:val="both"/>
        <w:rPr>
          <w:lang w:val="en-US"/>
        </w:rPr>
      </w:pPr>
      <w:r w:rsidRPr="00E26D7A">
        <w:rPr>
          <w:lang w:val="en-US"/>
        </w:rPr>
        <w:t xml:space="preserve">This hydrological evolution cannot be interpreted solely as a response to regional climatic variability, but must be understood in close connection with the land cover degradation documented in Section 3.1. The progressive removal of vegetation has substantially reduced canopy interception and soil infiltration capacity, thereby promoting what has been described as an “accelerated runoff syndrome” </w:t>
      </w:r>
      <w:r w:rsidR="008143DC">
        <w:rPr>
          <w:lang w:val="en-US"/>
        </w:rPr>
        <w:fldChar w:fldCharType="begin"/>
      </w:r>
      <w:r w:rsidR="008143DC">
        <w:rPr>
          <w:lang w:val="en-US"/>
        </w:rPr>
        <w:instrText xml:space="preserve"> ADDIN ZOTERO_ITEM CSL_CITATION {"citationID":"16oSjyik","properties":{"formattedCitation":"(Niyongabire et al., 2016)","plainCitation":"(Niyongabire et al., 2016)","noteIndex":0},"citationItems":[{"id":547,"uris":["http://zotero.org/users/13682081/items/3SMSAXL9"],"itemData":{"id":547,"type":"paper-conference","container-title":"Proceedings, 6th international conference on cartography and GIS, Albena: Bulgaria","page":"241–248","source":"Google Scholar","title":"Use of digital elevation model in a GIS for flood susceptibility mapping: case of Bujumbura City","title-short":"Use of digital elevation model in a GIS for flood susceptibility mapping","URL":"https://www.researchgate.net/profile/Temenoujka-Bandrova/publication/309772611_6th_International_Conference_on_Cartography_and_GIS/links/5d13644a299bf1547c7f9906/6th-International-Conference-on-Cartography-and-GIS.pdf#page=241","author":[{"family":"Niyongabire","given":"Emmanuel"},{"family":"Hassan","given":"Rhinane"},{"family":"Elhassan","given":"Elarabi"},{"family":"Mehdi","given":"Mansour"}],"accessed":{"date-parts":[["2026",1,5]]},"issued":{"date-parts":[["2016"]]}}}],"schema":"https://github.com/citation-style-language/schema/raw/master/csl-citation.json"} </w:instrText>
      </w:r>
      <w:r w:rsidR="008143DC">
        <w:rPr>
          <w:lang w:val="en-US"/>
        </w:rPr>
        <w:fldChar w:fldCharType="separate"/>
      </w:r>
      <w:r w:rsidR="008143DC" w:rsidRPr="008143DC">
        <w:rPr>
          <w:lang w:val="en-US"/>
        </w:rPr>
        <w:t>(Niyongabire et al., 2016</w:t>
      </w:r>
      <w:r w:rsidR="008143DC">
        <w:rPr>
          <w:lang w:val="en-US"/>
        </w:rPr>
        <w:fldChar w:fldCharType="end"/>
      </w:r>
      <w:r w:rsidR="008143DC">
        <w:rPr>
          <w:lang w:val="en-US"/>
        </w:rPr>
        <w:t xml:space="preserve">; </w:t>
      </w:r>
      <w:r w:rsidR="008143DC">
        <w:rPr>
          <w:lang w:val="en-US"/>
        </w:rPr>
        <w:fldChar w:fldCharType="begin"/>
      </w:r>
      <w:r w:rsidR="008143DC">
        <w:rPr>
          <w:lang w:val="en-US"/>
        </w:rPr>
        <w:instrText xml:space="preserve"> ADDIN ZOTERO_ITEM CSL_CITATION {"citationID":"xz857jwt","properties":{"formattedCitation":"(Nyesheja et al., 2019)","plainCitation":"(Nyesheja et al., 2019)","noteIndex":0},"citationItems":[{"id":497,"uris":["http://zotero.org/users/13682081/items/MEGAMMQU"],"itemData":{"id":497,"type":"article-journal","container-title":"Physical Geography","DOI":"10.1080/02723646.2018.1541706","ISSN":"0272-3646, 1930-0557","issue":"4","journalAbbreviation":"Physical Geography","language":"en","page":"339-360","source":"DOI.org (Crossref)","title":"Soil erosion assessment using RUSLE model in the Congo Nile Ridge region of Rwanda","URL":"https://www.tandfonline.com/doi/full/10.1080/02723646.2018.1541706","volume":"40","author":[{"family":"Nyesheja","given":"Enan M."},{"family":"Chen","given":"Xi"},{"family":"El-Tantawi","given":"Attia M."},{"family":"Karamage","given":"Fidele"},{"family":"Mupenzi","given":"Christophe"},{"family":"Nsengiyumva","given":"Jean Baptiste"}],"accessed":{"date-parts":[["2026",1,4]]},"issued":{"date-parts":[["2019",7,4]]}}}],"schema":"https://github.com/citation-style-language/schema/raw/master/csl-citation.json"} </w:instrText>
      </w:r>
      <w:r w:rsidR="008143DC">
        <w:rPr>
          <w:lang w:val="en-US"/>
        </w:rPr>
        <w:fldChar w:fldCharType="separate"/>
      </w:r>
      <w:r w:rsidR="008143DC" w:rsidRPr="008143DC">
        <w:rPr>
          <w:lang w:val="en-US"/>
        </w:rPr>
        <w:t>Nyesheja et al., 2019)</w:t>
      </w:r>
      <w:r w:rsidR="008143DC">
        <w:rPr>
          <w:lang w:val="en-US"/>
        </w:rPr>
        <w:fldChar w:fldCharType="end"/>
      </w:r>
      <w:r w:rsidR="008143DC">
        <w:rPr>
          <w:lang w:val="en-US"/>
        </w:rPr>
        <w:t xml:space="preserve">. </w:t>
      </w:r>
      <w:r w:rsidRPr="00E26D7A">
        <w:rPr>
          <w:lang w:val="en-US"/>
        </w:rPr>
        <w:t xml:space="preserve">In the steeply sloping context of </w:t>
      </w:r>
      <w:proofErr w:type="spellStart"/>
      <w:r w:rsidRPr="00E26D7A">
        <w:rPr>
          <w:lang w:val="en-US"/>
        </w:rPr>
        <w:t>Uvira</w:t>
      </w:r>
      <w:proofErr w:type="spellEnd"/>
      <w:r w:rsidRPr="00E26D7A">
        <w:rPr>
          <w:lang w:val="en-US"/>
        </w:rPr>
        <w:t xml:space="preserve">, the loss of natural hydraulic resistance facilitates the rapid conversion of intense rainfall events into high-velocity surface flows, which exceed the capacity of the city’s limited drainage infrastructure. Moreover, the spatial expansion of water surfaces observed in 2024 is consistent with the “coastal squeeze” phenomenon, whereby the combined effects of rising Lake Tanganyika water levels and unplanned urban expansion </w:t>
      </w:r>
      <w:r w:rsidRPr="00E26D7A">
        <w:rPr>
          <w:lang w:val="en-US"/>
        </w:rPr>
        <w:lastRenderedPageBreak/>
        <w:t>progressively eliminate natural buffer zones, effectively embedding flood risk as a structural and persistent component of the urban landscape</w:t>
      </w:r>
      <w:r w:rsidR="00E9454B">
        <w:rPr>
          <w:lang w:val="en-US"/>
        </w:rPr>
        <w:t xml:space="preserve"> </w:t>
      </w:r>
      <w:r w:rsidR="00E9454B">
        <w:rPr>
          <w:lang w:val="en-US"/>
        </w:rPr>
        <w:fldChar w:fldCharType="begin"/>
      </w:r>
      <w:r w:rsidR="00E9454B">
        <w:rPr>
          <w:lang w:val="en-US"/>
        </w:rPr>
        <w:instrText xml:space="preserve"> ADDIN ZOTERO_ITEM CSL_CITATION {"citationID":"u60Fur2K","properties":{"formattedCitation":"(FAO,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(FAO, 2020</w:t>
      </w:r>
      <w:r w:rsidR="00E9454B">
        <w:rPr>
          <w:lang w:val="en-US"/>
        </w:rPr>
        <w:fldChar w:fldCharType="end"/>
      </w:r>
      <w:r w:rsidR="00E9454B">
        <w:rPr>
          <w:lang w:val="en-US"/>
        </w:rPr>
        <w:t xml:space="preserve"> ; </w:t>
      </w:r>
      <w:r w:rsidR="00E9454B">
        <w:rPr>
          <w:lang w:val="en-US"/>
        </w:rPr>
        <w:fldChar w:fldCharType="begin"/>
      </w:r>
      <w:r w:rsidR="00E9454B">
        <w:rPr>
          <w:lang w:val="en-US"/>
        </w:rPr>
        <w:instrText xml:space="preserve"> ADDIN ZOTERO_ITEM CSL_CITATION {"citationID":"yX5tvO5h","properties":{"formattedCitation":"(Heri-Kazi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E9454B">
        <w:rPr>
          <w:lang w:val="en-US"/>
        </w:rPr>
        <w:fldChar w:fldCharType="separate"/>
      </w:r>
      <w:r w:rsidR="00E9454B" w:rsidRPr="00E9454B">
        <w:rPr>
          <w:lang w:val="en-US"/>
        </w:rPr>
        <w:t>Heri-Kazi &amp; Bielders, 2021</w:t>
      </w:r>
      <w:r w:rsidR="00E9454B">
        <w:rPr>
          <w:lang w:val="en-US"/>
        </w:rPr>
        <w:fldChar w:fldCharType="end"/>
      </w:r>
      <w:r w:rsidR="00E9454B">
        <w:rPr>
          <w:lang w:val="en-US"/>
        </w:rPr>
        <w:fldChar w:fldCharType="begin"/>
      </w:r>
      <w:r w:rsidR="00E9454B">
        <w:rPr>
          <w:lang w:val="en-US"/>
        </w:rPr>
        <w:instrText xml:space="preserve"> ADDIN ZOTERO_ITEM CSL_CITATION {"citationID":"OpzzhdyX","properties":{"formattedCitation":"(FAO,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E9454B">
        <w:rPr>
          <w:lang w:val="en-US"/>
        </w:rPr>
        <w:fldChar w:fldCharType="separate"/>
      </w:r>
      <w:r w:rsidR="00E9454B" w:rsidRPr="00E9454B">
        <w:rPr>
          <w:lang w:val="en-US"/>
        </w:rPr>
        <w:t>)</w:t>
      </w:r>
      <w:r w:rsidR="00E9454B">
        <w:rPr>
          <w:lang w:val="en-US"/>
        </w:rPr>
        <w:fldChar w:fldCharType="end"/>
      </w:r>
      <w:r w:rsidRPr="00E26D7A">
        <w:rPr>
          <w:lang w:val="en-US"/>
        </w:rPr>
        <w:t>.</w:t>
      </w:r>
    </w:p>
    <w:p w14:paraId="0B1E346E" w14:textId="77777777" w:rsidR="00333877" w:rsidRDefault="00333877" w:rsidP="00E26D7A">
      <w:pPr>
        <w:pStyle w:val="NormalWeb"/>
        <w:spacing w:line="360" w:lineRule="auto"/>
        <w:jc w:val="both"/>
        <w:rPr>
          <w:lang w:val="en-US"/>
        </w:rPr>
      </w:pPr>
    </w:p>
    <w:p w14:paraId="20CE1DA1" w14:textId="5BB9662B" w:rsidR="00333877" w:rsidRDefault="00910A6C" w:rsidP="00E26D7A">
      <w:pPr>
        <w:pStyle w:val="NormalWeb"/>
        <w:spacing w:line="360" w:lineRule="auto"/>
        <w:jc w:val="both"/>
        <w:rPr>
          <w:lang w:val="en-US"/>
        </w:rPr>
      </w:pPr>
      <w:r>
        <w:rPr>
          <w:noProof/>
        </w:rPr>
        <w:drawing>
          <wp:anchor distT="0" distB="0" distL="114300" distR="114300" simplePos="0" relativeHeight="251658240" behindDoc="1" locked="0" layoutInCell="1" allowOverlap="1" wp14:anchorId="329AC751" wp14:editId="2D29089C">
            <wp:simplePos x="0" y="0"/>
            <wp:positionH relativeFrom="column">
              <wp:posOffset>614680</wp:posOffset>
            </wp:positionH>
            <wp:positionV relativeFrom="paragraph">
              <wp:posOffset>162560</wp:posOffset>
            </wp:positionV>
            <wp:extent cx="4143375" cy="4295775"/>
            <wp:effectExtent l="0" t="0" r="9525" b="9525"/>
            <wp:wrapNone/>
            <wp:docPr id="1052" name="Image 32" descr="Modèle_numérique_de_terrain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32"/>
                    <pic:cNvPicPr/>
                  </pic:nvPicPr>
                  <pic:blipFill>
                    <a:blip r:embed="rId13" cstate="print">
                      <a:extLst>
                        <a:ext uri="{28A0092B-C50C-407E-A947-70E740481C1C}">
                          <a14:useLocalDpi xmlns:a14="http://schemas.microsoft.com/office/drawing/2010/main" val="0"/>
                        </a:ext>
                      </a:extLst>
                    </a:blip>
                    <a:srcRect/>
                    <a:stretch/>
                  </pic:blipFill>
                  <pic:spPr>
                    <a:xfrm>
                      <a:off x="0" y="0"/>
                      <a:ext cx="4143375" cy="4295775"/>
                    </a:xfrm>
                    <a:prstGeom prst="rect">
                      <a:avLst/>
                    </a:prstGeom>
                  </pic:spPr>
                </pic:pic>
              </a:graphicData>
            </a:graphic>
            <wp14:sizeRelH relativeFrom="page">
              <wp14:pctWidth>0</wp14:pctWidth>
            </wp14:sizeRelH>
            <wp14:sizeRelV relativeFrom="page">
              <wp14:pctHeight>0</wp14:pctHeight>
            </wp14:sizeRelV>
          </wp:anchor>
        </w:drawing>
      </w:r>
    </w:p>
    <w:p w14:paraId="1E536FC6" w14:textId="75AF1F02" w:rsidR="00333877" w:rsidRDefault="00333877" w:rsidP="00E26D7A">
      <w:pPr>
        <w:pStyle w:val="NormalWeb"/>
        <w:spacing w:line="360" w:lineRule="auto"/>
        <w:jc w:val="both"/>
        <w:rPr>
          <w:lang w:val="en-US"/>
        </w:rPr>
      </w:pPr>
    </w:p>
    <w:p w14:paraId="01F3C0F2" w14:textId="77777777" w:rsidR="00333877" w:rsidRDefault="00333877" w:rsidP="00E26D7A">
      <w:pPr>
        <w:pStyle w:val="NormalWeb"/>
        <w:spacing w:line="360" w:lineRule="auto"/>
        <w:jc w:val="both"/>
        <w:rPr>
          <w:lang w:val="en-US"/>
        </w:rPr>
      </w:pPr>
    </w:p>
    <w:p w14:paraId="2A9A45AC" w14:textId="163A7579" w:rsidR="00F02AA2" w:rsidRDefault="00F02AA2" w:rsidP="00E26D7A">
      <w:pPr>
        <w:pStyle w:val="NormalWeb"/>
        <w:spacing w:line="360" w:lineRule="auto"/>
        <w:jc w:val="both"/>
        <w:rPr>
          <w:lang w:val="en-US"/>
        </w:rPr>
      </w:pPr>
    </w:p>
    <w:p w14:paraId="7B6FA645" w14:textId="77777777" w:rsidR="00F02AA2" w:rsidRDefault="00F02AA2" w:rsidP="00E26D7A">
      <w:pPr>
        <w:pStyle w:val="NormalWeb"/>
        <w:spacing w:line="360" w:lineRule="auto"/>
        <w:jc w:val="both"/>
        <w:rPr>
          <w:lang w:val="en-US"/>
        </w:rPr>
      </w:pPr>
    </w:p>
    <w:p w14:paraId="054A91E7" w14:textId="77777777" w:rsidR="00F02AA2" w:rsidRDefault="00F02AA2" w:rsidP="00E26D7A">
      <w:pPr>
        <w:pStyle w:val="NormalWeb"/>
        <w:spacing w:line="360" w:lineRule="auto"/>
        <w:jc w:val="both"/>
        <w:rPr>
          <w:lang w:val="en-US"/>
        </w:rPr>
      </w:pPr>
    </w:p>
    <w:p w14:paraId="18CC0B49" w14:textId="77777777" w:rsidR="00F02AA2" w:rsidRDefault="00F02AA2" w:rsidP="00E26D7A">
      <w:pPr>
        <w:pStyle w:val="NormalWeb"/>
        <w:spacing w:line="360" w:lineRule="auto"/>
        <w:jc w:val="both"/>
        <w:rPr>
          <w:lang w:val="en-US"/>
        </w:rPr>
      </w:pPr>
    </w:p>
    <w:p w14:paraId="66D9A41E" w14:textId="77777777" w:rsidR="00BA763C" w:rsidRDefault="00BA763C" w:rsidP="00E26D7A">
      <w:pPr>
        <w:pStyle w:val="NormalWeb"/>
        <w:spacing w:line="360" w:lineRule="auto"/>
        <w:jc w:val="both"/>
        <w:rPr>
          <w:lang w:val="en-US"/>
        </w:rPr>
      </w:pPr>
    </w:p>
    <w:p w14:paraId="467A005E" w14:textId="77777777" w:rsidR="00B71D49" w:rsidRDefault="00B71D49" w:rsidP="00E26D7A">
      <w:pPr>
        <w:pStyle w:val="NormalWeb"/>
        <w:spacing w:line="360" w:lineRule="auto"/>
        <w:jc w:val="both"/>
        <w:rPr>
          <w:lang w:val="en-US"/>
        </w:rPr>
      </w:pPr>
    </w:p>
    <w:p w14:paraId="516CFE73" w14:textId="77777777" w:rsidR="00B71D49" w:rsidRDefault="00B71D49" w:rsidP="00F81B18">
      <w:pPr>
        <w:pStyle w:val="NormalWeb"/>
        <w:spacing w:line="360" w:lineRule="auto"/>
        <w:jc w:val="center"/>
        <w:rPr>
          <w:lang w:val="en-US"/>
        </w:rPr>
      </w:pPr>
    </w:p>
    <w:p w14:paraId="5D6A559F" w14:textId="77777777" w:rsidR="00B71D49" w:rsidRDefault="00B71D49" w:rsidP="00E26D7A">
      <w:pPr>
        <w:pStyle w:val="NormalWeb"/>
        <w:spacing w:line="360" w:lineRule="auto"/>
        <w:jc w:val="both"/>
        <w:rPr>
          <w:lang w:val="en-US"/>
        </w:rPr>
      </w:pPr>
    </w:p>
    <w:p w14:paraId="5363986A" w14:textId="77777777" w:rsidR="00BA763C" w:rsidRDefault="00BA763C" w:rsidP="00E26D7A">
      <w:pPr>
        <w:pStyle w:val="NormalWeb"/>
        <w:spacing w:line="360" w:lineRule="auto"/>
        <w:jc w:val="both"/>
        <w:rPr>
          <w:lang w:val="en-US"/>
        </w:rPr>
      </w:pPr>
    </w:p>
    <w:p w14:paraId="2BC08762" w14:textId="77777777" w:rsidR="00790D01" w:rsidRDefault="00790D01" w:rsidP="00E26D7A">
      <w:pPr>
        <w:pStyle w:val="NormalWeb"/>
        <w:spacing w:line="360" w:lineRule="auto"/>
        <w:jc w:val="both"/>
        <w:rPr>
          <w:lang w:val="en-US"/>
        </w:rPr>
      </w:pPr>
    </w:p>
    <w:p w14:paraId="2EDB0AAD" w14:textId="7F358AF3" w:rsidR="00B71D49" w:rsidRPr="002173CD" w:rsidRDefault="00790D01" w:rsidP="00790D01">
      <w:pPr>
        <w:pStyle w:val="NormalWeb"/>
        <w:spacing w:line="360" w:lineRule="auto"/>
        <w:jc w:val="both"/>
        <w:rPr>
          <w:b/>
          <w:lang w:val="en-US"/>
        </w:rPr>
      </w:pPr>
      <w:r w:rsidRPr="002173CD">
        <w:rPr>
          <w:b/>
          <w:lang w:val="en-US"/>
        </w:rPr>
        <w:t>Figure5:</w:t>
      </w:r>
      <w:r w:rsidR="002173CD" w:rsidRPr="002173CD">
        <w:rPr>
          <w:b/>
          <w:lang w:val="en-US"/>
        </w:rPr>
        <w:t xml:space="preserve"> Digital Elevation Model (DEM) of the city of </w:t>
      </w:r>
      <w:proofErr w:type="spellStart"/>
      <w:r w:rsidR="002173CD" w:rsidRPr="002173CD">
        <w:rPr>
          <w:b/>
          <w:lang w:val="en-US"/>
        </w:rPr>
        <w:t>Uvira</w:t>
      </w:r>
      <w:proofErr w:type="spellEnd"/>
    </w:p>
    <w:p w14:paraId="24356577" w14:textId="59E6E9B4" w:rsidR="009A73D3" w:rsidRPr="009A73D3" w:rsidRDefault="00790D01" w:rsidP="009A73D3">
      <w:pPr>
        <w:pStyle w:val="Heading3"/>
        <w:spacing w:before="0" w:beforeAutospacing="0" w:after="0" w:afterAutospacing="0" w:line="360" w:lineRule="auto"/>
        <w:jc w:val="both"/>
        <w:rPr>
          <w:sz w:val="24"/>
          <w:szCs w:val="24"/>
          <w:lang w:val="en-US"/>
        </w:rPr>
      </w:pPr>
      <w:r>
        <w:rPr>
          <w:sz w:val="24"/>
          <w:szCs w:val="24"/>
          <w:lang w:val="en-US"/>
        </w:rPr>
        <w:t>3.5</w:t>
      </w:r>
      <w:r w:rsidR="009A73D3" w:rsidRPr="009A73D3">
        <w:rPr>
          <w:sz w:val="24"/>
          <w:szCs w:val="24"/>
          <w:lang w:val="en-US"/>
        </w:rPr>
        <w:t>. Geomorphological Analysis and Topographic Control of Flood Hazards</w:t>
      </w:r>
    </w:p>
    <w:p w14:paraId="2F825F2C" w14:textId="77777777" w:rsidR="009A73D3" w:rsidRPr="009A73D3" w:rsidRDefault="009A73D3" w:rsidP="009A73D3">
      <w:pPr>
        <w:pStyle w:val="NormalWeb"/>
        <w:spacing w:before="0" w:beforeAutospacing="0" w:after="0" w:afterAutospacing="0" w:line="360" w:lineRule="auto"/>
        <w:jc w:val="both"/>
        <w:rPr>
          <w:lang w:val="en-US"/>
        </w:rPr>
      </w:pPr>
      <w:r w:rsidRPr="009A73D3">
        <w:rPr>
          <w:lang w:val="en-US"/>
        </w:rPr>
        <w:t>The Digital Elevatio</w:t>
      </w:r>
      <w:r w:rsidR="0020690F">
        <w:rPr>
          <w:lang w:val="en-US"/>
        </w:rPr>
        <w:t xml:space="preserve">n Model (DEM) of </w:t>
      </w:r>
      <w:proofErr w:type="spellStart"/>
      <w:r w:rsidR="0020690F">
        <w:rPr>
          <w:lang w:val="en-US"/>
        </w:rPr>
        <w:t>Uvira</w:t>
      </w:r>
      <w:proofErr w:type="spellEnd"/>
      <w:r w:rsidRPr="009A73D3">
        <w:rPr>
          <w:lang w:val="en-US"/>
        </w:rPr>
        <w:t xml:space="preserve"> depicts a sharply contrasted topographic setting, marked by a pronounced altitudinal gradient extending from approximately 760 m along the shoreline of Lake Tanganyika to 1,181 m at the foothills of the Mitumba Mountains over a horizontal distance of less than 5 km. Such an abrupt relief configuration constitutes a fundamental control on the city’s hydrological behavior. The rapid transition from steep upstream slopes (red to orange classes) to the low-lying coastal plain (dark green classes) generates a pronounced “funnel effect,” whereby gravitational forces concentrate and </w:t>
      </w:r>
      <w:r w:rsidRPr="009A73D3">
        <w:rPr>
          <w:lang w:val="en-US"/>
        </w:rPr>
        <w:lastRenderedPageBreak/>
        <w:t>accelerate surface runoff from the upland catchments toward the densely urbanized littoral zone.</w:t>
      </w:r>
    </w:p>
    <w:p w14:paraId="3789E5C3" w14:textId="77777777" w:rsidR="009A73D3" w:rsidRPr="009A73D3" w:rsidRDefault="009A73D3" w:rsidP="009A73D3">
      <w:pPr>
        <w:pStyle w:val="NormalWeb"/>
        <w:spacing w:before="0" w:beforeAutospacing="0" w:after="0" w:afterAutospacing="0" w:line="360" w:lineRule="auto"/>
        <w:jc w:val="both"/>
        <w:rPr>
          <w:lang w:val="en-US"/>
        </w:rPr>
      </w:pPr>
      <w:r w:rsidRPr="009A73D3">
        <w:rPr>
          <w:lang w:val="en-US"/>
        </w:rPr>
        <w:t xml:space="preserve">From a flood-risk assessment perspective, this geomorphological context establishes a condition of structurally embedded hydrological vulnerability. In catchments characterized by steep relief and short flow paths, the time of concentration is markedly reduced, resulting in rapid hydrological responses to intense rainfall events </w:t>
      </w:r>
      <w:r w:rsidR="0020690F">
        <w:rPr>
          <w:lang w:val="en-US"/>
        </w:rPr>
        <w:fldChar w:fldCharType="begin"/>
      </w:r>
      <w:r w:rsidR="0020690F">
        <w:rPr>
          <w:lang w:val="en-US"/>
        </w:rPr>
        <w:instrText xml:space="preserve"> ADDIN ZOTERO_ITEM CSL_CITATION {"citationID":"pvAF2ap9","properties":{"formattedCitation":"(Rwanyiziri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20690F">
        <w:rPr>
          <w:lang w:val="en-US"/>
        </w:rPr>
        <w:fldChar w:fldCharType="separate"/>
      </w:r>
      <w:r w:rsidR="0020690F" w:rsidRPr="0020690F">
        <w:rPr>
          <w:lang w:val="en-US"/>
        </w:rPr>
        <w:t>(Rwanyiziri et al., 2020)</w:t>
      </w:r>
      <w:r w:rsidR="0020690F">
        <w:rPr>
          <w:lang w:val="en-US"/>
        </w:rPr>
        <w:fldChar w:fldCharType="end"/>
      </w:r>
      <w:r w:rsidR="0020690F">
        <w:rPr>
          <w:lang w:val="en-US"/>
        </w:rPr>
        <w:t xml:space="preserve">. </w:t>
      </w:r>
      <w:r w:rsidRPr="009A73D3">
        <w:rPr>
          <w:lang w:val="en-US"/>
        </w:rPr>
        <w:t>When this inherent topographic constraint is combined with the substantial loss of vegetation cover documented in Section 3.1 (−39.6% between 1990 and 2024), the system shifts from a regime of seasonal runoff to one dominated by high-magnitude flash floods. The removal of vegetative roughness on slopes between 760 m and 1,181 m has effectively dismantled the natural hydraulic “braking mechanisms” of the watershed, allowing high-energy flows to propagate downslope and exceed the conveyance capacity of the urban drainage network in the lower elevation zones (&lt;780 m).</w:t>
      </w:r>
    </w:p>
    <w:p w14:paraId="40404E52" w14:textId="77777777" w:rsidR="00B71D49" w:rsidRPr="00E26D7A" w:rsidRDefault="009A73D3" w:rsidP="009A73D3">
      <w:pPr>
        <w:pStyle w:val="NormalWeb"/>
        <w:spacing w:before="0" w:beforeAutospacing="0" w:after="0" w:afterAutospacing="0" w:line="360" w:lineRule="auto"/>
        <w:jc w:val="both"/>
        <w:rPr>
          <w:lang w:val="en-US"/>
        </w:rPr>
      </w:pPr>
      <w:r w:rsidRPr="009A73D3">
        <w:rPr>
          <w:lang w:val="en-US"/>
        </w:rPr>
        <w:t xml:space="preserve">In addition, the DEM analysis reveals a critical spatial convergence between geomorphological accumulation zones and patterns of urban settlement. The most densely populated neighborhoods of </w:t>
      </w:r>
      <w:proofErr w:type="spellStart"/>
      <w:r w:rsidRPr="009A73D3">
        <w:rPr>
          <w:lang w:val="en-US"/>
        </w:rPr>
        <w:t>Uvira</w:t>
      </w:r>
      <w:proofErr w:type="spellEnd"/>
      <w:r w:rsidRPr="009A73D3">
        <w:rPr>
          <w:lang w:val="en-US"/>
        </w:rPr>
        <w:t xml:space="preserve"> are located within the low-elevation coastal plain, where flow accumulation and sediment deposition are maximized. This superposition of high-exposure land uses onto high-hazard geomorphological units illustrates a classic case of “geomorphological blindness” in urban and territorial planning, as described by </w:t>
      </w:r>
      <w:r w:rsidR="00737230">
        <w:rPr>
          <w:lang w:val="en-US"/>
        </w:rPr>
        <w:fldChar w:fldCharType="begin"/>
      </w:r>
      <w:r w:rsidR="00737230">
        <w:rPr>
          <w:lang w:val="en-US"/>
        </w:rPr>
        <w:instrText xml:space="preserve"> ADDIN ZOTERO_ITEM CSL_CITATION {"citationID":"ZQ3kVluR","properties":{"formattedCitation":"(Heri-Kazi &amp; Bielders, 2021)","plainCitation":"(Heri-Kazi &amp; Bielders, 2021)","noteIndex":0},"citationItems":[{"id":500,"uris":["http://zotero.org/users/13682081/items/Z6SUEMIU"],"itemData":{"id":500,"type":"article-journal","container-title":"Geoderma Regional","note":"publisher: Elsevier","page":"e00404","source":"Google Scholar","title":"Cropland characteristics and extent of soil loss by rill and gully erosion in smallholder farms in the KIVU highlands, DR Congo","URL":"https://www.sciencedirect.com/science/article/pii/S2352009421000493","volume":"26","author":[{"family":"Heri-Kazi","given":"Aimé B."},{"family":"Bielders","given":"Charles L."}],"accessed":{"date-parts":[["2026",1,4]]},"issued":{"date-parts":[["2021"]]}}}],"schema":"https://github.com/citation-style-language/schema/raw/master/csl-citation.json"} </w:instrText>
      </w:r>
      <w:r w:rsidR="00737230">
        <w:rPr>
          <w:lang w:val="en-US"/>
        </w:rPr>
        <w:fldChar w:fldCharType="separate"/>
      </w:r>
      <w:r w:rsidR="00737230" w:rsidRPr="00737230">
        <w:rPr>
          <w:lang w:val="en-US"/>
        </w:rPr>
        <w:t>Heri-Kazi &amp; Bielders, 2021</w:t>
      </w:r>
      <w:r w:rsidR="00737230">
        <w:rPr>
          <w:lang w:val="en-US"/>
        </w:rPr>
        <w:fldChar w:fldCharType="end"/>
      </w:r>
      <w:r w:rsidRPr="009A73D3">
        <w:rPr>
          <w:lang w:val="en-US"/>
        </w:rPr>
        <w:t xml:space="preserve">. The expansion of water surfaces detected through NDWI analysis in 2024 (Section 3.5) is spatially constrained to these same low-lying sectors, demonstrating that the observed “coastal squeeze” is not solely driven by climatic variability but is strongly dictated by topographic controls. Accordingly, effective and sustainable flood mitigation in </w:t>
      </w:r>
      <w:proofErr w:type="spellStart"/>
      <w:r w:rsidRPr="009A73D3">
        <w:rPr>
          <w:lang w:val="en-US"/>
        </w:rPr>
        <w:t>Uvira</w:t>
      </w:r>
      <w:proofErr w:type="spellEnd"/>
      <w:r w:rsidRPr="009A73D3">
        <w:rPr>
          <w:lang w:val="en-US"/>
        </w:rPr>
        <w:t xml:space="preserve"> must prioritize interventions at the catchment scale, particularly the restoration of upstream vegetative buffers capable of dissipating runoff energy before it reaches the vulnerable coastal plain</w:t>
      </w:r>
      <w:r w:rsidR="00B25888">
        <w:rPr>
          <w:lang w:val="en-US"/>
        </w:rPr>
        <w:t xml:space="preserve"> </w:t>
      </w:r>
      <w:r w:rsidR="00B25888">
        <w:rPr>
          <w:lang w:val="en-US"/>
        </w:rPr>
        <w:fldChar w:fldCharType="begin"/>
      </w:r>
      <w:r w:rsidR="00B25888">
        <w:rPr>
          <w:lang w:val="en-US"/>
        </w:rPr>
        <w:instrText xml:space="preserve"> ADDIN ZOTERO_ITEM CSL_CITATION {"citationID":"S5FitpVg","properties":{"formattedCitation":"(Walsh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B25888">
        <w:rPr>
          <w:lang w:val="en-US"/>
        </w:rPr>
        <w:fldChar w:fldCharType="separate"/>
      </w:r>
      <w:r w:rsidR="00B25888" w:rsidRPr="00B25888">
        <w:rPr>
          <w:lang w:val="en-US"/>
        </w:rPr>
        <w:t>(Walsh et al., 2005</w:t>
      </w:r>
      <w:r w:rsidR="00B25888">
        <w:rPr>
          <w:lang w:val="en-US"/>
        </w:rPr>
        <w:fldChar w:fldCharType="end"/>
      </w:r>
      <w:r w:rsidR="00B25888">
        <w:rPr>
          <w:lang w:val="en-US"/>
        </w:rPr>
        <w:t xml:space="preserve">; </w:t>
      </w:r>
      <w:r w:rsidR="00576847">
        <w:rPr>
          <w:lang w:val="en-US"/>
        </w:rPr>
        <w:fldChar w:fldCharType="begin"/>
      </w:r>
      <w:r w:rsidR="00576847">
        <w:rPr>
          <w:lang w:val="en-US"/>
        </w:rPr>
        <w:instrText xml:space="preserve"> ADDIN ZOTERO_ITEM CSL_CITATION {"citationID":"9JaArjzA","properties":{"formattedCitation":"(FAO,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576847">
        <w:rPr>
          <w:lang w:val="en-US"/>
        </w:rPr>
        <w:fldChar w:fldCharType="separate"/>
      </w:r>
      <w:r w:rsidR="00576847" w:rsidRPr="00576847">
        <w:rPr>
          <w:lang w:val="en-US"/>
        </w:rPr>
        <w:t>FAO, 2020</w:t>
      </w:r>
      <w:r w:rsidR="00576847">
        <w:rPr>
          <w:lang w:val="en-US"/>
        </w:rPr>
        <w:fldChar w:fldCharType="end"/>
      </w:r>
      <w:r w:rsidR="00B25888">
        <w:rPr>
          <w:lang w:val="en-US"/>
        </w:rPr>
        <w:t>)</w:t>
      </w:r>
      <w:r w:rsidRPr="009A73D3">
        <w:rPr>
          <w:lang w:val="en-US"/>
        </w:rPr>
        <w:t>.</w:t>
      </w:r>
    </w:p>
    <w:p w14:paraId="7E096984" w14:textId="068AEBAF" w:rsidR="00E504DC" w:rsidRPr="00E504DC" w:rsidRDefault="008B6AAD" w:rsidP="00E504DC">
      <w:pPr>
        <w:pStyle w:val="Heading2"/>
        <w:spacing w:before="0" w:line="360" w:lineRule="auto"/>
        <w:jc w:val="both"/>
        <w:rPr>
          <w:rFonts w:ascii="Times New Roman" w:hAnsi="Times New Roman" w:cs="Times New Roman"/>
          <w:b/>
          <w:color w:val="auto"/>
          <w:sz w:val="24"/>
          <w:szCs w:val="24"/>
          <w:lang w:val="en-US"/>
        </w:rPr>
      </w:pPr>
      <w:r w:rsidRPr="00E504DC">
        <w:rPr>
          <w:rFonts w:ascii="Times New Roman" w:hAnsi="Times New Roman" w:cs="Times New Roman"/>
          <w:b/>
          <w:color w:val="auto"/>
          <w:sz w:val="24"/>
          <w:szCs w:val="24"/>
          <w:lang w:val="en-US"/>
        </w:rPr>
        <w:t>4. DISCUSSION</w:t>
      </w:r>
    </w:p>
    <w:p w14:paraId="4A21E2F7" w14:textId="77777777" w:rsidR="00E504DC" w:rsidRPr="00E504DC" w:rsidRDefault="00E504DC" w:rsidP="00E504DC">
      <w:pPr>
        <w:pStyle w:val="Heading3"/>
        <w:spacing w:before="0" w:beforeAutospacing="0" w:line="360" w:lineRule="auto"/>
        <w:jc w:val="both"/>
        <w:rPr>
          <w:sz w:val="24"/>
          <w:szCs w:val="24"/>
          <w:lang w:val="en-US"/>
        </w:rPr>
      </w:pPr>
      <w:r w:rsidRPr="00E504DC">
        <w:rPr>
          <w:sz w:val="24"/>
          <w:szCs w:val="24"/>
          <w:lang w:val="en-US"/>
        </w:rPr>
        <w:t>4.1. Anthropogenic Drivers of Landscape Fragmentation and Land Degradation</w:t>
      </w:r>
    </w:p>
    <w:p w14:paraId="110CFADF" w14:textId="77777777" w:rsidR="00E504DC" w:rsidRPr="00E504DC" w:rsidRDefault="00E504DC" w:rsidP="00E504DC">
      <w:pPr>
        <w:pStyle w:val="NormalWeb"/>
        <w:spacing w:line="360" w:lineRule="auto"/>
        <w:jc w:val="both"/>
        <w:rPr>
          <w:lang w:val="en-US"/>
        </w:rPr>
      </w:pPr>
      <w:r w:rsidRPr="00E504DC">
        <w:rPr>
          <w:lang w:val="en-US"/>
        </w:rPr>
        <w:t xml:space="preserve">The documented 39.6% reduction in vegetation cover between 1990 and 2024 reflects a profound ecological transition in the city of </w:t>
      </w:r>
      <w:proofErr w:type="spellStart"/>
      <w:r w:rsidRPr="00E504DC">
        <w:rPr>
          <w:lang w:val="en-US"/>
        </w:rPr>
        <w:t>Uvira</w:t>
      </w:r>
      <w:proofErr w:type="spellEnd"/>
      <w:r w:rsidRPr="00E504DC">
        <w:rPr>
          <w:lang w:val="en-US"/>
        </w:rPr>
        <w:t xml:space="preserve">, driven predominantly by unplanned urban expansion and agricultural encroachment into peri-urban and hillside areas. This trajectory is consistent with the forest transition framework observed across Sub-Saharan Africa, where rapid demographic growth in secondary cities accelerates the depletion of green infrastructure and natural buffer zones </w:t>
      </w:r>
      <w:r w:rsidR="00EC47E9">
        <w:rPr>
          <w:lang w:val="en-US"/>
        </w:rPr>
        <w:fldChar w:fldCharType="begin"/>
      </w:r>
      <w:r w:rsidR="00EC47E9">
        <w:rPr>
          <w:lang w:val="en-US"/>
        </w:rPr>
        <w:instrText xml:space="preserve"> ADDIN ZOTERO_ITEM CSL_CITATION {"citationID":"JRPK5z38","properties":{"formattedCitation":"(Lambin &amp; Meyfroidt, 2011b)","plainCitation":"(Lambin &amp; Meyfroidt, 2011b)","noteIndex":0},"citationItems":[{"id":555,"uris":["http://zotero.org/users/13682081/items/GISZBTXY"],"itemData":{"id":555,"type":"article-journal","abstract":"A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factors.","container-title":"Proceedings of the National Academy of Sciences","DOI":"10.1073/pnas.1100480108","ISSN":"0027-8424, 1091-6490","issue":"9","journalAbbreviation":"Proc. Natl. Acad. Sci. U.S.A.","language":"en","page":"3465-3472","source":"DOI.org (Crossref)","title":"Global land use change, economic globalization, and the looming land scarcity","URL":"https://pnas.org/doi/full/10.1073/pnas.1100480108","volume":"108","author":[{"family":"Lambin","given":"Eric F."},{"family":"Meyfroidt","given":"Patrick"}],"accessed":{"date-parts":[["2026",1,5]]},"issued":{"date-parts":[["2011",3]]}}}],"schema":"https://github.com/citation-style-language/schema/raw/master/csl-citation.json"} </w:instrText>
      </w:r>
      <w:r w:rsidR="00EC47E9">
        <w:rPr>
          <w:lang w:val="en-US"/>
        </w:rPr>
        <w:fldChar w:fldCharType="separate"/>
      </w:r>
      <w:r w:rsidR="00EC47E9" w:rsidRPr="00EC47E9">
        <w:rPr>
          <w:lang w:val="en-US"/>
        </w:rPr>
        <w:t>(Lambin &amp; Meyfroidt, 2011b)</w:t>
      </w:r>
      <w:r w:rsidR="00EC47E9">
        <w:rPr>
          <w:lang w:val="en-US"/>
        </w:rPr>
        <w:fldChar w:fldCharType="end"/>
      </w:r>
      <w:r w:rsidR="00EC47E9">
        <w:rPr>
          <w:lang w:val="en-US"/>
        </w:rPr>
        <w:t xml:space="preserve">. </w:t>
      </w:r>
      <w:r w:rsidRPr="00E504DC">
        <w:rPr>
          <w:lang w:val="en-US"/>
        </w:rPr>
        <w:t xml:space="preserve">The </w:t>
      </w:r>
      <w:proofErr w:type="spellStart"/>
      <w:r w:rsidRPr="00E504DC">
        <w:rPr>
          <w:lang w:val="en-US"/>
        </w:rPr>
        <w:t>sixfold</w:t>
      </w:r>
      <w:proofErr w:type="spellEnd"/>
      <w:r w:rsidRPr="00E504DC">
        <w:rPr>
          <w:lang w:val="en-US"/>
        </w:rPr>
        <w:t xml:space="preserve"> increase in bare soils recorded since 2010 represents a critical indicator of land degradation, highlighting the </w:t>
      </w:r>
      <w:r w:rsidRPr="00E504DC">
        <w:rPr>
          <w:lang w:val="en-US"/>
        </w:rPr>
        <w:lastRenderedPageBreak/>
        <w:t>progressive removal of soil-stabilizing root systems and the exposure of steep slopes to intensified erosive processes.</w:t>
      </w:r>
    </w:p>
    <w:p w14:paraId="3A00E805" w14:textId="77777777" w:rsidR="00E504DC" w:rsidRPr="00E504DC" w:rsidRDefault="00E504DC" w:rsidP="00E504DC">
      <w:pPr>
        <w:pStyle w:val="NormalWeb"/>
        <w:spacing w:line="360" w:lineRule="auto"/>
        <w:jc w:val="both"/>
        <w:rPr>
          <w:lang w:val="en-US"/>
        </w:rPr>
      </w:pPr>
      <w:r w:rsidRPr="00E504DC">
        <w:rPr>
          <w:lang w:val="en-US"/>
        </w:rPr>
        <w:t xml:space="preserve">Beyond spatial transformation, these land-cover changes entail a functional degradation of the landscape. As emphasized by </w:t>
      </w:r>
      <w:r w:rsidR="00151B32">
        <w:rPr>
          <w:lang w:val="en-US"/>
        </w:rPr>
        <w:fldChar w:fldCharType="begin"/>
      </w:r>
      <w:r w:rsidR="00151B32">
        <w:rPr>
          <w:lang w:val="en-US"/>
        </w:rPr>
        <w:instrText xml:space="preserve"> ADDIN ZOTERO_ITEM CSL_CITATION {"citationID":"FXEmgkF1","properties":{"formattedCitation":"(Seto et al., 2012)","plainCitation":"(Seto et al., 2012)","noteIndex":0},"citationItems":[{"id":528,"uris":["http://zotero.org/users/13682081/items/CKWKAYUN"],"itemData":{"id":528,"type":"article-journal","abstract":"Urban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km\n              2\n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yr\n              −1\n              ), equal to </w:instrText>
      </w:r>
      <w:r w:rsidR="00151B32">
        <w:rPr>
          <w:rFonts w:ascii="Cambria Math" w:hAnsi="Cambria Math" w:cs="Cambria Math"/>
          <w:lang w:val="en-US"/>
        </w:rPr>
        <w:instrText>∼</w:instrText>
      </w:r>
      <w:r w:rsidR="00151B32">
        <w:rPr>
          <w:lang w:val="en-US"/>
        </w:rPr>
        <w:instrText xml:space="preserve">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losses.","container-title":"Proceedings of the National Academy of Sciences","DOI":"10.1073/pnas.1211658109","ISSN":"0027-8424, 1091-6490","issue":"40","journalAbbreviation":"Proc. Natl. Acad. Sci. U.S.A.","language":"en","page":"16083-16088","source":"DOI.org (Crossref)","title":"Global forecasts of urban expansion to 2030 and direct impacts on biodiversity and carbon pools","URL":"https://pnas.org/doi/full/10.1073/pnas.1211658109","volume":"109","author":[{"family":"Seto","given":"Karen C."},{"family":"Güneralp","given":"Burak"},{"family":"Hutyra","given":"Lucy R."}],"accessed":{"date-parts":[["2026",1,4]]},"issued":{"date-parts":[["2012",10,2]]}}}],"schema":"https://github.com/citation-style-language/schema/raw/master/csl-citation.json"} </w:instrText>
      </w:r>
      <w:r w:rsidR="00151B32">
        <w:rPr>
          <w:lang w:val="en-US"/>
        </w:rPr>
        <w:fldChar w:fldCharType="separate"/>
      </w:r>
      <w:r w:rsidR="00151B32" w:rsidRPr="00151B32">
        <w:rPr>
          <w:lang w:val="en-US"/>
        </w:rPr>
        <w:t>Seto et al., 2012</w:t>
      </w:r>
      <w:r w:rsidR="00151B32">
        <w:rPr>
          <w:lang w:val="en-US"/>
        </w:rPr>
        <w:fldChar w:fldCharType="end"/>
      </w:r>
      <w:r w:rsidR="00151B32">
        <w:rPr>
          <w:lang w:val="en-US"/>
        </w:rPr>
        <w:t xml:space="preserve">, </w:t>
      </w:r>
      <w:r w:rsidRPr="00E504DC">
        <w:rPr>
          <w:lang w:val="en-US"/>
        </w:rPr>
        <w:t xml:space="preserve">the replacement of vegetated surfaces with impervious or degraded land fundamentally alters surface energy exchanges, carbon storage capacity, and ecosystem resilience. In the case of </w:t>
      </w:r>
      <w:proofErr w:type="spellStart"/>
      <w:r w:rsidRPr="00E504DC">
        <w:rPr>
          <w:lang w:val="en-US"/>
        </w:rPr>
        <w:t>Uvira</w:t>
      </w:r>
      <w:proofErr w:type="spellEnd"/>
      <w:r w:rsidRPr="00E504DC">
        <w:rPr>
          <w:lang w:val="en-US"/>
        </w:rPr>
        <w:t>, the fragmentation of vegetation has effectively weakened the ecological integrity of the urban–mountain interface, locking the system into a trajectory of increasing environmental vulnerability.</w:t>
      </w:r>
    </w:p>
    <w:p w14:paraId="4FD1EBB2" w14:textId="77777777" w:rsidR="00E504DC" w:rsidRPr="00E504DC" w:rsidRDefault="00E504DC" w:rsidP="00E504DC">
      <w:pPr>
        <w:pStyle w:val="Heading3"/>
        <w:spacing w:line="360" w:lineRule="auto"/>
        <w:jc w:val="both"/>
        <w:rPr>
          <w:sz w:val="24"/>
          <w:szCs w:val="24"/>
          <w:lang w:val="en-US"/>
        </w:rPr>
      </w:pPr>
      <w:r w:rsidRPr="00E504DC">
        <w:rPr>
          <w:sz w:val="24"/>
          <w:szCs w:val="24"/>
          <w:lang w:val="en-US"/>
        </w:rPr>
        <w:t>4.2. The Nexus Between Vegetation Loss and Hydrological Hazard Amplification</w:t>
      </w:r>
    </w:p>
    <w:p w14:paraId="434BEA60" w14:textId="77777777" w:rsidR="00E504DC" w:rsidRPr="00E504DC" w:rsidRDefault="00E504DC" w:rsidP="00E504DC">
      <w:pPr>
        <w:pStyle w:val="NormalWeb"/>
        <w:spacing w:line="360" w:lineRule="auto"/>
        <w:jc w:val="both"/>
        <w:rPr>
          <w:lang w:val="en-US"/>
        </w:rPr>
      </w:pPr>
      <w:r w:rsidRPr="00E504DC">
        <w:rPr>
          <w:lang w:val="en-US"/>
        </w:rPr>
        <w:t xml:space="preserve">The strong correspondence between declining NDVI values and the 7.8% expansion of water surfaces derived from NDWI analysis provides robust empirical evidence of the link between vegetation loss and flood hazard amplification. The systematic degradation of the vegetative mantle has undermined two critical ecosystem services: rainfall interception by canopy cover and soil infiltration facilitated by root networks. The collapse of these functions has triggered hydrological responses consistent with the “urban stream syndrome,” whereby reduced surface roughness accelerates the transformation of rainfall into rapid surface runoff </w:t>
      </w:r>
      <w:r w:rsidR="002139C8">
        <w:rPr>
          <w:lang w:val="en-US"/>
        </w:rPr>
        <w:fldChar w:fldCharType="begin"/>
      </w:r>
      <w:r w:rsidR="002139C8">
        <w:rPr>
          <w:lang w:val="en-US"/>
        </w:rPr>
        <w:instrText xml:space="preserve"> ADDIN ZOTERO_ITEM CSL_CITATION {"citationID":"G4RRolwP","properties":{"formattedCitation":"(Walsh et al., 2005)","plainCitation":"(Walsh et al., 2005)","noteIndex":0},"citationItems":[{"id":534,"uris":["http://zotero.org/users/13682081/items/GDWSFNVZ"],"itemData":{"id":534,"type":"article-journal","container-title":"Journal of the North American Benthological Society","DOI":"10.1899/04-028.1","ISSN":"0887-3593, 1937-237X","issue":"3","journalAbbreviation":"Journal of the North American Benthological Society","language":"en","page":"706-723","source":"DOI.org (Crossref)","title":"The urban stream syndrome: current knowledge and the search for a cure","title-short":"The urban stream syndrome","URL":"https://www.journals.uchicago.edu/doi/10.1899/04-028.1","volume":"24","author":[{"family":"Walsh","given":"Christopher J."},{"family":"Roy","given":"Allison H."},{"family":"Feminella","given":"Jack W."},{"family":"Cottingham","given":"Peter D."},{"family":"Groffman","given":"Peter M."},{"family":"Morgan","given":"Raymond P."}],"accessed":{"date-parts":[["2026",1,4]]},"issued":{"date-parts":[["2005",9]]}}}],"schema":"https://github.com/citation-style-language/schema/raw/master/csl-citation.json"} </w:instrText>
      </w:r>
      <w:r w:rsidR="002139C8">
        <w:rPr>
          <w:lang w:val="en-US"/>
        </w:rPr>
        <w:fldChar w:fldCharType="separate"/>
      </w:r>
      <w:r w:rsidR="002139C8" w:rsidRPr="002139C8">
        <w:rPr>
          <w:lang w:val="en-US"/>
        </w:rPr>
        <w:t>(Walsh et al., 2005)</w:t>
      </w:r>
      <w:r w:rsidR="002139C8">
        <w:rPr>
          <w:lang w:val="en-US"/>
        </w:rPr>
        <w:fldChar w:fldCharType="end"/>
      </w:r>
      <w:r w:rsidRPr="00E504DC">
        <w:rPr>
          <w:lang w:val="en-US"/>
        </w:rPr>
        <w:t>.</w:t>
      </w:r>
    </w:p>
    <w:p w14:paraId="526B2F21" w14:textId="77777777" w:rsidR="00E504DC" w:rsidRPr="00E504DC" w:rsidRDefault="00E504DC" w:rsidP="00E504DC">
      <w:pPr>
        <w:pStyle w:val="NormalWeb"/>
        <w:spacing w:line="360" w:lineRule="auto"/>
        <w:jc w:val="both"/>
        <w:rPr>
          <w:lang w:val="en-US"/>
        </w:rPr>
      </w:pPr>
      <w:r w:rsidRPr="00E504DC">
        <w:rPr>
          <w:lang w:val="en-US"/>
        </w:rPr>
        <w:t xml:space="preserve">In </w:t>
      </w:r>
      <w:proofErr w:type="spellStart"/>
      <w:r w:rsidRPr="00E504DC">
        <w:rPr>
          <w:lang w:val="en-US"/>
        </w:rPr>
        <w:t>Uvira’s</w:t>
      </w:r>
      <w:proofErr w:type="spellEnd"/>
      <w:r w:rsidRPr="00E504DC">
        <w:rPr>
          <w:lang w:val="en-US"/>
        </w:rPr>
        <w:t xml:space="preserve"> geomorphological setting, characterized by steep slopes and short hydrological response times, this process is particularly severe. The loss of natural hydraulic resistance results in the rapid concentration of flows, converting moderate precipitation events into destructive flash floods that exceed the capacity of existing drainage infrastructure. Similar mechanisms have been documented in the Kivu highlands, where land degradation acts as a key amplifier of hydrological extremes </w:t>
      </w:r>
      <w:r w:rsidR="00795E5D">
        <w:rPr>
          <w:lang w:val="en-US"/>
        </w:rPr>
        <w:fldChar w:fldCharType="begin"/>
      </w:r>
      <w:r w:rsidR="00795E5D">
        <w:rPr>
          <w:lang w:val="en-US"/>
        </w:rPr>
        <w:instrText xml:space="preserve"> ADDIN ZOTERO_ITEM CSL_CITATION {"citationID":"PkklTTWq","properties":{"formattedCitation":"(Rwanyiziri et al., 2020)","plainCitation":"(Rwanyiziri et al., 2020)","noteIndex":0},"citationItems":[{"id":551,"uris":["http://zotero.org/users/13682081/items/9FUE6QD9"],"itemData":{"id":551,"type":"article-journal","container-title":"Journal of Applied Sciences and Environmental Management","issue":"9","page":"1495–1501","source":"Google Scholar","title":"Spatio-temporal analysis of urban growth and its effects on wetlands in Rwanda: the case of Rwampara wetland in the city of Kigali","title-short":"Spatio-temporal analysis of urban growth and its effects on wetlands in Rwanda","URL":"https://www.ajol.info/index.php/jasem/article/view/200601","volume":"24","author":[{"family":"Rwanyiziri","given":"G."},{"family":"Kayitesi","given":"C."},{"family":"Mugabowindekwe","given":"M."},{"family":"Byizigiro","given":"R. V."},{"family":"Muyombano","given":"E."},{"family":"Kagabika","given":"M. B."},{"family":"Bimenyimana","given":"T."}],"accessed":{"date-parts":[["2026",1,5]]},"issued":{"date-parts":[["2020"]]}}}],"schema":"https://github.com/citation-style-language/schema/raw/master/csl-citation.json"} </w:instrText>
      </w:r>
      <w:r w:rsidR="00795E5D">
        <w:rPr>
          <w:lang w:val="en-US"/>
        </w:rPr>
        <w:fldChar w:fldCharType="separate"/>
      </w:r>
      <w:r w:rsidR="00795E5D" w:rsidRPr="00795E5D">
        <w:rPr>
          <w:lang w:val="en-US"/>
        </w:rPr>
        <w:t>(Rwanyiziri et al., 2020</w:t>
      </w:r>
      <w:r w:rsidR="00795E5D">
        <w:rPr>
          <w:lang w:val="en-US"/>
        </w:rPr>
        <w:fldChar w:fldCharType="end"/>
      </w:r>
      <w:r w:rsidRPr="00E504DC">
        <w:rPr>
          <w:lang w:val="en-US"/>
        </w:rPr>
        <w:t xml:space="preserve">; </w:t>
      </w:r>
      <w:r w:rsidR="00795E5D">
        <w:rPr>
          <w:lang w:val="en-US"/>
        </w:rPr>
        <w:fldChar w:fldCharType="begin"/>
      </w:r>
      <w:r w:rsidR="00795E5D">
        <w:rPr>
          <w:lang w:val="en-US"/>
        </w:rPr>
        <w:instrText xml:space="preserve"> ADDIN ZOTERO_ITEM CSL_CITATION {"citationID":"TNNAOa0O","properties":{"formattedCitation":"(Heri\\uc0\\u8208{}Kazi &amp; Bielders, 2021a)","plainCitation":"(Heri‐Kazi &amp; Bielders, 2021a)","noteIndex":0},"citationItems":[{"id":489,"uris":["http://zotero.org/users/13682081/items/953ULSHH"],"itemData":{"id":489,"type":"article-journal","abstract":"Abstract\n            Despite being one of the hotspots for soil erosion in the world, little is known regarding farmer's knowledge of soil erosion in the highlands of South‐Kivu in the Democratic Republic of Congo. A proper understanding of farmers' knowledge regarding soil erosion and conservation measures is a prerequisite for implementing resilient erosion control measures. The objective of this study was therefore to assess farmers' knowledge of soil erosion, to document existing soil and water conservation (SWC) measures and to identify their adoption constraints in the highlands of South‐Kivu. Data were collected using interviews with a semi‐structured questionnaire involving 720 respondents from eight watersheds in four territories. Farmers reported eight main erosion indicators. As opposed to gullies (80% of farmers), rills were perceived as important erosion indicators by only 50% of farmers, despite their common occurrence. Farmers were largely unaware of the potential impact of their crops and cropping practices on erosion. Farmers knew about only a limited range of SWC measures, which were perceived to be little to moderately efficient. Furthermore, the average level of adoption was very low (21%). Adoption constraints varied widely depending on the SWC measure. Thus, future interventions need to place much greater emphasis on awareness regarding soil erosion and SWC measures, to strengthen farmers' capacity for experimentation and adaptation to new technologies and finally to create a policy and institutional environment that stimulates widespread adoption of SWC techniques.","container-title":"Land Degradation &amp; Development","DOI":"10.1002/ldr.3755","ISSN":"1085-3278, 1099-145X","issue":"2","journalAbbreviation":"Land Degrad Dev","language":"en","page":"699-713","source":"DOI.org (Crossref)","title":"Erosion and soil and water conservation in &lt;span style=\"font-variant:small-caps;\"&gt;South‐Kivu&lt;/span&gt; (eastern DR Congo): The farmers' view","title-short":"Erosion and soil and water conservation in &lt;span style=\"font-variant","URL":"https://onlinelibrary.wiley.com/doi/10.1002/ldr.3755","volume":"32","author":[{"family":"Heri‐Kazi","given":"Aimé B."},{"family":"Bielders","given":"Charles L."}],"accessed":{"date-parts":[["2026",1,4]]},"issued":{"date-parts":[["2021",1,30]]}}}],"schema":"https://github.com/citation-style-language/schema/raw/master/csl-citation.json"} </w:instrText>
      </w:r>
      <w:r w:rsidR="00795E5D">
        <w:rPr>
          <w:lang w:val="en-US"/>
        </w:rPr>
        <w:fldChar w:fldCharType="separate"/>
      </w:r>
      <w:r w:rsidR="00795E5D" w:rsidRPr="00795E5D">
        <w:rPr>
          <w:lang w:val="en-US"/>
        </w:rPr>
        <w:t>(Heri‐Kazi &amp; Bielders, 2021)</w:t>
      </w:r>
      <w:r w:rsidR="00795E5D">
        <w:rPr>
          <w:lang w:val="en-US"/>
        </w:rPr>
        <w:fldChar w:fldCharType="end"/>
      </w:r>
      <w:r w:rsidR="00795E5D">
        <w:rPr>
          <w:lang w:val="en-US"/>
        </w:rPr>
        <w:t xml:space="preserve">. </w:t>
      </w:r>
      <w:r w:rsidRPr="00E504DC">
        <w:rPr>
          <w:lang w:val="en-US"/>
        </w:rPr>
        <w:t xml:space="preserve">These findings confirm that flood risk in </w:t>
      </w:r>
      <w:proofErr w:type="spellStart"/>
      <w:r w:rsidRPr="00E504DC">
        <w:rPr>
          <w:lang w:val="en-US"/>
        </w:rPr>
        <w:t>Uvira</w:t>
      </w:r>
      <w:proofErr w:type="spellEnd"/>
      <w:r w:rsidRPr="00E504DC">
        <w:rPr>
          <w:lang w:val="en-US"/>
        </w:rPr>
        <w:t xml:space="preserve"> is not solely climate-driven but is strongly conditioned by anthropogenic land-cover change.</w:t>
      </w:r>
    </w:p>
    <w:p w14:paraId="74FBDF0D" w14:textId="77777777" w:rsidR="00E504DC" w:rsidRPr="00E504DC" w:rsidRDefault="00E504DC" w:rsidP="00E504DC">
      <w:pPr>
        <w:pStyle w:val="Heading3"/>
        <w:spacing w:line="360" w:lineRule="auto"/>
        <w:jc w:val="both"/>
        <w:rPr>
          <w:sz w:val="24"/>
          <w:szCs w:val="24"/>
          <w:lang w:val="en-US"/>
        </w:rPr>
      </w:pPr>
      <w:r w:rsidRPr="00E504DC">
        <w:rPr>
          <w:sz w:val="24"/>
          <w:szCs w:val="24"/>
          <w:lang w:val="en-US"/>
        </w:rPr>
        <w:t>4.3. Coastal Squeeze and the Institutionalization of Vulnerability</w:t>
      </w:r>
    </w:p>
    <w:p w14:paraId="7DA8DC4C" w14:textId="77777777" w:rsidR="00E504DC" w:rsidRPr="00E504DC" w:rsidRDefault="00E504DC" w:rsidP="00E504DC">
      <w:pPr>
        <w:pStyle w:val="NormalWeb"/>
        <w:spacing w:line="360" w:lineRule="auto"/>
        <w:jc w:val="both"/>
        <w:rPr>
          <w:lang w:val="en-US"/>
        </w:rPr>
      </w:pPr>
      <w:r w:rsidRPr="00E504DC">
        <w:rPr>
          <w:lang w:val="en-US"/>
        </w:rPr>
        <w:t xml:space="preserve">The unprecedented expansion of flood-prone areas observed in 2024 reflects a classic coastal squeeze dynamic, in which urban growth is constrained between rising lake levels and increasingly unstable mountain slopes </w:t>
      </w:r>
      <w:r w:rsidR="002D564A">
        <w:rPr>
          <w:lang w:val="en-US"/>
        </w:rPr>
        <w:fldChar w:fldCharType="begin"/>
      </w:r>
      <w:r w:rsidR="002D564A">
        <w:rPr>
          <w:lang w:val="en-US"/>
        </w:rPr>
        <w:instrText xml:space="preserve"> ADDIN ZOTERO_ITEM CSL_CITATION {"citationID":"6hNTx8qm","properties":{"formattedCitation":"(Doody, 2004)","plainCitation":"(Doody, 2004)","noteIndex":0},"citationItems":[{"id":471,"uris":["http://zotero.org/users/13682081/items/A7ATCCIF"],"itemData":{"id":471,"type":"article-journal","container-title":"Journal of Coastal Conservation","DOI":"10.1652/1400-0350(2004)010[0129:CSAHP]2.0.CO;2","ISSN":"1400-0350","issue":"1","journalAbbreviation":"J Coast Conserv","language":"en","page":"129","source":"DOI.org (Crossref)","title":"‘Coastal squeeze’ – an historical perspective","URL":"http://link.springer.com/10.1652/1400-0350(2004)010[0129:CSAHP]2.0.CO;2","volume":"10","author":[{"family":"Doody","given":"J. Pat"}],"accessed":{"date-parts":[["2026",1,4]]},"issued":{"date-parts":[["2004"]]}}}],"schema":"https://github.com/citation-style-language/schema/raw/master/csl-citation.json"} </w:instrText>
      </w:r>
      <w:r w:rsidR="002D564A">
        <w:rPr>
          <w:lang w:val="en-US"/>
        </w:rPr>
        <w:fldChar w:fldCharType="separate"/>
      </w:r>
      <w:r w:rsidR="002D564A" w:rsidRPr="002D564A">
        <w:rPr>
          <w:lang w:val="en-US"/>
        </w:rPr>
        <w:t>(Doody, 2004)</w:t>
      </w:r>
      <w:r w:rsidR="002D564A">
        <w:rPr>
          <w:lang w:val="en-US"/>
        </w:rPr>
        <w:fldChar w:fldCharType="end"/>
      </w:r>
      <w:r w:rsidRPr="00E504DC">
        <w:rPr>
          <w:lang w:val="en-US"/>
        </w:rPr>
        <w:t xml:space="preserve">. The permanent inundation of residential and agricultural areas along the southern littoral suggests that </w:t>
      </w:r>
      <w:proofErr w:type="spellStart"/>
      <w:r w:rsidRPr="00E504DC">
        <w:rPr>
          <w:lang w:val="en-US"/>
        </w:rPr>
        <w:t>Uvira</w:t>
      </w:r>
      <w:proofErr w:type="spellEnd"/>
      <w:r w:rsidRPr="00E504DC">
        <w:rPr>
          <w:lang w:val="en-US"/>
        </w:rPr>
        <w:t xml:space="preserve"> has crossed a biophysical threshold beyond which conventional, infrastructure-based flood management </w:t>
      </w:r>
      <w:r w:rsidRPr="00E504DC">
        <w:rPr>
          <w:lang w:val="en-US"/>
        </w:rPr>
        <w:lastRenderedPageBreak/>
        <w:t>solutions are insufficient. This condition signals the institutionalization of flood risk as a structural feature of the urban landscape.</w:t>
      </w:r>
    </w:p>
    <w:p w14:paraId="52184313" w14:textId="77777777" w:rsidR="00E504DC" w:rsidRPr="00E504DC" w:rsidRDefault="00E504DC" w:rsidP="00E504DC">
      <w:pPr>
        <w:pStyle w:val="NormalWeb"/>
        <w:spacing w:line="360" w:lineRule="auto"/>
        <w:jc w:val="both"/>
        <w:rPr>
          <w:lang w:val="en-US"/>
        </w:rPr>
      </w:pPr>
      <w:r w:rsidRPr="00E504DC">
        <w:rPr>
          <w:lang w:val="en-US"/>
        </w:rPr>
        <w:t>This vulnerability is further exacerbated by the occupation of high-risk zones, a pattern commonly observed in secondary cities of the Democratic Republic of Congo, where land-use regulation remains weak and largely disconnected from environmental</w:t>
      </w:r>
      <w:r w:rsidR="002D564A">
        <w:rPr>
          <w:lang w:val="en-US"/>
        </w:rPr>
        <w:t xml:space="preserve"> monitoring and risk assessment </w:t>
      </w:r>
      <w:r w:rsidR="002D564A">
        <w:rPr>
          <w:lang w:val="en-US"/>
        </w:rPr>
        <w:fldChar w:fldCharType="begin"/>
      </w:r>
      <w:r w:rsidR="002D564A">
        <w:rPr>
          <w:lang w:val="en-US"/>
        </w:rPr>
        <w:instrText xml:space="preserve"> ADDIN ZOTERO_ITEM CSL_CITATION {"citationID":"vG368NXk","properties":{"formattedCitation":"(Kulimushi et al., 2021a)","plainCitation":"(Kulimushi et al., 2021a)","noteIndex":0},"citationItems":[{"id":496,"uris":["http://zotero.org/users/13682081/items/F4UQYVNY"],"itemData":{"id":496,"type":"article-journal","container-title":"Geomatics, Natural Hazards and Risk","DOI":"10.1080/19475705.2021.1906759","ISSN":"1947-5705, 1947-5713","issue":"1","journalAbbreviation":"Geomatics, Natural Hazards and Risk","language":"en","page":"961-987","source":"DOI.org (Crossref)","title":"GIS and remote sensing-based assessment of soil erosion risk using RUSLE model in South-Kivu province, eastern, Democratic Republic of Congo","URL":"https://www.tandfonline.com/doi/full/10.1080/19475705.2021.1906759","volume":"12","author":[{"family":"Kulimushi","given":"Luc Cimusa"},{"family":"Choudhari","given":"Pandurang"},{"family":"Mubalama","given":"Leonard K."},{"family":"Banswe","given":"Gedeon T."}],"accessed":{"date-parts":[["2026",1,4]]},"issued":{"date-parts":[["2021",1,1]]}}}],"schema":"https://github.com/citation-style-language/schema/raw/master/csl-citation.json"} </w:instrText>
      </w:r>
      <w:r w:rsidR="002D564A">
        <w:rPr>
          <w:lang w:val="en-US"/>
        </w:rPr>
        <w:fldChar w:fldCharType="separate"/>
      </w:r>
      <w:r w:rsidR="002D564A" w:rsidRPr="002D564A">
        <w:rPr>
          <w:lang w:val="en-US"/>
        </w:rPr>
        <w:t>(Kulimushi et al., 2021)</w:t>
      </w:r>
      <w:r w:rsidR="002D564A">
        <w:rPr>
          <w:lang w:val="en-US"/>
        </w:rPr>
        <w:fldChar w:fldCharType="end"/>
      </w:r>
      <w:r w:rsidR="002D564A">
        <w:rPr>
          <w:lang w:val="en-US"/>
        </w:rPr>
        <w:t xml:space="preserve">. </w:t>
      </w:r>
      <w:r w:rsidRPr="00E504DC">
        <w:rPr>
          <w:lang w:val="en-US"/>
        </w:rPr>
        <w:t>The results of this study underscore the urgent need to shift toward preventive and ecosystem-based approaches. In particular, the integr</w:t>
      </w:r>
      <w:r w:rsidR="001D5867">
        <w:rPr>
          <w:lang w:val="en-US"/>
        </w:rPr>
        <w:t>ation of Nature-based Solutions (</w:t>
      </w:r>
      <w:r w:rsidRPr="00E504DC">
        <w:rPr>
          <w:lang w:val="en-US"/>
        </w:rPr>
        <w:t>such as upstream reforestation, slope stabilization, and the resto</w:t>
      </w:r>
      <w:r w:rsidR="001D5867">
        <w:rPr>
          <w:lang w:val="en-US"/>
        </w:rPr>
        <w:t xml:space="preserve">ration of riparian buffer zones) </w:t>
      </w:r>
      <w:r w:rsidRPr="00E504DC">
        <w:rPr>
          <w:lang w:val="en-US"/>
        </w:rPr>
        <w:t xml:space="preserve">emerges as a critical pathway for restoring hydrological regulation and reducing future flood impacts under increasing climate variability </w:t>
      </w:r>
      <w:r w:rsidR="009E5B9F">
        <w:rPr>
          <w:lang w:val="en-US"/>
        </w:rPr>
        <w:fldChar w:fldCharType="begin"/>
      </w:r>
      <w:r w:rsidR="009E5B9F">
        <w:rPr>
          <w:lang w:val="en-US"/>
        </w:rPr>
        <w:instrText xml:space="preserve"> ADDIN ZOTERO_ITEM CSL_CITATION {"citationID":"PpupgB53","properties":{"formattedCitation":"(FAO, 2020)","plainCitation":"(FAO, 2020)","noteIndex":0},"citationItems":[{"id":486,"uris":["http://zotero.org/users/13682081/items/UYDBV37V"],"itemData":{"id":486,"type":"article-journal","source":"Google Scholar","title":"Global Forest Resources Assessment 2020: Main report. Rome","title-short":"Global Forest Resources Assessment 2020","author":[{"literal":"FAO"}],"issued":{"date-parts":[["2020"]]}}}],"schema":"https://github.com/citation-style-language/schema/raw/master/csl-citation.json"} </w:instrText>
      </w:r>
      <w:r w:rsidR="009E5B9F">
        <w:rPr>
          <w:lang w:val="en-US"/>
        </w:rPr>
        <w:fldChar w:fldCharType="separate"/>
      </w:r>
      <w:r w:rsidR="009E5B9F" w:rsidRPr="009E5B9F">
        <w:rPr>
          <w:lang w:val="en-US"/>
        </w:rPr>
        <w:t>(FAO, 2020)</w:t>
      </w:r>
      <w:r w:rsidR="009E5B9F">
        <w:rPr>
          <w:lang w:val="en-US"/>
        </w:rPr>
        <w:fldChar w:fldCharType="end"/>
      </w:r>
      <w:r w:rsidR="009E5B9F">
        <w:rPr>
          <w:lang w:val="en-US"/>
        </w:rPr>
        <w:t xml:space="preserve">. </w:t>
      </w:r>
    </w:p>
    <w:p w14:paraId="07D2064C" w14:textId="65FCD7C7" w:rsidR="009B3F07" w:rsidRPr="00D92377" w:rsidRDefault="008B6AAD" w:rsidP="009B3F07">
      <w:pPr>
        <w:numPr>
          <w:ilvl w:val="0"/>
          <w:numId w:val="5"/>
        </w:numPr>
        <w:spacing w:before="100" w:beforeAutospacing="1" w:after="100" w:afterAutospacing="1" w:line="360" w:lineRule="auto"/>
        <w:jc w:val="both"/>
        <w:rPr>
          <w:rFonts w:ascii="Times New Roman" w:eastAsia="Times New Roman" w:hAnsi="Times New Roman" w:cs="Times New Roman"/>
          <w:b/>
          <w:sz w:val="24"/>
          <w:szCs w:val="24"/>
          <w:lang w:val="en-US" w:eastAsia="fr-FR"/>
        </w:rPr>
      </w:pPr>
      <w:r w:rsidRPr="009B3F07">
        <w:rPr>
          <w:rFonts w:ascii="Times New Roman" w:eastAsia="Times New Roman" w:hAnsi="Times New Roman" w:cs="Times New Roman"/>
          <w:b/>
          <w:sz w:val="24"/>
          <w:szCs w:val="24"/>
          <w:lang w:val="en-US" w:eastAsia="fr-FR"/>
        </w:rPr>
        <w:t xml:space="preserve">CONCLUSION </w:t>
      </w:r>
    </w:p>
    <w:p w14:paraId="1F4855A6" w14:textId="77777777"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 xml:space="preserve">This study examined the </w:t>
      </w:r>
      <w:proofErr w:type="spellStart"/>
      <w:r w:rsidRPr="009B3F07">
        <w:rPr>
          <w:rFonts w:ascii="Times New Roman" w:eastAsia="Times New Roman" w:hAnsi="Times New Roman" w:cs="Times New Roman"/>
          <w:sz w:val="24"/>
          <w:szCs w:val="24"/>
          <w:lang w:val="en-US" w:eastAsia="fr-FR"/>
        </w:rPr>
        <w:t>spatio</w:t>
      </w:r>
      <w:proofErr w:type="spellEnd"/>
      <w:r w:rsidRPr="009B3F07">
        <w:rPr>
          <w:rFonts w:ascii="Times New Roman" w:eastAsia="Times New Roman" w:hAnsi="Times New Roman" w:cs="Times New Roman"/>
          <w:sz w:val="24"/>
          <w:szCs w:val="24"/>
          <w:lang w:val="en-US" w:eastAsia="fr-FR"/>
        </w:rPr>
        <w:t xml:space="preserve">-temporal interactions between vegetation cover dynamics and flood vulnerability in </w:t>
      </w:r>
      <w:proofErr w:type="spellStart"/>
      <w:r w:rsidRPr="009B3F07">
        <w:rPr>
          <w:rFonts w:ascii="Times New Roman" w:eastAsia="Times New Roman" w:hAnsi="Times New Roman" w:cs="Times New Roman"/>
          <w:sz w:val="24"/>
          <w:szCs w:val="24"/>
          <w:lang w:val="en-US" w:eastAsia="fr-FR"/>
        </w:rPr>
        <w:t>Uvira</w:t>
      </w:r>
      <w:proofErr w:type="spellEnd"/>
      <w:r w:rsidRPr="009B3F07">
        <w:rPr>
          <w:rFonts w:ascii="Times New Roman" w:eastAsia="Times New Roman" w:hAnsi="Times New Roman" w:cs="Times New Roman"/>
          <w:sz w:val="24"/>
          <w:szCs w:val="24"/>
          <w:lang w:val="en-US" w:eastAsia="fr-FR"/>
        </w:rPr>
        <w:t xml:space="preserve"> (Democratic Republic of the Congo) over a 34-year period (1990–2024), using an integrated framework combining multi-temporal remote sensing indices (NDVI, NDWI) and GIS-based land use/land cover (LULC) analysis. The results reveal a profound environmental transformation marked by a 39.6% decline in natural vegetation and a concomitant expansion of flood-prone areas, confirming the central role of anthropogenic land degradation in reshaping local hydrological processes.</w:t>
      </w:r>
    </w:p>
    <w:p w14:paraId="350A7216" w14:textId="77777777" w:rsidR="009B3F07" w:rsidRPr="009B3F07" w:rsidRDefault="009B3F07" w:rsidP="009B3F07">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The systematic loss of vegetation has critically weakened key ecosystem services, particularly rainfall interception, soil stabilization, and infiltration capacity. This functional degradation has intensified surface runoff, converting seasonal rainfall into destructive flash floods through an accelerated runoff syndrome. The threshold reached in</w:t>
      </w:r>
      <w:r>
        <w:rPr>
          <w:rFonts w:ascii="Times New Roman" w:eastAsia="Times New Roman" w:hAnsi="Times New Roman" w:cs="Times New Roman"/>
          <w:sz w:val="24"/>
          <w:szCs w:val="24"/>
          <w:lang w:val="en-US" w:eastAsia="fr-FR"/>
        </w:rPr>
        <w:t xml:space="preserve"> 2024 (</w:t>
      </w:r>
      <w:r w:rsidRPr="009B3F07">
        <w:rPr>
          <w:rFonts w:ascii="Times New Roman" w:eastAsia="Times New Roman" w:hAnsi="Times New Roman" w:cs="Times New Roman"/>
          <w:sz w:val="24"/>
          <w:szCs w:val="24"/>
          <w:lang w:val="en-US" w:eastAsia="fr-FR"/>
        </w:rPr>
        <w:t>characterized by the permanent inundatio</w:t>
      </w:r>
      <w:r>
        <w:rPr>
          <w:rFonts w:ascii="Times New Roman" w:eastAsia="Times New Roman" w:hAnsi="Times New Roman" w:cs="Times New Roman"/>
          <w:sz w:val="24"/>
          <w:szCs w:val="24"/>
          <w:lang w:val="en-US" w:eastAsia="fr-FR"/>
        </w:rPr>
        <w:t xml:space="preserve">n of coastal and riparian zones) </w:t>
      </w:r>
      <w:r w:rsidRPr="009B3F07">
        <w:rPr>
          <w:rFonts w:ascii="Times New Roman" w:eastAsia="Times New Roman" w:hAnsi="Times New Roman" w:cs="Times New Roman"/>
          <w:sz w:val="24"/>
          <w:szCs w:val="24"/>
          <w:lang w:val="en-US" w:eastAsia="fr-FR"/>
        </w:rPr>
        <w:t>illustrates a clear “coastal squeeze” dynamic, whereby unregulated urban expansion converges with increasing hydrological hazards and limited geomorphological accommodation space.</w:t>
      </w:r>
    </w:p>
    <w:p w14:paraId="6126A47D" w14:textId="77777777" w:rsidR="008B6AAD" w:rsidRPr="008B6AAD" w:rsidRDefault="009B3F07" w:rsidP="008B6AAD">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B3F07">
        <w:rPr>
          <w:rFonts w:ascii="Times New Roman" w:eastAsia="Times New Roman" w:hAnsi="Times New Roman" w:cs="Times New Roman"/>
          <w:sz w:val="24"/>
          <w:szCs w:val="24"/>
          <w:lang w:val="en-US" w:eastAsia="fr-FR"/>
        </w:rPr>
        <w:t>From a management perspective, these findings underscore the urgent need to transition from reactive flood response strategies toward proactive, ecosystem-based territorial planning. Priority actions should include the reforestation of upstream mountain slopes to restore hydraulic resistance and slope stability, the strict enforcement of non-</w:t>
      </w:r>
      <w:proofErr w:type="spellStart"/>
      <w:r w:rsidRPr="009B3F07">
        <w:rPr>
          <w:rFonts w:ascii="Times New Roman" w:eastAsia="Times New Roman" w:hAnsi="Times New Roman" w:cs="Times New Roman"/>
          <w:sz w:val="24"/>
          <w:szCs w:val="24"/>
          <w:lang w:val="en-US" w:eastAsia="fr-FR"/>
        </w:rPr>
        <w:t>aedificandi</w:t>
      </w:r>
      <w:proofErr w:type="spellEnd"/>
      <w:r w:rsidRPr="009B3F07">
        <w:rPr>
          <w:rFonts w:ascii="Times New Roman" w:eastAsia="Times New Roman" w:hAnsi="Times New Roman" w:cs="Times New Roman"/>
          <w:sz w:val="24"/>
          <w:szCs w:val="24"/>
          <w:lang w:val="en-US" w:eastAsia="fr-FR"/>
        </w:rPr>
        <w:t xml:space="preserve"> regulations in high-risk floodplains, and the establishment of continuous environmental monitoring systems based on satellite-derived indicators to support evidence-based urban governance. Beyond the local context, this study provides a transferable methodological framework for </w:t>
      </w:r>
      <w:r w:rsidRPr="009B3F07">
        <w:rPr>
          <w:rFonts w:ascii="Times New Roman" w:eastAsia="Times New Roman" w:hAnsi="Times New Roman" w:cs="Times New Roman"/>
          <w:sz w:val="24"/>
          <w:szCs w:val="24"/>
          <w:lang w:val="en-US" w:eastAsia="fr-FR"/>
        </w:rPr>
        <w:lastRenderedPageBreak/>
        <w:t xml:space="preserve">secondary African cities facing similar challenges of rapid urbanization, environmental </w:t>
      </w:r>
      <w:r w:rsidRPr="008B6AAD">
        <w:rPr>
          <w:rFonts w:ascii="Times New Roman" w:eastAsia="Times New Roman" w:hAnsi="Times New Roman" w:cs="Times New Roman"/>
          <w:sz w:val="24"/>
          <w:szCs w:val="24"/>
          <w:lang w:val="en-US" w:eastAsia="fr-FR"/>
        </w:rPr>
        <w:t>degradation, and increasing hydro-climatic risks under climate change.</w:t>
      </w:r>
    </w:p>
    <w:p w14:paraId="56E2088C" w14:textId="228126C7" w:rsidR="008B6AAD" w:rsidRPr="008B6AAD" w:rsidRDefault="008B6AAD" w:rsidP="008B6AAD">
      <w:pPr>
        <w:spacing w:after="0" w:line="360" w:lineRule="auto"/>
        <w:jc w:val="both"/>
        <w:rPr>
          <w:rFonts w:ascii="Times New Roman" w:eastAsia="Times New Roman" w:hAnsi="Times New Roman" w:cs="Times New Roman"/>
          <w:sz w:val="24"/>
          <w:szCs w:val="24"/>
          <w:lang w:val="en-US" w:eastAsia="fr-FR"/>
        </w:rPr>
      </w:pPr>
      <w:r w:rsidRPr="008B6AAD">
        <w:rPr>
          <w:rFonts w:ascii="Times New Roman" w:hAnsi="Times New Roman" w:cs="Times New Roman"/>
          <w:b/>
          <w:bCs/>
          <w:sz w:val="24"/>
          <w:szCs w:val="24"/>
          <w:lang w:val="en-GB"/>
        </w:rPr>
        <w:t xml:space="preserve">DISCLAIMER (ARTIFICIAL INTELLIGENCE) </w:t>
      </w:r>
    </w:p>
    <w:p w14:paraId="4C05051F" w14:textId="20A8FFF6" w:rsidR="008B6AAD" w:rsidRPr="008B6AAD" w:rsidRDefault="008B6AAD" w:rsidP="008B6AAD">
      <w:pPr>
        <w:pStyle w:val="Default"/>
        <w:jc w:val="both"/>
        <w:rPr>
          <w:rFonts w:ascii="Times New Roman" w:hAnsi="Times New Roman" w:cs="Times New Roman"/>
          <w:color w:val="auto"/>
          <w:lang w:val="en-GB"/>
        </w:rPr>
      </w:pPr>
      <w:r w:rsidRPr="008B6AAD">
        <w:rPr>
          <w:rFonts w:ascii="Times New Roman" w:hAnsi="Times New Roman" w:cs="Times New Roman"/>
          <w:color w:val="auto"/>
          <w:lang w:val="en-GB"/>
        </w:rPr>
        <w:t>Author(s) hereby declare that NO generative AI technologies such as Large Language Models (</w:t>
      </w:r>
      <w:proofErr w:type="spellStart"/>
      <w:r w:rsidRPr="008B6AAD">
        <w:rPr>
          <w:rFonts w:ascii="Times New Roman" w:hAnsi="Times New Roman" w:cs="Times New Roman"/>
          <w:color w:val="auto"/>
          <w:lang w:val="en-GB"/>
        </w:rPr>
        <w:t>ChatGPT</w:t>
      </w:r>
      <w:proofErr w:type="spellEnd"/>
      <w:r w:rsidRPr="008B6AAD">
        <w:rPr>
          <w:rFonts w:ascii="Times New Roman" w:hAnsi="Times New Roman" w:cs="Times New Roman"/>
          <w:color w:val="auto"/>
          <w:lang w:val="en-GB"/>
        </w:rPr>
        <w:t>, COPILOT, etc) and text-to-image generators have been used during writing or editing of this manuscript.</w:t>
      </w:r>
    </w:p>
    <w:p w14:paraId="0E704993" w14:textId="77777777" w:rsidR="008B6AAD" w:rsidRPr="008B6AAD" w:rsidRDefault="008B6AAD" w:rsidP="008B6AAD">
      <w:pPr>
        <w:pStyle w:val="Default"/>
        <w:jc w:val="both"/>
        <w:rPr>
          <w:rFonts w:ascii="Times New Roman" w:hAnsi="Times New Roman" w:cs="Times New Roman"/>
          <w:color w:val="auto"/>
          <w:lang w:val="en-GB"/>
        </w:rPr>
      </w:pPr>
    </w:p>
    <w:p w14:paraId="75ADF0A3" w14:textId="77777777" w:rsidR="008B6AAD" w:rsidRPr="008B6AAD" w:rsidRDefault="008B6AAD" w:rsidP="008B6AAD">
      <w:pPr>
        <w:pStyle w:val="Default"/>
        <w:rPr>
          <w:rFonts w:ascii="Times New Roman" w:hAnsi="Times New Roman" w:cs="Times New Roman"/>
          <w:b/>
          <w:bCs/>
          <w:lang w:val="en-GB"/>
        </w:rPr>
      </w:pPr>
      <w:r w:rsidRPr="008B6AAD">
        <w:rPr>
          <w:rFonts w:ascii="Times New Roman" w:hAnsi="Times New Roman" w:cs="Times New Roman"/>
          <w:b/>
          <w:bCs/>
          <w:lang w:val="en-GB"/>
        </w:rPr>
        <w:t>COMPETING INTERESTS</w:t>
      </w:r>
    </w:p>
    <w:p w14:paraId="39F65ED8" w14:textId="2CF58704" w:rsidR="008B6AAD" w:rsidRPr="008B6AAD" w:rsidRDefault="008B6AAD" w:rsidP="008B6AAD">
      <w:pPr>
        <w:pStyle w:val="Default"/>
        <w:rPr>
          <w:rFonts w:ascii="Times New Roman" w:hAnsi="Times New Roman" w:cs="Times New Roman"/>
          <w:lang w:val="en-GB"/>
        </w:rPr>
      </w:pPr>
      <w:r w:rsidRPr="008B6AAD">
        <w:rPr>
          <w:rFonts w:ascii="Times New Roman" w:hAnsi="Times New Roman" w:cs="Times New Roman"/>
          <w:b/>
          <w:bCs/>
          <w:lang w:val="en-GB"/>
        </w:rPr>
        <w:t xml:space="preserve"> </w:t>
      </w:r>
    </w:p>
    <w:p w14:paraId="3BA14522" w14:textId="77777777" w:rsidR="008B6AAD" w:rsidRPr="008B6AAD" w:rsidRDefault="008B6AAD" w:rsidP="008B6AAD">
      <w:pPr>
        <w:pStyle w:val="Default"/>
        <w:rPr>
          <w:rFonts w:ascii="Times New Roman" w:hAnsi="Times New Roman" w:cs="Times New Roman"/>
          <w:lang w:val="en-GB"/>
        </w:rPr>
      </w:pPr>
      <w:r w:rsidRPr="008B6AAD">
        <w:rPr>
          <w:rFonts w:ascii="Times New Roman" w:hAnsi="Times New Roman" w:cs="Times New Roman"/>
          <w:lang w:val="en-GB"/>
        </w:rPr>
        <w:t xml:space="preserve">Authors have declared that no competing interests exist. </w:t>
      </w:r>
    </w:p>
    <w:p w14:paraId="62496A36" w14:textId="77777777" w:rsidR="008B6AAD" w:rsidRPr="008B6AAD" w:rsidRDefault="008B6AAD" w:rsidP="008B6AAD">
      <w:pPr>
        <w:pStyle w:val="Default"/>
        <w:rPr>
          <w:rFonts w:ascii="Times New Roman" w:hAnsi="Times New Roman" w:cs="Times New Roman"/>
          <w:lang w:val="en-GB"/>
        </w:rPr>
      </w:pPr>
    </w:p>
    <w:p w14:paraId="04C351A4" w14:textId="34E5F9D3" w:rsidR="008B6AAD" w:rsidRDefault="008B6AAD" w:rsidP="008B6AAD">
      <w:pPr>
        <w:pStyle w:val="Default"/>
        <w:jc w:val="both"/>
        <w:rPr>
          <w:rFonts w:ascii="Times New Roman" w:hAnsi="Times New Roman" w:cs="Times New Roman"/>
          <w:b/>
          <w:bCs/>
          <w:lang w:val="en-GB"/>
        </w:rPr>
      </w:pPr>
      <w:r w:rsidRPr="008B6AAD">
        <w:rPr>
          <w:rFonts w:ascii="Times New Roman" w:hAnsi="Times New Roman" w:cs="Times New Roman"/>
          <w:b/>
          <w:bCs/>
          <w:lang w:val="en-GB"/>
        </w:rPr>
        <w:t>REFERENCES</w:t>
      </w:r>
    </w:p>
    <w:p w14:paraId="35144628" w14:textId="77777777" w:rsidR="008B6AAD" w:rsidRDefault="008B6AAD" w:rsidP="008B6AAD">
      <w:pPr>
        <w:pStyle w:val="Default"/>
        <w:jc w:val="both"/>
        <w:rPr>
          <w:rFonts w:ascii="Times New Roman" w:hAnsi="Times New Roman" w:cs="Times New Roman"/>
          <w:b/>
          <w:bCs/>
          <w:lang w:val="en-GB"/>
        </w:rPr>
      </w:pPr>
    </w:p>
    <w:p w14:paraId="1CF28CCC" w14:textId="77777777" w:rsidR="008B6AAD" w:rsidRPr="00FC7BDB" w:rsidRDefault="008B6AAD" w:rsidP="008B6AAD">
      <w:pPr>
        <w:pStyle w:val="Bibliography"/>
        <w:spacing w:line="276" w:lineRule="auto"/>
        <w:rPr>
          <w:rFonts w:ascii="Times New Roman" w:hAnsi="Times New Roman" w:cs="Times New Roman"/>
          <w:sz w:val="24"/>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Pr="00FC7BDB">
        <w:rPr>
          <w:rFonts w:ascii="Times New Roman" w:hAnsi="Times New Roman" w:cs="Times New Roman"/>
          <w:sz w:val="24"/>
          <w:lang w:val="en-US"/>
        </w:rPr>
        <w:t xml:space="preserve">Addo, K. A., Walkden, M., &amp; Mills, J. t. (2008). Detection, measurement and prediction of shoreline recession in Accra, Ghana. </w:t>
      </w:r>
      <w:r w:rsidRPr="00FC7BDB">
        <w:rPr>
          <w:rFonts w:ascii="Times New Roman" w:hAnsi="Times New Roman" w:cs="Times New Roman"/>
          <w:i/>
          <w:iCs/>
          <w:sz w:val="24"/>
          <w:lang w:val="en-US"/>
        </w:rPr>
        <w:t>ISPRS Journal of Photogrammetry and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63</w:t>
      </w:r>
      <w:r w:rsidRPr="00FC7BDB">
        <w:rPr>
          <w:rFonts w:ascii="Times New Roman" w:hAnsi="Times New Roman" w:cs="Times New Roman"/>
          <w:sz w:val="24"/>
          <w:lang w:val="en-US"/>
        </w:rPr>
        <w:t>(5), 543‑558. https://www.sciencedirect.com/science/article/pii/S0924271608000282</w:t>
      </w:r>
    </w:p>
    <w:p w14:paraId="20102974"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Doody, J. P. (2004). ‘Coastal squeeze’ – an historical perspective. </w:t>
      </w:r>
      <w:r w:rsidRPr="00FC7BDB">
        <w:rPr>
          <w:rFonts w:ascii="Times New Roman" w:hAnsi="Times New Roman" w:cs="Times New Roman"/>
          <w:i/>
          <w:iCs/>
          <w:sz w:val="24"/>
          <w:lang w:val="en-US"/>
        </w:rPr>
        <w:t>Journal of Coastal Conservation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w:t>
      </w:r>
      <w:r w:rsidRPr="00FC7BDB">
        <w:rPr>
          <w:rFonts w:ascii="Times New Roman" w:hAnsi="Times New Roman" w:cs="Times New Roman"/>
          <w:sz w:val="24"/>
          <w:lang w:val="en-US"/>
        </w:rPr>
        <w:t>(1), 129. https://doi.org/10.1652/1400-0350(2004)010[0129:CSAHP]2.0.CO;2</w:t>
      </w:r>
    </w:p>
    <w:p w14:paraId="27131B96"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Douglas, I., Alam, K., Maghenda, M., Mcdonnell, Y., Mclean, L., &amp; Campbell, J. (2008). Unjust waters : Climate change, flooding and the urban poor in Africa. </w:t>
      </w:r>
      <w:r w:rsidRPr="00FC7BDB">
        <w:rPr>
          <w:rFonts w:ascii="Times New Roman" w:hAnsi="Times New Roman" w:cs="Times New Roman"/>
          <w:i/>
          <w:iCs/>
          <w:sz w:val="24"/>
          <w:lang w:val="en-US"/>
        </w:rPr>
        <w:t>Environment and Urbanization</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20</w:t>
      </w:r>
      <w:r w:rsidRPr="00FC7BDB">
        <w:rPr>
          <w:rFonts w:ascii="Times New Roman" w:hAnsi="Times New Roman" w:cs="Times New Roman"/>
          <w:sz w:val="24"/>
          <w:lang w:val="en-US"/>
        </w:rPr>
        <w:t>(1), 187‑205. https://doi.org/10.1177/0956247808089156</w:t>
      </w:r>
    </w:p>
    <w:p w14:paraId="2316182B"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FAO. (2020). </w:t>
      </w:r>
      <w:r w:rsidRPr="00FC7BDB">
        <w:rPr>
          <w:rFonts w:ascii="Times New Roman" w:hAnsi="Times New Roman" w:cs="Times New Roman"/>
          <w:i/>
          <w:iCs/>
          <w:sz w:val="24"/>
          <w:lang w:val="en-US"/>
        </w:rPr>
        <w:t>Global Forest Resources Assessment 2020 : Main report. Rome</w:t>
      </w:r>
      <w:r w:rsidRPr="00FC7BDB">
        <w:rPr>
          <w:rFonts w:ascii="Times New Roman" w:hAnsi="Times New Roman" w:cs="Times New Roman"/>
          <w:sz w:val="24"/>
          <w:lang w:val="en-US"/>
        </w:rPr>
        <w:t>.</w:t>
      </w:r>
    </w:p>
    <w:p w14:paraId="21A9F8D3"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Food, &amp; Nations, A. O. of the U. (2016). State of the world’s forests 2016. Forests and agriculture : Land-use challenges and opportunities. </w:t>
      </w:r>
      <w:r w:rsidRPr="00FC7BDB">
        <w:rPr>
          <w:rFonts w:ascii="Times New Roman" w:hAnsi="Times New Roman" w:cs="Times New Roman"/>
          <w:i/>
          <w:iCs/>
          <w:sz w:val="24"/>
          <w:lang w:val="en-US"/>
        </w:rPr>
        <w:t>FAO Report</w:t>
      </w:r>
      <w:r w:rsidRPr="00FC7BDB">
        <w:rPr>
          <w:rFonts w:ascii="Times New Roman" w:hAnsi="Times New Roman" w:cs="Times New Roman"/>
          <w:sz w:val="24"/>
          <w:lang w:val="en-US"/>
        </w:rPr>
        <w:t>.</w:t>
      </w:r>
    </w:p>
    <w:p w14:paraId="10BB69E8"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Geist, H. J., &amp; Lambin, E. F. (2002). Proximate causes and underlying driving forces of tropical deforestation : Tropical forests are disappearing as the result of many pressures, both local and regional, acting in various combinations in different geographical locations. </w:t>
      </w:r>
      <w:r w:rsidRPr="00FC7BDB">
        <w:rPr>
          <w:rFonts w:ascii="Times New Roman" w:hAnsi="Times New Roman" w:cs="Times New Roman"/>
          <w:i/>
          <w:iCs/>
          <w:sz w:val="24"/>
          <w:lang w:val="en-US"/>
        </w:rPr>
        <w:t>BioScience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52</w:t>
      </w:r>
      <w:r w:rsidRPr="00FC7BDB">
        <w:rPr>
          <w:rFonts w:ascii="Times New Roman" w:hAnsi="Times New Roman" w:cs="Times New Roman"/>
          <w:sz w:val="24"/>
          <w:lang w:val="en-US"/>
        </w:rPr>
        <w:t>(2), 143‑150. https://academic.oup.com/bioscience/article-abstract/52/2/143/341135</w:t>
      </w:r>
    </w:p>
    <w:p w14:paraId="00DAA60D"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 Cropland characteristics and extent of soil loss by rill and gully erosion in smallholder farms in the KIVU highlands, DR Congo. </w:t>
      </w:r>
      <w:r w:rsidRPr="00FC7BDB">
        <w:rPr>
          <w:rFonts w:ascii="Times New Roman" w:hAnsi="Times New Roman" w:cs="Times New Roman"/>
          <w:i/>
          <w:iCs/>
          <w:sz w:val="24"/>
          <w:lang w:val="en-US"/>
        </w:rPr>
        <w:t>Geoderma Regional</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26</w:t>
      </w:r>
      <w:r w:rsidRPr="00FC7BDB">
        <w:rPr>
          <w:rFonts w:ascii="Times New Roman" w:hAnsi="Times New Roman" w:cs="Times New Roman"/>
          <w:sz w:val="24"/>
          <w:lang w:val="en-US"/>
        </w:rPr>
        <w:t>, e00404. https://www.sciencedirect.com/science/article/pii/S2352009421000493</w:t>
      </w:r>
    </w:p>
    <w:p w14:paraId="5F21001C"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(2021a).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 :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100E25A4"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Heri‐Kazi, A. B., &amp; Bielders, C. L. (2021b). Erosion and soil and water conservation in </w:t>
      </w:r>
      <w:r w:rsidRPr="00FC7BDB">
        <w:rPr>
          <w:rFonts w:ascii="Times New Roman" w:hAnsi="Times New Roman" w:cs="Times New Roman"/>
          <w:smallCaps/>
          <w:sz w:val="24"/>
          <w:lang w:val="en-US"/>
        </w:rPr>
        <w:t>South‐Kivu</w:t>
      </w:r>
      <w:r w:rsidRPr="00FC7BDB">
        <w:rPr>
          <w:rFonts w:ascii="Times New Roman" w:hAnsi="Times New Roman" w:cs="Times New Roman"/>
          <w:sz w:val="24"/>
          <w:lang w:val="en-US"/>
        </w:rPr>
        <w:t xml:space="preserve"> (eastern DR Congo) : The farmers’ view. </w:t>
      </w:r>
      <w:r w:rsidRPr="00FC7BDB">
        <w:rPr>
          <w:rFonts w:ascii="Times New Roman" w:hAnsi="Times New Roman" w:cs="Times New Roman"/>
          <w:i/>
          <w:iCs/>
          <w:sz w:val="24"/>
          <w:lang w:val="en-US"/>
        </w:rPr>
        <w:t>Land Degradation &amp; Development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32</w:t>
      </w:r>
      <w:r w:rsidRPr="00FC7BDB">
        <w:rPr>
          <w:rFonts w:ascii="Times New Roman" w:hAnsi="Times New Roman" w:cs="Times New Roman"/>
          <w:sz w:val="24"/>
          <w:lang w:val="en-US"/>
        </w:rPr>
        <w:t>(2), 699‑713. https://doi.org/10.1002/ldr.3755</w:t>
      </w:r>
    </w:p>
    <w:p w14:paraId="09C6C000" w14:textId="77777777" w:rsidR="008B6AAD" w:rsidRPr="00F3415A" w:rsidRDefault="008B6AAD" w:rsidP="008B6AAD">
      <w:pPr>
        <w:pStyle w:val="Bibliography"/>
        <w:spacing w:line="276" w:lineRule="auto"/>
        <w:rPr>
          <w:rFonts w:ascii="Times New Roman" w:hAnsi="Times New Roman" w:cs="Times New Roman"/>
          <w:sz w:val="24"/>
          <w:lang w:val="en-US"/>
        </w:rPr>
      </w:pPr>
      <w:r w:rsidRPr="00F3415A">
        <w:rPr>
          <w:rFonts w:ascii="Times New Roman" w:hAnsi="Times New Roman" w:cs="Times New Roman"/>
          <w:sz w:val="24"/>
          <w:lang w:val="en-US"/>
        </w:rPr>
        <w:t>https://www.academia.edu/download/107505862/IJSMES.pdf</w:t>
      </w:r>
    </w:p>
    <w:p w14:paraId="28C0750D"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Khaing, Z. M., Zhang, K., Sawano, H., Shrestha, B. B., Sayama, T., &amp; Nakamura, K. (2019). Flood hazard mapping and assessment in data-scarce Nyaungdon area, Myanmar. </w:t>
      </w:r>
      <w:r w:rsidRPr="00FC7BDB">
        <w:rPr>
          <w:rFonts w:ascii="Times New Roman" w:hAnsi="Times New Roman" w:cs="Times New Roman"/>
          <w:i/>
          <w:iCs/>
          <w:sz w:val="24"/>
          <w:lang w:val="en-US"/>
        </w:rPr>
        <w:lastRenderedPageBreak/>
        <w:t>PLoS One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14</w:t>
      </w:r>
      <w:r w:rsidRPr="00FC7BDB">
        <w:rPr>
          <w:rFonts w:ascii="Times New Roman" w:hAnsi="Times New Roman" w:cs="Times New Roman"/>
          <w:sz w:val="24"/>
          <w:lang w:val="en-US"/>
        </w:rPr>
        <w:t>(11), e0224558. https://journals.plos.org/plosone/article?id=10.1371/journal.pone.0224558</w:t>
      </w:r>
    </w:p>
    <w:p w14:paraId="7A573E46"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(2021a).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7FFCF95D"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Kulimushi, L. C., Choudhari, P., Mubalama, L. K., &amp; Banswe, G. T. (2021b). GIS and remote sensing-based assessment of soil erosion risk using RUSLE model in South-Kivu province, eastern, Democratic Republic of Congo. </w:t>
      </w:r>
      <w:r w:rsidRPr="00FC7BDB">
        <w:rPr>
          <w:rFonts w:ascii="Times New Roman" w:hAnsi="Times New Roman" w:cs="Times New Roman"/>
          <w:i/>
          <w:iCs/>
          <w:sz w:val="24"/>
          <w:lang w:val="en-US"/>
        </w:rPr>
        <w:t>Geomatics, Natural Hazards and Risk</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(1), 961‑987. https://doi.org/10.1080/19475705.2021.1906759</w:t>
      </w:r>
    </w:p>
    <w:p w14:paraId="26F7613E"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(2011a).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7B5A561F"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Lambin, E. F., &amp; Meyfroidt, P. (2011b). Global land use change, economic globalization, and the looming land scarcity. </w:t>
      </w:r>
      <w:r w:rsidRPr="00FC7BDB">
        <w:rPr>
          <w:rFonts w:ascii="Times New Roman" w:hAnsi="Times New Roman" w:cs="Times New Roman"/>
          <w:i/>
          <w:iCs/>
          <w:sz w:val="24"/>
          <w:lang w:val="en-US"/>
        </w:rPr>
        <w:t>Proceedings of the National 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108</w:t>
      </w:r>
      <w:r w:rsidRPr="00FC7BDB">
        <w:rPr>
          <w:rFonts w:ascii="Times New Roman" w:hAnsi="Times New Roman" w:cs="Times New Roman"/>
          <w:sz w:val="24"/>
          <w:lang w:val="en-US"/>
        </w:rPr>
        <w:t>(9), 3465‑3472. https://doi.org/10.1073/pnas.1100480108</w:t>
      </w:r>
    </w:p>
    <w:p w14:paraId="53A6D1DB"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Lou, C., Al-qaness, M. A. A., AL-Alimi, D., Dahou, A., Abd Elaziz, M., Abualigah, L., &amp; Ewees, A. A. (2025). Land use/land cover (LULC) classification using hyperspectral images : A review. </w:t>
      </w:r>
      <w:r w:rsidRPr="00FC7BDB">
        <w:rPr>
          <w:rFonts w:ascii="Times New Roman" w:hAnsi="Times New Roman" w:cs="Times New Roman"/>
          <w:i/>
          <w:iCs/>
          <w:sz w:val="24"/>
          <w:lang w:val="en-US"/>
        </w:rPr>
        <w:t>Geo-Spatial Information Science</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28</w:t>
      </w:r>
      <w:r w:rsidRPr="00FC7BDB">
        <w:rPr>
          <w:rFonts w:ascii="Times New Roman" w:hAnsi="Times New Roman" w:cs="Times New Roman"/>
          <w:sz w:val="24"/>
          <w:lang w:val="en-US"/>
        </w:rPr>
        <w:t>(2), 345‑386. https://doi.org/10.1080/10095020.2024.2332638</w:t>
      </w:r>
    </w:p>
    <w:p w14:paraId="41CD9C4B"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McFEETERS, S. K. (1996). The use of the Normalized Difference Water Index (NDWI) in the delineation of open water features. </w:t>
      </w:r>
      <w:r w:rsidRPr="00FC7BDB">
        <w:rPr>
          <w:rFonts w:ascii="Times New Roman" w:hAnsi="Times New Roman" w:cs="Times New Roman"/>
          <w:i/>
          <w:iCs/>
          <w:sz w:val="24"/>
          <w:lang w:val="en-US"/>
        </w:rPr>
        <w:t>International Journal of 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17</w:t>
      </w:r>
      <w:r w:rsidRPr="00FC7BDB">
        <w:rPr>
          <w:rFonts w:ascii="Times New Roman" w:hAnsi="Times New Roman" w:cs="Times New Roman"/>
          <w:sz w:val="24"/>
          <w:lang w:val="en-US"/>
        </w:rPr>
        <w:t>(7), 1425‑1432. https://doi.org/10.1080/01431169608948714</w:t>
      </w:r>
    </w:p>
    <w:p w14:paraId="07F1CC01" w14:textId="77777777" w:rsidR="008B6AAD" w:rsidRPr="00FC7BDB" w:rsidRDefault="008B6AAD" w:rsidP="008B6AAD">
      <w:pPr>
        <w:pStyle w:val="Bibliography"/>
        <w:spacing w:line="276" w:lineRule="auto"/>
        <w:rPr>
          <w:rFonts w:ascii="Times New Roman" w:hAnsi="Times New Roman" w:cs="Times New Roman"/>
          <w:sz w:val="24"/>
        </w:rPr>
      </w:pPr>
      <w:r w:rsidRPr="00FC7BDB">
        <w:rPr>
          <w:rFonts w:ascii="Times New Roman" w:hAnsi="Times New Roman" w:cs="Times New Roman"/>
          <w:sz w:val="24"/>
          <w:lang w:val="en-US"/>
        </w:rPr>
        <w:t xml:space="preserve">Nacishali Nteranya, J. (2021). </w:t>
      </w:r>
      <w:r w:rsidRPr="00FC7BDB">
        <w:rPr>
          <w:rFonts w:ascii="Times New Roman" w:hAnsi="Times New Roman" w:cs="Times New Roman"/>
          <w:sz w:val="24"/>
        </w:rPr>
        <w:t xml:space="preserve">Cartographie de l’érosion hydrique des sols et priorisation des mesures de conservation dans le territoire d’Uvira (République démocratique du Congo). </w:t>
      </w:r>
      <w:r w:rsidRPr="00FC7BDB">
        <w:rPr>
          <w:rFonts w:ascii="Times New Roman" w:hAnsi="Times New Roman" w:cs="Times New Roman"/>
          <w:i/>
          <w:iCs/>
          <w:sz w:val="24"/>
        </w:rPr>
        <w:t>VertigO-la revue électronique en sciences de l’environnement</w:t>
      </w:r>
      <w:r w:rsidRPr="00FC7BDB">
        <w:rPr>
          <w:rFonts w:ascii="Times New Roman" w:hAnsi="Times New Roman" w:cs="Times New Roman"/>
          <w:sz w:val="24"/>
        </w:rPr>
        <w:t xml:space="preserve">, </w:t>
      </w:r>
      <w:r w:rsidRPr="00FC7BDB">
        <w:rPr>
          <w:rFonts w:ascii="Times New Roman" w:hAnsi="Times New Roman" w:cs="Times New Roman"/>
          <w:i/>
          <w:iCs/>
          <w:sz w:val="24"/>
        </w:rPr>
        <w:t>20‑3</w:t>
      </w:r>
      <w:r w:rsidRPr="00FC7BDB">
        <w:rPr>
          <w:rFonts w:ascii="Times New Roman" w:hAnsi="Times New Roman" w:cs="Times New Roman"/>
          <w:sz w:val="24"/>
        </w:rPr>
        <w:t>. https://journals.openedition.org/vertigo/28888</w:t>
      </w:r>
    </w:p>
    <w:p w14:paraId="622C0546"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Niyongabire, E., Hassan, R., Elhassan, E., &amp; Mehdi, M. (2016). Use of digital elevation model in a GIS for flood susceptibility mapping : Case of Bujumbura City. </w:t>
      </w:r>
      <w:r w:rsidRPr="00FC7BDB">
        <w:rPr>
          <w:rFonts w:ascii="Times New Roman" w:hAnsi="Times New Roman" w:cs="Times New Roman"/>
          <w:i/>
          <w:iCs/>
          <w:sz w:val="24"/>
          <w:lang w:val="en-US"/>
        </w:rPr>
        <w:t>Proceedings, 6th international conference on cartography and GIS, Albena: Bulgaria</w:t>
      </w:r>
      <w:r w:rsidRPr="00FC7BDB">
        <w:rPr>
          <w:rFonts w:ascii="Times New Roman" w:hAnsi="Times New Roman" w:cs="Times New Roman"/>
          <w:sz w:val="24"/>
          <w:lang w:val="en-US"/>
        </w:rPr>
        <w:t>, 241‑248. https://www.researchgate.net/profile/Temenoujka-Bandrova/publication/309772611_6th_International_Conference_on_Cartography_and_GIS/links/5d13644a299bf1547c7f9906/6th-International-Conference-on-Cartography-and-GIS.pdf#page=241</w:t>
      </w:r>
    </w:p>
    <w:p w14:paraId="4DD33023" w14:textId="77777777" w:rsidR="008B6AAD" w:rsidRPr="00FC7BDB" w:rsidRDefault="008B6AAD" w:rsidP="008B6AAD">
      <w:pPr>
        <w:pStyle w:val="Bibliography"/>
        <w:spacing w:line="276" w:lineRule="auto"/>
        <w:rPr>
          <w:rFonts w:ascii="Times New Roman" w:hAnsi="Times New Roman" w:cs="Times New Roman"/>
          <w:sz w:val="24"/>
        </w:rPr>
      </w:pPr>
      <w:r w:rsidRPr="00FC7BDB">
        <w:rPr>
          <w:rFonts w:ascii="Times New Roman" w:hAnsi="Times New Roman" w:cs="Times New Roman"/>
          <w:sz w:val="24"/>
          <w:lang w:val="en-US"/>
        </w:rPr>
        <w:t xml:space="preserve">Nyesheja, E. M., Chen, X., El-Tantawi, A. M., Karamage, F., Mupenzi, C., &amp; Nsengiyumva, J. B. (2019). Soil erosion assessment using RUSLE model in the Congo Nile Ridge region of Rwanda. </w:t>
      </w:r>
      <w:r w:rsidRPr="00FC7BDB">
        <w:rPr>
          <w:rFonts w:ascii="Times New Roman" w:hAnsi="Times New Roman" w:cs="Times New Roman"/>
          <w:i/>
          <w:iCs/>
          <w:sz w:val="24"/>
        </w:rPr>
        <w:t>Physical Geography</w:t>
      </w:r>
      <w:r w:rsidRPr="00FC7BDB">
        <w:rPr>
          <w:rFonts w:ascii="Times New Roman" w:hAnsi="Times New Roman" w:cs="Times New Roman"/>
          <w:sz w:val="24"/>
        </w:rPr>
        <w:t xml:space="preserve">, </w:t>
      </w:r>
      <w:r w:rsidRPr="00FC7BDB">
        <w:rPr>
          <w:rFonts w:ascii="Times New Roman" w:hAnsi="Times New Roman" w:cs="Times New Roman"/>
          <w:i/>
          <w:iCs/>
          <w:sz w:val="24"/>
        </w:rPr>
        <w:t>40</w:t>
      </w:r>
      <w:r w:rsidRPr="00FC7BDB">
        <w:rPr>
          <w:rFonts w:ascii="Times New Roman" w:hAnsi="Times New Roman" w:cs="Times New Roman"/>
          <w:sz w:val="24"/>
        </w:rPr>
        <w:t>(4), 339‑360. https://doi.org/10.1080/02723646.2018.1541706</w:t>
      </w:r>
    </w:p>
    <w:p w14:paraId="39EA8329" w14:textId="77777777" w:rsidR="008B6AAD" w:rsidRPr="00FC7BDB" w:rsidRDefault="008B6AAD" w:rsidP="008B6AAD">
      <w:pPr>
        <w:pStyle w:val="Bibliography"/>
        <w:spacing w:line="276" w:lineRule="auto"/>
        <w:rPr>
          <w:rFonts w:ascii="Times New Roman" w:hAnsi="Times New Roman" w:cs="Times New Roman"/>
          <w:sz w:val="24"/>
        </w:rPr>
      </w:pPr>
      <w:r w:rsidRPr="00FC7BDB">
        <w:rPr>
          <w:rFonts w:ascii="Times New Roman" w:hAnsi="Times New Roman" w:cs="Times New Roman"/>
          <w:i/>
          <w:iCs/>
          <w:sz w:val="24"/>
        </w:rPr>
        <w:t>OCHA_RDC_Rapport de situation Sud-Kivu Novembre 2025 (1)</w:t>
      </w:r>
      <w:r w:rsidRPr="00FC7BDB">
        <w:rPr>
          <w:rFonts w:ascii="Times New Roman" w:hAnsi="Times New Roman" w:cs="Times New Roman"/>
          <w:sz w:val="24"/>
        </w:rPr>
        <w:t>. (s. d.).</w:t>
      </w:r>
    </w:p>
    <w:p w14:paraId="74B68A91"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rPr>
        <w:t xml:space="preserve">Rwanyiziri, G., Kayitesi, C., Mugabowindekwe, M., Byizigiro, R. V., Muyombano, E., Kagabika, M. B., &amp; Bimenyimana, T. (2020). </w:t>
      </w:r>
      <w:r w:rsidRPr="00FC7BDB">
        <w:rPr>
          <w:rFonts w:ascii="Times New Roman" w:hAnsi="Times New Roman" w:cs="Times New Roman"/>
          <w:sz w:val="24"/>
          <w:lang w:val="en-US"/>
        </w:rPr>
        <w:t xml:space="preserve">Spatio-temporal analysis of urban growth and its effects on wetlands in Rwanda : The case of Rwampara wetland in the city of Kigali. </w:t>
      </w:r>
      <w:r w:rsidRPr="00FC7BDB">
        <w:rPr>
          <w:rFonts w:ascii="Times New Roman" w:hAnsi="Times New Roman" w:cs="Times New Roman"/>
          <w:i/>
          <w:iCs/>
          <w:sz w:val="24"/>
          <w:lang w:val="en-US"/>
        </w:rPr>
        <w:t>Journal of Applied Sciences and Environmental Management</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(9), 1495‑1501. https://www.ajol.info/index.php/jasem/article/view/200601</w:t>
      </w:r>
    </w:p>
    <w:p w14:paraId="19EED23E"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Seto, K. C., Güneralp, B., &amp; Hutyra, L. R. (2012). Global forecasts of urban expansion to 2030 and direct impacts on biodiversity and carbon pools. </w:t>
      </w:r>
      <w:r w:rsidRPr="00FC7BDB">
        <w:rPr>
          <w:rFonts w:ascii="Times New Roman" w:hAnsi="Times New Roman" w:cs="Times New Roman"/>
          <w:i/>
          <w:iCs/>
          <w:sz w:val="24"/>
          <w:lang w:val="en-US"/>
        </w:rPr>
        <w:t xml:space="preserve">Proceedings of the National </w:t>
      </w:r>
      <w:r w:rsidRPr="00FC7BDB">
        <w:rPr>
          <w:rFonts w:ascii="Times New Roman" w:hAnsi="Times New Roman" w:cs="Times New Roman"/>
          <w:i/>
          <w:iCs/>
          <w:sz w:val="24"/>
          <w:lang w:val="en-US"/>
        </w:rPr>
        <w:lastRenderedPageBreak/>
        <w:t>Academy of Sciences</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109</w:t>
      </w:r>
      <w:r w:rsidRPr="00FC7BDB">
        <w:rPr>
          <w:rFonts w:ascii="Times New Roman" w:hAnsi="Times New Roman" w:cs="Times New Roman"/>
          <w:sz w:val="24"/>
          <w:lang w:val="en-US"/>
        </w:rPr>
        <w:t>(40), 16083‑16088. https://doi.org/10.1073/pnas.1211658109</w:t>
      </w:r>
    </w:p>
    <w:p w14:paraId="7A0447D9"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Talukdar, S., Singha, P., Mahato, S., Pal, S., Liou, Y.-A., &amp; Rahman, A. (2020). Land-use land-cover classification by machine learning classifiers for satellite observations—A review. </w:t>
      </w:r>
      <w:r w:rsidRPr="00FC7BDB">
        <w:rPr>
          <w:rFonts w:ascii="Times New Roman" w:hAnsi="Times New Roman" w:cs="Times New Roman"/>
          <w:i/>
          <w:iCs/>
          <w:sz w:val="24"/>
          <w:lang w:val="en-US"/>
        </w:rPr>
        <w:t>Remote sensing</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12</w:t>
      </w:r>
      <w:r w:rsidRPr="00FC7BDB">
        <w:rPr>
          <w:rFonts w:ascii="Times New Roman" w:hAnsi="Times New Roman" w:cs="Times New Roman"/>
          <w:sz w:val="24"/>
          <w:lang w:val="en-US"/>
        </w:rPr>
        <w:t>(7), 1135. https://www.mdpi.com/2072-4292/12/7/1135</w:t>
      </w:r>
    </w:p>
    <w:p w14:paraId="114539EF" w14:textId="77777777" w:rsidR="008B6AAD" w:rsidRPr="00FC7BDB" w:rsidRDefault="008B6AAD" w:rsidP="008B6AAD">
      <w:pPr>
        <w:pStyle w:val="Bibliography"/>
        <w:spacing w:line="276" w:lineRule="auto"/>
        <w:rPr>
          <w:rFonts w:ascii="Times New Roman" w:hAnsi="Times New Roman" w:cs="Times New Roman"/>
          <w:sz w:val="24"/>
          <w:lang w:val="en-US"/>
        </w:rPr>
      </w:pPr>
      <w:r w:rsidRPr="00FC7BDB">
        <w:rPr>
          <w:rFonts w:ascii="Times New Roman" w:hAnsi="Times New Roman" w:cs="Times New Roman"/>
          <w:sz w:val="24"/>
          <w:lang w:val="en-US"/>
        </w:rPr>
        <w:t xml:space="preserve">Walsh, C. J., Roy, A. H., Feminella, J. W., Cottingham, P. D., Groffman, P. M., &amp; Morgan, R. P. (2005). The urban stream syndrome : Current knowledge and the search for a cure. </w:t>
      </w:r>
      <w:r w:rsidRPr="00FC7BDB">
        <w:rPr>
          <w:rFonts w:ascii="Times New Roman" w:hAnsi="Times New Roman" w:cs="Times New Roman"/>
          <w:i/>
          <w:iCs/>
          <w:sz w:val="24"/>
          <w:lang w:val="en-US"/>
        </w:rPr>
        <w:t>Journal of the North American Benthological Society</w:t>
      </w:r>
      <w:r w:rsidRPr="00FC7BDB">
        <w:rPr>
          <w:rFonts w:ascii="Times New Roman" w:hAnsi="Times New Roman" w:cs="Times New Roman"/>
          <w:sz w:val="24"/>
          <w:lang w:val="en-US"/>
        </w:rPr>
        <w:t xml:space="preserve">, </w:t>
      </w:r>
      <w:r w:rsidRPr="00FC7BDB">
        <w:rPr>
          <w:rFonts w:ascii="Times New Roman" w:hAnsi="Times New Roman" w:cs="Times New Roman"/>
          <w:i/>
          <w:iCs/>
          <w:sz w:val="24"/>
          <w:lang w:val="en-US"/>
        </w:rPr>
        <w:t>24</w:t>
      </w:r>
      <w:r w:rsidRPr="00FC7BDB">
        <w:rPr>
          <w:rFonts w:ascii="Times New Roman" w:hAnsi="Times New Roman" w:cs="Times New Roman"/>
          <w:sz w:val="24"/>
          <w:lang w:val="en-US"/>
        </w:rPr>
        <w:t>(3), 706‑723. https://doi.org/10.1899/04-028.1</w:t>
      </w:r>
    </w:p>
    <w:p w14:paraId="27CC4118" w14:textId="77777777" w:rsidR="008B6AAD" w:rsidRPr="00E26D7A" w:rsidRDefault="008B6AAD" w:rsidP="008B6AAD">
      <w:pPr>
        <w:tabs>
          <w:tab w:val="left" w:pos="1845"/>
        </w:tabs>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8B6AAD" w:rsidRPr="00E26D7A" w:rsidSect="00305399">
      <w:headerReference w:type="even" r:id="rId14"/>
      <w:headerReference w:type="default" r:id="rId15"/>
      <w:footerReference w:type="even" r:id="rId16"/>
      <w:footerReference w:type="default" r:id="rId17"/>
      <w:headerReference w:type="first" r:id="rId18"/>
      <w:footerReference w:type="first" r:id="rId19"/>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35321" w14:textId="77777777" w:rsidR="00FB472D" w:rsidRDefault="00FB472D" w:rsidP="003425EB">
      <w:pPr>
        <w:spacing w:after="0" w:line="240" w:lineRule="auto"/>
      </w:pPr>
      <w:r>
        <w:separator/>
      </w:r>
    </w:p>
  </w:endnote>
  <w:endnote w:type="continuationSeparator" w:id="0">
    <w:p w14:paraId="556DA2F1" w14:textId="77777777" w:rsidR="00FB472D" w:rsidRDefault="00FB472D" w:rsidP="0034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9F197" w14:textId="77777777" w:rsidR="00AD08F0" w:rsidRDefault="00AD0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4BAB" w14:textId="77777777" w:rsidR="00AD08F0" w:rsidRDefault="00AD0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187B" w14:textId="77777777" w:rsidR="00AD08F0" w:rsidRDefault="00AD0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2D75D" w14:textId="77777777" w:rsidR="00FB472D" w:rsidRDefault="00FB472D" w:rsidP="003425EB">
      <w:pPr>
        <w:spacing w:after="0" w:line="240" w:lineRule="auto"/>
      </w:pPr>
      <w:r>
        <w:separator/>
      </w:r>
    </w:p>
  </w:footnote>
  <w:footnote w:type="continuationSeparator" w:id="0">
    <w:p w14:paraId="59615F89" w14:textId="77777777" w:rsidR="00FB472D" w:rsidRDefault="00FB472D" w:rsidP="0034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5929" w14:textId="499006F1" w:rsidR="00AD08F0" w:rsidRDefault="00AD08F0">
    <w:pPr>
      <w:pStyle w:val="Header"/>
    </w:pPr>
    <w:r>
      <w:rPr>
        <w:noProof/>
      </w:rPr>
      <w:pict w14:anchorId="2D16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02C6" w14:textId="458530D0" w:rsidR="00AD08F0" w:rsidRDefault="00AD08F0">
    <w:pPr>
      <w:pStyle w:val="Header"/>
    </w:pPr>
    <w:r>
      <w:rPr>
        <w:noProof/>
      </w:rPr>
      <w:pict w14:anchorId="628FE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CE6D" w14:textId="782B0979" w:rsidR="00AD08F0" w:rsidRDefault="00AD08F0">
    <w:pPr>
      <w:pStyle w:val="Header"/>
    </w:pPr>
    <w:r>
      <w:rPr>
        <w:noProof/>
      </w:rPr>
      <w:pict w14:anchorId="128E4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43090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BF0"/>
    <w:multiLevelType w:val="multilevel"/>
    <w:tmpl w:val="7EF29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E0522"/>
    <w:multiLevelType w:val="hybridMultilevel"/>
    <w:tmpl w:val="3948F28A"/>
    <w:lvl w:ilvl="0" w:tplc="628C0038">
      <w:start w:val="1"/>
      <w:numFmt w:val="bullet"/>
      <w:lvlText w:val=""/>
      <w:lvlJc w:val="left"/>
      <w:pPr>
        <w:ind w:left="1080" w:hanging="360"/>
      </w:pPr>
      <w:rPr>
        <w:rFonts w:ascii="Symbol" w:hAnsi="Symbol"/>
      </w:rPr>
    </w:lvl>
    <w:lvl w:ilvl="1" w:tplc="B6D2483E">
      <w:start w:val="1"/>
      <w:numFmt w:val="bullet"/>
      <w:lvlText w:val=""/>
      <w:lvlJc w:val="left"/>
      <w:pPr>
        <w:ind w:left="1080" w:hanging="360"/>
      </w:pPr>
      <w:rPr>
        <w:rFonts w:ascii="Symbol" w:hAnsi="Symbol"/>
      </w:rPr>
    </w:lvl>
    <w:lvl w:ilvl="2" w:tplc="C64A9E8E">
      <w:start w:val="1"/>
      <w:numFmt w:val="bullet"/>
      <w:lvlText w:val=""/>
      <w:lvlJc w:val="left"/>
      <w:pPr>
        <w:ind w:left="1080" w:hanging="360"/>
      </w:pPr>
      <w:rPr>
        <w:rFonts w:ascii="Symbol" w:hAnsi="Symbol"/>
      </w:rPr>
    </w:lvl>
    <w:lvl w:ilvl="3" w:tplc="28407C7C">
      <w:start w:val="1"/>
      <w:numFmt w:val="bullet"/>
      <w:lvlText w:val=""/>
      <w:lvlJc w:val="left"/>
      <w:pPr>
        <w:ind w:left="1080" w:hanging="360"/>
      </w:pPr>
      <w:rPr>
        <w:rFonts w:ascii="Symbol" w:hAnsi="Symbol"/>
      </w:rPr>
    </w:lvl>
    <w:lvl w:ilvl="4" w:tplc="38C67F8C">
      <w:start w:val="1"/>
      <w:numFmt w:val="bullet"/>
      <w:lvlText w:val=""/>
      <w:lvlJc w:val="left"/>
      <w:pPr>
        <w:ind w:left="1080" w:hanging="360"/>
      </w:pPr>
      <w:rPr>
        <w:rFonts w:ascii="Symbol" w:hAnsi="Symbol"/>
      </w:rPr>
    </w:lvl>
    <w:lvl w:ilvl="5" w:tplc="84CAD7AA">
      <w:start w:val="1"/>
      <w:numFmt w:val="bullet"/>
      <w:lvlText w:val=""/>
      <w:lvlJc w:val="left"/>
      <w:pPr>
        <w:ind w:left="1080" w:hanging="360"/>
      </w:pPr>
      <w:rPr>
        <w:rFonts w:ascii="Symbol" w:hAnsi="Symbol"/>
      </w:rPr>
    </w:lvl>
    <w:lvl w:ilvl="6" w:tplc="24E27054">
      <w:start w:val="1"/>
      <w:numFmt w:val="bullet"/>
      <w:lvlText w:val=""/>
      <w:lvlJc w:val="left"/>
      <w:pPr>
        <w:ind w:left="1080" w:hanging="360"/>
      </w:pPr>
      <w:rPr>
        <w:rFonts w:ascii="Symbol" w:hAnsi="Symbol"/>
      </w:rPr>
    </w:lvl>
    <w:lvl w:ilvl="7" w:tplc="A0D0EDD0">
      <w:start w:val="1"/>
      <w:numFmt w:val="bullet"/>
      <w:lvlText w:val=""/>
      <w:lvlJc w:val="left"/>
      <w:pPr>
        <w:ind w:left="1080" w:hanging="360"/>
      </w:pPr>
      <w:rPr>
        <w:rFonts w:ascii="Symbol" w:hAnsi="Symbol"/>
      </w:rPr>
    </w:lvl>
    <w:lvl w:ilvl="8" w:tplc="DBFCE644">
      <w:start w:val="1"/>
      <w:numFmt w:val="bullet"/>
      <w:lvlText w:val=""/>
      <w:lvlJc w:val="left"/>
      <w:pPr>
        <w:ind w:left="1080" w:hanging="360"/>
      </w:pPr>
      <w:rPr>
        <w:rFonts w:ascii="Symbol" w:hAnsi="Symbol"/>
      </w:rPr>
    </w:lvl>
  </w:abstractNum>
  <w:abstractNum w:abstractNumId="2" w15:restartNumberingAfterBreak="0">
    <w:nsid w:val="20A227D1"/>
    <w:multiLevelType w:val="hybridMultilevel"/>
    <w:tmpl w:val="C1C089E0"/>
    <w:lvl w:ilvl="0" w:tplc="BBC041AC">
      <w:start w:val="1"/>
      <w:numFmt w:val="decimal"/>
      <w:lvlText w:val="%1."/>
      <w:lvlJc w:val="left"/>
      <w:pPr>
        <w:ind w:left="720" w:hanging="360"/>
      </w:pPr>
      <w:rPr>
        <w:rFonts w:eastAsia="Times New Roman" w:cs="Times New Roman" w:hint="default"/>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677A7C"/>
    <w:multiLevelType w:val="hybridMultilevel"/>
    <w:tmpl w:val="E76CB8CA"/>
    <w:lvl w:ilvl="0" w:tplc="45400DC0">
      <w:start w:val="1"/>
      <w:numFmt w:val="upperRoman"/>
      <w:lvlText w:val="%1."/>
      <w:lvlJc w:val="left"/>
      <w:pPr>
        <w:ind w:left="1080" w:hanging="720"/>
      </w:pPr>
      <w:rPr>
        <w:rFonts w:eastAsia="Times New Roman" w:cs="Times New Roman"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1A5C53"/>
    <w:multiLevelType w:val="multilevel"/>
    <w:tmpl w:val="54F8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A902F7"/>
    <w:multiLevelType w:val="hybridMultilevel"/>
    <w:tmpl w:val="3DFE93E4"/>
    <w:lvl w:ilvl="0" w:tplc="4D8A3FF6">
      <w:start w:val="1"/>
      <w:numFmt w:val="decimal"/>
      <w:lvlText w:val="%1."/>
      <w:lvlJc w:val="left"/>
      <w:pPr>
        <w:ind w:left="360" w:hanging="360"/>
      </w:pPr>
      <w:rPr>
        <w:rFonts w:eastAsia="Times New Roman" w:cs="Times New Roman" w:hint="default"/>
        <w:b/>
        <w:i w:val="0"/>
        <w:color w:val="auto"/>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A1C07BB"/>
    <w:multiLevelType w:val="hybridMultilevel"/>
    <w:tmpl w:val="D0B8BCEC"/>
    <w:lvl w:ilvl="0" w:tplc="1A048410">
      <w:start w:val="1"/>
      <w:numFmt w:val="bullet"/>
      <w:lvlText w:val=""/>
      <w:lvlJc w:val="left"/>
      <w:pPr>
        <w:ind w:left="720" w:hanging="360"/>
      </w:pPr>
      <w:rPr>
        <w:rFonts w:ascii="Symbol" w:hAnsi="Symbol"/>
      </w:rPr>
    </w:lvl>
    <w:lvl w:ilvl="1" w:tplc="BF86F66A">
      <w:start w:val="1"/>
      <w:numFmt w:val="bullet"/>
      <w:lvlText w:val=""/>
      <w:lvlJc w:val="left"/>
      <w:pPr>
        <w:ind w:left="1080" w:hanging="360"/>
      </w:pPr>
      <w:rPr>
        <w:rFonts w:ascii="Symbol" w:hAnsi="Symbol"/>
      </w:rPr>
    </w:lvl>
    <w:lvl w:ilvl="2" w:tplc="F280AE4A">
      <w:start w:val="1"/>
      <w:numFmt w:val="bullet"/>
      <w:lvlText w:val=""/>
      <w:lvlJc w:val="left"/>
      <w:pPr>
        <w:ind w:left="1080" w:hanging="360"/>
      </w:pPr>
      <w:rPr>
        <w:rFonts w:ascii="Symbol" w:hAnsi="Symbol"/>
      </w:rPr>
    </w:lvl>
    <w:lvl w:ilvl="3" w:tplc="E30A7682">
      <w:start w:val="1"/>
      <w:numFmt w:val="bullet"/>
      <w:lvlText w:val=""/>
      <w:lvlJc w:val="left"/>
      <w:pPr>
        <w:ind w:left="1080" w:hanging="360"/>
      </w:pPr>
      <w:rPr>
        <w:rFonts w:ascii="Symbol" w:hAnsi="Symbol"/>
      </w:rPr>
    </w:lvl>
    <w:lvl w:ilvl="4" w:tplc="CFD48B38">
      <w:start w:val="1"/>
      <w:numFmt w:val="bullet"/>
      <w:lvlText w:val=""/>
      <w:lvlJc w:val="left"/>
      <w:pPr>
        <w:ind w:left="1080" w:hanging="360"/>
      </w:pPr>
      <w:rPr>
        <w:rFonts w:ascii="Symbol" w:hAnsi="Symbol"/>
      </w:rPr>
    </w:lvl>
    <w:lvl w:ilvl="5" w:tplc="75967CB0">
      <w:start w:val="1"/>
      <w:numFmt w:val="bullet"/>
      <w:lvlText w:val=""/>
      <w:lvlJc w:val="left"/>
      <w:pPr>
        <w:ind w:left="1080" w:hanging="360"/>
      </w:pPr>
      <w:rPr>
        <w:rFonts w:ascii="Symbol" w:hAnsi="Symbol"/>
      </w:rPr>
    </w:lvl>
    <w:lvl w:ilvl="6" w:tplc="DE3C691A">
      <w:start w:val="1"/>
      <w:numFmt w:val="bullet"/>
      <w:lvlText w:val=""/>
      <w:lvlJc w:val="left"/>
      <w:pPr>
        <w:ind w:left="1080" w:hanging="360"/>
      </w:pPr>
      <w:rPr>
        <w:rFonts w:ascii="Symbol" w:hAnsi="Symbol"/>
      </w:rPr>
    </w:lvl>
    <w:lvl w:ilvl="7" w:tplc="6E62126A">
      <w:start w:val="1"/>
      <w:numFmt w:val="bullet"/>
      <w:lvlText w:val=""/>
      <w:lvlJc w:val="left"/>
      <w:pPr>
        <w:ind w:left="1080" w:hanging="360"/>
      </w:pPr>
      <w:rPr>
        <w:rFonts w:ascii="Symbol" w:hAnsi="Symbol"/>
      </w:rPr>
    </w:lvl>
    <w:lvl w:ilvl="8" w:tplc="C67AA8B2">
      <w:start w:val="1"/>
      <w:numFmt w:val="bullet"/>
      <w:lvlText w:val=""/>
      <w:lvlJc w:val="left"/>
      <w:pPr>
        <w:ind w:left="1080" w:hanging="360"/>
      </w:pPr>
      <w:rPr>
        <w:rFonts w:ascii="Symbol" w:hAnsi="Symbol"/>
      </w:rPr>
    </w:lvl>
  </w:abstractNum>
  <w:abstractNum w:abstractNumId="7" w15:restartNumberingAfterBreak="0">
    <w:nsid w:val="3C302D66"/>
    <w:multiLevelType w:val="multilevel"/>
    <w:tmpl w:val="9588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80B3F"/>
    <w:multiLevelType w:val="multilevel"/>
    <w:tmpl w:val="5254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7C5DEE"/>
    <w:multiLevelType w:val="hybridMultilevel"/>
    <w:tmpl w:val="7C8C9468"/>
    <w:lvl w:ilvl="0" w:tplc="D4FEC676">
      <w:start w:val="1"/>
      <w:numFmt w:val="bullet"/>
      <w:lvlText w:val=""/>
      <w:lvlJc w:val="left"/>
      <w:pPr>
        <w:ind w:left="1080" w:hanging="360"/>
      </w:pPr>
      <w:rPr>
        <w:rFonts w:ascii="Symbol" w:hAnsi="Symbol"/>
      </w:rPr>
    </w:lvl>
    <w:lvl w:ilvl="1" w:tplc="3FAABDBE">
      <w:start w:val="1"/>
      <w:numFmt w:val="bullet"/>
      <w:lvlText w:val=""/>
      <w:lvlJc w:val="left"/>
      <w:pPr>
        <w:ind w:left="1080" w:hanging="360"/>
      </w:pPr>
      <w:rPr>
        <w:rFonts w:ascii="Symbol" w:hAnsi="Symbol"/>
      </w:rPr>
    </w:lvl>
    <w:lvl w:ilvl="2" w:tplc="C1A0B6CC">
      <w:start w:val="1"/>
      <w:numFmt w:val="bullet"/>
      <w:lvlText w:val=""/>
      <w:lvlJc w:val="left"/>
      <w:pPr>
        <w:ind w:left="1080" w:hanging="360"/>
      </w:pPr>
      <w:rPr>
        <w:rFonts w:ascii="Symbol" w:hAnsi="Symbol"/>
      </w:rPr>
    </w:lvl>
    <w:lvl w:ilvl="3" w:tplc="6492CC9C">
      <w:start w:val="1"/>
      <w:numFmt w:val="bullet"/>
      <w:lvlText w:val=""/>
      <w:lvlJc w:val="left"/>
      <w:pPr>
        <w:ind w:left="1080" w:hanging="360"/>
      </w:pPr>
      <w:rPr>
        <w:rFonts w:ascii="Symbol" w:hAnsi="Symbol"/>
      </w:rPr>
    </w:lvl>
    <w:lvl w:ilvl="4" w:tplc="0CAEDAD6">
      <w:start w:val="1"/>
      <w:numFmt w:val="bullet"/>
      <w:lvlText w:val=""/>
      <w:lvlJc w:val="left"/>
      <w:pPr>
        <w:ind w:left="1080" w:hanging="360"/>
      </w:pPr>
      <w:rPr>
        <w:rFonts w:ascii="Symbol" w:hAnsi="Symbol"/>
      </w:rPr>
    </w:lvl>
    <w:lvl w:ilvl="5" w:tplc="E598B61A">
      <w:start w:val="1"/>
      <w:numFmt w:val="bullet"/>
      <w:lvlText w:val=""/>
      <w:lvlJc w:val="left"/>
      <w:pPr>
        <w:ind w:left="1080" w:hanging="360"/>
      </w:pPr>
      <w:rPr>
        <w:rFonts w:ascii="Symbol" w:hAnsi="Symbol"/>
      </w:rPr>
    </w:lvl>
    <w:lvl w:ilvl="6" w:tplc="90545EC4">
      <w:start w:val="1"/>
      <w:numFmt w:val="bullet"/>
      <w:lvlText w:val=""/>
      <w:lvlJc w:val="left"/>
      <w:pPr>
        <w:ind w:left="1080" w:hanging="360"/>
      </w:pPr>
      <w:rPr>
        <w:rFonts w:ascii="Symbol" w:hAnsi="Symbol"/>
      </w:rPr>
    </w:lvl>
    <w:lvl w:ilvl="7" w:tplc="1CA41F8E">
      <w:start w:val="1"/>
      <w:numFmt w:val="bullet"/>
      <w:lvlText w:val=""/>
      <w:lvlJc w:val="left"/>
      <w:pPr>
        <w:ind w:left="1080" w:hanging="360"/>
      </w:pPr>
      <w:rPr>
        <w:rFonts w:ascii="Symbol" w:hAnsi="Symbol"/>
      </w:rPr>
    </w:lvl>
    <w:lvl w:ilvl="8" w:tplc="F9D898CE">
      <w:start w:val="1"/>
      <w:numFmt w:val="bullet"/>
      <w:lvlText w:val=""/>
      <w:lvlJc w:val="left"/>
      <w:pPr>
        <w:ind w:left="1080" w:hanging="360"/>
      </w:pPr>
      <w:rPr>
        <w:rFonts w:ascii="Symbol" w:hAnsi="Symbol"/>
      </w:rPr>
    </w:lvl>
  </w:abstractNum>
  <w:abstractNum w:abstractNumId="10" w15:restartNumberingAfterBreak="0">
    <w:nsid w:val="5F022A32"/>
    <w:multiLevelType w:val="multilevel"/>
    <w:tmpl w:val="19C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8A09FA"/>
    <w:multiLevelType w:val="hybridMultilevel"/>
    <w:tmpl w:val="EF1000C6"/>
    <w:lvl w:ilvl="0" w:tplc="F7E0EEFA">
      <w:start w:val="1"/>
      <w:numFmt w:val="bullet"/>
      <w:lvlText w:val=""/>
      <w:lvlJc w:val="left"/>
      <w:pPr>
        <w:ind w:left="720" w:hanging="360"/>
      </w:pPr>
      <w:rPr>
        <w:rFonts w:ascii="Symbol" w:hAnsi="Symbol"/>
      </w:rPr>
    </w:lvl>
    <w:lvl w:ilvl="1" w:tplc="AC2C9D36">
      <w:start w:val="1"/>
      <w:numFmt w:val="bullet"/>
      <w:lvlText w:val=""/>
      <w:lvlJc w:val="left"/>
      <w:pPr>
        <w:ind w:left="720" w:hanging="360"/>
      </w:pPr>
      <w:rPr>
        <w:rFonts w:ascii="Symbol" w:hAnsi="Symbol"/>
      </w:rPr>
    </w:lvl>
    <w:lvl w:ilvl="2" w:tplc="8CFE4CB4">
      <w:start w:val="1"/>
      <w:numFmt w:val="bullet"/>
      <w:lvlText w:val=""/>
      <w:lvlJc w:val="left"/>
      <w:pPr>
        <w:ind w:left="720" w:hanging="360"/>
      </w:pPr>
      <w:rPr>
        <w:rFonts w:ascii="Symbol" w:hAnsi="Symbol"/>
      </w:rPr>
    </w:lvl>
    <w:lvl w:ilvl="3" w:tplc="F5626B40">
      <w:start w:val="1"/>
      <w:numFmt w:val="bullet"/>
      <w:lvlText w:val=""/>
      <w:lvlJc w:val="left"/>
      <w:pPr>
        <w:ind w:left="720" w:hanging="360"/>
      </w:pPr>
      <w:rPr>
        <w:rFonts w:ascii="Symbol" w:hAnsi="Symbol"/>
      </w:rPr>
    </w:lvl>
    <w:lvl w:ilvl="4" w:tplc="F6B2D6AC">
      <w:start w:val="1"/>
      <w:numFmt w:val="bullet"/>
      <w:lvlText w:val=""/>
      <w:lvlJc w:val="left"/>
      <w:pPr>
        <w:ind w:left="720" w:hanging="360"/>
      </w:pPr>
      <w:rPr>
        <w:rFonts w:ascii="Symbol" w:hAnsi="Symbol"/>
      </w:rPr>
    </w:lvl>
    <w:lvl w:ilvl="5" w:tplc="27741AC0">
      <w:start w:val="1"/>
      <w:numFmt w:val="bullet"/>
      <w:lvlText w:val=""/>
      <w:lvlJc w:val="left"/>
      <w:pPr>
        <w:ind w:left="720" w:hanging="360"/>
      </w:pPr>
      <w:rPr>
        <w:rFonts w:ascii="Symbol" w:hAnsi="Symbol"/>
      </w:rPr>
    </w:lvl>
    <w:lvl w:ilvl="6" w:tplc="8C867746">
      <w:start w:val="1"/>
      <w:numFmt w:val="bullet"/>
      <w:lvlText w:val=""/>
      <w:lvlJc w:val="left"/>
      <w:pPr>
        <w:ind w:left="720" w:hanging="360"/>
      </w:pPr>
      <w:rPr>
        <w:rFonts w:ascii="Symbol" w:hAnsi="Symbol"/>
      </w:rPr>
    </w:lvl>
    <w:lvl w:ilvl="7" w:tplc="4840152C">
      <w:start w:val="1"/>
      <w:numFmt w:val="bullet"/>
      <w:lvlText w:val=""/>
      <w:lvlJc w:val="left"/>
      <w:pPr>
        <w:ind w:left="720" w:hanging="360"/>
      </w:pPr>
      <w:rPr>
        <w:rFonts w:ascii="Symbol" w:hAnsi="Symbol"/>
      </w:rPr>
    </w:lvl>
    <w:lvl w:ilvl="8" w:tplc="B754BB5C">
      <w:start w:val="1"/>
      <w:numFmt w:val="bullet"/>
      <w:lvlText w:val=""/>
      <w:lvlJc w:val="left"/>
      <w:pPr>
        <w:ind w:left="720" w:hanging="360"/>
      </w:pPr>
      <w:rPr>
        <w:rFonts w:ascii="Symbol" w:hAnsi="Symbol"/>
      </w:rPr>
    </w:lvl>
  </w:abstractNum>
  <w:abstractNum w:abstractNumId="12" w15:restartNumberingAfterBreak="0">
    <w:nsid w:val="6B5320FC"/>
    <w:multiLevelType w:val="hybridMultilevel"/>
    <w:tmpl w:val="0030961E"/>
    <w:lvl w:ilvl="0" w:tplc="B2225FA8">
      <w:start w:val="1"/>
      <w:numFmt w:val="bullet"/>
      <w:lvlText w:val=""/>
      <w:lvlJc w:val="left"/>
      <w:pPr>
        <w:ind w:left="1080" w:hanging="360"/>
      </w:pPr>
      <w:rPr>
        <w:rFonts w:ascii="Symbol" w:hAnsi="Symbol"/>
      </w:rPr>
    </w:lvl>
    <w:lvl w:ilvl="1" w:tplc="7AE2CEAA">
      <w:start w:val="1"/>
      <w:numFmt w:val="bullet"/>
      <w:lvlText w:val=""/>
      <w:lvlJc w:val="left"/>
      <w:pPr>
        <w:ind w:left="1440" w:hanging="360"/>
      </w:pPr>
      <w:rPr>
        <w:rFonts w:ascii="Symbol" w:hAnsi="Symbol"/>
      </w:rPr>
    </w:lvl>
    <w:lvl w:ilvl="2" w:tplc="4624471E">
      <w:start w:val="1"/>
      <w:numFmt w:val="bullet"/>
      <w:lvlText w:val=""/>
      <w:lvlJc w:val="left"/>
      <w:pPr>
        <w:ind w:left="1080" w:hanging="360"/>
      </w:pPr>
      <w:rPr>
        <w:rFonts w:ascii="Symbol" w:hAnsi="Symbol"/>
      </w:rPr>
    </w:lvl>
    <w:lvl w:ilvl="3" w:tplc="B296D044">
      <w:start w:val="1"/>
      <w:numFmt w:val="bullet"/>
      <w:lvlText w:val=""/>
      <w:lvlJc w:val="left"/>
      <w:pPr>
        <w:ind w:left="1080" w:hanging="360"/>
      </w:pPr>
      <w:rPr>
        <w:rFonts w:ascii="Symbol" w:hAnsi="Symbol"/>
      </w:rPr>
    </w:lvl>
    <w:lvl w:ilvl="4" w:tplc="6B7E20CC">
      <w:start w:val="1"/>
      <w:numFmt w:val="bullet"/>
      <w:lvlText w:val=""/>
      <w:lvlJc w:val="left"/>
      <w:pPr>
        <w:ind w:left="1080" w:hanging="360"/>
      </w:pPr>
      <w:rPr>
        <w:rFonts w:ascii="Symbol" w:hAnsi="Symbol"/>
      </w:rPr>
    </w:lvl>
    <w:lvl w:ilvl="5" w:tplc="816EBD72">
      <w:start w:val="1"/>
      <w:numFmt w:val="bullet"/>
      <w:lvlText w:val=""/>
      <w:lvlJc w:val="left"/>
      <w:pPr>
        <w:ind w:left="1080" w:hanging="360"/>
      </w:pPr>
      <w:rPr>
        <w:rFonts w:ascii="Symbol" w:hAnsi="Symbol"/>
      </w:rPr>
    </w:lvl>
    <w:lvl w:ilvl="6" w:tplc="3BFA5712">
      <w:start w:val="1"/>
      <w:numFmt w:val="bullet"/>
      <w:lvlText w:val=""/>
      <w:lvlJc w:val="left"/>
      <w:pPr>
        <w:ind w:left="1080" w:hanging="360"/>
      </w:pPr>
      <w:rPr>
        <w:rFonts w:ascii="Symbol" w:hAnsi="Symbol"/>
      </w:rPr>
    </w:lvl>
    <w:lvl w:ilvl="7" w:tplc="E1D8D686">
      <w:start w:val="1"/>
      <w:numFmt w:val="bullet"/>
      <w:lvlText w:val=""/>
      <w:lvlJc w:val="left"/>
      <w:pPr>
        <w:ind w:left="1080" w:hanging="360"/>
      </w:pPr>
      <w:rPr>
        <w:rFonts w:ascii="Symbol" w:hAnsi="Symbol"/>
      </w:rPr>
    </w:lvl>
    <w:lvl w:ilvl="8" w:tplc="5150C5FE">
      <w:start w:val="1"/>
      <w:numFmt w:val="bullet"/>
      <w:lvlText w:val=""/>
      <w:lvlJc w:val="left"/>
      <w:pPr>
        <w:ind w:left="1080" w:hanging="360"/>
      </w:pPr>
      <w:rPr>
        <w:rFonts w:ascii="Symbol" w:hAnsi="Symbol"/>
      </w:rPr>
    </w:lvl>
  </w:abstractNum>
  <w:abstractNum w:abstractNumId="13" w15:restartNumberingAfterBreak="0">
    <w:nsid w:val="6D0E0E73"/>
    <w:multiLevelType w:val="hybridMultilevel"/>
    <w:tmpl w:val="FA7AA568"/>
    <w:lvl w:ilvl="0" w:tplc="F9D87BE0">
      <w:start w:val="1"/>
      <w:numFmt w:val="bullet"/>
      <w:lvlText w:val=""/>
      <w:lvlJc w:val="left"/>
      <w:pPr>
        <w:ind w:left="1080" w:hanging="360"/>
      </w:pPr>
      <w:rPr>
        <w:rFonts w:ascii="Symbol" w:hAnsi="Symbol"/>
      </w:rPr>
    </w:lvl>
    <w:lvl w:ilvl="1" w:tplc="A4827860">
      <w:start w:val="1"/>
      <w:numFmt w:val="bullet"/>
      <w:lvlText w:val=""/>
      <w:lvlJc w:val="left"/>
      <w:pPr>
        <w:ind w:left="1080" w:hanging="360"/>
      </w:pPr>
      <w:rPr>
        <w:rFonts w:ascii="Symbol" w:hAnsi="Symbol"/>
      </w:rPr>
    </w:lvl>
    <w:lvl w:ilvl="2" w:tplc="76064962">
      <w:start w:val="1"/>
      <w:numFmt w:val="bullet"/>
      <w:lvlText w:val=""/>
      <w:lvlJc w:val="left"/>
      <w:pPr>
        <w:ind w:left="1080" w:hanging="360"/>
      </w:pPr>
      <w:rPr>
        <w:rFonts w:ascii="Symbol" w:hAnsi="Symbol"/>
      </w:rPr>
    </w:lvl>
    <w:lvl w:ilvl="3" w:tplc="C994C128">
      <w:start w:val="1"/>
      <w:numFmt w:val="bullet"/>
      <w:lvlText w:val=""/>
      <w:lvlJc w:val="left"/>
      <w:pPr>
        <w:ind w:left="1080" w:hanging="360"/>
      </w:pPr>
      <w:rPr>
        <w:rFonts w:ascii="Symbol" w:hAnsi="Symbol"/>
      </w:rPr>
    </w:lvl>
    <w:lvl w:ilvl="4" w:tplc="CF686D00">
      <w:start w:val="1"/>
      <w:numFmt w:val="bullet"/>
      <w:lvlText w:val=""/>
      <w:lvlJc w:val="left"/>
      <w:pPr>
        <w:ind w:left="1080" w:hanging="360"/>
      </w:pPr>
      <w:rPr>
        <w:rFonts w:ascii="Symbol" w:hAnsi="Symbol"/>
      </w:rPr>
    </w:lvl>
    <w:lvl w:ilvl="5" w:tplc="FC2252F4">
      <w:start w:val="1"/>
      <w:numFmt w:val="bullet"/>
      <w:lvlText w:val=""/>
      <w:lvlJc w:val="left"/>
      <w:pPr>
        <w:ind w:left="1080" w:hanging="360"/>
      </w:pPr>
      <w:rPr>
        <w:rFonts w:ascii="Symbol" w:hAnsi="Symbol"/>
      </w:rPr>
    </w:lvl>
    <w:lvl w:ilvl="6" w:tplc="F1CA6C7C">
      <w:start w:val="1"/>
      <w:numFmt w:val="bullet"/>
      <w:lvlText w:val=""/>
      <w:lvlJc w:val="left"/>
      <w:pPr>
        <w:ind w:left="1080" w:hanging="360"/>
      </w:pPr>
      <w:rPr>
        <w:rFonts w:ascii="Symbol" w:hAnsi="Symbol"/>
      </w:rPr>
    </w:lvl>
    <w:lvl w:ilvl="7" w:tplc="314CB746">
      <w:start w:val="1"/>
      <w:numFmt w:val="bullet"/>
      <w:lvlText w:val=""/>
      <w:lvlJc w:val="left"/>
      <w:pPr>
        <w:ind w:left="1080" w:hanging="360"/>
      </w:pPr>
      <w:rPr>
        <w:rFonts w:ascii="Symbol" w:hAnsi="Symbol"/>
      </w:rPr>
    </w:lvl>
    <w:lvl w:ilvl="8" w:tplc="7F86B6D2">
      <w:start w:val="1"/>
      <w:numFmt w:val="bullet"/>
      <w:lvlText w:val=""/>
      <w:lvlJc w:val="left"/>
      <w:pPr>
        <w:ind w:left="1080" w:hanging="360"/>
      </w:pPr>
      <w:rPr>
        <w:rFonts w:ascii="Symbol" w:hAnsi="Symbol"/>
      </w:rPr>
    </w:lvl>
  </w:abstractNum>
  <w:abstractNum w:abstractNumId="14" w15:restartNumberingAfterBreak="0">
    <w:nsid w:val="7E5424FF"/>
    <w:multiLevelType w:val="hybridMultilevel"/>
    <w:tmpl w:val="F2E24CC4"/>
    <w:lvl w:ilvl="0" w:tplc="7D083F66">
      <w:start w:val="1"/>
      <w:numFmt w:val="bullet"/>
      <w:lvlText w:val=""/>
      <w:lvlJc w:val="left"/>
      <w:pPr>
        <w:ind w:left="1080" w:hanging="360"/>
      </w:pPr>
      <w:rPr>
        <w:rFonts w:ascii="Symbol" w:hAnsi="Symbol"/>
      </w:rPr>
    </w:lvl>
    <w:lvl w:ilvl="1" w:tplc="B4F6C350">
      <w:start w:val="1"/>
      <w:numFmt w:val="bullet"/>
      <w:lvlText w:val=""/>
      <w:lvlJc w:val="left"/>
      <w:pPr>
        <w:ind w:left="1080" w:hanging="360"/>
      </w:pPr>
      <w:rPr>
        <w:rFonts w:ascii="Symbol" w:hAnsi="Symbol"/>
      </w:rPr>
    </w:lvl>
    <w:lvl w:ilvl="2" w:tplc="4A04DEBA">
      <w:start w:val="1"/>
      <w:numFmt w:val="bullet"/>
      <w:lvlText w:val=""/>
      <w:lvlJc w:val="left"/>
      <w:pPr>
        <w:ind w:left="1080" w:hanging="360"/>
      </w:pPr>
      <w:rPr>
        <w:rFonts w:ascii="Symbol" w:hAnsi="Symbol"/>
      </w:rPr>
    </w:lvl>
    <w:lvl w:ilvl="3" w:tplc="31944E10">
      <w:start w:val="1"/>
      <w:numFmt w:val="bullet"/>
      <w:lvlText w:val=""/>
      <w:lvlJc w:val="left"/>
      <w:pPr>
        <w:ind w:left="1080" w:hanging="360"/>
      </w:pPr>
      <w:rPr>
        <w:rFonts w:ascii="Symbol" w:hAnsi="Symbol"/>
      </w:rPr>
    </w:lvl>
    <w:lvl w:ilvl="4" w:tplc="172081A4">
      <w:start w:val="1"/>
      <w:numFmt w:val="bullet"/>
      <w:lvlText w:val=""/>
      <w:lvlJc w:val="left"/>
      <w:pPr>
        <w:ind w:left="1080" w:hanging="360"/>
      </w:pPr>
      <w:rPr>
        <w:rFonts w:ascii="Symbol" w:hAnsi="Symbol"/>
      </w:rPr>
    </w:lvl>
    <w:lvl w:ilvl="5" w:tplc="05F02F8C">
      <w:start w:val="1"/>
      <w:numFmt w:val="bullet"/>
      <w:lvlText w:val=""/>
      <w:lvlJc w:val="left"/>
      <w:pPr>
        <w:ind w:left="1080" w:hanging="360"/>
      </w:pPr>
      <w:rPr>
        <w:rFonts w:ascii="Symbol" w:hAnsi="Symbol"/>
      </w:rPr>
    </w:lvl>
    <w:lvl w:ilvl="6" w:tplc="6F9AC1EA">
      <w:start w:val="1"/>
      <w:numFmt w:val="bullet"/>
      <w:lvlText w:val=""/>
      <w:lvlJc w:val="left"/>
      <w:pPr>
        <w:ind w:left="1080" w:hanging="360"/>
      </w:pPr>
      <w:rPr>
        <w:rFonts w:ascii="Symbol" w:hAnsi="Symbol"/>
      </w:rPr>
    </w:lvl>
    <w:lvl w:ilvl="7" w:tplc="CACA26D4">
      <w:start w:val="1"/>
      <w:numFmt w:val="bullet"/>
      <w:lvlText w:val=""/>
      <w:lvlJc w:val="left"/>
      <w:pPr>
        <w:ind w:left="1080" w:hanging="360"/>
      </w:pPr>
      <w:rPr>
        <w:rFonts w:ascii="Symbol" w:hAnsi="Symbol"/>
      </w:rPr>
    </w:lvl>
    <w:lvl w:ilvl="8" w:tplc="127ED70C">
      <w:start w:val="1"/>
      <w:numFmt w:val="bullet"/>
      <w:lvlText w:val=""/>
      <w:lvlJc w:val="left"/>
      <w:pPr>
        <w:ind w:left="1080" w:hanging="360"/>
      </w:pPr>
      <w:rPr>
        <w:rFonts w:ascii="Symbol" w:hAnsi="Symbol"/>
      </w:rPr>
    </w:lvl>
  </w:abstractNum>
  <w:num w:numId="1">
    <w:abstractNumId w:val="4"/>
  </w:num>
  <w:num w:numId="2">
    <w:abstractNumId w:val="10"/>
  </w:num>
  <w:num w:numId="3">
    <w:abstractNumId w:val="7"/>
  </w:num>
  <w:num w:numId="4">
    <w:abstractNumId w:val="8"/>
  </w:num>
  <w:num w:numId="5">
    <w:abstractNumId w:val="0"/>
  </w:num>
  <w:num w:numId="6">
    <w:abstractNumId w:val="11"/>
  </w:num>
  <w:num w:numId="7">
    <w:abstractNumId w:val="6"/>
  </w:num>
  <w:num w:numId="8">
    <w:abstractNumId w:val="14"/>
  </w:num>
  <w:num w:numId="9">
    <w:abstractNumId w:val="9"/>
  </w:num>
  <w:num w:numId="10">
    <w:abstractNumId w:val="13"/>
  </w:num>
  <w:num w:numId="11">
    <w:abstractNumId w:val="12"/>
  </w:num>
  <w:num w:numId="12">
    <w:abstractNumId w:val="1"/>
  </w:num>
  <w:num w:numId="13">
    <w:abstractNumId w:val="3"/>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7CA1"/>
    <w:rsid w:val="00042D9C"/>
    <w:rsid w:val="000549DB"/>
    <w:rsid w:val="000A1C45"/>
    <w:rsid w:val="00117CA1"/>
    <w:rsid w:val="00151B32"/>
    <w:rsid w:val="001606FB"/>
    <w:rsid w:val="00167946"/>
    <w:rsid w:val="00196AA2"/>
    <w:rsid w:val="001C1EE8"/>
    <w:rsid w:val="001D5867"/>
    <w:rsid w:val="001F45E6"/>
    <w:rsid w:val="001F51C2"/>
    <w:rsid w:val="00204D17"/>
    <w:rsid w:val="0020690F"/>
    <w:rsid w:val="0021241D"/>
    <w:rsid w:val="002139C8"/>
    <w:rsid w:val="002173CD"/>
    <w:rsid w:val="00245122"/>
    <w:rsid w:val="0025240C"/>
    <w:rsid w:val="00266A4E"/>
    <w:rsid w:val="00286AFD"/>
    <w:rsid w:val="002D564A"/>
    <w:rsid w:val="002E4135"/>
    <w:rsid w:val="002F04B3"/>
    <w:rsid w:val="00305399"/>
    <w:rsid w:val="00333877"/>
    <w:rsid w:val="003425EB"/>
    <w:rsid w:val="00343342"/>
    <w:rsid w:val="003D260D"/>
    <w:rsid w:val="003D3918"/>
    <w:rsid w:val="003D715B"/>
    <w:rsid w:val="003D7E0C"/>
    <w:rsid w:val="00430849"/>
    <w:rsid w:val="004604B2"/>
    <w:rsid w:val="00463E79"/>
    <w:rsid w:val="004A45C5"/>
    <w:rsid w:val="004B1E5C"/>
    <w:rsid w:val="004B72B0"/>
    <w:rsid w:val="004C2769"/>
    <w:rsid w:val="004D1955"/>
    <w:rsid w:val="00525BA4"/>
    <w:rsid w:val="005424C8"/>
    <w:rsid w:val="005457B2"/>
    <w:rsid w:val="00550533"/>
    <w:rsid w:val="005764F9"/>
    <w:rsid w:val="00576847"/>
    <w:rsid w:val="006021D2"/>
    <w:rsid w:val="006070B7"/>
    <w:rsid w:val="00623051"/>
    <w:rsid w:val="006609E9"/>
    <w:rsid w:val="006721CA"/>
    <w:rsid w:val="0068207C"/>
    <w:rsid w:val="006A5732"/>
    <w:rsid w:val="006C4343"/>
    <w:rsid w:val="006D0CCE"/>
    <w:rsid w:val="0072732D"/>
    <w:rsid w:val="00734A17"/>
    <w:rsid w:val="00737230"/>
    <w:rsid w:val="00790D01"/>
    <w:rsid w:val="00795E5D"/>
    <w:rsid w:val="007E3ADE"/>
    <w:rsid w:val="007F3756"/>
    <w:rsid w:val="008065E3"/>
    <w:rsid w:val="008076B8"/>
    <w:rsid w:val="008143DC"/>
    <w:rsid w:val="00832805"/>
    <w:rsid w:val="00844A4C"/>
    <w:rsid w:val="008546E2"/>
    <w:rsid w:val="00896650"/>
    <w:rsid w:val="008B5158"/>
    <w:rsid w:val="008B6AAD"/>
    <w:rsid w:val="008C0611"/>
    <w:rsid w:val="00910A6C"/>
    <w:rsid w:val="009321FF"/>
    <w:rsid w:val="00950547"/>
    <w:rsid w:val="00954409"/>
    <w:rsid w:val="00974438"/>
    <w:rsid w:val="009A73D3"/>
    <w:rsid w:val="009B3F07"/>
    <w:rsid w:val="009E4C22"/>
    <w:rsid w:val="009E5B9F"/>
    <w:rsid w:val="00A05DAA"/>
    <w:rsid w:val="00A2282A"/>
    <w:rsid w:val="00A341D9"/>
    <w:rsid w:val="00A35820"/>
    <w:rsid w:val="00A431BC"/>
    <w:rsid w:val="00A56A56"/>
    <w:rsid w:val="00A56B2F"/>
    <w:rsid w:val="00A7034D"/>
    <w:rsid w:val="00A81F3E"/>
    <w:rsid w:val="00AC6288"/>
    <w:rsid w:val="00AD08F0"/>
    <w:rsid w:val="00AD527F"/>
    <w:rsid w:val="00B015D1"/>
    <w:rsid w:val="00B04477"/>
    <w:rsid w:val="00B152F2"/>
    <w:rsid w:val="00B20CE5"/>
    <w:rsid w:val="00B21DA5"/>
    <w:rsid w:val="00B25888"/>
    <w:rsid w:val="00B64D81"/>
    <w:rsid w:val="00B71D49"/>
    <w:rsid w:val="00B8006A"/>
    <w:rsid w:val="00BA763C"/>
    <w:rsid w:val="00BE20DB"/>
    <w:rsid w:val="00BE4153"/>
    <w:rsid w:val="00BE7277"/>
    <w:rsid w:val="00C16FF7"/>
    <w:rsid w:val="00C27311"/>
    <w:rsid w:val="00C54D48"/>
    <w:rsid w:val="00C604DB"/>
    <w:rsid w:val="00CD049C"/>
    <w:rsid w:val="00CD0F9A"/>
    <w:rsid w:val="00CF3570"/>
    <w:rsid w:val="00D358D5"/>
    <w:rsid w:val="00D41CE9"/>
    <w:rsid w:val="00D6136B"/>
    <w:rsid w:val="00D907C9"/>
    <w:rsid w:val="00D92377"/>
    <w:rsid w:val="00DC4446"/>
    <w:rsid w:val="00DD7971"/>
    <w:rsid w:val="00E26D7A"/>
    <w:rsid w:val="00E504DC"/>
    <w:rsid w:val="00E509B4"/>
    <w:rsid w:val="00E737E1"/>
    <w:rsid w:val="00E9454B"/>
    <w:rsid w:val="00EA0327"/>
    <w:rsid w:val="00EB1335"/>
    <w:rsid w:val="00EC2085"/>
    <w:rsid w:val="00EC47E9"/>
    <w:rsid w:val="00EE2C40"/>
    <w:rsid w:val="00F02AA2"/>
    <w:rsid w:val="00F3415A"/>
    <w:rsid w:val="00F420DB"/>
    <w:rsid w:val="00F81B18"/>
    <w:rsid w:val="00F95B46"/>
    <w:rsid w:val="00FA643D"/>
    <w:rsid w:val="00FB472D"/>
    <w:rsid w:val="00FC7BDB"/>
    <w:rsid w:val="00FE30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C1D69"/>
  <w15:docId w15:val="{A69E5EE6-7AF8-4EEF-A5F8-8D5A03D7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D26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457B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A703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57B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5457B2"/>
    <w:rPr>
      <w:b/>
      <w:bCs/>
    </w:rPr>
  </w:style>
  <w:style w:type="character" w:styleId="Emphasis">
    <w:name w:val="Emphasis"/>
    <w:basedOn w:val="DefaultParagraphFont"/>
    <w:uiPriority w:val="20"/>
    <w:qFormat/>
    <w:rsid w:val="005457B2"/>
    <w:rPr>
      <w:i/>
      <w:iCs/>
    </w:rPr>
  </w:style>
  <w:style w:type="paragraph" w:styleId="NormalWeb">
    <w:name w:val="Normal (Web)"/>
    <w:basedOn w:val="Normal"/>
    <w:uiPriority w:val="99"/>
    <w:unhideWhenUsed/>
    <w:rsid w:val="005457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4Char">
    <w:name w:val="Heading 4 Char"/>
    <w:basedOn w:val="DefaultParagraphFont"/>
    <w:link w:val="Heading4"/>
    <w:uiPriority w:val="9"/>
    <w:semiHidden/>
    <w:rsid w:val="00A7034D"/>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A7034D"/>
  </w:style>
  <w:style w:type="character" w:customStyle="1" w:styleId="mord">
    <w:name w:val="mord"/>
    <w:basedOn w:val="DefaultParagraphFont"/>
    <w:rsid w:val="00A7034D"/>
  </w:style>
  <w:style w:type="character" w:customStyle="1" w:styleId="mrel">
    <w:name w:val="mrel"/>
    <w:basedOn w:val="DefaultParagraphFont"/>
    <w:rsid w:val="00A7034D"/>
  </w:style>
  <w:style w:type="character" w:customStyle="1" w:styleId="mbin">
    <w:name w:val="mbin"/>
    <w:basedOn w:val="DefaultParagraphFont"/>
    <w:rsid w:val="00A7034D"/>
  </w:style>
  <w:style w:type="character" w:customStyle="1" w:styleId="vlist-s">
    <w:name w:val="vlist-s"/>
    <w:basedOn w:val="DefaultParagraphFont"/>
    <w:rsid w:val="00A7034D"/>
  </w:style>
  <w:style w:type="character" w:customStyle="1" w:styleId="Heading2Char">
    <w:name w:val="Heading 2 Char"/>
    <w:basedOn w:val="DefaultParagraphFont"/>
    <w:link w:val="Heading2"/>
    <w:uiPriority w:val="9"/>
    <w:semiHidden/>
    <w:rsid w:val="003D260D"/>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qFormat/>
    <w:rsid w:val="000A1C45"/>
    <w:pPr>
      <w:spacing w:after="200" w:line="240" w:lineRule="auto"/>
    </w:pPr>
    <w:rPr>
      <w:rFonts w:ascii="Calibri" w:eastAsia="Calibri" w:hAnsi="Calibri" w:cs="Arial"/>
      <w:b/>
      <w:bCs/>
      <w:color w:val="5B9BD5"/>
      <w:sz w:val="18"/>
      <w:szCs w:val="18"/>
      <w:lang w:val="en-US"/>
    </w:rPr>
  </w:style>
  <w:style w:type="table" w:customStyle="1" w:styleId="TableauGrille5Fonc-Accentuation11">
    <w:name w:val="Tableau Grille 5 Foncé - Accentuation 11"/>
    <w:basedOn w:val="TableNormal"/>
    <w:uiPriority w:val="50"/>
    <w:rsid w:val="00D613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auGrille1Clair-Accentuation61">
    <w:name w:val="Tableau Grille 1 Clair - Accentuation 61"/>
    <w:basedOn w:val="TableNormal"/>
    <w:uiPriority w:val="46"/>
    <w:rsid w:val="00D613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425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25EB"/>
  </w:style>
  <w:style w:type="paragraph" w:styleId="Footer">
    <w:name w:val="footer"/>
    <w:basedOn w:val="Normal"/>
    <w:link w:val="FooterChar"/>
    <w:uiPriority w:val="99"/>
    <w:unhideWhenUsed/>
    <w:rsid w:val="003425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25EB"/>
  </w:style>
  <w:style w:type="paragraph" w:styleId="Bibliography">
    <w:name w:val="Bibliography"/>
    <w:basedOn w:val="Normal"/>
    <w:next w:val="Normal"/>
    <w:uiPriority w:val="37"/>
    <w:unhideWhenUsed/>
    <w:rsid w:val="00B8006A"/>
    <w:pPr>
      <w:spacing w:after="0" w:line="480" w:lineRule="auto"/>
      <w:ind w:left="720" w:hanging="720"/>
    </w:pPr>
  </w:style>
  <w:style w:type="character" w:customStyle="1" w:styleId="15">
    <w:name w:val="15"/>
    <w:basedOn w:val="DefaultParagraphFont"/>
    <w:rsid w:val="00430849"/>
    <w:rPr>
      <w:rFonts w:ascii="Calibri" w:hAnsi="Calibri" w:cs="Calibri" w:hint="default"/>
      <w:b/>
      <w:bCs/>
    </w:rPr>
  </w:style>
  <w:style w:type="paragraph" w:styleId="Revision">
    <w:name w:val="Revision"/>
    <w:hidden/>
    <w:uiPriority w:val="99"/>
    <w:semiHidden/>
    <w:rsid w:val="004C2769"/>
    <w:pPr>
      <w:spacing w:after="0" w:line="240" w:lineRule="auto"/>
    </w:pPr>
  </w:style>
  <w:style w:type="character" w:styleId="CommentReference">
    <w:name w:val="annotation reference"/>
    <w:basedOn w:val="DefaultParagraphFont"/>
    <w:uiPriority w:val="99"/>
    <w:semiHidden/>
    <w:unhideWhenUsed/>
    <w:rsid w:val="004C2769"/>
    <w:rPr>
      <w:sz w:val="16"/>
      <w:szCs w:val="16"/>
    </w:rPr>
  </w:style>
  <w:style w:type="paragraph" w:styleId="CommentText">
    <w:name w:val="annotation text"/>
    <w:basedOn w:val="Normal"/>
    <w:link w:val="CommentTextChar"/>
    <w:uiPriority w:val="99"/>
    <w:unhideWhenUsed/>
    <w:rsid w:val="004C2769"/>
    <w:pPr>
      <w:spacing w:line="240" w:lineRule="auto"/>
    </w:pPr>
    <w:rPr>
      <w:sz w:val="20"/>
      <w:szCs w:val="20"/>
    </w:rPr>
  </w:style>
  <w:style w:type="character" w:customStyle="1" w:styleId="CommentTextChar">
    <w:name w:val="Comment Text Char"/>
    <w:basedOn w:val="DefaultParagraphFont"/>
    <w:link w:val="CommentText"/>
    <w:uiPriority w:val="99"/>
    <w:rsid w:val="004C2769"/>
    <w:rPr>
      <w:sz w:val="20"/>
      <w:szCs w:val="20"/>
    </w:rPr>
  </w:style>
  <w:style w:type="paragraph" w:styleId="CommentSubject">
    <w:name w:val="annotation subject"/>
    <w:basedOn w:val="CommentText"/>
    <w:next w:val="CommentText"/>
    <w:link w:val="CommentSubjectChar"/>
    <w:uiPriority w:val="99"/>
    <w:semiHidden/>
    <w:unhideWhenUsed/>
    <w:rsid w:val="004C2769"/>
    <w:rPr>
      <w:b/>
      <w:bCs/>
    </w:rPr>
  </w:style>
  <w:style w:type="character" w:customStyle="1" w:styleId="CommentSubjectChar">
    <w:name w:val="Comment Subject Char"/>
    <w:basedOn w:val="CommentTextChar"/>
    <w:link w:val="CommentSubject"/>
    <w:uiPriority w:val="99"/>
    <w:semiHidden/>
    <w:rsid w:val="004C2769"/>
    <w:rPr>
      <w:b/>
      <w:bCs/>
      <w:sz w:val="20"/>
      <w:szCs w:val="20"/>
    </w:rPr>
  </w:style>
  <w:style w:type="paragraph" w:styleId="BalloonText">
    <w:name w:val="Balloon Text"/>
    <w:basedOn w:val="Normal"/>
    <w:link w:val="BalloonTextChar"/>
    <w:uiPriority w:val="99"/>
    <w:semiHidden/>
    <w:unhideWhenUsed/>
    <w:rsid w:val="00BE4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53"/>
    <w:rPr>
      <w:rFonts w:ascii="Tahoma" w:hAnsi="Tahoma" w:cs="Tahoma"/>
      <w:sz w:val="16"/>
      <w:szCs w:val="16"/>
    </w:rPr>
  </w:style>
  <w:style w:type="paragraph" w:customStyle="1" w:styleId="Default">
    <w:name w:val="Default"/>
    <w:rsid w:val="00BE415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076B8"/>
    <w:rPr>
      <w:color w:val="0563C1" w:themeColor="hyperlink"/>
      <w:u w:val="single"/>
    </w:rPr>
  </w:style>
  <w:style w:type="paragraph" w:styleId="ListParagraph">
    <w:name w:val="List Paragraph"/>
    <w:basedOn w:val="Normal"/>
    <w:uiPriority w:val="34"/>
    <w:qFormat/>
    <w:rsid w:val="008076B8"/>
    <w:pPr>
      <w:ind w:left="720"/>
      <w:contextualSpacing/>
    </w:pPr>
  </w:style>
  <w:style w:type="table" w:styleId="TableGrid">
    <w:name w:val="Table Grid"/>
    <w:basedOn w:val="TableNormal"/>
    <w:uiPriority w:val="39"/>
    <w:rsid w:val="00B1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286AFD"/>
    <w:pPr>
      <w:spacing w:after="0" w:line="280" w:lineRule="exact"/>
      <w:jc w:val="right"/>
    </w:pPr>
    <w:rPr>
      <w:rFonts w:ascii="Helvetica" w:eastAsia="Times New Roman" w:hAnsi="Helvetica"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92364">
      <w:bodyDiv w:val="1"/>
      <w:marLeft w:val="0"/>
      <w:marRight w:val="0"/>
      <w:marTop w:val="0"/>
      <w:marBottom w:val="0"/>
      <w:divBdr>
        <w:top w:val="none" w:sz="0" w:space="0" w:color="auto"/>
        <w:left w:val="none" w:sz="0" w:space="0" w:color="auto"/>
        <w:bottom w:val="none" w:sz="0" w:space="0" w:color="auto"/>
        <w:right w:val="none" w:sz="0" w:space="0" w:color="auto"/>
      </w:divBdr>
    </w:div>
    <w:div w:id="303048989">
      <w:bodyDiv w:val="1"/>
      <w:marLeft w:val="0"/>
      <w:marRight w:val="0"/>
      <w:marTop w:val="0"/>
      <w:marBottom w:val="0"/>
      <w:divBdr>
        <w:top w:val="none" w:sz="0" w:space="0" w:color="auto"/>
        <w:left w:val="none" w:sz="0" w:space="0" w:color="auto"/>
        <w:bottom w:val="none" w:sz="0" w:space="0" w:color="auto"/>
        <w:right w:val="none" w:sz="0" w:space="0" w:color="auto"/>
      </w:divBdr>
      <w:divsChild>
        <w:div w:id="954024950">
          <w:marLeft w:val="0"/>
          <w:marRight w:val="0"/>
          <w:marTop w:val="240"/>
          <w:marBottom w:val="15"/>
          <w:divBdr>
            <w:top w:val="single" w:sz="2" w:space="0" w:color="E5E7EB"/>
            <w:left w:val="single" w:sz="2" w:space="0" w:color="E5E7EB"/>
            <w:bottom w:val="single" w:sz="2" w:space="0" w:color="E5E7EB"/>
            <w:right w:val="single" w:sz="2" w:space="0" w:color="E5E7EB"/>
          </w:divBdr>
        </w:div>
        <w:div w:id="99492305">
          <w:marLeft w:val="0"/>
          <w:marRight w:val="0"/>
          <w:marTop w:val="15"/>
          <w:marBottom w:val="15"/>
          <w:divBdr>
            <w:top w:val="single" w:sz="2" w:space="0" w:color="E5E7EB"/>
            <w:left w:val="single" w:sz="2" w:space="0" w:color="E5E7EB"/>
            <w:bottom w:val="single" w:sz="2" w:space="0" w:color="E5E7EB"/>
            <w:right w:val="single" w:sz="2" w:space="0" w:color="E5E7EB"/>
          </w:divBdr>
          <w:divsChild>
            <w:div w:id="119545823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78512582">
          <w:marLeft w:val="0"/>
          <w:marRight w:val="0"/>
          <w:marTop w:val="15"/>
          <w:marBottom w:val="15"/>
          <w:divBdr>
            <w:top w:val="single" w:sz="2" w:space="0" w:color="E5E7EB"/>
            <w:left w:val="single" w:sz="2" w:space="0" w:color="E5E7EB"/>
            <w:bottom w:val="single" w:sz="2" w:space="0" w:color="E5E7EB"/>
            <w:right w:val="single" w:sz="2" w:space="0" w:color="E5E7EB"/>
          </w:divBdr>
          <w:divsChild>
            <w:div w:id="1496147591">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499198656">
      <w:bodyDiv w:val="1"/>
      <w:marLeft w:val="0"/>
      <w:marRight w:val="0"/>
      <w:marTop w:val="0"/>
      <w:marBottom w:val="0"/>
      <w:divBdr>
        <w:top w:val="none" w:sz="0" w:space="0" w:color="auto"/>
        <w:left w:val="none" w:sz="0" w:space="0" w:color="auto"/>
        <w:bottom w:val="none" w:sz="0" w:space="0" w:color="auto"/>
        <w:right w:val="none" w:sz="0" w:space="0" w:color="auto"/>
      </w:divBdr>
    </w:div>
    <w:div w:id="592012424">
      <w:bodyDiv w:val="1"/>
      <w:marLeft w:val="0"/>
      <w:marRight w:val="0"/>
      <w:marTop w:val="0"/>
      <w:marBottom w:val="0"/>
      <w:divBdr>
        <w:top w:val="none" w:sz="0" w:space="0" w:color="auto"/>
        <w:left w:val="none" w:sz="0" w:space="0" w:color="auto"/>
        <w:bottom w:val="none" w:sz="0" w:space="0" w:color="auto"/>
        <w:right w:val="none" w:sz="0" w:space="0" w:color="auto"/>
      </w:divBdr>
    </w:div>
    <w:div w:id="786891791">
      <w:bodyDiv w:val="1"/>
      <w:marLeft w:val="0"/>
      <w:marRight w:val="0"/>
      <w:marTop w:val="0"/>
      <w:marBottom w:val="0"/>
      <w:divBdr>
        <w:top w:val="none" w:sz="0" w:space="0" w:color="auto"/>
        <w:left w:val="none" w:sz="0" w:space="0" w:color="auto"/>
        <w:bottom w:val="none" w:sz="0" w:space="0" w:color="auto"/>
        <w:right w:val="none" w:sz="0" w:space="0" w:color="auto"/>
      </w:divBdr>
    </w:div>
    <w:div w:id="959455118">
      <w:bodyDiv w:val="1"/>
      <w:marLeft w:val="0"/>
      <w:marRight w:val="0"/>
      <w:marTop w:val="0"/>
      <w:marBottom w:val="0"/>
      <w:divBdr>
        <w:top w:val="none" w:sz="0" w:space="0" w:color="auto"/>
        <w:left w:val="none" w:sz="0" w:space="0" w:color="auto"/>
        <w:bottom w:val="none" w:sz="0" w:space="0" w:color="auto"/>
        <w:right w:val="none" w:sz="0" w:space="0" w:color="auto"/>
      </w:divBdr>
    </w:div>
    <w:div w:id="1008605958">
      <w:bodyDiv w:val="1"/>
      <w:marLeft w:val="0"/>
      <w:marRight w:val="0"/>
      <w:marTop w:val="0"/>
      <w:marBottom w:val="0"/>
      <w:divBdr>
        <w:top w:val="none" w:sz="0" w:space="0" w:color="auto"/>
        <w:left w:val="none" w:sz="0" w:space="0" w:color="auto"/>
        <w:bottom w:val="none" w:sz="0" w:space="0" w:color="auto"/>
        <w:right w:val="none" w:sz="0" w:space="0" w:color="auto"/>
      </w:divBdr>
    </w:div>
    <w:div w:id="1041514289">
      <w:bodyDiv w:val="1"/>
      <w:marLeft w:val="0"/>
      <w:marRight w:val="0"/>
      <w:marTop w:val="0"/>
      <w:marBottom w:val="0"/>
      <w:divBdr>
        <w:top w:val="none" w:sz="0" w:space="0" w:color="auto"/>
        <w:left w:val="none" w:sz="0" w:space="0" w:color="auto"/>
        <w:bottom w:val="none" w:sz="0" w:space="0" w:color="auto"/>
        <w:right w:val="none" w:sz="0" w:space="0" w:color="auto"/>
      </w:divBdr>
      <w:divsChild>
        <w:div w:id="1848209294">
          <w:marLeft w:val="0"/>
          <w:marRight w:val="0"/>
          <w:marTop w:val="240"/>
          <w:marBottom w:val="15"/>
          <w:divBdr>
            <w:top w:val="single" w:sz="2" w:space="0" w:color="E5E7EB"/>
            <w:left w:val="single" w:sz="2" w:space="0" w:color="E5E7EB"/>
            <w:bottom w:val="single" w:sz="2" w:space="0" w:color="E5E7EB"/>
            <w:right w:val="single" w:sz="2" w:space="0" w:color="E5E7EB"/>
          </w:divBdr>
        </w:div>
        <w:div w:id="236982848">
          <w:marLeft w:val="0"/>
          <w:marRight w:val="0"/>
          <w:marTop w:val="15"/>
          <w:marBottom w:val="15"/>
          <w:divBdr>
            <w:top w:val="single" w:sz="2" w:space="0" w:color="E5E7EB"/>
            <w:left w:val="single" w:sz="2" w:space="0" w:color="E5E7EB"/>
            <w:bottom w:val="single" w:sz="2" w:space="0" w:color="E5E7EB"/>
            <w:right w:val="single" w:sz="2" w:space="0" w:color="E5E7EB"/>
          </w:divBdr>
          <w:divsChild>
            <w:div w:id="902987655">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1520660423">
          <w:marLeft w:val="0"/>
          <w:marRight w:val="0"/>
          <w:marTop w:val="15"/>
          <w:marBottom w:val="15"/>
          <w:divBdr>
            <w:top w:val="single" w:sz="2" w:space="0" w:color="E5E7EB"/>
            <w:left w:val="single" w:sz="2" w:space="0" w:color="E5E7EB"/>
            <w:bottom w:val="single" w:sz="2" w:space="0" w:color="E5E7EB"/>
            <w:right w:val="single" w:sz="2" w:space="0" w:color="E5E7EB"/>
          </w:divBdr>
          <w:divsChild>
            <w:div w:id="1017463932">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1081172166">
      <w:bodyDiv w:val="1"/>
      <w:marLeft w:val="0"/>
      <w:marRight w:val="0"/>
      <w:marTop w:val="0"/>
      <w:marBottom w:val="0"/>
      <w:divBdr>
        <w:top w:val="none" w:sz="0" w:space="0" w:color="auto"/>
        <w:left w:val="none" w:sz="0" w:space="0" w:color="auto"/>
        <w:bottom w:val="none" w:sz="0" w:space="0" w:color="auto"/>
        <w:right w:val="none" w:sz="0" w:space="0" w:color="auto"/>
      </w:divBdr>
    </w:div>
    <w:div w:id="1091899149">
      <w:bodyDiv w:val="1"/>
      <w:marLeft w:val="0"/>
      <w:marRight w:val="0"/>
      <w:marTop w:val="0"/>
      <w:marBottom w:val="0"/>
      <w:divBdr>
        <w:top w:val="none" w:sz="0" w:space="0" w:color="auto"/>
        <w:left w:val="none" w:sz="0" w:space="0" w:color="auto"/>
        <w:bottom w:val="none" w:sz="0" w:space="0" w:color="auto"/>
        <w:right w:val="none" w:sz="0" w:space="0" w:color="auto"/>
      </w:divBdr>
    </w:div>
    <w:div w:id="1147669347">
      <w:bodyDiv w:val="1"/>
      <w:marLeft w:val="0"/>
      <w:marRight w:val="0"/>
      <w:marTop w:val="0"/>
      <w:marBottom w:val="0"/>
      <w:divBdr>
        <w:top w:val="none" w:sz="0" w:space="0" w:color="auto"/>
        <w:left w:val="none" w:sz="0" w:space="0" w:color="auto"/>
        <w:bottom w:val="none" w:sz="0" w:space="0" w:color="auto"/>
        <w:right w:val="none" w:sz="0" w:space="0" w:color="auto"/>
      </w:divBdr>
    </w:div>
    <w:div w:id="1162156273">
      <w:bodyDiv w:val="1"/>
      <w:marLeft w:val="0"/>
      <w:marRight w:val="0"/>
      <w:marTop w:val="0"/>
      <w:marBottom w:val="0"/>
      <w:divBdr>
        <w:top w:val="none" w:sz="0" w:space="0" w:color="auto"/>
        <w:left w:val="none" w:sz="0" w:space="0" w:color="auto"/>
        <w:bottom w:val="none" w:sz="0" w:space="0" w:color="auto"/>
        <w:right w:val="none" w:sz="0" w:space="0" w:color="auto"/>
      </w:divBdr>
    </w:div>
    <w:div w:id="1447384800">
      <w:bodyDiv w:val="1"/>
      <w:marLeft w:val="0"/>
      <w:marRight w:val="0"/>
      <w:marTop w:val="0"/>
      <w:marBottom w:val="0"/>
      <w:divBdr>
        <w:top w:val="none" w:sz="0" w:space="0" w:color="auto"/>
        <w:left w:val="none" w:sz="0" w:space="0" w:color="auto"/>
        <w:bottom w:val="none" w:sz="0" w:space="0" w:color="auto"/>
        <w:right w:val="none" w:sz="0" w:space="0" w:color="auto"/>
      </w:divBdr>
    </w:div>
    <w:div w:id="1902250878">
      <w:bodyDiv w:val="1"/>
      <w:marLeft w:val="0"/>
      <w:marRight w:val="0"/>
      <w:marTop w:val="0"/>
      <w:marBottom w:val="0"/>
      <w:divBdr>
        <w:top w:val="none" w:sz="0" w:space="0" w:color="auto"/>
        <w:left w:val="none" w:sz="0" w:space="0" w:color="auto"/>
        <w:bottom w:val="none" w:sz="0" w:space="0" w:color="auto"/>
        <w:right w:val="none" w:sz="0" w:space="0" w:color="auto"/>
      </w:divBdr>
      <w:divsChild>
        <w:div w:id="1798259198">
          <w:marLeft w:val="0"/>
          <w:marRight w:val="0"/>
          <w:marTop w:val="240"/>
          <w:marBottom w:val="15"/>
          <w:divBdr>
            <w:top w:val="single" w:sz="2" w:space="0" w:color="E5E7EB"/>
            <w:left w:val="single" w:sz="2" w:space="0" w:color="E5E7EB"/>
            <w:bottom w:val="single" w:sz="2" w:space="0" w:color="E5E7EB"/>
            <w:right w:val="single" w:sz="2" w:space="0" w:color="E5E7EB"/>
          </w:divBdr>
        </w:div>
        <w:div w:id="1436176007">
          <w:marLeft w:val="0"/>
          <w:marRight w:val="0"/>
          <w:marTop w:val="15"/>
          <w:marBottom w:val="15"/>
          <w:divBdr>
            <w:top w:val="single" w:sz="2" w:space="0" w:color="E5E7EB"/>
            <w:left w:val="single" w:sz="2" w:space="0" w:color="E5E7EB"/>
            <w:bottom w:val="single" w:sz="2" w:space="0" w:color="E5E7EB"/>
            <w:right w:val="single" w:sz="2" w:space="0" w:color="E5E7EB"/>
          </w:divBdr>
          <w:divsChild>
            <w:div w:id="1375959167">
              <w:marLeft w:val="0"/>
              <w:marRight w:val="0"/>
              <w:marTop w:val="0"/>
              <w:marBottom w:val="0"/>
              <w:divBdr>
                <w:top w:val="single" w:sz="2" w:space="2" w:color="E5E7EB"/>
                <w:left w:val="single" w:sz="2" w:space="0" w:color="E5E7EB"/>
                <w:bottom w:val="single" w:sz="2" w:space="2" w:color="E5E7EB"/>
                <w:right w:val="single" w:sz="2" w:space="0" w:color="E5E7EB"/>
              </w:divBdr>
            </w:div>
          </w:divsChild>
        </w:div>
        <w:div w:id="768502464">
          <w:marLeft w:val="0"/>
          <w:marRight w:val="0"/>
          <w:marTop w:val="15"/>
          <w:marBottom w:val="15"/>
          <w:divBdr>
            <w:top w:val="single" w:sz="2" w:space="0" w:color="E5E7EB"/>
            <w:left w:val="single" w:sz="2" w:space="0" w:color="E5E7EB"/>
            <w:bottom w:val="single" w:sz="2" w:space="0" w:color="E5E7EB"/>
            <w:right w:val="single" w:sz="2" w:space="0" w:color="E5E7EB"/>
          </w:divBdr>
          <w:divsChild>
            <w:div w:id="977563810">
              <w:marLeft w:val="0"/>
              <w:marRight w:val="0"/>
              <w:marTop w:val="0"/>
              <w:marBottom w:val="0"/>
              <w:divBdr>
                <w:top w:val="single" w:sz="2" w:space="2" w:color="E5E7EB"/>
                <w:left w:val="single" w:sz="2" w:space="0" w:color="E5E7EB"/>
                <w:bottom w:val="single" w:sz="2" w:space="2" w:color="E5E7EB"/>
                <w:right w:val="single" w:sz="2" w:space="0" w:color="E5E7EB"/>
              </w:divBdr>
            </w:div>
          </w:divsChild>
        </w:div>
      </w:divsChild>
    </w:div>
    <w:div w:id="211020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C7579-0160-4BAA-9380-3FFFFAC8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17</Pages>
  <Words>14212</Words>
  <Characters>81012</Characters>
  <Application>Microsoft Office Word</Application>
  <DocSecurity>0</DocSecurity>
  <Lines>675</Lines>
  <Paragraphs>190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SDI 1084</cp:lastModifiedBy>
  <cp:revision>23</cp:revision>
  <dcterms:created xsi:type="dcterms:W3CDTF">2026-02-13T14:27:00Z</dcterms:created>
  <dcterms:modified xsi:type="dcterms:W3CDTF">2026-02-28T10:00:00Z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id="hKqwMhEb"/&gt;&lt;style id="http://www.zotero.org/styles/apa" locale="fr-FR" hasBibliography="1" bibliographyStyleHasBeenSet="1"/&gt;&lt;prefs&gt;&lt;pref name="fieldType" value="Field"/&gt;&lt;/prefs&gt;&lt;/data&gt;</vt:lpwstr>
  </property>
</Properties>
</file>