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9F6D3E" w14:textId="77777777" w:rsidR="00E0130A" w:rsidRDefault="00E0130A" w:rsidP="005B3212">
      <w:pPr>
        <w:spacing w:after="200" w:line="240" w:lineRule="auto"/>
        <w:contextualSpacing/>
        <w:jc w:val="center"/>
        <w:rPr>
          <w:rFonts w:ascii="Times New Roman" w:hAnsi="Times New Roman" w:cs="Times New Roman"/>
          <w:b/>
          <w:bCs/>
          <w:sz w:val="24"/>
          <w:szCs w:val="24"/>
        </w:rPr>
      </w:pPr>
      <w:r w:rsidRPr="00E0130A">
        <w:rPr>
          <w:rFonts w:ascii="Times New Roman" w:hAnsi="Times New Roman" w:cs="Times New Roman"/>
          <w:b/>
          <w:bCs/>
          <w:sz w:val="24"/>
          <w:szCs w:val="24"/>
        </w:rPr>
        <w:t xml:space="preserve">Original Research Article </w:t>
      </w:r>
    </w:p>
    <w:p w14:paraId="7B8DC5AB" w14:textId="77777777" w:rsidR="00E0130A" w:rsidRDefault="00E0130A" w:rsidP="005B3212">
      <w:pPr>
        <w:spacing w:after="200" w:line="240" w:lineRule="auto"/>
        <w:contextualSpacing/>
        <w:jc w:val="center"/>
        <w:rPr>
          <w:rFonts w:ascii="Times New Roman" w:hAnsi="Times New Roman" w:cs="Times New Roman"/>
          <w:b/>
          <w:bCs/>
          <w:sz w:val="24"/>
          <w:szCs w:val="24"/>
        </w:rPr>
      </w:pPr>
    </w:p>
    <w:p w14:paraId="53589C1F" w14:textId="6B2EC022" w:rsidR="005B3212" w:rsidRDefault="005B3212" w:rsidP="005B3212">
      <w:pPr>
        <w:spacing w:after="200" w:line="240" w:lineRule="auto"/>
        <w:contextualSpacing/>
        <w:jc w:val="center"/>
        <w:rPr>
          <w:rFonts w:ascii="Times New Roman" w:hAnsi="Times New Roman" w:cs="Times New Roman"/>
          <w:b/>
          <w:bCs/>
          <w:sz w:val="24"/>
          <w:szCs w:val="24"/>
        </w:rPr>
      </w:pPr>
      <w:r w:rsidRPr="005B3212">
        <w:rPr>
          <w:rFonts w:ascii="Times New Roman" w:hAnsi="Times New Roman" w:cs="Times New Roman"/>
          <w:b/>
          <w:bCs/>
          <w:sz w:val="24"/>
          <w:szCs w:val="24"/>
        </w:rPr>
        <w:t>Monetary Policy and Nigeria Economic Growth: Evidence from Causality and Impact Analyses</w:t>
      </w:r>
    </w:p>
    <w:p w14:paraId="41671B5F" w14:textId="77777777" w:rsidR="00E0130A" w:rsidRDefault="00E0130A" w:rsidP="005B3212">
      <w:pPr>
        <w:spacing w:after="200" w:line="240" w:lineRule="auto"/>
        <w:contextualSpacing/>
        <w:jc w:val="center"/>
        <w:rPr>
          <w:rFonts w:ascii="Times New Roman" w:hAnsi="Times New Roman" w:cs="Times New Roman"/>
          <w:b/>
          <w:bCs/>
          <w:sz w:val="24"/>
          <w:szCs w:val="24"/>
        </w:rPr>
      </w:pPr>
    </w:p>
    <w:p w14:paraId="156952C5" w14:textId="77777777" w:rsidR="00E0130A" w:rsidRDefault="00E0130A" w:rsidP="005B3212">
      <w:pPr>
        <w:spacing w:after="200" w:line="240" w:lineRule="auto"/>
        <w:contextualSpacing/>
        <w:jc w:val="center"/>
        <w:rPr>
          <w:rFonts w:ascii="Times New Roman" w:hAnsi="Times New Roman" w:cs="Times New Roman"/>
          <w:b/>
          <w:bCs/>
          <w:sz w:val="24"/>
          <w:szCs w:val="24"/>
        </w:rPr>
      </w:pPr>
    </w:p>
    <w:p w14:paraId="7DAC07F1" w14:textId="77777777" w:rsidR="00E0130A" w:rsidRDefault="00E0130A" w:rsidP="005B3212">
      <w:pPr>
        <w:spacing w:after="200" w:line="240" w:lineRule="auto"/>
        <w:contextualSpacing/>
        <w:jc w:val="center"/>
        <w:rPr>
          <w:rFonts w:ascii="Times New Roman" w:hAnsi="Times New Roman" w:cs="Times New Roman"/>
          <w:b/>
          <w:bCs/>
          <w:sz w:val="24"/>
          <w:szCs w:val="24"/>
        </w:rPr>
      </w:pPr>
      <w:bookmarkStart w:id="0" w:name="_GoBack"/>
      <w:bookmarkEnd w:id="0"/>
    </w:p>
    <w:p w14:paraId="06F04224" w14:textId="77777777" w:rsidR="00E0130A" w:rsidRDefault="00E0130A" w:rsidP="005B3212">
      <w:pPr>
        <w:spacing w:after="200" w:line="240" w:lineRule="auto"/>
        <w:contextualSpacing/>
        <w:jc w:val="center"/>
        <w:rPr>
          <w:rFonts w:ascii="Times New Roman" w:hAnsi="Times New Roman" w:cs="Times New Roman"/>
          <w:b/>
          <w:bCs/>
          <w:sz w:val="24"/>
          <w:szCs w:val="24"/>
        </w:rPr>
      </w:pPr>
    </w:p>
    <w:p w14:paraId="346003B4" w14:textId="77777777" w:rsidR="00E0130A" w:rsidRPr="005B3212" w:rsidRDefault="00E0130A" w:rsidP="005B3212">
      <w:pPr>
        <w:spacing w:after="200" w:line="240" w:lineRule="auto"/>
        <w:contextualSpacing/>
        <w:jc w:val="center"/>
        <w:rPr>
          <w:rFonts w:ascii="Times New Roman" w:hAnsi="Times New Roman" w:cs="Times New Roman"/>
          <w:b/>
          <w:bCs/>
          <w:sz w:val="24"/>
          <w:szCs w:val="24"/>
        </w:rPr>
      </w:pPr>
    </w:p>
    <w:p w14:paraId="096A3C90" w14:textId="77777777" w:rsidR="005B3212" w:rsidRPr="005B3212" w:rsidRDefault="005B3212" w:rsidP="005B3212">
      <w:pPr>
        <w:spacing w:after="200" w:line="240" w:lineRule="auto"/>
        <w:contextualSpacing/>
        <w:jc w:val="both"/>
        <w:rPr>
          <w:rFonts w:ascii="Times New Roman" w:hAnsi="Times New Roman" w:cs="Times New Roman"/>
          <w:b/>
          <w:bCs/>
          <w:sz w:val="24"/>
          <w:szCs w:val="24"/>
        </w:rPr>
      </w:pPr>
      <w:r w:rsidRPr="005B3212">
        <w:rPr>
          <w:rFonts w:ascii="Times New Roman" w:hAnsi="Times New Roman" w:cs="Times New Roman"/>
          <w:b/>
          <w:bCs/>
          <w:sz w:val="24"/>
          <w:szCs w:val="24"/>
        </w:rPr>
        <w:t>Abstract</w:t>
      </w:r>
    </w:p>
    <w:p w14:paraId="4BA217FC" w14:textId="77777777" w:rsidR="005B3212" w:rsidRPr="005B3212" w:rsidRDefault="005B3212" w:rsidP="005B3212">
      <w:pPr>
        <w:spacing w:after="0" w:line="240" w:lineRule="auto"/>
        <w:contextualSpacing/>
        <w:jc w:val="both"/>
        <w:rPr>
          <w:rFonts w:ascii="Times New Roman" w:hAnsi="Times New Roman" w:cs="Times New Roman"/>
          <w:sz w:val="24"/>
          <w:szCs w:val="24"/>
        </w:rPr>
      </w:pPr>
      <w:r w:rsidRPr="005B3212">
        <w:rPr>
          <w:rFonts w:ascii="Times New Roman" w:hAnsi="Times New Roman" w:cs="Times New Roman"/>
          <w:sz w:val="24"/>
          <w:szCs w:val="24"/>
        </w:rPr>
        <w:t>This study examines the nexus between monetary policy and economic growth in Nigeria over the period 1981–2025. Real Gross Domestic Product growth rate (RGDP) is adopted as the dependent variable, while monetary policy rate (MPR), liquidity ratio (LQR), and cash reserve ratio (CRR) serve as the explanatory variables. The study applies the Vector Error Correction Model (VECM) alongside Granger causality techniques. Empirical findings confirm the presence of a stable long-run equilibrium relationship among the variables. Specifically, CRR and LQR show negative effects on economic growth in the long run, whereas MPR indicates a marginal positive contribution. In the short run, none of the monetary policy instruments demonstrates statistical significance. Causality analysis showed an absence of causality between the CRR, LQR, INF and TOP on one side and RGDP on the other side, however MPR granger caused RGDP. The study concludes that while monetary policy has the potential to stimulate growth, its effectiveness is constrained by structural bottlenecks in the economy and the financial system.</w:t>
      </w:r>
    </w:p>
    <w:p w14:paraId="247EF6D0" w14:textId="77777777" w:rsidR="005B3212" w:rsidRPr="005B3212" w:rsidRDefault="005B3212" w:rsidP="005B3212">
      <w:pPr>
        <w:spacing w:after="0" w:line="240" w:lineRule="auto"/>
        <w:contextualSpacing/>
        <w:jc w:val="both"/>
        <w:rPr>
          <w:rFonts w:ascii="Times New Roman" w:hAnsi="Times New Roman" w:cs="Times New Roman"/>
          <w:sz w:val="24"/>
          <w:szCs w:val="24"/>
        </w:rPr>
      </w:pPr>
      <w:r w:rsidRPr="005B3212">
        <w:rPr>
          <w:rFonts w:ascii="Times New Roman" w:hAnsi="Times New Roman" w:cs="Times New Roman"/>
          <w:b/>
          <w:bCs/>
          <w:sz w:val="24"/>
          <w:szCs w:val="24"/>
        </w:rPr>
        <w:t>Keywords</w:t>
      </w:r>
      <w:r w:rsidRPr="005B3212">
        <w:rPr>
          <w:rFonts w:ascii="Times New Roman" w:hAnsi="Times New Roman" w:cs="Times New Roman"/>
          <w:sz w:val="24"/>
          <w:szCs w:val="24"/>
        </w:rPr>
        <w:t>: Monetary Policy, Economic Growth, Nigeria, VECM, Granger Causality.</w:t>
      </w:r>
    </w:p>
    <w:p w14:paraId="35CF625A" w14:textId="77777777" w:rsidR="005B3212" w:rsidRPr="005B3212" w:rsidRDefault="005B3212" w:rsidP="005B3212">
      <w:pPr>
        <w:spacing w:after="0" w:line="240" w:lineRule="auto"/>
        <w:contextualSpacing/>
        <w:jc w:val="both"/>
        <w:rPr>
          <w:rFonts w:ascii="Times New Roman" w:hAnsi="Times New Roman" w:cs="Times New Roman"/>
          <w:sz w:val="24"/>
          <w:szCs w:val="24"/>
        </w:rPr>
      </w:pPr>
    </w:p>
    <w:p w14:paraId="6FFCF9E6" w14:textId="77777777" w:rsidR="005B3212" w:rsidRPr="005B3212" w:rsidRDefault="005B3212" w:rsidP="005B3212">
      <w:pPr>
        <w:spacing w:after="200" w:line="240" w:lineRule="auto"/>
        <w:contextualSpacing/>
        <w:jc w:val="both"/>
        <w:rPr>
          <w:rFonts w:ascii="Times New Roman" w:hAnsi="Times New Roman" w:cs="Times New Roman"/>
          <w:sz w:val="24"/>
          <w:szCs w:val="24"/>
        </w:rPr>
      </w:pPr>
      <w:r w:rsidRPr="005B3212">
        <w:rPr>
          <w:rFonts w:ascii="Times New Roman" w:hAnsi="Times New Roman" w:cs="Times New Roman"/>
          <w:b/>
          <w:bCs/>
          <w:sz w:val="24"/>
          <w:szCs w:val="24"/>
        </w:rPr>
        <w:t>1. Introduction</w:t>
      </w:r>
      <w:r w:rsidRPr="005B3212">
        <w:rPr>
          <w:rFonts w:ascii="Times New Roman" w:hAnsi="Times New Roman" w:cs="Times New Roman"/>
          <w:sz w:val="24"/>
          <w:szCs w:val="24"/>
        </w:rPr>
        <w:t xml:space="preserve"> </w:t>
      </w:r>
    </w:p>
    <w:p w14:paraId="570BD946" w14:textId="77777777" w:rsidR="005B3212" w:rsidRPr="005B3212" w:rsidRDefault="005B3212" w:rsidP="005B3212">
      <w:pPr>
        <w:spacing w:after="200" w:line="240" w:lineRule="auto"/>
        <w:contextualSpacing/>
        <w:jc w:val="both"/>
        <w:rPr>
          <w:rFonts w:ascii="Times New Roman" w:hAnsi="Times New Roman" w:cs="Times New Roman"/>
          <w:sz w:val="24"/>
          <w:szCs w:val="24"/>
        </w:rPr>
      </w:pPr>
      <w:r w:rsidRPr="005B3212">
        <w:rPr>
          <w:rFonts w:ascii="Times New Roman" w:hAnsi="Times New Roman" w:cs="Times New Roman"/>
          <w:sz w:val="24"/>
          <w:szCs w:val="24"/>
        </w:rPr>
        <w:t xml:space="preserve">Monetary policy has long been recognized as a critical tool for achieving macroeconomic objectives, particularly in developing economies including Nigeria. It involves deliberate actions by central banks to regulate money supply and interest rates for the purpose of achieving price stability, employment generation, and sustainable economic progress (Mishkin, 2019). It is an essential economic tool used by central banks worldwide to control inflation, stabilize the currency, and foster sustainable economic growth. In Nigeria, this responsibility is vested in the Central Bank of Nigeria (CBN), which articulates and implements policies to stabilize the financial sector and support economic performance (CBN, 2023). Over time, Nigeria’s monetary policy framework has transited from direct controls prior to 1986 to price-based instruments consequent to the Structural Adjustment </w:t>
      </w:r>
      <w:proofErr w:type="spellStart"/>
      <w:r w:rsidRPr="005B3212">
        <w:rPr>
          <w:rFonts w:ascii="Times New Roman" w:hAnsi="Times New Roman" w:cs="Times New Roman"/>
          <w:sz w:val="24"/>
          <w:szCs w:val="24"/>
        </w:rPr>
        <w:t>Programme</w:t>
      </w:r>
      <w:proofErr w:type="spellEnd"/>
      <w:r w:rsidRPr="005B3212">
        <w:rPr>
          <w:rFonts w:ascii="Times New Roman" w:hAnsi="Times New Roman" w:cs="Times New Roman"/>
          <w:sz w:val="24"/>
          <w:szCs w:val="24"/>
        </w:rPr>
        <w:t xml:space="preserve"> (SAP). These changes were aimed at addressing inflationary pressures, ensuring exchange rate stability, and promoting output growth (Adewunmi &amp; </w:t>
      </w:r>
      <w:proofErr w:type="spellStart"/>
      <w:r w:rsidRPr="005B3212">
        <w:rPr>
          <w:rFonts w:ascii="Times New Roman" w:hAnsi="Times New Roman" w:cs="Times New Roman"/>
          <w:sz w:val="24"/>
          <w:szCs w:val="24"/>
        </w:rPr>
        <w:t>Akinlo</w:t>
      </w:r>
      <w:proofErr w:type="spellEnd"/>
      <w:r w:rsidRPr="005B3212">
        <w:rPr>
          <w:rFonts w:ascii="Times New Roman" w:hAnsi="Times New Roman" w:cs="Times New Roman"/>
          <w:sz w:val="24"/>
          <w:szCs w:val="24"/>
        </w:rPr>
        <w:t xml:space="preserve">, 2020). However, Nigeria has continued to grapple with macroeconomic volatility and her economic performance has remained mixed, with periods of growth often overshadowed by persistent inflation, unemployment, exchange rate instability and weak economic growth. </w:t>
      </w:r>
    </w:p>
    <w:p w14:paraId="7C9B41D8" w14:textId="77777777" w:rsidR="005B3212" w:rsidRPr="005B3212" w:rsidRDefault="005B3212" w:rsidP="005B3212">
      <w:pPr>
        <w:spacing w:after="200" w:line="240" w:lineRule="auto"/>
        <w:contextualSpacing/>
        <w:jc w:val="both"/>
        <w:rPr>
          <w:rFonts w:ascii="Times New Roman" w:hAnsi="Times New Roman" w:cs="Times New Roman"/>
          <w:sz w:val="24"/>
          <w:szCs w:val="24"/>
        </w:rPr>
      </w:pPr>
    </w:p>
    <w:p w14:paraId="6B39FF7D" w14:textId="77777777" w:rsidR="005B3212" w:rsidRPr="005B3212" w:rsidRDefault="005B3212" w:rsidP="005B3212">
      <w:pPr>
        <w:spacing w:after="200" w:line="240" w:lineRule="auto"/>
        <w:contextualSpacing/>
        <w:jc w:val="both"/>
        <w:rPr>
          <w:rFonts w:ascii="Times New Roman" w:hAnsi="Times New Roman" w:cs="Times New Roman"/>
          <w:sz w:val="24"/>
          <w:szCs w:val="24"/>
        </w:rPr>
      </w:pPr>
      <w:r w:rsidRPr="005B3212">
        <w:rPr>
          <w:rFonts w:ascii="Times New Roman" w:hAnsi="Times New Roman" w:cs="Times New Roman"/>
          <w:sz w:val="24"/>
          <w:szCs w:val="24"/>
        </w:rPr>
        <w:t xml:space="preserve">Since gaining independence in 1960, Nigeria's monetary policy has evolved in response to shifting macroeconomic priorities and persistent economic challenges. In the early 1960s, the CBN pursued a cautious monetary policy approach focused on ensuring price stability while fostering the development of the emerging financial system. For instance, in reaction to soaring inflationary pressures in 1960, the CBN raised the Minimum Rediscount Rate (precursor to the Monetary Policy Rate) and issued treasury bills to absorb excess liquidity and stabilize consumer prices </w:t>
      </w:r>
      <w:r w:rsidRPr="005B3212">
        <w:rPr>
          <w:rFonts w:ascii="Times New Roman" w:hAnsi="Times New Roman" w:cs="Times New Roman"/>
          <w:sz w:val="24"/>
          <w:szCs w:val="24"/>
        </w:rPr>
        <w:lastRenderedPageBreak/>
        <w:t xml:space="preserve">(Ajayi &amp; Ojo, 2006). The 1970s oil boom intensified inflationary trends, prompting the adoption of direct monetary controls, while the 1986 Structural Adjustment </w:t>
      </w:r>
      <w:proofErr w:type="spellStart"/>
      <w:r w:rsidRPr="005B3212">
        <w:rPr>
          <w:rFonts w:ascii="Times New Roman" w:hAnsi="Times New Roman" w:cs="Times New Roman"/>
          <w:sz w:val="24"/>
          <w:szCs w:val="24"/>
        </w:rPr>
        <w:t>Programme</w:t>
      </w:r>
      <w:proofErr w:type="spellEnd"/>
      <w:r w:rsidRPr="005B3212">
        <w:rPr>
          <w:rFonts w:ascii="Times New Roman" w:hAnsi="Times New Roman" w:cs="Times New Roman"/>
          <w:sz w:val="24"/>
          <w:szCs w:val="24"/>
        </w:rPr>
        <w:t xml:space="preserve"> (SAP) marked a transition to indirect mechanisms which include open market operations, interest rate liberalization, and foreign exchange deregulation (</w:t>
      </w:r>
      <w:proofErr w:type="spellStart"/>
      <w:r w:rsidRPr="005B3212">
        <w:rPr>
          <w:rFonts w:ascii="Times New Roman" w:hAnsi="Times New Roman" w:cs="Times New Roman"/>
          <w:sz w:val="24"/>
          <w:szCs w:val="24"/>
        </w:rPr>
        <w:t>Iyoha</w:t>
      </w:r>
      <w:proofErr w:type="spellEnd"/>
      <w:r w:rsidRPr="005B3212">
        <w:rPr>
          <w:rFonts w:ascii="Times New Roman" w:hAnsi="Times New Roman" w:cs="Times New Roman"/>
          <w:sz w:val="24"/>
          <w:szCs w:val="24"/>
        </w:rPr>
        <w:t xml:space="preserve">, 2002; </w:t>
      </w:r>
      <w:proofErr w:type="spellStart"/>
      <w:r w:rsidRPr="005B3212">
        <w:rPr>
          <w:rFonts w:ascii="Times New Roman" w:hAnsi="Times New Roman" w:cs="Times New Roman"/>
          <w:sz w:val="24"/>
          <w:szCs w:val="24"/>
        </w:rPr>
        <w:t>Omotor</w:t>
      </w:r>
      <w:proofErr w:type="spellEnd"/>
      <w:r w:rsidRPr="005B3212">
        <w:rPr>
          <w:rFonts w:ascii="Times New Roman" w:hAnsi="Times New Roman" w:cs="Times New Roman"/>
          <w:sz w:val="24"/>
          <w:szCs w:val="24"/>
        </w:rPr>
        <w:t xml:space="preserve">, 2008). Over time, the CBN has used monetary tightening to combat inflation, though such measures often coincided with declining investment and output growth, raising concerns about the trade-offs involved (Uchendu, 1996; </w:t>
      </w:r>
      <w:proofErr w:type="spellStart"/>
      <w:r w:rsidRPr="005B3212">
        <w:rPr>
          <w:rFonts w:ascii="Times New Roman" w:hAnsi="Times New Roman" w:cs="Times New Roman"/>
          <w:sz w:val="24"/>
          <w:szCs w:val="24"/>
        </w:rPr>
        <w:t>Akinlo</w:t>
      </w:r>
      <w:proofErr w:type="spellEnd"/>
      <w:r w:rsidRPr="005B3212">
        <w:rPr>
          <w:rFonts w:ascii="Times New Roman" w:hAnsi="Times New Roman" w:cs="Times New Roman"/>
          <w:sz w:val="24"/>
          <w:szCs w:val="24"/>
        </w:rPr>
        <w:t>, 2007). Conversely, expansionary policies have occasionally boosted liquidity without corresponding improvements in real sector productivity. These outcomes underscore the need for a causality and impact analysis to empirically assess the extent to which tools of monetary policy—particularly cash reserve requirement, monetary policy rate and liquidity ratio—have supported Nigeria’s economic growth.</w:t>
      </w:r>
    </w:p>
    <w:p w14:paraId="2B0B60B6" w14:textId="77777777" w:rsidR="005B3212" w:rsidRPr="005B3212" w:rsidRDefault="005B3212" w:rsidP="005B3212">
      <w:pPr>
        <w:spacing w:after="200" w:line="240" w:lineRule="auto"/>
        <w:contextualSpacing/>
        <w:jc w:val="both"/>
        <w:rPr>
          <w:rFonts w:ascii="Times New Roman" w:hAnsi="Times New Roman" w:cs="Times New Roman"/>
          <w:sz w:val="24"/>
          <w:szCs w:val="24"/>
        </w:rPr>
      </w:pPr>
    </w:p>
    <w:p w14:paraId="6E89FB29" w14:textId="77777777" w:rsidR="005B3212" w:rsidRPr="005B3212" w:rsidRDefault="005B3212" w:rsidP="005B3212">
      <w:pPr>
        <w:spacing w:after="200" w:line="240" w:lineRule="auto"/>
        <w:contextualSpacing/>
        <w:jc w:val="both"/>
        <w:rPr>
          <w:rFonts w:ascii="Times New Roman" w:hAnsi="Times New Roman" w:cs="Times New Roman"/>
          <w:sz w:val="24"/>
          <w:szCs w:val="24"/>
        </w:rPr>
      </w:pPr>
      <w:r w:rsidRPr="005B3212">
        <w:rPr>
          <w:rFonts w:ascii="Times New Roman" w:hAnsi="Times New Roman" w:cs="Times New Roman"/>
          <w:sz w:val="24"/>
          <w:szCs w:val="24"/>
        </w:rPr>
        <w:t xml:space="preserve">Empirical debates on the monetary policy capabilities remain inconclusive. Classical economists, namely Fisher (1911) emphasizes the role function of monetary stability in fostering economic expansion, while Keynes (1936) argues that monetary policy, particularly through interest rate adjustments, could influence investment and aggregate demand. The Monetarist school, headed by Friedman (1956), posits that fluctuations in money supply have long-term effects on output and price levels, asserting the primacy of monetary policy in macroeconomic management. Empirical findings, however, remain mixed. For example, </w:t>
      </w:r>
      <w:proofErr w:type="spellStart"/>
      <w:r w:rsidRPr="005B3212">
        <w:rPr>
          <w:rFonts w:ascii="Times New Roman" w:hAnsi="Times New Roman" w:cs="Times New Roman"/>
          <w:sz w:val="24"/>
          <w:szCs w:val="24"/>
        </w:rPr>
        <w:t>Chimobi</w:t>
      </w:r>
      <w:proofErr w:type="spellEnd"/>
      <w:r w:rsidRPr="005B3212">
        <w:rPr>
          <w:rFonts w:ascii="Times New Roman" w:hAnsi="Times New Roman" w:cs="Times New Roman"/>
          <w:sz w:val="24"/>
          <w:szCs w:val="24"/>
        </w:rPr>
        <w:t xml:space="preserve"> and Uche (2010) reported no causal association between money supply and economic growth in Nigeria, suggesting an inefficient monetary policy transmission mechanism. In contrast, Olayemi (2013) reported a significant long-run association between monetary policy tools and economic prosperity, indicating that effective policy implementation could foster growth. Further some studies like (Gini &amp; </w:t>
      </w:r>
      <w:proofErr w:type="spellStart"/>
      <w:r w:rsidRPr="005B3212">
        <w:rPr>
          <w:rFonts w:ascii="Times New Roman" w:hAnsi="Times New Roman" w:cs="Times New Roman"/>
          <w:sz w:val="24"/>
          <w:szCs w:val="24"/>
        </w:rPr>
        <w:t>Obode</w:t>
      </w:r>
      <w:proofErr w:type="spellEnd"/>
      <w:r w:rsidRPr="005B3212">
        <w:rPr>
          <w:rFonts w:ascii="Times New Roman" w:hAnsi="Times New Roman" w:cs="Times New Roman"/>
          <w:sz w:val="24"/>
          <w:szCs w:val="24"/>
        </w:rPr>
        <w:t>, 2025) found that monetary policy shared a positive relationship with growth, while others as (Mishkin, 2009). pointed to the ineffectiveness of these policies in the face of structural economic challenges. More recent studies, such as Adegbola et al. (2023), has reinforced the view that monetary aggregates, particularly money supply and policy rates, contribute immensely in influencing growth, though the magnitude and direction of impact often vary across policy regimes and macroeconomic contexts.</w:t>
      </w:r>
    </w:p>
    <w:p w14:paraId="3E7533F4" w14:textId="77777777" w:rsidR="005B3212" w:rsidRPr="005B3212" w:rsidRDefault="005B3212" w:rsidP="005B3212">
      <w:pPr>
        <w:spacing w:after="200" w:line="240" w:lineRule="auto"/>
        <w:contextualSpacing/>
        <w:jc w:val="both"/>
        <w:rPr>
          <w:rFonts w:ascii="Times New Roman" w:hAnsi="Times New Roman" w:cs="Times New Roman"/>
          <w:vanish/>
          <w:sz w:val="24"/>
          <w:szCs w:val="24"/>
        </w:rPr>
      </w:pPr>
      <w:r w:rsidRPr="005B3212">
        <w:rPr>
          <w:rFonts w:ascii="Times New Roman" w:hAnsi="Times New Roman" w:cs="Times New Roman"/>
          <w:vanish/>
          <w:sz w:val="24"/>
          <w:szCs w:val="24"/>
        </w:rPr>
        <w:t>Bottom of Form</w:t>
      </w:r>
    </w:p>
    <w:p w14:paraId="3156EC63" w14:textId="77777777" w:rsidR="005B3212" w:rsidRPr="005B3212" w:rsidRDefault="005B3212" w:rsidP="005B3212">
      <w:pPr>
        <w:spacing w:after="200" w:line="240" w:lineRule="auto"/>
        <w:contextualSpacing/>
        <w:jc w:val="both"/>
        <w:rPr>
          <w:rFonts w:ascii="Times New Roman" w:hAnsi="Times New Roman" w:cs="Times New Roman"/>
          <w:sz w:val="24"/>
          <w:szCs w:val="24"/>
        </w:rPr>
      </w:pPr>
    </w:p>
    <w:p w14:paraId="6EB75626" w14:textId="77777777" w:rsidR="005B3212" w:rsidRPr="005B3212" w:rsidRDefault="005B3212" w:rsidP="005B3212">
      <w:pPr>
        <w:spacing w:after="200" w:line="240" w:lineRule="auto"/>
        <w:contextualSpacing/>
        <w:jc w:val="both"/>
        <w:rPr>
          <w:rFonts w:ascii="Times New Roman" w:hAnsi="Times New Roman" w:cs="Times New Roman"/>
          <w:sz w:val="24"/>
          <w:szCs w:val="24"/>
        </w:rPr>
      </w:pPr>
      <w:r w:rsidRPr="005B3212">
        <w:rPr>
          <w:rFonts w:ascii="Times New Roman" w:hAnsi="Times New Roman" w:cs="Times New Roman"/>
          <w:sz w:val="24"/>
          <w:szCs w:val="24"/>
        </w:rPr>
        <w:t xml:space="preserve">Monetary policy performs a pivotal role in driving the Nigerian economy; however, the degree to which it does this continues to be widely debated. </w:t>
      </w:r>
      <w:proofErr w:type="gramStart"/>
      <w:r w:rsidRPr="005B3212">
        <w:rPr>
          <w:rFonts w:ascii="Times New Roman" w:hAnsi="Times New Roman" w:cs="Times New Roman"/>
          <w:sz w:val="24"/>
          <w:szCs w:val="24"/>
        </w:rPr>
        <w:t>Also</w:t>
      </w:r>
      <w:proofErr w:type="gramEnd"/>
      <w:r w:rsidRPr="005B3212">
        <w:rPr>
          <w:rFonts w:ascii="Times New Roman" w:hAnsi="Times New Roman" w:cs="Times New Roman"/>
          <w:sz w:val="24"/>
          <w:szCs w:val="24"/>
        </w:rPr>
        <w:t xml:space="preserve"> the divergent views as expressed by scholars underscore the need for a comprehensive causality and impact analysis that spans different monetary regimes and structural shifts within the Nigerian economy. In addition, given the impact of both local and international economic shocks, namely the 2008 global crisis, the COVID-19 emergency, fluctuations in oil prices, and recent geopolitical tensions, it is essential to reassess the evolving relationship between monetary policy and economic performance in Nigeria, applying updated data covering 1981 to 2025 and incorporating both short-term and long-term analytical frameworks. This period offers a rich timeline for a robust assessment.</w:t>
      </w:r>
      <w:r w:rsidRPr="005B3212">
        <w:rPr>
          <w:rFonts w:ascii="Times New Roman" w:hAnsi="Times New Roman" w:cs="Times New Roman"/>
        </w:rPr>
        <w:t xml:space="preserve"> </w:t>
      </w:r>
      <w:r w:rsidRPr="005B3212">
        <w:rPr>
          <w:rFonts w:ascii="Times New Roman" w:hAnsi="Times New Roman" w:cs="Times New Roman"/>
          <w:sz w:val="24"/>
          <w:szCs w:val="24"/>
        </w:rPr>
        <w:t xml:space="preserve">Literature has predominantly used </w:t>
      </w:r>
      <w:r w:rsidRPr="005B3212">
        <w:rPr>
          <w:rFonts w:ascii="Times New Roman" w:hAnsi="Times New Roman" w:cs="Times New Roman"/>
          <w:bCs/>
          <w:sz w:val="24"/>
          <w:szCs w:val="24"/>
        </w:rPr>
        <w:t>money supply (M2</w:t>
      </w:r>
      <w:r w:rsidRPr="005B3212">
        <w:rPr>
          <w:rFonts w:ascii="Times New Roman" w:hAnsi="Times New Roman" w:cs="Times New Roman"/>
          <w:b/>
          <w:bCs/>
          <w:sz w:val="24"/>
          <w:szCs w:val="24"/>
        </w:rPr>
        <w:t>)</w:t>
      </w:r>
      <w:r w:rsidRPr="005B3212">
        <w:rPr>
          <w:rFonts w:ascii="Times New Roman" w:hAnsi="Times New Roman" w:cs="Times New Roman"/>
          <w:sz w:val="24"/>
          <w:szCs w:val="24"/>
        </w:rPr>
        <w:t xml:space="preserve"> and interest rate indicators in the previous analysis, but a considerable number of monetary instruments will provide a robust understanding of monetary transmission mechanisms.</w:t>
      </w:r>
    </w:p>
    <w:p w14:paraId="0A70D4E3" w14:textId="77777777" w:rsidR="005B3212" w:rsidRPr="005B3212" w:rsidRDefault="005B3212" w:rsidP="005B3212">
      <w:pPr>
        <w:spacing w:after="200" w:line="240" w:lineRule="auto"/>
        <w:contextualSpacing/>
        <w:jc w:val="both"/>
        <w:rPr>
          <w:rFonts w:ascii="Times New Roman" w:hAnsi="Times New Roman" w:cs="Times New Roman"/>
          <w:sz w:val="24"/>
          <w:szCs w:val="24"/>
        </w:rPr>
      </w:pPr>
    </w:p>
    <w:p w14:paraId="25A3BD4B" w14:textId="77777777" w:rsidR="005B3212" w:rsidRPr="005B3212" w:rsidRDefault="005B3212" w:rsidP="005B3212">
      <w:pPr>
        <w:spacing w:after="200" w:line="240" w:lineRule="auto"/>
        <w:contextualSpacing/>
        <w:jc w:val="both"/>
        <w:rPr>
          <w:rFonts w:ascii="Times New Roman" w:hAnsi="Times New Roman" w:cs="Times New Roman"/>
          <w:sz w:val="24"/>
          <w:szCs w:val="24"/>
        </w:rPr>
      </w:pPr>
      <w:r w:rsidRPr="005B3212">
        <w:rPr>
          <w:rFonts w:ascii="Times New Roman" w:hAnsi="Times New Roman" w:cs="Times New Roman"/>
          <w:sz w:val="24"/>
          <w:szCs w:val="24"/>
        </w:rPr>
        <w:t xml:space="preserve">Accordingly, this article aims to close the disconnect between monetary policy design and the real economic outcomes within the Nigerian economy. Specifically, it examines both the causal links and the effect of main monetary policy tools, namely the cash reserve ratio, monetary policy rate </w:t>
      </w:r>
      <w:r w:rsidRPr="005B3212">
        <w:rPr>
          <w:rFonts w:ascii="Times New Roman" w:hAnsi="Times New Roman" w:cs="Times New Roman"/>
          <w:sz w:val="24"/>
          <w:szCs w:val="24"/>
        </w:rPr>
        <w:lastRenderedPageBreak/>
        <w:t xml:space="preserve">and liquidity ratio, on Nigeria’s economic performance. Whether variations in monetary policy cause changes in economic progress or vice versa, and assess the long-run relationship between them. </w:t>
      </w:r>
    </w:p>
    <w:p w14:paraId="15A19BE6" w14:textId="77777777" w:rsidR="005B3212" w:rsidRPr="005B3212" w:rsidRDefault="005B3212" w:rsidP="005B3212">
      <w:pPr>
        <w:spacing w:after="200" w:line="240" w:lineRule="auto"/>
        <w:contextualSpacing/>
        <w:jc w:val="both"/>
        <w:rPr>
          <w:rFonts w:ascii="Times New Roman" w:hAnsi="Times New Roman" w:cs="Times New Roman"/>
          <w:sz w:val="24"/>
          <w:szCs w:val="24"/>
        </w:rPr>
      </w:pPr>
    </w:p>
    <w:p w14:paraId="73E67C20" w14:textId="77777777" w:rsidR="005B3212" w:rsidRPr="005B3212" w:rsidRDefault="005B3212" w:rsidP="005B3212">
      <w:pPr>
        <w:spacing w:after="200" w:line="240" w:lineRule="auto"/>
        <w:contextualSpacing/>
        <w:jc w:val="both"/>
        <w:rPr>
          <w:rFonts w:ascii="Times New Roman" w:hAnsi="Times New Roman" w:cs="Times New Roman"/>
          <w:sz w:val="24"/>
          <w:szCs w:val="24"/>
        </w:rPr>
      </w:pPr>
      <w:r w:rsidRPr="005B3212">
        <w:rPr>
          <w:rFonts w:ascii="Times New Roman" w:hAnsi="Times New Roman" w:cs="Times New Roman"/>
          <w:b/>
          <w:bCs/>
          <w:sz w:val="24"/>
          <w:szCs w:val="24"/>
        </w:rPr>
        <w:t>Literature Review</w:t>
      </w:r>
    </w:p>
    <w:p w14:paraId="6C34D2F4" w14:textId="77777777" w:rsidR="005B3212" w:rsidRPr="005B3212" w:rsidRDefault="005B3212" w:rsidP="005B3212">
      <w:pPr>
        <w:spacing w:after="200" w:line="240" w:lineRule="auto"/>
        <w:contextualSpacing/>
        <w:jc w:val="both"/>
        <w:rPr>
          <w:rFonts w:ascii="Times New Roman" w:hAnsi="Times New Roman" w:cs="Times New Roman"/>
          <w:b/>
          <w:bCs/>
          <w:sz w:val="24"/>
          <w:szCs w:val="24"/>
        </w:rPr>
      </w:pPr>
      <w:r w:rsidRPr="005B3212">
        <w:rPr>
          <w:rFonts w:ascii="Times New Roman" w:hAnsi="Times New Roman" w:cs="Times New Roman"/>
          <w:b/>
          <w:bCs/>
          <w:sz w:val="24"/>
          <w:szCs w:val="24"/>
        </w:rPr>
        <w:t>Conceptual Review</w:t>
      </w:r>
    </w:p>
    <w:p w14:paraId="418DDA3E" w14:textId="77777777" w:rsidR="005B3212" w:rsidRPr="005B3212" w:rsidRDefault="005B3212" w:rsidP="005B3212">
      <w:pPr>
        <w:spacing w:after="200" w:line="240" w:lineRule="auto"/>
        <w:contextualSpacing/>
        <w:jc w:val="both"/>
        <w:rPr>
          <w:rFonts w:ascii="Times New Roman" w:hAnsi="Times New Roman" w:cs="Times New Roman"/>
          <w:sz w:val="24"/>
          <w:szCs w:val="24"/>
        </w:rPr>
      </w:pPr>
      <w:r w:rsidRPr="005B3212">
        <w:rPr>
          <w:rFonts w:ascii="Times New Roman" w:hAnsi="Times New Roman" w:cs="Times New Roman"/>
          <w:sz w:val="24"/>
          <w:szCs w:val="24"/>
        </w:rPr>
        <w:t>Monetary policy has long occupied a central role in macroeconomic stabilization, especially in developing economies like Nigeria where structural imbalances and external shocks frequently challenge economic performance. Rooted in classical and Keynesian economic theory, foundational thinkers such as Irving Fisher and John Maynard Keynes emphasize the effect of interest rates and money supply on investment, aggregate demand, and output. Classical economists emphasize the nexus between money supply and price levels, whereas Keynesian model underscores the importance of interest rates in shaping investment decisions, aggregate demand, and output.  These early theoretical perspectives laid the groundwork for understanding monetary policy as a tool not only for controlling inflation but also for smoothing business cycles and promoting long-run growth.</w:t>
      </w:r>
    </w:p>
    <w:p w14:paraId="79FA633F" w14:textId="77777777" w:rsidR="005B3212" w:rsidRPr="005B3212" w:rsidRDefault="005B3212" w:rsidP="005B3212">
      <w:pPr>
        <w:spacing w:after="200" w:line="240" w:lineRule="auto"/>
        <w:contextualSpacing/>
        <w:jc w:val="both"/>
        <w:rPr>
          <w:rFonts w:ascii="Times New Roman" w:hAnsi="Times New Roman" w:cs="Times New Roman"/>
          <w:sz w:val="24"/>
          <w:szCs w:val="24"/>
        </w:rPr>
      </w:pPr>
    </w:p>
    <w:p w14:paraId="15BE6937" w14:textId="77777777" w:rsidR="005B3212" w:rsidRPr="005B3212" w:rsidRDefault="005B3212" w:rsidP="005B3212">
      <w:pPr>
        <w:spacing w:after="200" w:line="240" w:lineRule="auto"/>
        <w:contextualSpacing/>
        <w:jc w:val="both"/>
        <w:rPr>
          <w:rFonts w:ascii="Times New Roman" w:hAnsi="Times New Roman" w:cs="Times New Roman"/>
          <w:sz w:val="24"/>
          <w:szCs w:val="24"/>
        </w:rPr>
      </w:pPr>
      <w:r w:rsidRPr="005B3212">
        <w:rPr>
          <w:rFonts w:ascii="Times New Roman" w:hAnsi="Times New Roman" w:cs="Times New Roman"/>
          <w:sz w:val="24"/>
          <w:szCs w:val="24"/>
        </w:rPr>
        <w:t>Recent academic studies continue to reinforce and broaden the relevance of monetary policy within development-oriented economic contexts.  In the Nigerian, scholars such as Ajayi and Ojo (2006), and Nnanna (2002) have emphasized the evolving role of the CBN in deploying monetary tools—specifically, cash reserve ratio (CRR), monetary policy rate (MPR), open market operations (OMO) and liquidity ratio—to achieve macroeconomic objectives.</w:t>
      </w:r>
    </w:p>
    <w:p w14:paraId="44D72A3D" w14:textId="77777777" w:rsidR="005B3212" w:rsidRPr="005B3212" w:rsidRDefault="005B3212" w:rsidP="005B3212">
      <w:pPr>
        <w:spacing w:after="200" w:line="240" w:lineRule="auto"/>
        <w:contextualSpacing/>
        <w:jc w:val="both"/>
        <w:rPr>
          <w:rFonts w:ascii="Times New Roman" w:hAnsi="Times New Roman" w:cs="Times New Roman"/>
          <w:sz w:val="24"/>
          <w:szCs w:val="24"/>
        </w:rPr>
      </w:pPr>
    </w:p>
    <w:p w14:paraId="0D7C360A" w14:textId="77777777" w:rsidR="005B3212" w:rsidRPr="005B3212" w:rsidRDefault="005B3212" w:rsidP="005B3212">
      <w:pPr>
        <w:spacing w:after="200" w:line="240" w:lineRule="auto"/>
        <w:contextualSpacing/>
        <w:jc w:val="both"/>
        <w:rPr>
          <w:rFonts w:ascii="Times New Roman" w:hAnsi="Times New Roman" w:cs="Times New Roman"/>
          <w:sz w:val="24"/>
          <w:szCs w:val="24"/>
        </w:rPr>
      </w:pPr>
      <w:r w:rsidRPr="005B3212">
        <w:rPr>
          <w:rFonts w:ascii="Times New Roman" w:hAnsi="Times New Roman" w:cs="Times New Roman"/>
          <w:b/>
          <w:bCs/>
          <w:sz w:val="24"/>
          <w:szCs w:val="24"/>
        </w:rPr>
        <w:t>Cash Reserve Ratio (CRR)</w:t>
      </w:r>
    </w:p>
    <w:p w14:paraId="7131C2DF" w14:textId="77777777" w:rsidR="005B3212" w:rsidRPr="005B3212" w:rsidRDefault="005B3212" w:rsidP="005B3212">
      <w:pPr>
        <w:spacing w:after="0" w:line="240" w:lineRule="auto"/>
        <w:jc w:val="both"/>
        <w:rPr>
          <w:rFonts w:ascii="Times New Roman" w:hAnsi="Times New Roman" w:cs="Times New Roman"/>
          <w:sz w:val="24"/>
          <w:szCs w:val="24"/>
        </w:rPr>
      </w:pPr>
      <w:r w:rsidRPr="005B3212">
        <w:rPr>
          <w:rFonts w:ascii="Times New Roman" w:hAnsi="Times New Roman" w:cs="Times New Roman"/>
          <w:sz w:val="24"/>
          <w:szCs w:val="24"/>
        </w:rPr>
        <w:t>Cash Reserve Ratio (CRR) represents the share of commercial banks’ aggregate deposits that could be maintained with the central bank as reserves. It serves as a quantitative monetary policy instrument for regulating liquidity within the banking system. From a theoretical standpoint, the CRR is rooted in the Classical and Monetarist monetary frameworks, particularly the works of Irving Fisher (1933) and Milton Friedman (1974), who emphasize the role of money supply in determining macroeconomic stability. Within this framework, CRR influences the money multiplier process, thereby affecting credit creation and aggregate demand. A higher CRR limits</w:t>
      </w:r>
      <w:r w:rsidRPr="005B3212">
        <w:rPr>
          <w:rFonts w:ascii="Times New Roman" w:hAnsi="Times New Roman" w:cs="Times New Roman"/>
          <w:color w:val="FFC000" w:themeColor="accent4"/>
          <w:sz w:val="24"/>
          <w:szCs w:val="24"/>
        </w:rPr>
        <w:t xml:space="preserve"> </w:t>
      </w:r>
      <w:r w:rsidRPr="005B3212">
        <w:rPr>
          <w:rFonts w:ascii="Times New Roman" w:hAnsi="Times New Roman" w:cs="Times New Roman"/>
          <w:sz w:val="24"/>
          <w:szCs w:val="24"/>
        </w:rPr>
        <w:t>the amount of funds available for deposit money banks to lend, thereby reducing the money supply and moderating inflationary pressures. thereby contracting money supply and curbing inflationary pressures. Conversely, a reduced CRR expands banks’ capacity to extend credit, stimulating investment and aggregate consumption. This is consistent with the Keynesian liquidity preference theory (Keynes, 1936), which suggests that liquidity availability influences interest rates and investment behavior.</w:t>
      </w:r>
    </w:p>
    <w:p w14:paraId="1D0DC96B" w14:textId="77777777" w:rsidR="005B3212" w:rsidRPr="005B3212" w:rsidRDefault="005B3212" w:rsidP="005B3212">
      <w:pPr>
        <w:spacing w:after="0" w:line="240" w:lineRule="auto"/>
        <w:jc w:val="both"/>
        <w:rPr>
          <w:rFonts w:ascii="Times New Roman" w:hAnsi="Times New Roman" w:cs="Times New Roman"/>
          <w:sz w:val="24"/>
          <w:szCs w:val="24"/>
        </w:rPr>
      </w:pPr>
    </w:p>
    <w:p w14:paraId="34F4D0A2" w14:textId="77777777" w:rsidR="005B3212" w:rsidRPr="005B3212" w:rsidRDefault="005B3212" w:rsidP="005B3212">
      <w:pPr>
        <w:spacing w:after="0" w:line="240" w:lineRule="auto"/>
        <w:jc w:val="both"/>
        <w:rPr>
          <w:rFonts w:ascii="Times New Roman" w:hAnsi="Times New Roman" w:cs="Times New Roman"/>
          <w:sz w:val="24"/>
          <w:szCs w:val="24"/>
        </w:rPr>
      </w:pPr>
      <w:r w:rsidRPr="005B3212">
        <w:rPr>
          <w:rFonts w:ascii="Times New Roman" w:hAnsi="Times New Roman" w:cs="Times New Roman"/>
          <w:b/>
          <w:bCs/>
          <w:sz w:val="24"/>
          <w:szCs w:val="24"/>
        </w:rPr>
        <w:t>Monetary Policy Rate (MPR)</w:t>
      </w:r>
    </w:p>
    <w:p w14:paraId="2EF4AA9F" w14:textId="77777777" w:rsidR="005B3212" w:rsidRPr="005B3212" w:rsidRDefault="005B3212" w:rsidP="005B3212">
      <w:pPr>
        <w:spacing w:after="200" w:line="240" w:lineRule="auto"/>
        <w:jc w:val="both"/>
        <w:rPr>
          <w:rFonts w:ascii="Times New Roman" w:hAnsi="Times New Roman" w:cs="Times New Roman"/>
          <w:b/>
          <w:bCs/>
          <w:sz w:val="24"/>
          <w:szCs w:val="24"/>
        </w:rPr>
      </w:pPr>
      <w:r w:rsidRPr="005B3212">
        <w:rPr>
          <w:rFonts w:ascii="Times New Roman" w:hAnsi="Times New Roman" w:cs="Times New Roman"/>
          <w:sz w:val="24"/>
          <w:szCs w:val="24"/>
        </w:rPr>
        <w:t xml:space="preserve">Monetary Policy Rate (MPR) is the reference base rate established by central banks for influencing lending rates across the economy. It reflects the rate at which deposit money banks access funds from central bank and functions as a key index of the monetary policy stand. The theoretical underpinning of MPR is strongly linked to the Keynesian interest rate transmission mechanism and the IS-LM framework, where interest rates influence investment, consumption, and ultimately output. Keynes (1936) posits that interest rates make a pivotal contribution to shaping capital expenditure choices, thereby influencing aggregate demand and overall economic growth. A rise </w:t>
      </w:r>
      <w:r w:rsidRPr="005B3212">
        <w:rPr>
          <w:rFonts w:ascii="Times New Roman" w:hAnsi="Times New Roman" w:cs="Times New Roman"/>
          <w:sz w:val="24"/>
          <w:szCs w:val="24"/>
        </w:rPr>
        <w:lastRenderedPageBreak/>
        <w:t>in MPR typically results in increased bank rates, declining borrowing and plummeting total demand, while a decrease in MPR encourages borrowing, investment, and economic expansion. However, the effectiveness of MPR is contingent on the efficiency of the monetary policy process</w:t>
      </w:r>
      <w:r w:rsidRPr="005B3212">
        <w:rPr>
          <w:rFonts w:ascii="Times New Roman" w:hAnsi="Times New Roman" w:cs="Times New Roman"/>
          <w:b/>
          <w:bCs/>
          <w:sz w:val="24"/>
          <w:szCs w:val="24"/>
        </w:rPr>
        <w:t xml:space="preserve"> </w:t>
      </w:r>
    </w:p>
    <w:p w14:paraId="7B427272" w14:textId="77777777" w:rsidR="005B3212" w:rsidRPr="005B3212" w:rsidRDefault="005B3212" w:rsidP="005B3212">
      <w:pPr>
        <w:spacing w:after="0" w:line="240" w:lineRule="auto"/>
        <w:jc w:val="both"/>
        <w:rPr>
          <w:rFonts w:ascii="Times New Roman" w:hAnsi="Times New Roman" w:cs="Times New Roman"/>
          <w:b/>
          <w:bCs/>
          <w:sz w:val="24"/>
          <w:szCs w:val="24"/>
        </w:rPr>
      </w:pPr>
      <w:r w:rsidRPr="005B3212">
        <w:rPr>
          <w:rFonts w:ascii="Times New Roman" w:hAnsi="Times New Roman" w:cs="Times New Roman"/>
          <w:b/>
          <w:bCs/>
          <w:sz w:val="24"/>
          <w:szCs w:val="24"/>
        </w:rPr>
        <w:t>Liquidity Ratio (LQR)</w:t>
      </w:r>
    </w:p>
    <w:p w14:paraId="3F2D73B4" w14:textId="77777777" w:rsidR="005B3212" w:rsidRPr="005B3212" w:rsidRDefault="005B3212" w:rsidP="005B3212">
      <w:pPr>
        <w:spacing w:after="0" w:line="240" w:lineRule="auto"/>
        <w:jc w:val="both"/>
        <w:rPr>
          <w:rFonts w:ascii="Times New Roman" w:hAnsi="Times New Roman" w:cs="Times New Roman"/>
          <w:b/>
          <w:bCs/>
          <w:sz w:val="24"/>
          <w:szCs w:val="24"/>
        </w:rPr>
      </w:pPr>
      <w:r w:rsidRPr="005B3212">
        <w:rPr>
          <w:rFonts w:ascii="Times New Roman" w:hAnsi="Times New Roman" w:cs="Times New Roman"/>
          <w:sz w:val="24"/>
          <w:szCs w:val="24"/>
        </w:rPr>
        <w:t>Liquidity Ratio (LQR) measures the share of</w:t>
      </w:r>
      <w:r w:rsidRPr="005B3212">
        <w:rPr>
          <w:rFonts w:ascii="Times New Roman" w:hAnsi="Times New Roman" w:cs="Times New Roman"/>
          <w:color w:val="FFC000" w:themeColor="accent4"/>
          <w:sz w:val="24"/>
          <w:szCs w:val="24"/>
        </w:rPr>
        <w:t xml:space="preserve"> </w:t>
      </w:r>
      <w:r w:rsidRPr="005B3212">
        <w:rPr>
          <w:rFonts w:ascii="Times New Roman" w:hAnsi="Times New Roman" w:cs="Times New Roman"/>
          <w:sz w:val="24"/>
          <w:szCs w:val="24"/>
        </w:rPr>
        <w:t>liquid assets of a bank relative to its entire liabilities. It seeks to establish that banks maintain adequate liquidity to meet short-term commitments, consequently promoting financial system stability.</w:t>
      </w:r>
      <w:r w:rsidRPr="005B3212">
        <w:rPr>
          <w:rFonts w:ascii="Times New Roman" w:hAnsi="Times New Roman" w:cs="Times New Roman"/>
          <w:b/>
          <w:bCs/>
          <w:sz w:val="24"/>
          <w:szCs w:val="24"/>
        </w:rPr>
        <w:t xml:space="preserve"> </w:t>
      </w:r>
      <w:r w:rsidRPr="005B3212">
        <w:rPr>
          <w:rFonts w:ascii="Times New Roman" w:hAnsi="Times New Roman" w:cs="Times New Roman"/>
          <w:sz w:val="24"/>
          <w:szCs w:val="24"/>
        </w:rPr>
        <w:t>The concept of liquidity ratio is grounded in banking theory alongside financial intermediation theory, particularly the works of Gurley and Shaw (1960), who emphasizes the role of financial institutions in intermediation activity. Adequate liquidity ensures that banks can perform this intermediation function effectively.</w:t>
      </w:r>
    </w:p>
    <w:p w14:paraId="4DBC96A2" w14:textId="77777777" w:rsidR="005B3212" w:rsidRPr="005B3212" w:rsidRDefault="005B3212" w:rsidP="005B3212">
      <w:pPr>
        <w:spacing w:after="0" w:line="240" w:lineRule="auto"/>
        <w:jc w:val="both"/>
        <w:rPr>
          <w:rFonts w:ascii="Times New Roman" w:hAnsi="Times New Roman" w:cs="Times New Roman"/>
          <w:b/>
          <w:bCs/>
          <w:sz w:val="24"/>
          <w:szCs w:val="24"/>
        </w:rPr>
      </w:pPr>
    </w:p>
    <w:p w14:paraId="56EBA150" w14:textId="77777777" w:rsidR="005B3212" w:rsidRPr="005B3212" w:rsidRDefault="005B3212" w:rsidP="005B3212">
      <w:pPr>
        <w:spacing w:after="0" w:line="240" w:lineRule="auto"/>
        <w:jc w:val="both"/>
        <w:rPr>
          <w:rFonts w:ascii="Times New Roman" w:hAnsi="Times New Roman" w:cs="Times New Roman"/>
          <w:b/>
          <w:bCs/>
          <w:sz w:val="24"/>
          <w:szCs w:val="24"/>
        </w:rPr>
      </w:pPr>
      <w:r w:rsidRPr="005B3212">
        <w:rPr>
          <w:rFonts w:ascii="Times New Roman" w:hAnsi="Times New Roman" w:cs="Times New Roman"/>
          <w:sz w:val="24"/>
          <w:szCs w:val="24"/>
        </w:rPr>
        <w:t>From a theoretical perspective, liquidity requirements influence credit creation and economic activity. Higher liquidity ratios can lower banks’ exposure to risk, but they may also restrict lending capacity, thereby limiting investment and slowing economic growth. This reflects the trade-off between financial stability and economic expansion.</w:t>
      </w:r>
    </w:p>
    <w:p w14:paraId="28985973" w14:textId="77777777" w:rsidR="005B3212" w:rsidRPr="005B3212" w:rsidRDefault="005B3212" w:rsidP="005B3212">
      <w:pPr>
        <w:spacing w:after="0" w:line="240" w:lineRule="auto"/>
        <w:jc w:val="both"/>
        <w:rPr>
          <w:rFonts w:ascii="Times New Roman" w:hAnsi="Times New Roman" w:cs="Times New Roman"/>
          <w:b/>
          <w:bCs/>
          <w:sz w:val="24"/>
          <w:szCs w:val="24"/>
        </w:rPr>
      </w:pPr>
    </w:p>
    <w:p w14:paraId="77AC4D04" w14:textId="77777777" w:rsidR="005B3212" w:rsidRPr="005B3212" w:rsidRDefault="005B3212" w:rsidP="005B3212">
      <w:pPr>
        <w:spacing w:after="0" w:line="240" w:lineRule="auto"/>
        <w:jc w:val="both"/>
        <w:rPr>
          <w:rFonts w:ascii="Times New Roman" w:hAnsi="Times New Roman" w:cs="Times New Roman"/>
          <w:b/>
          <w:bCs/>
          <w:sz w:val="24"/>
          <w:szCs w:val="24"/>
        </w:rPr>
      </w:pPr>
      <w:r w:rsidRPr="005B3212">
        <w:rPr>
          <w:rFonts w:ascii="Times New Roman" w:hAnsi="Times New Roman" w:cs="Times New Roman"/>
          <w:b/>
          <w:bCs/>
          <w:sz w:val="24"/>
          <w:szCs w:val="24"/>
        </w:rPr>
        <w:t>Monetary Policy Instruments and Economic Growth</w:t>
      </w:r>
    </w:p>
    <w:p w14:paraId="28139428" w14:textId="77777777" w:rsidR="005B3212" w:rsidRPr="005B3212" w:rsidRDefault="005B3212" w:rsidP="005B3212">
      <w:pPr>
        <w:spacing w:after="0" w:line="240" w:lineRule="auto"/>
        <w:jc w:val="both"/>
        <w:rPr>
          <w:rFonts w:ascii="Times New Roman" w:hAnsi="Times New Roman" w:cs="Times New Roman"/>
          <w:sz w:val="24"/>
          <w:szCs w:val="24"/>
        </w:rPr>
      </w:pPr>
      <w:r w:rsidRPr="005B3212">
        <w:rPr>
          <w:rFonts w:ascii="Times New Roman" w:hAnsi="Times New Roman" w:cs="Times New Roman"/>
          <w:sz w:val="24"/>
          <w:szCs w:val="24"/>
        </w:rPr>
        <w:t>Economic growth is typically described as a continuous rise in real output, commonly measured using real Gross Domestic Product (GDP).  Monetary policy tools, including CRR, MPR, and LQR influence economic growth through the following channels:</w:t>
      </w:r>
    </w:p>
    <w:p w14:paraId="12278632" w14:textId="77777777" w:rsidR="005B3212" w:rsidRPr="005B3212" w:rsidRDefault="005B3212" w:rsidP="005B3212">
      <w:pPr>
        <w:numPr>
          <w:ilvl w:val="0"/>
          <w:numId w:val="17"/>
        </w:numPr>
        <w:spacing w:after="0" w:line="240" w:lineRule="auto"/>
        <w:contextualSpacing/>
        <w:jc w:val="both"/>
        <w:rPr>
          <w:rFonts w:ascii="Times New Roman" w:hAnsi="Times New Roman" w:cs="Times New Roman"/>
          <w:sz w:val="24"/>
          <w:szCs w:val="24"/>
        </w:rPr>
      </w:pPr>
      <w:r w:rsidRPr="005B3212">
        <w:rPr>
          <w:rFonts w:ascii="Times New Roman" w:hAnsi="Times New Roman" w:cs="Times New Roman"/>
          <w:bCs/>
          <w:sz w:val="24"/>
          <w:szCs w:val="24"/>
        </w:rPr>
        <w:t>Credit Channel</w:t>
      </w:r>
      <w:r w:rsidRPr="005B3212">
        <w:rPr>
          <w:rFonts w:ascii="Times New Roman" w:hAnsi="Times New Roman" w:cs="Times New Roman"/>
          <w:sz w:val="24"/>
          <w:szCs w:val="24"/>
        </w:rPr>
        <w:t xml:space="preserve">: Changes in CRR and LQR affect banks’ ability to create credit. </w:t>
      </w:r>
    </w:p>
    <w:p w14:paraId="1153E078" w14:textId="77777777" w:rsidR="005B3212" w:rsidRPr="005B3212" w:rsidRDefault="005B3212" w:rsidP="005B3212">
      <w:pPr>
        <w:numPr>
          <w:ilvl w:val="0"/>
          <w:numId w:val="17"/>
        </w:numPr>
        <w:spacing w:after="200" w:line="240" w:lineRule="auto"/>
        <w:contextualSpacing/>
        <w:jc w:val="both"/>
        <w:rPr>
          <w:rFonts w:ascii="Times New Roman" w:hAnsi="Times New Roman" w:cs="Times New Roman"/>
          <w:sz w:val="24"/>
          <w:szCs w:val="24"/>
        </w:rPr>
      </w:pPr>
      <w:r w:rsidRPr="005B3212">
        <w:rPr>
          <w:rFonts w:ascii="Times New Roman" w:hAnsi="Times New Roman" w:cs="Times New Roman"/>
          <w:bCs/>
          <w:sz w:val="24"/>
          <w:szCs w:val="24"/>
        </w:rPr>
        <w:t>Interest Rate Channel</w:t>
      </w:r>
      <w:r w:rsidRPr="005B3212">
        <w:rPr>
          <w:rFonts w:ascii="Times New Roman" w:hAnsi="Times New Roman" w:cs="Times New Roman"/>
          <w:sz w:val="24"/>
          <w:szCs w:val="24"/>
        </w:rPr>
        <w:t xml:space="preserve">: MPR influences borrowing costs and investment decisions. </w:t>
      </w:r>
    </w:p>
    <w:p w14:paraId="59D706D3" w14:textId="77777777" w:rsidR="005B3212" w:rsidRPr="005B3212" w:rsidRDefault="005B3212" w:rsidP="005B3212">
      <w:pPr>
        <w:numPr>
          <w:ilvl w:val="0"/>
          <w:numId w:val="17"/>
        </w:numPr>
        <w:spacing w:after="200" w:line="240" w:lineRule="auto"/>
        <w:contextualSpacing/>
        <w:jc w:val="both"/>
        <w:rPr>
          <w:rFonts w:ascii="Times New Roman" w:hAnsi="Times New Roman" w:cs="Times New Roman"/>
          <w:sz w:val="24"/>
          <w:szCs w:val="24"/>
        </w:rPr>
      </w:pPr>
      <w:r w:rsidRPr="005B3212">
        <w:rPr>
          <w:rFonts w:ascii="Times New Roman" w:hAnsi="Times New Roman" w:cs="Times New Roman"/>
          <w:bCs/>
          <w:sz w:val="24"/>
          <w:szCs w:val="24"/>
        </w:rPr>
        <w:t>Liquidity Channel</w:t>
      </w:r>
      <w:r w:rsidRPr="005B3212">
        <w:rPr>
          <w:rFonts w:ascii="Times New Roman" w:hAnsi="Times New Roman" w:cs="Times New Roman"/>
          <w:sz w:val="24"/>
          <w:szCs w:val="24"/>
        </w:rPr>
        <w:t xml:space="preserve">: Availability of funds affects consumption and production. </w:t>
      </w:r>
    </w:p>
    <w:p w14:paraId="292DC570" w14:textId="77777777" w:rsidR="005B3212" w:rsidRPr="005B3212" w:rsidRDefault="005B3212" w:rsidP="005B3212">
      <w:pPr>
        <w:spacing w:line="240" w:lineRule="auto"/>
        <w:jc w:val="both"/>
        <w:rPr>
          <w:rFonts w:ascii="Times New Roman" w:hAnsi="Times New Roman" w:cs="Times New Roman"/>
          <w:sz w:val="24"/>
          <w:szCs w:val="24"/>
        </w:rPr>
      </w:pPr>
      <w:r w:rsidRPr="005B3212">
        <w:rPr>
          <w:rFonts w:ascii="Times New Roman" w:hAnsi="Times New Roman" w:cs="Times New Roman"/>
          <w:sz w:val="24"/>
          <w:szCs w:val="24"/>
        </w:rPr>
        <w:t>Although these instruments are theoretically expected to promote economic stability and growth across</w:t>
      </w:r>
      <w:r w:rsidRPr="005B3212">
        <w:rPr>
          <w:rFonts w:ascii="Times New Roman" w:hAnsi="Times New Roman" w:cs="Times New Roman"/>
          <w:sz w:val="24"/>
          <w:szCs w:val="24"/>
          <w:shd w:val="clear" w:color="auto" w:fill="FFFFFF"/>
        </w:rPr>
        <w:t xml:space="preserve"> l</w:t>
      </w:r>
      <w:r w:rsidRPr="005B3212">
        <w:rPr>
          <w:rFonts w:ascii="Times New Roman" w:hAnsi="Times New Roman" w:cs="Times New Roman"/>
          <w:color w:val="474747"/>
          <w:sz w:val="24"/>
          <w:szCs w:val="24"/>
          <w:shd w:val="clear" w:color="auto" w:fill="FFFFFF"/>
        </w:rPr>
        <w:t>ess developed nations</w:t>
      </w:r>
      <w:r w:rsidRPr="005B3212">
        <w:rPr>
          <w:rFonts w:ascii="Times New Roman" w:hAnsi="Times New Roman" w:cs="Times New Roman"/>
          <w:sz w:val="24"/>
          <w:szCs w:val="24"/>
        </w:rPr>
        <w:t>, structural challenges in terms of weak financial markets, policy transmission inefficiencies, and macroeconomic instability often weaken the effectiveness of these tools.</w:t>
      </w:r>
    </w:p>
    <w:p w14:paraId="5BFC2C08" w14:textId="77777777" w:rsidR="005B3212" w:rsidRPr="005B3212" w:rsidRDefault="005B3212" w:rsidP="005B3212">
      <w:pPr>
        <w:spacing w:after="200" w:line="240" w:lineRule="auto"/>
        <w:contextualSpacing/>
        <w:jc w:val="both"/>
        <w:rPr>
          <w:rFonts w:ascii="Times New Roman" w:hAnsi="Times New Roman" w:cs="Times New Roman"/>
          <w:b/>
          <w:bCs/>
          <w:sz w:val="24"/>
          <w:szCs w:val="24"/>
        </w:rPr>
      </w:pPr>
      <w:r w:rsidRPr="005B3212">
        <w:rPr>
          <w:rFonts w:ascii="Times New Roman" w:hAnsi="Times New Roman" w:cs="Times New Roman"/>
          <w:b/>
          <w:bCs/>
          <w:sz w:val="24"/>
          <w:szCs w:val="24"/>
        </w:rPr>
        <w:t>Contextual Review</w:t>
      </w:r>
    </w:p>
    <w:p w14:paraId="743220A5" w14:textId="77777777" w:rsidR="005B3212" w:rsidRPr="005B3212" w:rsidRDefault="005B3212" w:rsidP="005B3212">
      <w:pPr>
        <w:spacing w:after="200" w:line="240" w:lineRule="auto"/>
        <w:contextualSpacing/>
        <w:jc w:val="both"/>
        <w:rPr>
          <w:rFonts w:ascii="Times New Roman" w:hAnsi="Times New Roman" w:cs="Times New Roman"/>
          <w:bCs/>
          <w:sz w:val="24"/>
          <w:szCs w:val="24"/>
        </w:rPr>
      </w:pPr>
      <w:r w:rsidRPr="005B3212">
        <w:rPr>
          <w:rFonts w:ascii="Times New Roman" w:hAnsi="Times New Roman" w:cs="Times New Roman"/>
          <w:bCs/>
          <w:sz w:val="24"/>
          <w:szCs w:val="24"/>
        </w:rPr>
        <w:t>In Nigeria, monetary policy is mainly implemented by the CBN using instruments designed to influence inflation, employment, and overall economic activity. The instruments include monetary policy rate (MPR), cash reserve ratio (CRR) and liquidity ratio (LR). The CBN uses these tools to</w:t>
      </w:r>
      <w:r w:rsidRPr="005B3212">
        <w:rPr>
          <w:rFonts w:ascii="Times New Roman" w:hAnsi="Times New Roman" w:cs="Times New Roman"/>
          <w:bCs/>
          <w:color w:val="FFC000" w:themeColor="accent4"/>
          <w:sz w:val="24"/>
          <w:szCs w:val="24"/>
        </w:rPr>
        <w:t xml:space="preserve"> </w:t>
      </w:r>
      <w:r w:rsidRPr="005B3212">
        <w:rPr>
          <w:rFonts w:ascii="Times New Roman" w:hAnsi="Times New Roman" w:cs="Times New Roman"/>
          <w:bCs/>
          <w:sz w:val="24"/>
          <w:szCs w:val="24"/>
        </w:rPr>
        <w:t xml:space="preserve">regulate credit availability and interest rates, maintain price stability, and stimulate economic growth (CBN, 2023). </w:t>
      </w:r>
      <w:r w:rsidRPr="005B3212">
        <w:rPr>
          <w:rFonts w:ascii="Times New Roman" w:eastAsia="Times New Roman" w:hAnsi="Times New Roman" w:cs="Times New Roman"/>
          <w:bCs/>
          <w:sz w:val="24"/>
          <w:szCs w:val="24"/>
        </w:rPr>
        <w:t xml:space="preserve">The evolution and application of these instruments reflect the CBN’s strategic responses to various economic challenges, ranging from inflation control to stimulating investment and output growth. </w:t>
      </w:r>
      <w:r w:rsidRPr="005B3212">
        <w:rPr>
          <w:rFonts w:ascii="Times New Roman" w:hAnsi="Times New Roman" w:cs="Times New Roman"/>
          <w:bCs/>
          <w:sz w:val="24"/>
          <w:szCs w:val="24"/>
        </w:rPr>
        <w:t>The efficiency of these tools in achieving sustained growth has been questioned and a subject of debate, particularly in the context of fiscal dominance, financial sector inefficiencies, and exogenous shocks such as oil price volatility.</w:t>
      </w:r>
    </w:p>
    <w:p w14:paraId="421B4FCE" w14:textId="77777777" w:rsidR="005B3212" w:rsidRPr="005B3212" w:rsidRDefault="005B3212" w:rsidP="005B3212">
      <w:pPr>
        <w:spacing w:after="200" w:line="240" w:lineRule="auto"/>
        <w:contextualSpacing/>
        <w:jc w:val="both"/>
        <w:rPr>
          <w:rFonts w:ascii="Times New Roman" w:hAnsi="Times New Roman" w:cs="Times New Roman"/>
          <w:bCs/>
          <w:sz w:val="24"/>
          <w:szCs w:val="24"/>
        </w:rPr>
      </w:pPr>
    </w:p>
    <w:p w14:paraId="2CD16109" w14:textId="77777777" w:rsidR="005B3212" w:rsidRPr="005B3212" w:rsidRDefault="005B3212" w:rsidP="005B3212">
      <w:pPr>
        <w:spacing w:after="200" w:line="240" w:lineRule="auto"/>
        <w:contextualSpacing/>
        <w:jc w:val="both"/>
        <w:rPr>
          <w:rFonts w:ascii="Times New Roman" w:hAnsi="Times New Roman" w:cs="Times New Roman"/>
          <w:bCs/>
          <w:sz w:val="24"/>
          <w:szCs w:val="24"/>
        </w:rPr>
      </w:pPr>
      <w:r w:rsidRPr="005B3212">
        <w:rPr>
          <w:rFonts w:ascii="Times New Roman" w:hAnsi="Times New Roman" w:cs="Times New Roman"/>
          <w:bCs/>
          <w:sz w:val="24"/>
          <w:szCs w:val="24"/>
        </w:rPr>
        <w:t>For example, Ajayi and Omole (2020) argue that although monetary policy has the potential to promote growth, its implementation in Nigeria has often been hindered by structural rigidities, poor coordination with fiscal policy, and exogenous shocks. Monetary policy effectiveness in Nigeria is often weakened by structural rigidities, including the dominance of informal financial activities, transmission lags, and exposure to external shocks (</w:t>
      </w:r>
      <w:proofErr w:type="spellStart"/>
      <w:r w:rsidRPr="005B3212">
        <w:rPr>
          <w:rFonts w:ascii="Times New Roman" w:hAnsi="Times New Roman" w:cs="Times New Roman"/>
          <w:bCs/>
          <w:sz w:val="24"/>
          <w:szCs w:val="24"/>
        </w:rPr>
        <w:t>Akinlo</w:t>
      </w:r>
      <w:proofErr w:type="spellEnd"/>
      <w:r w:rsidRPr="005B3212">
        <w:rPr>
          <w:rFonts w:ascii="Times New Roman" w:hAnsi="Times New Roman" w:cs="Times New Roman"/>
          <w:bCs/>
          <w:sz w:val="24"/>
          <w:szCs w:val="24"/>
        </w:rPr>
        <w:t xml:space="preserve"> &amp; </w:t>
      </w:r>
      <w:proofErr w:type="spellStart"/>
      <w:r w:rsidRPr="005B3212">
        <w:rPr>
          <w:rFonts w:ascii="Times New Roman" w:hAnsi="Times New Roman" w:cs="Times New Roman"/>
          <w:bCs/>
          <w:sz w:val="24"/>
          <w:szCs w:val="24"/>
        </w:rPr>
        <w:t>Apanisile</w:t>
      </w:r>
      <w:proofErr w:type="spellEnd"/>
      <w:r w:rsidRPr="005B3212">
        <w:rPr>
          <w:rFonts w:ascii="Times New Roman" w:hAnsi="Times New Roman" w:cs="Times New Roman"/>
          <w:bCs/>
          <w:sz w:val="24"/>
          <w:szCs w:val="24"/>
        </w:rPr>
        <w:t xml:space="preserve">, 2019; Adegbola et al., 2023; Nnanna, 2020). Moreover, the inconsistency in policy targets, such as conflicts </w:t>
      </w:r>
      <w:r w:rsidRPr="005B3212">
        <w:rPr>
          <w:rFonts w:ascii="Times New Roman" w:hAnsi="Times New Roman" w:cs="Times New Roman"/>
          <w:bCs/>
          <w:sz w:val="24"/>
          <w:szCs w:val="24"/>
        </w:rPr>
        <w:lastRenderedPageBreak/>
        <w:t>between inflation targeting and growth objectives, further weakens the credibility of monetary policy.</w:t>
      </w:r>
    </w:p>
    <w:p w14:paraId="77846FE1" w14:textId="77777777" w:rsidR="005B3212" w:rsidRPr="005B3212" w:rsidRDefault="005B3212" w:rsidP="005B3212">
      <w:pPr>
        <w:spacing w:after="200" w:line="240" w:lineRule="auto"/>
        <w:contextualSpacing/>
        <w:jc w:val="both"/>
        <w:rPr>
          <w:rFonts w:ascii="Times New Roman" w:hAnsi="Times New Roman" w:cs="Times New Roman"/>
          <w:b/>
          <w:bCs/>
          <w:sz w:val="24"/>
          <w:szCs w:val="24"/>
        </w:rPr>
      </w:pPr>
    </w:p>
    <w:p w14:paraId="2EC5143C" w14:textId="77777777" w:rsidR="005B3212" w:rsidRPr="005B3212" w:rsidRDefault="005B3212" w:rsidP="005B3212">
      <w:pPr>
        <w:spacing w:after="200" w:line="240" w:lineRule="auto"/>
        <w:contextualSpacing/>
        <w:jc w:val="both"/>
        <w:rPr>
          <w:rFonts w:ascii="Times New Roman" w:hAnsi="Times New Roman" w:cs="Times New Roman"/>
          <w:b/>
          <w:bCs/>
          <w:sz w:val="24"/>
          <w:szCs w:val="24"/>
        </w:rPr>
      </w:pPr>
      <w:r w:rsidRPr="005B3212">
        <w:rPr>
          <w:rFonts w:ascii="Times New Roman" w:hAnsi="Times New Roman" w:cs="Times New Roman"/>
          <w:b/>
          <w:bCs/>
          <w:sz w:val="24"/>
          <w:szCs w:val="24"/>
        </w:rPr>
        <w:t xml:space="preserve">Theoretical Framework  </w:t>
      </w:r>
    </w:p>
    <w:p w14:paraId="59A60143" w14:textId="77777777" w:rsidR="005B3212" w:rsidRPr="005B3212" w:rsidRDefault="005B3212" w:rsidP="005B3212">
      <w:pPr>
        <w:spacing w:after="200" w:line="240" w:lineRule="auto"/>
        <w:contextualSpacing/>
        <w:jc w:val="both"/>
        <w:rPr>
          <w:rFonts w:ascii="Times New Roman" w:hAnsi="Times New Roman" w:cs="Times New Roman"/>
          <w:sz w:val="24"/>
          <w:szCs w:val="24"/>
        </w:rPr>
      </w:pPr>
      <w:r w:rsidRPr="005B3212">
        <w:rPr>
          <w:rFonts w:ascii="Times New Roman" w:hAnsi="Times New Roman" w:cs="Times New Roman"/>
          <w:sz w:val="24"/>
          <w:szCs w:val="24"/>
        </w:rPr>
        <w:t xml:space="preserve">This study is anchored on </w:t>
      </w:r>
      <w:r w:rsidRPr="005B3212">
        <w:rPr>
          <w:rFonts w:ascii="Times New Roman" w:hAnsi="Times New Roman" w:cs="Times New Roman"/>
          <w:bCs/>
          <w:sz w:val="24"/>
          <w:szCs w:val="24"/>
        </w:rPr>
        <w:t>three principal economic</w:t>
      </w:r>
      <w:r w:rsidRPr="005B3212">
        <w:rPr>
          <w:rFonts w:ascii="Times New Roman" w:hAnsi="Times New Roman" w:cs="Times New Roman"/>
          <w:sz w:val="24"/>
          <w:szCs w:val="24"/>
        </w:rPr>
        <w:t xml:space="preserve"> theories:</w:t>
      </w:r>
      <w:r w:rsidRPr="005B3212">
        <w:t xml:space="preserve"> </w:t>
      </w:r>
      <w:r w:rsidRPr="005B3212">
        <w:rPr>
          <w:rFonts w:ascii="Times New Roman" w:hAnsi="Times New Roman" w:cs="Times New Roman"/>
          <w:bCs/>
          <w:sz w:val="24"/>
          <w:szCs w:val="24"/>
        </w:rPr>
        <w:t>quantity theory of money</w:t>
      </w:r>
      <w:r w:rsidRPr="005B3212">
        <w:rPr>
          <w:rFonts w:ascii="Times New Roman" w:hAnsi="Times New Roman" w:cs="Times New Roman"/>
          <w:sz w:val="24"/>
          <w:szCs w:val="24"/>
        </w:rPr>
        <w:t xml:space="preserve">, </w:t>
      </w:r>
      <w:r w:rsidRPr="005B3212">
        <w:rPr>
          <w:rFonts w:ascii="Times New Roman" w:hAnsi="Times New Roman" w:cs="Times New Roman"/>
          <w:bCs/>
          <w:sz w:val="24"/>
          <w:szCs w:val="24"/>
        </w:rPr>
        <w:t>Keynesian monetary theory</w:t>
      </w:r>
      <w:r w:rsidRPr="005B3212">
        <w:rPr>
          <w:rFonts w:ascii="Times New Roman" w:hAnsi="Times New Roman" w:cs="Times New Roman"/>
          <w:sz w:val="24"/>
          <w:szCs w:val="24"/>
        </w:rPr>
        <w:t xml:space="preserve">, and </w:t>
      </w:r>
      <w:r w:rsidRPr="005B3212">
        <w:rPr>
          <w:rFonts w:ascii="Times New Roman" w:hAnsi="Times New Roman" w:cs="Times New Roman"/>
          <w:bCs/>
          <w:sz w:val="24"/>
          <w:szCs w:val="24"/>
        </w:rPr>
        <w:t>monetary transmission mechanism</w:t>
      </w:r>
      <w:r w:rsidRPr="005B3212">
        <w:rPr>
          <w:rFonts w:ascii="Times New Roman" w:hAnsi="Times New Roman" w:cs="Times New Roman"/>
          <w:sz w:val="24"/>
          <w:szCs w:val="24"/>
        </w:rPr>
        <w:t xml:space="preserve">. </w:t>
      </w:r>
    </w:p>
    <w:p w14:paraId="508B3B69" w14:textId="77777777" w:rsidR="005B3212" w:rsidRPr="005B3212" w:rsidRDefault="005B3212" w:rsidP="005B3212">
      <w:pPr>
        <w:spacing w:after="200" w:line="240" w:lineRule="auto"/>
        <w:contextualSpacing/>
        <w:jc w:val="both"/>
        <w:rPr>
          <w:rFonts w:ascii="Times New Roman" w:hAnsi="Times New Roman" w:cs="Times New Roman"/>
          <w:sz w:val="24"/>
          <w:szCs w:val="24"/>
        </w:rPr>
      </w:pPr>
    </w:p>
    <w:p w14:paraId="0872FD58" w14:textId="77777777" w:rsidR="005B3212" w:rsidRPr="005B3212" w:rsidRDefault="005B3212" w:rsidP="005B3212">
      <w:pPr>
        <w:spacing w:after="200" w:line="240" w:lineRule="auto"/>
        <w:contextualSpacing/>
        <w:jc w:val="both"/>
        <w:rPr>
          <w:rFonts w:ascii="Times New Roman" w:hAnsi="Times New Roman" w:cs="Times New Roman"/>
          <w:sz w:val="24"/>
          <w:szCs w:val="24"/>
        </w:rPr>
      </w:pPr>
      <w:r w:rsidRPr="005B3212">
        <w:rPr>
          <w:rFonts w:ascii="Times New Roman" w:hAnsi="Times New Roman" w:cs="Times New Roman"/>
          <w:b/>
          <w:bCs/>
          <w:sz w:val="24"/>
          <w:szCs w:val="24"/>
        </w:rPr>
        <w:t>Quantity Theory of Money (QTM)</w:t>
      </w:r>
      <w:r w:rsidRPr="005B3212">
        <w:rPr>
          <w:rFonts w:ascii="Times New Roman" w:hAnsi="Times New Roman" w:cs="Times New Roman"/>
          <w:sz w:val="24"/>
          <w:szCs w:val="24"/>
        </w:rPr>
        <w:t xml:space="preserve"> </w:t>
      </w:r>
    </w:p>
    <w:p w14:paraId="3E6DD669" w14:textId="77777777" w:rsidR="005B3212" w:rsidRPr="005B3212" w:rsidRDefault="005B3212" w:rsidP="005B3212">
      <w:pPr>
        <w:spacing w:after="200" w:line="240" w:lineRule="auto"/>
        <w:contextualSpacing/>
        <w:jc w:val="both"/>
        <w:rPr>
          <w:rFonts w:ascii="Times New Roman" w:hAnsi="Times New Roman" w:cs="Times New Roman"/>
          <w:sz w:val="24"/>
          <w:szCs w:val="24"/>
        </w:rPr>
      </w:pPr>
      <w:r w:rsidRPr="005B3212">
        <w:rPr>
          <w:rFonts w:ascii="Times New Roman" w:hAnsi="Times New Roman" w:cs="Times New Roman"/>
          <w:sz w:val="24"/>
          <w:szCs w:val="24"/>
        </w:rPr>
        <w:t xml:space="preserve">The Quantity Theory of Money, advanced by Irving Fisher (1911) and subsequently expanded by Milton Friedman, describes the connection between money supply and the general price level in the long run. This relationship is commonly represented by </w:t>
      </w:r>
      <m:oMath>
        <m:r>
          <w:rPr>
            <w:rFonts w:ascii="Cambria Math" w:hAnsi="Cambria Math" w:cs="Times New Roman"/>
            <w:sz w:val="24"/>
            <w:szCs w:val="24"/>
          </w:rPr>
          <m:t>MV=PY</m:t>
        </m:r>
      </m:oMath>
      <w:r w:rsidRPr="005B3212">
        <w:rPr>
          <w:rFonts w:ascii="Times New Roman" w:hAnsi="Times New Roman" w:cs="Times New Roman"/>
          <w:sz w:val="24"/>
          <w:szCs w:val="24"/>
        </w:rPr>
        <w:t>, where money supply (</w:t>
      </w:r>
      <m:oMath>
        <m:r>
          <w:rPr>
            <w:rFonts w:ascii="Cambria Math" w:hAnsi="Cambria Math" w:cs="Times New Roman"/>
            <w:sz w:val="24"/>
            <w:szCs w:val="24"/>
          </w:rPr>
          <m:t>M</m:t>
        </m:r>
      </m:oMath>
      <w:r w:rsidRPr="005B3212">
        <w:rPr>
          <w:rFonts w:ascii="Times New Roman" w:hAnsi="Times New Roman" w:cs="Times New Roman"/>
          <w:sz w:val="24"/>
          <w:szCs w:val="24"/>
        </w:rPr>
        <w:t>) multiplied by velocity (</w:t>
      </w:r>
      <m:oMath>
        <m:r>
          <w:rPr>
            <w:rFonts w:ascii="Cambria Math" w:hAnsi="Cambria Math" w:cs="Times New Roman"/>
            <w:sz w:val="24"/>
            <w:szCs w:val="24"/>
          </w:rPr>
          <m:t>V</m:t>
        </m:r>
      </m:oMath>
      <w:r w:rsidRPr="005B3212">
        <w:rPr>
          <w:rFonts w:ascii="Times New Roman" w:hAnsi="Times New Roman" w:cs="Times New Roman"/>
          <w:sz w:val="24"/>
          <w:szCs w:val="24"/>
        </w:rPr>
        <w:t>) equals the nominal value of output, defined as the product of the price level (</w:t>
      </w:r>
      <m:oMath>
        <m:r>
          <w:rPr>
            <w:rFonts w:ascii="Cambria Math" w:hAnsi="Cambria Math" w:cs="Times New Roman"/>
            <w:sz w:val="24"/>
            <w:szCs w:val="24"/>
          </w:rPr>
          <m:t>P</m:t>
        </m:r>
      </m:oMath>
      <w:r w:rsidRPr="005B3212">
        <w:rPr>
          <w:rFonts w:ascii="Times New Roman" w:hAnsi="Times New Roman" w:cs="Times New Roman"/>
          <w:sz w:val="24"/>
          <w:szCs w:val="24"/>
        </w:rPr>
        <w:t>) and real output (</w:t>
      </w:r>
      <m:oMath>
        <m:r>
          <w:rPr>
            <w:rFonts w:ascii="Cambria Math" w:hAnsi="Cambria Math" w:cs="Times New Roman"/>
            <w:sz w:val="24"/>
            <w:szCs w:val="24"/>
          </w:rPr>
          <m:t>Y</m:t>
        </m:r>
      </m:oMath>
      <w:r w:rsidRPr="005B3212">
        <w:rPr>
          <w:rFonts w:ascii="Times New Roman" w:hAnsi="Times New Roman" w:cs="Times New Roman"/>
          <w:sz w:val="24"/>
          <w:szCs w:val="24"/>
        </w:rPr>
        <w:t xml:space="preserve">). According to Friedman (1956), “inflation is always and everywhere a monetary phenomenon,” emphasizing the centrality of monetary control in managing economic stability and growth. </w:t>
      </w:r>
    </w:p>
    <w:p w14:paraId="16C751E3" w14:textId="77777777" w:rsidR="005B3212" w:rsidRPr="005B3212" w:rsidRDefault="005B3212" w:rsidP="005B3212">
      <w:pPr>
        <w:spacing w:after="200" w:line="240" w:lineRule="auto"/>
        <w:contextualSpacing/>
        <w:jc w:val="both"/>
        <w:rPr>
          <w:rFonts w:ascii="Times New Roman" w:hAnsi="Times New Roman" w:cs="Times New Roman"/>
          <w:sz w:val="24"/>
          <w:szCs w:val="24"/>
        </w:rPr>
      </w:pPr>
    </w:p>
    <w:p w14:paraId="779D3FD6" w14:textId="77777777" w:rsidR="005B3212" w:rsidRPr="005B3212" w:rsidRDefault="005B3212" w:rsidP="005B3212">
      <w:pPr>
        <w:spacing w:after="200" w:line="240" w:lineRule="auto"/>
        <w:contextualSpacing/>
        <w:jc w:val="both"/>
        <w:rPr>
          <w:rFonts w:ascii="Times New Roman" w:hAnsi="Times New Roman" w:cs="Times New Roman"/>
          <w:sz w:val="24"/>
          <w:szCs w:val="24"/>
        </w:rPr>
      </w:pPr>
      <w:r w:rsidRPr="005B3212">
        <w:rPr>
          <w:rFonts w:ascii="Times New Roman" w:hAnsi="Times New Roman" w:cs="Times New Roman"/>
          <w:sz w:val="24"/>
          <w:szCs w:val="24"/>
        </w:rPr>
        <w:t xml:space="preserve">In the context of developing economies like Nigeria, QTM suggests that monetary expansion can potentially stimulate economic growth, especially when the economy operates below capacity. Empirical findings, including those of </w:t>
      </w:r>
      <w:proofErr w:type="spellStart"/>
      <w:r w:rsidRPr="005B3212">
        <w:rPr>
          <w:rFonts w:ascii="Times New Roman" w:hAnsi="Times New Roman" w:cs="Times New Roman"/>
          <w:sz w:val="24"/>
          <w:szCs w:val="24"/>
        </w:rPr>
        <w:t>Akinlo</w:t>
      </w:r>
      <w:proofErr w:type="spellEnd"/>
      <w:r w:rsidRPr="005B3212">
        <w:rPr>
          <w:rFonts w:ascii="Times New Roman" w:hAnsi="Times New Roman" w:cs="Times New Roman"/>
          <w:sz w:val="24"/>
          <w:szCs w:val="24"/>
        </w:rPr>
        <w:t xml:space="preserve"> and </w:t>
      </w:r>
      <w:proofErr w:type="spellStart"/>
      <w:r w:rsidRPr="005B3212">
        <w:rPr>
          <w:rFonts w:ascii="Times New Roman" w:hAnsi="Times New Roman" w:cs="Times New Roman"/>
          <w:sz w:val="24"/>
          <w:szCs w:val="24"/>
        </w:rPr>
        <w:t>Odusola</w:t>
      </w:r>
      <w:proofErr w:type="spellEnd"/>
      <w:r w:rsidRPr="005B3212">
        <w:rPr>
          <w:rFonts w:ascii="Times New Roman" w:hAnsi="Times New Roman" w:cs="Times New Roman"/>
          <w:sz w:val="24"/>
          <w:szCs w:val="24"/>
        </w:rPr>
        <w:t xml:space="preserve"> (2003) and Odhiambo (2011), suggest that changes in money supply is significant in influencing both output performance and inflation trends across sub-Saharan African economies. For instance, Ajayi and Oke (2012) found that in Nigeria, monetary aggregates (especially broad money) significantly influence real GDP in the short term, though the effects taper off in the long term. However, critics of QTM argue that its assumptions, particularly constant velocity and full employment, rarely hold in real-world settings. Hence, monetary policy may not always yield proportional changes in output, especially in structurally rigid economies like Nigeria's (See: </w:t>
      </w:r>
      <w:proofErr w:type="spellStart"/>
      <w:r w:rsidRPr="005B3212">
        <w:rPr>
          <w:rFonts w:ascii="Times New Roman" w:hAnsi="Times New Roman" w:cs="Times New Roman"/>
          <w:sz w:val="24"/>
          <w:szCs w:val="24"/>
        </w:rPr>
        <w:t>Omoke</w:t>
      </w:r>
      <w:proofErr w:type="spellEnd"/>
      <w:r w:rsidRPr="005B3212">
        <w:rPr>
          <w:rFonts w:ascii="Times New Roman" w:hAnsi="Times New Roman" w:cs="Times New Roman"/>
          <w:sz w:val="24"/>
          <w:szCs w:val="24"/>
        </w:rPr>
        <w:t xml:space="preserve"> &amp; </w:t>
      </w:r>
      <w:proofErr w:type="spellStart"/>
      <w:r w:rsidRPr="005B3212">
        <w:rPr>
          <w:rFonts w:ascii="Times New Roman" w:hAnsi="Times New Roman" w:cs="Times New Roman"/>
          <w:sz w:val="24"/>
          <w:szCs w:val="24"/>
        </w:rPr>
        <w:t>Ugwuanyi</w:t>
      </w:r>
      <w:proofErr w:type="spellEnd"/>
      <w:r w:rsidRPr="005B3212">
        <w:rPr>
          <w:rFonts w:ascii="Times New Roman" w:hAnsi="Times New Roman" w:cs="Times New Roman"/>
          <w:sz w:val="24"/>
          <w:szCs w:val="24"/>
        </w:rPr>
        <w:t>, 2010).</w:t>
      </w:r>
    </w:p>
    <w:p w14:paraId="66A6F4CB" w14:textId="77777777" w:rsidR="005B3212" w:rsidRPr="005B3212" w:rsidRDefault="005B3212" w:rsidP="005B3212">
      <w:pPr>
        <w:spacing w:after="200" w:line="240" w:lineRule="auto"/>
        <w:contextualSpacing/>
        <w:jc w:val="both"/>
        <w:rPr>
          <w:rFonts w:ascii="Times New Roman" w:hAnsi="Times New Roman" w:cs="Times New Roman"/>
          <w:sz w:val="24"/>
          <w:szCs w:val="24"/>
        </w:rPr>
      </w:pPr>
    </w:p>
    <w:p w14:paraId="2E09F9EC" w14:textId="77777777" w:rsidR="005B3212" w:rsidRPr="005B3212" w:rsidRDefault="005B3212" w:rsidP="005B3212">
      <w:pPr>
        <w:spacing w:after="200" w:line="240" w:lineRule="auto"/>
        <w:contextualSpacing/>
        <w:jc w:val="both"/>
        <w:rPr>
          <w:rFonts w:ascii="Times New Roman" w:hAnsi="Times New Roman" w:cs="Times New Roman"/>
          <w:sz w:val="24"/>
          <w:szCs w:val="24"/>
        </w:rPr>
      </w:pPr>
      <w:r w:rsidRPr="005B3212">
        <w:rPr>
          <w:rFonts w:ascii="Times New Roman" w:hAnsi="Times New Roman" w:cs="Times New Roman"/>
          <w:b/>
          <w:bCs/>
          <w:sz w:val="24"/>
          <w:szCs w:val="24"/>
        </w:rPr>
        <w:t>Keynesian Monetary Theory</w:t>
      </w:r>
      <w:r w:rsidRPr="005B3212">
        <w:rPr>
          <w:rFonts w:ascii="Times New Roman" w:hAnsi="Times New Roman" w:cs="Times New Roman"/>
          <w:sz w:val="24"/>
          <w:szCs w:val="24"/>
        </w:rPr>
        <w:t xml:space="preserve"> </w:t>
      </w:r>
    </w:p>
    <w:p w14:paraId="4FC594F8" w14:textId="77777777" w:rsidR="005B3212" w:rsidRPr="005B3212" w:rsidRDefault="005B3212" w:rsidP="005B3212">
      <w:pPr>
        <w:spacing w:after="200" w:line="240" w:lineRule="auto"/>
        <w:contextualSpacing/>
        <w:jc w:val="both"/>
        <w:rPr>
          <w:rFonts w:ascii="Times New Roman" w:hAnsi="Times New Roman" w:cs="Times New Roman"/>
          <w:sz w:val="24"/>
          <w:szCs w:val="24"/>
        </w:rPr>
      </w:pPr>
      <w:r w:rsidRPr="005B3212">
        <w:rPr>
          <w:rFonts w:ascii="Times New Roman" w:hAnsi="Times New Roman" w:cs="Times New Roman"/>
          <w:sz w:val="24"/>
          <w:szCs w:val="24"/>
        </w:rPr>
        <w:t xml:space="preserve">Contrary to the QTM, John Maynard Keynes argued that variations in money supply do not automatically bring about changes in output or prices, particularly during stagnation or recession. In the Keynesian framework, the effectiveness of monetary policy is mediated by interest rates, liquidity preferences, and the responsiveness of investment to changes in the cost of borrowing. Keynes emphasized the </w:t>
      </w:r>
      <w:r w:rsidRPr="005B3212">
        <w:rPr>
          <w:rFonts w:ascii="Times New Roman" w:hAnsi="Times New Roman" w:cs="Times New Roman"/>
          <w:iCs/>
          <w:sz w:val="24"/>
          <w:szCs w:val="24"/>
        </w:rPr>
        <w:t>liquidity preference theory</w:t>
      </w:r>
      <w:r w:rsidRPr="005B3212">
        <w:rPr>
          <w:rFonts w:ascii="Times New Roman" w:hAnsi="Times New Roman" w:cs="Times New Roman"/>
          <w:sz w:val="24"/>
          <w:szCs w:val="24"/>
        </w:rPr>
        <w:t xml:space="preserve">, suggesting that individuals may hoard money rather than spend or invest it when economic confidence is low. Thus, even if central bank expands money supply, it may not fuel economic activity unless interest rates fall sufficiently to boost investment and aggregate demand. In the Nigerian context, </w:t>
      </w:r>
      <w:proofErr w:type="spellStart"/>
      <w:r w:rsidRPr="005B3212">
        <w:rPr>
          <w:rFonts w:ascii="Times New Roman" w:hAnsi="Times New Roman" w:cs="Times New Roman"/>
          <w:sz w:val="24"/>
          <w:szCs w:val="24"/>
        </w:rPr>
        <w:t>Mbutor</w:t>
      </w:r>
      <w:proofErr w:type="spellEnd"/>
      <w:r w:rsidRPr="005B3212">
        <w:rPr>
          <w:rFonts w:ascii="Times New Roman" w:hAnsi="Times New Roman" w:cs="Times New Roman"/>
          <w:sz w:val="24"/>
          <w:szCs w:val="24"/>
        </w:rPr>
        <w:t xml:space="preserve"> and </w:t>
      </w:r>
      <w:proofErr w:type="spellStart"/>
      <w:r w:rsidRPr="005B3212">
        <w:rPr>
          <w:rFonts w:ascii="Times New Roman" w:hAnsi="Times New Roman" w:cs="Times New Roman"/>
          <w:sz w:val="24"/>
          <w:szCs w:val="24"/>
        </w:rPr>
        <w:t>Umeh</w:t>
      </w:r>
      <w:proofErr w:type="spellEnd"/>
      <w:r w:rsidRPr="005B3212">
        <w:rPr>
          <w:rFonts w:ascii="Times New Roman" w:hAnsi="Times New Roman" w:cs="Times New Roman"/>
          <w:sz w:val="24"/>
          <w:szCs w:val="24"/>
        </w:rPr>
        <w:t xml:space="preserve"> (2013) showed that modifications in Monetary Policy Rate (MPR) significantly influence investment and consumption decisions, mainly via interest rate channel. Similarly, </w:t>
      </w:r>
      <w:proofErr w:type="spellStart"/>
      <w:r w:rsidRPr="005B3212">
        <w:rPr>
          <w:rFonts w:ascii="Times New Roman" w:hAnsi="Times New Roman" w:cs="Times New Roman"/>
          <w:sz w:val="24"/>
          <w:szCs w:val="24"/>
        </w:rPr>
        <w:t>Uchenna</w:t>
      </w:r>
      <w:proofErr w:type="spellEnd"/>
      <w:r w:rsidRPr="005B3212">
        <w:rPr>
          <w:rFonts w:ascii="Times New Roman" w:hAnsi="Times New Roman" w:cs="Times New Roman"/>
          <w:sz w:val="24"/>
          <w:szCs w:val="24"/>
        </w:rPr>
        <w:t xml:space="preserve"> and </w:t>
      </w:r>
      <w:proofErr w:type="spellStart"/>
      <w:r w:rsidRPr="005B3212">
        <w:rPr>
          <w:rFonts w:ascii="Times New Roman" w:hAnsi="Times New Roman" w:cs="Times New Roman"/>
          <w:sz w:val="24"/>
          <w:szCs w:val="24"/>
        </w:rPr>
        <w:t>Anih</w:t>
      </w:r>
      <w:proofErr w:type="spellEnd"/>
      <w:r w:rsidRPr="005B3212">
        <w:rPr>
          <w:rFonts w:ascii="Times New Roman" w:hAnsi="Times New Roman" w:cs="Times New Roman"/>
          <w:sz w:val="24"/>
          <w:szCs w:val="24"/>
        </w:rPr>
        <w:t xml:space="preserve"> (2022) report that during downturns, monetary policy tends to be less effective due to weak transmission mechanisms and high informal sector activities.</w:t>
      </w:r>
    </w:p>
    <w:p w14:paraId="69F0DDCF" w14:textId="77777777" w:rsidR="005B3212" w:rsidRPr="005B3212" w:rsidRDefault="005B3212" w:rsidP="005B3212">
      <w:pPr>
        <w:spacing w:after="200" w:line="240" w:lineRule="auto"/>
        <w:contextualSpacing/>
        <w:jc w:val="both"/>
        <w:rPr>
          <w:rFonts w:ascii="Times New Roman" w:hAnsi="Times New Roman" w:cs="Times New Roman"/>
          <w:sz w:val="24"/>
          <w:szCs w:val="24"/>
        </w:rPr>
      </w:pPr>
    </w:p>
    <w:p w14:paraId="587A47BB" w14:textId="77777777" w:rsidR="005B3212" w:rsidRPr="005B3212" w:rsidRDefault="005B3212" w:rsidP="005B3212">
      <w:pPr>
        <w:spacing w:after="200" w:line="240" w:lineRule="auto"/>
        <w:contextualSpacing/>
        <w:jc w:val="both"/>
        <w:rPr>
          <w:rFonts w:ascii="Times New Roman" w:hAnsi="Times New Roman" w:cs="Times New Roman"/>
          <w:b/>
          <w:sz w:val="24"/>
          <w:szCs w:val="24"/>
        </w:rPr>
      </w:pPr>
      <w:r w:rsidRPr="005B3212">
        <w:rPr>
          <w:rFonts w:ascii="Times New Roman" w:hAnsi="Times New Roman" w:cs="Times New Roman"/>
          <w:b/>
          <w:sz w:val="24"/>
          <w:szCs w:val="24"/>
        </w:rPr>
        <w:t xml:space="preserve">Monetary Transmission Mechanism      </w:t>
      </w:r>
    </w:p>
    <w:p w14:paraId="661EC299" w14:textId="77777777" w:rsidR="005B3212" w:rsidRPr="005B3212" w:rsidRDefault="005B3212" w:rsidP="005B3212">
      <w:pPr>
        <w:spacing w:after="200" w:line="240" w:lineRule="auto"/>
        <w:contextualSpacing/>
        <w:jc w:val="both"/>
        <w:rPr>
          <w:rFonts w:ascii="Times New Roman" w:hAnsi="Times New Roman" w:cs="Times New Roman"/>
          <w:sz w:val="24"/>
          <w:szCs w:val="24"/>
        </w:rPr>
      </w:pPr>
      <w:r w:rsidRPr="005B3212">
        <w:rPr>
          <w:rFonts w:ascii="Times New Roman" w:hAnsi="Times New Roman" w:cs="Times New Roman"/>
          <w:sz w:val="24"/>
          <w:szCs w:val="24"/>
        </w:rPr>
        <w:t xml:space="preserve">The Monetary Transmission Mechanism (MTM) explains how monetary policy instruments, including monetary policy rate (MPR), cash reserve ratio (CRR), and liquidity ratio (LR) affect macroeconomic variables like investment, consumption, inflation, and output. This framework incorporates several channels, comprising the interest rate channel, credit channel, exchange rate </w:t>
      </w:r>
      <w:r w:rsidRPr="005B3212">
        <w:rPr>
          <w:rFonts w:ascii="Times New Roman" w:hAnsi="Times New Roman" w:cs="Times New Roman"/>
          <w:sz w:val="24"/>
          <w:szCs w:val="24"/>
        </w:rPr>
        <w:lastRenderedPageBreak/>
        <w:t>channel, and asset price channel. The Nigerian economy has witnessed the effectiveness of these mechanisms in varying degrees, depending on structural rigidities, financial sector development, and external shocks. According to Sanusi (2010) and Nnanna (2020), the interest rate and credit channels have been the most significant in Nigeria, albeit limited by low financial inclusion, weak credit intermediation, and informal financial activities. The CBN's adoption of MPR as a signaling device aims to guide expectations and influence lending and deposit rates across the economy.</w:t>
      </w:r>
    </w:p>
    <w:p w14:paraId="451C567A" w14:textId="77777777" w:rsidR="005B3212" w:rsidRPr="005B3212" w:rsidRDefault="005B3212" w:rsidP="005B3212">
      <w:pPr>
        <w:spacing w:after="200" w:line="240" w:lineRule="auto"/>
        <w:contextualSpacing/>
        <w:jc w:val="both"/>
        <w:rPr>
          <w:rFonts w:ascii="Times New Roman" w:hAnsi="Times New Roman" w:cs="Times New Roman"/>
          <w:sz w:val="24"/>
          <w:szCs w:val="24"/>
        </w:rPr>
      </w:pPr>
    </w:p>
    <w:p w14:paraId="6B2E5990" w14:textId="77777777" w:rsidR="005B3212" w:rsidRPr="005B3212" w:rsidRDefault="005B3212" w:rsidP="005B3212">
      <w:pPr>
        <w:spacing w:after="200" w:line="240" w:lineRule="auto"/>
        <w:contextualSpacing/>
        <w:jc w:val="both"/>
        <w:rPr>
          <w:rFonts w:ascii="Times New Roman" w:hAnsi="Times New Roman" w:cs="Times New Roman"/>
          <w:sz w:val="24"/>
          <w:szCs w:val="24"/>
        </w:rPr>
      </w:pPr>
      <w:r w:rsidRPr="005B3212">
        <w:rPr>
          <w:rFonts w:ascii="Times New Roman" w:hAnsi="Times New Roman" w:cs="Times New Roman"/>
          <w:sz w:val="24"/>
          <w:szCs w:val="24"/>
        </w:rPr>
        <w:t>The interplay between these theories provides a robust framework for analyzing how Nigeria's monetary policy instruments impact economic activity. While the QTM underlines the importance of controlling money supply, the Keynesian theory highlights the roles of liquidity, interest rates, and aggregate demand. The MTM bridges both perspectives by detailing the operational channels through which monetary actions influence economic outcomes. A holistic application of these theories allows for a nuanced assessment of Nigeria’s monetary policy effectiveness.</w:t>
      </w:r>
    </w:p>
    <w:p w14:paraId="6C2EE1F2" w14:textId="77777777" w:rsidR="005B3212" w:rsidRPr="005B3212" w:rsidRDefault="005B3212" w:rsidP="005B3212">
      <w:pPr>
        <w:spacing w:after="200" w:line="240" w:lineRule="auto"/>
        <w:contextualSpacing/>
        <w:jc w:val="both"/>
        <w:rPr>
          <w:rFonts w:ascii="Times New Roman" w:hAnsi="Times New Roman" w:cs="Times New Roman"/>
          <w:b/>
          <w:bCs/>
          <w:sz w:val="24"/>
          <w:szCs w:val="24"/>
        </w:rPr>
      </w:pPr>
      <w:r w:rsidRPr="005B3212">
        <w:rPr>
          <w:rFonts w:ascii="Times New Roman" w:hAnsi="Times New Roman" w:cs="Times New Roman"/>
          <w:b/>
          <w:bCs/>
          <w:sz w:val="24"/>
          <w:szCs w:val="24"/>
        </w:rPr>
        <w:t>Empirical Review</w:t>
      </w:r>
    </w:p>
    <w:p w14:paraId="5D9EEBD6" w14:textId="77777777" w:rsidR="005B3212" w:rsidRPr="005B3212" w:rsidRDefault="005B3212" w:rsidP="005B3212">
      <w:pPr>
        <w:spacing w:after="0" w:line="240" w:lineRule="auto"/>
        <w:jc w:val="both"/>
        <w:rPr>
          <w:rFonts w:ascii="Times New Roman" w:hAnsi="Times New Roman" w:cs="Times New Roman"/>
          <w:b/>
          <w:bCs/>
          <w:sz w:val="24"/>
          <w:szCs w:val="24"/>
        </w:rPr>
      </w:pPr>
      <w:r w:rsidRPr="005B3212">
        <w:rPr>
          <w:rFonts w:ascii="Times New Roman" w:hAnsi="Times New Roman" w:cs="Times New Roman"/>
          <w:b/>
          <w:bCs/>
          <w:sz w:val="24"/>
          <w:szCs w:val="24"/>
        </w:rPr>
        <w:t>Vector Autoregressive (VAR) and Vector Error Correction (VECM) -Based Evidence</w:t>
      </w:r>
    </w:p>
    <w:p w14:paraId="34CA5260" w14:textId="77777777" w:rsidR="005B3212" w:rsidRPr="005B3212" w:rsidRDefault="005B3212" w:rsidP="005B3212">
      <w:pPr>
        <w:spacing w:after="0" w:line="240" w:lineRule="auto"/>
        <w:jc w:val="both"/>
        <w:rPr>
          <w:rFonts w:ascii="Times New Roman" w:hAnsi="Times New Roman" w:cs="Times New Roman"/>
          <w:bCs/>
          <w:sz w:val="24"/>
          <w:szCs w:val="24"/>
        </w:rPr>
      </w:pPr>
      <w:proofErr w:type="spellStart"/>
      <w:r w:rsidRPr="005B3212">
        <w:rPr>
          <w:rFonts w:ascii="Times New Roman" w:hAnsi="Times New Roman" w:cs="Times New Roman"/>
          <w:bCs/>
          <w:sz w:val="24"/>
          <w:szCs w:val="24"/>
        </w:rPr>
        <w:t>Adegbola</w:t>
      </w:r>
      <w:proofErr w:type="spellEnd"/>
      <w:r w:rsidRPr="005B3212">
        <w:rPr>
          <w:rFonts w:ascii="Times New Roman" w:hAnsi="Times New Roman" w:cs="Times New Roman"/>
          <w:bCs/>
          <w:sz w:val="24"/>
          <w:szCs w:val="24"/>
        </w:rPr>
        <w:t xml:space="preserve">, </w:t>
      </w:r>
      <w:proofErr w:type="spellStart"/>
      <w:r w:rsidRPr="005B3212">
        <w:rPr>
          <w:rFonts w:ascii="Times New Roman" w:hAnsi="Times New Roman" w:cs="Times New Roman"/>
          <w:bCs/>
          <w:sz w:val="24"/>
          <w:szCs w:val="24"/>
        </w:rPr>
        <w:t>Akanegbu</w:t>
      </w:r>
      <w:proofErr w:type="spellEnd"/>
      <w:r w:rsidRPr="005B3212">
        <w:rPr>
          <w:rFonts w:ascii="Times New Roman" w:hAnsi="Times New Roman" w:cs="Times New Roman"/>
          <w:bCs/>
          <w:sz w:val="24"/>
          <w:szCs w:val="24"/>
        </w:rPr>
        <w:t xml:space="preserve">, and </w:t>
      </w:r>
      <w:proofErr w:type="spellStart"/>
      <w:r w:rsidRPr="005B3212">
        <w:rPr>
          <w:rFonts w:ascii="Times New Roman" w:hAnsi="Times New Roman" w:cs="Times New Roman"/>
          <w:bCs/>
          <w:sz w:val="24"/>
          <w:szCs w:val="24"/>
        </w:rPr>
        <w:t>Alika</w:t>
      </w:r>
      <w:proofErr w:type="spellEnd"/>
      <w:r w:rsidRPr="005B3212">
        <w:rPr>
          <w:rFonts w:ascii="Times New Roman" w:hAnsi="Times New Roman" w:cs="Times New Roman"/>
          <w:bCs/>
          <w:sz w:val="24"/>
          <w:szCs w:val="24"/>
        </w:rPr>
        <w:t xml:space="preserve"> (2023) employed Vector Autoregressive (VAR) model to explore the dynamic interplay among money supply, inflation, exchange rate and economic growth in Nigeria from 1980 to 2021. The results indicated strong interdependence, with money supply exerting the most substantial positive effect on GDP. Both the exchange rate and inflation rate were statistically significant. Notably, the paper emphasized the need to break down monetary instruments, for instance, cash reserve ratio and policy rates, to more accurately assess policy effectiveness</w:t>
      </w:r>
      <w:r w:rsidRPr="005B3212">
        <w:rPr>
          <w:rFonts w:ascii="Times New Roman" w:hAnsi="Times New Roman" w:cs="Times New Roman"/>
          <w:sz w:val="24"/>
          <w:szCs w:val="24"/>
        </w:rPr>
        <w:t>. Similarly,</w:t>
      </w:r>
      <w:r w:rsidRPr="005B3212">
        <w:rPr>
          <w:rFonts w:ascii="Times New Roman" w:hAnsi="Times New Roman" w:cs="Times New Roman"/>
          <w:bCs/>
          <w:sz w:val="24"/>
          <w:szCs w:val="24"/>
        </w:rPr>
        <w:t xml:space="preserve"> Aule et al. (2020) applied the Johansen cointegration technique alongside the VECM to </w:t>
      </w:r>
      <w:proofErr w:type="spellStart"/>
      <w:r w:rsidRPr="005B3212">
        <w:rPr>
          <w:rFonts w:ascii="Times New Roman" w:hAnsi="Times New Roman" w:cs="Times New Roman"/>
          <w:sz w:val="24"/>
          <w:szCs w:val="24"/>
        </w:rPr>
        <w:t>analsyse</w:t>
      </w:r>
      <w:proofErr w:type="spellEnd"/>
      <w:r w:rsidRPr="005B3212">
        <w:rPr>
          <w:rFonts w:ascii="Times New Roman" w:hAnsi="Times New Roman" w:cs="Times New Roman"/>
          <w:bCs/>
          <w:sz w:val="24"/>
          <w:szCs w:val="24"/>
        </w:rPr>
        <w:t xml:space="preserve"> both the short-run and long-run effects of monetary variables on Nigeria’s GDP. Their findings showed that money supply indicated a positively significant effect on economic progress in the long run, whereas exchange rate volatility negatively affected growth. In the short term, money supply and exchange rate revealed adverse impact on GDP, highlighting the complex nature of monetary policy transmission.</w:t>
      </w:r>
    </w:p>
    <w:p w14:paraId="50C6FA5A" w14:textId="77777777" w:rsidR="005B3212" w:rsidRPr="005B3212" w:rsidRDefault="005B3212" w:rsidP="005B3212">
      <w:pPr>
        <w:spacing w:after="0" w:line="240" w:lineRule="auto"/>
        <w:jc w:val="both"/>
        <w:rPr>
          <w:rFonts w:ascii="Times New Roman" w:hAnsi="Times New Roman" w:cs="Times New Roman"/>
          <w:bCs/>
          <w:sz w:val="24"/>
          <w:szCs w:val="24"/>
        </w:rPr>
      </w:pPr>
    </w:p>
    <w:p w14:paraId="7C7F217D" w14:textId="77777777" w:rsidR="005B3212" w:rsidRPr="005B3212" w:rsidRDefault="005B3212" w:rsidP="005B3212">
      <w:pPr>
        <w:spacing w:after="0" w:line="240" w:lineRule="auto"/>
        <w:jc w:val="both"/>
        <w:rPr>
          <w:rFonts w:ascii="Times New Roman" w:hAnsi="Times New Roman" w:cs="Times New Roman"/>
          <w:bCs/>
          <w:sz w:val="24"/>
          <w:szCs w:val="24"/>
        </w:rPr>
      </w:pPr>
      <w:r w:rsidRPr="005B3212">
        <w:rPr>
          <w:rFonts w:ascii="Times New Roman" w:hAnsi="Times New Roman" w:cs="Times New Roman"/>
          <w:bCs/>
          <w:sz w:val="24"/>
          <w:szCs w:val="24"/>
        </w:rPr>
        <w:t xml:space="preserve">Adediran et al. (2017) applied VAR model to investigate the influence of monetary policy shocks on inclusive growth in Nigeria. Their results provided strong evidence that monetary policy plays a substantial role in promoting inclusive growth, controlling inflation, and ensuring macroeconomic stability. Similarly, </w:t>
      </w:r>
      <w:proofErr w:type="spellStart"/>
      <w:r w:rsidRPr="005B3212">
        <w:rPr>
          <w:rFonts w:ascii="Times New Roman" w:hAnsi="Times New Roman" w:cs="Times New Roman"/>
          <w:bCs/>
          <w:sz w:val="24"/>
          <w:szCs w:val="24"/>
        </w:rPr>
        <w:t>Njimanted</w:t>
      </w:r>
      <w:proofErr w:type="spellEnd"/>
      <w:r w:rsidRPr="005B3212">
        <w:rPr>
          <w:rFonts w:ascii="Times New Roman" w:hAnsi="Times New Roman" w:cs="Times New Roman"/>
          <w:bCs/>
          <w:sz w:val="24"/>
          <w:szCs w:val="24"/>
        </w:rPr>
        <w:t xml:space="preserve">, </w:t>
      </w:r>
      <w:proofErr w:type="spellStart"/>
      <w:r w:rsidRPr="005B3212">
        <w:rPr>
          <w:rFonts w:ascii="Times New Roman" w:hAnsi="Times New Roman" w:cs="Times New Roman"/>
          <w:bCs/>
          <w:sz w:val="24"/>
          <w:szCs w:val="24"/>
        </w:rPr>
        <w:t>Akume</w:t>
      </w:r>
      <w:proofErr w:type="spellEnd"/>
      <w:r w:rsidRPr="005B3212">
        <w:rPr>
          <w:rFonts w:ascii="Times New Roman" w:hAnsi="Times New Roman" w:cs="Times New Roman"/>
          <w:bCs/>
          <w:sz w:val="24"/>
          <w:szCs w:val="24"/>
        </w:rPr>
        <w:t xml:space="preserve">, and </w:t>
      </w:r>
      <w:proofErr w:type="spellStart"/>
      <w:r w:rsidRPr="005B3212">
        <w:rPr>
          <w:rFonts w:ascii="Times New Roman" w:hAnsi="Times New Roman" w:cs="Times New Roman"/>
          <w:bCs/>
          <w:sz w:val="24"/>
          <w:szCs w:val="24"/>
        </w:rPr>
        <w:t>Mukete</w:t>
      </w:r>
      <w:proofErr w:type="spellEnd"/>
      <w:r w:rsidRPr="005B3212">
        <w:rPr>
          <w:rFonts w:ascii="Times New Roman" w:hAnsi="Times New Roman" w:cs="Times New Roman"/>
          <w:bCs/>
          <w:sz w:val="24"/>
          <w:szCs w:val="24"/>
        </w:rPr>
        <w:t xml:space="preserve"> (2016) examined the influence of monetary policy in the CEMAC region using VAR techniques over the 1981–2015 period, revealing that different monetary policy instruments produced varying effects on economic growth across countries. Abdullahi, Yusuf and Sunusi (2023) conducted a panel data analysis of WAMZ countries (2002–2022). Their results showed that money supply and interest rates had positive and significant effects on economic growth, while inflation negatively impacted GDP. Sanya and Tosin (2022) examined quarterly panel data of ECOWAS countries (1980–2019) using ARDL and VAR methods. Their findings established evidence of a long-run relationship among money supply, interest rate, and output growth across the region. This notwithstanding, the impact of exchange rate varied across national economies, showing a negative effect in Anglophone economies and a positive effect in Francophone ECOWAS countries.</w:t>
      </w:r>
      <w:r w:rsidRPr="005B3212">
        <w:rPr>
          <w:rFonts w:ascii="Times New Roman" w:hAnsi="Times New Roman" w:cs="Times New Roman"/>
          <w:sz w:val="24"/>
          <w:szCs w:val="24"/>
        </w:rPr>
        <w:t xml:space="preserve"> Abayomi et al. (2024) examined the impact of monetary policy on economic growth in Sub-Saharan Africa using data spanning 1996 to 2022. Their findings revealed that monetary policy exerted a statistically negatively significant influence on economic performance in both the short and long run. The </w:t>
      </w:r>
      <w:r w:rsidRPr="005B3212">
        <w:rPr>
          <w:rFonts w:ascii="Times New Roman" w:hAnsi="Times New Roman" w:cs="Times New Roman"/>
          <w:sz w:val="24"/>
          <w:szCs w:val="24"/>
        </w:rPr>
        <w:lastRenderedPageBreak/>
        <w:t xml:space="preserve">study concludes that while the monetary policy function is crucial in driving economic growth, its effectiveness is limited in the region. </w:t>
      </w:r>
    </w:p>
    <w:p w14:paraId="3434AD99" w14:textId="77777777" w:rsidR="005B3212" w:rsidRPr="005B3212" w:rsidRDefault="005B3212" w:rsidP="005B3212">
      <w:pPr>
        <w:spacing w:after="0" w:line="240" w:lineRule="auto"/>
        <w:jc w:val="both"/>
        <w:rPr>
          <w:rFonts w:ascii="Times New Roman" w:hAnsi="Times New Roman" w:cs="Times New Roman"/>
          <w:b/>
          <w:bCs/>
          <w:sz w:val="24"/>
          <w:szCs w:val="24"/>
        </w:rPr>
      </w:pPr>
    </w:p>
    <w:p w14:paraId="63F4A3B7" w14:textId="77777777" w:rsidR="005B3212" w:rsidRPr="005B3212" w:rsidRDefault="005B3212" w:rsidP="005B3212">
      <w:pPr>
        <w:spacing w:after="0" w:line="240" w:lineRule="auto"/>
        <w:jc w:val="both"/>
        <w:rPr>
          <w:rFonts w:ascii="Times New Roman" w:hAnsi="Times New Roman" w:cs="Times New Roman"/>
          <w:b/>
          <w:bCs/>
          <w:sz w:val="24"/>
          <w:szCs w:val="24"/>
        </w:rPr>
      </w:pPr>
    </w:p>
    <w:p w14:paraId="3B399B37" w14:textId="77777777" w:rsidR="005B3212" w:rsidRPr="005B3212" w:rsidRDefault="005B3212" w:rsidP="005B3212">
      <w:pPr>
        <w:spacing w:after="0" w:line="240" w:lineRule="auto"/>
        <w:jc w:val="both"/>
        <w:rPr>
          <w:rFonts w:ascii="Times New Roman" w:hAnsi="Times New Roman" w:cs="Times New Roman"/>
          <w:b/>
          <w:bCs/>
          <w:sz w:val="24"/>
          <w:szCs w:val="24"/>
        </w:rPr>
      </w:pPr>
      <w:r w:rsidRPr="005B3212">
        <w:rPr>
          <w:rFonts w:ascii="Times New Roman" w:hAnsi="Times New Roman" w:cs="Times New Roman"/>
          <w:b/>
          <w:bCs/>
          <w:sz w:val="24"/>
          <w:szCs w:val="24"/>
        </w:rPr>
        <w:t>ARDL Approaches</w:t>
      </w:r>
    </w:p>
    <w:p w14:paraId="2C0470DD" w14:textId="77777777" w:rsidR="005B3212" w:rsidRPr="005B3212" w:rsidRDefault="005B3212" w:rsidP="005B3212">
      <w:pPr>
        <w:spacing w:after="200" w:line="240" w:lineRule="auto"/>
        <w:jc w:val="both"/>
        <w:rPr>
          <w:rFonts w:ascii="Times New Roman" w:hAnsi="Times New Roman" w:cs="Times New Roman"/>
          <w:sz w:val="24"/>
          <w:szCs w:val="24"/>
        </w:rPr>
      </w:pPr>
      <w:proofErr w:type="spellStart"/>
      <w:r w:rsidRPr="005B3212">
        <w:rPr>
          <w:rFonts w:ascii="Times New Roman" w:hAnsi="Times New Roman" w:cs="Times New Roman"/>
          <w:bCs/>
          <w:sz w:val="24"/>
          <w:szCs w:val="24"/>
        </w:rPr>
        <w:t>Anokwuru</w:t>
      </w:r>
      <w:proofErr w:type="spellEnd"/>
      <w:r w:rsidRPr="005B3212">
        <w:rPr>
          <w:rFonts w:ascii="Times New Roman" w:hAnsi="Times New Roman" w:cs="Times New Roman"/>
          <w:bCs/>
          <w:sz w:val="24"/>
          <w:szCs w:val="24"/>
        </w:rPr>
        <w:t xml:space="preserve"> (2023) examined the interaction of monetary policy and the misery index in Nigeria over 1985–2019 using the ARDL approach. The misery index which integrates unemployment, inflation, interest rates, and GDP per capita, was significantly affected by the monetary policy rate and exchange rate. Modu, Kime and Yunusa (2023) applied ARDL and Granger causality tests to data spanning 1990 to 2022 and discovered long-run relationships among monetary variables and GDP. Their results also revealed that the economy adjusted rapidly to long-run equilibrium, it further disclosed that interest rate granger-caused exchange rate. </w:t>
      </w:r>
      <w:proofErr w:type="spellStart"/>
      <w:r w:rsidRPr="005B3212">
        <w:rPr>
          <w:rFonts w:ascii="Times New Roman" w:hAnsi="Times New Roman" w:cs="Times New Roman"/>
          <w:bCs/>
          <w:sz w:val="24"/>
          <w:szCs w:val="24"/>
        </w:rPr>
        <w:t>Ovat</w:t>
      </w:r>
      <w:proofErr w:type="spellEnd"/>
      <w:r w:rsidRPr="005B3212">
        <w:rPr>
          <w:rFonts w:ascii="Times New Roman" w:hAnsi="Times New Roman" w:cs="Times New Roman"/>
          <w:bCs/>
          <w:sz w:val="24"/>
          <w:szCs w:val="24"/>
        </w:rPr>
        <w:t xml:space="preserve"> (2022), using Nigerian data covering the period 1986–2020, found that the CBN policy rate had a significant impact on economic activity, although its effects differ between the immediate and extended periods. </w:t>
      </w:r>
      <w:r w:rsidRPr="005B3212">
        <w:rPr>
          <w:rFonts w:ascii="Times New Roman" w:hAnsi="Times New Roman" w:cs="Times New Roman"/>
          <w:sz w:val="24"/>
          <w:szCs w:val="24"/>
        </w:rPr>
        <w:t xml:space="preserve">The empirical analysis reported that while moderate reductions in MPR stimulate investment and output expansion, persistent rate hikes dampen aggregate demand, thereby constraining real GDP growth. </w:t>
      </w:r>
    </w:p>
    <w:p w14:paraId="416A86A2" w14:textId="77777777" w:rsidR="005B3212" w:rsidRPr="005B3212" w:rsidRDefault="005B3212" w:rsidP="005B3212">
      <w:pPr>
        <w:spacing w:after="200" w:line="240" w:lineRule="auto"/>
        <w:jc w:val="both"/>
        <w:rPr>
          <w:rFonts w:ascii="Times New Roman" w:hAnsi="Times New Roman" w:cs="Times New Roman"/>
          <w:bCs/>
          <w:sz w:val="24"/>
          <w:szCs w:val="24"/>
        </w:rPr>
      </w:pPr>
      <w:r w:rsidRPr="005B3212">
        <w:rPr>
          <w:rFonts w:ascii="Times New Roman" w:hAnsi="Times New Roman" w:cs="Times New Roman"/>
          <w:bCs/>
          <w:sz w:val="24"/>
          <w:szCs w:val="24"/>
        </w:rPr>
        <w:t xml:space="preserve">Similarly, </w:t>
      </w:r>
      <w:proofErr w:type="spellStart"/>
      <w:r w:rsidRPr="005B3212">
        <w:rPr>
          <w:rFonts w:ascii="Times New Roman" w:hAnsi="Times New Roman" w:cs="Times New Roman"/>
          <w:bCs/>
          <w:sz w:val="24"/>
          <w:szCs w:val="24"/>
        </w:rPr>
        <w:t>Imandojemu</w:t>
      </w:r>
      <w:proofErr w:type="spellEnd"/>
      <w:r w:rsidRPr="005B3212">
        <w:rPr>
          <w:rFonts w:ascii="Times New Roman" w:hAnsi="Times New Roman" w:cs="Times New Roman"/>
          <w:bCs/>
          <w:sz w:val="24"/>
          <w:szCs w:val="24"/>
        </w:rPr>
        <w:t xml:space="preserve">, </w:t>
      </w:r>
      <w:proofErr w:type="spellStart"/>
      <w:r w:rsidRPr="005B3212">
        <w:rPr>
          <w:rFonts w:ascii="Times New Roman" w:hAnsi="Times New Roman" w:cs="Times New Roman"/>
          <w:bCs/>
          <w:sz w:val="24"/>
          <w:szCs w:val="24"/>
        </w:rPr>
        <w:t>Adeleye</w:t>
      </w:r>
      <w:proofErr w:type="spellEnd"/>
      <w:r w:rsidRPr="005B3212">
        <w:rPr>
          <w:rFonts w:ascii="Times New Roman" w:hAnsi="Times New Roman" w:cs="Times New Roman"/>
          <w:bCs/>
          <w:sz w:val="24"/>
          <w:szCs w:val="24"/>
        </w:rPr>
        <w:t xml:space="preserve"> and </w:t>
      </w:r>
      <w:proofErr w:type="spellStart"/>
      <w:r w:rsidRPr="005B3212">
        <w:rPr>
          <w:rFonts w:ascii="Times New Roman" w:hAnsi="Times New Roman" w:cs="Times New Roman"/>
          <w:bCs/>
          <w:sz w:val="24"/>
          <w:szCs w:val="24"/>
        </w:rPr>
        <w:t>Aina</w:t>
      </w:r>
      <w:proofErr w:type="spellEnd"/>
      <w:r w:rsidRPr="005B3212">
        <w:rPr>
          <w:rFonts w:ascii="Times New Roman" w:hAnsi="Times New Roman" w:cs="Times New Roman"/>
          <w:bCs/>
          <w:sz w:val="24"/>
          <w:szCs w:val="24"/>
        </w:rPr>
        <w:t xml:space="preserve"> (2023) showed that an upsurge in the monetary policy rate resulted in a small but statistically significant decline in economic growth. They further identified asymmetric effects of trade openness and inflation on output, highlighting the complex and time-varying nature of monetary policy transmission processes. </w:t>
      </w:r>
      <w:proofErr w:type="spellStart"/>
      <w:r w:rsidRPr="005B3212">
        <w:rPr>
          <w:rFonts w:ascii="Times New Roman" w:hAnsi="Times New Roman" w:cs="Times New Roman"/>
          <w:bCs/>
          <w:sz w:val="24"/>
          <w:szCs w:val="24"/>
        </w:rPr>
        <w:t>Olonil</w:t>
      </w:r>
      <w:proofErr w:type="spellEnd"/>
      <w:r w:rsidRPr="005B3212">
        <w:rPr>
          <w:rFonts w:ascii="Times New Roman" w:hAnsi="Times New Roman" w:cs="Times New Roman"/>
          <w:bCs/>
          <w:sz w:val="24"/>
          <w:szCs w:val="24"/>
        </w:rPr>
        <w:t xml:space="preserve">, </w:t>
      </w:r>
      <w:proofErr w:type="spellStart"/>
      <w:r w:rsidRPr="005B3212">
        <w:rPr>
          <w:rFonts w:ascii="Times New Roman" w:hAnsi="Times New Roman" w:cs="Times New Roman"/>
          <w:bCs/>
          <w:sz w:val="24"/>
          <w:szCs w:val="24"/>
        </w:rPr>
        <w:t>Amassoma</w:t>
      </w:r>
      <w:proofErr w:type="spellEnd"/>
      <w:r w:rsidRPr="005B3212">
        <w:rPr>
          <w:rFonts w:ascii="Times New Roman" w:hAnsi="Times New Roman" w:cs="Times New Roman"/>
          <w:bCs/>
          <w:sz w:val="24"/>
          <w:szCs w:val="24"/>
        </w:rPr>
        <w:t>, and Babatunde (2023) investigated the long-term impact of monetary policy on deposit money’s credit and investments over the period 1981–2020. Using an ARDL framework, their findings showed that cash reserve requirement, broad money, and inflation exerted positive influences on investment in the long run, whereas liquidity requirement and bank lending produced negative effects in the short run. Ibrahim (2020) utilized quarterly data spanning 1986–2018 and employed the ARDL approach to find that the CBN rate produced a positively insignificant influence on economic performance, whereas broad money had a positive and significant contribution. These findings were in line with Ibrahim (2019).</w:t>
      </w:r>
      <w:r w:rsidRPr="005B3212">
        <w:rPr>
          <w:rFonts w:ascii="Times New Roman" w:hAnsi="Times New Roman" w:cs="Times New Roman"/>
        </w:rPr>
        <w:t xml:space="preserve"> </w:t>
      </w:r>
    </w:p>
    <w:p w14:paraId="2EBBBF1B" w14:textId="77777777" w:rsidR="005B3212" w:rsidRPr="005B3212" w:rsidRDefault="005B3212" w:rsidP="005B3212">
      <w:pPr>
        <w:spacing w:after="0" w:line="240" w:lineRule="auto"/>
        <w:jc w:val="both"/>
        <w:rPr>
          <w:rFonts w:ascii="Times New Roman" w:hAnsi="Times New Roman" w:cs="Times New Roman"/>
          <w:sz w:val="24"/>
          <w:szCs w:val="24"/>
        </w:rPr>
      </w:pPr>
      <w:r w:rsidRPr="005B3212">
        <w:rPr>
          <w:rFonts w:ascii="Times New Roman" w:hAnsi="Times New Roman" w:cs="Times New Roman"/>
          <w:sz w:val="24"/>
          <w:szCs w:val="24"/>
        </w:rPr>
        <w:t xml:space="preserve">Gini and </w:t>
      </w:r>
      <w:proofErr w:type="spellStart"/>
      <w:r w:rsidRPr="005B3212">
        <w:rPr>
          <w:rFonts w:ascii="Times New Roman" w:hAnsi="Times New Roman" w:cs="Times New Roman"/>
          <w:sz w:val="24"/>
          <w:szCs w:val="24"/>
        </w:rPr>
        <w:t>Obode</w:t>
      </w:r>
      <w:proofErr w:type="spellEnd"/>
      <w:r w:rsidRPr="005B3212">
        <w:rPr>
          <w:rFonts w:ascii="Times New Roman" w:hAnsi="Times New Roman" w:cs="Times New Roman"/>
          <w:sz w:val="24"/>
          <w:szCs w:val="24"/>
        </w:rPr>
        <w:t xml:space="preserve"> (2025) assessed the contribution of monetary policy on economic activity in Nigeria employing panel time data over 1982–2023. Real Gross Domestic Product was used as a variable for economic wellbeing, whereas key policy variables included interest rate, exchange rate, broad money, and foreign direct investment. The results revealed that M2 exerted a negative and significant outcome on real GDP. While interest rates were found to exhibit a positive but insignificant impact. Oladejo et al. (2025) examined the interplay between GDP growth, inflation, and monetary policy in Nigeria, with particular attention to the efficacy of the MPR in controlling core and food inflation. The study analyzed the dynamic relationships among these variables and found that increases in the MPR were effective in reducing core inflation by moderating demand-driven pressures. However, the impact on food inflation was minimal. Gabriel and </w:t>
      </w:r>
      <w:proofErr w:type="spellStart"/>
      <w:r w:rsidRPr="005B3212">
        <w:rPr>
          <w:rFonts w:ascii="Times New Roman" w:hAnsi="Times New Roman" w:cs="Times New Roman"/>
          <w:sz w:val="24"/>
          <w:szCs w:val="24"/>
        </w:rPr>
        <w:t>Darcilio</w:t>
      </w:r>
      <w:proofErr w:type="spellEnd"/>
      <w:r w:rsidRPr="005B3212">
        <w:rPr>
          <w:rFonts w:ascii="Times New Roman" w:hAnsi="Times New Roman" w:cs="Times New Roman"/>
          <w:sz w:val="24"/>
          <w:szCs w:val="24"/>
        </w:rPr>
        <w:t xml:space="preserve"> (2024) examined the impact of monetary policy variations on economic growth in Mozambique. Applying annual data over 1981–2021, the study found that monetary policy stimulated economic advancement. Specifically, the money supply and exchange rate exerted positive effects on GDP, while the real interest rate and inflation had negative impacts.</w:t>
      </w:r>
    </w:p>
    <w:p w14:paraId="739F48DF" w14:textId="77777777" w:rsidR="005B3212" w:rsidRPr="005B3212" w:rsidRDefault="005B3212" w:rsidP="005B3212">
      <w:pPr>
        <w:spacing w:after="0" w:line="240" w:lineRule="auto"/>
        <w:jc w:val="both"/>
        <w:rPr>
          <w:rFonts w:ascii="Times New Roman" w:hAnsi="Times New Roman" w:cs="Times New Roman"/>
          <w:sz w:val="24"/>
          <w:szCs w:val="24"/>
        </w:rPr>
      </w:pPr>
    </w:p>
    <w:p w14:paraId="40BB7997" w14:textId="77777777" w:rsidR="005B3212" w:rsidRPr="005B3212" w:rsidRDefault="005B3212" w:rsidP="005B3212">
      <w:pPr>
        <w:spacing w:after="200" w:line="240" w:lineRule="auto"/>
        <w:jc w:val="both"/>
        <w:rPr>
          <w:rFonts w:ascii="Times New Roman" w:hAnsi="Times New Roman" w:cs="Times New Roman"/>
          <w:sz w:val="24"/>
          <w:szCs w:val="24"/>
        </w:rPr>
      </w:pPr>
      <w:r w:rsidRPr="005B3212">
        <w:rPr>
          <w:rFonts w:ascii="Times New Roman" w:hAnsi="Times New Roman" w:cs="Times New Roman"/>
          <w:sz w:val="24"/>
          <w:szCs w:val="24"/>
        </w:rPr>
        <w:lastRenderedPageBreak/>
        <w:t xml:space="preserve">Beyond the interest rate channel, only a limited number of researches have incorporated liquidity-based instruments such as the cash reserve ratio (CRR) and liquidity ratio (LQR) into empirical analyses. This shift is particularly relevant for economies like Nigeria, where banking sector liquidity conditions play a critical role in credit allocation. </w:t>
      </w:r>
      <w:proofErr w:type="spellStart"/>
      <w:r w:rsidRPr="005B3212">
        <w:rPr>
          <w:rFonts w:ascii="Times New Roman" w:hAnsi="Times New Roman" w:cs="Times New Roman"/>
          <w:sz w:val="24"/>
          <w:szCs w:val="24"/>
        </w:rPr>
        <w:t>Osunkwo</w:t>
      </w:r>
      <w:proofErr w:type="spellEnd"/>
      <w:r w:rsidRPr="005B3212">
        <w:rPr>
          <w:rFonts w:ascii="Times New Roman" w:hAnsi="Times New Roman" w:cs="Times New Roman"/>
          <w:sz w:val="24"/>
          <w:szCs w:val="24"/>
        </w:rPr>
        <w:t xml:space="preserve"> (2023) applied an ARDL–ECM framework to study the joint impacts of MPR, CRR, and liquidity ratio on economic growth over the period 1990–2022. The study found that while MPR exerts a shrinking effect on GDP, CRR and liquidity ratio negatively influenced growth through the credit channel, with higher reserve requirements constraining bank lending and reducing real sector performance.</w:t>
      </w:r>
    </w:p>
    <w:p w14:paraId="733462F4" w14:textId="77777777" w:rsidR="005B3212" w:rsidRPr="005B3212" w:rsidRDefault="005B3212" w:rsidP="005B3212">
      <w:pPr>
        <w:spacing w:after="0" w:line="240" w:lineRule="auto"/>
        <w:jc w:val="both"/>
        <w:rPr>
          <w:rFonts w:ascii="Times New Roman" w:hAnsi="Times New Roman" w:cs="Times New Roman"/>
          <w:b/>
          <w:bCs/>
          <w:sz w:val="24"/>
          <w:szCs w:val="24"/>
        </w:rPr>
      </w:pPr>
      <w:r w:rsidRPr="005B3212">
        <w:rPr>
          <w:rFonts w:ascii="Times New Roman" w:hAnsi="Times New Roman" w:cs="Times New Roman"/>
          <w:b/>
          <w:bCs/>
          <w:sz w:val="24"/>
          <w:szCs w:val="24"/>
        </w:rPr>
        <w:t>Ordinary Least Square (OLS) and Engle-Granger Error Correction-Based Approaches</w:t>
      </w:r>
    </w:p>
    <w:p w14:paraId="3BC52752" w14:textId="77777777" w:rsidR="005B3212" w:rsidRPr="005B3212" w:rsidRDefault="005B3212" w:rsidP="005B3212">
      <w:pPr>
        <w:spacing w:after="0" w:line="240" w:lineRule="auto"/>
        <w:jc w:val="both"/>
        <w:rPr>
          <w:rFonts w:ascii="Times New Roman" w:hAnsi="Times New Roman" w:cs="Times New Roman"/>
          <w:bCs/>
          <w:sz w:val="24"/>
          <w:szCs w:val="24"/>
        </w:rPr>
      </w:pPr>
      <w:r w:rsidRPr="005B3212">
        <w:rPr>
          <w:rFonts w:ascii="Times New Roman" w:hAnsi="Times New Roman" w:cs="Times New Roman"/>
          <w:bCs/>
          <w:sz w:val="24"/>
          <w:szCs w:val="24"/>
        </w:rPr>
        <w:t xml:space="preserve">Adeoye and Saibu (2014) examined the influence of monetary policy on exchange rate volatility in Nigeria, utilizing OLS approach alongside the Engle–Granger error correction model. Their findings showed that real and nominal exchange rates were inconsistent over the years. In the short run, exchange rate dynamics were largely driven by changes in monetary policy tools, functioning through a self-correcting mechanism with minimal intervention from the CBN. </w:t>
      </w:r>
      <w:proofErr w:type="spellStart"/>
      <w:r w:rsidRPr="005B3212">
        <w:rPr>
          <w:rFonts w:ascii="Times New Roman" w:hAnsi="Times New Roman" w:cs="Times New Roman"/>
          <w:bCs/>
          <w:sz w:val="24"/>
          <w:szCs w:val="24"/>
        </w:rPr>
        <w:t>Akpovofene</w:t>
      </w:r>
      <w:proofErr w:type="spellEnd"/>
      <w:r w:rsidRPr="005B3212">
        <w:rPr>
          <w:rFonts w:ascii="Times New Roman" w:hAnsi="Times New Roman" w:cs="Times New Roman"/>
          <w:bCs/>
          <w:sz w:val="24"/>
          <w:szCs w:val="24"/>
        </w:rPr>
        <w:t xml:space="preserve"> and </w:t>
      </w:r>
      <w:proofErr w:type="spellStart"/>
      <w:r w:rsidRPr="005B3212">
        <w:rPr>
          <w:rFonts w:ascii="Times New Roman" w:hAnsi="Times New Roman" w:cs="Times New Roman"/>
          <w:bCs/>
          <w:sz w:val="24"/>
          <w:szCs w:val="24"/>
        </w:rPr>
        <w:t>Kpolode</w:t>
      </w:r>
      <w:proofErr w:type="spellEnd"/>
      <w:r w:rsidRPr="005B3212">
        <w:rPr>
          <w:rFonts w:ascii="Times New Roman" w:hAnsi="Times New Roman" w:cs="Times New Roman"/>
          <w:bCs/>
          <w:sz w:val="24"/>
          <w:szCs w:val="24"/>
        </w:rPr>
        <w:t xml:space="preserve"> (2023) used OLS regression for data covering 2000 to 2022. Their results showed that broad money, inflation, and GDP were positively and significantly associated, whereas interest was not statistically significant.</w:t>
      </w:r>
      <w:r w:rsidRPr="005B3212" w:rsidDel="001439A8">
        <w:rPr>
          <w:rFonts w:ascii="Times New Roman" w:hAnsi="Times New Roman" w:cs="Times New Roman"/>
          <w:bCs/>
          <w:sz w:val="24"/>
          <w:szCs w:val="24"/>
        </w:rPr>
        <w:t xml:space="preserve"> </w:t>
      </w:r>
      <w:proofErr w:type="spellStart"/>
      <w:r w:rsidRPr="005B3212">
        <w:rPr>
          <w:rFonts w:ascii="Times New Roman" w:hAnsi="Times New Roman" w:cs="Times New Roman"/>
          <w:bCs/>
          <w:sz w:val="24"/>
          <w:szCs w:val="24"/>
        </w:rPr>
        <w:t>Garba</w:t>
      </w:r>
      <w:proofErr w:type="spellEnd"/>
      <w:r w:rsidRPr="005B3212">
        <w:rPr>
          <w:rFonts w:ascii="Times New Roman" w:hAnsi="Times New Roman" w:cs="Times New Roman"/>
          <w:bCs/>
          <w:sz w:val="24"/>
          <w:szCs w:val="24"/>
        </w:rPr>
        <w:t xml:space="preserve"> and </w:t>
      </w:r>
      <w:proofErr w:type="spellStart"/>
      <w:r w:rsidRPr="005B3212">
        <w:rPr>
          <w:rFonts w:ascii="Times New Roman" w:hAnsi="Times New Roman" w:cs="Times New Roman"/>
          <w:bCs/>
          <w:sz w:val="24"/>
          <w:szCs w:val="24"/>
        </w:rPr>
        <w:t>Kruslat</w:t>
      </w:r>
      <w:proofErr w:type="spellEnd"/>
      <w:r w:rsidRPr="005B3212">
        <w:rPr>
          <w:rFonts w:ascii="Times New Roman" w:hAnsi="Times New Roman" w:cs="Times New Roman"/>
          <w:bCs/>
          <w:sz w:val="24"/>
          <w:szCs w:val="24"/>
        </w:rPr>
        <w:t xml:space="preserve"> (2023) employed a combination of OLS, cointegration, and VECM techniques to investigate the connection between monetary policy and economic performance for the span of 1990–2022. Although their long-run model showed moderate explanatory power, the VECM analysis indicated that lagged exchange rate significantly influenced GDP growth. </w:t>
      </w:r>
    </w:p>
    <w:p w14:paraId="15825839" w14:textId="77777777" w:rsidR="005B3212" w:rsidRPr="005B3212" w:rsidRDefault="005B3212" w:rsidP="005B3212">
      <w:pPr>
        <w:spacing w:after="200" w:line="240" w:lineRule="auto"/>
        <w:contextualSpacing/>
        <w:jc w:val="both"/>
        <w:rPr>
          <w:rFonts w:ascii="Times New Roman" w:hAnsi="Times New Roman" w:cs="Times New Roman"/>
          <w:sz w:val="24"/>
          <w:szCs w:val="24"/>
        </w:rPr>
      </w:pPr>
    </w:p>
    <w:p w14:paraId="447F379B" w14:textId="77777777" w:rsidR="005B3212" w:rsidRPr="005B3212" w:rsidRDefault="005B3212" w:rsidP="005B3212">
      <w:pPr>
        <w:spacing w:after="200" w:line="240" w:lineRule="auto"/>
        <w:contextualSpacing/>
        <w:jc w:val="both"/>
        <w:rPr>
          <w:rFonts w:ascii="Times New Roman" w:hAnsi="Times New Roman" w:cs="Times New Roman"/>
          <w:sz w:val="24"/>
          <w:szCs w:val="24"/>
        </w:rPr>
      </w:pPr>
      <w:r w:rsidRPr="005B3212">
        <w:rPr>
          <w:rFonts w:ascii="Times New Roman" w:hAnsi="Times New Roman" w:cs="Times New Roman"/>
          <w:bCs/>
          <w:sz w:val="24"/>
          <w:szCs w:val="24"/>
        </w:rPr>
        <w:t>Ugwu (2024) examined the contribution of monetary policy to Nigeria’s economic advancement employing time series between 1981 to 2017. The paper analyzed the relationships among real GDP, the interest rate, the exchange rate, and the monetary policy rate. The empirical evidence suggested that while the exchange rate produced a significant effect on economic growth, both the interest rate and the monetary policy rate exhibited limited impact.</w:t>
      </w:r>
      <w:r w:rsidRPr="005B3212">
        <w:rPr>
          <w:rFonts w:ascii="Times New Roman" w:hAnsi="Times New Roman" w:cs="Times New Roman"/>
          <w:sz w:val="24"/>
          <w:szCs w:val="24"/>
        </w:rPr>
        <w:t xml:space="preserve"> However, a positive correlation was observed between monetary policy rate and economic growth. </w:t>
      </w:r>
    </w:p>
    <w:p w14:paraId="5F85184A" w14:textId="77777777" w:rsidR="005B3212" w:rsidRPr="005B3212" w:rsidRDefault="005B3212" w:rsidP="005B3212">
      <w:pPr>
        <w:spacing w:after="200" w:line="240" w:lineRule="auto"/>
        <w:contextualSpacing/>
        <w:jc w:val="both"/>
        <w:rPr>
          <w:rFonts w:ascii="Times New Roman" w:hAnsi="Times New Roman" w:cs="Times New Roman"/>
          <w:b/>
          <w:bCs/>
          <w:sz w:val="24"/>
          <w:szCs w:val="24"/>
        </w:rPr>
      </w:pPr>
    </w:p>
    <w:p w14:paraId="1001A6B4" w14:textId="77777777" w:rsidR="005B3212" w:rsidRPr="005B3212" w:rsidRDefault="005B3212" w:rsidP="005B3212">
      <w:pPr>
        <w:spacing w:after="200" w:line="240" w:lineRule="auto"/>
        <w:contextualSpacing/>
        <w:jc w:val="both"/>
        <w:rPr>
          <w:rFonts w:ascii="Times New Roman" w:hAnsi="Times New Roman" w:cs="Times New Roman"/>
          <w:b/>
          <w:bCs/>
          <w:sz w:val="24"/>
          <w:szCs w:val="24"/>
        </w:rPr>
      </w:pPr>
      <w:r w:rsidRPr="005B3212">
        <w:rPr>
          <w:rFonts w:ascii="Times New Roman" w:hAnsi="Times New Roman" w:cs="Times New Roman"/>
          <w:b/>
          <w:bCs/>
          <w:sz w:val="24"/>
          <w:szCs w:val="24"/>
        </w:rPr>
        <w:t>Gaps in the Literature</w:t>
      </w:r>
    </w:p>
    <w:p w14:paraId="2A64F65F" w14:textId="77777777" w:rsidR="005B3212" w:rsidRPr="005B3212" w:rsidRDefault="005B3212" w:rsidP="005B3212">
      <w:pPr>
        <w:spacing w:after="200" w:line="240" w:lineRule="auto"/>
        <w:jc w:val="both"/>
        <w:rPr>
          <w:rFonts w:ascii="Times New Roman" w:hAnsi="Times New Roman" w:cs="Times New Roman"/>
        </w:rPr>
      </w:pPr>
      <w:r w:rsidRPr="005B3212">
        <w:rPr>
          <w:rFonts w:ascii="Times New Roman" w:hAnsi="Times New Roman" w:cs="Times New Roman"/>
          <w:sz w:val="24"/>
          <w:szCs w:val="24"/>
        </w:rPr>
        <w:t xml:space="preserve">The empirical literature reviewed reveals several important information relevant to this study: first, most of the works failed to capture a sufficient number of the monetary policy tools. There has been dominant use and an </w:t>
      </w:r>
      <w:r w:rsidRPr="005B3212">
        <w:rPr>
          <w:rFonts w:ascii="Times New Roman" w:hAnsi="Times New Roman" w:cs="Times New Roman"/>
          <w:bCs/>
          <w:sz w:val="24"/>
          <w:szCs w:val="24"/>
        </w:rPr>
        <w:t>over-reliance on money supply (M2</w:t>
      </w:r>
      <w:r w:rsidRPr="005B3212">
        <w:rPr>
          <w:rFonts w:ascii="Times New Roman" w:hAnsi="Times New Roman" w:cs="Times New Roman"/>
          <w:b/>
          <w:bCs/>
          <w:sz w:val="24"/>
          <w:szCs w:val="24"/>
        </w:rPr>
        <w:t>)</w:t>
      </w:r>
      <w:r w:rsidRPr="005B3212">
        <w:rPr>
          <w:rFonts w:ascii="Times New Roman" w:hAnsi="Times New Roman" w:cs="Times New Roman"/>
          <w:sz w:val="24"/>
          <w:szCs w:val="24"/>
        </w:rPr>
        <w:t xml:space="preserve"> and interest rate indexes in the literature, with particular emphasis on the monetary policy rate (see </w:t>
      </w:r>
      <w:proofErr w:type="spellStart"/>
      <w:r w:rsidRPr="005B3212">
        <w:rPr>
          <w:rFonts w:ascii="Times New Roman" w:hAnsi="Times New Roman" w:cs="Times New Roman"/>
          <w:sz w:val="24"/>
          <w:szCs w:val="24"/>
        </w:rPr>
        <w:t>Ovat</w:t>
      </w:r>
      <w:proofErr w:type="spellEnd"/>
      <w:r w:rsidRPr="005B3212">
        <w:rPr>
          <w:rFonts w:ascii="Times New Roman" w:hAnsi="Times New Roman" w:cs="Times New Roman"/>
          <w:sz w:val="24"/>
          <w:szCs w:val="24"/>
        </w:rPr>
        <w:t xml:space="preserve">, 2022; </w:t>
      </w:r>
      <w:proofErr w:type="spellStart"/>
      <w:r w:rsidRPr="005B3212">
        <w:rPr>
          <w:rFonts w:ascii="Times New Roman" w:hAnsi="Times New Roman" w:cs="Times New Roman"/>
          <w:sz w:val="24"/>
          <w:szCs w:val="24"/>
        </w:rPr>
        <w:t>Toriola</w:t>
      </w:r>
      <w:proofErr w:type="spellEnd"/>
      <w:r w:rsidRPr="005B3212">
        <w:rPr>
          <w:rFonts w:ascii="Times New Roman" w:hAnsi="Times New Roman" w:cs="Times New Roman"/>
          <w:sz w:val="24"/>
          <w:szCs w:val="24"/>
        </w:rPr>
        <w:t xml:space="preserve"> et al. 2022). It should be noted that a considerable number of monetary instruments will provide a more nuanced understanding of policy transmission mechanisms. Second, only a handful of studies integrate both causality and impact analysis in determining the relationship between monetary instruments and GDP. Conducting causality analysis would help to establish any relationship between the two variables of interests. This study addresses these gaps using updated data (2025) and employing a </w:t>
      </w:r>
      <w:proofErr w:type="gramStart"/>
      <w:r w:rsidRPr="005B3212">
        <w:rPr>
          <w:rFonts w:ascii="Times New Roman" w:hAnsi="Times New Roman" w:cs="Times New Roman"/>
          <w:sz w:val="24"/>
          <w:szCs w:val="24"/>
        </w:rPr>
        <w:t>more comprehensive monetary instruments</w:t>
      </w:r>
      <w:proofErr w:type="gramEnd"/>
      <w:r w:rsidRPr="005B3212">
        <w:rPr>
          <w:rFonts w:ascii="Times New Roman" w:hAnsi="Times New Roman" w:cs="Times New Roman"/>
          <w:sz w:val="24"/>
          <w:szCs w:val="24"/>
        </w:rPr>
        <w:t>. Additionally, the reviewed studies exposed mixed and weak effects of monetary policy instruments on economic growth, probably due to transmission inefficiencies. Further, majority of the works confirm cointegrating relationship between the monetary instruments and economic growth.</w:t>
      </w:r>
    </w:p>
    <w:p w14:paraId="7E4C7014" w14:textId="77777777" w:rsidR="005B3212" w:rsidRPr="005B3212" w:rsidRDefault="005B3212" w:rsidP="005B3212">
      <w:pPr>
        <w:spacing w:line="240" w:lineRule="auto"/>
        <w:jc w:val="both"/>
        <w:rPr>
          <w:rFonts w:ascii="Times New Roman" w:eastAsia="Calibri" w:hAnsi="Times New Roman" w:cs="Times New Roman"/>
          <w:b/>
          <w:bCs/>
          <w:kern w:val="2"/>
          <w:sz w:val="24"/>
          <w:szCs w:val="24"/>
          <w14:ligatures w14:val="standardContextual"/>
        </w:rPr>
      </w:pPr>
      <w:r w:rsidRPr="005B3212">
        <w:rPr>
          <w:rFonts w:ascii="Times New Roman" w:eastAsia="Calibri" w:hAnsi="Times New Roman" w:cs="Times New Roman"/>
          <w:b/>
          <w:bCs/>
          <w:kern w:val="2"/>
          <w:sz w:val="24"/>
          <w:szCs w:val="24"/>
          <w14:ligatures w14:val="standardContextual"/>
        </w:rPr>
        <w:t>3. Methods</w:t>
      </w:r>
    </w:p>
    <w:p w14:paraId="557499BD" w14:textId="77777777" w:rsidR="005B3212" w:rsidRPr="005B3212" w:rsidRDefault="005B3212" w:rsidP="005B3212">
      <w:pPr>
        <w:spacing w:after="0" w:line="240" w:lineRule="auto"/>
        <w:jc w:val="both"/>
        <w:rPr>
          <w:rFonts w:ascii="Times New Roman" w:eastAsia="Calibri" w:hAnsi="Times New Roman" w:cs="Times New Roman"/>
          <w:b/>
          <w:bCs/>
          <w:kern w:val="2"/>
          <w:sz w:val="24"/>
          <w:szCs w:val="24"/>
          <w14:ligatures w14:val="standardContextual"/>
        </w:rPr>
      </w:pPr>
      <w:r w:rsidRPr="005B3212">
        <w:rPr>
          <w:rFonts w:ascii="Times New Roman" w:eastAsia="Calibri" w:hAnsi="Times New Roman" w:cs="Times New Roman"/>
          <w:b/>
          <w:bCs/>
          <w:kern w:val="2"/>
          <w:sz w:val="24"/>
          <w:szCs w:val="24"/>
          <w14:ligatures w14:val="standardContextual"/>
        </w:rPr>
        <w:lastRenderedPageBreak/>
        <w:t>Model Specification</w:t>
      </w:r>
    </w:p>
    <w:p w14:paraId="753AC5D8" w14:textId="77777777" w:rsidR="005B3212" w:rsidRPr="005B3212" w:rsidRDefault="005B3212" w:rsidP="005B3212">
      <w:pPr>
        <w:spacing w:after="0" w:line="240" w:lineRule="auto"/>
        <w:jc w:val="both"/>
        <w:rPr>
          <w:rFonts w:ascii="Times New Roman" w:eastAsia="Calibri" w:hAnsi="Times New Roman" w:cs="Times New Roman"/>
          <w:kern w:val="2"/>
          <w:sz w:val="24"/>
          <w:szCs w:val="24"/>
          <w14:ligatures w14:val="standardContextual"/>
        </w:rPr>
      </w:pPr>
      <w:r w:rsidRPr="005B3212">
        <w:rPr>
          <w:rFonts w:ascii="Times New Roman" w:eastAsia="Calibri" w:hAnsi="Times New Roman" w:cs="Times New Roman"/>
          <w:kern w:val="2"/>
          <w:sz w:val="24"/>
          <w:szCs w:val="24"/>
          <w14:ligatures w14:val="standardContextual"/>
        </w:rPr>
        <w:t>The functional specification is thus:</w:t>
      </w:r>
    </w:p>
    <w:p w14:paraId="6AC4D5AB" w14:textId="77777777" w:rsidR="005B3212" w:rsidRPr="005B3212" w:rsidRDefault="005B3212" w:rsidP="005B3212">
      <w:pPr>
        <w:spacing w:line="240" w:lineRule="auto"/>
        <w:jc w:val="both"/>
        <w:rPr>
          <w:rFonts w:ascii="Times New Roman" w:eastAsia="SimSun" w:hAnsi="Times New Roman" w:cs="Times New Roman"/>
          <w:kern w:val="2"/>
          <w:sz w:val="24"/>
          <w:szCs w:val="24"/>
          <w14:ligatures w14:val="standardContextual"/>
        </w:rPr>
      </w:pPr>
      <w:r w:rsidRPr="005B3212">
        <w:rPr>
          <w:rFonts w:ascii="Times New Roman" w:eastAsia="SimSun" w:hAnsi="Times New Roman" w:cs="Times New Roman"/>
          <w:kern w:val="2"/>
          <w:sz w:val="24"/>
          <w:szCs w:val="24"/>
          <w14:ligatures w14:val="standardContextual"/>
        </w:rPr>
        <w:t xml:space="preserve">RGDP = </w:t>
      </w:r>
      <m:oMath>
        <m:r>
          <w:rPr>
            <w:rFonts w:ascii="Cambria Math" w:eastAsia="Calibri" w:hAnsi="Cambria Math" w:cs="Times New Roman"/>
            <w:kern w:val="2"/>
            <w:sz w:val="24"/>
            <w:szCs w:val="24"/>
            <w14:ligatures w14:val="standardContextual"/>
          </w:rPr>
          <m:t>f</m:t>
        </m:r>
      </m:oMath>
      <w:r w:rsidRPr="005B3212">
        <w:rPr>
          <w:rFonts w:ascii="Times New Roman" w:eastAsia="SimSun" w:hAnsi="Times New Roman" w:cs="Times New Roman"/>
          <w:kern w:val="2"/>
          <w:sz w:val="24"/>
          <w:szCs w:val="24"/>
          <w14:ligatures w14:val="standardContextual"/>
        </w:rPr>
        <w:t xml:space="preserve">(CRR, MPR, LQR, INF, </w:t>
      </w:r>
      <w:proofErr w:type="gramStart"/>
      <w:r w:rsidRPr="005B3212">
        <w:rPr>
          <w:rFonts w:ascii="Times New Roman" w:eastAsia="SimSun" w:hAnsi="Times New Roman" w:cs="Times New Roman"/>
          <w:kern w:val="2"/>
          <w:sz w:val="24"/>
          <w:szCs w:val="24"/>
          <w14:ligatures w14:val="standardContextual"/>
        </w:rPr>
        <w:t>TOP )</w:t>
      </w:r>
      <w:proofErr w:type="gramEnd"/>
      <w:r w:rsidRPr="005B3212">
        <w:rPr>
          <w:rFonts w:ascii="Times New Roman" w:eastAsia="SimSun" w:hAnsi="Times New Roman" w:cs="Times New Roman"/>
          <w:kern w:val="2"/>
          <w:sz w:val="24"/>
          <w:szCs w:val="24"/>
          <w14:ligatures w14:val="standardContextual"/>
        </w:rPr>
        <w:t xml:space="preserve">                                                              ------    1</w:t>
      </w:r>
    </w:p>
    <w:p w14:paraId="1C45F809" w14:textId="77777777" w:rsidR="005B3212" w:rsidRPr="005B3212" w:rsidRDefault="005B3212" w:rsidP="005B3212">
      <w:pPr>
        <w:spacing w:line="240" w:lineRule="auto"/>
        <w:jc w:val="both"/>
        <w:rPr>
          <w:rFonts w:ascii="Times New Roman" w:eastAsia="Calibri" w:hAnsi="Times New Roman" w:cs="Times New Roman"/>
          <w:kern w:val="2"/>
          <w:sz w:val="24"/>
          <w:szCs w:val="24"/>
          <w14:ligatures w14:val="standardContextual"/>
        </w:rPr>
      </w:pPr>
      <w:r w:rsidRPr="005B3212">
        <w:rPr>
          <w:rFonts w:ascii="Times New Roman" w:eastAsia="Calibri" w:hAnsi="Times New Roman" w:cs="Times New Roman"/>
          <w:kern w:val="2"/>
          <w:sz w:val="24"/>
          <w:szCs w:val="24"/>
          <w14:ligatures w14:val="standardContextual"/>
        </w:rPr>
        <w:t>Where:</w:t>
      </w:r>
    </w:p>
    <w:p w14:paraId="43492EF0" w14:textId="77777777" w:rsidR="005B3212" w:rsidRPr="005B3212" w:rsidRDefault="005B3212" w:rsidP="005B3212">
      <w:pPr>
        <w:spacing w:after="0" w:line="240" w:lineRule="auto"/>
        <w:jc w:val="both"/>
        <w:rPr>
          <w:rFonts w:ascii="Times New Roman" w:eastAsia="SimSun" w:hAnsi="Times New Roman" w:cs="Times New Roman"/>
          <w:kern w:val="2"/>
          <w:sz w:val="24"/>
          <w:szCs w:val="24"/>
          <w14:ligatures w14:val="standardContextual"/>
        </w:rPr>
      </w:pPr>
      <w:r w:rsidRPr="005B3212">
        <w:rPr>
          <w:rFonts w:ascii="Times New Roman" w:eastAsia="SimSun" w:hAnsi="Times New Roman" w:cs="Times New Roman"/>
          <w:kern w:val="2"/>
          <w:sz w:val="24"/>
          <w:szCs w:val="24"/>
          <w14:ligatures w14:val="standardContextual"/>
        </w:rPr>
        <w:t xml:space="preserve">RGDP represents real gross domestic product </w:t>
      </w:r>
    </w:p>
    <w:p w14:paraId="699A7378" w14:textId="77777777" w:rsidR="005B3212" w:rsidRPr="005B3212" w:rsidRDefault="005B3212" w:rsidP="005B3212">
      <w:pPr>
        <w:spacing w:after="0" w:line="240" w:lineRule="auto"/>
        <w:jc w:val="both"/>
        <w:rPr>
          <w:rFonts w:ascii="Times New Roman" w:eastAsia="SimSun" w:hAnsi="Times New Roman" w:cs="Times New Roman"/>
          <w:kern w:val="2"/>
          <w:sz w:val="24"/>
          <w:szCs w:val="24"/>
          <w14:ligatures w14:val="standardContextual"/>
        </w:rPr>
      </w:pPr>
      <w:r w:rsidRPr="005B3212">
        <w:rPr>
          <w:rFonts w:ascii="Times New Roman" w:eastAsia="SimSun" w:hAnsi="Times New Roman" w:cs="Times New Roman"/>
          <w:kern w:val="2"/>
          <w:sz w:val="24"/>
          <w:szCs w:val="24"/>
          <w14:ligatures w14:val="standardContextual"/>
        </w:rPr>
        <w:t xml:space="preserve">CRR signifies cash reserve requirement </w:t>
      </w:r>
    </w:p>
    <w:p w14:paraId="654CAAF8" w14:textId="77777777" w:rsidR="005B3212" w:rsidRPr="005B3212" w:rsidRDefault="005B3212" w:rsidP="005B3212">
      <w:pPr>
        <w:spacing w:after="0" w:line="240" w:lineRule="auto"/>
        <w:jc w:val="both"/>
        <w:rPr>
          <w:rFonts w:ascii="Times New Roman" w:eastAsia="SimSun" w:hAnsi="Times New Roman" w:cs="Times New Roman"/>
          <w:kern w:val="2"/>
          <w:sz w:val="24"/>
          <w:szCs w:val="24"/>
          <w14:ligatures w14:val="standardContextual"/>
        </w:rPr>
      </w:pPr>
      <w:r w:rsidRPr="005B3212">
        <w:rPr>
          <w:rFonts w:ascii="Times New Roman" w:eastAsia="SimSun" w:hAnsi="Times New Roman" w:cs="Times New Roman"/>
          <w:kern w:val="2"/>
          <w:sz w:val="24"/>
          <w:szCs w:val="24"/>
          <w14:ligatures w14:val="standardContextual"/>
        </w:rPr>
        <w:t>MPR denotes monetary policy rate</w:t>
      </w:r>
    </w:p>
    <w:p w14:paraId="4947C6E8" w14:textId="77777777" w:rsidR="005B3212" w:rsidRPr="005B3212" w:rsidRDefault="005B3212" w:rsidP="005B3212">
      <w:pPr>
        <w:spacing w:after="0" w:line="240" w:lineRule="auto"/>
        <w:jc w:val="both"/>
        <w:rPr>
          <w:rFonts w:ascii="Times New Roman" w:eastAsia="SimSun" w:hAnsi="Times New Roman" w:cs="Times New Roman"/>
          <w:kern w:val="2"/>
          <w:sz w:val="24"/>
          <w:szCs w:val="24"/>
          <w14:ligatures w14:val="standardContextual"/>
        </w:rPr>
      </w:pPr>
      <w:r w:rsidRPr="005B3212">
        <w:rPr>
          <w:rFonts w:ascii="Times New Roman" w:eastAsia="SimSun" w:hAnsi="Times New Roman" w:cs="Times New Roman"/>
          <w:kern w:val="2"/>
          <w:sz w:val="24"/>
          <w:szCs w:val="24"/>
          <w14:ligatures w14:val="standardContextual"/>
        </w:rPr>
        <w:t>LQR denotes liquidity ratio</w:t>
      </w:r>
    </w:p>
    <w:p w14:paraId="61A691D0" w14:textId="77777777" w:rsidR="005B3212" w:rsidRPr="005B3212" w:rsidRDefault="005B3212" w:rsidP="005B3212">
      <w:pPr>
        <w:spacing w:after="0" w:line="240" w:lineRule="auto"/>
        <w:jc w:val="both"/>
        <w:rPr>
          <w:rFonts w:ascii="Times New Roman" w:eastAsia="SimSun" w:hAnsi="Times New Roman" w:cs="Times New Roman"/>
          <w:kern w:val="2"/>
          <w:sz w:val="24"/>
          <w:szCs w:val="24"/>
          <w14:ligatures w14:val="standardContextual"/>
        </w:rPr>
      </w:pPr>
      <w:r w:rsidRPr="005B3212">
        <w:rPr>
          <w:rFonts w:ascii="Times New Roman" w:eastAsia="SimSun" w:hAnsi="Times New Roman" w:cs="Times New Roman"/>
          <w:kern w:val="2"/>
          <w:sz w:val="24"/>
          <w:szCs w:val="24"/>
          <w14:ligatures w14:val="standardContextual"/>
        </w:rPr>
        <w:t>INF represents inflation rate</w:t>
      </w:r>
    </w:p>
    <w:p w14:paraId="4E34C91B" w14:textId="77777777" w:rsidR="005B3212" w:rsidRPr="005B3212" w:rsidRDefault="005B3212" w:rsidP="005B3212">
      <w:pPr>
        <w:spacing w:after="0" w:line="240" w:lineRule="auto"/>
        <w:jc w:val="both"/>
        <w:rPr>
          <w:rFonts w:ascii="Times New Roman" w:eastAsia="SimSun" w:hAnsi="Times New Roman" w:cs="Times New Roman"/>
          <w:kern w:val="2"/>
          <w:sz w:val="24"/>
          <w:szCs w:val="24"/>
          <w14:ligatures w14:val="standardContextual"/>
        </w:rPr>
      </w:pPr>
      <w:r w:rsidRPr="005B3212">
        <w:rPr>
          <w:rFonts w:ascii="Times New Roman" w:eastAsia="SimSun" w:hAnsi="Times New Roman" w:cs="Times New Roman"/>
          <w:kern w:val="2"/>
          <w:sz w:val="24"/>
          <w:szCs w:val="24"/>
          <w14:ligatures w14:val="standardContextual"/>
        </w:rPr>
        <w:t>TOP signifies trade openness</w:t>
      </w:r>
    </w:p>
    <w:p w14:paraId="5A13E3E7" w14:textId="77777777" w:rsidR="005B3212" w:rsidRPr="005B3212" w:rsidRDefault="005B3212" w:rsidP="005B3212">
      <w:pPr>
        <w:spacing w:after="0" w:line="240" w:lineRule="auto"/>
        <w:jc w:val="both"/>
        <w:rPr>
          <w:rFonts w:ascii="Times New Roman" w:eastAsia="SimSun" w:hAnsi="Times New Roman" w:cs="Times New Roman"/>
          <w:kern w:val="2"/>
          <w:sz w:val="24"/>
          <w:szCs w:val="24"/>
          <w14:ligatures w14:val="standardContextual"/>
        </w:rPr>
      </w:pPr>
    </w:p>
    <w:p w14:paraId="481AFF9E" w14:textId="77777777" w:rsidR="005B3212" w:rsidRPr="005B3212" w:rsidRDefault="005B3212" w:rsidP="005B3212">
      <w:pPr>
        <w:spacing w:after="0" w:line="240" w:lineRule="auto"/>
        <w:jc w:val="both"/>
        <w:rPr>
          <w:rFonts w:ascii="Times New Roman" w:eastAsia="SimSun" w:hAnsi="Times New Roman" w:cs="Times New Roman"/>
          <w:b/>
          <w:kern w:val="2"/>
          <w:sz w:val="24"/>
          <w:szCs w:val="24"/>
          <w14:ligatures w14:val="standardContextual"/>
        </w:rPr>
      </w:pPr>
      <w:r w:rsidRPr="005B3212">
        <w:rPr>
          <w:rFonts w:ascii="Times New Roman" w:eastAsia="Calibri" w:hAnsi="Times New Roman" w:cs="Times New Roman"/>
          <w:b/>
          <w:kern w:val="2"/>
          <w:sz w:val="24"/>
          <w:szCs w:val="24"/>
          <w14:ligatures w14:val="standardContextual"/>
        </w:rPr>
        <w:t>Econometric Specification:</w:t>
      </w:r>
    </w:p>
    <w:p w14:paraId="4ECD1D0D" w14:textId="77777777" w:rsidR="005B3212" w:rsidRPr="005B3212" w:rsidRDefault="005B3212" w:rsidP="005B3212">
      <w:pPr>
        <w:spacing w:line="240" w:lineRule="auto"/>
        <w:jc w:val="both"/>
        <w:rPr>
          <w:rFonts w:ascii="Times New Roman" w:eastAsia="SimSun" w:hAnsi="Times New Roman" w:cs="Times New Roman"/>
          <w:kern w:val="2"/>
          <w:sz w:val="24"/>
          <w:szCs w:val="24"/>
          <w14:ligatures w14:val="standardContextual"/>
        </w:rPr>
      </w:pPr>
      <m:oMath>
        <m:r>
          <w:rPr>
            <w:rFonts w:ascii="Cambria Math" w:eastAsia="Calibri" w:hAnsi="Cambria Math" w:cs="Times New Roman"/>
            <w:kern w:val="2"/>
            <w:sz w:val="24"/>
            <w:szCs w:val="24"/>
            <w14:ligatures w14:val="standardContextual"/>
          </w:rPr>
          <m:t>RGD</m:t>
        </m:r>
        <m:sSub>
          <m:sSubPr>
            <m:ctrlPr>
              <w:rPr>
                <w:rFonts w:ascii="Cambria Math" w:eastAsia="Calibri" w:hAnsi="Cambria Math" w:cs="Times New Roman"/>
                <w:kern w:val="2"/>
                <w:sz w:val="24"/>
                <w:szCs w:val="24"/>
                <w14:ligatures w14:val="standardContextual"/>
              </w:rPr>
            </m:ctrlPr>
          </m:sSubPr>
          <m:e>
            <m:r>
              <w:rPr>
                <w:rFonts w:ascii="Cambria Math" w:eastAsia="Calibri" w:hAnsi="Cambria Math" w:cs="Times New Roman"/>
                <w:kern w:val="2"/>
                <w:sz w:val="24"/>
                <w:szCs w:val="24"/>
                <w14:ligatures w14:val="standardContextual"/>
              </w:rPr>
              <m:t>P</m:t>
            </m:r>
          </m:e>
          <m:sub>
            <m:r>
              <w:rPr>
                <w:rFonts w:ascii="Cambria Math" w:eastAsia="Calibri" w:hAnsi="Cambria Math" w:cs="Times New Roman"/>
                <w:kern w:val="2"/>
                <w:sz w:val="24"/>
                <w:szCs w:val="24"/>
                <w14:ligatures w14:val="standardContextual"/>
              </w:rPr>
              <m:t>t</m:t>
            </m:r>
          </m:sub>
        </m:sSub>
        <m:r>
          <w:rPr>
            <w:rFonts w:ascii="Cambria Math" w:eastAsia="Calibri" w:hAnsi="Cambria Math" w:cs="Times New Roman"/>
            <w:kern w:val="2"/>
            <w:sz w:val="24"/>
            <w:szCs w:val="24"/>
            <w14:ligatures w14:val="standardContextual"/>
          </w:rPr>
          <m:t>=</m:t>
        </m:r>
        <m:sSub>
          <m:sSubPr>
            <m:ctrlPr>
              <w:rPr>
                <w:rFonts w:ascii="Cambria Math" w:eastAsia="Calibri" w:hAnsi="Cambria Math" w:cs="Times New Roman"/>
                <w:kern w:val="2"/>
                <w:sz w:val="24"/>
                <w:szCs w:val="24"/>
                <w14:ligatures w14:val="standardContextual"/>
              </w:rPr>
            </m:ctrlPr>
          </m:sSubPr>
          <m:e>
            <m:r>
              <w:rPr>
                <w:rFonts w:ascii="Cambria Math" w:eastAsia="Calibri" w:hAnsi="Cambria Math" w:cs="Times New Roman"/>
                <w:kern w:val="2"/>
                <w:sz w:val="24"/>
                <w:szCs w:val="24"/>
                <w14:ligatures w14:val="standardContextual"/>
              </w:rPr>
              <m:t>β</m:t>
            </m:r>
          </m:e>
          <m:sub>
            <m:r>
              <w:rPr>
                <w:rFonts w:ascii="Cambria Math" w:eastAsia="Calibri" w:hAnsi="Cambria Math" w:cs="Times New Roman"/>
                <w:kern w:val="2"/>
                <w:sz w:val="24"/>
                <w:szCs w:val="24"/>
                <w14:ligatures w14:val="standardContextual"/>
              </w:rPr>
              <m:t>0</m:t>
            </m:r>
          </m:sub>
        </m:sSub>
        <m:r>
          <w:rPr>
            <w:rFonts w:ascii="Cambria Math" w:eastAsia="Calibri" w:hAnsi="Cambria Math" w:cs="Times New Roman"/>
            <w:kern w:val="2"/>
            <w:sz w:val="24"/>
            <w:szCs w:val="24"/>
            <w14:ligatures w14:val="standardContextual"/>
          </w:rPr>
          <m:t>+</m:t>
        </m:r>
        <m:sSub>
          <m:sSubPr>
            <m:ctrlPr>
              <w:rPr>
                <w:rFonts w:ascii="Cambria Math" w:eastAsia="Calibri" w:hAnsi="Cambria Math" w:cs="Times New Roman"/>
                <w:kern w:val="2"/>
                <w:sz w:val="24"/>
                <w:szCs w:val="24"/>
                <w14:ligatures w14:val="standardContextual"/>
              </w:rPr>
            </m:ctrlPr>
          </m:sSubPr>
          <m:e>
            <m:r>
              <w:rPr>
                <w:rFonts w:ascii="Cambria Math" w:eastAsia="Calibri" w:hAnsi="Cambria Math" w:cs="Times New Roman"/>
                <w:kern w:val="2"/>
                <w:sz w:val="24"/>
                <w:szCs w:val="24"/>
                <w14:ligatures w14:val="standardContextual"/>
              </w:rPr>
              <m:t>β</m:t>
            </m:r>
          </m:e>
          <m:sub>
            <m:r>
              <w:rPr>
                <w:rFonts w:ascii="Cambria Math" w:eastAsia="Calibri" w:hAnsi="Cambria Math" w:cs="Times New Roman"/>
                <w:kern w:val="2"/>
                <w:sz w:val="24"/>
                <w:szCs w:val="24"/>
                <w14:ligatures w14:val="standardContextual"/>
              </w:rPr>
              <m:t>1</m:t>
            </m:r>
          </m:sub>
        </m:sSub>
        <m:sSub>
          <m:sSubPr>
            <m:ctrlPr>
              <w:rPr>
                <w:rFonts w:ascii="Cambria Math" w:eastAsia="Calibri" w:hAnsi="Cambria Math" w:cs="Times New Roman"/>
                <w:kern w:val="2"/>
                <w:sz w:val="24"/>
                <w:szCs w:val="24"/>
                <w14:ligatures w14:val="standardContextual"/>
              </w:rPr>
            </m:ctrlPr>
          </m:sSubPr>
          <m:e>
            <m:r>
              <w:rPr>
                <w:rFonts w:ascii="Cambria Math" w:eastAsia="Calibri" w:hAnsi="Cambria Math" w:cs="Times New Roman"/>
                <w:kern w:val="2"/>
                <w:sz w:val="24"/>
                <w:szCs w:val="24"/>
                <w14:ligatures w14:val="standardContextual"/>
              </w:rPr>
              <m:t>CRR</m:t>
            </m:r>
          </m:e>
          <m:sub>
            <m:r>
              <w:rPr>
                <w:rFonts w:ascii="Cambria Math" w:eastAsia="Calibri" w:hAnsi="Cambria Math" w:cs="Times New Roman"/>
                <w:kern w:val="2"/>
                <w:sz w:val="24"/>
                <w:szCs w:val="24"/>
                <w14:ligatures w14:val="standardContextual"/>
              </w:rPr>
              <m:t>t</m:t>
            </m:r>
          </m:sub>
        </m:sSub>
        <m:r>
          <w:rPr>
            <w:rFonts w:ascii="Cambria Math" w:eastAsia="Calibri" w:hAnsi="Cambria Math" w:cs="Times New Roman"/>
            <w:kern w:val="2"/>
            <w:sz w:val="24"/>
            <w:szCs w:val="24"/>
            <w14:ligatures w14:val="standardContextual"/>
          </w:rPr>
          <m:t>+</m:t>
        </m:r>
        <m:sSub>
          <m:sSubPr>
            <m:ctrlPr>
              <w:rPr>
                <w:rFonts w:ascii="Cambria Math" w:eastAsia="Calibri" w:hAnsi="Cambria Math" w:cs="Times New Roman"/>
                <w:kern w:val="2"/>
                <w:sz w:val="24"/>
                <w:szCs w:val="24"/>
                <w14:ligatures w14:val="standardContextual"/>
              </w:rPr>
            </m:ctrlPr>
          </m:sSubPr>
          <m:e>
            <m:r>
              <w:rPr>
                <w:rFonts w:ascii="Cambria Math" w:eastAsia="Calibri" w:hAnsi="Cambria Math" w:cs="Times New Roman"/>
                <w:kern w:val="2"/>
                <w:sz w:val="24"/>
                <w:szCs w:val="24"/>
                <w14:ligatures w14:val="standardContextual"/>
              </w:rPr>
              <m:t>β</m:t>
            </m:r>
          </m:e>
          <m:sub>
            <m:r>
              <w:rPr>
                <w:rFonts w:ascii="Cambria Math" w:eastAsia="Calibri" w:hAnsi="Cambria Math" w:cs="Times New Roman"/>
                <w:kern w:val="2"/>
                <w:sz w:val="24"/>
                <w:szCs w:val="24"/>
                <w14:ligatures w14:val="standardContextual"/>
              </w:rPr>
              <m:t>2</m:t>
            </m:r>
          </m:sub>
        </m:sSub>
        <m:r>
          <w:rPr>
            <w:rFonts w:ascii="Cambria Math" w:eastAsia="Calibri" w:hAnsi="Cambria Math" w:cs="Times New Roman"/>
            <w:kern w:val="2"/>
            <w:sz w:val="24"/>
            <w:szCs w:val="24"/>
            <w14:ligatures w14:val="standardContextual"/>
          </w:rPr>
          <m:t>MP</m:t>
        </m:r>
        <m:sSub>
          <m:sSubPr>
            <m:ctrlPr>
              <w:rPr>
                <w:rFonts w:ascii="Cambria Math" w:eastAsia="Calibri" w:hAnsi="Cambria Math" w:cs="Times New Roman"/>
                <w:kern w:val="2"/>
                <w:sz w:val="24"/>
                <w:szCs w:val="24"/>
                <w14:ligatures w14:val="standardContextual"/>
              </w:rPr>
            </m:ctrlPr>
          </m:sSubPr>
          <m:e>
            <m:r>
              <w:rPr>
                <w:rFonts w:ascii="Cambria Math" w:eastAsia="Calibri" w:hAnsi="Cambria Math" w:cs="Times New Roman"/>
                <w:kern w:val="2"/>
                <w:sz w:val="24"/>
                <w:szCs w:val="24"/>
                <w14:ligatures w14:val="standardContextual"/>
              </w:rPr>
              <m:t>R</m:t>
            </m:r>
          </m:e>
          <m:sub>
            <m:r>
              <w:rPr>
                <w:rFonts w:ascii="Cambria Math" w:eastAsia="Calibri" w:hAnsi="Cambria Math" w:cs="Times New Roman"/>
                <w:kern w:val="2"/>
                <w:sz w:val="24"/>
                <w:szCs w:val="24"/>
                <w14:ligatures w14:val="standardContextual"/>
              </w:rPr>
              <m:t>t</m:t>
            </m:r>
          </m:sub>
        </m:sSub>
        <m:r>
          <w:rPr>
            <w:rFonts w:ascii="Cambria Math" w:eastAsia="Calibri" w:hAnsi="Cambria Math" w:cs="Times New Roman"/>
            <w:kern w:val="2"/>
            <w:sz w:val="24"/>
            <w:szCs w:val="24"/>
            <w14:ligatures w14:val="standardContextual"/>
          </w:rPr>
          <m:t>+</m:t>
        </m:r>
        <m:sSub>
          <m:sSubPr>
            <m:ctrlPr>
              <w:rPr>
                <w:rFonts w:ascii="Cambria Math" w:eastAsia="Calibri" w:hAnsi="Cambria Math" w:cs="Times New Roman"/>
                <w:kern w:val="2"/>
                <w:sz w:val="24"/>
                <w:szCs w:val="24"/>
                <w14:ligatures w14:val="standardContextual"/>
              </w:rPr>
            </m:ctrlPr>
          </m:sSubPr>
          <m:e>
            <m:r>
              <w:rPr>
                <w:rFonts w:ascii="Cambria Math" w:eastAsia="Calibri" w:hAnsi="Cambria Math" w:cs="Times New Roman"/>
                <w:kern w:val="2"/>
                <w:sz w:val="24"/>
                <w:szCs w:val="24"/>
                <w14:ligatures w14:val="standardContextual"/>
              </w:rPr>
              <m:t>β</m:t>
            </m:r>
          </m:e>
          <m:sub>
            <m:r>
              <w:rPr>
                <w:rFonts w:ascii="Cambria Math" w:eastAsia="Calibri" w:hAnsi="Cambria Math" w:cs="Times New Roman"/>
                <w:kern w:val="2"/>
                <w:sz w:val="24"/>
                <w:szCs w:val="24"/>
                <w14:ligatures w14:val="standardContextual"/>
              </w:rPr>
              <m:t>3</m:t>
            </m:r>
          </m:sub>
        </m:sSub>
        <m:r>
          <m:rPr>
            <m:sty m:val="p"/>
          </m:rPr>
          <w:rPr>
            <w:rFonts w:ascii="Cambria Math" w:eastAsia="Calibri" w:hAnsi="Cambria Math" w:cs="Times New Roman"/>
            <w:kern w:val="2"/>
            <w:sz w:val="24"/>
            <w:szCs w:val="24"/>
            <w14:ligatures w14:val="standardContextual"/>
          </w:rPr>
          <m:t>ln</m:t>
        </m:r>
        <m:r>
          <w:rPr>
            <w:rFonts w:ascii="Cambria Math" w:eastAsia="Calibri" w:hAnsi="Cambria Math" w:cs="Times New Roman"/>
            <w:kern w:val="2"/>
            <w:sz w:val="24"/>
            <w:szCs w:val="24"/>
            <w14:ligatures w14:val="standardContextual"/>
          </w:rPr>
          <m:t>LQ</m:t>
        </m:r>
        <m:sSub>
          <m:sSubPr>
            <m:ctrlPr>
              <w:rPr>
                <w:rFonts w:ascii="Cambria Math" w:eastAsia="Calibri" w:hAnsi="Cambria Math" w:cs="Times New Roman"/>
                <w:kern w:val="2"/>
                <w:sz w:val="24"/>
                <w:szCs w:val="24"/>
                <w14:ligatures w14:val="standardContextual"/>
              </w:rPr>
            </m:ctrlPr>
          </m:sSubPr>
          <m:e>
            <m:r>
              <w:rPr>
                <w:rFonts w:ascii="Cambria Math" w:eastAsia="Calibri" w:hAnsi="Cambria Math" w:cs="Times New Roman"/>
                <w:kern w:val="2"/>
                <w:sz w:val="24"/>
                <w:szCs w:val="24"/>
                <w14:ligatures w14:val="standardContextual"/>
              </w:rPr>
              <m:t>R</m:t>
            </m:r>
          </m:e>
          <m:sub>
            <m:r>
              <w:rPr>
                <w:rFonts w:ascii="Cambria Math" w:eastAsia="Calibri" w:hAnsi="Cambria Math" w:cs="Times New Roman"/>
                <w:kern w:val="2"/>
                <w:sz w:val="24"/>
                <w:szCs w:val="24"/>
                <w14:ligatures w14:val="standardContextual"/>
              </w:rPr>
              <m:t>t</m:t>
            </m:r>
          </m:sub>
        </m:sSub>
        <m:r>
          <w:rPr>
            <w:rFonts w:ascii="Cambria Math" w:eastAsia="Calibri" w:hAnsi="Cambria Math" w:cs="Times New Roman"/>
            <w:kern w:val="2"/>
            <w:sz w:val="24"/>
            <w:szCs w:val="24"/>
            <w14:ligatures w14:val="standardContextual"/>
          </w:rPr>
          <m:t>+</m:t>
        </m:r>
        <m:sSub>
          <m:sSubPr>
            <m:ctrlPr>
              <w:rPr>
                <w:rFonts w:ascii="Cambria Math" w:eastAsia="Calibri" w:hAnsi="Cambria Math" w:cs="Times New Roman"/>
                <w:kern w:val="2"/>
                <w:sz w:val="24"/>
                <w:szCs w:val="24"/>
                <w14:ligatures w14:val="standardContextual"/>
              </w:rPr>
            </m:ctrlPr>
          </m:sSubPr>
          <m:e>
            <m:r>
              <w:rPr>
                <w:rFonts w:ascii="Cambria Math" w:eastAsia="Calibri" w:hAnsi="Cambria Math" w:cs="Times New Roman"/>
                <w:kern w:val="2"/>
                <w:sz w:val="24"/>
                <w:szCs w:val="24"/>
                <w14:ligatures w14:val="standardContextual"/>
              </w:rPr>
              <m:t>β</m:t>
            </m:r>
          </m:e>
          <m:sub>
            <m:r>
              <w:rPr>
                <w:rFonts w:ascii="Cambria Math" w:eastAsia="Calibri" w:hAnsi="Cambria Math" w:cs="Times New Roman"/>
                <w:kern w:val="2"/>
                <w:sz w:val="24"/>
                <w:szCs w:val="24"/>
                <w14:ligatures w14:val="standardContextual"/>
              </w:rPr>
              <m:t>4</m:t>
            </m:r>
          </m:sub>
        </m:sSub>
        <m:r>
          <m:rPr>
            <m:sty m:val="p"/>
          </m:rPr>
          <w:rPr>
            <w:rFonts w:ascii="Cambria Math" w:eastAsia="Calibri" w:hAnsi="Cambria Math" w:cs="Times New Roman"/>
            <w:kern w:val="2"/>
            <w:sz w:val="24"/>
            <w:szCs w:val="24"/>
            <w14:ligatures w14:val="standardContextual"/>
          </w:rPr>
          <m:t>ln</m:t>
        </m:r>
        <m:r>
          <w:rPr>
            <w:rFonts w:ascii="Cambria Math" w:eastAsia="Calibri" w:hAnsi="Cambria Math" w:cs="Times New Roman"/>
            <w:kern w:val="2"/>
            <w:sz w:val="24"/>
            <w:szCs w:val="24"/>
            <w14:ligatures w14:val="standardContextual"/>
          </w:rPr>
          <m:t>IN</m:t>
        </m:r>
        <m:sSub>
          <m:sSubPr>
            <m:ctrlPr>
              <w:rPr>
                <w:rFonts w:ascii="Cambria Math" w:eastAsia="Calibri" w:hAnsi="Cambria Math" w:cs="Times New Roman"/>
                <w:kern w:val="2"/>
                <w:sz w:val="24"/>
                <w:szCs w:val="24"/>
                <w14:ligatures w14:val="standardContextual"/>
              </w:rPr>
            </m:ctrlPr>
          </m:sSubPr>
          <m:e>
            <m:r>
              <w:rPr>
                <w:rFonts w:ascii="Cambria Math" w:eastAsia="Calibri" w:hAnsi="Cambria Math" w:cs="Times New Roman"/>
                <w:kern w:val="2"/>
                <w:sz w:val="24"/>
                <w:szCs w:val="24"/>
                <w14:ligatures w14:val="standardContextual"/>
              </w:rPr>
              <m:t>F</m:t>
            </m:r>
          </m:e>
          <m:sub>
            <m:r>
              <w:rPr>
                <w:rFonts w:ascii="Cambria Math" w:eastAsia="Calibri" w:hAnsi="Cambria Math" w:cs="Times New Roman"/>
                <w:kern w:val="2"/>
                <w:sz w:val="24"/>
                <w:szCs w:val="24"/>
                <w14:ligatures w14:val="standardContextual"/>
              </w:rPr>
              <m:t>t</m:t>
            </m:r>
          </m:sub>
        </m:sSub>
        <m:r>
          <w:rPr>
            <w:rFonts w:ascii="Cambria Math" w:eastAsia="Calibri" w:hAnsi="Cambria Math" w:cs="Times New Roman"/>
            <w:kern w:val="2"/>
            <w:sz w:val="24"/>
            <w:szCs w:val="24"/>
            <w14:ligatures w14:val="standardContextual"/>
          </w:rPr>
          <m:t>+</m:t>
        </m:r>
        <m:sSub>
          <m:sSubPr>
            <m:ctrlPr>
              <w:rPr>
                <w:rFonts w:ascii="Cambria Math" w:eastAsia="Calibri" w:hAnsi="Cambria Math" w:cs="Times New Roman"/>
                <w:kern w:val="2"/>
                <w:sz w:val="24"/>
                <w:szCs w:val="24"/>
                <w14:ligatures w14:val="standardContextual"/>
              </w:rPr>
            </m:ctrlPr>
          </m:sSubPr>
          <m:e>
            <m:r>
              <w:rPr>
                <w:rFonts w:ascii="Cambria Math" w:eastAsia="Calibri" w:hAnsi="Cambria Math" w:cs="Times New Roman"/>
                <w:kern w:val="2"/>
                <w:sz w:val="24"/>
                <w:szCs w:val="24"/>
                <w14:ligatures w14:val="standardContextual"/>
              </w:rPr>
              <m:t>β</m:t>
            </m:r>
          </m:e>
          <m:sub>
            <m:r>
              <w:rPr>
                <w:rFonts w:ascii="Cambria Math" w:eastAsia="Calibri" w:hAnsi="Cambria Math" w:cs="Times New Roman"/>
                <w:kern w:val="2"/>
                <w:sz w:val="24"/>
                <w:szCs w:val="24"/>
                <w14:ligatures w14:val="standardContextual"/>
              </w:rPr>
              <m:t>5</m:t>
            </m:r>
          </m:sub>
        </m:sSub>
        <m:r>
          <m:rPr>
            <m:sty m:val="p"/>
          </m:rPr>
          <w:rPr>
            <w:rFonts w:ascii="Cambria Math" w:eastAsia="Calibri" w:hAnsi="Cambria Math" w:cs="Times New Roman"/>
            <w:kern w:val="2"/>
            <w:sz w:val="24"/>
            <w:szCs w:val="24"/>
            <w14:ligatures w14:val="standardContextual"/>
          </w:rPr>
          <m:t>ln</m:t>
        </m:r>
        <m:r>
          <w:rPr>
            <w:rFonts w:ascii="Cambria Math" w:eastAsia="Calibri" w:hAnsi="Cambria Math" w:cs="Times New Roman"/>
            <w:kern w:val="2"/>
            <w:sz w:val="24"/>
            <w:szCs w:val="24"/>
            <w14:ligatures w14:val="standardContextual"/>
          </w:rPr>
          <m:t>TO</m:t>
        </m:r>
        <m:sSub>
          <m:sSubPr>
            <m:ctrlPr>
              <w:rPr>
                <w:rFonts w:ascii="Cambria Math" w:eastAsia="Calibri" w:hAnsi="Cambria Math" w:cs="Times New Roman"/>
                <w:kern w:val="2"/>
                <w:sz w:val="24"/>
                <w:szCs w:val="24"/>
                <w14:ligatures w14:val="standardContextual"/>
              </w:rPr>
            </m:ctrlPr>
          </m:sSubPr>
          <m:e>
            <m:r>
              <w:rPr>
                <w:rFonts w:ascii="Cambria Math" w:eastAsia="Calibri" w:hAnsi="Cambria Math" w:cs="Times New Roman"/>
                <w:kern w:val="2"/>
                <w:sz w:val="24"/>
                <w:szCs w:val="24"/>
                <w14:ligatures w14:val="standardContextual"/>
              </w:rPr>
              <m:t>P</m:t>
            </m:r>
          </m:e>
          <m:sub>
            <m:r>
              <w:rPr>
                <w:rFonts w:ascii="Cambria Math" w:eastAsia="Calibri" w:hAnsi="Cambria Math" w:cs="Times New Roman"/>
                <w:kern w:val="2"/>
                <w:sz w:val="24"/>
                <w:szCs w:val="24"/>
                <w14:ligatures w14:val="standardContextual"/>
              </w:rPr>
              <m:t>t</m:t>
            </m:r>
          </m:sub>
        </m:sSub>
        <m:r>
          <w:rPr>
            <w:rFonts w:ascii="Cambria Math" w:eastAsia="Calibri" w:hAnsi="Cambria Math" w:cs="Times New Roman"/>
            <w:kern w:val="2"/>
            <w:sz w:val="24"/>
            <w:szCs w:val="24"/>
            <w14:ligatures w14:val="standardContextual"/>
          </w:rPr>
          <m:t>+</m:t>
        </m:r>
        <m:sSub>
          <m:sSubPr>
            <m:ctrlPr>
              <w:rPr>
                <w:rFonts w:ascii="Cambria Math" w:eastAsia="Calibri" w:hAnsi="Cambria Math" w:cs="Times New Roman"/>
                <w:kern w:val="2"/>
                <w:sz w:val="24"/>
                <w:szCs w:val="24"/>
                <w14:ligatures w14:val="standardContextual"/>
              </w:rPr>
            </m:ctrlPr>
          </m:sSubPr>
          <m:e>
            <m:r>
              <w:rPr>
                <w:rFonts w:ascii="Cambria Math" w:eastAsia="Calibri" w:hAnsi="Cambria Math" w:cs="Times New Roman"/>
                <w:kern w:val="2"/>
                <w:sz w:val="24"/>
                <w:szCs w:val="24"/>
                <w14:ligatures w14:val="standardContextual"/>
              </w:rPr>
              <m:t>μ</m:t>
            </m:r>
          </m:e>
          <m:sub>
            <m:r>
              <w:rPr>
                <w:rFonts w:ascii="Cambria Math" w:eastAsia="Calibri" w:hAnsi="Cambria Math" w:cs="Times New Roman"/>
                <w:kern w:val="2"/>
                <w:sz w:val="24"/>
                <w:szCs w:val="24"/>
                <w14:ligatures w14:val="standardContextual"/>
              </w:rPr>
              <m:t>t</m:t>
            </m:r>
          </m:sub>
        </m:sSub>
      </m:oMath>
      <w:r w:rsidRPr="005B3212">
        <w:rPr>
          <w:rFonts w:ascii="Times New Roman" w:eastAsia="SimSun" w:hAnsi="Times New Roman" w:cs="Times New Roman"/>
          <w:kern w:val="2"/>
          <w:sz w:val="24"/>
          <w:szCs w:val="24"/>
          <w14:ligatures w14:val="standardContextual"/>
        </w:rPr>
        <w:t>---                     2</w:t>
      </w:r>
    </w:p>
    <w:p w14:paraId="2DE04E98" w14:textId="77777777" w:rsidR="005B3212" w:rsidRPr="005B3212" w:rsidRDefault="005B3212" w:rsidP="005B3212">
      <w:pPr>
        <w:spacing w:after="0" w:line="240" w:lineRule="auto"/>
        <w:jc w:val="both"/>
        <w:rPr>
          <w:rFonts w:ascii="Times New Roman" w:eastAsia="Times New Roman" w:hAnsi="Times New Roman" w:cs="Times New Roman"/>
          <w:sz w:val="24"/>
          <w:szCs w:val="24"/>
          <w:shd w:val="clear" w:color="auto" w:fill="FFFFFF"/>
        </w:rPr>
      </w:pPr>
      <w:r w:rsidRPr="005B3212">
        <w:rPr>
          <w:rFonts w:ascii="Times New Roman" w:eastAsia="SimSun" w:hAnsi="Times New Roman" w:cs="Times New Roman"/>
          <w:b/>
          <w:kern w:val="2"/>
          <w:sz w:val="24"/>
          <w:szCs w:val="24"/>
          <w14:ligatures w14:val="standardContextual"/>
        </w:rPr>
        <w:t xml:space="preserve">Analytical Technique: </w:t>
      </w:r>
      <w:r w:rsidRPr="005B3212">
        <w:rPr>
          <w:rFonts w:ascii="Times New Roman" w:eastAsia="Times New Roman" w:hAnsi="Times New Roman" w:cs="Times New Roman"/>
          <w:b/>
          <w:sz w:val="24"/>
          <w:szCs w:val="24"/>
          <w:shd w:val="clear" w:color="auto" w:fill="FFFFFF"/>
        </w:rPr>
        <w:t>Vector Error Correction Model (VECM).</w:t>
      </w:r>
      <w:r w:rsidRPr="005B3212">
        <w:rPr>
          <w:rFonts w:ascii="Times New Roman" w:eastAsia="Times New Roman" w:hAnsi="Times New Roman" w:cs="Times New Roman"/>
          <w:sz w:val="24"/>
          <w:szCs w:val="24"/>
          <w:shd w:val="clear" w:color="auto" w:fill="FFFFFF"/>
        </w:rPr>
        <w:t xml:space="preserve"> </w:t>
      </w:r>
    </w:p>
    <w:p w14:paraId="1133F304" w14:textId="77777777" w:rsidR="005B3212" w:rsidRPr="005B3212" w:rsidRDefault="005B3212" w:rsidP="005B3212">
      <w:pPr>
        <w:numPr>
          <w:ilvl w:val="0"/>
          <w:numId w:val="19"/>
        </w:numPr>
        <w:shd w:val="clear" w:color="auto" w:fill="FFFFFF"/>
        <w:spacing w:after="180" w:line="240" w:lineRule="auto"/>
        <w:jc w:val="both"/>
        <w:rPr>
          <w:rFonts w:ascii="Times New Roman" w:hAnsi="Times New Roman" w:cs="Times New Roman"/>
          <w:sz w:val="24"/>
          <w:szCs w:val="24"/>
        </w:rPr>
      </w:pPr>
      <w:r w:rsidRPr="005B3212">
        <w:rPr>
          <w:rFonts w:ascii="Times New Roman" w:eastAsia="Times New Roman" w:hAnsi="Times New Roman" w:cs="Times New Roman"/>
          <w:b/>
          <w:sz w:val="24"/>
          <w:szCs w:val="24"/>
          <w:shd w:val="clear" w:color="auto" w:fill="FFFFFF"/>
        </w:rPr>
        <w:t>VECM</w:t>
      </w:r>
      <w:r w:rsidRPr="005B3212">
        <w:rPr>
          <w:rFonts w:ascii="Times New Roman" w:eastAsia="Times New Roman" w:hAnsi="Times New Roman" w:cs="Times New Roman"/>
          <w:sz w:val="24"/>
          <w:szCs w:val="24"/>
          <w:shd w:val="clear" w:color="auto" w:fill="FFFFFF"/>
        </w:rPr>
        <w:t xml:space="preserve"> is </w:t>
      </w:r>
      <w:r w:rsidRPr="005B3212">
        <w:rPr>
          <w:rFonts w:ascii="Times New Roman" w:eastAsia="Times New Roman" w:hAnsi="Times New Roman" w:cs="Times New Roman"/>
          <w:sz w:val="24"/>
          <w:szCs w:val="24"/>
        </w:rPr>
        <w:t xml:space="preserve">a restricted VAR model constructed for </w:t>
      </w:r>
      <w:r w:rsidRPr="005B3212">
        <w:rPr>
          <w:rFonts w:ascii="Times New Roman" w:hAnsi="Times New Roman" w:cs="Times New Roman"/>
          <w:bCs/>
          <w:color w:val="0A0A0A"/>
          <w:sz w:val="24"/>
          <w:szCs w:val="24"/>
          <w:shd w:val="clear" w:color="auto" w:fill="FFFFFF"/>
        </w:rPr>
        <w:t>time-varying</w:t>
      </w:r>
      <w:r w:rsidRPr="005B3212">
        <w:rPr>
          <w:rFonts w:ascii="Arial" w:hAnsi="Arial" w:cs="Arial"/>
          <w:b/>
          <w:bCs/>
          <w:color w:val="0A0A0A"/>
          <w:shd w:val="clear" w:color="auto" w:fill="FFFFFF"/>
        </w:rPr>
        <w:t xml:space="preserve"> </w:t>
      </w:r>
      <w:r w:rsidRPr="005B3212">
        <w:rPr>
          <w:rFonts w:ascii="Times New Roman" w:eastAsia="Times New Roman" w:hAnsi="Times New Roman" w:cs="Times New Roman"/>
          <w:sz w:val="24"/>
          <w:szCs w:val="24"/>
        </w:rPr>
        <w:t xml:space="preserve">and cointegrated </w:t>
      </w:r>
      <w:r w:rsidRPr="005B3212">
        <w:rPr>
          <w:rFonts w:ascii="Times New Roman" w:hAnsi="Times New Roman" w:cs="Times New Roman"/>
          <w:bCs/>
          <w:color w:val="0A0A0A"/>
          <w:sz w:val="24"/>
          <w:szCs w:val="24"/>
          <w:shd w:val="clear" w:color="auto" w:fill="FFFFFF"/>
        </w:rPr>
        <w:t>data series</w:t>
      </w:r>
      <w:r w:rsidRPr="005B3212">
        <w:rPr>
          <w:rFonts w:ascii="Times New Roman" w:eastAsia="Times New Roman" w:hAnsi="Times New Roman" w:cs="Times New Roman"/>
          <w:b/>
          <w:sz w:val="24"/>
          <w:szCs w:val="24"/>
          <w:shd w:val="clear" w:color="auto" w:fill="FFFFFF"/>
        </w:rPr>
        <w:t>.</w:t>
      </w:r>
      <w:r w:rsidRPr="005B3212">
        <w:rPr>
          <w:rFonts w:ascii="Times New Roman" w:eastAsia="Times New Roman" w:hAnsi="Times New Roman" w:cs="Times New Roman"/>
          <w:sz w:val="24"/>
          <w:szCs w:val="24"/>
          <w:shd w:val="clear" w:color="auto" w:fill="FFFFFF"/>
        </w:rPr>
        <w:t xml:space="preserve"> It estimates both short and the long-run equations by modeling the difference of variables. </w:t>
      </w:r>
      <w:r w:rsidRPr="005B3212">
        <w:rPr>
          <w:rFonts w:ascii="Times New Roman" w:hAnsi="Times New Roman" w:cs="Times New Roman"/>
          <w:sz w:val="24"/>
          <w:szCs w:val="24"/>
        </w:rPr>
        <w:t xml:space="preserve">VECM also enables measurement of </w:t>
      </w:r>
      <w:r w:rsidRPr="005B3212">
        <w:rPr>
          <w:rFonts w:ascii="Times New Roman" w:hAnsi="Times New Roman" w:cs="Times New Roman"/>
          <w:bCs/>
          <w:sz w:val="24"/>
          <w:szCs w:val="24"/>
        </w:rPr>
        <w:t>speed of adjustment.</w:t>
      </w:r>
      <w:r w:rsidRPr="005B3212">
        <w:rPr>
          <w:rFonts w:ascii="Times New Roman" w:hAnsi="Times New Roman" w:cs="Times New Roman"/>
          <w:sz w:val="24"/>
          <w:szCs w:val="24"/>
        </w:rPr>
        <w:t xml:space="preserve"> </w:t>
      </w:r>
    </w:p>
    <w:p w14:paraId="10FE931C" w14:textId="77777777" w:rsidR="005B3212" w:rsidRPr="005B3212" w:rsidRDefault="005B3212" w:rsidP="005B3212">
      <w:pPr>
        <w:spacing w:after="0" w:line="240" w:lineRule="auto"/>
        <w:jc w:val="both"/>
        <w:rPr>
          <w:rFonts w:ascii="Times New Roman" w:eastAsia="SimSun" w:hAnsi="Times New Roman" w:cs="Times New Roman"/>
          <w:b/>
          <w:kern w:val="2"/>
          <w:sz w:val="24"/>
          <w:szCs w:val="24"/>
          <w14:ligatures w14:val="standardContextual"/>
        </w:rPr>
      </w:pPr>
      <w:r w:rsidRPr="005B3212">
        <w:rPr>
          <w:rFonts w:ascii="Times New Roman" w:eastAsia="SimSun" w:hAnsi="Times New Roman" w:cs="Times New Roman"/>
          <w:b/>
          <w:kern w:val="2"/>
          <w:sz w:val="24"/>
          <w:szCs w:val="24"/>
          <w14:ligatures w14:val="standardContextual"/>
        </w:rPr>
        <w:t>VECM Specification</w:t>
      </w:r>
    </w:p>
    <w:p w14:paraId="115E448F" w14:textId="77777777" w:rsidR="005B3212" w:rsidRPr="005B3212" w:rsidRDefault="00AD3E05" w:rsidP="005B3212">
      <w:pPr>
        <w:spacing w:line="240" w:lineRule="auto"/>
        <w:jc w:val="both"/>
        <w:rPr>
          <w:rFonts w:ascii="Times New Roman" w:eastAsia="SimSun" w:hAnsi="Times New Roman" w:cs="Times New Roman"/>
          <w:iCs/>
          <w:sz w:val="26"/>
          <w:szCs w:val="26"/>
        </w:rPr>
      </w:pPr>
      <m:oMath>
        <m:sSub>
          <m:sSubPr>
            <m:ctrlPr>
              <w:rPr>
                <w:rFonts w:ascii="Cambria Math" w:eastAsia="Times New Roman" w:hAnsi="Cambria Math" w:cs="Times New Roman"/>
                <w:i/>
                <w:iCs/>
                <w:sz w:val="26"/>
                <w:szCs w:val="26"/>
              </w:rPr>
            </m:ctrlPr>
          </m:sSubPr>
          <m:e>
            <m:r>
              <m:rPr>
                <m:sty m:val="p"/>
              </m:rPr>
              <w:rPr>
                <w:rFonts w:ascii="Cambria Math" w:eastAsia="Calibri" w:hAnsi="Cambria Math" w:cs="Times New Roman"/>
                <w:sz w:val="26"/>
                <w:szCs w:val="26"/>
              </w:rPr>
              <m:t>∆</m:t>
            </m:r>
            <m:r>
              <m:rPr>
                <m:scr m:val="script"/>
                <m:sty m:val="p"/>
              </m:rPr>
              <w:rPr>
                <w:rFonts w:ascii="Cambria Math" w:eastAsia="Calibri" w:hAnsi="Cambria Math" w:cs="Times New Roman"/>
                <w:sz w:val="26"/>
                <w:szCs w:val="26"/>
              </w:rPr>
              <m:t>Y</m:t>
            </m:r>
          </m:e>
          <m:sub>
            <m:r>
              <w:rPr>
                <w:rFonts w:ascii="Cambria Math" w:eastAsia="Times New Roman" w:hAnsi="Cambria Math" w:cs="Times New Roman"/>
                <w:sz w:val="26"/>
                <w:szCs w:val="26"/>
              </w:rPr>
              <m:t>t</m:t>
            </m:r>
          </m:sub>
        </m:sSub>
        <m:r>
          <w:rPr>
            <w:rFonts w:ascii="Cambria Math" w:eastAsia="Times New Roman" w:hAnsi="Cambria Math" w:cs="Times New Roman"/>
            <w:sz w:val="26"/>
            <w:szCs w:val="26"/>
          </w:rPr>
          <m:t xml:space="preserve">= </m:t>
        </m:r>
        <m:r>
          <m:rPr>
            <m:sty m:val="p"/>
          </m:rPr>
          <w:rPr>
            <w:rFonts w:ascii="Cambria Math" w:eastAsia="Calibri" w:hAnsi="Cambria Math" w:cs="Times New Roman"/>
            <w:sz w:val="26"/>
            <w:szCs w:val="26"/>
          </w:rPr>
          <m:t>σ</m:t>
        </m:r>
        <m:r>
          <w:rPr>
            <w:rFonts w:ascii="Cambria Math" w:eastAsia="Times New Roman" w:hAnsi="Cambria Math" w:cs="Times New Roman"/>
            <w:sz w:val="26"/>
            <w:szCs w:val="26"/>
          </w:rPr>
          <m:t>+</m:t>
        </m:r>
        <m:nary>
          <m:naryPr>
            <m:chr m:val="∑"/>
            <m:limLoc m:val="undOvr"/>
            <m:ctrlPr>
              <w:rPr>
                <w:rFonts w:ascii="Cambria Math" w:eastAsia="Times New Roman" w:hAnsi="Cambria Math" w:cs="Times New Roman"/>
                <w:i/>
                <w:iCs/>
                <w:sz w:val="26"/>
                <w:szCs w:val="26"/>
              </w:rPr>
            </m:ctrlPr>
          </m:naryPr>
          <m:sub>
            <m:r>
              <w:rPr>
                <w:rFonts w:ascii="Cambria Math" w:eastAsia="Times New Roman" w:hAnsi="Cambria Math" w:cs="Times New Roman"/>
                <w:sz w:val="26"/>
                <w:szCs w:val="26"/>
              </w:rPr>
              <m:t>i</m:t>
            </m:r>
            <m:r>
              <w:rPr>
                <w:rFonts w:ascii="Cambria Math" w:eastAsia="Times New Roman" w:hAnsi="Cambria Math" w:cs="Times New Roman"/>
                <w:sz w:val="26"/>
                <w:szCs w:val="26"/>
              </w:rPr>
              <m:t>=1</m:t>
            </m:r>
          </m:sub>
          <m:sup>
            <m:r>
              <w:rPr>
                <w:rFonts w:ascii="Cambria Math" w:eastAsia="Times New Roman" w:hAnsi="Cambria Math" w:cs="Times New Roman"/>
                <w:sz w:val="26"/>
                <w:szCs w:val="26"/>
              </w:rPr>
              <m:t>k</m:t>
            </m:r>
            <m:r>
              <w:rPr>
                <w:rFonts w:ascii="Cambria Math" w:eastAsia="Times New Roman" w:hAnsi="Cambria Math" w:cs="Times New Roman"/>
                <w:sz w:val="26"/>
                <w:szCs w:val="26"/>
              </w:rPr>
              <m:t>-1</m:t>
            </m:r>
          </m:sup>
          <m:e>
            <m:sSub>
              <m:sSubPr>
                <m:ctrlPr>
                  <w:rPr>
                    <w:rFonts w:ascii="Cambria Math" w:eastAsia="Times New Roman" w:hAnsi="Cambria Math" w:cs="Times New Roman"/>
                    <w:i/>
                    <w:sz w:val="26"/>
                    <w:szCs w:val="26"/>
                  </w:rPr>
                </m:ctrlPr>
              </m:sSubPr>
              <m:e>
                <m:r>
                  <w:rPr>
                    <w:rFonts w:ascii="Cambria Math" w:eastAsia="Times New Roman" w:hAnsi="Cambria Math" w:cs="Times New Roman"/>
                    <w:sz w:val="26"/>
                    <w:szCs w:val="26"/>
                  </w:rPr>
                  <m:t>γ</m:t>
                </m:r>
              </m:e>
              <m:sub>
                <m:r>
                  <w:rPr>
                    <w:rFonts w:ascii="Cambria Math" w:eastAsia="Times New Roman" w:hAnsi="Cambria Math" w:cs="Times New Roman"/>
                    <w:sz w:val="26"/>
                    <w:szCs w:val="26"/>
                  </w:rPr>
                  <m:t>i</m:t>
                </m:r>
              </m:sub>
            </m:sSub>
            <m:r>
              <m:rPr>
                <m:sty m:val="p"/>
              </m:rPr>
              <w:rPr>
                <w:rFonts w:ascii="Cambria Math" w:eastAsia="Calibri" w:hAnsi="Cambria Math" w:cs="Times New Roman"/>
                <w:sz w:val="26"/>
                <w:szCs w:val="26"/>
              </w:rPr>
              <m:t>∆</m:t>
            </m:r>
            <m:sSub>
              <m:sSubPr>
                <m:ctrlPr>
                  <w:rPr>
                    <w:rFonts w:ascii="Cambria Math" w:eastAsia="Times New Roman" w:hAnsi="Cambria Math" w:cs="Times New Roman"/>
                    <w:i/>
                    <w:iCs/>
                    <w:sz w:val="26"/>
                    <w:szCs w:val="26"/>
                  </w:rPr>
                </m:ctrlPr>
              </m:sSubPr>
              <m:e>
                <m:r>
                  <m:rPr>
                    <m:scr m:val="script"/>
                    <m:sty m:val="p"/>
                  </m:rPr>
                  <w:rPr>
                    <w:rFonts w:ascii="Cambria Math" w:eastAsia="Calibri" w:hAnsi="Cambria Math" w:cs="Times New Roman"/>
                    <w:sz w:val="26"/>
                    <w:szCs w:val="26"/>
                  </w:rPr>
                  <m:t>Y</m:t>
                </m:r>
              </m:e>
              <m:sub>
                <m:r>
                  <w:rPr>
                    <w:rFonts w:ascii="Cambria Math" w:eastAsia="Times New Roman" w:hAnsi="Cambria Math" w:cs="Times New Roman"/>
                    <w:sz w:val="26"/>
                    <w:szCs w:val="26"/>
                  </w:rPr>
                  <m:t>t</m:t>
                </m:r>
                <m:r>
                  <w:rPr>
                    <w:rFonts w:ascii="Cambria Math" w:eastAsia="Times New Roman" w:hAnsi="Cambria Math" w:cs="Times New Roman"/>
                    <w:sz w:val="26"/>
                    <w:szCs w:val="26"/>
                  </w:rPr>
                  <m:t>-</m:t>
                </m:r>
                <m:r>
                  <w:rPr>
                    <w:rFonts w:ascii="Cambria Math" w:eastAsia="Times New Roman" w:hAnsi="Cambria Math" w:cs="Times New Roman"/>
                    <w:sz w:val="26"/>
                    <w:szCs w:val="26"/>
                  </w:rPr>
                  <m:t>i</m:t>
                </m:r>
              </m:sub>
            </m:sSub>
            <m:r>
              <w:rPr>
                <w:rFonts w:ascii="Cambria Math" w:eastAsia="Times New Roman" w:hAnsi="Cambria Math" w:cs="Times New Roman"/>
                <w:sz w:val="26"/>
                <w:szCs w:val="26"/>
              </w:rPr>
              <m:t>+</m:t>
            </m:r>
          </m:e>
        </m:nary>
        <m:r>
          <w:rPr>
            <w:rFonts w:ascii="Cambria Math" w:eastAsia="Times New Roman" w:hAnsi="Cambria Math" w:cs="Times New Roman"/>
            <w:sz w:val="26"/>
            <w:szCs w:val="26"/>
          </w:rPr>
          <m:t xml:space="preserve"> </m:t>
        </m:r>
        <m:nary>
          <m:naryPr>
            <m:chr m:val="∑"/>
            <m:limLoc m:val="undOvr"/>
            <m:ctrlPr>
              <w:rPr>
                <w:rFonts w:ascii="Cambria Math" w:eastAsia="Times New Roman" w:hAnsi="Cambria Math" w:cs="Times New Roman"/>
                <w:i/>
                <w:iCs/>
                <w:sz w:val="26"/>
                <w:szCs w:val="26"/>
              </w:rPr>
            </m:ctrlPr>
          </m:naryPr>
          <m:sub>
            <m:r>
              <w:rPr>
                <w:rFonts w:ascii="Cambria Math" w:eastAsia="Times New Roman" w:hAnsi="Cambria Math" w:cs="Times New Roman"/>
                <w:sz w:val="26"/>
                <w:szCs w:val="26"/>
              </w:rPr>
              <m:t>j</m:t>
            </m:r>
            <m:r>
              <w:rPr>
                <w:rFonts w:ascii="Cambria Math" w:eastAsia="Times New Roman" w:hAnsi="Cambria Math" w:cs="Times New Roman"/>
                <w:sz w:val="26"/>
                <w:szCs w:val="26"/>
              </w:rPr>
              <m:t xml:space="preserve">=1 </m:t>
            </m:r>
          </m:sub>
          <m:sup>
            <m:r>
              <w:rPr>
                <w:rFonts w:ascii="Cambria Math" w:eastAsia="Times New Roman" w:hAnsi="Cambria Math" w:cs="Times New Roman"/>
                <w:sz w:val="26"/>
                <w:szCs w:val="26"/>
              </w:rPr>
              <m:t>k</m:t>
            </m:r>
            <m:r>
              <w:rPr>
                <w:rFonts w:ascii="Cambria Math" w:eastAsia="Times New Roman" w:hAnsi="Cambria Math" w:cs="Times New Roman"/>
                <w:sz w:val="26"/>
                <w:szCs w:val="26"/>
              </w:rPr>
              <m:t>-1</m:t>
            </m:r>
          </m:sup>
          <m:e>
            <m:r>
              <w:rPr>
                <w:rFonts w:ascii="Cambria Math" w:eastAsia="Times New Roman" w:hAnsi="Cambria Math" w:cs="Times New Roman"/>
                <w:sz w:val="26"/>
                <w:szCs w:val="26"/>
              </w:rPr>
              <m:t xml:space="preserve"> </m:t>
            </m:r>
            <m:sSub>
              <m:sSubPr>
                <m:ctrlPr>
                  <w:rPr>
                    <w:rFonts w:ascii="Cambria Math" w:eastAsia="Times New Roman" w:hAnsi="Cambria Math" w:cs="Times New Roman"/>
                    <w:i/>
                    <w:sz w:val="26"/>
                    <w:szCs w:val="26"/>
                  </w:rPr>
                </m:ctrlPr>
              </m:sSubPr>
              <m:e>
                <m:r>
                  <w:rPr>
                    <w:rFonts w:ascii="Cambria Math" w:eastAsia="Times New Roman" w:hAnsi="Cambria Math" w:cs="Times New Roman"/>
                    <w:sz w:val="26"/>
                    <w:szCs w:val="26"/>
                  </w:rPr>
                  <m:t>η</m:t>
                </m:r>
              </m:e>
              <m:sub>
                <m:r>
                  <w:rPr>
                    <w:rFonts w:ascii="Cambria Math" w:eastAsia="Times New Roman" w:hAnsi="Cambria Math" w:cs="Times New Roman"/>
                    <w:sz w:val="26"/>
                    <w:szCs w:val="26"/>
                  </w:rPr>
                  <m:t>j</m:t>
                </m:r>
              </m:sub>
            </m:sSub>
            <m:r>
              <m:rPr>
                <m:sty m:val="p"/>
              </m:rPr>
              <w:rPr>
                <w:rFonts w:ascii="Cambria Math" w:eastAsia="Calibri" w:hAnsi="Cambria Math" w:cs="Times New Roman"/>
                <w:sz w:val="26"/>
                <w:szCs w:val="26"/>
              </w:rPr>
              <m:t>∆</m:t>
            </m:r>
            <m:sSub>
              <m:sSubPr>
                <m:ctrlPr>
                  <w:rPr>
                    <w:rFonts w:ascii="Cambria Math" w:eastAsia="Times New Roman" w:hAnsi="Cambria Math" w:cs="Times New Roman"/>
                    <w:i/>
                    <w:iCs/>
                    <w:sz w:val="26"/>
                    <w:szCs w:val="26"/>
                  </w:rPr>
                </m:ctrlPr>
              </m:sSubPr>
              <m:e>
                <m:r>
                  <m:rPr>
                    <m:sty m:val="p"/>
                  </m:rPr>
                  <w:rPr>
                    <w:rFonts w:ascii="Cambria Math" w:eastAsia="Calibri" w:hAnsi="Cambria Math" w:cs="Times New Roman"/>
                    <w:sz w:val="26"/>
                    <w:szCs w:val="26"/>
                  </w:rPr>
                  <m:t>X</m:t>
                </m:r>
              </m:e>
              <m:sub>
                <m:r>
                  <w:rPr>
                    <w:rFonts w:ascii="Cambria Math" w:eastAsia="Times New Roman" w:hAnsi="Cambria Math" w:cs="Times New Roman"/>
                    <w:sz w:val="26"/>
                    <w:szCs w:val="26"/>
                  </w:rPr>
                  <m:t>t</m:t>
                </m:r>
                <m:r>
                  <w:rPr>
                    <w:rFonts w:ascii="Cambria Math" w:eastAsia="Times New Roman" w:hAnsi="Cambria Math" w:cs="Times New Roman"/>
                    <w:sz w:val="26"/>
                    <w:szCs w:val="26"/>
                  </w:rPr>
                  <m:t>-</m:t>
                </m:r>
                <m:r>
                  <w:rPr>
                    <w:rFonts w:ascii="Cambria Math" w:eastAsia="Times New Roman" w:hAnsi="Cambria Math" w:cs="Times New Roman"/>
                    <w:sz w:val="26"/>
                    <w:szCs w:val="26"/>
                  </w:rPr>
                  <m:t>j</m:t>
                </m:r>
              </m:sub>
            </m:sSub>
            <m:r>
              <w:rPr>
                <w:rFonts w:ascii="Cambria Math" w:eastAsia="Times New Roman" w:hAnsi="Cambria Math" w:cs="Times New Roman"/>
                <w:sz w:val="26"/>
                <w:szCs w:val="26"/>
              </w:rPr>
              <m:t xml:space="preserve"> + </m:t>
            </m:r>
            <m:nary>
              <m:naryPr>
                <m:chr m:val="∑"/>
                <m:limLoc m:val="undOvr"/>
                <m:ctrlPr>
                  <w:rPr>
                    <w:rFonts w:ascii="Cambria Math" w:eastAsia="Times New Roman" w:hAnsi="Cambria Math" w:cs="Times New Roman"/>
                    <w:i/>
                    <w:iCs/>
                    <w:sz w:val="26"/>
                    <w:szCs w:val="26"/>
                  </w:rPr>
                </m:ctrlPr>
              </m:naryPr>
              <m:sub>
                <m:r>
                  <w:rPr>
                    <w:rFonts w:ascii="Cambria Math" w:eastAsia="Times New Roman" w:hAnsi="Cambria Math" w:cs="Times New Roman"/>
                    <w:sz w:val="26"/>
                    <w:szCs w:val="26"/>
                  </w:rPr>
                  <m:t>m</m:t>
                </m:r>
                <m:r>
                  <w:rPr>
                    <w:rFonts w:ascii="Cambria Math" w:eastAsia="Times New Roman" w:hAnsi="Cambria Math" w:cs="Times New Roman"/>
                    <w:sz w:val="26"/>
                    <w:szCs w:val="26"/>
                  </w:rPr>
                  <m:t>=0</m:t>
                </m:r>
              </m:sub>
              <m:sup>
                <m:r>
                  <w:rPr>
                    <w:rFonts w:ascii="Cambria Math" w:eastAsia="Times New Roman" w:hAnsi="Cambria Math" w:cs="Times New Roman"/>
                    <w:sz w:val="26"/>
                    <w:szCs w:val="26"/>
                  </w:rPr>
                  <m:t>k</m:t>
                </m:r>
                <m:r>
                  <w:rPr>
                    <w:rFonts w:ascii="Cambria Math" w:eastAsia="Times New Roman" w:hAnsi="Cambria Math" w:cs="Times New Roman"/>
                    <w:sz w:val="26"/>
                    <w:szCs w:val="26"/>
                  </w:rPr>
                  <m:t>-1</m:t>
                </m:r>
              </m:sup>
              <m:e>
                <m:sSub>
                  <m:sSubPr>
                    <m:ctrlPr>
                      <w:rPr>
                        <w:rFonts w:ascii="Cambria Math" w:eastAsia="Times New Roman" w:hAnsi="Cambria Math" w:cs="Times New Roman"/>
                        <w:i/>
                        <w:iCs/>
                        <w:sz w:val="26"/>
                        <w:szCs w:val="26"/>
                      </w:rPr>
                    </m:ctrlPr>
                  </m:sSubPr>
                  <m:e>
                    <m:r>
                      <w:rPr>
                        <w:rFonts w:ascii="Cambria Math" w:eastAsia="Times New Roman" w:hAnsi="Cambria Math" w:cs="Times New Roman"/>
                        <w:sz w:val="26"/>
                        <w:szCs w:val="26"/>
                      </w:rPr>
                      <m:t>ξ</m:t>
                    </m:r>
                  </m:e>
                  <m:sub>
                    <m:r>
                      <w:rPr>
                        <w:rFonts w:ascii="Cambria Math" w:eastAsia="Times New Roman" w:hAnsi="Cambria Math" w:cs="Times New Roman"/>
                        <w:sz w:val="26"/>
                        <w:szCs w:val="26"/>
                      </w:rPr>
                      <m:t>m</m:t>
                    </m:r>
                    <m:r>
                      <w:rPr>
                        <w:rFonts w:ascii="Cambria Math" w:eastAsia="Times New Roman" w:hAnsi="Cambria Math" w:cs="Times New Roman"/>
                        <w:sz w:val="26"/>
                        <w:szCs w:val="26"/>
                      </w:rPr>
                      <m:t>,</m:t>
                    </m:r>
                  </m:sub>
                </m:sSub>
                <m:sSub>
                  <m:sSubPr>
                    <m:ctrlPr>
                      <w:rPr>
                        <w:rFonts w:ascii="Cambria Math" w:eastAsia="Times New Roman" w:hAnsi="Cambria Math" w:cs="Times New Roman"/>
                        <w:i/>
                        <w:iCs/>
                        <w:sz w:val="26"/>
                        <w:szCs w:val="26"/>
                      </w:rPr>
                    </m:ctrlPr>
                  </m:sSubPr>
                  <m:e>
                    <m:r>
                      <m:rPr>
                        <m:sty m:val="p"/>
                      </m:rPr>
                      <w:rPr>
                        <w:rFonts w:ascii="Cambria Math" w:eastAsia="Calibri" w:hAnsi="Cambria Math" w:cs="Times New Roman"/>
                        <w:sz w:val="26"/>
                        <w:szCs w:val="26"/>
                      </w:rPr>
                      <m:t>∆</m:t>
                    </m:r>
                    <m:r>
                      <m:rPr>
                        <m:sty m:val="p"/>
                      </m:rPr>
                      <w:rPr>
                        <w:rFonts w:ascii="Cambria Math" w:eastAsia="Calibri" w:hAnsi="Cambria Math" w:cs="Times New Roman"/>
                        <w:sz w:val="26"/>
                        <w:szCs w:val="26"/>
                      </w:rPr>
                      <m:t>R</m:t>
                    </m:r>
                  </m:e>
                  <m:sub>
                    <m:r>
                      <w:rPr>
                        <w:rFonts w:ascii="Cambria Math" w:eastAsia="Times New Roman" w:hAnsi="Cambria Math" w:cs="Times New Roman"/>
                        <w:sz w:val="26"/>
                        <w:szCs w:val="26"/>
                      </w:rPr>
                      <m:t>t</m:t>
                    </m:r>
                    <m:r>
                      <w:rPr>
                        <w:rFonts w:ascii="Cambria Math" w:eastAsia="Times New Roman" w:hAnsi="Cambria Math" w:cs="Times New Roman"/>
                        <w:sz w:val="26"/>
                        <w:szCs w:val="26"/>
                      </w:rPr>
                      <m:t>-</m:t>
                    </m:r>
                    <m:r>
                      <w:rPr>
                        <w:rFonts w:ascii="Cambria Math" w:eastAsia="Times New Roman" w:hAnsi="Cambria Math" w:cs="Times New Roman"/>
                        <w:sz w:val="26"/>
                        <w:szCs w:val="26"/>
                      </w:rPr>
                      <m:t>m</m:t>
                    </m:r>
                  </m:sub>
                </m:sSub>
                <m:r>
                  <w:rPr>
                    <w:rFonts w:ascii="Cambria Math" w:eastAsia="Times New Roman" w:hAnsi="Cambria Math" w:cs="Times New Roman"/>
                    <w:sz w:val="26"/>
                    <w:szCs w:val="26"/>
                  </w:rPr>
                  <m:t>+</m:t>
                </m:r>
                <m:sSub>
                  <m:sSubPr>
                    <m:ctrlPr>
                      <w:rPr>
                        <w:rFonts w:ascii="Cambria Math" w:eastAsia="Times New Roman" w:hAnsi="Cambria Math" w:cs="Times New Roman"/>
                        <w:i/>
                        <w:iCs/>
                        <w:sz w:val="26"/>
                        <w:szCs w:val="26"/>
                      </w:rPr>
                    </m:ctrlPr>
                  </m:sSubPr>
                  <m:e>
                    <m:sSub>
                      <m:sSubPr>
                        <m:ctrlPr>
                          <w:rPr>
                            <w:rFonts w:ascii="Cambria Math" w:eastAsia="Times New Roman" w:hAnsi="Cambria Math" w:cs="Times New Roman"/>
                            <w:i/>
                            <w:iCs/>
                            <w:sz w:val="26"/>
                            <w:szCs w:val="26"/>
                          </w:rPr>
                        </m:ctrlPr>
                      </m:sSubPr>
                      <m:e>
                        <m:r>
                          <m:rPr>
                            <m:sty m:val="p"/>
                          </m:rPr>
                          <w:rPr>
                            <w:rFonts w:ascii="Cambria Math" w:eastAsia="Calibri" w:hAnsi="Cambria Math" w:cs="Times New Roman"/>
                            <w:sz w:val="26"/>
                            <w:szCs w:val="26"/>
                          </w:rPr>
                          <m:t>λ</m:t>
                        </m:r>
                        <m:r>
                          <w:rPr>
                            <w:rFonts w:ascii="Cambria Math" w:eastAsia="Calibri" w:hAnsi="Cambria Math" w:cs="Times New Roman"/>
                            <w:sz w:val="26"/>
                            <w:szCs w:val="26"/>
                          </w:rPr>
                          <m:t>ECT</m:t>
                        </m:r>
                      </m:e>
                      <m:sub>
                        <m:r>
                          <w:rPr>
                            <w:rFonts w:ascii="Cambria Math" w:eastAsia="Times New Roman" w:hAnsi="Cambria Math" w:cs="Times New Roman"/>
                            <w:sz w:val="26"/>
                            <w:szCs w:val="26"/>
                          </w:rPr>
                          <m:t>t</m:t>
                        </m:r>
                        <m:r>
                          <w:rPr>
                            <w:rFonts w:ascii="Cambria Math" w:eastAsia="Times New Roman" w:hAnsi="Cambria Math" w:cs="Times New Roman"/>
                            <w:sz w:val="26"/>
                            <w:szCs w:val="26"/>
                          </w:rPr>
                          <m:t>-1</m:t>
                        </m:r>
                      </m:sub>
                    </m:sSub>
                    <m:r>
                      <m:rPr>
                        <m:sty m:val="p"/>
                      </m:rPr>
                      <w:rPr>
                        <w:rFonts w:ascii="Cambria Math" w:eastAsia="Calibri" w:hAnsi="Cambria Math" w:cs="Times New Roman"/>
                        <w:sz w:val="26"/>
                        <w:szCs w:val="26"/>
                        <w:vertAlign w:val="subscript"/>
                      </w:rPr>
                      <m:t xml:space="preserve">+ </m:t>
                    </m:r>
                    <m:sSub>
                      <m:sSubPr>
                        <m:ctrlPr>
                          <w:rPr>
                            <w:rFonts w:ascii="Cambria Math" w:eastAsia="Calibri" w:hAnsi="Cambria Math" w:cs="Times New Roman"/>
                            <w:kern w:val="2"/>
                            <w:sz w:val="26"/>
                            <w:szCs w:val="26"/>
                            <w14:ligatures w14:val="standardContextual"/>
                          </w:rPr>
                        </m:ctrlPr>
                      </m:sSubPr>
                      <m:e>
                        <m:r>
                          <w:rPr>
                            <w:rFonts w:ascii="Cambria Math" w:eastAsia="Calibri" w:hAnsi="Cambria Math" w:cs="Times New Roman"/>
                            <w:kern w:val="2"/>
                            <w:sz w:val="26"/>
                            <w:szCs w:val="26"/>
                            <w14:ligatures w14:val="standardContextual"/>
                          </w:rPr>
                          <m:t>μ</m:t>
                        </m:r>
                      </m:e>
                      <m:sub>
                        <m:r>
                          <w:rPr>
                            <w:rFonts w:ascii="Cambria Math" w:eastAsia="Calibri" w:hAnsi="Cambria Math" w:cs="Times New Roman"/>
                            <w:kern w:val="2"/>
                            <w:sz w:val="26"/>
                            <w:szCs w:val="26"/>
                            <w14:ligatures w14:val="standardContextual"/>
                          </w:rPr>
                          <m:t>t</m:t>
                        </m:r>
                      </m:sub>
                    </m:sSub>
                  </m:e>
                  <m:sub>
                    <m:r>
                      <w:rPr>
                        <w:rFonts w:ascii="Cambria Math" w:eastAsia="Times New Roman" w:hAnsi="Cambria Math" w:cs="Times New Roman"/>
                        <w:sz w:val="26"/>
                        <w:szCs w:val="26"/>
                      </w:rPr>
                      <m:t xml:space="preserve">,   </m:t>
                    </m:r>
                  </m:sub>
                </m:sSub>
              </m:e>
            </m:nary>
          </m:e>
        </m:nary>
      </m:oMath>
      <w:r w:rsidR="005B3212" w:rsidRPr="005B3212">
        <w:rPr>
          <w:rFonts w:ascii="Times New Roman" w:eastAsia="SimSun" w:hAnsi="Times New Roman" w:cs="Times New Roman"/>
          <w:iCs/>
          <w:sz w:val="26"/>
          <w:szCs w:val="26"/>
        </w:rPr>
        <w:t>----    3</w:t>
      </w:r>
    </w:p>
    <w:p w14:paraId="6878DBF1" w14:textId="77777777" w:rsidR="005B3212" w:rsidRPr="005B3212" w:rsidRDefault="00AD3E05" w:rsidP="005B3212">
      <w:pPr>
        <w:spacing w:line="240" w:lineRule="auto"/>
        <w:jc w:val="both"/>
        <w:rPr>
          <w:rFonts w:ascii="Times New Roman" w:eastAsia="SimSun" w:hAnsi="Times New Roman" w:cs="Times New Roman"/>
          <w:iCs/>
          <w:sz w:val="26"/>
          <w:szCs w:val="26"/>
        </w:rPr>
      </w:pPr>
      <m:oMath>
        <m:sSub>
          <m:sSubPr>
            <m:ctrlPr>
              <w:rPr>
                <w:rFonts w:ascii="Cambria Math" w:eastAsia="Times New Roman" w:hAnsi="Cambria Math" w:cs="Times New Roman"/>
                <w:i/>
                <w:iCs/>
                <w:sz w:val="24"/>
                <w:szCs w:val="24"/>
              </w:rPr>
            </m:ctrlPr>
          </m:sSubPr>
          <m:e>
            <m:r>
              <w:rPr>
                <w:rFonts w:ascii="Cambria Math" w:eastAsia="Calibri" w:hAnsi="Cambria Math" w:cs="Times New Roman"/>
                <w:sz w:val="24"/>
                <w:szCs w:val="24"/>
              </w:rPr>
              <m:t>ECT</m:t>
            </m:r>
          </m:e>
          <m:sub>
            <m:r>
              <w:rPr>
                <w:rFonts w:ascii="Cambria Math" w:eastAsia="Times New Roman" w:hAnsi="Cambria Math" w:cs="Times New Roman"/>
                <w:sz w:val="24"/>
                <w:szCs w:val="24"/>
              </w:rPr>
              <m:t>t</m:t>
            </m:r>
            <m:r>
              <w:rPr>
                <w:rFonts w:ascii="Cambria Math" w:eastAsia="Times New Roman" w:hAnsi="Cambria Math" w:cs="Times New Roman"/>
                <w:sz w:val="24"/>
                <w:szCs w:val="24"/>
              </w:rPr>
              <m:t>-1</m:t>
            </m:r>
          </m:sub>
        </m:sSub>
      </m:oMath>
      <w:r w:rsidR="005B3212" w:rsidRPr="005B3212">
        <w:rPr>
          <w:rFonts w:ascii="Times New Roman" w:eastAsia="SimSun" w:hAnsi="Times New Roman" w:cs="Times New Roman"/>
          <w:iCs/>
          <w:sz w:val="26"/>
          <w:szCs w:val="26"/>
        </w:rPr>
        <w:t xml:space="preserve"> </w:t>
      </w:r>
      <w:r w:rsidR="005B3212" w:rsidRPr="005B3212">
        <w:rPr>
          <w:rFonts w:ascii="Times New Roman" w:eastAsia="SimSun" w:hAnsi="Times New Roman" w:cs="Times New Roman"/>
          <w:iCs/>
          <w:sz w:val="24"/>
          <w:szCs w:val="24"/>
        </w:rPr>
        <w:t>denotes the error correction term, while</w:t>
      </w:r>
      <w:r w:rsidR="005B3212" w:rsidRPr="005B3212">
        <w:rPr>
          <w:rFonts w:ascii="Times New Roman" w:eastAsia="SimSun" w:hAnsi="Times New Roman" w:cs="Times New Roman"/>
          <w:iCs/>
          <w:sz w:val="26"/>
          <w:szCs w:val="26"/>
        </w:rPr>
        <w:t xml:space="preserve"> </w:t>
      </w:r>
      <m:oMath>
        <m:sSub>
          <m:sSubPr>
            <m:ctrlPr>
              <w:rPr>
                <w:rFonts w:ascii="Cambria Math" w:eastAsia="Calibri" w:hAnsi="Cambria Math" w:cs="Times New Roman"/>
                <w:kern w:val="2"/>
                <w:sz w:val="26"/>
                <w:szCs w:val="26"/>
                <w14:ligatures w14:val="standardContextual"/>
              </w:rPr>
            </m:ctrlPr>
          </m:sSubPr>
          <m:e>
            <m:r>
              <w:rPr>
                <w:rFonts w:ascii="Cambria Math" w:eastAsia="Calibri" w:hAnsi="Cambria Math" w:cs="Times New Roman"/>
                <w:kern w:val="2"/>
                <w:sz w:val="26"/>
                <w:szCs w:val="26"/>
                <w14:ligatures w14:val="standardContextual"/>
              </w:rPr>
              <m:t>μ</m:t>
            </m:r>
          </m:e>
          <m:sub>
            <m:r>
              <w:rPr>
                <w:rFonts w:ascii="Cambria Math" w:eastAsia="Calibri" w:hAnsi="Cambria Math" w:cs="Times New Roman"/>
                <w:kern w:val="2"/>
                <w:sz w:val="26"/>
                <w:szCs w:val="26"/>
                <w14:ligatures w14:val="standardContextual"/>
              </w:rPr>
              <m:t>t</m:t>
            </m:r>
          </m:sub>
        </m:sSub>
      </m:oMath>
      <w:r w:rsidR="005B3212" w:rsidRPr="005B3212">
        <w:rPr>
          <w:rFonts w:ascii="Times New Roman" w:eastAsia="SimSun" w:hAnsi="Times New Roman" w:cs="Times New Roman"/>
          <w:iCs/>
          <w:sz w:val="26"/>
          <w:szCs w:val="26"/>
        </w:rPr>
        <w:t xml:space="preserve"> </w:t>
      </w:r>
      <w:r w:rsidR="005B3212" w:rsidRPr="005B3212">
        <w:rPr>
          <w:rFonts w:ascii="Times New Roman" w:eastAsia="SimSun" w:hAnsi="Times New Roman" w:cs="Times New Roman"/>
          <w:iCs/>
          <w:sz w:val="24"/>
          <w:szCs w:val="24"/>
        </w:rPr>
        <w:t xml:space="preserve">signifies the mutually uncorrelated white noise residual. The parameter of </w:t>
      </w:r>
      <w:r w:rsidR="005B3212" w:rsidRPr="005B3212">
        <w:rPr>
          <w:rFonts w:ascii="Times New Roman" w:eastAsia="SimSun" w:hAnsi="Times New Roman" w:cs="Times New Roman"/>
          <w:i/>
          <w:iCs/>
          <w:sz w:val="24"/>
          <w:szCs w:val="24"/>
        </w:rPr>
        <w:t>ECT</w:t>
      </w:r>
      <w:r w:rsidR="005B3212" w:rsidRPr="005B3212">
        <w:rPr>
          <w:rFonts w:ascii="Times New Roman" w:eastAsia="SimSun" w:hAnsi="Times New Roman" w:cs="Times New Roman"/>
          <w:iCs/>
          <w:sz w:val="26"/>
          <w:szCs w:val="26"/>
        </w:rPr>
        <w:t xml:space="preserve"> </w:t>
      </w:r>
      <w:r w:rsidR="005B3212" w:rsidRPr="005B3212">
        <w:rPr>
          <w:rFonts w:ascii="Times New Roman" w:eastAsia="SimSun" w:hAnsi="Times New Roman" w:cs="Times New Roman"/>
          <w:iCs/>
          <w:sz w:val="24"/>
          <w:szCs w:val="24"/>
        </w:rPr>
        <w:t>covers details regarding whether the past values of variables influence the current values of the variables being investigated. The sign, size and statistical impact of the</w:t>
      </w:r>
      <w:r w:rsidR="005B3212" w:rsidRPr="005B3212">
        <w:rPr>
          <w:rFonts w:ascii="Times New Roman" w:eastAsia="SimSun" w:hAnsi="Times New Roman" w:cs="Times New Roman"/>
          <w:iCs/>
          <w:sz w:val="26"/>
          <w:szCs w:val="26"/>
        </w:rPr>
        <w:t xml:space="preserve"> </w:t>
      </w:r>
      <w:r w:rsidR="005B3212" w:rsidRPr="005B3212">
        <w:rPr>
          <w:rFonts w:ascii="Times New Roman" w:eastAsia="SimSun" w:hAnsi="Times New Roman" w:cs="Times New Roman"/>
          <w:i/>
          <w:iCs/>
          <w:sz w:val="24"/>
          <w:szCs w:val="24"/>
        </w:rPr>
        <w:t>ECT</w:t>
      </w:r>
      <w:r w:rsidR="005B3212" w:rsidRPr="005B3212">
        <w:rPr>
          <w:rFonts w:ascii="Times New Roman" w:eastAsia="SimSun" w:hAnsi="Times New Roman" w:cs="Times New Roman"/>
          <w:iCs/>
          <w:sz w:val="26"/>
          <w:szCs w:val="26"/>
        </w:rPr>
        <w:t xml:space="preserve"> </w:t>
      </w:r>
      <w:r w:rsidR="005B3212" w:rsidRPr="005B3212">
        <w:rPr>
          <w:rFonts w:ascii="Times New Roman" w:eastAsia="SimSun" w:hAnsi="Times New Roman" w:cs="Times New Roman"/>
          <w:iCs/>
          <w:sz w:val="24"/>
          <w:szCs w:val="24"/>
        </w:rPr>
        <w:t>parameter measures the propensity of each variable to restore to equilibrium. A negative and significant coefficient suggests that past equilibrium errors are crucial in determining the current outcomes</w:t>
      </w:r>
      <w:r w:rsidR="005B3212" w:rsidRPr="005B3212">
        <w:rPr>
          <w:rFonts w:ascii="Times New Roman" w:eastAsia="SimSun" w:hAnsi="Times New Roman" w:cs="Times New Roman"/>
          <w:iCs/>
          <w:sz w:val="26"/>
          <w:szCs w:val="26"/>
        </w:rPr>
        <w:t>.</w:t>
      </w:r>
    </w:p>
    <w:p w14:paraId="7F9A9D04" w14:textId="77777777" w:rsidR="005B3212" w:rsidRPr="005B3212" w:rsidRDefault="005B3212" w:rsidP="005B3212">
      <w:pPr>
        <w:spacing w:after="0" w:line="240" w:lineRule="auto"/>
        <w:ind w:right="29"/>
        <w:jc w:val="both"/>
        <w:rPr>
          <w:rFonts w:ascii="Times New Roman" w:eastAsia="Times New Roman" w:hAnsi="Times New Roman" w:cs="Times New Roman"/>
          <w:b/>
          <w:sz w:val="24"/>
          <w:szCs w:val="24"/>
        </w:rPr>
      </w:pPr>
      <w:r w:rsidRPr="005B3212">
        <w:rPr>
          <w:rFonts w:ascii="Times New Roman" w:eastAsia="Times New Roman" w:hAnsi="Times New Roman" w:cs="Times New Roman"/>
          <w:b/>
          <w:sz w:val="24"/>
          <w:szCs w:val="24"/>
        </w:rPr>
        <w:t>Pairwise Granger Causality</w:t>
      </w:r>
      <w:r w:rsidRPr="005B3212">
        <w:rPr>
          <w:rFonts w:ascii="Times New Roman" w:eastAsia="Times New Roman" w:hAnsi="Times New Roman" w:cs="Times New Roman"/>
          <w:sz w:val="24"/>
          <w:szCs w:val="24"/>
        </w:rPr>
        <w:t>: Advanced by Granger (1969), this is a method for determining causal link concerning two variables. Granger causality indicates when a variable (Y) has influence on parameter (X) in a significant level or otherwise. Note that the white noise is taken to be uncorrelated.</w:t>
      </w:r>
    </w:p>
    <w:p w14:paraId="698694F1" w14:textId="77777777" w:rsidR="005B3212" w:rsidRPr="005B3212" w:rsidRDefault="005B3212" w:rsidP="005B3212">
      <w:pPr>
        <w:spacing w:after="0" w:line="240" w:lineRule="auto"/>
        <w:ind w:right="29"/>
        <w:jc w:val="both"/>
        <w:rPr>
          <w:rFonts w:ascii="Times New Roman" w:eastAsia="Times New Roman" w:hAnsi="Times New Roman" w:cs="Times New Roman"/>
          <w:sz w:val="24"/>
          <w:szCs w:val="24"/>
        </w:rPr>
      </w:pPr>
      <w:r w:rsidRPr="005B3212">
        <w:rPr>
          <w:rFonts w:ascii="Times New Roman" w:eastAsia="Times New Roman" w:hAnsi="Times New Roman" w:cs="Times New Roman"/>
          <w:b/>
          <w:sz w:val="24"/>
          <w:szCs w:val="24"/>
        </w:rPr>
        <w:t>Pairwise Granger Causality</w:t>
      </w:r>
      <w:r w:rsidRPr="005B3212">
        <w:rPr>
          <w:rFonts w:ascii="Times New Roman" w:eastAsia="Times New Roman" w:hAnsi="Times New Roman" w:cs="Times New Roman"/>
          <w:sz w:val="24"/>
          <w:szCs w:val="24"/>
        </w:rPr>
        <w:t xml:space="preserve"> </w:t>
      </w:r>
      <w:r w:rsidRPr="005B3212">
        <w:rPr>
          <w:rFonts w:ascii="Times New Roman" w:eastAsia="SimSun" w:hAnsi="Times New Roman" w:cs="Times New Roman"/>
          <w:b/>
          <w:kern w:val="2"/>
          <w:sz w:val="24"/>
          <w:szCs w:val="24"/>
          <w14:ligatures w14:val="standardContextual"/>
        </w:rPr>
        <w:t>Specification.</w:t>
      </w:r>
    </w:p>
    <w:p w14:paraId="6B0CD05E" w14:textId="77777777" w:rsidR="005B3212" w:rsidRPr="005B3212" w:rsidRDefault="005B3212" w:rsidP="005B3212">
      <w:pPr>
        <w:spacing w:after="200" w:line="240" w:lineRule="auto"/>
        <w:rPr>
          <w:rFonts w:ascii="Times New Roman" w:eastAsia="Calibri" w:hAnsi="Times New Roman" w:cs="Times New Roman"/>
          <w:i/>
          <w:iCs/>
          <w:sz w:val="24"/>
          <w:szCs w:val="24"/>
        </w:rPr>
      </w:pPr>
      <w:bookmarkStart w:id="1" w:name="_Hlk134274540"/>
      <m:oMath>
        <m:r>
          <w:rPr>
            <w:rFonts w:ascii="Cambria Math" w:eastAsia="Times New Roman" w:hAnsi="Cambria Math" w:cs="Times New Roman"/>
            <w:sz w:val="26"/>
            <w:szCs w:val="26"/>
          </w:rPr>
          <m:t xml:space="preserve">         </m:t>
        </m:r>
        <m:sSub>
          <m:sSubPr>
            <m:ctrlPr>
              <w:rPr>
                <w:rFonts w:ascii="Cambria Math" w:eastAsia="Times New Roman" w:hAnsi="Cambria Math" w:cs="Times New Roman"/>
                <w:i/>
                <w:iCs/>
                <w:sz w:val="26"/>
                <w:szCs w:val="26"/>
              </w:rPr>
            </m:ctrlPr>
          </m:sSubPr>
          <m:e>
            <m:r>
              <m:rPr>
                <m:scr m:val="script"/>
                <m:sty m:val="p"/>
              </m:rPr>
              <w:rPr>
                <w:rFonts w:ascii="Cambria Math" w:eastAsia="Calibri" w:hAnsi="Cambria Math" w:cs="Cambria Math"/>
                <w:sz w:val="24"/>
                <w:szCs w:val="24"/>
              </w:rPr>
              <m:t>Y</m:t>
            </m:r>
          </m:e>
          <m:sub>
            <m:r>
              <w:rPr>
                <w:rFonts w:ascii="Cambria Math" w:eastAsia="Times New Roman" w:hAnsi="Cambria Math" w:cs="Times New Roman"/>
                <w:sz w:val="26"/>
                <w:szCs w:val="26"/>
              </w:rPr>
              <m:t>t</m:t>
            </m:r>
          </m:sub>
        </m:sSub>
      </m:oMath>
      <w:r w:rsidRPr="005B3212">
        <w:rPr>
          <w:rFonts w:ascii="Times New Roman" w:eastAsia="Calibri" w:hAnsi="Times New Roman" w:cs="Times New Roman"/>
          <w:i/>
          <w:iCs/>
          <w:sz w:val="26"/>
          <w:szCs w:val="26"/>
        </w:rPr>
        <w:t xml:space="preserve"> </w:t>
      </w:r>
      <w:r w:rsidRPr="005B3212">
        <w:rPr>
          <w:rFonts w:ascii="Times New Roman" w:eastAsia="Calibri" w:hAnsi="Times New Roman" w:cs="Times New Roman"/>
          <w:iCs/>
          <w:sz w:val="26"/>
          <w:szCs w:val="26"/>
        </w:rPr>
        <w:t xml:space="preserve">= </w:t>
      </w:r>
      <w:r w:rsidRPr="005B3212">
        <w:rPr>
          <w:rFonts w:ascii="Times New Roman" w:eastAsia="Calibri" w:hAnsi="Times New Roman" w:cs="Times New Roman"/>
          <w:i/>
          <w:iCs/>
          <w:sz w:val="26"/>
          <w:szCs w:val="26"/>
        </w:rPr>
        <w:t xml:space="preserve"> </w:t>
      </w:r>
      <w:bookmarkEnd w:id="1"/>
      <m:oMath>
        <m:sSub>
          <m:sSubPr>
            <m:ctrlPr>
              <w:rPr>
                <w:rFonts w:ascii="Cambria Math" w:eastAsia="Times New Roman" w:hAnsi="Cambria Math" w:cs="Times New Roman"/>
                <w:i/>
                <w:iCs/>
                <w:sz w:val="26"/>
                <w:szCs w:val="26"/>
              </w:rPr>
            </m:ctrlPr>
          </m:sSubPr>
          <m:e>
            <m:r>
              <w:rPr>
                <w:rFonts w:ascii="Cambria Math" w:eastAsia="Calibri" w:hAnsi="Cambria Math" w:cs="Times New Roman"/>
                <w:sz w:val="26"/>
                <w:szCs w:val="26"/>
              </w:rPr>
              <m:t>α</m:t>
            </m:r>
          </m:e>
          <m:sub>
            <m:r>
              <w:rPr>
                <w:rFonts w:ascii="Cambria Math" w:eastAsia="Times New Roman" w:hAnsi="Cambria Math" w:cs="Times New Roman"/>
                <w:sz w:val="26"/>
                <w:szCs w:val="26"/>
              </w:rPr>
              <m:t>0</m:t>
            </m:r>
          </m:sub>
        </m:sSub>
      </m:oMath>
      <w:r w:rsidRPr="005B3212">
        <w:rPr>
          <w:rFonts w:ascii="Times New Roman" w:eastAsia="Calibri" w:hAnsi="Times New Roman" w:cs="Times New Roman"/>
          <w:i/>
          <w:iCs/>
          <w:sz w:val="26"/>
          <w:szCs w:val="26"/>
        </w:rPr>
        <w:t xml:space="preserve"> + </w:t>
      </w:r>
      <m:oMath>
        <m:sSub>
          <m:sSubPr>
            <m:ctrlPr>
              <w:rPr>
                <w:rFonts w:ascii="Cambria Math" w:eastAsia="Times New Roman" w:hAnsi="Cambria Math" w:cs="Times New Roman"/>
                <w:i/>
                <w:iCs/>
                <w:sz w:val="26"/>
                <w:szCs w:val="26"/>
              </w:rPr>
            </m:ctrlPr>
          </m:sSubPr>
          <m:e>
            <m:r>
              <w:rPr>
                <w:rFonts w:ascii="Cambria Math" w:eastAsia="Calibri" w:hAnsi="Cambria Math" w:cs="Times New Roman"/>
                <w:sz w:val="26"/>
                <w:szCs w:val="26"/>
              </w:rPr>
              <m:t>α</m:t>
            </m:r>
          </m:e>
          <m:sub>
            <m:r>
              <w:rPr>
                <w:rFonts w:ascii="Cambria Math" w:eastAsia="Times New Roman" w:hAnsi="Cambria Math" w:cs="Times New Roman"/>
                <w:sz w:val="26"/>
                <w:szCs w:val="26"/>
              </w:rPr>
              <m:t>1</m:t>
            </m:r>
          </m:sub>
        </m:sSub>
        <m:sSub>
          <m:sSubPr>
            <m:ctrlPr>
              <w:rPr>
                <w:rFonts w:ascii="Cambria Math" w:eastAsia="Times New Roman" w:hAnsi="Cambria Math" w:cs="Times New Roman"/>
                <w:i/>
                <w:iCs/>
                <w:sz w:val="26"/>
                <w:szCs w:val="26"/>
              </w:rPr>
            </m:ctrlPr>
          </m:sSubPr>
          <m:e>
            <m:r>
              <m:rPr>
                <m:scr m:val="script"/>
                <m:sty m:val="p"/>
              </m:rPr>
              <w:rPr>
                <w:rFonts w:ascii="Cambria Math" w:eastAsia="Calibri" w:hAnsi="Cambria Math" w:cs="Cambria Math"/>
                <w:sz w:val="24"/>
                <w:szCs w:val="24"/>
              </w:rPr>
              <m:t>Y</m:t>
            </m:r>
          </m:e>
          <m:sub>
            <m:r>
              <w:rPr>
                <w:rFonts w:ascii="Cambria Math" w:eastAsia="Times New Roman" w:hAnsi="Cambria Math" w:cs="Times New Roman"/>
                <w:sz w:val="26"/>
                <w:szCs w:val="26"/>
              </w:rPr>
              <m:t>t-1</m:t>
            </m:r>
          </m:sub>
        </m:sSub>
      </m:oMath>
      <w:r w:rsidRPr="005B3212">
        <w:rPr>
          <w:rFonts w:ascii="Times New Roman" w:eastAsia="Calibri" w:hAnsi="Times New Roman" w:cs="Times New Roman"/>
          <w:i/>
          <w:iCs/>
          <w:sz w:val="26"/>
          <w:szCs w:val="26"/>
        </w:rPr>
        <w:t xml:space="preserve"> + … </w:t>
      </w:r>
      <w:r w:rsidRPr="005B3212">
        <w:rPr>
          <w:rFonts w:ascii="Times New Roman" w:eastAsia="Calibri" w:hAnsi="Times New Roman" w:cs="Times New Roman"/>
          <w:iCs/>
          <w:sz w:val="26"/>
          <w:szCs w:val="26"/>
        </w:rPr>
        <w:t>+</w:t>
      </w:r>
      <w:r w:rsidRPr="005B3212">
        <w:rPr>
          <w:rFonts w:ascii="Times New Roman" w:eastAsia="Calibri" w:hAnsi="Times New Roman" w:cs="Times New Roman"/>
          <w:i/>
          <w:iCs/>
          <w:sz w:val="26"/>
          <w:szCs w:val="26"/>
        </w:rPr>
        <w:t xml:space="preserve"> </w:t>
      </w:r>
      <m:oMath>
        <m:sSub>
          <m:sSubPr>
            <m:ctrlPr>
              <w:rPr>
                <w:rFonts w:ascii="Cambria Math" w:eastAsia="Times New Roman" w:hAnsi="Cambria Math" w:cs="Times New Roman"/>
                <w:i/>
                <w:iCs/>
                <w:sz w:val="26"/>
                <w:szCs w:val="26"/>
              </w:rPr>
            </m:ctrlPr>
          </m:sSubPr>
          <m:e>
            <m:r>
              <w:rPr>
                <w:rFonts w:ascii="Cambria Math" w:eastAsia="Calibri" w:hAnsi="Cambria Math" w:cs="Times New Roman"/>
                <w:sz w:val="26"/>
                <w:szCs w:val="26"/>
              </w:rPr>
              <m:t>α</m:t>
            </m:r>
          </m:e>
          <m:sub>
            <m:r>
              <w:rPr>
                <w:rFonts w:ascii="Cambria Math" w:eastAsia="Times New Roman" w:hAnsi="Cambria Math" w:cs="Times New Roman"/>
                <w:sz w:val="26"/>
                <w:szCs w:val="26"/>
              </w:rPr>
              <m:t>l</m:t>
            </m:r>
          </m:sub>
        </m:sSub>
        <m:sSub>
          <m:sSubPr>
            <m:ctrlPr>
              <w:rPr>
                <w:rFonts w:ascii="Cambria Math" w:eastAsia="Times New Roman" w:hAnsi="Cambria Math" w:cs="Times New Roman"/>
                <w:i/>
                <w:iCs/>
                <w:sz w:val="26"/>
                <w:szCs w:val="26"/>
              </w:rPr>
            </m:ctrlPr>
          </m:sSubPr>
          <m:e>
            <m:r>
              <m:rPr>
                <m:scr m:val="script"/>
                <m:sty m:val="p"/>
              </m:rPr>
              <w:rPr>
                <w:rFonts w:ascii="Cambria Math" w:eastAsia="Calibri" w:hAnsi="Cambria Math" w:cs="Cambria Math"/>
                <w:sz w:val="24"/>
                <w:szCs w:val="24"/>
              </w:rPr>
              <m:t>Y</m:t>
            </m:r>
          </m:e>
          <m:sub>
            <m:r>
              <w:rPr>
                <w:rFonts w:ascii="Cambria Math" w:eastAsia="Times New Roman" w:hAnsi="Cambria Math" w:cs="Times New Roman"/>
                <w:sz w:val="26"/>
                <w:szCs w:val="26"/>
              </w:rPr>
              <m:t>t-l</m:t>
            </m:r>
          </m:sub>
        </m:sSub>
      </m:oMath>
      <w:r w:rsidRPr="005B3212">
        <w:rPr>
          <w:rFonts w:ascii="Times New Roman" w:eastAsia="Calibri" w:hAnsi="Times New Roman" w:cs="Times New Roman"/>
          <w:i/>
          <w:iCs/>
          <w:sz w:val="26"/>
          <w:szCs w:val="26"/>
        </w:rPr>
        <w:t xml:space="preserve"> + </w:t>
      </w:r>
      <m:oMath>
        <m:sSub>
          <m:sSubPr>
            <m:ctrlPr>
              <w:rPr>
                <w:rFonts w:ascii="Cambria Math" w:eastAsia="Times New Roman" w:hAnsi="Cambria Math" w:cs="Times New Roman"/>
                <w:i/>
                <w:iCs/>
                <w:sz w:val="26"/>
                <w:szCs w:val="26"/>
              </w:rPr>
            </m:ctrlPr>
          </m:sSubPr>
          <m:e>
            <m:r>
              <w:rPr>
                <w:rFonts w:ascii="Cambria Math" w:eastAsia="Calibri" w:hAnsi="Cambria Math" w:cs="Times New Roman"/>
                <w:sz w:val="26"/>
                <w:szCs w:val="26"/>
              </w:rPr>
              <m:t>β</m:t>
            </m:r>
          </m:e>
          <m:sub>
            <m:r>
              <w:rPr>
                <w:rFonts w:ascii="Cambria Math" w:eastAsia="Times New Roman" w:hAnsi="Cambria Math" w:cs="Times New Roman"/>
                <w:sz w:val="26"/>
                <w:szCs w:val="26"/>
              </w:rPr>
              <m:t>1</m:t>
            </m:r>
          </m:sub>
        </m:sSub>
        <m:r>
          <w:rPr>
            <w:rFonts w:ascii="Cambria Math" w:eastAsia="Times New Roman" w:hAnsi="Cambria Math" w:cs="Times New Roman"/>
            <w:sz w:val="26"/>
            <w:szCs w:val="26"/>
          </w:rPr>
          <m:t xml:space="preserve"> </m:t>
        </m:r>
        <m:sSub>
          <m:sSubPr>
            <m:ctrlPr>
              <w:rPr>
                <w:rFonts w:ascii="Cambria Math" w:eastAsia="Times New Roman" w:hAnsi="Cambria Math" w:cs="Times New Roman"/>
                <w:i/>
                <w:iCs/>
                <w:sz w:val="26"/>
                <w:szCs w:val="26"/>
              </w:rPr>
            </m:ctrlPr>
          </m:sSubPr>
          <m:e>
            <m:r>
              <w:rPr>
                <w:rFonts w:ascii="Cambria Math" w:eastAsia="Calibri" w:hAnsi="Cambria Math" w:cs="Times New Roman"/>
                <w:sz w:val="26"/>
                <w:szCs w:val="26"/>
              </w:rPr>
              <m:t>x</m:t>
            </m:r>
          </m:e>
          <m:sub>
            <m:r>
              <w:rPr>
                <w:rFonts w:ascii="Cambria Math" w:eastAsia="Times New Roman" w:hAnsi="Cambria Math" w:cs="Times New Roman"/>
                <w:sz w:val="26"/>
                <w:szCs w:val="26"/>
              </w:rPr>
              <m:t xml:space="preserve">t-1 </m:t>
            </m:r>
          </m:sub>
        </m:sSub>
      </m:oMath>
      <w:r w:rsidRPr="005B3212">
        <w:rPr>
          <w:rFonts w:ascii="Times New Roman" w:eastAsia="Calibri" w:hAnsi="Times New Roman" w:cs="Times New Roman"/>
          <w:i/>
          <w:iCs/>
          <w:sz w:val="26"/>
          <w:szCs w:val="26"/>
        </w:rPr>
        <w:t xml:space="preserve"> +… +  </w:t>
      </w:r>
      <m:oMath>
        <m:sSub>
          <m:sSubPr>
            <m:ctrlPr>
              <w:rPr>
                <w:rFonts w:ascii="Cambria Math" w:eastAsia="Times New Roman" w:hAnsi="Cambria Math" w:cs="Times New Roman"/>
                <w:i/>
                <w:iCs/>
                <w:sz w:val="26"/>
                <w:szCs w:val="26"/>
              </w:rPr>
            </m:ctrlPr>
          </m:sSubPr>
          <m:e>
            <m:r>
              <w:rPr>
                <w:rFonts w:ascii="Cambria Math" w:eastAsia="Calibri" w:hAnsi="Cambria Math" w:cs="Times New Roman"/>
                <w:sz w:val="26"/>
                <w:szCs w:val="26"/>
              </w:rPr>
              <m:t>β</m:t>
            </m:r>
          </m:e>
          <m:sub>
            <m:r>
              <w:rPr>
                <w:rFonts w:ascii="Cambria Math" w:eastAsia="Times New Roman" w:hAnsi="Cambria Math" w:cs="Times New Roman"/>
                <w:sz w:val="26"/>
                <w:szCs w:val="26"/>
              </w:rPr>
              <m:t>l</m:t>
            </m:r>
          </m:sub>
        </m:sSub>
        <m:r>
          <w:rPr>
            <w:rFonts w:ascii="Cambria Math" w:eastAsia="Times New Roman" w:hAnsi="Cambria Math" w:cs="Times New Roman"/>
            <w:sz w:val="26"/>
            <w:szCs w:val="26"/>
          </w:rPr>
          <m:t xml:space="preserve"> </m:t>
        </m:r>
        <m:sSub>
          <m:sSubPr>
            <m:ctrlPr>
              <w:rPr>
                <w:rFonts w:ascii="Cambria Math" w:eastAsia="Times New Roman" w:hAnsi="Cambria Math" w:cs="Times New Roman"/>
                <w:i/>
                <w:iCs/>
                <w:sz w:val="26"/>
                <w:szCs w:val="26"/>
              </w:rPr>
            </m:ctrlPr>
          </m:sSubPr>
          <m:e>
            <m:r>
              <w:rPr>
                <w:rFonts w:ascii="Cambria Math" w:eastAsia="Calibri" w:hAnsi="Cambria Math" w:cs="Times New Roman"/>
                <w:sz w:val="26"/>
                <w:szCs w:val="26"/>
              </w:rPr>
              <m:t>x</m:t>
            </m:r>
          </m:e>
          <m:sub>
            <m:r>
              <w:rPr>
                <w:rFonts w:ascii="Cambria Math" w:eastAsia="Times New Roman" w:hAnsi="Cambria Math" w:cs="Times New Roman"/>
                <w:sz w:val="26"/>
                <w:szCs w:val="26"/>
              </w:rPr>
              <m:t xml:space="preserve">-l </m:t>
            </m:r>
          </m:sub>
        </m:sSub>
      </m:oMath>
      <w:r w:rsidRPr="005B3212">
        <w:rPr>
          <w:rFonts w:ascii="Times New Roman" w:eastAsia="Calibri" w:hAnsi="Times New Roman" w:cs="Times New Roman"/>
          <w:i/>
          <w:iCs/>
          <w:sz w:val="26"/>
          <w:szCs w:val="26"/>
        </w:rPr>
        <w:t xml:space="preserve"> + </w:t>
      </w:r>
      <m:oMath>
        <m:sSub>
          <m:sSubPr>
            <m:ctrlPr>
              <w:rPr>
                <w:rFonts w:ascii="Cambria Math" w:eastAsia="Times New Roman" w:hAnsi="Cambria Math" w:cs="Times New Roman"/>
                <w:i/>
                <w:iCs/>
                <w:sz w:val="24"/>
                <w:szCs w:val="24"/>
              </w:rPr>
            </m:ctrlPr>
          </m:sSubPr>
          <m:e>
            <m:r>
              <w:rPr>
                <w:rFonts w:ascii="Cambria Math" w:eastAsia="Times New Roman" w:hAnsi="Cambria Math" w:cs="Times New Roman"/>
                <w:sz w:val="24"/>
                <w:szCs w:val="24"/>
              </w:rPr>
              <m:t xml:space="preserve"> ξ</m:t>
            </m:r>
          </m:e>
          <m:sub>
            <m:r>
              <w:rPr>
                <w:rFonts w:ascii="Cambria Math" w:eastAsia="Times New Roman" w:hAnsi="Cambria Math" w:cs="Times New Roman"/>
                <w:sz w:val="24"/>
                <w:szCs w:val="24"/>
              </w:rPr>
              <m:t>t</m:t>
            </m:r>
          </m:sub>
        </m:sSub>
      </m:oMath>
      <w:r w:rsidRPr="005B3212">
        <w:rPr>
          <w:rFonts w:ascii="Times New Roman" w:eastAsia="Calibri" w:hAnsi="Times New Roman" w:cs="Times New Roman"/>
          <w:i/>
          <w:iCs/>
          <w:sz w:val="24"/>
          <w:szCs w:val="24"/>
        </w:rPr>
        <w:t xml:space="preserve">        </w:t>
      </w:r>
      <w:r w:rsidRPr="005B3212">
        <w:rPr>
          <w:rFonts w:ascii="Times New Roman" w:eastAsia="Calibri" w:hAnsi="Times New Roman" w:cs="Times New Roman"/>
          <w:iCs/>
          <w:sz w:val="24"/>
          <w:szCs w:val="24"/>
        </w:rPr>
        <w:t>--------</w:t>
      </w:r>
      <w:r w:rsidRPr="005B3212">
        <w:rPr>
          <w:rFonts w:ascii="Times New Roman" w:eastAsia="Calibri" w:hAnsi="Times New Roman" w:cs="Times New Roman"/>
          <w:i/>
          <w:iCs/>
          <w:sz w:val="24"/>
          <w:szCs w:val="24"/>
        </w:rPr>
        <w:t xml:space="preserve">             </w:t>
      </w:r>
      <w:r w:rsidRPr="005B3212">
        <w:rPr>
          <w:rFonts w:ascii="Times New Roman" w:eastAsia="Times New Roman" w:hAnsi="Times New Roman" w:cs="Times New Roman"/>
          <w:sz w:val="24"/>
          <w:szCs w:val="24"/>
        </w:rPr>
        <w:t>4</w:t>
      </w:r>
    </w:p>
    <w:p w14:paraId="65A298C9" w14:textId="77777777" w:rsidR="005B3212" w:rsidRPr="005B3212" w:rsidRDefault="005B3212" w:rsidP="005B3212">
      <w:pPr>
        <w:spacing w:after="200" w:line="240" w:lineRule="auto"/>
        <w:rPr>
          <w:rFonts w:ascii="Times New Roman" w:eastAsia="Calibri" w:hAnsi="Times New Roman" w:cs="Times New Roman"/>
          <w:i/>
          <w:iCs/>
          <w:sz w:val="24"/>
          <w:szCs w:val="24"/>
        </w:rPr>
      </w:pPr>
      <m:oMath>
        <m:r>
          <w:rPr>
            <w:rFonts w:ascii="Cambria Math" w:eastAsia="Times New Roman" w:hAnsi="Cambria Math" w:cs="Times New Roman"/>
            <w:sz w:val="26"/>
            <w:szCs w:val="26"/>
          </w:rPr>
          <m:t xml:space="preserve">         </m:t>
        </m:r>
        <m:sSub>
          <m:sSubPr>
            <m:ctrlPr>
              <w:rPr>
                <w:rFonts w:ascii="Cambria Math" w:eastAsia="Times New Roman" w:hAnsi="Cambria Math" w:cs="Times New Roman"/>
                <w:i/>
                <w:iCs/>
                <w:sz w:val="26"/>
                <w:szCs w:val="26"/>
              </w:rPr>
            </m:ctrlPr>
          </m:sSubPr>
          <m:e>
            <m:r>
              <w:rPr>
                <w:rFonts w:ascii="Cambria Math" w:eastAsia="Calibri" w:hAnsi="Cambria Math" w:cs="Times New Roman"/>
                <w:sz w:val="26"/>
                <w:szCs w:val="26"/>
              </w:rPr>
              <m:t>x</m:t>
            </m:r>
          </m:e>
          <m:sub>
            <m:r>
              <w:rPr>
                <w:rFonts w:ascii="Cambria Math" w:eastAsia="Times New Roman" w:hAnsi="Cambria Math" w:cs="Times New Roman"/>
                <w:sz w:val="26"/>
                <w:szCs w:val="26"/>
              </w:rPr>
              <m:t>t</m:t>
            </m:r>
          </m:sub>
        </m:sSub>
      </m:oMath>
      <w:r w:rsidRPr="005B3212">
        <w:rPr>
          <w:rFonts w:ascii="Times New Roman" w:eastAsia="Calibri" w:hAnsi="Times New Roman" w:cs="Times New Roman"/>
          <w:i/>
          <w:iCs/>
          <w:sz w:val="26"/>
          <w:szCs w:val="26"/>
        </w:rPr>
        <w:t xml:space="preserve"> </w:t>
      </w:r>
      <w:r w:rsidRPr="005B3212">
        <w:rPr>
          <w:rFonts w:ascii="Times New Roman" w:eastAsia="Calibri" w:hAnsi="Times New Roman" w:cs="Times New Roman"/>
          <w:iCs/>
          <w:sz w:val="26"/>
          <w:szCs w:val="26"/>
        </w:rPr>
        <w:t xml:space="preserve">= </w:t>
      </w:r>
      <w:r w:rsidRPr="005B3212">
        <w:rPr>
          <w:rFonts w:ascii="Times New Roman" w:eastAsia="Calibri" w:hAnsi="Times New Roman" w:cs="Times New Roman"/>
          <w:i/>
          <w:iCs/>
          <w:sz w:val="26"/>
          <w:szCs w:val="26"/>
        </w:rPr>
        <w:t xml:space="preserve"> </w:t>
      </w:r>
      <m:oMath>
        <m:sSub>
          <m:sSubPr>
            <m:ctrlPr>
              <w:rPr>
                <w:rFonts w:ascii="Cambria Math" w:eastAsia="Times New Roman" w:hAnsi="Cambria Math" w:cs="Times New Roman"/>
                <w:i/>
                <w:iCs/>
                <w:sz w:val="26"/>
                <w:szCs w:val="26"/>
              </w:rPr>
            </m:ctrlPr>
          </m:sSubPr>
          <m:e>
            <m:r>
              <w:rPr>
                <w:rFonts w:ascii="Cambria Math" w:eastAsia="Calibri" w:hAnsi="Cambria Math" w:cs="Times New Roman"/>
                <w:sz w:val="26"/>
                <w:szCs w:val="26"/>
              </w:rPr>
              <m:t>α</m:t>
            </m:r>
          </m:e>
          <m:sub>
            <m:r>
              <w:rPr>
                <w:rFonts w:ascii="Cambria Math" w:eastAsia="Times New Roman" w:hAnsi="Cambria Math" w:cs="Times New Roman"/>
                <w:sz w:val="26"/>
                <w:szCs w:val="26"/>
              </w:rPr>
              <m:t>0</m:t>
            </m:r>
          </m:sub>
        </m:sSub>
      </m:oMath>
      <w:r w:rsidRPr="005B3212">
        <w:rPr>
          <w:rFonts w:ascii="Times New Roman" w:eastAsia="Calibri" w:hAnsi="Times New Roman" w:cs="Times New Roman"/>
          <w:i/>
          <w:iCs/>
          <w:sz w:val="26"/>
          <w:szCs w:val="26"/>
        </w:rPr>
        <w:t xml:space="preserve"> + </w:t>
      </w:r>
      <m:oMath>
        <m:sSub>
          <m:sSubPr>
            <m:ctrlPr>
              <w:rPr>
                <w:rFonts w:ascii="Cambria Math" w:eastAsia="Times New Roman" w:hAnsi="Cambria Math" w:cs="Times New Roman"/>
                <w:i/>
                <w:iCs/>
                <w:sz w:val="26"/>
                <w:szCs w:val="26"/>
              </w:rPr>
            </m:ctrlPr>
          </m:sSubPr>
          <m:e>
            <m:r>
              <w:rPr>
                <w:rFonts w:ascii="Cambria Math" w:eastAsia="Calibri" w:hAnsi="Cambria Math" w:cs="Times New Roman"/>
                <w:sz w:val="26"/>
                <w:szCs w:val="26"/>
              </w:rPr>
              <m:t>α</m:t>
            </m:r>
          </m:e>
          <m:sub>
            <m:r>
              <w:rPr>
                <w:rFonts w:ascii="Cambria Math" w:eastAsia="Times New Roman" w:hAnsi="Cambria Math" w:cs="Times New Roman"/>
                <w:sz w:val="26"/>
                <w:szCs w:val="26"/>
              </w:rPr>
              <m:t>1</m:t>
            </m:r>
          </m:sub>
        </m:sSub>
        <m:sSub>
          <m:sSubPr>
            <m:ctrlPr>
              <w:rPr>
                <w:rFonts w:ascii="Cambria Math" w:eastAsia="Times New Roman" w:hAnsi="Cambria Math" w:cs="Times New Roman"/>
                <w:i/>
                <w:iCs/>
                <w:sz w:val="26"/>
                <w:szCs w:val="26"/>
              </w:rPr>
            </m:ctrlPr>
          </m:sSubPr>
          <m:e>
            <m:r>
              <w:rPr>
                <w:rFonts w:ascii="Cambria Math" w:eastAsia="Calibri" w:hAnsi="Cambria Math" w:cs="Times New Roman"/>
                <w:sz w:val="26"/>
                <w:szCs w:val="26"/>
              </w:rPr>
              <m:t>x</m:t>
            </m:r>
          </m:e>
          <m:sub>
            <m:r>
              <w:rPr>
                <w:rFonts w:ascii="Cambria Math" w:eastAsia="Times New Roman" w:hAnsi="Cambria Math" w:cs="Times New Roman"/>
                <w:sz w:val="26"/>
                <w:szCs w:val="26"/>
              </w:rPr>
              <m:t>t-1</m:t>
            </m:r>
          </m:sub>
        </m:sSub>
      </m:oMath>
      <w:r w:rsidRPr="005B3212">
        <w:rPr>
          <w:rFonts w:ascii="Times New Roman" w:eastAsia="Calibri" w:hAnsi="Times New Roman" w:cs="Times New Roman"/>
          <w:i/>
          <w:iCs/>
          <w:sz w:val="26"/>
          <w:szCs w:val="26"/>
        </w:rPr>
        <w:t xml:space="preserve"> + … </w:t>
      </w:r>
      <w:r w:rsidRPr="005B3212">
        <w:rPr>
          <w:rFonts w:ascii="Times New Roman" w:eastAsia="Calibri" w:hAnsi="Times New Roman" w:cs="Times New Roman"/>
          <w:iCs/>
          <w:sz w:val="26"/>
          <w:szCs w:val="26"/>
        </w:rPr>
        <w:t>+</w:t>
      </w:r>
      <w:r w:rsidRPr="005B3212">
        <w:rPr>
          <w:rFonts w:ascii="Times New Roman" w:eastAsia="Calibri" w:hAnsi="Times New Roman" w:cs="Times New Roman"/>
          <w:i/>
          <w:iCs/>
          <w:sz w:val="26"/>
          <w:szCs w:val="26"/>
        </w:rPr>
        <w:t xml:space="preserve"> </w:t>
      </w:r>
      <m:oMath>
        <m:sSub>
          <m:sSubPr>
            <m:ctrlPr>
              <w:rPr>
                <w:rFonts w:ascii="Cambria Math" w:eastAsia="Times New Roman" w:hAnsi="Cambria Math" w:cs="Times New Roman"/>
                <w:i/>
                <w:iCs/>
                <w:sz w:val="26"/>
                <w:szCs w:val="26"/>
              </w:rPr>
            </m:ctrlPr>
          </m:sSubPr>
          <m:e>
            <m:r>
              <w:rPr>
                <w:rFonts w:ascii="Cambria Math" w:eastAsia="Calibri" w:hAnsi="Cambria Math" w:cs="Times New Roman"/>
                <w:sz w:val="26"/>
                <w:szCs w:val="26"/>
              </w:rPr>
              <m:t>α</m:t>
            </m:r>
          </m:e>
          <m:sub>
            <m:r>
              <w:rPr>
                <w:rFonts w:ascii="Cambria Math" w:eastAsia="Times New Roman" w:hAnsi="Cambria Math" w:cs="Times New Roman"/>
                <w:sz w:val="26"/>
                <w:szCs w:val="26"/>
              </w:rPr>
              <m:t>l</m:t>
            </m:r>
          </m:sub>
        </m:sSub>
        <m:sSub>
          <m:sSubPr>
            <m:ctrlPr>
              <w:rPr>
                <w:rFonts w:ascii="Cambria Math" w:eastAsia="Times New Roman" w:hAnsi="Cambria Math" w:cs="Times New Roman"/>
                <w:i/>
                <w:iCs/>
                <w:sz w:val="26"/>
                <w:szCs w:val="26"/>
              </w:rPr>
            </m:ctrlPr>
          </m:sSubPr>
          <m:e>
            <m:r>
              <w:rPr>
                <w:rFonts w:ascii="Cambria Math" w:eastAsia="Calibri" w:hAnsi="Cambria Math" w:cs="Times New Roman"/>
                <w:sz w:val="26"/>
                <w:szCs w:val="26"/>
              </w:rPr>
              <m:t>x</m:t>
            </m:r>
          </m:e>
          <m:sub>
            <m:r>
              <w:rPr>
                <w:rFonts w:ascii="Cambria Math" w:eastAsia="Times New Roman" w:hAnsi="Cambria Math" w:cs="Times New Roman"/>
                <w:sz w:val="26"/>
                <w:szCs w:val="26"/>
              </w:rPr>
              <m:t>t-l</m:t>
            </m:r>
          </m:sub>
        </m:sSub>
      </m:oMath>
      <w:r w:rsidRPr="005B3212">
        <w:rPr>
          <w:rFonts w:ascii="Times New Roman" w:eastAsia="Calibri" w:hAnsi="Times New Roman" w:cs="Times New Roman"/>
          <w:i/>
          <w:iCs/>
          <w:sz w:val="26"/>
          <w:szCs w:val="26"/>
        </w:rPr>
        <w:t xml:space="preserve"> + </w:t>
      </w:r>
      <m:oMath>
        <m:sSub>
          <m:sSubPr>
            <m:ctrlPr>
              <w:rPr>
                <w:rFonts w:ascii="Cambria Math" w:eastAsia="Times New Roman" w:hAnsi="Cambria Math" w:cs="Times New Roman"/>
                <w:i/>
                <w:iCs/>
                <w:sz w:val="26"/>
                <w:szCs w:val="26"/>
              </w:rPr>
            </m:ctrlPr>
          </m:sSubPr>
          <m:e>
            <m:r>
              <w:rPr>
                <w:rFonts w:ascii="Cambria Math" w:eastAsia="Calibri" w:hAnsi="Cambria Math" w:cs="Times New Roman"/>
                <w:sz w:val="26"/>
                <w:szCs w:val="26"/>
              </w:rPr>
              <m:t>β</m:t>
            </m:r>
          </m:e>
          <m:sub>
            <m:r>
              <w:rPr>
                <w:rFonts w:ascii="Cambria Math" w:eastAsia="Times New Roman" w:hAnsi="Cambria Math" w:cs="Times New Roman"/>
                <w:sz w:val="26"/>
                <w:szCs w:val="26"/>
              </w:rPr>
              <m:t>1</m:t>
            </m:r>
          </m:sub>
        </m:sSub>
        <m:r>
          <w:rPr>
            <w:rFonts w:ascii="Cambria Math" w:eastAsia="Times New Roman" w:hAnsi="Cambria Math" w:cs="Times New Roman"/>
            <w:sz w:val="26"/>
            <w:szCs w:val="26"/>
          </w:rPr>
          <m:t xml:space="preserve"> </m:t>
        </m:r>
        <m:sSub>
          <m:sSubPr>
            <m:ctrlPr>
              <w:rPr>
                <w:rFonts w:ascii="Cambria Math" w:eastAsia="Times New Roman" w:hAnsi="Cambria Math" w:cs="Times New Roman"/>
                <w:i/>
                <w:iCs/>
                <w:sz w:val="26"/>
                <w:szCs w:val="26"/>
              </w:rPr>
            </m:ctrlPr>
          </m:sSubPr>
          <m:e>
            <m:r>
              <m:rPr>
                <m:scr m:val="script"/>
                <m:sty m:val="p"/>
              </m:rPr>
              <w:rPr>
                <w:rFonts w:ascii="Cambria Math" w:eastAsia="Calibri" w:hAnsi="Cambria Math" w:cs="Cambria Math"/>
                <w:sz w:val="24"/>
                <w:szCs w:val="24"/>
              </w:rPr>
              <m:t>Y</m:t>
            </m:r>
          </m:e>
          <m:sub>
            <m:r>
              <w:rPr>
                <w:rFonts w:ascii="Cambria Math" w:eastAsia="Times New Roman" w:hAnsi="Cambria Math" w:cs="Times New Roman"/>
                <w:sz w:val="26"/>
                <w:szCs w:val="26"/>
              </w:rPr>
              <m:t xml:space="preserve">t-1 </m:t>
            </m:r>
          </m:sub>
        </m:sSub>
      </m:oMath>
      <w:r w:rsidRPr="005B3212">
        <w:rPr>
          <w:rFonts w:ascii="Times New Roman" w:eastAsia="Calibri" w:hAnsi="Times New Roman" w:cs="Times New Roman"/>
          <w:i/>
          <w:iCs/>
          <w:sz w:val="26"/>
          <w:szCs w:val="26"/>
        </w:rPr>
        <w:t xml:space="preserve"> +… +  </w:t>
      </w:r>
      <m:oMath>
        <m:sSub>
          <m:sSubPr>
            <m:ctrlPr>
              <w:rPr>
                <w:rFonts w:ascii="Cambria Math" w:eastAsia="Times New Roman" w:hAnsi="Cambria Math" w:cs="Times New Roman"/>
                <w:i/>
                <w:iCs/>
                <w:sz w:val="26"/>
                <w:szCs w:val="26"/>
              </w:rPr>
            </m:ctrlPr>
          </m:sSubPr>
          <m:e>
            <m:r>
              <w:rPr>
                <w:rFonts w:ascii="Cambria Math" w:eastAsia="Calibri" w:hAnsi="Cambria Math" w:cs="Times New Roman"/>
                <w:sz w:val="26"/>
                <w:szCs w:val="26"/>
              </w:rPr>
              <m:t>β</m:t>
            </m:r>
          </m:e>
          <m:sub>
            <m:r>
              <w:rPr>
                <w:rFonts w:ascii="Cambria Math" w:eastAsia="Times New Roman" w:hAnsi="Cambria Math" w:cs="Times New Roman"/>
                <w:sz w:val="26"/>
                <w:szCs w:val="26"/>
              </w:rPr>
              <m:t>l</m:t>
            </m:r>
          </m:sub>
        </m:sSub>
        <m:r>
          <w:rPr>
            <w:rFonts w:ascii="Cambria Math" w:eastAsia="Times New Roman" w:hAnsi="Cambria Math" w:cs="Times New Roman"/>
            <w:sz w:val="26"/>
            <w:szCs w:val="26"/>
          </w:rPr>
          <m:t xml:space="preserve"> </m:t>
        </m:r>
        <m:sSub>
          <m:sSubPr>
            <m:ctrlPr>
              <w:rPr>
                <w:rFonts w:ascii="Cambria Math" w:eastAsia="Times New Roman" w:hAnsi="Cambria Math" w:cs="Times New Roman"/>
                <w:i/>
                <w:iCs/>
                <w:sz w:val="26"/>
                <w:szCs w:val="26"/>
              </w:rPr>
            </m:ctrlPr>
          </m:sSubPr>
          <m:e>
            <m:r>
              <m:rPr>
                <m:scr m:val="script"/>
                <m:sty m:val="p"/>
              </m:rPr>
              <w:rPr>
                <w:rFonts w:ascii="Cambria Math" w:eastAsia="Calibri" w:hAnsi="Cambria Math" w:cs="Cambria Math"/>
                <w:sz w:val="24"/>
                <w:szCs w:val="24"/>
              </w:rPr>
              <m:t>Y</m:t>
            </m:r>
          </m:e>
          <m:sub>
            <m:r>
              <w:rPr>
                <w:rFonts w:ascii="Cambria Math" w:eastAsia="Times New Roman" w:hAnsi="Cambria Math" w:cs="Times New Roman"/>
                <w:sz w:val="26"/>
                <w:szCs w:val="26"/>
              </w:rPr>
              <m:t xml:space="preserve">-l </m:t>
            </m:r>
          </m:sub>
        </m:sSub>
      </m:oMath>
      <w:r w:rsidRPr="005B3212">
        <w:rPr>
          <w:rFonts w:ascii="Times New Roman" w:eastAsia="Calibri" w:hAnsi="Times New Roman" w:cs="Times New Roman"/>
          <w:i/>
          <w:iCs/>
          <w:sz w:val="26"/>
          <w:szCs w:val="26"/>
        </w:rPr>
        <w:t xml:space="preserve"> + </w:t>
      </w:r>
      <m:oMath>
        <m:sSub>
          <m:sSubPr>
            <m:ctrlPr>
              <w:rPr>
                <w:rFonts w:ascii="Cambria Math" w:eastAsia="Times New Roman" w:hAnsi="Cambria Math" w:cs="Times New Roman"/>
                <w:i/>
                <w:iCs/>
                <w:sz w:val="24"/>
                <w:szCs w:val="24"/>
              </w:rPr>
            </m:ctrlPr>
          </m:sSubPr>
          <m:e>
            <m:r>
              <w:rPr>
                <w:rFonts w:ascii="Cambria Math" w:eastAsia="Times New Roman" w:hAnsi="Cambria Math" w:cs="Times New Roman"/>
                <w:sz w:val="24"/>
                <w:szCs w:val="24"/>
              </w:rPr>
              <m:t xml:space="preserve"> </m:t>
            </m:r>
            <m:r>
              <m:rPr>
                <m:scr m:val="script"/>
                <m:sty m:val="p"/>
              </m:rPr>
              <w:rPr>
                <w:rFonts w:ascii="Cambria Math" w:eastAsia="Calibri" w:hAnsi="Cambria Math" w:cs="Times New Roman"/>
                <w:sz w:val="24"/>
                <w:szCs w:val="24"/>
              </w:rPr>
              <m:t>U</m:t>
            </m:r>
          </m:e>
          <m:sub>
            <m:r>
              <w:rPr>
                <w:rFonts w:ascii="Cambria Math" w:eastAsia="Times New Roman" w:hAnsi="Cambria Math" w:cs="Times New Roman"/>
                <w:sz w:val="24"/>
                <w:szCs w:val="24"/>
              </w:rPr>
              <m:t>t</m:t>
            </m:r>
          </m:sub>
        </m:sSub>
      </m:oMath>
    </w:p>
    <w:p w14:paraId="29CC53ED" w14:textId="77777777" w:rsidR="005B3212" w:rsidRPr="005B3212" w:rsidRDefault="005B3212" w:rsidP="005B3212">
      <w:pPr>
        <w:spacing w:after="0" w:line="240" w:lineRule="auto"/>
        <w:jc w:val="both"/>
        <w:rPr>
          <w:rFonts w:ascii="Times New Roman" w:eastAsia="Calibri" w:hAnsi="Times New Roman" w:cs="Times New Roman"/>
          <w:b/>
          <w:bCs/>
          <w:kern w:val="2"/>
          <w:sz w:val="24"/>
          <w:szCs w:val="24"/>
          <w14:ligatures w14:val="standardContextual"/>
        </w:rPr>
      </w:pPr>
      <w:r w:rsidRPr="005B3212">
        <w:rPr>
          <w:rFonts w:ascii="Times New Roman" w:eastAsia="Calibri" w:hAnsi="Times New Roman" w:cs="Times New Roman"/>
          <w:b/>
          <w:bCs/>
          <w:kern w:val="2"/>
          <w:sz w:val="24"/>
          <w:szCs w:val="24"/>
          <w14:ligatures w14:val="standardContextual"/>
        </w:rPr>
        <w:t xml:space="preserve">Sources of Data </w:t>
      </w:r>
    </w:p>
    <w:p w14:paraId="1EBC7D12" w14:textId="77777777" w:rsidR="005B3212" w:rsidRPr="005B3212" w:rsidRDefault="005B3212" w:rsidP="005B3212">
      <w:pPr>
        <w:tabs>
          <w:tab w:val="left" w:pos="720"/>
        </w:tabs>
        <w:spacing w:after="0" w:line="240" w:lineRule="auto"/>
        <w:jc w:val="both"/>
        <w:rPr>
          <w:rFonts w:ascii="Times New Roman" w:eastAsia="Calibri" w:hAnsi="Times New Roman" w:cs="Times New Roman"/>
          <w:kern w:val="2"/>
          <w:sz w:val="24"/>
          <w:szCs w:val="24"/>
          <w14:ligatures w14:val="standardContextual"/>
        </w:rPr>
      </w:pPr>
      <w:r w:rsidRPr="005B3212">
        <w:rPr>
          <w:rFonts w:ascii="Times New Roman" w:eastAsia="Calibri" w:hAnsi="Times New Roman" w:cs="Times New Roman"/>
          <w:kern w:val="2"/>
          <w:sz w:val="24"/>
          <w:szCs w:val="24"/>
          <w14:ligatures w14:val="standardContextual"/>
        </w:rPr>
        <w:t xml:space="preserve">Yearly data of real gross domestic product growth rate, cash reserve ratio, liquidity ratio, monetary policy rate, inflation rate and trade openness ranging from </w:t>
      </w:r>
      <w:r w:rsidRPr="005B3212">
        <w:rPr>
          <w:rFonts w:ascii="Times New Roman" w:eastAsia="Calibri" w:hAnsi="Times New Roman" w:cs="Times New Roman"/>
          <w:bCs/>
          <w:kern w:val="2"/>
          <w:sz w:val="24"/>
          <w:szCs w:val="24"/>
          <w14:ligatures w14:val="standardContextual"/>
        </w:rPr>
        <w:t xml:space="preserve">1981–2025 were obtained from several publications of </w:t>
      </w:r>
      <w:r w:rsidRPr="005B3212">
        <w:rPr>
          <w:rFonts w:ascii="Times New Roman" w:eastAsia="Calibri" w:hAnsi="Times New Roman" w:cs="Times New Roman"/>
          <w:kern w:val="2"/>
          <w:sz w:val="24"/>
          <w:szCs w:val="24"/>
          <w14:ligatures w14:val="standardContextual"/>
        </w:rPr>
        <w:t>CBN Statistical Report.</w:t>
      </w:r>
    </w:p>
    <w:p w14:paraId="4016EA70" w14:textId="77777777" w:rsidR="005B3212" w:rsidRPr="005B3212" w:rsidRDefault="005B3212" w:rsidP="005B3212">
      <w:pPr>
        <w:spacing w:after="0" w:line="240" w:lineRule="auto"/>
        <w:rPr>
          <w:rFonts w:ascii="Times New Roman" w:eastAsia="Calibri" w:hAnsi="Times New Roman" w:cs="Times New Roman"/>
          <w:b/>
          <w:bCs/>
          <w:kern w:val="2"/>
          <w:sz w:val="24"/>
          <w:szCs w:val="24"/>
          <w14:ligatures w14:val="standardContextual"/>
        </w:rPr>
      </w:pPr>
    </w:p>
    <w:p w14:paraId="4A2CAECB" w14:textId="77777777" w:rsidR="005B3212" w:rsidRPr="005B3212" w:rsidRDefault="005B3212" w:rsidP="005B3212">
      <w:pPr>
        <w:spacing w:after="0" w:line="240" w:lineRule="auto"/>
        <w:rPr>
          <w:rFonts w:ascii="Arial" w:eastAsia="Times New Roman" w:hAnsi="Arial" w:cs="Arial"/>
          <w:b/>
          <w:sz w:val="24"/>
          <w:szCs w:val="24"/>
          <w:shd w:val="clear" w:color="auto" w:fill="FFFFFF"/>
        </w:rPr>
      </w:pPr>
      <w:r w:rsidRPr="005B3212">
        <w:rPr>
          <w:rFonts w:ascii="Arial" w:eastAsia="Times New Roman" w:hAnsi="Arial" w:cs="Arial"/>
          <w:b/>
          <w:sz w:val="24"/>
          <w:szCs w:val="24"/>
          <w:shd w:val="clear" w:color="auto" w:fill="FFFFFF"/>
        </w:rPr>
        <w:t>Results and Discussions</w:t>
      </w:r>
    </w:p>
    <w:p w14:paraId="2F3A6F00" w14:textId="77777777" w:rsidR="005B3212" w:rsidRPr="005B3212" w:rsidRDefault="00D61B68" w:rsidP="005B3212">
      <w:pPr>
        <w:spacing w:after="0" w:line="240" w:lineRule="auto"/>
        <w:ind w:right="29"/>
        <w:contextualSpacing/>
        <w:jc w:val="both"/>
        <w:rPr>
          <w:rFonts w:ascii="Times New Roman" w:eastAsia="Times New Roman" w:hAnsi="Times New Roman" w:cs="Times New Roman"/>
          <w:b/>
          <w:sz w:val="24"/>
          <w:szCs w:val="24"/>
        </w:rPr>
      </w:pPr>
      <w:r>
        <w:rPr>
          <w:rFonts w:ascii="Times New Roman" w:hAnsi="Times New Roman" w:cs="Times New Roman"/>
          <w:b/>
          <w:sz w:val="24"/>
          <w:szCs w:val="24"/>
        </w:rPr>
        <w:t>Table 1</w:t>
      </w:r>
      <w:r w:rsidR="005B3212" w:rsidRPr="005B3212">
        <w:rPr>
          <w:rFonts w:ascii="Times New Roman" w:hAnsi="Times New Roman" w:cs="Times New Roman"/>
          <w:sz w:val="24"/>
          <w:szCs w:val="24"/>
        </w:rPr>
        <w:t>.</w:t>
      </w:r>
      <w:r w:rsidR="005B3212" w:rsidRPr="005B3212">
        <w:rPr>
          <w:rFonts w:ascii="Times New Roman" w:eastAsia="Times New Roman" w:hAnsi="Times New Roman" w:cs="Times New Roman"/>
          <w:b/>
          <w:sz w:val="24"/>
          <w:szCs w:val="24"/>
        </w:rPr>
        <w:t xml:space="preserve"> Descriptive Statistics</w:t>
      </w:r>
    </w:p>
    <w:tbl>
      <w:tblPr>
        <w:tblStyle w:val="TableGrid2"/>
        <w:tblW w:w="0" w:type="auto"/>
        <w:tblInd w:w="5" w:type="dxa"/>
        <w:tblLook w:val="04A0" w:firstRow="1" w:lastRow="0" w:firstColumn="1" w:lastColumn="0" w:noHBand="0" w:noVBand="1"/>
      </w:tblPr>
      <w:tblGrid>
        <w:gridCol w:w="9350"/>
      </w:tblGrid>
      <w:tr w:rsidR="005B3212" w:rsidRPr="005B3212" w14:paraId="5CB1D604" w14:textId="77777777" w:rsidTr="00AA41AD">
        <w:tc>
          <w:tcPr>
            <w:tcW w:w="9350" w:type="dxa"/>
            <w:tcBorders>
              <w:left w:val="nil"/>
              <w:right w:val="nil"/>
            </w:tcBorders>
          </w:tcPr>
          <w:p w14:paraId="6FC110E3" w14:textId="77777777" w:rsidR="005B3212" w:rsidRPr="005B3212" w:rsidRDefault="005B3212" w:rsidP="005B3212">
            <w:pPr>
              <w:spacing w:after="200"/>
              <w:jc w:val="both"/>
              <w:rPr>
                <w:rFonts w:ascii="Times New Roman" w:eastAsia="Times New Roman" w:hAnsi="Times New Roman"/>
                <w:b/>
              </w:rPr>
            </w:pPr>
            <w:r w:rsidRPr="005B3212">
              <w:rPr>
                <w:rFonts w:ascii="Times New Roman" w:eastAsia="Times New Roman" w:hAnsi="Times New Roman"/>
                <w:b/>
              </w:rPr>
              <w:t xml:space="preserve">                       </w:t>
            </w:r>
            <w:r w:rsidRPr="005B3212">
              <w:rPr>
                <w:rFonts w:ascii="Times New Roman" w:eastAsia="Times New Roman" w:hAnsi="Times New Roman"/>
              </w:rPr>
              <w:t>CRR</w:t>
            </w:r>
            <w:r w:rsidRPr="005B3212">
              <w:rPr>
                <w:rFonts w:ascii="Times New Roman" w:eastAsia="Times New Roman" w:hAnsi="Times New Roman"/>
                <w:b/>
              </w:rPr>
              <w:t xml:space="preserve">                </w:t>
            </w:r>
            <w:r w:rsidRPr="005B3212">
              <w:rPr>
                <w:rFonts w:ascii="Times New Roman" w:eastAsia="Times New Roman" w:hAnsi="Times New Roman"/>
                <w:bCs/>
              </w:rPr>
              <w:t>INF</w:t>
            </w:r>
            <w:r w:rsidRPr="005B3212">
              <w:rPr>
                <w:rFonts w:ascii="Times New Roman" w:eastAsia="Times New Roman" w:hAnsi="Times New Roman"/>
                <w:b/>
              </w:rPr>
              <w:t xml:space="preserve">                </w:t>
            </w:r>
            <w:r w:rsidRPr="005B3212">
              <w:rPr>
                <w:rFonts w:ascii="Times New Roman" w:eastAsia="Times New Roman" w:hAnsi="Times New Roman"/>
              </w:rPr>
              <w:t>LQR</w:t>
            </w:r>
            <w:r w:rsidRPr="005B3212">
              <w:rPr>
                <w:rFonts w:ascii="Times New Roman" w:eastAsia="Times New Roman" w:hAnsi="Times New Roman"/>
                <w:b/>
              </w:rPr>
              <w:t xml:space="preserve">                </w:t>
            </w:r>
            <w:r w:rsidRPr="005B3212">
              <w:rPr>
                <w:rFonts w:ascii="Times New Roman" w:eastAsia="Times New Roman" w:hAnsi="Times New Roman"/>
                <w:bCs/>
              </w:rPr>
              <w:t>MPR</w:t>
            </w:r>
            <w:r w:rsidRPr="005B3212">
              <w:rPr>
                <w:rFonts w:ascii="Times New Roman" w:eastAsia="Times New Roman" w:hAnsi="Times New Roman"/>
                <w:b/>
              </w:rPr>
              <w:t xml:space="preserve">                     </w:t>
            </w:r>
            <w:r w:rsidRPr="005B3212">
              <w:rPr>
                <w:rFonts w:ascii="Times New Roman" w:eastAsia="Times New Roman" w:hAnsi="Times New Roman"/>
                <w:bCs/>
              </w:rPr>
              <w:t>TOP</w:t>
            </w:r>
            <w:r w:rsidRPr="005B3212">
              <w:rPr>
                <w:rFonts w:ascii="Times New Roman" w:eastAsia="Times New Roman" w:hAnsi="Times New Roman"/>
                <w:b/>
              </w:rPr>
              <w:t xml:space="preserve">                  </w:t>
            </w:r>
            <w:r w:rsidRPr="005B3212">
              <w:rPr>
                <w:rFonts w:ascii="Times New Roman" w:eastAsia="Times New Roman" w:hAnsi="Times New Roman"/>
                <w:bCs/>
              </w:rPr>
              <w:t>RGDP</w:t>
            </w:r>
            <w:r w:rsidRPr="005B3212">
              <w:rPr>
                <w:rFonts w:ascii="Times New Roman" w:eastAsia="Times New Roman" w:hAnsi="Times New Roman"/>
                <w:b/>
              </w:rPr>
              <w:t xml:space="preserve">                                                                                                                                            </w:t>
            </w:r>
          </w:p>
        </w:tc>
      </w:tr>
      <w:tr w:rsidR="005B3212" w:rsidRPr="005B3212" w14:paraId="2B02180A" w14:textId="77777777" w:rsidTr="00AA41AD">
        <w:tc>
          <w:tcPr>
            <w:tcW w:w="9350" w:type="dxa"/>
            <w:tcBorders>
              <w:left w:val="nil"/>
              <w:right w:val="nil"/>
            </w:tcBorders>
          </w:tcPr>
          <w:p w14:paraId="2D6C338B" w14:textId="77777777" w:rsidR="005B3212" w:rsidRPr="005B3212" w:rsidRDefault="005B3212" w:rsidP="005B3212">
            <w:pPr>
              <w:spacing w:after="200"/>
              <w:jc w:val="both"/>
              <w:rPr>
                <w:rFonts w:ascii="Times New Roman" w:eastAsia="Times New Roman" w:hAnsi="Times New Roman"/>
              </w:rPr>
            </w:pPr>
            <w:r w:rsidRPr="005B3212">
              <w:rPr>
                <w:rFonts w:ascii="Times New Roman" w:eastAsia="Times New Roman" w:hAnsi="Times New Roman"/>
                <w:bCs/>
              </w:rPr>
              <w:lastRenderedPageBreak/>
              <w:t>Mean</w:t>
            </w:r>
            <w:r w:rsidRPr="005B3212">
              <w:rPr>
                <w:rFonts w:ascii="Times New Roman" w:eastAsia="Times New Roman" w:hAnsi="Times New Roman"/>
              </w:rPr>
              <w:t xml:space="preserve">             </w:t>
            </w:r>
            <w:r w:rsidRPr="005B3212">
              <w:rPr>
                <w:rFonts w:eastAsia="Times New Roman"/>
              </w:rPr>
              <w:t xml:space="preserve">11.75                19.31               42.86                  13.75                      28.92                    3.57               </w:t>
            </w:r>
            <w:r w:rsidRPr="005B3212">
              <w:rPr>
                <w:rFonts w:ascii="Times New Roman" w:eastAsia="Times New Roman" w:hAnsi="Times New Roman"/>
              </w:rPr>
              <w:t xml:space="preserve">                                                                                                                                                      </w:t>
            </w:r>
          </w:p>
        </w:tc>
      </w:tr>
      <w:tr w:rsidR="005B3212" w:rsidRPr="005B3212" w14:paraId="478F3026" w14:textId="77777777" w:rsidTr="00AA41AD">
        <w:tc>
          <w:tcPr>
            <w:tcW w:w="9350" w:type="dxa"/>
            <w:tcBorders>
              <w:left w:val="nil"/>
              <w:right w:val="nil"/>
            </w:tcBorders>
          </w:tcPr>
          <w:p w14:paraId="0A61087C" w14:textId="77777777" w:rsidR="005B3212" w:rsidRPr="005B3212" w:rsidRDefault="005B3212" w:rsidP="005B3212">
            <w:pPr>
              <w:spacing w:after="200"/>
              <w:jc w:val="both"/>
              <w:rPr>
                <w:rFonts w:ascii="Times New Roman" w:eastAsia="Times New Roman" w:hAnsi="Times New Roman"/>
              </w:rPr>
            </w:pPr>
            <w:r w:rsidRPr="005B3212">
              <w:rPr>
                <w:rFonts w:ascii="Times New Roman" w:eastAsia="Times New Roman" w:hAnsi="Times New Roman"/>
                <w:bCs/>
              </w:rPr>
              <w:t>Median</w:t>
            </w:r>
            <w:r w:rsidRPr="005B3212">
              <w:rPr>
                <w:rFonts w:eastAsia="Times New Roman"/>
              </w:rPr>
              <w:t xml:space="preserve">            8.00                 13.25               42.20                  13.50                       28.70                    3.38               </w:t>
            </w:r>
          </w:p>
        </w:tc>
      </w:tr>
      <w:tr w:rsidR="005B3212" w:rsidRPr="005B3212" w14:paraId="66AE82A1" w14:textId="77777777" w:rsidTr="00AA41AD">
        <w:tc>
          <w:tcPr>
            <w:tcW w:w="9350" w:type="dxa"/>
            <w:tcBorders>
              <w:left w:val="nil"/>
              <w:right w:val="nil"/>
            </w:tcBorders>
          </w:tcPr>
          <w:p w14:paraId="5B36F6FF" w14:textId="77777777" w:rsidR="005B3212" w:rsidRPr="005B3212" w:rsidRDefault="005B3212" w:rsidP="005B3212">
            <w:pPr>
              <w:spacing w:after="200"/>
              <w:jc w:val="both"/>
              <w:rPr>
                <w:rFonts w:ascii="Times New Roman" w:eastAsia="Times New Roman" w:hAnsi="Times New Roman"/>
              </w:rPr>
            </w:pPr>
            <w:r w:rsidRPr="005B3212">
              <w:rPr>
                <w:rFonts w:ascii="Times New Roman" w:eastAsia="Times New Roman" w:hAnsi="Times New Roman"/>
                <w:bCs/>
              </w:rPr>
              <w:t>Std. dev</w:t>
            </w:r>
            <w:r w:rsidRPr="005B3212">
              <w:rPr>
                <w:rFonts w:eastAsia="Times New Roman"/>
              </w:rPr>
              <w:t xml:space="preserve">           11.93               15.49               11.11                  4.79                        11.89                     5.67                </w:t>
            </w:r>
          </w:p>
        </w:tc>
      </w:tr>
      <w:tr w:rsidR="005B3212" w:rsidRPr="005B3212" w14:paraId="6B5CA140" w14:textId="77777777" w:rsidTr="00AA41AD">
        <w:tc>
          <w:tcPr>
            <w:tcW w:w="9350" w:type="dxa"/>
            <w:tcBorders>
              <w:left w:val="nil"/>
              <w:right w:val="nil"/>
            </w:tcBorders>
          </w:tcPr>
          <w:p w14:paraId="4FD64D34" w14:textId="77777777" w:rsidR="005B3212" w:rsidRPr="005B3212" w:rsidRDefault="005B3212" w:rsidP="005B3212">
            <w:pPr>
              <w:spacing w:after="200"/>
              <w:jc w:val="both"/>
              <w:rPr>
                <w:rFonts w:ascii="Times New Roman" w:eastAsia="Times New Roman" w:hAnsi="Times New Roman"/>
              </w:rPr>
            </w:pPr>
            <w:r w:rsidRPr="005B3212">
              <w:rPr>
                <w:rFonts w:ascii="Times New Roman" w:eastAsia="Times New Roman" w:hAnsi="Times New Roman"/>
                <w:bCs/>
              </w:rPr>
              <w:t>Skewness</w:t>
            </w:r>
            <w:r w:rsidRPr="005B3212">
              <w:rPr>
                <w:rFonts w:eastAsia="Times New Roman"/>
              </w:rPr>
              <w:t xml:space="preserve">        1.50                  1.73                 0.43                     1.08                         0.24                </w:t>
            </w:r>
            <w:r>
              <w:rPr>
                <w:rFonts w:eastAsia="Times New Roman"/>
              </w:rPr>
              <w:t xml:space="preserve">     </w:t>
            </w:r>
            <w:r w:rsidRPr="005B3212">
              <w:rPr>
                <w:rFonts w:eastAsia="Times New Roman"/>
              </w:rPr>
              <w:t xml:space="preserve">-0.22                </w:t>
            </w:r>
          </w:p>
        </w:tc>
      </w:tr>
      <w:tr w:rsidR="005B3212" w:rsidRPr="005B3212" w14:paraId="1671E4A3" w14:textId="77777777" w:rsidTr="00AA41AD">
        <w:tc>
          <w:tcPr>
            <w:tcW w:w="9350" w:type="dxa"/>
            <w:tcBorders>
              <w:left w:val="nil"/>
              <w:right w:val="nil"/>
            </w:tcBorders>
          </w:tcPr>
          <w:p w14:paraId="5BA2FA87" w14:textId="77777777" w:rsidR="005B3212" w:rsidRPr="005B3212" w:rsidRDefault="005B3212" w:rsidP="005B3212">
            <w:pPr>
              <w:spacing w:after="200"/>
              <w:jc w:val="both"/>
              <w:rPr>
                <w:rFonts w:ascii="Times New Roman" w:eastAsia="Times New Roman" w:hAnsi="Times New Roman"/>
                <w:bCs/>
              </w:rPr>
            </w:pPr>
            <w:r w:rsidRPr="005B3212">
              <w:rPr>
                <w:rFonts w:ascii="Times New Roman" w:eastAsia="Times New Roman" w:hAnsi="Times New Roman"/>
                <w:bCs/>
              </w:rPr>
              <w:t>kurtosis</w:t>
            </w:r>
            <w:r w:rsidRPr="005B3212">
              <w:rPr>
                <w:rFonts w:eastAsia="Times New Roman"/>
              </w:rPr>
              <w:t xml:space="preserve">            4.69                  5.47                 2.19                    4.52                    </w:t>
            </w:r>
            <w:r>
              <w:rPr>
                <w:rFonts w:eastAsia="Times New Roman"/>
              </w:rPr>
              <w:t xml:space="preserve">   2.60                        </w:t>
            </w:r>
            <w:r w:rsidRPr="005B3212">
              <w:rPr>
                <w:rFonts w:eastAsia="Times New Roman"/>
              </w:rPr>
              <w:t xml:space="preserve">5.61                </w:t>
            </w:r>
          </w:p>
        </w:tc>
      </w:tr>
      <w:tr w:rsidR="005B3212" w:rsidRPr="005B3212" w14:paraId="4D154599" w14:textId="77777777" w:rsidTr="00AA41AD">
        <w:tc>
          <w:tcPr>
            <w:tcW w:w="9350" w:type="dxa"/>
            <w:tcBorders>
              <w:left w:val="nil"/>
              <w:right w:val="nil"/>
            </w:tcBorders>
          </w:tcPr>
          <w:p w14:paraId="2A5D01A8" w14:textId="77777777" w:rsidR="005B3212" w:rsidRPr="005B3212" w:rsidRDefault="005B3212" w:rsidP="005B3212">
            <w:pPr>
              <w:spacing w:after="200"/>
              <w:jc w:val="both"/>
              <w:rPr>
                <w:rFonts w:ascii="Times New Roman" w:eastAsia="Times New Roman" w:hAnsi="Times New Roman"/>
                <w:bCs/>
              </w:rPr>
            </w:pPr>
            <w:r w:rsidRPr="005B3212">
              <w:rPr>
                <w:rFonts w:ascii="Times New Roman" w:eastAsia="Times New Roman" w:hAnsi="Times New Roman"/>
                <w:bCs/>
              </w:rPr>
              <w:t>JB Stat</w:t>
            </w:r>
            <w:r w:rsidRPr="005B3212">
              <w:rPr>
                <w:rFonts w:eastAsia="Times New Roman"/>
              </w:rPr>
              <w:t xml:space="preserve">             22.35                 33.96               2.62                   13.21                      0.73                     </w:t>
            </w:r>
            <w:r>
              <w:rPr>
                <w:rFonts w:eastAsia="Times New Roman"/>
              </w:rPr>
              <w:t xml:space="preserve">  </w:t>
            </w:r>
            <w:r w:rsidRPr="005B3212">
              <w:rPr>
                <w:rFonts w:eastAsia="Times New Roman"/>
              </w:rPr>
              <w:t xml:space="preserve">13.24              </w:t>
            </w:r>
          </w:p>
        </w:tc>
      </w:tr>
      <w:tr w:rsidR="005B3212" w:rsidRPr="005B3212" w14:paraId="7D9D7E22" w14:textId="77777777" w:rsidTr="00AA41AD">
        <w:tc>
          <w:tcPr>
            <w:tcW w:w="9350" w:type="dxa"/>
            <w:tcBorders>
              <w:left w:val="nil"/>
              <w:right w:val="nil"/>
            </w:tcBorders>
          </w:tcPr>
          <w:p w14:paraId="441BE7EE" w14:textId="77777777" w:rsidR="005B3212" w:rsidRPr="005B3212" w:rsidRDefault="005B3212" w:rsidP="005B3212">
            <w:pPr>
              <w:spacing w:after="200"/>
              <w:jc w:val="both"/>
              <w:rPr>
                <w:rFonts w:ascii="Times New Roman" w:eastAsia="Times New Roman" w:hAnsi="Times New Roman"/>
                <w:bCs/>
              </w:rPr>
            </w:pPr>
            <w:r w:rsidRPr="005B3212">
              <w:rPr>
                <w:rFonts w:ascii="Times New Roman" w:eastAsia="Times New Roman" w:hAnsi="Times New Roman"/>
                <w:bCs/>
              </w:rPr>
              <w:t xml:space="preserve">JB Prob        </w:t>
            </w:r>
            <w:r w:rsidRPr="005B3212">
              <w:rPr>
                <w:rFonts w:eastAsia="Times New Roman"/>
              </w:rPr>
              <w:t xml:space="preserve">   0.00                  0.00                  0.26                    0.00                        0.69                    </w:t>
            </w:r>
            <w:r>
              <w:rPr>
                <w:rFonts w:eastAsia="Times New Roman"/>
              </w:rPr>
              <w:t xml:space="preserve">  </w:t>
            </w:r>
            <w:r w:rsidRPr="005B3212">
              <w:rPr>
                <w:rFonts w:eastAsia="Times New Roman"/>
              </w:rPr>
              <w:t xml:space="preserve"> 0.00                </w:t>
            </w:r>
          </w:p>
        </w:tc>
      </w:tr>
      <w:tr w:rsidR="005B3212" w:rsidRPr="005B3212" w14:paraId="0785AFB0" w14:textId="77777777" w:rsidTr="00AA41AD">
        <w:tc>
          <w:tcPr>
            <w:tcW w:w="9350" w:type="dxa"/>
            <w:tcBorders>
              <w:left w:val="nil"/>
              <w:right w:val="nil"/>
            </w:tcBorders>
          </w:tcPr>
          <w:p w14:paraId="1DFCD50A" w14:textId="77777777" w:rsidR="005B3212" w:rsidRPr="005B3212" w:rsidRDefault="005B3212" w:rsidP="005B3212">
            <w:pPr>
              <w:spacing w:after="200"/>
              <w:jc w:val="both"/>
              <w:rPr>
                <w:rFonts w:ascii="Times New Roman" w:eastAsia="Times New Roman" w:hAnsi="Times New Roman"/>
                <w:bCs/>
                <w:sz w:val="24"/>
                <w:szCs w:val="24"/>
              </w:rPr>
            </w:pPr>
            <w:r w:rsidRPr="005B3212">
              <w:rPr>
                <w:rFonts w:ascii="Times New Roman" w:hAnsi="Times New Roman"/>
                <w:sz w:val="24"/>
                <w:szCs w:val="24"/>
              </w:rPr>
              <w:t>Observations       45           45                   45                   45                       45                     45</w:t>
            </w:r>
          </w:p>
        </w:tc>
      </w:tr>
    </w:tbl>
    <w:p w14:paraId="2EB19841" w14:textId="77777777" w:rsidR="005B3212" w:rsidRPr="005B3212" w:rsidRDefault="005B3212" w:rsidP="005B3212">
      <w:pPr>
        <w:spacing w:after="0" w:line="240" w:lineRule="auto"/>
        <w:rPr>
          <w:rFonts w:ascii="Times New Roman" w:eastAsia="Times New Roman" w:hAnsi="Times New Roman" w:cs="Times New Roman"/>
          <w:sz w:val="24"/>
          <w:szCs w:val="24"/>
        </w:rPr>
      </w:pPr>
      <w:proofErr w:type="spellStart"/>
      <w:r w:rsidRPr="005B3212">
        <w:rPr>
          <w:rFonts w:ascii="Times New Roman" w:eastAsia="Times New Roman" w:hAnsi="Times New Roman" w:cs="Times New Roman"/>
          <w:sz w:val="24"/>
          <w:szCs w:val="24"/>
        </w:rPr>
        <w:t>Eviews</w:t>
      </w:r>
      <w:proofErr w:type="spellEnd"/>
      <w:r w:rsidRPr="005B3212">
        <w:rPr>
          <w:rFonts w:ascii="Times New Roman" w:eastAsia="Times New Roman" w:hAnsi="Times New Roman" w:cs="Times New Roman"/>
          <w:sz w:val="24"/>
          <w:szCs w:val="24"/>
        </w:rPr>
        <w:t xml:space="preserve"> computation</w:t>
      </w:r>
    </w:p>
    <w:p w14:paraId="6E2ABA9F" w14:textId="77777777" w:rsidR="005B3212" w:rsidRPr="005B3212" w:rsidRDefault="005B3212" w:rsidP="005B3212">
      <w:pPr>
        <w:spacing w:after="0" w:line="240" w:lineRule="auto"/>
        <w:rPr>
          <w:rFonts w:ascii="Times New Roman" w:eastAsia="Times New Roman" w:hAnsi="Times New Roman" w:cs="Times New Roman"/>
          <w:sz w:val="24"/>
          <w:szCs w:val="24"/>
        </w:rPr>
      </w:pPr>
    </w:p>
    <w:p w14:paraId="78464AC3" w14:textId="77777777" w:rsidR="005B3212" w:rsidRPr="005B3212" w:rsidRDefault="005B3212" w:rsidP="005B3212">
      <w:pPr>
        <w:spacing w:after="0" w:line="240" w:lineRule="auto"/>
        <w:jc w:val="both"/>
        <w:rPr>
          <w:rFonts w:ascii="Times New Roman" w:eastAsia="Times New Roman" w:hAnsi="Times New Roman" w:cs="Times New Roman"/>
          <w:sz w:val="24"/>
          <w:szCs w:val="24"/>
        </w:rPr>
      </w:pPr>
      <w:r w:rsidRPr="005B3212">
        <w:rPr>
          <w:rFonts w:ascii="Times New Roman" w:hAnsi="Times New Roman" w:cs="Times New Roman"/>
          <w:sz w:val="24"/>
          <w:szCs w:val="24"/>
        </w:rPr>
        <w:t xml:space="preserve">The average values of </w:t>
      </w:r>
      <w:r w:rsidRPr="005B3212">
        <w:rPr>
          <w:rFonts w:ascii="Times New Roman" w:eastAsia="Times New Roman" w:hAnsi="Times New Roman" w:cs="Times New Roman"/>
          <w:sz w:val="24"/>
          <w:szCs w:val="24"/>
        </w:rPr>
        <w:t>CRR, LQR, INF and TOP are</w:t>
      </w:r>
      <w:r w:rsidRPr="005B3212">
        <w:rPr>
          <w:rFonts w:ascii="Times New Roman" w:hAnsi="Times New Roman" w:cs="Times New Roman"/>
          <w:sz w:val="24"/>
          <w:szCs w:val="24"/>
        </w:rPr>
        <w:t xml:space="preserve"> 11.75, </w:t>
      </w:r>
      <w:r w:rsidRPr="005B3212">
        <w:rPr>
          <w:rFonts w:ascii="Times New Roman" w:eastAsia="Times New Roman" w:hAnsi="Times New Roman" w:cs="Times New Roman"/>
          <w:sz w:val="24"/>
          <w:szCs w:val="24"/>
        </w:rPr>
        <w:t xml:space="preserve">42.86, 19.31 and 28.92 respectively. The values of their </w:t>
      </w:r>
      <w:r w:rsidRPr="005B3212">
        <w:rPr>
          <w:rFonts w:ascii="Times New Roman" w:hAnsi="Times New Roman" w:cs="Times New Roman"/>
          <w:sz w:val="24"/>
          <w:szCs w:val="24"/>
        </w:rPr>
        <w:t xml:space="preserve">standard deviations ranging from 11.11 to </w:t>
      </w:r>
      <w:r w:rsidRPr="005B3212">
        <w:rPr>
          <w:rFonts w:ascii="Times New Roman" w:eastAsia="Times New Roman" w:hAnsi="Times New Roman" w:cs="Times New Roman"/>
          <w:sz w:val="24"/>
          <w:szCs w:val="24"/>
        </w:rPr>
        <w:t xml:space="preserve">15.49 </w:t>
      </w:r>
      <w:r w:rsidRPr="005B3212">
        <w:rPr>
          <w:rFonts w:ascii="Times New Roman" w:hAnsi="Times New Roman" w:cs="Times New Roman"/>
          <w:sz w:val="24"/>
          <w:szCs w:val="24"/>
        </w:rPr>
        <w:t xml:space="preserve">indicated tolerable variability between their means and the medians. This implies that the values of the variables did not display wide deviation from their means; the series fairly clustered around their average values. On the other hand, </w:t>
      </w:r>
      <w:r w:rsidRPr="005B3212">
        <w:rPr>
          <w:rFonts w:ascii="Times New Roman" w:eastAsia="Times New Roman" w:hAnsi="Times New Roman" w:cs="Times New Roman"/>
          <w:bCs/>
          <w:sz w:val="24"/>
          <w:szCs w:val="24"/>
        </w:rPr>
        <w:t>MPR</w:t>
      </w:r>
      <w:r w:rsidRPr="005B3212">
        <w:rPr>
          <w:rFonts w:ascii="Times New Roman" w:hAnsi="Times New Roman" w:cs="Times New Roman"/>
          <w:sz w:val="24"/>
          <w:szCs w:val="24"/>
        </w:rPr>
        <w:t xml:space="preserve"> and RGDP have respective average values of </w:t>
      </w:r>
      <w:r w:rsidRPr="005B3212">
        <w:rPr>
          <w:rFonts w:ascii="Times New Roman" w:eastAsia="Times New Roman" w:hAnsi="Times New Roman" w:cs="Times New Roman"/>
          <w:sz w:val="24"/>
          <w:szCs w:val="24"/>
        </w:rPr>
        <w:t xml:space="preserve">13.75 and 3.75, </w:t>
      </w:r>
      <w:r w:rsidRPr="005B3212">
        <w:rPr>
          <w:rFonts w:ascii="Times New Roman" w:hAnsi="Times New Roman" w:cs="Times New Roman"/>
          <w:sz w:val="24"/>
          <w:szCs w:val="24"/>
        </w:rPr>
        <w:t xml:space="preserve">with corresponding standard deviations of 4.79 and </w:t>
      </w:r>
      <w:r w:rsidRPr="005B3212">
        <w:rPr>
          <w:rFonts w:ascii="Times New Roman" w:eastAsia="Times New Roman" w:hAnsi="Times New Roman" w:cs="Times New Roman"/>
          <w:sz w:val="24"/>
          <w:szCs w:val="24"/>
        </w:rPr>
        <w:t xml:space="preserve">5.67. Their low standard deviation </w:t>
      </w:r>
      <w:r w:rsidRPr="005B3212">
        <w:rPr>
          <w:rFonts w:ascii="Times New Roman" w:hAnsi="Times New Roman" w:cs="Times New Roman"/>
          <w:sz w:val="24"/>
          <w:szCs w:val="24"/>
        </w:rPr>
        <w:t>indicate they exhibited negligible variability during the period. Analysis of skewness showed that the distributions (with exception of RGDP which was negatively skewed) were rightly tailed, given the positive skewness values exhibited by the variables. This revealed the asymmetric nature of the distributions. Further, the breakdown of kurtosis showed that the distribution of CRR, MPR, INF and RGDP were leptokurtic, given that their kurtosis values were more than 3. The distribution of LQR and TOP were platykurtic, since their kurtosis values were less than 3. In respect to normality, among the variables, MPR and TOP (p &gt; 5%) registered normal distribution while oth</w:t>
      </w:r>
      <w:r w:rsidR="001325A6">
        <w:rPr>
          <w:rFonts w:ascii="Times New Roman" w:hAnsi="Times New Roman" w:cs="Times New Roman"/>
          <w:sz w:val="24"/>
          <w:szCs w:val="24"/>
        </w:rPr>
        <w:t>ers, CRR, LQR, RGDP and INF (p =.05</w:t>
      </w:r>
      <w:r w:rsidRPr="005B3212">
        <w:rPr>
          <w:rFonts w:ascii="Times New Roman" w:hAnsi="Times New Roman" w:cs="Times New Roman"/>
          <w:sz w:val="24"/>
          <w:szCs w:val="24"/>
        </w:rPr>
        <w:t xml:space="preserve">) did not have normal distribution. </w:t>
      </w:r>
    </w:p>
    <w:p w14:paraId="3BAF1559" w14:textId="77777777" w:rsidR="005B3212" w:rsidRPr="005B3212" w:rsidRDefault="005B3212" w:rsidP="005B3212">
      <w:pPr>
        <w:spacing w:after="0" w:line="240" w:lineRule="auto"/>
        <w:ind w:right="29"/>
        <w:jc w:val="both"/>
        <w:rPr>
          <w:rFonts w:ascii="Times New Roman" w:eastAsia="Times New Roman" w:hAnsi="Times New Roman" w:cs="Times New Roman"/>
          <w:b/>
          <w:sz w:val="24"/>
          <w:szCs w:val="24"/>
        </w:rPr>
      </w:pPr>
    </w:p>
    <w:p w14:paraId="46D2D092" w14:textId="77777777" w:rsidR="005B3212" w:rsidRPr="005B3212" w:rsidRDefault="00D61B68" w:rsidP="005B3212">
      <w:pPr>
        <w:spacing w:after="0" w:line="240" w:lineRule="auto"/>
        <w:ind w:right="2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2</w:t>
      </w:r>
      <w:r w:rsidR="005B3212" w:rsidRPr="005B3212">
        <w:rPr>
          <w:rFonts w:ascii="Times New Roman" w:eastAsia="Times New Roman" w:hAnsi="Times New Roman" w:cs="Times New Roman"/>
          <w:b/>
          <w:sz w:val="24"/>
          <w:szCs w:val="24"/>
        </w:rPr>
        <w:t xml:space="preserve">: Results of ADF and PP Unit Root Tests. </w:t>
      </w:r>
    </w:p>
    <w:tbl>
      <w:tblPr>
        <w:tblStyle w:val="TableGrid"/>
        <w:tblW w:w="11340" w:type="dxa"/>
        <w:tblInd w:w="-635" w:type="dxa"/>
        <w:tblLook w:val="04A0" w:firstRow="1" w:lastRow="0" w:firstColumn="1" w:lastColumn="0" w:noHBand="0" w:noVBand="1"/>
      </w:tblPr>
      <w:tblGrid>
        <w:gridCol w:w="11340"/>
      </w:tblGrid>
      <w:tr w:rsidR="005B3212" w:rsidRPr="005B3212" w14:paraId="0F68F54C" w14:textId="77777777" w:rsidTr="00AA41AD">
        <w:tc>
          <w:tcPr>
            <w:tcW w:w="11340" w:type="dxa"/>
          </w:tcPr>
          <w:p w14:paraId="209857B1" w14:textId="77777777" w:rsidR="005B3212" w:rsidRPr="005B3212" w:rsidRDefault="005B3212" w:rsidP="005B3212">
            <w:pPr>
              <w:spacing w:after="200"/>
              <w:rPr>
                <w:sz w:val="24"/>
                <w:szCs w:val="24"/>
              </w:rPr>
            </w:pPr>
            <w:r w:rsidRPr="005B3212">
              <w:rPr>
                <w:sz w:val="24"/>
                <w:szCs w:val="24"/>
              </w:rPr>
              <w:t xml:space="preserve">                              </w:t>
            </w:r>
            <w:r w:rsidRPr="005B3212">
              <w:rPr>
                <w:b/>
                <w:sz w:val="24"/>
                <w:szCs w:val="24"/>
              </w:rPr>
              <w:t xml:space="preserve">ADF </w:t>
            </w:r>
            <w:r w:rsidRPr="005B3212">
              <w:rPr>
                <w:sz w:val="24"/>
                <w:szCs w:val="24"/>
              </w:rPr>
              <w:t xml:space="preserve">                                                                                                                 </w:t>
            </w:r>
            <w:r w:rsidRPr="005B3212">
              <w:rPr>
                <w:b/>
                <w:sz w:val="24"/>
                <w:szCs w:val="24"/>
              </w:rPr>
              <w:t>PP</w:t>
            </w:r>
            <w:r w:rsidRPr="005B3212">
              <w:rPr>
                <w:sz w:val="24"/>
                <w:szCs w:val="24"/>
              </w:rPr>
              <w:t xml:space="preserve">                  </w:t>
            </w:r>
          </w:p>
        </w:tc>
      </w:tr>
      <w:tr w:rsidR="005B3212" w:rsidRPr="005B3212" w14:paraId="6B130CAA" w14:textId="77777777" w:rsidTr="00AA41AD">
        <w:tc>
          <w:tcPr>
            <w:tcW w:w="11340" w:type="dxa"/>
          </w:tcPr>
          <w:p w14:paraId="48972FD6" w14:textId="77777777" w:rsidR="005B3212" w:rsidRPr="005B3212" w:rsidRDefault="005B3212" w:rsidP="005B3212">
            <w:pPr>
              <w:spacing w:after="200"/>
              <w:rPr>
                <w:sz w:val="24"/>
                <w:szCs w:val="24"/>
              </w:rPr>
            </w:pPr>
            <w:r w:rsidRPr="005B3212">
              <w:rPr>
                <w:sz w:val="24"/>
                <w:szCs w:val="24"/>
              </w:rPr>
              <w:t xml:space="preserve">Variables     Stat           CV           Prob </w:t>
            </w:r>
            <w:r w:rsidRPr="005B3212">
              <w:rPr>
                <w:rFonts w:ascii="Times New Roman" w:eastAsia="Times New Roman" w:hAnsi="Times New Roman" w:cs="Times New Roman"/>
                <w:sz w:val="24"/>
                <w:szCs w:val="24"/>
              </w:rPr>
              <w:t xml:space="preserve">      Integration order    </w:t>
            </w:r>
            <w:r w:rsidRPr="005B3212">
              <w:rPr>
                <w:sz w:val="24"/>
                <w:szCs w:val="24"/>
              </w:rPr>
              <w:t xml:space="preserve">    Stat             CV                Prob              </w:t>
            </w:r>
            <w:r w:rsidRPr="005B3212">
              <w:rPr>
                <w:rFonts w:ascii="Times New Roman" w:eastAsia="Times New Roman" w:hAnsi="Times New Roman" w:cs="Times New Roman"/>
                <w:sz w:val="24"/>
                <w:szCs w:val="24"/>
              </w:rPr>
              <w:t>Integration order</w:t>
            </w:r>
            <w:r w:rsidRPr="005B3212">
              <w:rPr>
                <w:sz w:val="24"/>
                <w:szCs w:val="24"/>
              </w:rPr>
              <w:t xml:space="preserve">      </w:t>
            </w:r>
            <w:r w:rsidRPr="005B3212">
              <w:rPr>
                <w:rFonts w:ascii="Times New Roman" w:eastAsia="Times New Roman" w:hAnsi="Times New Roman" w:cs="Times New Roman"/>
                <w:sz w:val="24"/>
                <w:szCs w:val="24"/>
              </w:rPr>
              <w:t xml:space="preserve">                       </w:t>
            </w:r>
          </w:p>
        </w:tc>
      </w:tr>
      <w:tr w:rsidR="005B3212" w:rsidRPr="005B3212" w14:paraId="58993A12" w14:textId="77777777" w:rsidTr="00AA41AD">
        <w:trPr>
          <w:trHeight w:val="1384"/>
        </w:trPr>
        <w:tc>
          <w:tcPr>
            <w:tcW w:w="11340" w:type="dxa"/>
            <w:tcBorders>
              <w:bottom w:val="single" w:sz="4" w:space="0" w:color="auto"/>
            </w:tcBorders>
          </w:tcPr>
          <w:p w14:paraId="54D9D37D" w14:textId="77777777" w:rsidR="005B3212" w:rsidRPr="005B3212" w:rsidRDefault="005B3212" w:rsidP="005B3212">
            <w:pPr>
              <w:spacing w:after="200"/>
              <w:rPr>
                <w:rFonts w:ascii="Times New Roman" w:eastAsia="Times New Roman" w:hAnsi="Times New Roman" w:cs="Times New Roman"/>
                <w:sz w:val="24"/>
                <w:szCs w:val="24"/>
              </w:rPr>
            </w:pPr>
            <w:r w:rsidRPr="005B3212">
              <w:rPr>
                <w:rFonts w:ascii="Times New Roman" w:eastAsia="Times New Roman" w:hAnsi="Times New Roman"/>
              </w:rPr>
              <w:t>CRR</w:t>
            </w:r>
            <w:r w:rsidRPr="005B3212">
              <w:rPr>
                <w:rFonts w:ascii="Times New Roman" w:eastAsia="Times New Roman" w:hAnsi="Times New Roman" w:cs="Times New Roman"/>
                <w:sz w:val="24"/>
                <w:szCs w:val="24"/>
              </w:rPr>
              <w:t xml:space="preserve">         </w:t>
            </w:r>
            <w:r w:rsidRPr="005B3212">
              <w:rPr>
                <w:sz w:val="24"/>
                <w:szCs w:val="24"/>
              </w:rPr>
              <w:t xml:space="preserve">-5.5471      -2.9314    </w:t>
            </w:r>
            <w:r w:rsidRPr="005B3212">
              <w:rPr>
                <w:rFonts w:ascii="Times New Roman" w:eastAsia="Times New Roman" w:hAnsi="Times New Roman" w:cs="Times New Roman"/>
                <w:sz w:val="24"/>
                <w:szCs w:val="24"/>
              </w:rPr>
              <w:t>0.0000</w:t>
            </w:r>
            <w:r w:rsidRPr="005B3212">
              <w:rPr>
                <w:sz w:val="24"/>
                <w:szCs w:val="24"/>
              </w:rPr>
              <w:t xml:space="preserve">             </w:t>
            </w:r>
            <w:proofErr w:type="gramStart"/>
            <w:r w:rsidRPr="005B3212">
              <w:rPr>
                <w:rFonts w:ascii="Times New Roman" w:eastAsia="Times New Roman" w:hAnsi="Times New Roman" w:cs="Times New Roman"/>
                <w:sz w:val="24"/>
                <w:szCs w:val="24"/>
              </w:rPr>
              <w:t>I(</w:t>
            </w:r>
            <w:proofErr w:type="gramEnd"/>
            <w:r w:rsidRPr="005B3212">
              <w:rPr>
                <w:rFonts w:ascii="Times New Roman" w:eastAsia="Times New Roman" w:hAnsi="Times New Roman" w:cs="Times New Roman"/>
                <w:sz w:val="24"/>
                <w:szCs w:val="24"/>
              </w:rPr>
              <w:t xml:space="preserve">1)             </w:t>
            </w:r>
            <w:r w:rsidRPr="005B3212">
              <w:rPr>
                <w:sz w:val="24"/>
                <w:szCs w:val="24"/>
              </w:rPr>
              <w:t xml:space="preserve">     -5.5471      -2.9314           0.0000                 </w:t>
            </w:r>
            <w:r w:rsidRPr="005B3212">
              <w:rPr>
                <w:rFonts w:ascii="Times New Roman" w:eastAsia="Times New Roman" w:hAnsi="Times New Roman" w:cs="Times New Roman"/>
                <w:sz w:val="24"/>
                <w:szCs w:val="24"/>
              </w:rPr>
              <w:t xml:space="preserve">I(1)             </w:t>
            </w:r>
            <w:r w:rsidRPr="005B3212">
              <w:rPr>
                <w:sz w:val="24"/>
                <w:szCs w:val="24"/>
              </w:rPr>
              <w:t xml:space="preserve">   </w:t>
            </w:r>
          </w:p>
          <w:p w14:paraId="43933475" w14:textId="77777777" w:rsidR="005B3212" w:rsidRPr="005B3212" w:rsidRDefault="005B3212" w:rsidP="005B3212">
            <w:pPr>
              <w:spacing w:after="200"/>
              <w:rPr>
                <w:rFonts w:ascii="Times New Roman" w:eastAsia="Times New Roman" w:hAnsi="Times New Roman" w:cs="Times New Roman"/>
                <w:sz w:val="24"/>
                <w:szCs w:val="24"/>
              </w:rPr>
            </w:pPr>
            <w:r w:rsidRPr="005B3212">
              <w:rPr>
                <w:rFonts w:ascii="Times New Roman" w:eastAsia="Times New Roman" w:hAnsi="Times New Roman"/>
              </w:rPr>
              <w:t>LQR</w:t>
            </w:r>
            <w:r w:rsidRPr="005B3212">
              <w:rPr>
                <w:rFonts w:ascii="Times New Roman" w:eastAsia="Times New Roman" w:hAnsi="Times New Roman" w:cs="Times New Roman"/>
                <w:sz w:val="24"/>
                <w:szCs w:val="24"/>
              </w:rPr>
              <w:t xml:space="preserve">          -7.5440     -2.9314   0.0000            </w:t>
            </w:r>
            <w:proofErr w:type="gramStart"/>
            <w:r w:rsidRPr="005B3212">
              <w:rPr>
                <w:rFonts w:ascii="Times New Roman" w:eastAsia="Times New Roman" w:hAnsi="Times New Roman" w:cs="Times New Roman"/>
                <w:sz w:val="24"/>
                <w:szCs w:val="24"/>
              </w:rPr>
              <w:t>I(</w:t>
            </w:r>
            <w:proofErr w:type="gramEnd"/>
            <w:r w:rsidRPr="005B3212">
              <w:rPr>
                <w:rFonts w:ascii="Times New Roman" w:eastAsia="Times New Roman" w:hAnsi="Times New Roman" w:cs="Times New Roman"/>
                <w:sz w:val="24"/>
                <w:szCs w:val="24"/>
              </w:rPr>
              <w:t xml:space="preserve">1)             </w:t>
            </w:r>
            <w:r w:rsidRPr="005B3212">
              <w:rPr>
                <w:sz w:val="24"/>
                <w:szCs w:val="24"/>
              </w:rPr>
              <w:t xml:space="preserve">     -10.932      -2.9314           0.0000                 </w:t>
            </w:r>
            <w:r w:rsidRPr="005B3212">
              <w:rPr>
                <w:rFonts w:ascii="Times New Roman" w:eastAsia="Times New Roman" w:hAnsi="Times New Roman" w:cs="Times New Roman"/>
                <w:sz w:val="24"/>
                <w:szCs w:val="24"/>
              </w:rPr>
              <w:t xml:space="preserve">I(1)             </w:t>
            </w:r>
            <w:r w:rsidRPr="005B3212">
              <w:rPr>
                <w:sz w:val="24"/>
                <w:szCs w:val="24"/>
              </w:rPr>
              <w:t xml:space="preserve">   </w:t>
            </w:r>
          </w:p>
          <w:p w14:paraId="01504260" w14:textId="77777777" w:rsidR="005B3212" w:rsidRPr="005B3212" w:rsidRDefault="005B3212" w:rsidP="005B3212">
            <w:pPr>
              <w:spacing w:after="200"/>
              <w:rPr>
                <w:rFonts w:ascii="Times New Roman" w:eastAsia="Times New Roman" w:hAnsi="Times New Roman" w:cs="Times New Roman"/>
                <w:sz w:val="24"/>
                <w:szCs w:val="24"/>
              </w:rPr>
            </w:pPr>
            <w:r w:rsidRPr="005B3212">
              <w:rPr>
                <w:rFonts w:ascii="Times New Roman" w:eastAsia="Times New Roman" w:hAnsi="Times New Roman" w:cs="Times New Roman"/>
                <w:sz w:val="24"/>
                <w:szCs w:val="24"/>
              </w:rPr>
              <w:t xml:space="preserve">MPR         </w:t>
            </w:r>
            <w:r w:rsidRPr="005B3212">
              <w:rPr>
                <w:sz w:val="24"/>
                <w:szCs w:val="24"/>
              </w:rPr>
              <w:t xml:space="preserve">-7.7206     -2.9314  </w:t>
            </w:r>
            <w:r w:rsidRPr="005B3212">
              <w:rPr>
                <w:rFonts w:ascii="Times New Roman" w:eastAsia="Times New Roman" w:hAnsi="Times New Roman" w:cs="Times New Roman"/>
                <w:sz w:val="24"/>
                <w:szCs w:val="24"/>
              </w:rPr>
              <w:t xml:space="preserve">  0.0000           </w:t>
            </w:r>
            <w:proofErr w:type="gramStart"/>
            <w:r w:rsidRPr="005B3212">
              <w:rPr>
                <w:rFonts w:ascii="Times New Roman" w:eastAsia="Times New Roman" w:hAnsi="Times New Roman" w:cs="Times New Roman"/>
                <w:sz w:val="24"/>
                <w:szCs w:val="24"/>
              </w:rPr>
              <w:t>I(</w:t>
            </w:r>
            <w:proofErr w:type="gramEnd"/>
            <w:r w:rsidRPr="005B3212">
              <w:rPr>
                <w:rFonts w:ascii="Times New Roman" w:eastAsia="Times New Roman" w:hAnsi="Times New Roman" w:cs="Times New Roman"/>
                <w:sz w:val="24"/>
                <w:szCs w:val="24"/>
              </w:rPr>
              <w:t xml:space="preserve">1)                   -7.7406     </w:t>
            </w:r>
            <w:r w:rsidRPr="005B3212">
              <w:rPr>
                <w:sz w:val="24"/>
                <w:szCs w:val="24"/>
              </w:rPr>
              <w:t>-2.9314           0.0000</w:t>
            </w:r>
            <w:r w:rsidRPr="005B3212">
              <w:rPr>
                <w:rFonts w:ascii="Times New Roman" w:eastAsia="Times New Roman" w:hAnsi="Times New Roman" w:cs="Times New Roman"/>
                <w:sz w:val="24"/>
                <w:szCs w:val="24"/>
              </w:rPr>
              <w:t xml:space="preserve">               I(1)                   </w:t>
            </w:r>
          </w:p>
          <w:p w14:paraId="7F0F167E" w14:textId="77777777" w:rsidR="005B3212" w:rsidRPr="005B3212" w:rsidRDefault="005B3212" w:rsidP="005B3212">
            <w:pPr>
              <w:spacing w:after="200"/>
              <w:rPr>
                <w:rFonts w:ascii="Times New Roman" w:eastAsia="Times New Roman" w:hAnsi="Times New Roman" w:cs="Times New Roman"/>
                <w:sz w:val="24"/>
                <w:szCs w:val="24"/>
              </w:rPr>
            </w:pPr>
            <w:r w:rsidRPr="005B3212">
              <w:rPr>
                <w:rFonts w:ascii="Times New Roman" w:eastAsia="Times New Roman" w:hAnsi="Times New Roman" w:cs="Times New Roman"/>
                <w:sz w:val="24"/>
                <w:szCs w:val="24"/>
              </w:rPr>
              <w:t xml:space="preserve">RGDPR    </w:t>
            </w:r>
            <w:r w:rsidRPr="005B3212">
              <w:rPr>
                <w:sz w:val="24"/>
                <w:szCs w:val="24"/>
              </w:rPr>
              <w:t>-8.6070     -2.9314</w:t>
            </w:r>
            <w:r w:rsidRPr="005B3212">
              <w:rPr>
                <w:rFonts w:ascii="Times New Roman" w:eastAsia="Times New Roman" w:hAnsi="Times New Roman" w:cs="Times New Roman"/>
                <w:sz w:val="24"/>
                <w:szCs w:val="24"/>
              </w:rPr>
              <w:t xml:space="preserve">     0.0000          </w:t>
            </w:r>
            <w:proofErr w:type="gramStart"/>
            <w:r w:rsidRPr="005B3212">
              <w:rPr>
                <w:rFonts w:ascii="Times New Roman" w:eastAsia="Times New Roman" w:hAnsi="Times New Roman" w:cs="Times New Roman"/>
                <w:sz w:val="24"/>
                <w:szCs w:val="24"/>
              </w:rPr>
              <w:t>I(</w:t>
            </w:r>
            <w:proofErr w:type="gramEnd"/>
            <w:r w:rsidRPr="005B3212">
              <w:rPr>
                <w:rFonts w:ascii="Times New Roman" w:eastAsia="Times New Roman" w:hAnsi="Times New Roman" w:cs="Times New Roman"/>
                <w:sz w:val="24"/>
                <w:szCs w:val="24"/>
              </w:rPr>
              <w:t>1)</w:t>
            </w:r>
            <w:r w:rsidRPr="005B3212">
              <w:rPr>
                <w:sz w:val="24"/>
                <w:szCs w:val="24"/>
              </w:rPr>
              <w:t xml:space="preserve">                     -10.9499    -2.9314</w:t>
            </w:r>
            <w:r w:rsidRPr="005B3212">
              <w:rPr>
                <w:rFonts w:ascii="Times New Roman" w:eastAsia="Times New Roman" w:hAnsi="Times New Roman" w:cs="Times New Roman"/>
                <w:sz w:val="24"/>
                <w:szCs w:val="24"/>
              </w:rPr>
              <w:t xml:space="preserve">         </w:t>
            </w:r>
            <w:r w:rsidRPr="005B3212">
              <w:rPr>
                <w:sz w:val="24"/>
                <w:szCs w:val="24"/>
              </w:rPr>
              <w:t>0.0000</w:t>
            </w:r>
            <w:r w:rsidRPr="005B3212">
              <w:rPr>
                <w:rFonts w:ascii="Times New Roman" w:eastAsia="Times New Roman" w:hAnsi="Times New Roman" w:cs="Times New Roman"/>
                <w:sz w:val="24"/>
                <w:szCs w:val="24"/>
              </w:rPr>
              <w:t xml:space="preserve">               I(1)             </w:t>
            </w:r>
            <w:r w:rsidRPr="005B3212">
              <w:rPr>
                <w:sz w:val="24"/>
                <w:szCs w:val="24"/>
              </w:rPr>
              <w:t xml:space="preserve">   </w:t>
            </w:r>
            <w:r w:rsidRPr="005B3212">
              <w:rPr>
                <w:rFonts w:ascii="Times New Roman" w:eastAsia="Times New Roman" w:hAnsi="Times New Roman" w:cs="Times New Roman"/>
                <w:sz w:val="24"/>
                <w:szCs w:val="24"/>
              </w:rPr>
              <w:t xml:space="preserve">              </w:t>
            </w:r>
          </w:p>
          <w:p w14:paraId="00DED3C5" w14:textId="77777777" w:rsidR="005B3212" w:rsidRPr="005B3212" w:rsidRDefault="005B3212" w:rsidP="005B3212">
            <w:pPr>
              <w:spacing w:after="200"/>
              <w:rPr>
                <w:sz w:val="24"/>
                <w:szCs w:val="24"/>
              </w:rPr>
            </w:pPr>
            <w:r w:rsidRPr="005B3212">
              <w:rPr>
                <w:rFonts w:ascii="Times New Roman" w:eastAsia="Times New Roman" w:hAnsi="Times New Roman" w:cs="Times New Roman"/>
                <w:sz w:val="24"/>
                <w:szCs w:val="24"/>
              </w:rPr>
              <w:t xml:space="preserve">TOP          </w:t>
            </w:r>
            <w:r w:rsidRPr="005B3212">
              <w:rPr>
                <w:sz w:val="24"/>
                <w:szCs w:val="24"/>
              </w:rPr>
              <w:t>-8.6650     -2.9314</w:t>
            </w:r>
            <w:r w:rsidRPr="005B3212">
              <w:rPr>
                <w:rFonts w:ascii="Times New Roman" w:eastAsia="Times New Roman" w:hAnsi="Times New Roman" w:cs="Times New Roman"/>
                <w:sz w:val="24"/>
                <w:szCs w:val="24"/>
              </w:rPr>
              <w:t xml:space="preserve">     0.0000          </w:t>
            </w:r>
            <w:proofErr w:type="gramStart"/>
            <w:r w:rsidRPr="005B3212">
              <w:rPr>
                <w:rFonts w:ascii="Times New Roman" w:eastAsia="Times New Roman" w:hAnsi="Times New Roman" w:cs="Times New Roman"/>
                <w:sz w:val="24"/>
                <w:szCs w:val="24"/>
              </w:rPr>
              <w:t>I(</w:t>
            </w:r>
            <w:proofErr w:type="gramEnd"/>
            <w:r w:rsidRPr="005B3212">
              <w:rPr>
                <w:rFonts w:ascii="Times New Roman" w:eastAsia="Times New Roman" w:hAnsi="Times New Roman" w:cs="Times New Roman"/>
                <w:sz w:val="24"/>
                <w:szCs w:val="24"/>
              </w:rPr>
              <w:t>1)</w:t>
            </w:r>
            <w:r w:rsidRPr="005B3212">
              <w:rPr>
                <w:sz w:val="24"/>
                <w:szCs w:val="24"/>
              </w:rPr>
              <w:t xml:space="preserve">     </w:t>
            </w:r>
            <w:r w:rsidRPr="005B3212">
              <w:rPr>
                <w:rFonts w:ascii="Times New Roman" w:eastAsia="Times New Roman" w:hAnsi="Times New Roman" w:cs="Times New Roman"/>
                <w:sz w:val="24"/>
                <w:szCs w:val="24"/>
              </w:rPr>
              <w:t xml:space="preserve">               </w:t>
            </w:r>
            <w:r w:rsidRPr="005B3212">
              <w:rPr>
                <w:sz w:val="24"/>
                <w:szCs w:val="24"/>
              </w:rPr>
              <w:t>-9.8224      -2.9314</w:t>
            </w:r>
            <w:r w:rsidRPr="005B3212">
              <w:rPr>
                <w:rFonts w:ascii="Times New Roman" w:eastAsia="Times New Roman" w:hAnsi="Times New Roman" w:cs="Times New Roman"/>
                <w:sz w:val="24"/>
                <w:szCs w:val="24"/>
              </w:rPr>
              <w:t xml:space="preserve">         </w:t>
            </w:r>
            <w:r w:rsidRPr="005B3212">
              <w:rPr>
                <w:sz w:val="24"/>
                <w:szCs w:val="24"/>
              </w:rPr>
              <w:t>0.0000</w:t>
            </w:r>
            <w:r w:rsidRPr="005B3212">
              <w:rPr>
                <w:rFonts w:ascii="Times New Roman" w:eastAsia="Times New Roman" w:hAnsi="Times New Roman" w:cs="Times New Roman"/>
                <w:sz w:val="24"/>
                <w:szCs w:val="24"/>
              </w:rPr>
              <w:t xml:space="preserve">                I(1)             </w:t>
            </w:r>
            <w:r w:rsidRPr="005B3212">
              <w:rPr>
                <w:sz w:val="24"/>
                <w:szCs w:val="24"/>
              </w:rPr>
              <w:t xml:space="preserve">   </w:t>
            </w:r>
            <w:r w:rsidRPr="005B3212">
              <w:rPr>
                <w:rFonts w:ascii="Times New Roman" w:eastAsia="Times New Roman" w:hAnsi="Times New Roman" w:cs="Times New Roman"/>
                <w:sz w:val="24"/>
                <w:szCs w:val="24"/>
              </w:rPr>
              <w:t xml:space="preserve">              </w:t>
            </w:r>
          </w:p>
          <w:p w14:paraId="7F6ECC1C" w14:textId="77777777" w:rsidR="005B3212" w:rsidRPr="005B3212" w:rsidRDefault="005B3212" w:rsidP="005B3212">
            <w:pPr>
              <w:spacing w:after="200"/>
              <w:rPr>
                <w:sz w:val="24"/>
                <w:szCs w:val="24"/>
              </w:rPr>
            </w:pPr>
            <w:r w:rsidRPr="005B3212">
              <w:rPr>
                <w:rFonts w:ascii="Times New Roman" w:eastAsia="Times New Roman" w:hAnsi="Times New Roman"/>
                <w:bCs/>
              </w:rPr>
              <w:t xml:space="preserve">INF            -6.25794     -2.9314       0.0000           </w:t>
            </w:r>
            <w:proofErr w:type="gramStart"/>
            <w:r w:rsidRPr="005B3212">
              <w:rPr>
                <w:rFonts w:ascii="Times New Roman" w:eastAsia="Times New Roman" w:hAnsi="Times New Roman" w:cs="Times New Roman"/>
                <w:sz w:val="24"/>
                <w:szCs w:val="24"/>
              </w:rPr>
              <w:t>I(</w:t>
            </w:r>
            <w:proofErr w:type="gramEnd"/>
            <w:r w:rsidRPr="005B3212">
              <w:rPr>
                <w:rFonts w:ascii="Times New Roman" w:eastAsia="Times New Roman" w:hAnsi="Times New Roman" w:cs="Times New Roman"/>
                <w:sz w:val="24"/>
                <w:szCs w:val="24"/>
              </w:rPr>
              <w:t>1)</w:t>
            </w:r>
            <w:r w:rsidRPr="005B3212">
              <w:rPr>
                <w:sz w:val="24"/>
                <w:szCs w:val="24"/>
              </w:rPr>
              <w:t xml:space="preserve">     </w:t>
            </w:r>
            <w:r w:rsidRPr="005B3212">
              <w:rPr>
                <w:rFonts w:ascii="Times New Roman" w:eastAsia="Times New Roman" w:hAnsi="Times New Roman" w:cs="Times New Roman"/>
                <w:sz w:val="24"/>
                <w:szCs w:val="24"/>
              </w:rPr>
              <w:t xml:space="preserve">      </w:t>
            </w:r>
            <w:r w:rsidRPr="005B3212">
              <w:rPr>
                <w:rFonts w:ascii="Times New Roman" w:eastAsia="Times New Roman" w:hAnsi="Times New Roman"/>
                <w:bCs/>
              </w:rPr>
              <w:t xml:space="preserve">          -11.2830     </w:t>
            </w:r>
            <w:r w:rsidRPr="005B3212">
              <w:rPr>
                <w:sz w:val="24"/>
                <w:szCs w:val="24"/>
              </w:rPr>
              <w:t>-2.9314</w:t>
            </w:r>
            <w:r w:rsidRPr="005B3212">
              <w:rPr>
                <w:rFonts w:ascii="Times New Roman" w:eastAsia="Times New Roman" w:hAnsi="Times New Roman" w:cs="Times New Roman"/>
                <w:sz w:val="24"/>
                <w:szCs w:val="24"/>
              </w:rPr>
              <w:t xml:space="preserve">         </w:t>
            </w:r>
            <w:r w:rsidRPr="005B3212">
              <w:rPr>
                <w:sz w:val="24"/>
                <w:szCs w:val="24"/>
              </w:rPr>
              <w:t>0.0000</w:t>
            </w:r>
            <w:r w:rsidRPr="005B3212">
              <w:rPr>
                <w:rFonts w:ascii="Times New Roman" w:eastAsia="Times New Roman" w:hAnsi="Times New Roman" w:cs="Times New Roman"/>
                <w:sz w:val="24"/>
                <w:szCs w:val="24"/>
              </w:rPr>
              <w:t xml:space="preserve">               I(1)             </w:t>
            </w:r>
            <w:r w:rsidRPr="005B3212">
              <w:rPr>
                <w:sz w:val="24"/>
                <w:szCs w:val="24"/>
              </w:rPr>
              <w:t xml:space="preserve">   </w:t>
            </w:r>
            <w:r w:rsidRPr="005B3212">
              <w:rPr>
                <w:rFonts w:ascii="Times New Roman" w:eastAsia="Times New Roman" w:hAnsi="Times New Roman" w:cs="Times New Roman"/>
                <w:sz w:val="24"/>
                <w:szCs w:val="24"/>
              </w:rPr>
              <w:t xml:space="preserve">              </w:t>
            </w:r>
          </w:p>
        </w:tc>
      </w:tr>
    </w:tbl>
    <w:p w14:paraId="09559923" w14:textId="77777777" w:rsidR="005B3212" w:rsidRPr="005B3212" w:rsidRDefault="005B3212" w:rsidP="005B3212">
      <w:pPr>
        <w:spacing w:after="0" w:line="240" w:lineRule="auto"/>
        <w:rPr>
          <w:rFonts w:ascii="Times New Roman" w:hAnsi="Times New Roman" w:cs="Times New Roman"/>
          <w:sz w:val="24"/>
          <w:szCs w:val="24"/>
        </w:rPr>
      </w:pPr>
      <w:r w:rsidRPr="005B3212">
        <w:rPr>
          <w:rFonts w:ascii="Times New Roman" w:hAnsi="Times New Roman" w:cs="Times New Roman"/>
          <w:sz w:val="24"/>
          <w:szCs w:val="24"/>
        </w:rPr>
        <w:lastRenderedPageBreak/>
        <w:t xml:space="preserve">Note: ADF= Augmented Dickey Fuller, PP = Philip Perron, CV = Critical Values, Prob =Probability values at 5% significance level. </w:t>
      </w:r>
    </w:p>
    <w:p w14:paraId="33E089F7" w14:textId="77777777" w:rsidR="005B3212" w:rsidRPr="005B3212" w:rsidRDefault="005B3212" w:rsidP="005B3212">
      <w:pPr>
        <w:spacing w:after="0" w:line="240" w:lineRule="auto"/>
        <w:rPr>
          <w:rFonts w:ascii="Times New Roman" w:eastAsia="Times New Roman" w:hAnsi="Times New Roman" w:cs="Times New Roman"/>
          <w:sz w:val="24"/>
          <w:szCs w:val="24"/>
        </w:rPr>
      </w:pPr>
      <w:r w:rsidRPr="005B3212">
        <w:rPr>
          <w:rFonts w:ascii="Times New Roman" w:eastAsia="Times New Roman" w:hAnsi="Times New Roman" w:cs="Times New Roman"/>
          <w:sz w:val="24"/>
          <w:szCs w:val="24"/>
        </w:rPr>
        <w:t xml:space="preserve">Source: </w:t>
      </w:r>
      <w:proofErr w:type="spellStart"/>
      <w:r w:rsidRPr="005B3212">
        <w:rPr>
          <w:rFonts w:ascii="Times New Roman" w:eastAsia="Times New Roman" w:hAnsi="Times New Roman" w:cs="Times New Roman"/>
          <w:sz w:val="24"/>
          <w:szCs w:val="24"/>
        </w:rPr>
        <w:t>Eviews</w:t>
      </w:r>
      <w:proofErr w:type="spellEnd"/>
      <w:r w:rsidRPr="005B3212">
        <w:rPr>
          <w:rFonts w:ascii="Times New Roman" w:eastAsia="Times New Roman" w:hAnsi="Times New Roman" w:cs="Times New Roman"/>
          <w:sz w:val="24"/>
          <w:szCs w:val="24"/>
        </w:rPr>
        <w:t>.</w:t>
      </w:r>
    </w:p>
    <w:p w14:paraId="48198FB0" w14:textId="77777777" w:rsidR="005B3212" w:rsidRPr="005B3212" w:rsidRDefault="005B3212" w:rsidP="005B3212">
      <w:pPr>
        <w:spacing w:after="0" w:line="240" w:lineRule="auto"/>
        <w:rPr>
          <w:rFonts w:ascii="Times New Roman" w:eastAsia="Times New Roman" w:hAnsi="Times New Roman" w:cs="Times New Roman"/>
          <w:sz w:val="24"/>
          <w:szCs w:val="24"/>
        </w:rPr>
      </w:pPr>
    </w:p>
    <w:p w14:paraId="17AA2D4E" w14:textId="77777777" w:rsidR="005B3212" w:rsidRPr="005B3212" w:rsidRDefault="005B3212" w:rsidP="005B3212">
      <w:pPr>
        <w:spacing w:after="0" w:line="240" w:lineRule="auto"/>
        <w:rPr>
          <w:rFonts w:ascii="Times New Roman" w:eastAsia="Times New Roman" w:hAnsi="Times New Roman" w:cs="Times New Roman"/>
          <w:sz w:val="24"/>
          <w:szCs w:val="24"/>
        </w:rPr>
      </w:pPr>
      <w:r w:rsidRPr="005B3212">
        <w:rPr>
          <w:rFonts w:ascii="Times New Roman" w:hAnsi="Times New Roman" w:cs="Times New Roman"/>
          <w:sz w:val="24"/>
          <w:szCs w:val="24"/>
        </w:rPr>
        <w:t xml:space="preserve">The ADF and PP tests were carried out to ascertain the stationarity of the variables. The findings showed that no variable was stationary at the level; however, they became stationary after first differencing. Since the variables were </w:t>
      </w:r>
      <w:proofErr w:type="gramStart"/>
      <w:r w:rsidRPr="005B3212">
        <w:rPr>
          <w:rFonts w:ascii="Times New Roman" w:hAnsi="Times New Roman" w:cs="Times New Roman"/>
          <w:sz w:val="24"/>
          <w:szCs w:val="24"/>
        </w:rPr>
        <w:t>I(</w:t>
      </w:r>
      <w:proofErr w:type="gramEnd"/>
      <w:r w:rsidRPr="005B3212">
        <w:rPr>
          <w:rFonts w:ascii="Times New Roman" w:hAnsi="Times New Roman" w:cs="Times New Roman"/>
          <w:sz w:val="24"/>
          <w:szCs w:val="24"/>
        </w:rPr>
        <w:t>1), the VECM testing procedure was adopted to ascertain the existence of cointegration and impact analysis among the indicators.</w:t>
      </w:r>
    </w:p>
    <w:p w14:paraId="7698BF0E" w14:textId="77777777" w:rsidR="005B3212" w:rsidRPr="005B3212" w:rsidRDefault="005B3212" w:rsidP="005B3212">
      <w:pPr>
        <w:spacing w:after="0" w:line="240" w:lineRule="auto"/>
        <w:rPr>
          <w:rFonts w:ascii="Times New Roman" w:eastAsia="Times New Roman" w:hAnsi="Times New Roman" w:cs="Times New Roman"/>
          <w:sz w:val="24"/>
          <w:szCs w:val="24"/>
        </w:rPr>
      </w:pPr>
    </w:p>
    <w:p w14:paraId="5CE6855A" w14:textId="77777777" w:rsidR="005B3212" w:rsidRPr="005B3212" w:rsidRDefault="003D7E6C" w:rsidP="005B3212">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3</w:t>
      </w:r>
      <w:r w:rsidR="005B3212" w:rsidRPr="005B3212">
        <w:rPr>
          <w:rFonts w:ascii="Times New Roman" w:eastAsia="Times New Roman" w:hAnsi="Times New Roman" w:cs="Times New Roman"/>
          <w:b/>
          <w:sz w:val="24"/>
          <w:szCs w:val="24"/>
        </w:rPr>
        <w:t xml:space="preserve">   Lag Length Selection </w:t>
      </w:r>
    </w:p>
    <w:tbl>
      <w:tblPr>
        <w:tblStyle w:val="TableGrid"/>
        <w:tblW w:w="10080" w:type="dxa"/>
        <w:tblInd w:w="-630" w:type="dxa"/>
        <w:tblLook w:val="04A0" w:firstRow="1" w:lastRow="0" w:firstColumn="1" w:lastColumn="0" w:noHBand="0" w:noVBand="1"/>
      </w:tblPr>
      <w:tblGrid>
        <w:gridCol w:w="10080"/>
      </w:tblGrid>
      <w:tr w:rsidR="005B3212" w:rsidRPr="005B3212" w14:paraId="3D0CD1BF" w14:textId="77777777" w:rsidTr="00AA41AD">
        <w:tc>
          <w:tcPr>
            <w:tcW w:w="10080" w:type="dxa"/>
            <w:tcBorders>
              <w:left w:val="nil"/>
              <w:right w:val="nil"/>
            </w:tcBorders>
          </w:tcPr>
          <w:p w14:paraId="1296C4E9" w14:textId="77777777" w:rsidR="005B3212" w:rsidRPr="005B3212" w:rsidRDefault="005B3212" w:rsidP="005B3212">
            <w:pPr>
              <w:spacing w:after="200"/>
              <w:rPr>
                <w:b/>
                <w:sz w:val="24"/>
                <w:szCs w:val="24"/>
              </w:rPr>
            </w:pPr>
            <w:r w:rsidRPr="005B3212">
              <w:rPr>
                <w:sz w:val="24"/>
                <w:szCs w:val="24"/>
              </w:rPr>
              <w:t xml:space="preserve">   </w:t>
            </w:r>
            <w:proofErr w:type="gramStart"/>
            <w:r w:rsidRPr="005B3212">
              <w:rPr>
                <w:b/>
                <w:sz w:val="24"/>
                <w:szCs w:val="24"/>
              </w:rPr>
              <w:t xml:space="preserve">LAG  </w:t>
            </w:r>
            <w:r w:rsidRPr="005B3212">
              <w:rPr>
                <w:b/>
                <w:sz w:val="24"/>
                <w:szCs w:val="24"/>
              </w:rPr>
              <w:tab/>
            </w:r>
            <w:proofErr w:type="gramEnd"/>
            <w:r w:rsidRPr="005B3212">
              <w:rPr>
                <w:b/>
                <w:sz w:val="24"/>
                <w:szCs w:val="24"/>
              </w:rPr>
              <w:t xml:space="preserve">           LOGL</w:t>
            </w:r>
            <w:r w:rsidRPr="005B3212">
              <w:rPr>
                <w:b/>
                <w:sz w:val="24"/>
                <w:szCs w:val="24"/>
              </w:rPr>
              <w:tab/>
              <w:t xml:space="preserve">         LR</w:t>
            </w:r>
            <w:r w:rsidRPr="005B3212">
              <w:rPr>
                <w:b/>
                <w:sz w:val="24"/>
                <w:szCs w:val="24"/>
              </w:rPr>
              <w:tab/>
              <w:t xml:space="preserve">     FPE</w:t>
            </w:r>
            <w:r w:rsidRPr="005B3212">
              <w:rPr>
                <w:b/>
                <w:sz w:val="24"/>
                <w:szCs w:val="24"/>
              </w:rPr>
              <w:tab/>
              <w:t xml:space="preserve">                 AIC</w:t>
            </w:r>
            <w:r w:rsidRPr="005B3212">
              <w:rPr>
                <w:b/>
                <w:sz w:val="24"/>
                <w:szCs w:val="24"/>
              </w:rPr>
              <w:tab/>
              <w:t xml:space="preserve">                     SIC</w:t>
            </w:r>
            <w:r w:rsidRPr="005B3212">
              <w:rPr>
                <w:b/>
                <w:sz w:val="24"/>
                <w:szCs w:val="24"/>
              </w:rPr>
              <w:tab/>
              <w:t xml:space="preserve">        HQ                                          </w:t>
            </w:r>
          </w:p>
        </w:tc>
      </w:tr>
      <w:tr w:rsidR="005B3212" w:rsidRPr="005B3212" w14:paraId="71C66663" w14:textId="77777777" w:rsidTr="00AA41AD">
        <w:trPr>
          <w:trHeight w:val="1384"/>
        </w:trPr>
        <w:tc>
          <w:tcPr>
            <w:tcW w:w="10080" w:type="dxa"/>
            <w:tcBorders>
              <w:left w:val="nil"/>
              <w:bottom w:val="single" w:sz="4" w:space="0" w:color="auto"/>
              <w:right w:val="nil"/>
            </w:tcBorders>
          </w:tcPr>
          <w:p w14:paraId="2FD76195" w14:textId="77777777" w:rsidR="005B3212" w:rsidRPr="005B3212" w:rsidRDefault="005B3212" w:rsidP="005B3212">
            <w:pPr>
              <w:spacing w:after="200"/>
              <w:rPr>
                <w:rFonts w:ascii="Times New Roman" w:eastAsia="Times New Roman" w:hAnsi="Times New Roman" w:cs="Times New Roman"/>
                <w:sz w:val="24"/>
                <w:szCs w:val="24"/>
              </w:rPr>
            </w:pPr>
            <w:r w:rsidRPr="005B3212">
              <w:rPr>
                <w:rFonts w:ascii="Times New Roman" w:eastAsia="Times New Roman" w:hAnsi="Times New Roman" w:cs="Times New Roman"/>
                <w:sz w:val="24"/>
                <w:szCs w:val="24"/>
              </w:rPr>
              <w:t xml:space="preserve">    0</w:t>
            </w:r>
            <w:r w:rsidRPr="005B3212">
              <w:rPr>
                <w:rFonts w:ascii="Times New Roman" w:eastAsia="Times New Roman" w:hAnsi="Times New Roman" w:cs="Times New Roman"/>
                <w:sz w:val="24"/>
                <w:szCs w:val="24"/>
              </w:rPr>
              <w:tab/>
              <w:t xml:space="preserve">      -851.6735</w:t>
            </w:r>
            <w:r w:rsidRPr="005B3212">
              <w:rPr>
                <w:rFonts w:ascii="Times New Roman" w:eastAsia="Times New Roman" w:hAnsi="Times New Roman" w:cs="Times New Roman"/>
                <w:sz w:val="24"/>
                <w:szCs w:val="24"/>
              </w:rPr>
              <w:tab/>
              <w:t xml:space="preserve">       NA </w:t>
            </w:r>
            <w:r w:rsidRPr="005B3212">
              <w:rPr>
                <w:rFonts w:ascii="Times New Roman" w:eastAsia="Times New Roman" w:hAnsi="Times New Roman" w:cs="Times New Roman"/>
                <w:sz w:val="24"/>
                <w:szCs w:val="24"/>
              </w:rPr>
              <w:tab/>
              <w:t xml:space="preserve">   5.96e+10</w:t>
            </w:r>
            <w:r w:rsidRPr="005B3212">
              <w:rPr>
                <w:rFonts w:ascii="Times New Roman" w:eastAsia="Times New Roman" w:hAnsi="Times New Roman" w:cs="Times New Roman"/>
                <w:sz w:val="24"/>
                <w:szCs w:val="24"/>
              </w:rPr>
              <w:tab/>
              <w:t xml:space="preserve"> 41.83773</w:t>
            </w:r>
            <w:r w:rsidRPr="005B3212">
              <w:rPr>
                <w:rFonts w:ascii="Times New Roman" w:eastAsia="Times New Roman" w:hAnsi="Times New Roman" w:cs="Times New Roman"/>
                <w:sz w:val="24"/>
                <w:szCs w:val="24"/>
              </w:rPr>
              <w:tab/>
              <w:t xml:space="preserve">     42.08850</w:t>
            </w:r>
            <w:r w:rsidRPr="005B3212">
              <w:rPr>
                <w:rFonts w:ascii="Times New Roman" w:eastAsia="Times New Roman" w:hAnsi="Times New Roman" w:cs="Times New Roman"/>
                <w:sz w:val="24"/>
                <w:szCs w:val="24"/>
              </w:rPr>
              <w:tab/>
              <w:t xml:space="preserve">     41.92905                 </w:t>
            </w:r>
          </w:p>
          <w:p w14:paraId="74C758C2" w14:textId="77777777" w:rsidR="005B3212" w:rsidRPr="005B3212" w:rsidRDefault="005B3212" w:rsidP="005B3212">
            <w:pPr>
              <w:spacing w:after="200"/>
              <w:rPr>
                <w:rFonts w:ascii="Times New Roman" w:eastAsia="Times New Roman" w:hAnsi="Times New Roman" w:cs="Times New Roman"/>
                <w:sz w:val="24"/>
                <w:szCs w:val="24"/>
              </w:rPr>
            </w:pPr>
            <w:r w:rsidRPr="005B3212">
              <w:rPr>
                <w:rFonts w:ascii="Times New Roman" w:eastAsia="Times New Roman" w:hAnsi="Times New Roman" w:cs="Times New Roman"/>
                <w:sz w:val="24"/>
                <w:szCs w:val="24"/>
              </w:rPr>
              <w:t xml:space="preserve">    1</w:t>
            </w:r>
            <w:r w:rsidRPr="005B3212">
              <w:rPr>
                <w:rFonts w:ascii="Times New Roman" w:eastAsia="Times New Roman" w:hAnsi="Times New Roman" w:cs="Times New Roman"/>
                <w:sz w:val="24"/>
                <w:szCs w:val="24"/>
              </w:rPr>
              <w:tab/>
              <w:t xml:space="preserve">      -737.2491</w:t>
            </w:r>
            <w:r w:rsidRPr="005B3212">
              <w:rPr>
                <w:rFonts w:ascii="Times New Roman" w:eastAsia="Times New Roman" w:hAnsi="Times New Roman" w:cs="Times New Roman"/>
                <w:sz w:val="24"/>
                <w:szCs w:val="24"/>
              </w:rPr>
              <w:tab/>
              <w:t xml:space="preserve">     189.7770</w:t>
            </w:r>
            <w:r w:rsidRPr="005B3212">
              <w:rPr>
                <w:rFonts w:ascii="Times New Roman" w:eastAsia="Times New Roman" w:hAnsi="Times New Roman" w:cs="Times New Roman"/>
                <w:sz w:val="24"/>
                <w:szCs w:val="24"/>
              </w:rPr>
              <w:tab/>
              <w:t xml:space="preserve">   1.33e+09</w:t>
            </w:r>
            <w:r w:rsidRPr="005B3212">
              <w:rPr>
                <w:rFonts w:ascii="Times New Roman" w:eastAsia="Times New Roman" w:hAnsi="Times New Roman" w:cs="Times New Roman"/>
                <w:sz w:val="24"/>
                <w:szCs w:val="24"/>
              </w:rPr>
              <w:tab/>
              <w:t xml:space="preserve"> 38.01215</w:t>
            </w:r>
            <w:r w:rsidRPr="005B3212">
              <w:rPr>
                <w:rFonts w:ascii="Times New Roman" w:eastAsia="Times New Roman" w:hAnsi="Times New Roman" w:cs="Times New Roman"/>
                <w:sz w:val="24"/>
                <w:szCs w:val="24"/>
              </w:rPr>
              <w:tab/>
              <w:t xml:space="preserve">     39.76752*</w:t>
            </w:r>
            <w:r w:rsidRPr="005B3212">
              <w:rPr>
                <w:rFonts w:ascii="Times New Roman" w:eastAsia="Times New Roman" w:hAnsi="Times New Roman" w:cs="Times New Roman"/>
                <w:sz w:val="24"/>
                <w:szCs w:val="24"/>
              </w:rPr>
              <w:tab/>
              <w:t xml:space="preserve">     38.65136*</w:t>
            </w:r>
          </w:p>
          <w:p w14:paraId="1EA4FD32" w14:textId="77777777" w:rsidR="005B3212" w:rsidRPr="005B3212" w:rsidRDefault="005B3212" w:rsidP="005B3212">
            <w:pPr>
              <w:spacing w:after="200"/>
              <w:rPr>
                <w:rFonts w:ascii="Times New Roman" w:eastAsia="Times New Roman" w:hAnsi="Times New Roman" w:cs="Times New Roman"/>
                <w:sz w:val="24"/>
                <w:szCs w:val="24"/>
              </w:rPr>
            </w:pPr>
            <w:r w:rsidRPr="005B3212">
              <w:rPr>
                <w:rFonts w:ascii="Times New Roman" w:eastAsia="Times New Roman" w:hAnsi="Times New Roman" w:cs="Times New Roman"/>
                <w:sz w:val="24"/>
                <w:szCs w:val="24"/>
              </w:rPr>
              <w:t xml:space="preserve">    2</w:t>
            </w:r>
            <w:r w:rsidRPr="005B3212">
              <w:rPr>
                <w:rFonts w:ascii="Times New Roman" w:eastAsia="Times New Roman" w:hAnsi="Times New Roman" w:cs="Times New Roman"/>
                <w:sz w:val="24"/>
                <w:szCs w:val="24"/>
              </w:rPr>
              <w:tab/>
              <w:t xml:space="preserve">      -690.1142</w:t>
            </w:r>
            <w:r w:rsidRPr="005B3212">
              <w:rPr>
                <w:rFonts w:ascii="Times New Roman" w:eastAsia="Times New Roman" w:hAnsi="Times New Roman" w:cs="Times New Roman"/>
                <w:sz w:val="24"/>
                <w:szCs w:val="24"/>
              </w:rPr>
              <w:tab/>
              <w:t xml:space="preserve">     64.37947*</w:t>
            </w:r>
            <w:r w:rsidRPr="005B3212">
              <w:rPr>
                <w:rFonts w:ascii="Times New Roman" w:eastAsia="Times New Roman" w:hAnsi="Times New Roman" w:cs="Times New Roman"/>
                <w:sz w:val="24"/>
                <w:szCs w:val="24"/>
              </w:rPr>
              <w:tab/>
              <w:t xml:space="preserve">   8.64e+08*</w:t>
            </w:r>
            <w:r w:rsidRPr="005B3212">
              <w:rPr>
                <w:rFonts w:ascii="Times New Roman" w:eastAsia="Times New Roman" w:hAnsi="Times New Roman" w:cs="Times New Roman"/>
                <w:sz w:val="24"/>
                <w:szCs w:val="24"/>
              </w:rPr>
              <w:tab/>
              <w:t xml:space="preserve"> 37.46898</w:t>
            </w:r>
            <w:r w:rsidRPr="005B3212">
              <w:rPr>
                <w:rFonts w:ascii="Times New Roman" w:eastAsia="Times New Roman" w:hAnsi="Times New Roman" w:cs="Times New Roman"/>
                <w:sz w:val="24"/>
                <w:szCs w:val="24"/>
              </w:rPr>
              <w:tab/>
              <w:t xml:space="preserve">     40.72895</w:t>
            </w:r>
            <w:r w:rsidRPr="005B3212">
              <w:rPr>
                <w:rFonts w:ascii="Times New Roman" w:eastAsia="Times New Roman" w:hAnsi="Times New Roman" w:cs="Times New Roman"/>
                <w:sz w:val="24"/>
                <w:szCs w:val="24"/>
              </w:rPr>
              <w:tab/>
              <w:t xml:space="preserve">     38.65608</w:t>
            </w:r>
          </w:p>
          <w:p w14:paraId="3A921E3D" w14:textId="77777777" w:rsidR="005B3212" w:rsidRPr="005B3212" w:rsidRDefault="005B3212" w:rsidP="005B3212">
            <w:pPr>
              <w:spacing w:after="200"/>
              <w:rPr>
                <w:rFonts w:ascii="Times New Roman" w:eastAsia="Times New Roman" w:hAnsi="Times New Roman" w:cs="Times New Roman"/>
                <w:sz w:val="24"/>
                <w:szCs w:val="24"/>
              </w:rPr>
            </w:pPr>
            <w:r w:rsidRPr="005B3212">
              <w:rPr>
                <w:rFonts w:ascii="Times New Roman" w:eastAsia="Times New Roman" w:hAnsi="Times New Roman" w:cs="Times New Roman"/>
                <w:sz w:val="24"/>
                <w:szCs w:val="24"/>
              </w:rPr>
              <w:t xml:space="preserve">    3</w:t>
            </w:r>
            <w:r w:rsidRPr="005B3212">
              <w:rPr>
                <w:rFonts w:ascii="Times New Roman" w:eastAsia="Times New Roman" w:hAnsi="Times New Roman" w:cs="Times New Roman"/>
                <w:sz w:val="24"/>
                <w:szCs w:val="24"/>
              </w:rPr>
              <w:tab/>
              <w:t xml:space="preserve">      -671.4964</w:t>
            </w:r>
            <w:r w:rsidRPr="005B3212">
              <w:rPr>
                <w:rFonts w:ascii="Times New Roman" w:eastAsia="Times New Roman" w:hAnsi="Times New Roman" w:cs="Times New Roman"/>
                <w:sz w:val="24"/>
                <w:szCs w:val="24"/>
              </w:rPr>
              <w:tab/>
              <w:t xml:space="preserve">     19.97999</w:t>
            </w:r>
            <w:r w:rsidRPr="005B3212">
              <w:rPr>
                <w:rFonts w:ascii="Times New Roman" w:eastAsia="Times New Roman" w:hAnsi="Times New Roman" w:cs="Times New Roman"/>
                <w:sz w:val="24"/>
                <w:szCs w:val="24"/>
              </w:rPr>
              <w:tab/>
              <w:t xml:space="preserve">   2.79e+09</w:t>
            </w:r>
            <w:r w:rsidRPr="005B3212">
              <w:rPr>
                <w:rFonts w:ascii="Times New Roman" w:eastAsia="Times New Roman" w:hAnsi="Times New Roman" w:cs="Times New Roman"/>
                <w:sz w:val="24"/>
                <w:szCs w:val="24"/>
              </w:rPr>
              <w:tab/>
              <w:t xml:space="preserve"> 38.31690</w:t>
            </w:r>
            <w:r w:rsidRPr="005B3212">
              <w:rPr>
                <w:rFonts w:ascii="Times New Roman" w:eastAsia="Times New Roman" w:hAnsi="Times New Roman" w:cs="Times New Roman"/>
                <w:sz w:val="24"/>
                <w:szCs w:val="24"/>
              </w:rPr>
              <w:tab/>
              <w:t xml:space="preserve">     43.08147</w:t>
            </w:r>
            <w:r w:rsidRPr="005B3212">
              <w:rPr>
                <w:rFonts w:ascii="Times New Roman" w:eastAsia="Times New Roman" w:hAnsi="Times New Roman" w:cs="Times New Roman"/>
                <w:sz w:val="24"/>
                <w:szCs w:val="24"/>
              </w:rPr>
              <w:tab/>
              <w:t xml:space="preserve">     40.05189</w:t>
            </w:r>
          </w:p>
          <w:p w14:paraId="129ED10C" w14:textId="77777777" w:rsidR="005B3212" w:rsidRPr="005B3212" w:rsidRDefault="005B3212" w:rsidP="005B3212">
            <w:pPr>
              <w:spacing w:after="200"/>
              <w:rPr>
                <w:sz w:val="24"/>
                <w:szCs w:val="24"/>
              </w:rPr>
            </w:pPr>
            <w:r w:rsidRPr="005B3212">
              <w:rPr>
                <w:rFonts w:ascii="Times New Roman" w:eastAsia="Times New Roman" w:hAnsi="Times New Roman" w:cs="Times New Roman"/>
                <w:sz w:val="24"/>
                <w:szCs w:val="24"/>
              </w:rPr>
              <w:t xml:space="preserve">    4</w:t>
            </w:r>
            <w:r w:rsidRPr="005B3212">
              <w:rPr>
                <w:rFonts w:ascii="Times New Roman" w:eastAsia="Times New Roman" w:hAnsi="Times New Roman" w:cs="Times New Roman"/>
                <w:sz w:val="24"/>
                <w:szCs w:val="24"/>
              </w:rPr>
              <w:tab/>
              <w:t xml:space="preserve">      -606.9858</w:t>
            </w:r>
            <w:r w:rsidRPr="005B3212">
              <w:rPr>
                <w:rFonts w:ascii="Times New Roman" w:eastAsia="Times New Roman" w:hAnsi="Times New Roman" w:cs="Times New Roman"/>
                <w:sz w:val="24"/>
                <w:szCs w:val="24"/>
              </w:rPr>
              <w:tab/>
              <w:t xml:space="preserve">     50.34976</w:t>
            </w:r>
            <w:r w:rsidRPr="005B3212">
              <w:rPr>
                <w:rFonts w:ascii="Times New Roman" w:eastAsia="Times New Roman" w:hAnsi="Times New Roman" w:cs="Times New Roman"/>
                <w:sz w:val="24"/>
                <w:szCs w:val="24"/>
              </w:rPr>
              <w:tab/>
              <w:t xml:space="preserve">   1.43e+09</w:t>
            </w:r>
            <w:r w:rsidRPr="005B3212">
              <w:rPr>
                <w:rFonts w:ascii="Times New Roman" w:eastAsia="Times New Roman" w:hAnsi="Times New Roman" w:cs="Times New Roman"/>
                <w:sz w:val="24"/>
                <w:szCs w:val="24"/>
              </w:rPr>
              <w:tab/>
              <w:t xml:space="preserve"> 36.92614*</w:t>
            </w:r>
            <w:r w:rsidRPr="005B3212">
              <w:rPr>
                <w:rFonts w:ascii="Times New Roman" w:eastAsia="Times New Roman" w:hAnsi="Times New Roman" w:cs="Times New Roman"/>
                <w:sz w:val="24"/>
                <w:szCs w:val="24"/>
              </w:rPr>
              <w:tab/>
              <w:t xml:space="preserve">     43.19530</w:t>
            </w:r>
            <w:r w:rsidRPr="005B3212">
              <w:rPr>
                <w:rFonts w:ascii="Times New Roman" w:eastAsia="Times New Roman" w:hAnsi="Times New Roman" w:cs="Times New Roman"/>
                <w:sz w:val="24"/>
                <w:szCs w:val="24"/>
              </w:rPr>
              <w:tab/>
              <w:t xml:space="preserve">      39.20902                                                                                                                                                                </w:t>
            </w:r>
          </w:p>
        </w:tc>
      </w:tr>
    </w:tbl>
    <w:p w14:paraId="6352EA89" w14:textId="77777777" w:rsidR="005B3212" w:rsidRPr="005B3212" w:rsidRDefault="005B3212" w:rsidP="005B3212">
      <w:pPr>
        <w:spacing w:after="0" w:line="240" w:lineRule="auto"/>
        <w:contextualSpacing/>
        <w:jc w:val="both"/>
        <w:rPr>
          <w:rFonts w:ascii="Times New Roman" w:hAnsi="Times New Roman" w:cs="Times New Roman"/>
          <w:sz w:val="24"/>
          <w:szCs w:val="24"/>
        </w:rPr>
      </w:pPr>
      <w:proofErr w:type="spellStart"/>
      <w:r w:rsidRPr="005B3212">
        <w:rPr>
          <w:rFonts w:ascii="Times New Roman" w:hAnsi="Times New Roman" w:cs="Times New Roman"/>
          <w:sz w:val="24"/>
          <w:szCs w:val="24"/>
        </w:rPr>
        <w:t>Eviews</w:t>
      </w:r>
      <w:proofErr w:type="spellEnd"/>
    </w:p>
    <w:p w14:paraId="7EFC6C4C" w14:textId="77777777" w:rsidR="005B3212" w:rsidRPr="005B3212" w:rsidRDefault="005B3212" w:rsidP="005B3212">
      <w:pPr>
        <w:spacing w:after="0" w:line="240" w:lineRule="auto"/>
        <w:jc w:val="both"/>
        <w:rPr>
          <w:rFonts w:ascii="Times New Roman" w:eastAsia="Calibri" w:hAnsi="Times New Roman" w:cs="Times New Roman"/>
          <w:kern w:val="2"/>
          <w:sz w:val="24"/>
          <w:szCs w:val="24"/>
          <w14:ligatures w14:val="standardContextual"/>
        </w:rPr>
      </w:pPr>
      <w:r w:rsidRPr="005B3212">
        <w:rPr>
          <w:rFonts w:ascii="Times New Roman" w:eastAsia="Calibri" w:hAnsi="Times New Roman" w:cs="Times New Roman"/>
          <w:kern w:val="2"/>
          <w:sz w:val="24"/>
          <w:szCs w:val="24"/>
          <w14:ligatures w14:val="standardContextual"/>
        </w:rPr>
        <w:t>The optimum lag length of 1 was selected based on Schwarz Information Criterion (SIC). This is expressed by the asterisk (*) under the information criteria that corresponded with 1. It therefore means that the convergence between the variables is not instantaneous.</w:t>
      </w:r>
    </w:p>
    <w:p w14:paraId="34D39A58" w14:textId="77777777" w:rsidR="005B3212" w:rsidRPr="005B3212" w:rsidRDefault="005B3212" w:rsidP="005B3212">
      <w:pPr>
        <w:spacing w:after="0" w:line="240" w:lineRule="auto"/>
        <w:contextualSpacing/>
        <w:jc w:val="both"/>
        <w:rPr>
          <w:rFonts w:ascii="Times New Roman" w:eastAsia="Calibri" w:hAnsi="Times New Roman" w:cs="Times New Roman"/>
          <w:kern w:val="2"/>
          <w:sz w:val="24"/>
          <w:szCs w:val="24"/>
          <w14:ligatures w14:val="standardContextual"/>
        </w:rPr>
      </w:pPr>
    </w:p>
    <w:p w14:paraId="34D4E9D3" w14:textId="77777777" w:rsidR="005B3212" w:rsidRPr="005B3212" w:rsidRDefault="005B3212" w:rsidP="005B3212">
      <w:pPr>
        <w:spacing w:after="0" w:line="240" w:lineRule="auto"/>
        <w:contextualSpacing/>
        <w:jc w:val="both"/>
        <w:rPr>
          <w:rFonts w:ascii="Times New Roman" w:hAnsi="Times New Roman" w:cs="Times New Roman"/>
          <w:b/>
          <w:sz w:val="24"/>
          <w:szCs w:val="24"/>
        </w:rPr>
      </w:pPr>
      <w:r w:rsidRPr="005B3212">
        <w:rPr>
          <w:rFonts w:ascii="Times New Roman" w:hAnsi="Times New Roman" w:cs="Times New Roman"/>
          <w:b/>
          <w:sz w:val="24"/>
          <w:szCs w:val="24"/>
        </w:rPr>
        <w:t xml:space="preserve">Co-integration Test. </w:t>
      </w:r>
    </w:p>
    <w:p w14:paraId="671B24E8" w14:textId="77777777" w:rsidR="005B3212" w:rsidRPr="005B3212" w:rsidRDefault="003D7E6C" w:rsidP="005B3212">
      <w:pPr>
        <w:spacing w:after="0"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Table 4</w:t>
      </w:r>
      <w:r w:rsidR="005B3212" w:rsidRPr="005B3212">
        <w:rPr>
          <w:rFonts w:ascii="Times New Roman" w:hAnsi="Times New Roman" w:cs="Times New Roman"/>
          <w:b/>
          <w:sz w:val="24"/>
          <w:szCs w:val="24"/>
        </w:rPr>
        <w:t>:   Johansen Co-integration Results</w:t>
      </w:r>
    </w:p>
    <w:tbl>
      <w:tblPr>
        <w:tblStyle w:val="TableGrid"/>
        <w:tblW w:w="0" w:type="auto"/>
        <w:tblInd w:w="5" w:type="dxa"/>
        <w:tblLook w:val="04A0" w:firstRow="1" w:lastRow="0" w:firstColumn="1" w:lastColumn="0" w:noHBand="0" w:noVBand="1"/>
      </w:tblPr>
      <w:tblGrid>
        <w:gridCol w:w="2321"/>
        <w:gridCol w:w="2697"/>
        <w:gridCol w:w="3617"/>
      </w:tblGrid>
      <w:tr w:rsidR="005B3212" w:rsidRPr="005B3212" w14:paraId="05485E2D" w14:textId="77777777" w:rsidTr="00AA41AD">
        <w:tc>
          <w:tcPr>
            <w:tcW w:w="2321" w:type="dxa"/>
            <w:tcBorders>
              <w:left w:val="nil"/>
            </w:tcBorders>
          </w:tcPr>
          <w:p w14:paraId="1763CFA5" w14:textId="77777777" w:rsidR="005B3212" w:rsidRPr="005B3212" w:rsidRDefault="005B3212" w:rsidP="005B3212">
            <w:pPr>
              <w:spacing w:after="200"/>
              <w:contextualSpacing/>
              <w:jc w:val="both"/>
              <w:rPr>
                <w:rFonts w:ascii="Times New Roman" w:hAnsi="Times New Roman" w:cs="Times New Roman"/>
                <w:sz w:val="24"/>
                <w:szCs w:val="24"/>
              </w:rPr>
            </w:pPr>
            <w:r w:rsidRPr="005B3212">
              <w:rPr>
                <w:rFonts w:ascii="Times New Roman" w:hAnsi="Times New Roman" w:cs="Times New Roman"/>
                <w:sz w:val="24"/>
                <w:szCs w:val="24"/>
              </w:rPr>
              <w:t>Null Hypothesis</w:t>
            </w:r>
          </w:p>
        </w:tc>
        <w:tc>
          <w:tcPr>
            <w:tcW w:w="2697" w:type="dxa"/>
          </w:tcPr>
          <w:p w14:paraId="6B21ADFA" w14:textId="77777777" w:rsidR="005B3212" w:rsidRPr="005B3212" w:rsidRDefault="005B3212" w:rsidP="005B3212">
            <w:pPr>
              <w:spacing w:after="200"/>
              <w:contextualSpacing/>
              <w:jc w:val="both"/>
              <w:rPr>
                <w:rFonts w:ascii="Times New Roman" w:hAnsi="Times New Roman" w:cs="Times New Roman"/>
                <w:sz w:val="24"/>
                <w:szCs w:val="24"/>
              </w:rPr>
            </w:pPr>
            <w:r w:rsidRPr="005B3212">
              <w:rPr>
                <w:rFonts w:ascii="Times New Roman" w:hAnsi="Times New Roman" w:cs="Times New Roman"/>
                <w:sz w:val="24"/>
                <w:szCs w:val="24"/>
              </w:rPr>
              <w:t xml:space="preserve">     Trace-Statistic</w:t>
            </w:r>
          </w:p>
        </w:tc>
        <w:tc>
          <w:tcPr>
            <w:tcW w:w="3617" w:type="dxa"/>
            <w:tcBorders>
              <w:right w:val="nil"/>
            </w:tcBorders>
          </w:tcPr>
          <w:p w14:paraId="061C4324" w14:textId="77777777" w:rsidR="005B3212" w:rsidRPr="005B3212" w:rsidRDefault="005B3212" w:rsidP="005B3212">
            <w:pPr>
              <w:spacing w:after="200"/>
              <w:contextualSpacing/>
              <w:jc w:val="both"/>
              <w:rPr>
                <w:rFonts w:ascii="Times New Roman" w:hAnsi="Times New Roman" w:cs="Times New Roman"/>
                <w:sz w:val="24"/>
                <w:szCs w:val="24"/>
              </w:rPr>
            </w:pPr>
            <w:r w:rsidRPr="005B3212">
              <w:rPr>
                <w:rFonts w:ascii="Times New Roman" w:hAnsi="Times New Roman" w:cs="Times New Roman"/>
                <w:sz w:val="24"/>
                <w:szCs w:val="24"/>
              </w:rPr>
              <w:t xml:space="preserve">              Max. Eigen-statistic</w:t>
            </w:r>
          </w:p>
        </w:tc>
      </w:tr>
      <w:tr w:rsidR="005B3212" w:rsidRPr="005B3212" w14:paraId="06E3EE7C" w14:textId="77777777" w:rsidTr="00AA41AD">
        <w:tc>
          <w:tcPr>
            <w:tcW w:w="2321" w:type="dxa"/>
            <w:tcBorders>
              <w:left w:val="nil"/>
            </w:tcBorders>
          </w:tcPr>
          <w:p w14:paraId="44518A43" w14:textId="77777777" w:rsidR="005B3212" w:rsidRPr="005B3212" w:rsidRDefault="005B3212" w:rsidP="005B3212">
            <w:pPr>
              <w:spacing w:after="200"/>
              <w:contextualSpacing/>
              <w:jc w:val="both"/>
              <w:rPr>
                <w:rFonts w:ascii="Times New Roman" w:hAnsi="Times New Roman" w:cs="Times New Roman"/>
                <w:sz w:val="24"/>
                <w:szCs w:val="24"/>
              </w:rPr>
            </w:pPr>
            <w:r w:rsidRPr="005B3212">
              <w:rPr>
                <w:rFonts w:ascii="Times New Roman" w:hAnsi="Times New Roman" w:cs="Times New Roman"/>
                <w:sz w:val="24"/>
                <w:szCs w:val="24"/>
              </w:rPr>
              <w:t xml:space="preserve">       None**</w:t>
            </w:r>
          </w:p>
          <w:p w14:paraId="073202BC" w14:textId="77777777" w:rsidR="005B3212" w:rsidRPr="005B3212" w:rsidRDefault="005B3212" w:rsidP="005B3212">
            <w:pPr>
              <w:spacing w:after="200"/>
              <w:contextualSpacing/>
              <w:jc w:val="both"/>
              <w:rPr>
                <w:rFonts w:ascii="Cambria Math" w:hAnsi="Cambria Math" w:cs="Times New Roman"/>
                <w:sz w:val="24"/>
                <w:szCs w:val="24"/>
              </w:rPr>
            </w:pPr>
            <w:r w:rsidRPr="005B3212">
              <w:rPr>
                <w:rFonts w:ascii="Times New Roman" w:hAnsi="Times New Roman" w:cs="Times New Roman"/>
                <w:sz w:val="24"/>
                <w:szCs w:val="24"/>
              </w:rPr>
              <w:t xml:space="preserve">       At most 1**</w:t>
            </w:r>
          </w:p>
          <w:p w14:paraId="249FAA55" w14:textId="77777777" w:rsidR="005B3212" w:rsidRPr="005B3212" w:rsidRDefault="005B3212" w:rsidP="005B3212">
            <w:pPr>
              <w:spacing w:after="200"/>
              <w:contextualSpacing/>
              <w:jc w:val="both"/>
              <w:rPr>
                <w:rFonts w:ascii="Cambria Math" w:hAnsi="Cambria Math" w:cs="Times New Roman"/>
                <w:sz w:val="24"/>
                <w:szCs w:val="24"/>
              </w:rPr>
            </w:pPr>
            <w:r w:rsidRPr="005B3212">
              <w:rPr>
                <w:rFonts w:ascii="Cambria Math" w:hAnsi="Cambria Math" w:cs="Times New Roman"/>
                <w:sz w:val="24"/>
                <w:szCs w:val="24"/>
              </w:rPr>
              <w:t xml:space="preserve">        </w:t>
            </w:r>
            <w:r w:rsidRPr="005B3212">
              <w:rPr>
                <w:rFonts w:ascii="Times New Roman" w:hAnsi="Times New Roman" w:cs="Times New Roman"/>
                <w:sz w:val="24"/>
                <w:szCs w:val="24"/>
              </w:rPr>
              <w:t>At most 2</w:t>
            </w:r>
            <w:r w:rsidRPr="005B3212">
              <w:rPr>
                <w:rFonts w:ascii="Cambria Math" w:hAnsi="Cambria Math" w:cs="Times New Roman"/>
                <w:sz w:val="24"/>
                <w:szCs w:val="24"/>
              </w:rPr>
              <w:t xml:space="preserve">        </w:t>
            </w:r>
          </w:p>
          <w:p w14:paraId="1C565606" w14:textId="77777777" w:rsidR="005B3212" w:rsidRPr="005B3212" w:rsidRDefault="005B3212" w:rsidP="005B3212">
            <w:pPr>
              <w:spacing w:after="200"/>
              <w:contextualSpacing/>
              <w:jc w:val="both"/>
              <w:rPr>
                <w:rFonts w:ascii="Cambria Math" w:hAnsi="Cambria Math" w:cs="Times New Roman"/>
                <w:sz w:val="24"/>
                <w:szCs w:val="24"/>
              </w:rPr>
            </w:pPr>
            <w:r w:rsidRPr="005B3212">
              <w:rPr>
                <w:rFonts w:ascii="Cambria Math" w:hAnsi="Cambria Math" w:cs="Times New Roman"/>
                <w:sz w:val="24"/>
                <w:szCs w:val="24"/>
              </w:rPr>
              <w:t xml:space="preserve">        </w:t>
            </w:r>
            <w:r w:rsidRPr="005B3212">
              <w:rPr>
                <w:rFonts w:ascii="Times New Roman" w:hAnsi="Times New Roman" w:cs="Times New Roman"/>
                <w:sz w:val="24"/>
                <w:szCs w:val="24"/>
              </w:rPr>
              <w:t>At most 3</w:t>
            </w:r>
          </w:p>
          <w:p w14:paraId="372EE12C" w14:textId="77777777" w:rsidR="005B3212" w:rsidRPr="005B3212" w:rsidRDefault="005B3212" w:rsidP="005B3212">
            <w:pPr>
              <w:spacing w:after="200"/>
              <w:contextualSpacing/>
              <w:jc w:val="both"/>
              <w:rPr>
                <w:rFonts w:ascii="Times New Roman" w:hAnsi="Times New Roman" w:cs="Times New Roman"/>
                <w:sz w:val="24"/>
                <w:szCs w:val="24"/>
              </w:rPr>
            </w:pPr>
            <w:r w:rsidRPr="005B3212">
              <w:rPr>
                <w:rFonts w:ascii="Cambria Math" w:hAnsi="Cambria Math" w:cs="Times New Roman"/>
                <w:sz w:val="24"/>
                <w:szCs w:val="24"/>
              </w:rPr>
              <w:t xml:space="preserve">        </w:t>
            </w:r>
            <w:r w:rsidRPr="005B3212">
              <w:rPr>
                <w:rFonts w:ascii="Times New Roman" w:hAnsi="Times New Roman" w:cs="Times New Roman"/>
                <w:sz w:val="24"/>
                <w:szCs w:val="24"/>
              </w:rPr>
              <w:t>At most 4</w:t>
            </w:r>
          </w:p>
          <w:p w14:paraId="1C812948" w14:textId="77777777" w:rsidR="005B3212" w:rsidRPr="005B3212" w:rsidRDefault="005B3212" w:rsidP="005B3212">
            <w:pPr>
              <w:spacing w:after="200"/>
              <w:contextualSpacing/>
              <w:jc w:val="both"/>
              <w:rPr>
                <w:rFonts w:ascii="Times New Roman" w:hAnsi="Times New Roman" w:cs="Times New Roman"/>
                <w:sz w:val="24"/>
                <w:szCs w:val="24"/>
              </w:rPr>
            </w:pPr>
            <w:r w:rsidRPr="005B3212">
              <w:rPr>
                <w:rFonts w:ascii="Times New Roman" w:hAnsi="Times New Roman" w:cs="Times New Roman"/>
                <w:sz w:val="24"/>
                <w:szCs w:val="24"/>
              </w:rPr>
              <w:t xml:space="preserve">       At most 5</w:t>
            </w:r>
          </w:p>
        </w:tc>
        <w:tc>
          <w:tcPr>
            <w:tcW w:w="2697" w:type="dxa"/>
          </w:tcPr>
          <w:p w14:paraId="22196FE5" w14:textId="77777777" w:rsidR="005B3212" w:rsidRPr="005B3212" w:rsidRDefault="005B3212" w:rsidP="005B3212">
            <w:pPr>
              <w:spacing w:after="200"/>
              <w:contextualSpacing/>
              <w:jc w:val="both"/>
            </w:pPr>
            <w:r w:rsidRPr="005B3212">
              <w:t xml:space="preserve">          124.2114</w:t>
            </w:r>
            <w:r w:rsidRPr="005B3212">
              <w:rPr>
                <w:rFonts w:ascii="Times New Roman" w:hAnsi="Times New Roman" w:cs="Times New Roman"/>
                <w:sz w:val="24"/>
                <w:szCs w:val="24"/>
              </w:rPr>
              <w:t>**</w:t>
            </w:r>
          </w:p>
          <w:p w14:paraId="44E67BA2" w14:textId="77777777" w:rsidR="005B3212" w:rsidRPr="005B3212" w:rsidRDefault="005B3212" w:rsidP="005B3212">
            <w:pPr>
              <w:spacing w:after="200"/>
              <w:contextualSpacing/>
              <w:jc w:val="both"/>
            </w:pPr>
            <w:r w:rsidRPr="005B3212">
              <w:t xml:space="preserve">          79.66964</w:t>
            </w:r>
            <w:r w:rsidRPr="005B3212">
              <w:rPr>
                <w:rFonts w:ascii="Times New Roman" w:hAnsi="Times New Roman" w:cs="Times New Roman"/>
                <w:sz w:val="24"/>
                <w:szCs w:val="24"/>
              </w:rPr>
              <w:t>**</w:t>
            </w:r>
          </w:p>
          <w:p w14:paraId="5921CEB7" w14:textId="77777777" w:rsidR="005B3212" w:rsidRPr="005B3212" w:rsidRDefault="005B3212" w:rsidP="005B3212">
            <w:pPr>
              <w:spacing w:after="200"/>
              <w:contextualSpacing/>
              <w:jc w:val="both"/>
            </w:pPr>
            <w:r w:rsidRPr="005B3212">
              <w:t xml:space="preserve">          39.06885</w:t>
            </w:r>
          </w:p>
          <w:p w14:paraId="01042CA8" w14:textId="77777777" w:rsidR="005B3212" w:rsidRPr="005B3212" w:rsidRDefault="005B3212" w:rsidP="005B3212">
            <w:pPr>
              <w:spacing w:after="200"/>
              <w:contextualSpacing/>
              <w:jc w:val="both"/>
            </w:pPr>
            <w:r w:rsidRPr="005B3212">
              <w:t xml:space="preserve">           23.08522</w:t>
            </w:r>
          </w:p>
          <w:p w14:paraId="1831EB45" w14:textId="77777777" w:rsidR="005B3212" w:rsidRPr="005B3212" w:rsidRDefault="005B3212" w:rsidP="005B3212">
            <w:pPr>
              <w:spacing w:after="200"/>
              <w:contextualSpacing/>
              <w:jc w:val="both"/>
            </w:pPr>
            <w:r w:rsidRPr="005B3212">
              <w:t xml:space="preserve">           11.64359</w:t>
            </w:r>
          </w:p>
          <w:p w14:paraId="4E1B7F6C" w14:textId="77777777" w:rsidR="005B3212" w:rsidRPr="005B3212" w:rsidRDefault="005B3212" w:rsidP="005B3212">
            <w:pPr>
              <w:spacing w:after="200"/>
              <w:contextualSpacing/>
              <w:jc w:val="both"/>
              <w:rPr>
                <w:rFonts w:ascii="Times New Roman" w:hAnsi="Times New Roman" w:cs="Times New Roman"/>
                <w:sz w:val="24"/>
                <w:szCs w:val="24"/>
              </w:rPr>
            </w:pPr>
            <w:r w:rsidRPr="005B3212">
              <w:t xml:space="preserve">           3.377664</w:t>
            </w:r>
          </w:p>
        </w:tc>
        <w:tc>
          <w:tcPr>
            <w:tcW w:w="3617" w:type="dxa"/>
            <w:tcBorders>
              <w:right w:val="nil"/>
            </w:tcBorders>
          </w:tcPr>
          <w:p w14:paraId="0FF430E9" w14:textId="77777777" w:rsidR="005B3212" w:rsidRPr="005B3212" w:rsidRDefault="005B3212" w:rsidP="005B3212">
            <w:pPr>
              <w:spacing w:after="200"/>
              <w:contextualSpacing/>
              <w:jc w:val="both"/>
            </w:pPr>
            <w:r w:rsidRPr="005B3212">
              <w:t xml:space="preserve">                       44.54176</w:t>
            </w:r>
            <w:r w:rsidRPr="005B3212">
              <w:rPr>
                <w:rFonts w:ascii="Times New Roman" w:hAnsi="Times New Roman" w:cs="Times New Roman"/>
                <w:sz w:val="24"/>
                <w:szCs w:val="24"/>
              </w:rPr>
              <w:t>**</w:t>
            </w:r>
            <w:r w:rsidRPr="005B3212">
              <w:t xml:space="preserve">             </w:t>
            </w:r>
          </w:p>
          <w:p w14:paraId="26050E32" w14:textId="77777777" w:rsidR="005B3212" w:rsidRPr="005B3212" w:rsidRDefault="005B3212" w:rsidP="005B3212">
            <w:pPr>
              <w:spacing w:after="200"/>
              <w:contextualSpacing/>
              <w:jc w:val="both"/>
            </w:pPr>
            <w:r w:rsidRPr="005B3212">
              <w:t xml:space="preserve">                       40.60080</w:t>
            </w:r>
            <w:r w:rsidRPr="005B3212">
              <w:rPr>
                <w:rFonts w:ascii="Times New Roman" w:hAnsi="Times New Roman" w:cs="Times New Roman"/>
                <w:sz w:val="24"/>
                <w:szCs w:val="24"/>
              </w:rPr>
              <w:t>**</w:t>
            </w:r>
          </w:p>
          <w:p w14:paraId="2AFE6CCE" w14:textId="77777777" w:rsidR="005B3212" w:rsidRPr="005B3212" w:rsidRDefault="005B3212" w:rsidP="005B3212">
            <w:pPr>
              <w:spacing w:after="200"/>
              <w:contextualSpacing/>
              <w:jc w:val="both"/>
            </w:pPr>
            <w:r w:rsidRPr="005B3212">
              <w:t xml:space="preserve">                       15.98363</w:t>
            </w:r>
          </w:p>
          <w:p w14:paraId="7DA0F01A" w14:textId="77777777" w:rsidR="005B3212" w:rsidRPr="005B3212" w:rsidRDefault="005B3212" w:rsidP="005B3212">
            <w:pPr>
              <w:spacing w:after="200"/>
              <w:contextualSpacing/>
              <w:jc w:val="both"/>
            </w:pPr>
            <w:r w:rsidRPr="005B3212">
              <w:t xml:space="preserve">                       11.44162</w:t>
            </w:r>
          </w:p>
          <w:p w14:paraId="22280A69" w14:textId="77777777" w:rsidR="005B3212" w:rsidRPr="005B3212" w:rsidRDefault="005B3212" w:rsidP="005B3212">
            <w:pPr>
              <w:spacing w:after="200"/>
              <w:contextualSpacing/>
              <w:jc w:val="both"/>
            </w:pPr>
            <w:r w:rsidRPr="005B3212">
              <w:t xml:space="preserve">                        8.265931</w:t>
            </w:r>
          </w:p>
          <w:p w14:paraId="75242673" w14:textId="77777777" w:rsidR="005B3212" w:rsidRPr="005B3212" w:rsidRDefault="005B3212" w:rsidP="005B3212">
            <w:pPr>
              <w:spacing w:after="200"/>
              <w:contextualSpacing/>
              <w:jc w:val="both"/>
              <w:rPr>
                <w:rFonts w:ascii="Times New Roman" w:hAnsi="Times New Roman" w:cs="Times New Roman"/>
                <w:sz w:val="24"/>
                <w:szCs w:val="24"/>
              </w:rPr>
            </w:pPr>
            <w:r w:rsidRPr="005B3212">
              <w:t xml:space="preserve">                        3.377664             </w:t>
            </w:r>
          </w:p>
        </w:tc>
      </w:tr>
    </w:tbl>
    <w:p w14:paraId="7140C351" w14:textId="77777777" w:rsidR="005B3212" w:rsidRPr="005B3212" w:rsidRDefault="005B3212" w:rsidP="005B3212">
      <w:pPr>
        <w:spacing w:after="0" w:line="240" w:lineRule="auto"/>
        <w:contextualSpacing/>
        <w:jc w:val="both"/>
        <w:rPr>
          <w:rFonts w:ascii="Times New Roman" w:hAnsi="Times New Roman" w:cs="Times New Roman"/>
          <w:sz w:val="24"/>
          <w:szCs w:val="24"/>
        </w:rPr>
      </w:pPr>
      <w:r w:rsidRPr="005B3212">
        <w:rPr>
          <w:rFonts w:ascii="Times New Roman" w:hAnsi="Times New Roman" w:cs="Times New Roman"/>
          <w:sz w:val="24"/>
          <w:szCs w:val="24"/>
        </w:rPr>
        <w:t xml:space="preserve">Note: **Rejected at 0.05 level of significance.  </w:t>
      </w:r>
    </w:p>
    <w:p w14:paraId="5C91E413" w14:textId="77777777" w:rsidR="005B3212" w:rsidRPr="005B3212" w:rsidRDefault="005B3212" w:rsidP="005B3212">
      <w:pPr>
        <w:spacing w:after="200" w:line="240" w:lineRule="auto"/>
        <w:jc w:val="both"/>
        <w:rPr>
          <w:rFonts w:ascii="Times New Roman" w:hAnsi="Times New Roman" w:cs="Times New Roman"/>
          <w:b/>
          <w:bCs/>
        </w:rPr>
      </w:pPr>
      <w:r w:rsidRPr="005B3212">
        <w:rPr>
          <w:rFonts w:ascii="Times New Roman" w:hAnsi="Times New Roman" w:cs="Times New Roman"/>
          <w:sz w:val="24"/>
          <w:szCs w:val="24"/>
        </w:rPr>
        <w:t xml:space="preserve">Co-integration test is used to determine the presence of long-run dynamics among variables in a model. With respect to Johansen and </w:t>
      </w:r>
      <w:proofErr w:type="spellStart"/>
      <w:r w:rsidRPr="005B3212">
        <w:rPr>
          <w:rFonts w:ascii="Times New Roman" w:hAnsi="Times New Roman" w:cs="Times New Roman"/>
          <w:sz w:val="24"/>
          <w:szCs w:val="24"/>
        </w:rPr>
        <w:t>Juselius</w:t>
      </w:r>
      <w:proofErr w:type="spellEnd"/>
      <w:r w:rsidRPr="005B3212">
        <w:rPr>
          <w:rFonts w:ascii="Times New Roman" w:hAnsi="Times New Roman" w:cs="Times New Roman"/>
          <w:sz w:val="24"/>
          <w:szCs w:val="24"/>
        </w:rPr>
        <w:t xml:space="preserve"> (1990) maximum likelihood approach, the Trace and Maximum Eigenvalue tests were applied to find out the number of cointegrating vect</w:t>
      </w:r>
      <w:r w:rsidR="00F5385D">
        <w:rPr>
          <w:rFonts w:ascii="Times New Roman" w:hAnsi="Times New Roman" w:cs="Times New Roman"/>
          <w:sz w:val="24"/>
          <w:szCs w:val="24"/>
        </w:rPr>
        <w:t>ors. From the results in table 4</w:t>
      </w:r>
      <w:r w:rsidRPr="005B3212">
        <w:rPr>
          <w:rFonts w:ascii="Times New Roman" w:hAnsi="Times New Roman" w:cs="Times New Roman"/>
          <w:sz w:val="24"/>
          <w:szCs w:val="24"/>
        </w:rPr>
        <w:t xml:space="preserve">, the two tests revealed the presence of two (2) cointegrating equations at 5% level of significance. </w:t>
      </w:r>
      <w:proofErr w:type="gramStart"/>
      <w:r w:rsidRPr="005B3212">
        <w:rPr>
          <w:rFonts w:ascii="Times New Roman" w:hAnsi="Times New Roman" w:cs="Times New Roman"/>
          <w:sz w:val="24"/>
          <w:szCs w:val="24"/>
        </w:rPr>
        <w:t>Thus</w:t>
      </w:r>
      <w:proofErr w:type="gramEnd"/>
      <w:r w:rsidRPr="005B3212">
        <w:rPr>
          <w:rFonts w:ascii="Times New Roman" w:hAnsi="Times New Roman" w:cs="Times New Roman"/>
          <w:sz w:val="24"/>
          <w:szCs w:val="24"/>
        </w:rPr>
        <w:t xml:space="preserve"> the policy indicators (CRR, MPR and LQR) and economic growth (RGDP) are co-integrated. Given the evidence of the long-run equilibrium, there is thus a </w:t>
      </w:r>
      <w:r w:rsidRPr="005B3212">
        <w:rPr>
          <w:rFonts w:ascii="Times New Roman" w:hAnsi="Times New Roman" w:cs="Times New Roman"/>
          <w:bCs/>
          <w:sz w:val="24"/>
          <w:szCs w:val="24"/>
        </w:rPr>
        <w:t>justification for application of VECM in this study</w:t>
      </w:r>
      <w:r w:rsidRPr="005B3212">
        <w:rPr>
          <w:rFonts w:ascii="Times New Roman" w:hAnsi="Times New Roman" w:cs="Times New Roman"/>
          <w:bCs/>
        </w:rPr>
        <w:t>.</w:t>
      </w:r>
    </w:p>
    <w:p w14:paraId="63E78B3C" w14:textId="77777777" w:rsidR="005B3212" w:rsidRPr="005B3212" w:rsidRDefault="003D7E6C" w:rsidP="005B3212">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5</w:t>
      </w:r>
      <w:r w:rsidR="005B3212" w:rsidRPr="005B3212">
        <w:rPr>
          <w:rFonts w:ascii="Times New Roman" w:eastAsia="Times New Roman" w:hAnsi="Times New Roman" w:cs="Times New Roman"/>
          <w:b/>
          <w:sz w:val="24"/>
          <w:szCs w:val="24"/>
        </w:rPr>
        <w:t xml:space="preserve">   VECM Short Run and Long Run Results</w:t>
      </w:r>
    </w:p>
    <w:tbl>
      <w:tblPr>
        <w:tblStyle w:val="TableGrid"/>
        <w:tblW w:w="9630" w:type="dxa"/>
        <w:tblInd w:w="-630" w:type="dxa"/>
        <w:tblLook w:val="04A0" w:firstRow="1" w:lastRow="0" w:firstColumn="1" w:lastColumn="0" w:noHBand="0" w:noVBand="1"/>
      </w:tblPr>
      <w:tblGrid>
        <w:gridCol w:w="4685"/>
        <w:gridCol w:w="4945"/>
      </w:tblGrid>
      <w:tr w:rsidR="005B3212" w:rsidRPr="005B3212" w14:paraId="6774197A" w14:textId="77777777" w:rsidTr="00AA41AD">
        <w:tc>
          <w:tcPr>
            <w:tcW w:w="4685" w:type="dxa"/>
            <w:tcBorders>
              <w:left w:val="nil"/>
              <w:right w:val="single" w:sz="4" w:space="0" w:color="auto"/>
            </w:tcBorders>
          </w:tcPr>
          <w:p w14:paraId="44D570F0" w14:textId="77777777" w:rsidR="005B3212" w:rsidRPr="005B3212" w:rsidRDefault="005B3212" w:rsidP="005B3212">
            <w:pPr>
              <w:spacing w:after="200"/>
              <w:rPr>
                <w:rFonts w:ascii="Times New Roman" w:hAnsi="Times New Roman" w:cs="Times New Roman"/>
                <w:b/>
                <w:sz w:val="24"/>
                <w:szCs w:val="24"/>
              </w:rPr>
            </w:pPr>
            <w:r w:rsidRPr="005B3212">
              <w:rPr>
                <w:rFonts w:ascii="Times New Roman" w:hAnsi="Times New Roman" w:cs="Times New Roman"/>
                <w:b/>
                <w:bCs/>
                <w:sz w:val="24"/>
                <w:szCs w:val="24"/>
              </w:rPr>
              <w:t>Variable                COEFF              T-stat</w:t>
            </w:r>
          </w:p>
        </w:tc>
        <w:tc>
          <w:tcPr>
            <w:tcW w:w="4945" w:type="dxa"/>
            <w:tcBorders>
              <w:left w:val="single" w:sz="4" w:space="0" w:color="auto"/>
              <w:right w:val="nil"/>
            </w:tcBorders>
          </w:tcPr>
          <w:p w14:paraId="4B5A6F7E" w14:textId="77777777" w:rsidR="005B3212" w:rsidRPr="005B3212" w:rsidRDefault="005B3212" w:rsidP="005B3212">
            <w:pPr>
              <w:spacing w:after="200"/>
              <w:rPr>
                <w:rFonts w:ascii="Times New Roman" w:hAnsi="Times New Roman" w:cs="Times New Roman"/>
                <w:b/>
                <w:sz w:val="24"/>
                <w:szCs w:val="24"/>
              </w:rPr>
            </w:pPr>
            <w:r w:rsidRPr="005B3212">
              <w:rPr>
                <w:rFonts w:ascii="Times New Roman" w:hAnsi="Times New Roman" w:cs="Times New Roman"/>
                <w:b/>
                <w:bCs/>
                <w:sz w:val="24"/>
                <w:szCs w:val="24"/>
              </w:rPr>
              <w:t xml:space="preserve">Variable                 COEFF               T-stat                                                                </w:t>
            </w:r>
          </w:p>
        </w:tc>
      </w:tr>
      <w:tr w:rsidR="005B3212" w:rsidRPr="005B3212" w14:paraId="5F5C1BA9" w14:textId="77777777" w:rsidTr="00AA41AD">
        <w:trPr>
          <w:trHeight w:val="1384"/>
        </w:trPr>
        <w:tc>
          <w:tcPr>
            <w:tcW w:w="9630" w:type="dxa"/>
            <w:gridSpan w:val="2"/>
            <w:tcBorders>
              <w:left w:val="nil"/>
              <w:bottom w:val="single" w:sz="4" w:space="0" w:color="auto"/>
              <w:right w:val="nil"/>
            </w:tcBorders>
          </w:tcPr>
          <w:p w14:paraId="6C023BF4" w14:textId="77777777" w:rsidR="005B3212" w:rsidRPr="005B3212" w:rsidRDefault="005B3212" w:rsidP="005B3212">
            <w:pPr>
              <w:spacing w:after="200"/>
              <w:rPr>
                <w:rFonts w:ascii="Times New Roman" w:hAnsi="Times New Roman" w:cs="Times New Roman"/>
                <w:sz w:val="24"/>
                <w:szCs w:val="24"/>
              </w:rPr>
            </w:pPr>
            <w:r w:rsidRPr="005B3212">
              <w:rPr>
                <w:rFonts w:ascii="Times New Roman" w:eastAsia="Times New Roman" w:hAnsi="Times New Roman" w:cs="Times New Roman"/>
                <w:sz w:val="24"/>
                <w:szCs w:val="24"/>
              </w:rPr>
              <w:lastRenderedPageBreak/>
              <w:t xml:space="preserve"> </w:t>
            </w:r>
            <w:r w:rsidRPr="005B3212">
              <w:rPr>
                <w:rFonts w:ascii="Times New Roman" w:hAnsi="Times New Roman" w:cs="Times New Roman"/>
                <w:sz w:val="24"/>
                <w:szCs w:val="24"/>
              </w:rPr>
              <w:t xml:space="preserve">CointEq1               -0.254752         -2.81289                 </w:t>
            </w:r>
          </w:p>
          <w:p w14:paraId="2CC2E94B" w14:textId="77777777" w:rsidR="005B3212" w:rsidRPr="005B3212" w:rsidRDefault="005B3212" w:rsidP="005B3212">
            <w:pPr>
              <w:spacing w:after="200"/>
              <w:rPr>
                <w:rFonts w:ascii="Times New Roman" w:hAnsi="Times New Roman" w:cs="Times New Roman"/>
                <w:sz w:val="24"/>
                <w:szCs w:val="24"/>
              </w:rPr>
            </w:pPr>
            <w:r w:rsidRPr="005B3212">
              <w:rPr>
                <w:rFonts w:ascii="Times New Roman" w:hAnsi="Times New Roman" w:cs="Times New Roman"/>
                <w:sz w:val="24"/>
                <w:szCs w:val="24"/>
              </w:rPr>
              <w:t>D(</w:t>
            </w:r>
            <w:proofErr w:type="gramStart"/>
            <w:r w:rsidRPr="005B3212">
              <w:rPr>
                <w:rFonts w:ascii="Times New Roman" w:hAnsi="Times New Roman" w:cs="Times New Roman"/>
                <w:sz w:val="24"/>
                <w:szCs w:val="24"/>
              </w:rPr>
              <w:t>RGDP(</w:t>
            </w:r>
            <w:proofErr w:type="gramEnd"/>
            <w:r w:rsidRPr="005B3212">
              <w:rPr>
                <w:rFonts w:ascii="Times New Roman" w:hAnsi="Times New Roman" w:cs="Times New Roman"/>
                <w:sz w:val="24"/>
                <w:szCs w:val="24"/>
              </w:rPr>
              <w:t xml:space="preserve">-1))         -0.145807         -1.09962              RGDP(-1)             </w:t>
            </w:r>
          </w:p>
          <w:p w14:paraId="4C7C9A38" w14:textId="77777777" w:rsidR="005B3212" w:rsidRPr="005B3212" w:rsidRDefault="005B3212" w:rsidP="005B3212">
            <w:pPr>
              <w:spacing w:after="200"/>
              <w:rPr>
                <w:rFonts w:ascii="Times New Roman" w:hAnsi="Times New Roman" w:cs="Times New Roman"/>
                <w:sz w:val="24"/>
                <w:szCs w:val="24"/>
              </w:rPr>
            </w:pPr>
            <w:r w:rsidRPr="005B3212">
              <w:rPr>
                <w:rFonts w:ascii="Times New Roman" w:hAnsi="Times New Roman" w:cs="Times New Roman"/>
                <w:sz w:val="24"/>
                <w:szCs w:val="24"/>
              </w:rPr>
              <w:t>D(</w:t>
            </w:r>
            <w:proofErr w:type="gramStart"/>
            <w:r w:rsidRPr="005B3212">
              <w:rPr>
                <w:rFonts w:ascii="Times New Roman" w:hAnsi="Times New Roman" w:cs="Times New Roman"/>
                <w:sz w:val="24"/>
                <w:szCs w:val="24"/>
              </w:rPr>
              <w:t>CRR(</w:t>
            </w:r>
            <w:proofErr w:type="gramEnd"/>
            <w:r w:rsidRPr="005B3212">
              <w:rPr>
                <w:rFonts w:ascii="Times New Roman" w:hAnsi="Times New Roman" w:cs="Times New Roman"/>
                <w:sz w:val="24"/>
                <w:szCs w:val="24"/>
              </w:rPr>
              <w:t xml:space="preserve">-1))            -0.290008         -1.19698              CRR(-1)            -0.273039             -2.07349                                    </w:t>
            </w:r>
          </w:p>
          <w:p w14:paraId="6335241E" w14:textId="77777777" w:rsidR="005B3212" w:rsidRPr="005B3212" w:rsidRDefault="005B3212" w:rsidP="005B3212">
            <w:pPr>
              <w:spacing w:after="200"/>
              <w:rPr>
                <w:rFonts w:ascii="Times New Roman" w:hAnsi="Times New Roman" w:cs="Times New Roman"/>
                <w:sz w:val="24"/>
                <w:szCs w:val="24"/>
              </w:rPr>
            </w:pPr>
            <w:r w:rsidRPr="005B3212">
              <w:rPr>
                <w:rFonts w:ascii="Times New Roman" w:hAnsi="Times New Roman" w:cs="Times New Roman"/>
                <w:sz w:val="24"/>
                <w:szCs w:val="24"/>
              </w:rPr>
              <w:t>D(</w:t>
            </w:r>
            <w:proofErr w:type="gramStart"/>
            <w:r w:rsidRPr="005B3212">
              <w:rPr>
                <w:rFonts w:ascii="Times New Roman" w:hAnsi="Times New Roman" w:cs="Times New Roman"/>
                <w:sz w:val="24"/>
                <w:szCs w:val="24"/>
              </w:rPr>
              <w:t>INF(</w:t>
            </w:r>
            <w:proofErr w:type="gramEnd"/>
            <w:r w:rsidRPr="005B3212">
              <w:rPr>
                <w:rFonts w:ascii="Times New Roman" w:hAnsi="Times New Roman" w:cs="Times New Roman"/>
                <w:sz w:val="24"/>
                <w:szCs w:val="24"/>
              </w:rPr>
              <w:t xml:space="preserve">-1))               0.178058          3.89738               INF(-1)             -0.017404             -0.21017                                          </w:t>
            </w:r>
          </w:p>
          <w:p w14:paraId="08B78192" w14:textId="77777777" w:rsidR="005B3212" w:rsidRPr="005B3212" w:rsidRDefault="005B3212" w:rsidP="005B3212">
            <w:pPr>
              <w:spacing w:after="200"/>
              <w:rPr>
                <w:rFonts w:ascii="Times New Roman" w:hAnsi="Times New Roman" w:cs="Times New Roman"/>
                <w:sz w:val="24"/>
                <w:szCs w:val="24"/>
              </w:rPr>
            </w:pPr>
            <w:r w:rsidRPr="005B3212">
              <w:rPr>
                <w:rFonts w:ascii="Times New Roman" w:hAnsi="Times New Roman" w:cs="Times New Roman"/>
                <w:sz w:val="24"/>
                <w:szCs w:val="24"/>
              </w:rPr>
              <w:t>D(</w:t>
            </w:r>
            <w:proofErr w:type="gramStart"/>
            <w:r w:rsidRPr="005B3212">
              <w:rPr>
                <w:rFonts w:ascii="Times New Roman" w:hAnsi="Times New Roman" w:cs="Times New Roman"/>
                <w:sz w:val="24"/>
                <w:szCs w:val="24"/>
              </w:rPr>
              <w:t>LQR(</w:t>
            </w:r>
            <w:proofErr w:type="gramEnd"/>
            <w:r w:rsidRPr="005B3212">
              <w:rPr>
                <w:rFonts w:ascii="Times New Roman" w:hAnsi="Times New Roman" w:cs="Times New Roman"/>
                <w:sz w:val="24"/>
                <w:szCs w:val="24"/>
              </w:rPr>
              <w:t xml:space="preserve">-1))             0.056841           0.80849              LQR(-1)            -0.278850             -2.42966                                                                            </w:t>
            </w:r>
          </w:p>
          <w:p w14:paraId="02F27C62" w14:textId="77777777" w:rsidR="005B3212" w:rsidRPr="005B3212" w:rsidRDefault="005B3212" w:rsidP="005B3212">
            <w:pPr>
              <w:spacing w:after="200"/>
              <w:rPr>
                <w:rFonts w:ascii="Times New Roman" w:hAnsi="Times New Roman" w:cs="Times New Roman"/>
                <w:sz w:val="24"/>
                <w:szCs w:val="24"/>
              </w:rPr>
            </w:pPr>
            <w:r w:rsidRPr="005B3212">
              <w:rPr>
                <w:rFonts w:ascii="Times New Roman" w:hAnsi="Times New Roman" w:cs="Times New Roman"/>
                <w:sz w:val="24"/>
                <w:szCs w:val="24"/>
              </w:rPr>
              <w:t>D(</w:t>
            </w:r>
            <w:proofErr w:type="gramStart"/>
            <w:r w:rsidRPr="005B3212">
              <w:rPr>
                <w:rFonts w:ascii="Times New Roman" w:hAnsi="Times New Roman" w:cs="Times New Roman"/>
                <w:sz w:val="24"/>
                <w:szCs w:val="24"/>
              </w:rPr>
              <w:t>MPR(</w:t>
            </w:r>
            <w:proofErr w:type="gramEnd"/>
            <w:r w:rsidRPr="005B3212">
              <w:rPr>
                <w:rFonts w:ascii="Times New Roman" w:hAnsi="Times New Roman" w:cs="Times New Roman"/>
                <w:sz w:val="24"/>
                <w:szCs w:val="24"/>
              </w:rPr>
              <w:t xml:space="preserve">-1))             0.229019          1.04137               MPR(-1)            1.006948              3.18666                                                                   </w:t>
            </w:r>
          </w:p>
          <w:p w14:paraId="2B9A73E0" w14:textId="77777777" w:rsidR="005B3212" w:rsidRPr="005B3212" w:rsidRDefault="005B3212" w:rsidP="005B3212">
            <w:pPr>
              <w:spacing w:after="200"/>
              <w:rPr>
                <w:rFonts w:ascii="Times New Roman" w:hAnsi="Times New Roman" w:cs="Times New Roman"/>
                <w:sz w:val="24"/>
                <w:szCs w:val="24"/>
              </w:rPr>
            </w:pPr>
            <w:r w:rsidRPr="005B3212">
              <w:rPr>
                <w:rFonts w:ascii="Times New Roman" w:hAnsi="Times New Roman" w:cs="Times New Roman"/>
                <w:sz w:val="24"/>
                <w:szCs w:val="24"/>
              </w:rPr>
              <w:t>D(</w:t>
            </w:r>
            <w:proofErr w:type="gramStart"/>
            <w:r w:rsidRPr="005B3212">
              <w:rPr>
                <w:rFonts w:ascii="Times New Roman" w:hAnsi="Times New Roman" w:cs="Times New Roman"/>
                <w:sz w:val="24"/>
                <w:szCs w:val="24"/>
              </w:rPr>
              <w:t>TOP(</w:t>
            </w:r>
            <w:proofErr w:type="gramEnd"/>
            <w:r w:rsidRPr="005B3212">
              <w:rPr>
                <w:rFonts w:ascii="Times New Roman" w:hAnsi="Times New Roman" w:cs="Times New Roman"/>
                <w:sz w:val="24"/>
                <w:szCs w:val="24"/>
              </w:rPr>
              <w:t xml:space="preserve">-1))             -0.031143        -0.41020               TOP(-1)             -0.551849            -6.91270                                          </w:t>
            </w:r>
          </w:p>
        </w:tc>
      </w:tr>
    </w:tbl>
    <w:p w14:paraId="6B9E1794" w14:textId="77777777" w:rsidR="005B3212" w:rsidRPr="005B3212" w:rsidRDefault="005B3212" w:rsidP="005B3212">
      <w:pPr>
        <w:spacing w:after="0" w:line="240" w:lineRule="auto"/>
        <w:contextualSpacing/>
        <w:jc w:val="both"/>
        <w:rPr>
          <w:rFonts w:ascii="Times New Roman" w:hAnsi="Times New Roman" w:cs="Times New Roman"/>
          <w:sz w:val="24"/>
          <w:szCs w:val="24"/>
        </w:rPr>
      </w:pPr>
      <w:proofErr w:type="spellStart"/>
      <w:r w:rsidRPr="005B3212">
        <w:rPr>
          <w:rFonts w:ascii="Times New Roman" w:hAnsi="Times New Roman" w:cs="Times New Roman"/>
          <w:sz w:val="24"/>
          <w:szCs w:val="24"/>
        </w:rPr>
        <w:t>Eviews</w:t>
      </w:r>
      <w:proofErr w:type="spellEnd"/>
    </w:p>
    <w:p w14:paraId="2AFB8C44" w14:textId="77777777" w:rsidR="005B3212" w:rsidRPr="005B3212" w:rsidRDefault="005B3212" w:rsidP="005B3212">
      <w:pPr>
        <w:spacing w:after="0" w:line="240" w:lineRule="auto"/>
        <w:contextualSpacing/>
        <w:jc w:val="both"/>
        <w:rPr>
          <w:rFonts w:ascii="Times New Roman" w:hAnsi="Times New Roman" w:cs="Times New Roman"/>
          <w:sz w:val="24"/>
          <w:szCs w:val="24"/>
        </w:rPr>
      </w:pPr>
    </w:p>
    <w:p w14:paraId="0F40DE27" w14:textId="77777777" w:rsidR="005B3212" w:rsidRPr="005B3212" w:rsidRDefault="005B3212" w:rsidP="005B3212">
      <w:pPr>
        <w:spacing w:after="0" w:line="240" w:lineRule="auto"/>
        <w:contextualSpacing/>
        <w:jc w:val="both"/>
        <w:rPr>
          <w:rFonts w:ascii="Times New Roman" w:hAnsi="Times New Roman" w:cs="Times New Roman"/>
          <w:sz w:val="24"/>
          <w:szCs w:val="24"/>
        </w:rPr>
      </w:pPr>
      <w:r w:rsidRPr="005B3212">
        <w:rPr>
          <w:rFonts w:ascii="Times New Roman" w:hAnsi="Times New Roman" w:cs="Times New Roman"/>
          <w:sz w:val="24"/>
          <w:szCs w:val="24"/>
        </w:rPr>
        <w:t xml:space="preserve">The vector error correction term is -0.25; indicating that </w:t>
      </w:r>
      <w:r w:rsidRPr="005B3212">
        <w:rPr>
          <w:rFonts w:ascii="Times New Roman" w:hAnsi="Times New Roman" w:cs="Times New Roman"/>
          <w:bCs/>
          <w:sz w:val="24"/>
          <w:szCs w:val="24"/>
        </w:rPr>
        <w:t xml:space="preserve">the previous year’s deviation from the long-run equilibrium is restored in the contemporaneous period at </w:t>
      </w:r>
      <w:r w:rsidRPr="005B3212">
        <w:rPr>
          <w:rFonts w:ascii="Times New Roman" w:hAnsi="Times New Roman" w:cs="Times New Roman"/>
          <w:sz w:val="24"/>
          <w:szCs w:val="24"/>
        </w:rPr>
        <w:t>25%</w:t>
      </w:r>
      <w:r w:rsidRPr="005B3212">
        <w:rPr>
          <w:rFonts w:ascii="Times New Roman" w:hAnsi="Times New Roman" w:cs="Times New Roman"/>
          <w:bCs/>
          <w:sz w:val="24"/>
          <w:szCs w:val="24"/>
        </w:rPr>
        <w:t xml:space="preserve"> adjustment speed.</w:t>
      </w:r>
    </w:p>
    <w:p w14:paraId="469742A7" w14:textId="77777777" w:rsidR="005B3212" w:rsidRPr="005B3212" w:rsidRDefault="005B3212" w:rsidP="005B3212">
      <w:pPr>
        <w:spacing w:after="0" w:line="240" w:lineRule="auto"/>
        <w:contextualSpacing/>
        <w:jc w:val="both"/>
        <w:rPr>
          <w:rFonts w:ascii="Times New Roman" w:hAnsi="Times New Roman" w:cs="Times New Roman"/>
          <w:bCs/>
          <w:sz w:val="24"/>
          <w:szCs w:val="24"/>
        </w:rPr>
      </w:pPr>
    </w:p>
    <w:p w14:paraId="33E4DB42" w14:textId="77777777" w:rsidR="005B3212" w:rsidRPr="005B3212" w:rsidRDefault="005B3212" w:rsidP="005B3212">
      <w:pPr>
        <w:spacing w:after="0" w:line="240" w:lineRule="auto"/>
        <w:contextualSpacing/>
        <w:jc w:val="both"/>
        <w:rPr>
          <w:rFonts w:ascii="Times New Roman" w:hAnsi="Times New Roman" w:cs="Times New Roman"/>
          <w:bCs/>
          <w:sz w:val="24"/>
          <w:szCs w:val="24"/>
        </w:rPr>
      </w:pPr>
      <w:r w:rsidRPr="005B3212">
        <w:rPr>
          <w:rFonts w:ascii="Times New Roman" w:hAnsi="Times New Roman" w:cs="Times New Roman"/>
          <w:sz w:val="24"/>
          <w:szCs w:val="24"/>
        </w:rPr>
        <w:t xml:space="preserve">An examination of the t-statistics for the variables in the short run revealed that all the variables, excluding inflation were not significant. In other words, cash reserve ratio, monetary policy rate, liquidity ratio and trade openness exerted no impact on the economic growth. Our finding here differs from that of </w:t>
      </w:r>
      <w:proofErr w:type="spellStart"/>
      <w:r w:rsidRPr="005B3212">
        <w:rPr>
          <w:rFonts w:ascii="Times New Roman" w:hAnsi="Times New Roman" w:cs="Times New Roman"/>
          <w:sz w:val="24"/>
          <w:szCs w:val="24"/>
        </w:rPr>
        <w:t>Etale</w:t>
      </w:r>
      <w:proofErr w:type="spellEnd"/>
      <w:r w:rsidRPr="005B3212">
        <w:rPr>
          <w:rFonts w:ascii="Times New Roman" w:hAnsi="Times New Roman" w:cs="Times New Roman"/>
          <w:sz w:val="24"/>
          <w:szCs w:val="24"/>
        </w:rPr>
        <w:t xml:space="preserve"> and </w:t>
      </w:r>
      <w:proofErr w:type="spellStart"/>
      <w:r w:rsidRPr="005B3212">
        <w:rPr>
          <w:rFonts w:ascii="Times New Roman" w:hAnsi="Times New Roman" w:cs="Times New Roman"/>
          <w:sz w:val="24"/>
          <w:szCs w:val="24"/>
        </w:rPr>
        <w:t>Oweibi</w:t>
      </w:r>
      <w:proofErr w:type="spellEnd"/>
      <w:r w:rsidRPr="005B3212">
        <w:rPr>
          <w:rFonts w:ascii="Times New Roman" w:hAnsi="Times New Roman" w:cs="Times New Roman"/>
          <w:sz w:val="24"/>
          <w:szCs w:val="24"/>
        </w:rPr>
        <w:t xml:space="preserve"> (2019) who stated that interest rate and liquidity ratio were positive and significant in influencing economic growth. It however agrees with the research outcome by Gini and </w:t>
      </w:r>
      <w:proofErr w:type="spellStart"/>
      <w:r w:rsidRPr="005B3212">
        <w:rPr>
          <w:rFonts w:ascii="Times New Roman" w:hAnsi="Times New Roman" w:cs="Times New Roman"/>
          <w:sz w:val="24"/>
          <w:szCs w:val="24"/>
        </w:rPr>
        <w:t>Obode</w:t>
      </w:r>
      <w:proofErr w:type="spellEnd"/>
      <w:r w:rsidRPr="005B3212">
        <w:rPr>
          <w:rFonts w:ascii="Times New Roman" w:hAnsi="Times New Roman" w:cs="Times New Roman"/>
          <w:sz w:val="24"/>
          <w:szCs w:val="24"/>
        </w:rPr>
        <w:t xml:space="preserve"> (2025) that monetary policy rate had no impact on economic performance.  In terms of the signs of their coefficients, whereas liquidity ratio, monetary policy rate and inflation rate were marginally positive, cash reserve ratio and trade openness were negative. An increase in inflation rate exerted 17 percent increase in economic growth. We consider that this is still practicable since the parameter of the consumer price index was still low and manageable.</w:t>
      </w:r>
    </w:p>
    <w:p w14:paraId="6DBC3D9A" w14:textId="77777777" w:rsidR="005B3212" w:rsidRPr="005B3212" w:rsidRDefault="005B3212" w:rsidP="005B3212">
      <w:pPr>
        <w:spacing w:after="0" w:line="240" w:lineRule="auto"/>
        <w:contextualSpacing/>
        <w:jc w:val="both"/>
        <w:rPr>
          <w:rFonts w:ascii="Times New Roman" w:hAnsi="Times New Roman" w:cs="Times New Roman"/>
          <w:bCs/>
          <w:sz w:val="24"/>
          <w:szCs w:val="24"/>
        </w:rPr>
      </w:pPr>
    </w:p>
    <w:p w14:paraId="699439D9" w14:textId="77777777" w:rsidR="005B3212" w:rsidRPr="005B3212" w:rsidRDefault="005B3212" w:rsidP="005B3212">
      <w:pPr>
        <w:spacing w:after="0" w:line="240" w:lineRule="auto"/>
        <w:contextualSpacing/>
        <w:jc w:val="both"/>
        <w:rPr>
          <w:rFonts w:ascii="Times New Roman" w:hAnsi="Times New Roman" w:cs="Times New Roman"/>
          <w:bCs/>
          <w:sz w:val="24"/>
          <w:szCs w:val="24"/>
        </w:rPr>
      </w:pPr>
      <w:r w:rsidRPr="005B3212">
        <w:rPr>
          <w:rFonts w:ascii="Times New Roman" w:hAnsi="Times New Roman" w:cs="Times New Roman"/>
          <w:sz w:val="24"/>
          <w:szCs w:val="24"/>
        </w:rPr>
        <w:t xml:space="preserve">The long run results showed that apart from inflation rate, all the indicators were statistically significant since their t-statistics were &gt; 2. Specifically, cash reserve ratio and liquidity ratio, each, produced a 27 percent reduction in economic growth for the reason that they were negatively signed. This is an unintended result and seems to be counterproductive; raising of the indicators to an unfriendly and high level could be responsible. Note that these two indices are used to regulate the lending capacity and liquidity level of the money deposit banks. </w:t>
      </w:r>
      <w:r w:rsidRPr="005B3212">
        <w:rPr>
          <w:rFonts w:ascii="Times New Roman" w:hAnsi="Times New Roman" w:cs="Times New Roman"/>
          <w:bCs/>
          <w:sz w:val="24"/>
          <w:szCs w:val="24"/>
        </w:rPr>
        <w:t xml:space="preserve">The finding has profound insinuations, while the tightening of CRR and LQR may be an effective tool for curbing inflation, its detrimental impacts on economic activities must be carefully balanced. </w:t>
      </w:r>
      <w:r w:rsidRPr="005B3212">
        <w:rPr>
          <w:rFonts w:ascii="Times New Roman" w:hAnsi="Times New Roman" w:cs="Times New Roman"/>
          <w:sz w:val="24"/>
          <w:szCs w:val="24"/>
        </w:rPr>
        <w:t xml:space="preserve">On the other hand, the monetary policy rate promoted economic growth, but scarcely at 1 percent. Our results contradict with the finding of </w:t>
      </w:r>
      <w:proofErr w:type="spellStart"/>
      <w:r w:rsidRPr="005B3212">
        <w:rPr>
          <w:rFonts w:ascii="Times New Roman" w:hAnsi="Times New Roman" w:cs="Times New Roman"/>
          <w:sz w:val="24"/>
          <w:szCs w:val="24"/>
        </w:rPr>
        <w:t>Omogbai</w:t>
      </w:r>
      <w:proofErr w:type="spellEnd"/>
      <w:r w:rsidRPr="005B3212">
        <w:rPr>
          <w:rFonts w:ascii="Times New Roman" w:hAnsi="Times New Roman" w:cs="Times New Roman"/>
          <w:sz w:val="24"/>
          <w:szCs w:val="24"/>
        </w:rPr>
        <w:t xml:space="preserve"> (2025) that interest rate decreased economic growth. Further, the two contro</w:t>
      </w:r>
      <w:r w:rsidR="00F5385D">
        <w:rPr>
          <w:rFonts w:ascii="Times New Roman" w:hAnsi="Times New Roman" w:cs="Times New Roman"/>
          <w:sz w:val="24"/>
          <w:szCs w:val="24"/>
        </w:rPr>
        <w:t>l variables of inflation rate (.01) and trade openness (</w:t>
      </w:r>
      <w:r w:rsidRPr="005B3212">
        <w:rPr>
          <w:rFonts w:ascii="Times New Roman" w:hAnsi="Times New Roman" w:cs="Times New Roman"/>
          <w:sz w:val="24"/>
          <w:szCs w:val="24"/>
        </w:rPr>
        <w:t xml:space="preserve">.55) recorded negative association with economic growth, but inflation rate was significant with marginal parameter value of 1 percent, signifying a reduction in economic growth. </w:t>
      </w:r>
    </w:p>
    <w:p w14:paraId="767C323D" w14:textId="77777777" w:rsidR="005B3212" w:rsidRPr="005B3212" w:rsidRDefault="005B3212" w:rsidP="005B3212">
      <w:pPr>
        <w:spacing w:after="0" w:line="240" w:lineRule="auto"/>
        <w:contextualSpacing/>
        <w:jc w:val="both"/>
        <w:rPr>
          <w:rFonts w:ascii="Times New Roman" w:hAnsi="Times New Roman" w:cs="Times New Roman"/>
          <w:bCs/>
          <w:sz w:val="24"/>
          <w:szCs w:val="24"/>
        </w:rPr>
      </w:pPr>
    </w:p>
    <w:p w14:paraId="15A04A65" w14:textId="77777777" w:rsidR="005B3212" w:rsidRPr="005B3212" w:rsidRDefault="005B3212" w:rsidP="005B3212">
      <w:pPr>
        <w:spacing w:after="0" w:line="240" w:lineRule="auto"/>
        <w:contextualSpacing/>
        <w:jc w:val="both"/>
        <w:rPr>
          <w:rFonts w:ascii="Times New Roman" w:hAnsi="Times New Roman" w:cs="Times New Roman"/>
          <w:sz w:val="24"/>
          <w:szCs w:val="24"/>
        </w:rPr>
      </w:pPr>
      <w:r w:rsidRPr="005B3212">
        <w:rPr>
          <w:rFonts w:ascii="Times New Roman" w:hAnsi="Times New Roman" w:cs="Times New Roman"/>
          <w:sz w:val="24"/>
          <w:szCs w:val="24"/>
        </w:rPr>
        <w:t xml:space="preserve">One could deduce that, in the short run, the economy did not respond to the monetary policy measures taken to regulate it. However, the long run outlook presented a contrary perspective in which there is some degree of responsiveness from the economy. In general, to some degree, the </w:t>
      </w:r>
      <w:r w:rsidRPr="005B3212">
        <w:rPr>
          <w:rFonts w:ascii="Times New Roman" w:hAnsi="Times New Roman" w:cs="Times New Roman"/>
          <w:sz w:val="24"/>
          <w:szCs w:val="24"/>
        </w:rPr>
        <w:lastRenderedPageBreak/>
        <w:t xml:space="preserve">result is a true reflection of the Nigerian economy, demonstrating its disconnectedness in the short horizon and its structural rigidities. The causality results above also demonstrated it; showing no causal link between monetary instruments and economic improvement. </w:t>
      </w:r>
      <w:proofErr w:type="gramStart"/>
      <w:r w:rsidRPr="005B3212">
        <w:rPr>
          <w:rFonts w:ascii="Times New Roman" w:hAnsi="Times New Roman" w:cs="Times New Roman"/>
          <w:sz w:val="24"/>
          <w:szCs w:val="24"/>
        </w:rPr>
        <w:t>Thus</w:t>
      </w:r>
      <w:proofErr w:type="gramEnd"/>
      <w:r w:rsidRPr="005B3212">
        <w:rPr>
          <w:rFonts w:ascii="Times New Roman" w:hAnsi="Times New Roman" w:cs="Times New Roman"/>
          <w:sz w:val="24"/>
          <w:szCs w:val="24"/>
        </w:rPr>
        <w:t xml:space="preserve"> it can be said that monetary instruments were not determinants of economic progress in the short run but could influence growth in the long run.</w:t>
      </w:r>
    </w:p>
    <w:p w14:paraId="4152BE76" w14:textId="77777777" w:rsidR="005B3212" w:rsidRPr="005B3212" w:rsidRDefault="005B3212" w:rsidP="005B3212">
      <w:pPr>
        <w:spacing w:after="0" w:line="240" w:lineRule="auto"/>
        <w:contextualSpacing/>
        <w:jc w:val="both"/>
        <w:rPr>
          <w:rFonts w:ascii="Times New Roman" w:hAnsi="Times New Roman" w:cs="Times New Roman"/>
          <w:sz w:val="24"/>
          <w:szCs w:val="24"/>
        </w:rPr>
      </w:pPr>
    </w:p>
    <w:p w14:paraId="1E61906F" w14:textId="77777777" w:rsidR="005B3212" w:rsidRPr="005B3212" w:rsidRDefault="00CA5F94" w:rsidP="005B3212">
      <w:pPr>
        <w:spacing w:after="0" w:line="240" w:lineRule="auto"/>
        <w:contextualSpacing/>
        <w:jc w:val="both"/>
        <w:rPr>
          <w:rFonts w:ascii="Times New Roman" w:hAnsi="Times New Roman" w:cs="Times New Roman"/>
          <w:sz w:val="24"/>
          <w:szCs w:val="24"/>
        </w:rPr>
      </w:pPr>
      <w:r>
        <w:rPr>
          <w:rFonts w:ascii="Times New Roman" w:eastAsia="Times New Roman" w:hAnsi="Times New Roman" w:cs="Times New Roman"/>
          <w:b/>
          <w:sz w:val="24"/>
          <w:szCs w:val="24"/>
        </w:rPr>
        <w:t>Table 6</w:t>
      </w:r>
      <w:r w:rsidR="005B3212" w:rsidRPr="005B3212">
        <w:rPr>
          <w:rFonts w:ascii="Times New Roman" w:eastAsia="Times New Roman" w:hAnsi="Times New Roman" w:cs="Times New Roman"/>
          <w:b/>
          <w:sz w:val="24"/>
          <w:szCs w:val="24"/>
        </w:rPr>
        <w:t xml:space="preserve">: Results of Pairwise Granger Causality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73"/>
        <w:gridCol w:w="1214"/>
        <w:gridCol w:w="1214"/>
        <w:gridCol w:w="2549"/>
      </w:tblGrid>
      <w:tr w:rsidR="005B3212" w:rsidRPr="005B3212" w14:paraId="17B0016C" w14:textId="77777777" w:rsidTr="0003306E">
        <w:tc>
          <w:tcPr>
            <w:tcW w:w="2338" w:type="pct"/>
            <w:tcBorders>
              <w:right w:val="single" w:sz="4" w:space="0" w:color="auto"/>
            </w:tcBorders>
            <w:hideMark/>
          </w:tcPr>
          <w:p w14:paraId="1FEEA474" w14:textId="77777777" w:rsidR="005B3212" w:rsidRPr="005B3212" w:rsidRDefault="005B3212" w:rsidP="005B3212">
            <w:pPr>
              <w:spacing w:after="0" w:line="240" w:lineRule="auto"/>
              <w:ind w:right="29"/>
              <w:rPr>
                <w:rFonts w:ascii="Times New Roman" w:eastAsia="Times New Roman" w:hAnsi="Times New Roman" w:cs="Times New Roman"/>
              </w:rPr>
            </w:pPr>
            <w:r w:rsidRPr="005B3212">
              <w:rPr>
                <w:rFonts w:ascii="Times New Roman" w:eastAsia="Times New Roman" w:hAnsi="Times New Roman" w:cs="Times New Roman"/>
                <w:b/>
              </w:rPr>
              <w:t xml:space="preserve">                                    Null Hypothesis</w:t>
            </w:r>
          </w:p>
        </w:tc>
        <w:tc>
          <w:tcPr>
            <w:tcW w:w="649" w:type="pct"/>
            <w:tcBorders>
              <w:left w:val="single" w:sz="4" w:space="0" w:color="auto"/>
            </w:tcBorders>
            <w:hideMark/>
          </w:tcPr>
          <w:p w14:paraId="2127BD79" w14:textId="77777777" w:rsidR="005B3212" w:rsidRPr="005B3212" w:rsidRDefault="005B3212" w:rsidP="005B3212">
            <w:pPr>
              <w:spacing w:after="0" w:line="240" w:lineRule="auto"/>
              <w:ind w:right="29"/>
              <w:rPr>
                <w:rFonts w:ascii="Times New Roman" w:eastAsia="Times New Roman" w:hAnsi="Times New Roman" w:cs="Times New Roman"/>
                <w:b/>
              </w:rPr>
            </w:pPr>
            <w:r w:rsidRPr="005B3212">
              <w:rPr>
                <w:rFonts w:ascii="Times New Roman" w:eastAsia="Times New Roman" w:hAnsi="Times New Roman" w:cs="Times New Roman"/>
                <w:b/>
              </w:rPr>
              <w:t>F-Stat</w:t>
            </w:r>
          </w:p>
        </w:tc>
        <w:tc>
          <w:tcPr>
            <w:tcW w:w="649" w:type="pct"/>
            <w:hideMark/>
          </w:tcPr>
          <w:p w14:paraId="0C9CA1CD" w14:textId="77777777" w:rsidR="005B3212" w:rsidRPr="005B3212" w:rsidRDefault="005B3212" w:rsidP="005B3212">
            <w:pPr>
              <w:spacing w:after="0" w:line="240" w:lineRule="auto"/>
              <w:ind w:right="29"/>
              <w:rPr>
                <w:rFonts w:ascii="Times New Roman" w:eastAsia="Times New Roman" w:hAnsi="Times New Roman" w:cs="Times New Roman"/>
                <w:b/>
              </w:rPr>
            </w:pPr>
            <w:r w:rsidRPr="005B3212">
              <w:rPr>
                <w:rFonts w:ascii="Times New Roman" w:eastAsia="Times New Roman" w:hAnsi="Times New Roman" w:cs="Times New Roman"/>
                <w:b/>
              </w:rPr>
              <w:t xml:space="preserve"> Prob</w:t>
            </w:r>
          </w:p>
        </w:tc>
        <w:tc>
          <w:tcPr>
            <w:tcW w:w="1363" w:type="pct"/>
            <w:tcBorders>
              <w:bottom w:val="single" w:sz="4" w:space="0" w:color="auto"/>
            </w:tcBorders>
          </w:tcPr>
          <w:p w14:paraId="6FF7FCF4" w14:textId="77777777" w:rsidR="005B3212" w:rsidRPr="005B3212" w:rsidRDefault="005B3212" w:rsidP="005B3212">
            <w:pPr>
              <w:spacing w:after="0" w:line="240" w:lineRule="auto"/>
              <w:ind w:right="29"/>
              <w:rPr>
                <w:rFonts w:ascii="Times New Roman" w:eastAsia="Times New Roman" w:hAnsi="Times New Roman" w:cs="Times New Roman"/>
                <w:b/>
              </w:rPr>
            </w:pPr>
            <w:r w:rsidRPr="005B3212">
              <w:rPr>
                <w:rFonts w:ascii="Times New Roman" w:eastAsia="Times New Roman" w:hAnsi="Times New Roman" w:cs="Times New Roman"/>
                <w:b/>
              </w:rPr>
              <w:t>Causality</w:t>
            </w:r>
          </w:p>
        </w:tc>
      </w:tr>
      <w:tr w:rsidR="005B3212" w:rsidRPr="005B3212" w14:paraId="0068F21B" w14:textId="77777777" w:rsidTr="0003306E">
        <w:tc>
          <w:tcPr>
            <w:tcW w:w="2338" w:type="pct"/>
            <w:hideMark/>
          </w:tcPr>
          <w:p w14:paraId="56334B8C" w14:textId="77777777" w:rsidR="005B3212" w:rsidRPr="005B3212" w:rsidRDefault="005B3212" w:rsidP="005B3212">
            <w:pPr>
              <w:spacing w:after="0" w:line="240" w:lineRule="auto"/>
              <w:ind w:right="29"/>
              <w:rPr>
                <w:rFonts w:ascii="Times New Roman" w:eastAsia="Times New Roman" w:hAnsi="Times New Roman" w:cs="Times New Roman"/>
              </w:rPr>
            </w:pPr>
            <w:r w:rsidRPr="005B3212">
              <w:rPr>
                <w:rFonts w:ascii="Times New Roman" w:eastAsia="Times New Roman" w:hAnsi="Times New Roman" w:cs="Times New Roman"/>
              </w:rPr>
              <w:t>RGDP does not Granger Cause CRR</w:t>
            </w:r>
          </w:p>
        </w:tc>
        <w:tc>
          <w:tcPr>
            <w:tcW w:w="649" w:type="pct"/>
          </w:tcPr>
          <w:p w14:paraId="08E6265C" w14:textId="77777777" w:rsidR="005B3212" w:rsidRPr="005B3212" w:rsidRDefault="005B3212" w:rsidP="005B3212">
            <w:pPr>
              <w:spacing w:after="0" w:line="240" w:lineRule="auto"/>
              <w:ind w:right="29"/>
              <w:rPr>
                <w:rFonts w:ascii="Times New Roman" w:eastAsia="Times New Roman" w:hAnsi="Times New Roman" w:cs="Times New Roman"/>
              </w:rPr>
            </w:pPr>
            <w:r w:rsidRPr="005B3212">
              <w:rPr>
                <w:rFonts w:ascii="Times New Roman" w:eastAsia="Times New Roman" w:hAnsi="Times New Roman" w:cs="Times New Roman"/>
              </w:rPr>
              <w:t>0.00070</w:t>
            </w:r>
          </w:p>
        </w:tc>
        <w:tc>
          <w:tcPr>
            <w:tcW w:w="649" w:type="pct"/>
          </w:tcPr>
          <w:p w14:paraId="005A4B80" w14:textId="77777777" w:rsidR="005B3212" w:rsidRPr="005B3212" w:rsidRDefault="005B3212" w:rsidP="005B3212">
            <w:pPr>
              <w:spacing w:after="0" w:line="240" w:lineRule="auto"/>
              <w:ind w:right="29"/>
              <w:rPr>
                <w:rFonts w:ascii="Times New Roman" w:eastAsia="Times New Roman" w:hAnsi="Times New Roman" w:cs="Times New Roman"/>
              </w:rPr>
            </w:pPr>
            <w:r w:rsidRPr="005B3212">
              <w:rPr>
                <w:rFonts w:ascii="Times New Roman" w:eastAsia="Times New Roman" w:hAnsi="Times New Roman" w:cs="Times New Roman"/>
              </w:rPr>
              <w:t>0.9790</w:t>
            </w:r>
          </w:p>
        </w:tc>
        <w:tc>
          <w:tcPr>
            <w:tcW w:w="1363" w:type="pct"/>
            <w:vMerge w:val="restart"/>
          </w:tcPr>
          <w:p w14:paraId="230F2A32" w14:textId="77777777" w:rsidR="005B3212" w:rsidRPr="005B3212" w:rsidRDefault="005B3212" w:rsidP="005B3212">
            <w:pPr>
              <w:spacing w:after="0" w:line="240" w:lineRule="auto"/>
              <w:ind w:right="29"/>
              <w:rPr>
                <w:rFonts w:ascii="Times New Roman" w:eastAsia="Times New Roman" w:hAnsi="Times New Roman" w:cs="Times New Roman"/>
                <w:sz w:val="20"/>
                <w:szCs w:val="20"/>
              </w:rPr>
            </w:pPr>
          </w:p>
          <w:p w14:paraId="17D27897" w14:textId="77777777" w:rsidR="005B3212" w:rsidRPr="005B3212" w:rsidRDefault="005B3212" w:rsidP="005B3212">
            <w:pPr>
              <w:spacing w:after="0" w:line="240" w:lineRule="auto"/>
              <w:ind w:right="29"/>
              <w:rPr>
                <w:rFonts w:ascii="Times New Roman" w:eastAsia="Times New Roman" w:hAnsi="Times New Roman" w:cs="Times New Roman"/>
                <w:sz w:val="20"/>
                <w:szCs w:val="20"/>
              </w:rPr>
            </w:pPr>
            <w:r w:rsidRPr="005B3212">
              <w:rPr>
                <w:sz w:val="24"/>
                <w:szCs w:val="24"/>
              </w:rPr>
              <w:t>No causal link</w:t>
            </w:r>
          </w:p>
        </w:tc>
      </w:tr>
      <w:tr w:rsidR="005B3212" w:rsidRPr="005B3212" w14:paraId="7E64B67F" w14:textId="77777777" w:rsidTr="0003306E">
        <w:tc>
          <w:tcPr>
            <w:tcW w:w="2338" w:type="pct"/>
            <w:hideMark/>
          </w:tcPr>
          <w:p w14:paraId="551CA097" w14:textId="77777777" w:rsidR="005B3212" w:rsidRPr="005B3212" w:rsidRDefault="005B3212" w:rsidP="005B3212">
            <w:pPr>
              <w:spacing w:after="0" w:line="240" w:lineRule="auto"/>
              <w:ind w:right="29"/>
              <w:rPr>
                <w:rFonts w:ascii="Times New Roman" w:eastAsia="Times New Roman" w:hAnsi="Times New Roman" w:cs="Times New Roman"/>
              </w:rPr>
            </w:pPr>
            <w:r w:rsidRPr="005B3212">
              <w:rPr>
                <w:rFonts w:ascii="Times New Roman" w:eastAsia="Times New Roman" w:hAnsi="Times New Roman" w:cs="Times New Roman"/>
              </w:rPr>
              <w:t>CRR does not Granger Cause RGDP</w:t>
            </w:r>
          </w:p>
        </w:tc>
        <w:tc>
          <w:tcPr>
            <w:tcW w:w="649" w:type="pct"/>
          </w:tcPr>
          <w:p w14:paraId="4649B632" w14:textId="77777777" w:rsidR="005B3212" w:rsidRPr="005B3212" w:rsidRDefault="005B3212" w:rsidP="005B3212">
            <w:pPr>
              <w:spacing w:after="0" w:line="240" w:lineRule="auto"/>
              <w:ind w:right="29"/>
              <w:rPr>
                <w:rFonts w:ascii="Times New Roman" w:eastAsia="Times New Roman" w:hAnsi="Times New Roman" w:cs="Times New Roman"/>
              </w:rPr>
            </w:pPr>
            <w:r w:rsidRPr="005B3212">
              <w:rPr>
                <w:rFonts w:ascii="Times New Roman" w:eastAsia="Times New Roman" w:hAnsi="Times New Roman" w:cs="Times New Roman"/>
              </w:rPr>
              <w:t>0.14117</w:t>
            </w:r>
          </w:p>
        </w:tc>
        <w:tc>
          <w:tcPr>
            <w:tcW w:w="649" w:type="pct"/>
          </w:tcPr>
          <w:p w14:paraId="14DF6F43" w14:textId="77777777" w:rsidR="005B3212" w:rsidRPr="005B3212" w:rsidRDefault="005B3212" w:rsidP="005B3212">
            <w:pPr>
              <w:spacing w:after="0" w:line="240" w:lineRule="auto"/>
              <w:ind w:right="29"/>
              <w:rPr>
                <w:rFonts w:ascii="Times New Roman" w:eastAsia="Times New Roman" w:hAnsi="Times New Roman" w:cs="Times New Roman"/>
              </w:rPr>
            </w:pPr>
            <w:r w:rsidRPr="005B3212">
              <w:rPr>
                <w:rFonts w:ascii="Times New Roman" w:eastAsia="Times New Roman" w:hAnsi="Times New Roman" w:cs="Times New Roman"/>
              </w:rPr>
              <w:t>0.7091</w:t>
            </w:r>
          </w:p>
        </w:tc>
        <w:tc>
          <w:tcPr>
            <w:tcW w:w="1363" w:type="pct"/>
            <w:vMerge/>
          </w:tcPr>
          <w:p w14:paraId="5ABC21AC" w14:textId="77777777" w:rsidR="005B3212" w:rsidRPr="005B3212" w:rsidRDefault="005B3212" w:rsidP="005B3212">
            <w:pPr>
              <w:spacing w:after="0" w:line="240" w:lineRule="auto"/>
              <w:ind w:right="29"/>
              <w:rPr>
                <w:rFonts w:ascii="Times New Roman" w:eastAsia="Times New Roman" w:hAnsi="Times New Roman" w:cs="Times New Roman"/>
              </w:rPr>
            </w:pPr>
          </w:p>
        </w:tc>
      </w:tr>
      <w:tr w:rsidR="005B3212" w:rsidRPr="005B3212" w14:paraId="3F630844" w14:textId="77777777" w:rsidTr="0003306E">
        <w:tc>
          <w:tcPr>
            <w:tcW w:w="2338" w:type="pct"/>
            <w:hideMark/>
          </w:tcPr>
          <w:p w14:paraId="78BA1F5E" w14:textId="77777777" w:rsidR="005B3212" w:rsidRPr="005B3212" w:rsidRDefault="005B3212" w:rsidP="005B3212">
            <w:pPr>
              <w:spacing w:after="0" w:line="240" w:lineRule="auto"/>
              <w:ind w:right="29"/>
              <w:rPr>
                <w:rFonts w:ascii="Times New Roman" w:eastAsia="Times New Roman" w:hAnsi="Times New Roman" w:cs="Times New Roman"/>
              </w:rPr>
            </w:pPr>
            <w:r w:rsidRPr="005B3212">
              <w:rPr>
                <w:rFonts w:ascii="Times New Roman" w:eastAsia="Times New Roman" w:hAnsi="Times New Roman" w:cs="Times New Roman"/>
              </w:rPr>
              <w:t>RGDP does not Granger Cause LQR</w:t>
            </w:r>
          </w:p>
        </w:tc>
        <w:tc>
          <w:tcPr>
            <w:tcW w:w="649" w:type="pct"/>
          </w:tcPr>
          <w:p w14:paraId="17525575" w14:textId="77777777" w:rsidR="005B3212" w:rsidRPr="005B3212" w:rsidRDefault="005B3212" w:rsidP="005B3212">
            <w:pPr>
              <w:spacing w:after="0" w:line="240" w:lineRule="auto"/>
              <w:ind w:right="29"/>
              <w:rPr>
                <w:rFonts w:ascii="Times New Roman" w:eastAsia="Times New Roman" w:hAnsi="Times New Roman" w:cs="Times New Roman"/>
              </w:rPr>
            </w:pPr>
            <w:r w:rsidRPr="005B3212">
              <w:rPr>
                <w:rFonts w:ascii="Times New Roman" w:eastAsia="Times New Roman" w:hAnsi="Times New Roman" w:cs="Times New Roman"/>
              </w:rPr>
              <w:t>1.60708</w:t>
            </w:r>
          </w:p>
        </w:tc>
        <w:tc>
          <w:tcPr>
            <w:tcW w:w="649" w:type="pct"/>
          </w:tcPr>
          <w:p w14:paraId="4CA52A2B" w14:textId="77777777" w:rsidR="005B3212" w:rsidRPr="005B3212" w:rsidRDefault="005B3212" w:rsidP="005B3212">
            <w:pPr>
              <w:spacing w:after="0" w:line="240" w:lineRule="auto"/>
              <w:ind w:right="29"/>
              <w:rPr>
                <w:rFonts w:ascii="Times New Roman" w:eastAsia="Times New Roman" w:hAnsi="Times New Roman" w:cs="Times New Roman"/>
              </w:rPr>
            </w:pPr>
            <w:r w:rsidRPr="005B3212">
              <w:rPr>
                <w:rFonts w:ascii="Times New Roman" w:eastAsia="Times New Roman" w:hAnsi="Times New Roman" w:cs="Times New Roman"/>
              </w:rPr>
              <w:t>0.2121</w:t>
            </w:r>
          </w:p>
        </w:tc>
        <w:tc>
          <w:tcPr>
            <w:tcW w:w="1363" w:type="pct"/>
            <w:vMerge w:val="restart"/>
          </w:tcPr>
          <w:p w14:paraId="774F8417" w14:textId="77777777" w:rsidR="005B3212" w:rsidRPr="005B3212" w:rsidRDefault="005B3212" w:rsidP="005B3212">
            <w:pPr>
              <w:spacing w:after="0" w:line="240" w:lineRule="auto"/>
              <w:ind w:right="29"/>
              <w:rPr>
                <w:rFonts w:ascii="Times New Roman" w:eastAsia="Times New Roman" w:hAnsi="Times New Roman" w:cs="Times New Roman"/>
                <w:sz w:val="20"/>
                <w:szCs w:val="20"/>
              </w:rPr>
            </w:pPr>
          </w:p>
          <w:p w14:paraId="408B69B4" w14:textId="77777777" w:rsidR="005B3212" w:rsidRPr="005B3212" w:rsidRDefault="005B3212" w:rsidP="005B3212">
            <w:pPr>
              <w:spacing w:after="0" w:line="240" w:lineRule="auto"/>
              <w:ind w:right="29"/>
              <w:rPr>
                <w:rFonts w:ascii="Times New Roman" w:eastAsia="Times New Roman" w:hAnsi="Times New Roman" w:cs="Times New Roman"/>
                <w:sz w:val="20"/>
                <w:szCs w:val="20"/>
              </w:rPr>
            </w:pPr>
            <w:r w:rsidRPr="005B3212">
              <w:rPr>
                <w:sz w:val="24"/>
                <w:szCs w:val="24"/>
              </w:rPr>
              <w:t>No causal link</w:t>
            </w:r>
          </w:p>
        </w:tc>
      </w:tr>
      <w:tr w:rsidR="005B3212" w:rsidRPr="005B3212" w14:paraId="72DD059A" w14:textId="77777777" w:rsidTr="0003306E">
        <w:tc>
          <w:tcPr>
            <w:tcW w:w="2338" w:type="pct"/>
            <w:hideMark/>
          </w:tcPr>
          <w:p w14:paraId="5540E56E" w14:textId="77777777" w:rsidR="005B3212" w:rsidRPr="005B3212" w:rsidRDefault="005B3212" w:rsidP="005B3212">
            <w:pPr>
              <w:spacing w:after="0" w:line="240" w:lineRule="auto"/>
              <w:ind w:right="29"/>
              <w:rPr>
                <w:rFonts w:ascii="Times New Roman" w:eastAsia="Times New Roman" w:hAnsi="Times New Roman" w:cs="Times New Roman"/>
              </w:rPr>
            </w:pPr>
            <w:r w:rsidRPr="005B3212">
              <w:rPr>
                <w:rFonts w:ascii="Times New Roman" w:eastAsia="Times New Roman" w:hAnsi="Times New Roman" w:cs="Times New Roman"/>
              </w:rPr>
              <w:t>LQR does not Granger Cause RGDP</w:t>
            </w:r>
          </w:p>
        </w:tc>
        <w:tc>
          <w:tcPr>
            <w:tcW w:w="649" w:type="pct"/>
          </w:tcPr>
          <w:p w14:paraId="35AE86CD" w14:textId="77777777" w:rsidR="005B3212" w:rsidRPr="005B3212" w:rsidRDefault="005B3212" w:rsidP="005B3212">
            <w:pPr>
              <w:spacing w:after="0" w:line="240" w:lineRule="auto"/>
              <w:ind w:right="29"/>
              <w:rPr>
                <w:rFonts w:ascii="Times New Roman" w:eastAsia="Times New Roman" w:hAnsi="Times New Roman" w:cs="Times New Roman"/>
              </w:rPr>
            </w:pPr>
            <w:r w:rsidRPr="005B3212">
              <w:rPr>
                <w:rFonts w:ascii="Times New Roman" w:eastAsia="Times New Roman" w:hAnsi="Times New Roman" w:cs="Times New Roman"/>
              </w:rPr>
              <w:t>0.00092</w:t>
            </w:r>
          </w:p>
        </w:tc>
        <w:tc>
          <w:tcPr>
            <w:tcW w:w="649" w:type="pct"/>
          </w:tcPr>
          <w:p w14:paraId="03763826" w14:textId="77777777" w:rsidR="005B3212" w:rsidRPr="005B3212" w:rsidRDefault="005B3212" w:rsidP="005B3212">
            <w:pPr>
              <w:spacing w:after="0" w:line="240" w:lineRule="auto"/>
              <w:ind w:right="29"/>
              <w:rPr>
                <w:rFonts w:ascii="Times New Roman" w:eastAsia="Times New Roman" w:hAnsi="Times New Roman" w:cs="Times New Roman"/>
              </w:rPr>
            </w:pPr>
            <w:r w:rsidRPr="005B3212">
              <w:rPr>
                <w:rFonts w:ascii="Times New Roman" w:eastAsia="Times New Roman" w:hAnsi="Times New Roman" w:cs="Times New Roman"/>
              </w:rPr>
              <w:t>0.9760</w:t>
            </w:r>
          </w:p>
        </w:tc>
        <w:tc>
          <w:tcPr>
            <w:tcW w:w="1363" w:type="pct"/>
            <w:vMerge/>
          </w:tcPr>
          <w:p w14:paraId="6954BCD4" w14:textId="77777777" w:rsidR="005B3212" w:rsidRPr="005B3212" w:rsidRDefault="005B3212" w:rsidP="005B3212">
            <w:pPr>
              <w:spacing w:after="0" w:line="240" w:lineRule="auto"/>
              <w:ind w:right="29"/>
              <w:rPr>
                <w:rFonts w:ascii="Times New Roman" w:eastAsia="Times New Roman" w:hAnsi="Times New Roman" w:cs="Times New Roman"/>
              </w:rPr>
            </w:pPr>
          </w:p>
        </w:tc>
      </w:tr>
      <w:tr w:rsidR="005B3212" w:rsidRPr="005B3212" w14:paraId="148FB625" w14:textId="77777777" w:rsidTr="0003306E">
        <w:tc>
          <w:tcPr>
            <w:tcW w:w="2338" w:type="pct"/>
            <w:hideMark/>
          </w:tcPr>
          <w:p w14:paraId="242CD710" w14:textId="77777777" w:rsidR="005B3212" w:rsidRPr="005B3212" w:rsidRDefault="005B3212" w:rsidP="005B3212">
            <w:pPr>
              <w:spacing w:after="0" w:line="240" w:lineRule="auto"/>
              <w:ind w:right="29"/>
              <w:rPr>
                <w:rFonts w:ascii="Times New Roman" w:eastAsia="Times New Roman" w:hAnsi="Times New Roman" w:cs="Times New Roman"/>
              </w:rPr>
            </w:pPr>
            <w:r w:rsidRPr="005B3212">
              <w:rPr>
                <w:rFonts w:ascii="Times New Roman" w:eastAsia="Times New Roman" w:hAnsi="Times New Roman" w:cs="Times New Roman"/>
              </w:rPr>
              <w:t>RGDP does not Granger Cause MPR</w:t>
            </w:r>
          </w:p>
        </w:tc>
        <w:tc>
          <w:tcPr>
            <w:tcW w:w="649" w:type="pct"/>
          </w:tcPr>
          <w:p w14:paraId="67434CDD" w14:textId="77777777" w:rsidR="005B3212" w:rsidRPr="005B3212" w:rsidRDefault="005B3212" w:rsidP="005B3212">
            <w:pPr>
              <w:spacing w:after="0" w:line="240" w:lineRule="auto"/>
              <w:ind w:right="29"/>
              <w:rPr>
                <w:rFonts w:ascii="Times New Roman" w:eastAsia="Times New Roman" w:hAnsi="Times New Roman" w:cs="Times New Roman"/>
              </w:rPr>
            </w:pPr>
            <w:r w:rsidRPr="005B3212">
              <w:rPr>
                <w:rFonts w:ascii="Times New Roman" w:eastAsia="Times New Roman" w:hAnsi="Times New Roman" w:cs="Times New Roman"/>
              </w:rPr>
              <w:t>0.18845</w:t>
            </w:r>
          </w:p>
        </w:tc>
        <w:tc>
          <w:tcPr>
            <w:tcW w:w="649" w:type="pct"/>
          </w:tcPr>
          <w:p w14:paraId="1BE8A223" w14:textId="77777777" w:rsidR="005B3212" w:rsidRPr="005B3212" w:rsidRDefault="005B3212" w:rsidP="005B3212">
            <w:pPr>
              <w:spacing w:after="0" w:line="240" w:lineRule="auto"/>
              <w:ind w:right="29"/>
              <w:rPr>
                <w:rFonts w:ascii="Times New Roman" w:eastAsia="Times New Roman" w:hAnsi="Times New Roman" w:cs="Times New Roman"/>
              </w:rPr>
            </w:pPr>
            <w:r w:rsidRPr="005B3212">
              <w:rPr>
                <w:rFonts w:ascii="Times New Roman" w:eastAsia="Times New Roman" w:hAnsi="Times New Roman" w:cs="Times New Roman"/>
              </w:rPr>
              <w:t>0.6665</w:t>
            </w:r>
          </w:p>
        </w:tc>
        <w:tc>
          <w:tcPr>
            <w:tcW w:w="1363" w:type="pct"/>
            <w:vMerge w:val="restart"/>
          </w:tcPr>
          <w:p w14:paraId="46A0E91D" w14:textId="77777777" w:rsidR="005B3212" w:rsidRPr="005B3212" w:rsidRDefault="005B3212" w:rsidP="005B3212">
            <w:pPr>
              <w:spacing w:after="0" w:line="240" w:lineRule="auto"/>
              <w:ind w:right="29"/>
              <w:rPr>
                <w:rFonts w:ascii="Times New Roman" w:eastAsia="Times New Roman" w:hAnsi="Times New Roman" w:cs="Times New Roman"/>
                <w:sz w:val="20"/>
                <w:szCs w:val="20"/>
              </w:rPr>
            </w:pPr>
          </w:p>
          <w:p w14:paraId="261BD38E" w14:textId="77777777" w:rsidR="005B3212" w:rsidRPr="005B3212" w:rsidRDefault="005B3212" w:rsidP="005B3212">
            <w:pPr>
              <w:spacing w:after="0" w:line="240" w:lineRule="auto"/>
              <w:ind w:right="29"/>
              <w:rPr>
                <w:rFonts w:ascii="Times New Roman" w:eastAsia="Times New Roman" w:hAnsi="Times New Roman" w:cs="Times New Roman"/>
              </w:rPr>
            </w:pPr>
            <w:proofErr w:type="gramStart"/>
            <w:r w:rsidRPr="005B3212">
              <w:rPr>
                <w:rFonts w:ascii="Times New Roman" w:hAnsi="Times New Roman" w:cs="Times New Roman"/>
                <w:sz w:val="24"/>
                <w:szCs w:val="24"/>
              </w:rPr>
              <w:t>One way</w:t>
            </w:r>
            <w:proofErr w:type="gramEnd"/>
            <w:r w:rsidRPr="005B3212">
              <w:rPr>
                <w:rFonts w:ascii="Times New Roman" w:hAnsi="Times New Roman" w:cs="Times New Roman"/>
                <w:sz w:val="24"/>
                <w:szCs w:val="24"/>
              </w:rPr>
              <w:t xml:space="preserve"> causal link</w:t>
            </w:r>
          </w:p>
        </w:tc>
      </w:tr>
      <w:tr w:rsidR="005B3212" w:rsidRPr="005B3212" w14:paraId="6346C8BE" w14:textId="77777777" w:rsidTr="0003306E">
        <w:tc>
          <w:tcPr>
            <w:tcW w:w="2338" w:type="pct"/>
            <w:hideMark/>
          </w:tcPr>
          <w:p w14:paraId="684B6ED3" w14:textId="77777777" w:rsidR="005B3212" w:rsidRPr="005B3212" w:rsidRDefault="005B3212" w:rsidP="005B3212">
            <w:pPr>
              <w:spacing w:after="0" w:line="240" w:lineRule="auto"/>
              <w:ind w:right="29"/>
              <w:contextualSpacing/>
              <w:jc w:val="both"/>
              <w:rPr>
                <w:rFonts w:ascii="Times New Roman" w:eastAsia="Times New Roman" w:hAnsi="Times New Roman" w:cs="Times New Roman"/>
              </w:rPr>
            </w:pPr>
            <w:r w:rsidRPr="005B3212">
              <w:rPr>
                <w:rFonts w:ascii="Times New Roman" w:eastAsia="Times New Roman" w:hAnsi="Times New Roman" w:cs="Times New Roman"/>
              </w:rPr>
              <w:t>MPR does not Granger Cause RGDP</w:t>
            </w:r>
          </w:p>
        </w:tc>
        <w:tc>
          <w:tcPr>
            <w:tcW w:w="649" w:type="pct"/>
          </w:tcPr>
          <w:p w14:paraId="30E77623" w14:textId="77777777" w:rsidR="005B3212" w:rsidRPr="005B3212" w:rsidRDefault="005B3212" w:rsidP="005B3212">
            <w:pPr>
              <w:spacing w:after="0" w:line="240" w:lineRule="auto"/>
              <w:ind w:right="29"/>
              <w:rPr>
                <w:rFonts w:ascii="Times New Roman" w:eastAsia="Times New Roman" w:hAnsi="Times New Roman" w:cs="Times New Roman"/>
              </w:rPr>
            </w:pPr>
            <w:r w:rsidRPr="005B3212">
              <w:rPr>
                <w:rFonts w:ascii="Times New Roman" w:eastAsia="Times New Roman" w:hAnsi="Times New Roman" w:cs="Times New Roman"/>
              </w:rPr>
              <w:t>3.87080</w:t>
            </w:r>
          </w:p>
        </w:tc>
        <w:tc>
          <w:tcPr>
            <w:tcW w:w="649" w:type="pct"/>
          </w:tcPr>
          <w:p w14:paraId="3AABDC41" w14:textId="77777777" w:rsidR="005B3212" w:rsidRPr="005B3212" w:rsidRDefault="005B3212" w:rsidP="005B3212">
            <w:pPr>
              <w:spacing w:after="0" w:line="240" w:lineRule="auto"/>
              <w:ind w:right="29"/>
              <w:rPr>
                <w:rFonts w:ascii="Times New Roman" w:eastAsia="Times New Roman" w:hAnsi="Times New Roman" w:cs="Times New Roman"/>
              </w:rPr>
            </w:pPr>
            <w:r w:rsidRPr="005B3212">
              <w:rPr>
                <w:rFonts w:ascii="Times New Roman" w:eastAsia="Times New Roman" w:hAnsi="Times New Roman" w:cs="Times New Roman"/>
              </w:rPr>
              <w:t xml:space="preserve">0.0559  </w:t>
            </w:r>
          </w:p>
        </w:tc>
        <w:tc>
          <w:tcPr>
            <w:tcW w:w="1363" w:type="pct"/>
            <w:vMerge/>
          </w:tcPr>
          <w:p w14:paraId="6E2D84A6" w14:textId="77777777" w:rsidR="005B3212" w:rsidRPr="005B3212" w:rsidRDefault="005B3212" w:rsidP="005B3212">
            <w:pPr>
              <w:spacing w:after="0" w:line="240" w:lineRule="auto"/>
              <w:ind w:right="29"/>
              <w:rPr>
                <w:rFonts w:ascii="Times New Roman" w:eastAsia="Times New Roman" w:hAnsi="Times New Roman" w:cs="Times New Roman"/>
              </w:rPr>
            </w:pPr>
          </w:p>
        </w:tc>
      </w:tr>
      <w:tr w:rsidR="005B3212" w:rsidRPr="005B3212" w14:paraId="7F041680" w14:textId="77777777" w:rsidTr="0003306E">
        <w:tc>
          <w:tcPr>
            <w:tcW w:w="2338" w:type="pct"/>
            <w:hideMark/>
          </w:tcPr>
          <w:p w14:paraId="2D90055B" w14:textId="77777777" w:rsidR="005B3212" w:rsidRPr="005B3212" w:rsidRDefault="005B3212" w:rsidP="005B3212">
            <w:pPr>
              <w:spacing w:after="0" w:line="240" w:lineRule="auto"/>
              <w:ind w:right="29"/>
              <w:contextualSpacing/>
              <w:jc w:val="both"/>
              <w:rPr>
                <w:rFonts w:ascii="Times New Roman" w:eastAsia="Times New Roman" w:hAnsi="Times New Roman" w:cs="Times New Roman"/>
              </w:rPr>
            </w:pPr>
            <w:r w:rsidRPr="005B3212">
              <w:rPr>
                <w:rFonts w:ascii="Times New Roman" w:eastAsia="Times New Roman" w:hAnsi="Times New Roman" w:cs="Times New Roman"/>
              </w:rPr>
              <w:t>RGDP does not Granger Cause INF</w:t>
            </w:r>
          </w:p>
        </w:tc>
        <w:tc>
          <w:tcPr>
            <w:tcW w:w="649" w:type="pct"/>
          </w:tcPr>
          <w:p w14:paraId="092A2FDB" w14:textId="77777777" w:rsidR="005B3212" w:rsidRPr="005B3212" w:rsidRDefault="005B3212" w:rsidP="005B3212">
            <w:pPr>
              <w:spacing w:after="0" w:line="240" w:lineRule="auto"/>
              <w:ind w:right="29"/>
              <w:rPr>
                <w:rFonts w:ascii="Times New Roman" w:eastAsia="Times New Roman" w:hAnsi="Times New Roman" w:cs="Times New Roman"/>
              </w:rPr>
            </w:pPr>
            <w:r w:rsidRPr="005B3212">
              <w:rPr>
                <w:rFonts w:ascii="Times New Roman" w:eastAsia="Times New Roman" w:hAnsi="Times New Roman" w:cs="Times New Roman"/>
              </w:rPr>
              <w:t>1.73930</w:t>
            </w:r>
          </w:p>
        </w:tc>
        <w:tc>
          <w:tcPr>
            <w:tcW w:w="649" w:type="pct"/>
          </w:tcPr>
          <w:p w14:paraId="327A9616" w14:textId="77777777" w:rsidR="005B3212" w:rsidRPr="005B3212" w:rsidRDefault="005B3212" w:rsidP="005B3212">
            <w:pPr>
              <w:spacing w:after="0" w:line="240" w:lineRule="auto"/>
              <w:ind w:right="29"/>
              <w:rPr>
                <w:rFonts w:ascii="Times New Roman" w:eastAsia="Times New Roman" w:hAnsi="Times New Roman" w:cs="Times New Roman"/>
              </w:rPr>
            </w:pPr>
            <w:r w:rsidRPr="005B3212">
              <w:rPr>
                <w:rFonts w:ascii="Times New Roman" w:eastAsia="Times New Roman" w:hAnsi="Times New Roman" w:cs="Times New Roman"/>
              </w:rPr>
              <w:t>0.1945</w:t>
            </w:r>
          </w:p>
        </w:tc>
        <w:tc>
          <w:tcPr>
            <w:tcW w:w="1363" w:type="pct"/>
            <w:vMerge w:val="restart"/>
          </w:tcPr>
          <w:p w14:paraId="23DCA64E" w14:textId="77777777" w:rsidR="005B3212" w:rsidRPr="005B3212" w:rsidRDefault="005B3212" w:rsidP="005B3212">
            <w:pPr>
              <w:spacing w:after="0" w:line="240" w:lineRule="auto"/>
              <w:ind w:right="29"/>
              <w:rPr>
                <w:rFonts w:ascii="Times New Roman" w:eastAsia="Times New Roman" w:hAnsi="Times New Roman" w:cs="Times New Roman"/>
                <w:sz w:val="20"/>
                <w:szCs w:val="20"/>
              </w:rPr>
            </w:pPr>
          </w:p>
          <w:p w14:paraId="62E4CFC8" w14:textId="77777777" w:rsidR="005B3212" w:rsidRPr="005B3212" w:rsidRDefault="005B3212" w:rsidP="005B3212">
            <w:pPr>
              <w:spacing w:after="0" w:line="240" w:lineRule="auto"/>
              <w:ind w:right="29"/>
              <w:rPr>
                <w:rFonts w:ascii="Times New Roman" w:eastAsia="Times New Roman" w:hAnsi="Times New Roman" w:cs="Times New Roman"/>
              </w:rPr>
            </w:pPr>
            <w:r w:rsidRPr="005B3212">
              <w:rPr>
                <w:sz w:val="24"/>
                <w:szCs w:val="24"/>
              </w:rPr>
              <w:t>No causal link</w:t>
            </w:r>
          </w:p>
        </w:tc>
      </w:tr>
      <w:tr w:rsidR="005B3212" w:rsidRPr="005B3212" w14:paraId="1969F38C" w14:textId="77777777" w:rsidTr="0003306E">
        <w:tc>
          <w:tcPr>
            <w:tcW w:w="2338" w:type="pct"/>
            <w:hideMark/>
          </w:tcPr>
          <w:p w14:paraId="5AE02D73" w14:textId="77777777" w:rsidR="005B3212" w:rsidRPr="005B3212" w:rsidRDefault="005B3212" w:rsidP="005B3212">
            <w:pPr>
              <w:spacing w:after="0" w:line="240" w:lineRule="auto"/>
              <w:ind w:right="29"/>
              <w:contextualSpacing/>
              <w:jc w:val="both"/>
              <w:rPr>
                <w:rFonts w:ascii="Times New Roman" w:eastAsia="Times New Roman" w:hAnsi="Times New Roman" w:cs="Times New Roman"/>
              </w:rPr>
            </w:pPr>
            <w:r w:rsidRPr="005B3212">
              <w:rPr>
                <w:rFonts w:ascii="Times New Roman" w:eastAsia="Times New Roman" w:hAnsi="Times New Roman" w:cs="Times New Roman"/>
              </w:rPr>
              <w:t>INF does not Granger Cause RGDP</w:t>
            </w:r>
          </w:p>
        </w:tc>
        <w:tc>
          <w:tcPr>
            <w:tcW w:w="649" w:type="pct"/>
          </w:tcPr>
          <w:p w14:paraId="653C85D8" w14:textId="77777777" w:rsidR="005B3212" w:rsidRPr="005B3212" w:rsidRDefault="005B3212" w:rsidP="005B3212">
            <w:pPr>
              <w:spacing w:after="0" w:line="240" w:lineRule="auto"/>
              <w:ind w:right="29"/>
              <w:rPr>
                <w:rFonts w:ascii="Times New Roman" w:eastAsia="Times New Roman" w:hAnsi="Times New Roman" w:cs="Times New Roman"/>
              </w:rPr>
            </w:pPr>
            <w:r w:rsidRPr="005B3212">
              <w:rPr>
                <w:rFonts w:ascii="Times New Roman" w:eastAsia="Times New Roman" w:hAnsi="Times New Roman" w:cs="Times New Roman"/>
              </w:rPr>
              <w:t>1.64002</w:t>
            </w:r>
          </w:p>
        </w:tc>
        <w:tc>
          <w:tcPr>
            <w:tcW w:w="649" w:type="pct"/>
          </w:tcPr>
          <w:p w14:paraId="5DE78CFA" w14:textId="77777777" w:rsidR="005B3212" w:rsidRPr="005B3212" w:rsidRDefault="005B3212" w:rsidP="005B3212">
            <w:pPr>
              <w:spacing w:after="0" w:line="240" w:lineRule="auto"/>
              <w:ind w:right="29"/>
              <w:rPr>
                <w:rFonts w:ascii="Times New Roman" w:eastAsia="Times New Roman" w:hAnsi="Times New Roman" w:cs="Times New Roman"/>
              </w:rPr>
            </w:pPr>
            <w:r w:rsidRPr="005B3212">
              <w:rPr>
                <w:rFonts w:ascii="Times New Roman" w:eastAsia="Times New Roman" w:hAnsi="Times New Roman" w:cs="Times New Roman"/>
              </w:rPr>
              <w:t>0.2075</w:t>
            </w:r>
          </w:p>
        </w:tc>
        <w:tc>
          <w:tcPr>
            <w:tcW w:w="1363" w:type="pct"/>
            <w:vMerge/>
          </w:tcPr>
          <w:p w14:paraId="17184709" w14:textId="77777777" w:rsidR="005B3212" w:rsidRPr="005B3212" w:rsidRDefault="005B3212" w:rsidP="005B3212">
            <w:pPr>
              <w:spacing w:after="0" w:line="240" w:lineRule="auto"/>
              <w:ind w:right="29"/>
              <w:rPr>
                <w:rFonts w:ascii="Times New Roman" w:eastAsia="Times New Roman" w:hAnsi="Times New Roman" w:cs="Times New Roman"/>
              </w:rPr>
            </w:pPr>
          </w:p>
        </w:tc>
      </w:tr>
      <w:tr w:rsidR="005B3212" w:rsidRPr="005B3212" w14:paraId="3E082D18" w14:textId="77777777" w:rsidTr="0003306E">
        <w:tc>
          <w:tcPr>
            <w:tcW w:w="2338" w:type="pct"/>
            <w:hideMark/>
          </w:tcPr>
          <w:p w14:paraId="10B0FC15" w14:textId="77777777" w:rsidR="005B3212" w:rsidRPr="005B3212" w:rsidRDefault="005B3212" w:rsidP="005B3212">
            <w:pPr>
              <w:spacing w:after="0" w:line="240" w:lineRule="auto"/>
              <w:ind w:right="29"/>
              <w:contextualSpacing/>
              <w:jc w:val="both"/>
              <w:rPr>
                <w:rFonts w:ascii="Times New Roman" w:eastAsia="Times New Roman" w:hAnsi="Times New Roman" w:cs="Times New Roman"/>
              </w:rPr>
            </w:pPr>
            <w:r w:rsidRPr="005B3212">
              <w:rPr>
                <w:rFonts w:ascii="Times New Roman" w:eastAsia="Times New Roman" w:hAnsi="Times New Roman" w:cs="Times New Roman"/>
              </w:rPr>
              <w:t>RGDP does not Granger Cause TOP</w:t>
            </w:r>
          </w:p>
        </w:tc>
        <w:tc>
          <w:tcPr>
            <w:tcW w:w="649" w:type="pct"/>
          </w:tcPr>
          <w:p w14:paraId="70C36A46" w14:textId="77777777" w:rsidR="005B3212" w:rsidRPr="005B3212" w:rsidRDefault="005B3212" w:rsidP="005B3212">
            <w:pPr>
              <w:spacing w:after="0" w:line="240" w:lineRule="auto"/>
              <w:ind w:right="29"/>
              <w:rPr>
                <w:rFonts w:ascii="Times New Roman" w:eastAsia="Times New Roman" w:hAnsi="Times New Roman" w:cs="Times New Roman"/>
              </w:rPr>
            </w:pPr>
            <w:r w:rsidRPr="005B3212">
              <w:rPr>
                <w:rFonts w:ascii="Times New Roman" w:eastAsia="Times New Roman" w:hAnsi="Times New Roman" w:cs="Times New Roman"/>
              </w:rPr>
              <w:t>2.92990</w:t>
            </w:r>
          </w:p>
        </w:tc>
        <w:tc>
          <w:tcPr>
            <w:tcW w:w="649" w:type="pct"/>
          </w:tcPr>
          <w:p w14:paraId="13D0E58F" w14:textId="77777777" w:rsidR="005B3212" w:rsidRPr="005B3212" w:rsidRDefault="005B3212" w:rsidP="005B3212">
            <w:pPr>
              <w:spacing w:after="0" w:line="240" w:lineRule="auto"/>
              <w:ind w:right="29"/>
              <w:rPr>
                <w:rFonts w:ascii="Times New Roman" w:eastAsia="Times New Roman" w:hAnsi="Times New Roman" w:cs="Times New Roman"/>
              </w:rPr>
            </w:pPr>
            <w:r w:rsidRPr="005B3212">
              <w:rPr>
                <w:rFonts w:ascii="Times New Roman" w:eastAsia="Times New Roman" w:hAnsi="Times New Roman" w:cs="Times New Roman"/>
              </w:rPr>
              <w:t>0.0945</w:t>
            </w:r>
          </w:p>
        </w:tc>
        <w:tc>
          <w:tcPr>
            <w:tcW w:w="1363" w:type="pct"/>
            <w:vMerge w:val="restart"/>
          </w:tcPr>
          <w:p w14:paraId="5003689A" w14:textId="77777777" w:rsidR="005B3212" w:rsidRPr="005B3212" w:rsidRDefault="005B3212" w:rsidP="005B3212">
            <w:pPr>
              <w:spacing w:after="0" w:line="240" w:lineRule="auto"/>
              <w:ind w:right="29"/>
              <w:rPr>
                <w:rFonts w:ascii="Times New Roman" w:eastAsia="Times New Roman" w:hAnsi="Times New Roman" w:cs="Times New Roman"/>
                <w:sz w:val="20"/>
                <w:szCs w:val="20"/>
              </w:rPr>
            </w:pPr>
          </w:p>
          <w:p w14:paraId="2DD0CAFE" w14:textId="77777777" w:rsidR="005B3212" w:rsidRPr="005B3212" w:rsidRDefault="005B3212" w:rsidP="005B3212">
            <w:pPr>
              <w:spacing w:after="0" w:line="240" w:lineRule="auto"/>
              <w:ind w:right="29"/>
              <w:rPr>
                <w:rFonts w:ascii="Times New Roman" w:eastAsia="Times New Roman" w:hAnsi="Times New Roman" w:cs="Times New Roman"/>
                <w:sz w:val="20"/>
                <w:szCs w:val="20"/>
              </w:rPr>
            </w:pPr>
            <w:r w:rsidRPr="005B3212">
              <w:rPr>
                <w:sz w:val="24"/>
                <w:szCs w:val="24"/>
              </w:rPr>
              <w:t>No causal link</w:t>
            </w:r>
          </w:p>
        </w:tc>
      </w:tr>
      <w:tr w:rsidR="005B3212" w:rsidRPr="005B3212" w14:paraId="66458495" w14:textId="77777777" w:rsidTr="0003306E">
        <w:tc>
          <w:tcPr>
            <w:tcW w:w="2338" w:type="pct"/>
            <w:hideMark/>
          </w:tcPr>
          <w:p w14:paraId="5AB6BBBF" w14:textId="77777777" w:rsidR="005B3212" w:rsidRPr="005B3212" w:rsidRDefault="005B3212" w:rsidP="005B3212">
            <w:pPr>
              <w:spacing w:after="0" w:line="240" w:lineRule="auto"/>
              <w:ind w:right="29"/>
              <w:contextualSpacing/>
              <w:jc w:val="both"/>
              <w:rPr>
                <w:rFonts w:ascii="Times New Roman" w:eastAsia="Times New Roman" w:hAnsi="Times New Roman" w:cs="Times New Roman"/>
              </w:rPr>
            </w:pPr>
            <w:r w:rsidRPr="005B3212">
              <w:rPr>
                <w:rFonts w:ascii="Times New Roman" w:eastAsia="Times New Roman" w:hAnsi="Times New Roman" w:cs="Times New Roman"/>
              </w:rPr>
              <w:t>TOP does not Granger Cause RGDP</w:t>
            </w:r>
          </w:p>
        </w:tc>
        <w:tc>
          <w:tcPr>
            <w:tcW w:w="649" w:type="pct"/>
          </w:tcPr>
          <w:p w14:paraId="2F4D79E9" w14:textId="77777777" w:rsidR="005B3212" w:rsidRPr="005B3212" w:rsidRDefault="005B3212" w:rsidP="005B3212">
            <w:pPr>
              <w:spacing w:after="0" w:line="240" w:lineRule="auto"/>
              <w:ind w:right="29"/>
              <w:rPr>
                <w:rFonts w:ascii="Times New Roman" w:eastAsia="Times New Roman" w:hAnsi="Times New Roman" w:cs="Times New Roman"/>
              </w:rPr>
            </w:pPr>
            <w:r w:rsidRPr="005B3212">
              <w:rPr>
                <w:rFonts w:ascii="Times New Roman" w:eastAsia="Times New Roman" w:hAnsi="Times New Roman" w:cs="Times New Roman"/>
              </w:rPr>
              <w:t>1.01027</w:t>
            </w:r>
          </w:p>
        </w:tc>
        <w:tc>
          <w:tcPr>
            <w:tcW w:w="649" w:type="pct"/>
          </w:tcPr>
          <w:p w14:paraId="4A4AAC39" w14:textId="77777777" w:rsidR="005B3212" w:rsidRPr="005B3212" w:rsidRDefault="005B3212" w:rsidP="005B3212">
            <w:pPr>
              <w:spacing w:after="0" w:line="240" w:lineRule="auto"/>
              <w:ind w:right="29"/>
              <w:rPr>
                <w:rFonts w:ascii="Times New Roman" w:eastAsia="Times New Roman" w:hAnsi="Times New Roman" w:cs="Times New Roman"/>
              </w:rPr>
            </w:pPr>
            <w:r w:rsidRPr="005B3212">
              <w:rPr>
                <w:rFonts w:ascii="Times New Roman" w:eastAsia="Times New Roman" w:hAnsi="Times New Roman" w:cs="Times New Roman"/>
              </w:rPr>
              <w:t>0.3207</w:t>
            </w:r>
          </w:p>
        </w:tc>
        <w:tc>
          <w:tcPr>
            <w:tcW w:w="1363" w:type="pct"/>
            <w:vMerge/>
          </w:tcPr>
          <w:p w14:paraId="2DBDD29C" w14:textId="77777777" w:rsidR="005B3212" w:rsidRPr="005B3212" w:rsidRDefault="005B3212" w:rsidP="005B3212">
            <w:pPr>
              <w:spacing w:after="0" w:line="240" w:lineRule="auto"/>
              <w:ind w:right="29"/>
              <w:rPr>
                <w:rFonts w:ascii="Times New Roman" w:eastAsia="Times New Roman" w:hAnsi="Times New Roman" w:cs="Times New Roman"/>
              </w:rPr>
            </w:pPr>
          </w:p>
        </w:tc>
      </w:tr>
    </w:tbl>
    <w:p w14:paraId="13FC4723" w14:textId="77777777" w:rsidR="005B3212" w:rsidRPr="005B3212" w:rsidRDefault="005B3212" w:rsidP="005B3212">
      <w:pPr>
        <w:spacing w:after="0" w:line="240" w:lineRule="auto"/>
        <w:contextualSpacing/>
        <w:jc w:val="both"/>
        <w:rPr>
          <w:rFonts w:ascii="Times New Roman" w:hAnsi="Times New Roman" w:cs="Times New Roman"/>
          <w:sz w:val="24"/>
          <w:szCs w:val="24"/>
        </w:rPr>
      </w:pPr>
      <w:r w:rsidRPr="005B3212">
        <w:rPr>
          <w:rFonts w:ascii="Times New Roman" w:hAnsi="Times New Roman" w:cs="Times New Roman"/>
          <w:sz w:val="24"/>
          <w:szCs w:val="24"/>
        </w:rPr>
        <w:t xml:space="preserve">Source: </w:t>
      </w:r>
      <w:proofErr w:type="spellStart"/>
      <w:r w:rsidRPr="005B3212">
        <w:rPr>
          <w:rFonts w:ascii="Times New Roman" w:hAnsi="Times New Roman" w:cs="Times New Roman"/>
          <w:sz w:val="24"/>
          <w:szCs w:val="24"/>
        </w:rPr>
        <w:t>Eviews</w:t>
      </w:r>
      <w:proofErr w:type="spellEnd"/>
    </w:p>
    <w:p w14:paraId="5041B89F" w14:textId="77777777" w:rsidR="005B3212" w:rsidRPr="005B3212" w:rsidRDefault="000C218D" w:rsidP="005B3212">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6</w:t>
      </w:r>
      <w:r w:rsidR="005B3212" w:rsidRPr="005B3212">
        <w:rPr>
          <w:rFonts w:ascii="Times New Roman" w:eastAsia="Times New Roman" w:hAnsi="Times New Roman" w:cs="Times New Roman"/>
          <w:sz w:val="24"/>
          <w:szCs w:val="24"/>
        </w:rPr>
        <w:t xml:space="preserve"> above shows the possible causal relationships in the model. The analyses have become expedient so as to understand the direction of the connection existing between monetary policy indicators and the growth of Nigeria economy. To this end, Granger causality estimations were conducted and the results had showed that we cannot reject the null hypothesis which holds that cash reserve ratio, liquidity ratio, inflation rate and trade openness did not granger cause economic growth,</w:t>
      </w:r>
      <w:r w:rsidR="005B3212" w:rsidRPr="005B3212">
        <w:t xml:space="preserve"> </w:t>
      </w:r>
      <w:r w:rsidR="005B3212" w:rsidRPr="005B3212">
        <w:rPr>
          <w:rFonts w:ascii="Times New Roman" w:eastAsia="Times New Roman" w:hAnsi="Times New Roman" w:cs="Times New Roman"/>
          <w:sz w:val="24"/>
          <w:szCs w:val="24"/>
        </w:rPr>
        <w:t xml:space="preserve">at 0.05 significance level. However, we cannot accept the null hypothesis that monetary policy rate (the other key indicator) did not cause economic activities. In other words, there was a </w:t>
      </w:r>
      <w:proofErr w:type="spellStart"/>
      <w:r w:rsidR="005B3212" w:rsidRPr="005B3212">
        <w:rPr>
          <w:sz w:val="24"/>
          <w:szCs w:val="24"/>
        </w:rPr>
        <w:t>uni</w:t>
      </w:r>
      <w:proofErr w:type="spellEnd"/>
      <w:r w:rsidR="005B3212" w:rsidRPr="005B3212">
        <w:rPr>
          <w:sz w:val="24"/>
          <w:szCs w:val="24"/>
        </w:rPr>
        <w:t>-directional</w:t>
      </w:r>
      <w:r w:rsidR="005B3212" w:rsidRPr="005B3212">
        <w:rPr>
          <w:rFonts w:ascii="Times New Roman" w:eastAsia="Times New Roman" w:hAnsi="Times New Roman" w:cs="Times New Roman"/>
          <w:sz w:val="24"/>
          <w:szCs w:val="24"/>
        </w:rPr>
        <w:t xml:space="preserve">, though weak causality from monetary policy to economic improvement, this is contrary to the findings of Mohammed, Rotimi and </w:t>
      </w:r>
      <w:proofErr w:type="spellStart"/>
      <w:r w:rsidR="005B3212" w:rsidRPr="005B3212">
        <w:rPr>
          <w:rFonts w:ascii="Times New Roman" w:eastAsia="Times New Roman" w:hAnsi="Times New Roman" w:cs="Times New Roman"/>
          <w:sz w:val="24"/>
          <w:szCs w:val="24"/>
        </w:rPr>
        <w:t>kolawole</w:t>
      </w:r>
      <w:proofErr w:type="spellEnd"/>
      <w:r w:rsidR="005B3212" w:rsidRPr="005B3212">
        <w:rPr>
          <w:rFonts w:ascii="Times New Roman" w:eastAsia="Times New Roman" w:hAnsi="Times New Roman" w:cs="Times New Roman"/>
          <w:sz w:val="24"/>
          <w:szCs w:val="24"/>
        </w:rPr>
        <w:t xml:space="preserve"> (2025)</w:t>
      </w:r>
      <w:r w:rsidR="005B3212" w:rsidRPr="005B3212">
        <w:t xml:space="preserve"> </w:t>
      </w:r>
      <w:r w:rsidR="005B3212" w:rsidRPr="005B3212">
        <w:rPr>
          <w:rFonts w:ascii="Times New Roman" w:eastAsia="Times New Roman" w:hAnsi="Times New Roman" w:cs="Times New Roman"/>
          <w:sz w:val="24"/>
          <w:szCs w:val="24"/>
        </w:rPr>
        <w:t>who reported non causal linkage between monetary policy rate and economic expansion. This outcome corroborates with our VECM long run finding on monetary policy rate. Further, we discovered that economic growth did not granger caused any of the key indicators as well as the control variables, having their signi</w:t>
      </w:r>
      <w:r w:rsidR="00010CDE">
        <w:rPr>
          <w:rFonts w:ascii="Times New Roman" w:eastAsia="Times New Roman" w:hAnsi="Times New Roman" w:cs="Times New Roman"/>
          <w:sz w:val="24"/>
          <w:szCs w:val="24"/>
        </w:rPr>
        <w:t xml:space="preserve">ficance values recording above </w:t>
      </w:r>
      <w:r w:rsidR="005B3212" w:rsidRPr="005B3212">
        <w:rPr>
          <w:rFonts w:ascii="Times New Roman" w:eastAsia="Times New Roman" w:hAnsi="Times New Roman" w:cs="Times New Roman"/>
          <w:sz w:val="24"/>
          <w:szCs w:val="24"/>
        </w:rPr>
        <w:t xml:space="preserve">.05 probability level. In general, these results marked a strong revelation of nonexistence of causality between monetary policy and GDP performance in the Nigeria context. This outcome may be attributed to </w:t>
      </w:r>
      <w:proofErr w:type="gramStart"/>
      <w:r w:rsidR="005B3212" w:rsidRPr="005B3212">
        <w:rPr>
          <w:rFonts w:ascii="Times New Roman" w:eastAsia="Times New Roman" w:hAnsi="Times New Roman" w:cs="Times New Roman"/>
          <w:sz w:val="24"/>
          <w:szCs w:val="24"/>
        </w:rPr>
        <w:t>loose</w:t>
      </w:r>
      <w:proofErr w:type="gramEnd"/>
      <w:r w:rsidR="005B3212" w:rsidRPr="005B3212">
        <w:rPr>
          <w:rFonts w:ascii="Times New Roman" w:eastAsia="Times New Roman" w:hAnsi="Times New Roman" w:cs="Times New Roman"/>
          <w:sz w:val="24"/>
          <w:szCs w:val="24"/>
        </w:rPr>
        <w:t xml:space="preserve"> connection between policies and the real sector as well as weak monetary transmission mechanism in Nigeria system.</w:t>
      </w:r>
    </w:p>
    <w:p w14:paraId="04547A5E" w14:textId="77777777" w:rsidR="005B3212" w:rsidRPr="005B3212" w:rsidRDefault="005B3212" w:rsidP="005B3212">
      <w:pPr>
        <w:spacing w:after="0" w:line="240" w:lineRule="auto"/>
        <w:contextualSpacing/>
        <w:jc w:val="both"/>
        <w:rPr>
          <w:rFonts w:ascii="Times New Roman" w:eastAsia="Times New Roman" w:hAnsi="Times New Roman" w:cs="Times New Roman"/>
          <w:sz w:val="24"/>
          <w:szCs w:val="24"/>
        </w:rPr>
      </w:pPr>
    </w:p>
    <w:p w14:paraId="37E70A04" w14:textId="77777777" w:rsidR="005B3212" w:rsidRPr="005B3212" w:rsidRDefault="005B3212" w:rsidP="005B3212">
      <w:pPr>
        <w:spacing w:after="0" w:line="240" w:lineRule="auto"/>
        <w:rPr>
          <w:rFonts w:ascii="Times New Roman" w:eastAsia="Calibri" w:hAnsi="Times New Roman" w:cs="Times New Roman"/>
          <w:b/>
          <w:kern w:val="2"/>
          <w:sz w:val="24"/>
          <w:szCs w:val="24"/>
          <w14:ligatures w14:val="standardContextual"/>
        </w:rPr>
      </w:pPr>
      <w:r w:rsidRPr="005B3212">
        <w:rPr>
          <w:rFonts w:ascii="Times New Roman" w:eastAsia="Calibri" w:hAnsi="Times New Roman" w:cs="Times New Roman"/>
          <w:b/>
          <w:kern w:val="2"/>
          <w:sz w:val="24"/>
          <w:szCs w:val="24"/>
          <w14:ligatures w14:val="standardContextual"/>
        </w:rPr>
        <w:t>Robustness Analysis</w:t>
      </w:r>
    </w:p>
    <w:p w14:paraId="35781930" w14:textId="77777777" w:rsidR="005B3212" w:rsidRPr="005B3212" w:rsidRDefault="000C218D" w:rsidP="005B3212">
      <w:pPr>
        <w:spacing w:after="0" w:line="240" w:lineRule="auto"/>
        <w:rPr>
          <w:rFonts w:ascii="Times New Roman" w:eastAsia="Calibri" w:hAnsi="Times New Roman" w:cs="Times New Roman"/>
          <w:kern w:val="2"/>
          <w:sz w:val="24"/>
          <w:szCs w:val="24"/>
          <w14:ligatures w14:val="standardContextual"/>
        </w:rPr>
      </w:pPr>
      <w:r>
        <w:rPr>
          <w:rFonts w:ascii="Times New Roman" w:eastAsia="Calibri" w:hAnsi="Times New Roman" w:cs="Times New Roman"/>
          <w:b/>
          <w:kern w:val="2"/>
          <w:sz w:val="24"/>
          <w:szCs w:val="24"/>
          <w14:ligatures w14:val="standardContextual"/>
        </w:rPr>
        <w:t>Table 7</w:t>
      </w:r>
      <w:r w:rsidR="005B3212" w:rsidRPr="005B3212">
        <w:rPr>
          <w:rFonts w:ascii="Times New Roman" w:eastAsia="Calibri" w:hAnsi="Times New Roman" w:cs="Times New Roman"/>
          <w:b/>
          <w:kern w:val="2"/>
          <w:sz w:val="24"/>
          <w:szCs w:val="24"/>
          <w14:ligatures w14:val="standardContextual"/>
        </w:rPr>
        <w:t>. Results</w:t>
      </w:r>
    </w:p>
    <w:tbl>
      <w:tblPr>
        <w:tblStyle w:val="TableGrid1"/>
        <w:tblW w:w="0" w:type="auto"/>
        <w:tblInd w:w="5" w:type="dxa"/>
        <w:tblLook w:val="04A0" w:firstRow="1" w:lastRow="0" w:firstColumn="1" w:lastColumn="0" w:noHBand="0" w:noVBand="1"/>
      </w:tblPr>
      <w:tblGrid>
        <w:gridCol w:w="8455"/>
      </w:tblGrid>
      <w:tr w:rsidR="005B3212" w:rsidRPr="005B3212" w14:paraId="39182613" w14:textId="77777777" w:rsidTr="00AA41AD">
        <w:tc>
          <w:tcPr>
            <w:tcW w:w="8455" w:type="dxa"/>
            <w:tcBorders>
              <w:left w:val="nil"/>
              <w:right w:val="nil"/>
            </w:tcBorders>
          </w:tcPr>
          <w:p w14:paraId="5B6B2931" w14:textId="77777777" w:rsidR="005B3212" w:rsidRPr="005B3212" w:rsidRDefault="005B3212" w:rsidP="005B3212">
            <w:pPr>
              <w:tabs>
                <w:tab w:val="left" w:pos="6100"/>
              </w:tabs>
              <w:rPr>
                <w:rFonts w:ascii="Times New Roman" w:hAnsi="Times New Roman" w:cs="Times New Roman"/>
              </w:rPr>
            </w:pPr>
            <w:r w:rsidRPr="005B3212">
              <w:rPr>
                <w:rFonts w:ascii="Times New Roman" w:hAnsi="Times New Roman" w:cs="Times New Roman"/>
              </w:rPr>
              <w:t>Test</w:t>
            </w:r>
            <w:r w:rsidRPr="005B3212">
              <w:rPr>
                <w:rFonts w:ascii="Times New Roman" w:hAnsi="Times New Roman" w:cs="Times New Roman"/>
              </w:rPr>
              <w:tab/>
              <w:t>Stat (Prob)</w:t>
            </w:r>
          </w:p>
        </w:tc>
      </w:tr>
      <w:tr w:rsidR="005B3212" w:rsidRPr="005B3212" w14:paraId="45EA56A6" w14:textId="77777777" w:rsidTr="00AA41AD">
        <w:tc>
          <w:tcPr>
            <w:tcW w:w="8455" w:type="dxa"/>
            <w:tcBorders>
              <w:left w:val="nil"/>
              <w:right w:val="nil"/>
            </w:tcBorders>
          </w:tcPr>
          <w:p w14:paraId="6E79889B" w14:textId="77777777" w:rsidR="005B3212" w:rsidRPr="005B3212" w:rsidRDefault="005B3212" w:rsidP="005B3212">
            <w:pPr>
              <w:rPr>
                <w:rFonts w:ascii="Times New Roman" w:hAnsi="Times New Roman" w:cs="Times New Roman"/>
              </w:rPr>
            </w:pPr>
            <w:r w:rsidRPr="005B3212">
              <w:rPr>
                <w:rFonts w:ascii="Times New Roman" w:hAnsi="Times New Roman" w:cs="Times New Roman"/>
              </w:rPr>
              <w:t xml:space="preserve">VEC residual serial correlation LM tests                              Lag (1) 34.9294 (0.5304)  </w:t>
            </w:r>
          </w:p>
          <w:p w14:paraId="477A9D1E" w14:textId="77777777" w:rsidR="005B3212" w:rsidRPr="005B3212" w:rsidRDefault="005B3212" w:rsidP="005B3212">
            <w:pPr>
              <w:rPr>
                <w:rFonts w:ascii="Times New Roman" w:hAnsi="Times New Roman" w:cs="Times New Roman"/>
              </w:rPr>
            </w:pPr>
            <w:r w:rsidRPr="005B3212">
              <w:rPr>
                <w:rFonts w:ascii="Times New Roman" w:hAnsi="Times New Roman" w:cs="Times New Roman"/>
              </w:rPr>
              <w:t>VEC residual heteroscedasticity tests                                   Chi-sq. 306.5595 (0.2952)</w:t>
            </w:r>
          </w:p>
        </w:tc>
      </w:tr>
    </w:tbl>
    <w:p w14:paraId="4A0AF479" w14:textId="77777777" w:rsidR="005B3212" w:rsidRPr="005B3212" w:rsidRDefault="005B3212" w:rsidP="005B3212">
      <w:pPr>
        <w:spacing w:after="0" w:line="240" w:lineRule="auto"/>
        <w:contextualSpacing/>
        <w:jc w:val="both"/>
        <w:rPr>
          <w:rFonts w:ascii="Times New Roman" w:eastAsia="Calibri" w:hAnsi="Times New Roman" w:cs="Times New Roman"/>
          <w:kern w:val="2"/>
          <w:sz w:val="24"/>
          <w:szCs w:val="24"/>
          <w14:ligatures w14:val="standardContextual"/>
        </w:rPr>
      </w:pPr>
      <w:r w:rsidRPr="005B3212">
        <w:rPr>
          <w:rFonts w:ascii="Times New Roman" w:eastAsia="Calibri" w:hAnsi="Times New Roman" w:cs="Times New Roman"/>
          <w:kern w:val="2"/>
          <w:sz w:val="24"/>
          <w:szCs w:val="24"/>
          <w14:ligatures w14:val="standardContextual"/>
        </w:rPr>
        <w:t xml:space="preserve">Source: EViews </w:t>
      </w:r>
    </w:p>
    <w:p w14:paraId="21519B74" w14:textId="77777777" w:rsidR="005B3212" w:rsidRPr="005B3212" w:rsidRDefault="005B3212" w:rsidP="005B3212">
      <w:pPr>
        <w:spacing w:after="0" w:line="240" w:lineRule="auto"/>
        <w:contextualSpacing/>
        <w:jc w:val="both"/>
        <w:rPr>
          <w:rFonts w:ascii="Times New Roman" w:eastAsia="Times New Roman" w:hAnsi="Times New Roman" w:cs="Times New Roman"/>
          <w:sz w:val="24"/>
          <w:szCs w:val="24"/>
        </w:rPr>
      </w:pPr>
      <w:r w:rsidRPr="005B3212">
        <w:rPr>
          <w:rFonts w:ascii="Times New Roman" w:eastAsia="Times New Roman" w:hAnsi="Times New Roman" w:cs="Times New Roman"/>
          <w:sz w:val="24"/>
          <w:szCs w:val="24"/>
        </w:rPr>
        <w:t xml:space="preserve">The probabilities of </w:t>
      </w:r>
      <w:r w:rsidRPr="005B3212">
        <w:rPr>
          <w:rFonts w:ascii="Times New Roman" w:eastAsia="Calibri" w:hAnsi="Times New Roman" w:cs="Times New Roman"/>
          <w:kern w:val="2"/>
          <w14:ligatures w14:val="standardContextual"/>
        </w:rPr>
        <w:t>serial correlation</w:t>
      </w:r>
      <w:r w:rsidRPr="005B3212">
        <w:rPr>
          <w:rFonts w:ascii="Times New Roman" w:eastAsia="Times New Roman" w:hAnsi="Times New Roman" w:cs="Times New Roman"/>
          <w:sz w:val="24"/>
          <w:szCs w:val="24"/>
        </w:rPr>
        <w:t xml:space="preserve"> and </w:t>
      </w:r>
      <w:r w:rsidRPr="005B3212">
        <w:rPr>
          <w:rFonts w:ascii="Times New Roman" w:eastAsia="Calibri" w:hAnsi="Times New Roman" w:cs="Times New Roman"/>
          <w:sz w:val="24"/>
          <w:szCs w:val="24"/>
        </w:rPr>
        <w:t xml:space="preserve">non-constant variances </w:t>
      </w:r>
      <w:r w:rsidRPr="005B3212">
        <w:rPr>
          <w:rFonts w:ascii="Times New Roman" w:eastAsia="Times New Roman" w:hAnsi="Times New Roman" w:cs="Times New Roman"/>
          <w:sz w:val="24"/>
          <w:szCs w:val="24"/>
        </w:rPr>
        <w:t xml:space="preserve">show that there were no autocorrelation and </w:t>
      </w:r>
      <w:r w:rsidRPr="005B3212">
        <w:rPr>
          <w:rFonts w:ascii="Times New Roman" w:hAnsi="Times New Roman" w:cs="Times New Roman"/>
        </w:rPr>
        <w:t>heteroscedasticity since their respective</w:t>
      </w:r>
      <w:r w:rsidRPr="005B3212">
        <w:rPr>
          <w:rFonts w:ascii="Times New Roman" w:eastAsia="Times New Roman" w:hAnsi="Times New Roman" w:cs="Times New Roman"/>
          <w:sz w:val="24"/>
          <w:szCs w:val="24"/>
        </w:rPr>
        <w:t xml:space="preserve"> values of </w:t>
      </w:r>
      <w:r w:rsidRPr="005B3212">
        <w:rPr>
          <w:rFonts w:ascii="Times New Roman" w:hAnsi="Times New Roman" w:cs="Times New Roman"/>
        </w:rPr>
        <w:t xml:space="preserve">0.5304 </w:t>
      </w:r>
      <w:r w:rsidRPr="005B3212">
        <w:rPr>
          <w:rFonts w:ascii="Times New Roman" w:eastAsia="Times New Roman" w:hAnsi="Times New Roman" w:cs="Times New Roman"/>
          <w:sz w:val="24"/>
          <w:szCs w:val="24"/>
        </w:rPr>
        <w:t xml:space="preserve">and </w:t>
      </w:r>
      <w:r w:rsidRPr="005B3212">
        <w:rPr>
          <w:rFonts w:ascii="Times New Roman" w:hAnsi="Times New Roman" w:cs="Times New Roman"/>
        </w:rPr>
        <w:t xml:space="preserve">0.2952 </w:t>
      </w:r>
      <w:r w:rsidRPr="005B3212">
        <w:rPr>
          <w:rFonts w:ascii="Times New Roman" w:eastAsia="Times New Roman" w:hAnsi="Times New Roman" w:cs="Times New Roman"/>
          <w:sz w:val="24"/>
          <w:szCs w:val="24"/>
        </w:rPr>
        <w:t>for the one-lag period are over and above 5% significance level. We therefore conclude that the model and the estimates are valid and reliable.</w:t>
      </w:r>
    </w:p>
    <w:p w14:paraId="52C56E48" w14:textId="77777777" w:rsidR="005B3212" w:rsidRPr="005B3212" w:rsidRDefault="005B3212" w:rsidP="005B3212">
      <w:pPr>
        <w:spacing w:after="0" w:line="240" w:lineRule="auto"/>
        <w:contextualSpacing/>
        <w:jc w:val="both"/>
        <w:rPr>
          <w:rFonts w:ascii="Times New Roman" w:hAnsi="Times New Roman" w:cs="Times New Roman"/>
          <w:b/>
          <w:bCs/>
          <w:sz w:val="24"/>
          <w:szCs w:val="24"/>
        </w:rPr>
      </w:pPr>
    </w:p>
    <w:p w14:paraId="7B24A262" w14:textId="77777777" w:rsidR="005B3212" w:rsidRPr="005B3212" w:rsidRDefault="005B3212" w:rsidP="005B3212">
      <w:pPr>
        <w:spacing w:after="0" w:line="240" w:lineRule="auto"/>
        <w:contextualSpacing/>
        <w:jc w:val="both"/>
        <w:rPr>
          <w:rFonts w:ascii="Times New Roman" w:hAnsi="Times New Roman" w:cs="Times New Roman"/>
          <w:b/>
          <w:bCs/>
          <w:sz w:val="24"/>
          <w:szCs w:val="24"/>
        </w:rPr>
      </w:pPr>
      <w:r w:rsidRPr="005B3212">
        <w:rPr>
          <w:rFonts w:ascii="Times New Roman" w:hAnsi="Times New Roman" w:cs="Times New Roman"/>
          <w:b/>
          <w:bCs/>
          <w:sz w:val="24"/>
          <w:szCs w:val="24"/>
        </w:rPr>
        <w:lastRenderedPageBreak/>
        <w:t>Limitations of the Study</w:t>
      </w:r>
    </w:p>
    <w:p w14:paraId="47768ED3" w14:textId="77777777" w:rsidR="005B3212" w:rsidRPr="005B3212" w:rsidRDefault="005B3212" w:rsidP="005B3212">
      <w:pPr>
        <w:spacing w:after="0" w:line="240" w:lineRule="auto"/>
        <w:contextualSpacing/>
        <w:jc w:val="both"/>
        <w:rPr>
          <w:rFonts w:ascii="Times New Roman" w:hAnsi="Times New Roman" w:cs="Times New Roman"/>
          <w:sz w:val="24"/>
          <w:szCs w:val="24"/>
        </w:rPr>
      </w:pPr>
      <w:r w:rsidRPr="005B3212">
        <w:rPr>
          <w:rFonts w:ascii="Times New Roman" w:hAnsi="Times New Roman" w:cs="Times New Roman"/>
          <w:sz w:val="24"/>
          <w:szCs w:val="24"/>
        </w:rPr>
        <w:t>The contributions of this study notwithstanding, it is subject to certain limitations. Structural breaks arising from major economic shocks were not explicitly modeled. Furthermore, institutional and behavioral factors affecting monetary policy transmission were not quantitatively captured. Additionally, the work relied on aggregate macroeconomic statistics, which may conceal sector-specific dynamics.</w:t>
      </w:r>
    </w:p>
    <w:p w14:paraId="2A520CFF" w14:textId="77777777" w:rsidR="005B3212" w:rsidRPr="005B3212" w:rsidRDefault="005B3212" w:rsidP="005B3212">
      <w:pPr>
        <w:spacing w:after="0" w:line="240" w:lineRule="auto"/>
        <w:contextualSpacing/>
        <w:jc w:val="both"/>
        <w:rPr>
          <w:rFonts w:ascii="Times New Roman" w:hAnsi="Times New Roman" w:cs="Times New Roman"/>
          <w:b/>
          <w:bCs/>
          <w:sz w:val="24"/>
          <w:szCs w:val="24"/>
        </w:rPr>
      </w:pPr>
    </w:p>
    <w:p w14:paraId="28C94C09" w14:textId="77777777" w:rsidR="005B3212" w:rsidRPr="005B3212" w:rsidRDefault="005B3212" w:rsidP="005B3212">
      <w:pPr>
        <w:spacing w:after="0" w:line="240" w:lineRule="auto"/>
        <w:contextualSpacing/>
        <w:jc w:val="both"/>
        <w:rPr>
          <w:rFonts w:ascii="Times New Roman" w:hAnsi="Times New Roman" w:cs="Times New Roman"/>
          <w:b/>
          <w:bCs/>
          <w:sz w:val="24"/>
          <w:szCs w:val="24"/>
        </w:rPr>
      </w:pPr>
      <w:r w:rsidRPr="005B3212">
        <w:rPr>
          <w:rFonts w:ascii="Times New Roman" w:hAnsi="Times New Roman" w:cs="Times New Roman"/>
          <w:b/>
          <w:bCs/>
          <w:sz w:val="24"/>
          <w:szCs w:val="24"/>
        </w:rPr>
        <w:t>Policy Implications</w:t>
      </w:r>
    </w:p>
    <w:p w14:paraId="4D76ADFD" w14:textId="77777777" w:rsidR="005B3212" w:rsidRPr="005B3212" w:rsidRDefault="005B3212" w:rsidP="005B3212">
      <w:pPr>
        <w:spacing w:after="0" w:line="240" w:lineRule="auto"/>
        <w:contextualSpacing/>
        <w:jc w:val="both"/>
        <w:rPr>
          <w:rFonts w:ascii="Times New Roman" w:hAnsi="Times New Roman" w:cs="Times New Roman"/>
          <w:sz w:val="24"/>
          <w:szCs w:val="24"/>
        </w:rPr>
      </w:pPr>
      <w:r w:rsidRPr="005B3212">
        <w:rPr>
          <w:rFonts w:ascii="Times New Roman" w:hAnsi="Times New Roman" w:cs="Times New Roman"/>
          <w:sz w:val="24"/>
          <w:szCs w:val="24"/>
        </w:rPr>
        <w:t>The study’s results carry significant implications for Nigeria’s monetary authorities and policymakers. The weak short-run effect of monetary policy tools suggests inefficiencies in the monetary transmission process. This indicates the urgency for the CBN to strengthen money markets and financial intermediation by improving access to short term instruments and enhancing financial inclusion, particularly within the informal and rural sectors. Furthermore, the negative long-run effects of the liquidity ratio and cash reserve ratio imply that overly restrictive liquidity policies may hinder economic growth. Policymakers should therefore adopt a gradual and well-calibrated approach when adjusting these instruments to avoid constraining lending activities and investment.</w:t>
      </w:r>
    </w:p>
    <w:p w14:paraId="5CFDB001" w14:textId="77777777" w:rsidR="005B3212" w:rsidRPr="005B3212" w:rsidRDefault="005B3212" w:rsidP="005B3212">
      <w:pPr>
        <w:spacing w:after="0" w:line="240" w:lineRule="auto"/>
        <w:contextualSpacing/>
        <w:jc w:val="both"/>
        <w:rPr>
          <w:rFonts w:ascii="Times New Roman" w:hAnsi="Times New Roman" w:cs="Times New Roman"/>
          <w:sz w:val="24"/>
          <w:szCs w:val="24"/>
        </w:rPr>
      </w:pPr>
    </w:p>
    <w:p w14:paraId="0B560230" w14:textId="77777777" w:rsidR="005B3212" w:rsidRPr="005B3212" w:rsidRDefault="005B3212" w:rsidP="005B3212">
      <w:pPr>
        <w:spacing w:after="0" w:line="240" w:lineRule="auto"/>
        <w:contextualSpacing/>
        <w:jc w:val="both"/>
        <w:rPr>
          <w:rFonts w:ascii="Times New Roman" w:hAnsi="Times New Roman" w:cs="Times New Roman"/>
          <w:sz w:val="24"/>
          <w:szCs w:val="24"/>
        </w:rPr>
      </w:pPr>
      <w:r w:rsidRPr="005B3212">
        <w:rPr>
          <w:rFonts w:ascii="Times New Roman" w:hAnsi="Times New Roman" w:cs="Times New Roman"/>
          <w:sz w:val="24"/>
          <w:szCs w:val="24"/>
        </w:rPr>
        <w:t>The marginal contribution of the monetary policy rate highlights the limited effectiveness of interest rate adjustments alone in stimulating growth. This underscores the need for policy harmonization by monetary and fiscal authorities to ensure complementary macroeconomic management. In addition, improving institutional quality, reducing policy inconsistencies, and addressing structural bottlenecks such as weak infrastructure and financial market imperfections are essential for increasing the ability of monetary policy in Nigeria.</w:t>
      </w:r>
    </w:p>
    <w:p w14:paraId="7D9EAD85" w14:textId="77777777" w:rsidR="005B3212" w:rsidRPr="005B3212" w:rsidRDefault="005B3212" w:rsidP="005B3212">
      <w:pPr>
        <w:spacing w:after="0" w:line="240" w:lineRule="auto"/>
        <w:contextualSpacing/>
        <w:jc w:val="both"/>
        <w:rPr>
          <w:rFonts w:ascii="Times New Roman" w:hAnsi="Times New Roman" w:cs="Times New Roman"/>
          <w:sz w:val="24"/>
          <w:szCs w:val="24"/>
        </w:rPr>
      </w:pPr>
    </w:p>
    <w:p w14:paraId="4B73CF76" w14:textId="77777777" w:rsidR="005B3212" w:rsidRPr="005B3212" w:rsidRDefault="005B3212" w:rsidP="005B3212">
      <w:pPr>
        <w:spacing w:after="0" w:line="240" w:lineRule="auto"/>
        <w:contextualSpacing/>
        <w:jc w:val="both"/>
        <w:rPr>
          <w:rFonts w:ascii="Times New Roman" w:eastAsia="Times New Roman" w:hAnsi="Times New Roman" w:cs="Times New Roman"/>
          <w:b/>
          <w:sz w:val="24"/>
          <w:szCs w:val="24"/>
        </w:rPr>
      </w:pPr>
      <w:r w:rsidRPr="005B3212">
        <w:rPr>
          <w:rFonts w:ascii="Times New Roman" w:eastAsia="Times New Roman" w:hAnsi="Times New Roman" w:cs="Times New Roman"/>
          <w:b/>
          <w:sz w:val="24"/>
          <w:szCs w:val="24"/>
        </w:rPr>
        <w:t xml:space="preserve">Conclusion </w:t>
      </w:r>
    </w:p>
    <w:p w14:paraId="34EABD5B" w14:textId="77777777" w:rsidR="005B3212" w:rsidRPr="005B3212" w:rsidRDefault="005B3212" w:rsidP="005B3212">
      <w:pPr>
        <w:spacing w:after="0" w:line="240" w:lineRule="auto"/>
        <w:contextualSpacing/>
        <w:jc w:val="both"/>
        <w:rPr>
          <w:rFonts w:ascii="Times New Roman" w:eastAsia="Times New Roman" w:hAnsi="Times New Roman" w:cs="Times New Roman"/>
          <w:sz w:val="24"/>
          <w:szCs w:val="24"/>
        </w:rPr>
      </w:pPr>
      <w:r w:rsidRPr="005B3212">
        <w:rPr>
          <w:rFonts w:ascii="Times New Roman" w:eastAsia="Times New Roman" w:hAnsi="Times New Roman" w:cs="Times New Roman"/>
          <w:sz w:val="24"/>
          <w:szCs w:val="24"/>
        </w:rPr>
        <w:t xml:space="preserve">The key goal of this paper is to study the effect and causal effects of monetary policy tools on the Nigeria economic growth. Towards this, a long study period ranging from 1981 to 2025 was deliberately chosen to capture all the various monetary policy regimes practiced in the country so far. The </w:t>
      </w:r>
      <w:r w:rsidRPr="005B3212">
        <w:rPr>
          <w:rFonts w:ascii="Times New Roman" w:hAnsi="Times New Roman" w:cs="Times New Roman"/>
          <w:color w:val="202124"/>
          <w:sz w:val="24"/>
          <w:szCs w:val="24"/>
          <w:shd w:val="clear" w:color="auto" w:fill="FFFFFF"/>
        </w:rPr>
        <w:t>research</w:t>
      </w:r>
      <w:r w:rsidRPr="005B3212">
        <w:rPr>
          <w:rFonts w:ascii="Times New Roman" w:eastAsia="Times New Roman" w:hAnsi="Times New Roman" w:cs="Times New Roman"/>
          <w:sz w:val="24"/>
          <w:szCs w:val="24"/>
        </w:rPr>
        <w:t xml:space="preserve"> adopted a dynamic models of Vector Error Correction Model (VECM) and Granger Causality to perform an empirical investigation on the two variables of interests: monetary policy and economic growth. While monetary policy was captured with cash reserve ratio, monetary policy rate and liquidity ratio, the economic growth was denoted by gross domestic product growth rate. These indicators, though not exhaustive, are adequate representatives of monetary policy and far exceed the number of indicators employed in the previous work, which mostly included only monetary policy rate and money supply. The relevant </w:t>
      </w:r>
      <w:r w:rsidRPr="005B3212">
        <w:rPr>
          <w:rFonts w:ascii="Times New Roman" w:hAnsi="Times New Roman" w:cs="Times New Roman"/>
          <w:bCs/>
          <w:color w:val="0A0A0A"/>
          <w:sz w:val="24"/>
          <w:szCs w:val="24"/>
          <w:shd w:val="clear" w:color="auto" w:fill="FFFFFF"/>
        </w:rPr>
        <w:t>covariates</w:t>
      </w:r>
      <w:r w:rsidRPr="005B3212">
        <w:rPr>
          <w:rFonts w:ascii="Times New Roman" w:eastAsia="Times New Roman" w:hAnsi="Times New Roman" w:cs="Times New Roman"/>
          <w:sz w:val="24"/>
          <w:szCs w:val="24"/>
        </w:rPr>
        <w:t>, consisting of inflation rate and trade openness, were included in the model.</w:t>
      </w:r>
    </w:p>
    <w:p w14:paraId="2C6F1D95" w14:textId="77777777" w:rsidR="005B3212" w:rsidRPr="005B3212" w:rsidRDefault="005B3212" w:rsidP="005B3212">
      <w:pPr>
        <w:spacing w:after="0" w:line="240" w:lineRule="auto"/>
        <w:contextualSpacing/>
        <w:jc w:val="both"/>
        <w:rPr>
          <w:rFonts w:ascii="Times New Roman" w:eastAsia="Times New Roman" w:hAnsi="Times New Roman" w:cs="Times New Roman"/>
          <w:sz w:val="24"/>
          <w:szCs w:val="24"/>
        </w:rPr>
      </w:pPr>
    </w:p>
    <w:p w14:paraId="3DCEA895" w14:textId="77777777" w:rsidR="005B3212" w:rsidRPr="005B3212" w:rsidRDefault="005B3212" w:rsidP="005B3212">
      <w:pPr>
        <w:spacing w:after="0" w:line="240" w:lineRule="auto"/>
        <w:contextualSpacing/>
        <w:jc w:val="both"/>
        <w:rPr>
          <w:rFonts w:ascii="Times New Roman" w:hAnsi="Times New Roman" w:cs="Times New Roman"/>
          <w:sz w:val="24"/>
          <w:szCs w:val="24"/>
        </w:rPr>
      </w:pPr>
      <w:r w:rsidRPr="005B3212">
        <w:rPr>
          <w:rFonts w:ascii="Times New Roman" w:eastAsia="Times New Roman" w:hAnsi="Times New Roman" w:cs="Times New Roman"/>
          <w:sz w:val="24"/>
          <w:szCs w:val="24"/>
        </w:rPr>
        <w:t xml:space="preserve">The empirical breakdown of the study included preliminary, econometric and diagnostic checks. The authors applied ADF and PP unit root analysis to established the stationarity of the variables at order one, </w:t>
      </w:r>
      <w:proofErr w:type="gramStart"/>
      <w:r w:rsidRPr="005B3212">
        <w:rPr>
          <w:rFonts w:ascii="Times New Roman" w:eastAsia="Times New Roman" w:hAnsi="Times New Roman" w:cs="Times New Roman"/>
          <w:sz w:val="24"/>
          <w:szCs w:val="24"/>
        </w:rPr>
        <w:t>I(</w:t>
      </w:r>
      <w:proofErr w:type="gramEnd"/>
      <w:r w:rsidRPr="005B3212">
        <w:rPr>
          <w:rFonts w:ascii="Times New Roman" w:eastAsia="Times New Roman" w:hAnsi="Times New Roman" w:cs="Times New Roman"/>
          <w:sz w:val="24"/>
          <w:szCs w:val="24"/>
        </w:rPr>
        <w:t xml:space="preserve">1). </w:t>
      </w:r>
      <w:proofErr w:type="gramStart"/>
      <w:r w:rsidRPr="005B3212">
        <w:rPr>
          <w:rFonts w:ascii="Times New Roman" w:eastAsia="Times New Roman" w:hAnsi="Times New Roman" w:cs="Times New Roman"/>
          <w:sz w:val="24"/>
          <w:szCs w:val="24"/>
        </w:rPr>
        <w:t>Also</w:t>
      </w:r>
      <w:proofErr w:type="gramEnd"/>
      <w:r w:rsidRPr="005B3212">
        <w:rPr>
          <w:rFonts w:ascii="Times New Roman" w:eastAsia="Times New Roman" w:hAnsi="Times New Roman" w:cs="Times New Roman"/>
          <w:sz w:val="24"/>
          <w:szCs w:val="24"/>
        </w:rPr>
        <w:t xml:space="preserve"> the main characteristic features of the series were unraveled and thoroughly discussed. The outcomes of </w:t>
      </w:r>
      <w:r w:rsidRPr="005B3212">
        <w:rPr>
          <w:rFonts w:ascii="Times New Roman" w:hAnsi="Times New Roman" w:cs="Times New Roman"/>
          <w:sz w:val="24"/>
          <w:szCs w:val="24"/>
        </w:rPr>
        <w:t xml:space="preserve">Johansen co-integration test established a stable </w:t>
      </w:r>
      <w:proofErr w:type="gramStart"/>
      <w:r w:rsidRPr="005B3212">
        <w:rPr>
          <w:rFonts w:ascii="Times New Roman" w:hAnsi="Times New Roman" w:cs="Times New Roman"/>
          <w:sz w:val="24"/>
          <w:szCs w:val="24"/>
        </w:rPr>
        <w:t>long term</w:t>
      </w:r>
      <w:proofErr w:type="gramEnd"/>
      <w:r w:rsidRPr="005B3212">
        <w:rPr>
          <w:rFonts w:ascii="Times New Roman" w:hAnsi="Times New Roman" w:cs="Times New Roman"/>
          <w:sz w:val="24"/>
          <w:szCs w:val="24"/>
        </w:rPr>
        <w:t xml:space="preserve"> relationship between the two variables of interest establishing, at least, two cointegrating equations. The VECM short run results indicated that the indicators were not statistically significant, except for the inflation rate. The long run results disclosed that all the indicators were statistically strong, apart from inflation rate. Specifically, whereas the cash reserve ratio and liquidity ratio each </w:t>
      </w:r>
      <w:r w:rsidRPr="005B3212">
        <w:rPr>
          <w:rFonts w:ascii="Times New Roman" w:hAnsi="Times New Roman" w:cs="Times New Roman"/>
          <w:sz w:val="24"/>
          <w:szCs w:val="24"/>
        </w:rPr>
        <w:lastRenderedPageBreak/>
        <w:t>showed a 27 percent decline in economic growth, the monetary policy rate contributed only marginally to growth, at approximately one percent. Inflation rate was significant causing a reduction in economic growth, while trade openness was statistically insignificant.</w:t>
      </w:r>
    </w:p>
    <w:p w14:paraId="3C263299" w14:textId="77777777" w:rsidR="005B3212" w:rsidRPr="005B3212" w:rsidRDefault="005B3212" w:rsidP="005B3212">
      <w:pPr>
        <w:spacing w:after="0" w:line="240" w:lineRule="auto"/>
        <w:contextualSpacing/>
        <w:jc w:val="both"/>
        <w:rPr>
          <w:rFonts w:ascii="Times New Roman" w:hAnsi="Times New Roman" w:cs="Times New Roman"/>
          <w:sz w:val="24"/>
          <w:szCs w:val="24"/>
        </w:rPr>
      </w:pPr>
    </w:p>
    <w:p w14:paraId="206FE296" w14:textId="77777777" w:rsidR="005B3212" w:rsidRPr="005B3212" w:rsidRDefault="005B3212" w:rsidP="005B3212">
      <w:pPr>
        <w:spacing w:after="0" w:line="240" w:lineRule="auto"/>
        <w:contextualSpacing/>
        <w:jc w:val="both"/>
        <w:rPr>
          <w:rFonts w:ascii="Times New Roman" w:eastAsia="Times New Roman" w:hAnsi="Times New Roman" w:cs="Times New Roman"/>
          <w:sz w:val="24"/>
          <w:szCs w:val="24"/>
        </w:rPr>
      </w:pPr>
      <w:r w:rsidRPr="005B3212">
        <w:rPr>
          <w:rFonts w:ascii="Times New Roman" w:hAnsi="Times New Roman" w:cs="Times New Roman"/>
          <w:sz w:val="24"/>
          <w:szCs w:val="24"/>
        </w:rPr>
        <w:t xml:space="preserve">Further, the results of the causal relationship showed absence of a causal link between </w:t>
      </w:r>
      <w:r w:rsidRPr="005B3212">
        <w:rPr>
          <w:rFonts w:ascii="Times New Roman" w:eastAsia="Times New Roman" w:hAnsi="Times New Roman" w:cs="Times New Roman"/>
          <w:sz w:val="24"/>
          <w:szCs w:val="24"/>
        </w:rPr>
        <w:t xml:space="preserve">liquidity ratio, </w:t>
      </w:r>
      <w:r w:rsidRPr="005B3212">
        <w:rPr>
          <w:rFonts w:ascii="Times New Roman" w:hAnsi="Times New Roman" w:cs="Times New Roman"/>
          <w:sz w:val="24"/>
          <w:szCs w:val="24"/>
        </w:rPr>
        <w:t>cash</w:t>
      </w:r>
      <w:r w:rsidRPr="005B3212">
        <w:rPr>
          <w:rFonts w:ascii="Times New Roman" w:eastAsia="Times New Roman" w:hAnsi="Times New Roman" w:cs="Times New Roman"/>
          <w:sz w:val="24"/>
          <w:szCs w:val="24"/>
        </w:rPr>
        <w:t xml:space="preserve"> reserve ratio, trade openness and inflation rate on one side and economic growth on the other side. However, there was </w:t>
      </w:r>
      <w:proofErr w:type="spellStart"/>
      <w:r w:rsidRPr="005B3212">
        <w:rPr>
          <w:rFonts w:ascii="Times New Roman" w:eastAsia="Times New Roman" w:hAnsi="Times New Roman" w:cs="Times New Roman"/>
          <w:sz w:val="24"/>
          <w:szCs w:val="24"/>
        </w:rPr>
        <w:t>uni</w:t>
      </w:r>
      <w:proofErr w:type="spellEnd"/>
      <w:r w:rsidRPr="005B3212">
        <w:rPr>
          <w:rFonts w:ascii="Times New Roman" w:eastAsia="Times New Roman" w:hAnsi="Times New Roman" w:cs="Times New Roman"/>
          <w:sz w:val="24"/>
          <w:szCs w:val="24"/>
        </w:rPr>
        <w:t xml:space="preserve">-directional causal alignment between monetary policy rate and economic </w:t>
      </w:r>
      <w:proofErr w:type="spellStart"/>
      <w:r w:rsidRPr="005B3212">
        <w:rPr>
          <w:rFonts w:ascii="Times New Roman" w:eastAsia="Times New Roman" w:hAnsi="Times New Roman" w:cs="Times New Roman"/>
          <w:sz w:val="24"/>
          <w:szCs w:val="24"/>
        </w:rPr>
        <w:t>activites</w:t>
      </w:r>
      <w:proofErr w:type="spellEnd"/>
      <w:r w:rsidRPr="005B3212">
        <w:rPr>
          <w:rFonts w:ascii="Times New Roman" w:eastAsia="Times New Roman" w:hAnsi="Times New Roman" w:cs="Times New Roman"/>
          <w:sz w:val="24"/>
          <w:szCs w:val="24"/>
        </w:rPr>
        <w:t>. Furthermore, we established the validity and credibility of the model and its estimates following the outcomes of the post estimation checks, which revealed no serial correlation or heteroscedasticity.</w:t>
      </w:r>
    </w:p>
    <w:p w14:paraId="7F546782" w14:textId="77777777" w:rsidR="005B3212" w:rsidRPr="005B3212" w:rsidRDefault="005B3212" w:rsidP="005B3212">
      <w:pPr>
        <w:spacing w:after="0" w:line="240" w:lineRule="auto"/>
        <w:contextualSpacing/>
        <w:jc w:val="both"/>
        <w:rPr>
          <w:rFonts w:ascii="Times New Roman" w:eastAsia="Times New Roman" w:hAnsi="Times New Roman" w:cs="Times New Roman"/>
          <w:sz w:val="24"/>
          <w:szCs w:val="24"/>
        </w:rPr>
      </w:pPr>
    </w:p>
    <w:p w14:paraId="6413F051" w14:textId="77777777" w:rsidR="005B3212" w:rsidRPr="005B3212" w:rsidRDefault="005B3212" w:rsidP="005B3212">
      <w:pPr>
        <w:spacing w:after="0" w:line="240" w:lineRule="auto"/>
        <w:contextualSpacing/>
        <w:jc w:val="both"/>
        <w:rPr>
          <w:rFonts w:ascii="Times New Roman" w:hAnsi="Times New Roman" w:cs="Times New Roman"/>
          <w:sz w:val="24"/>
          <w:szCs w:val="24"/>
        </w:rPr>
      </w:pPr>
      <w:r w:rsidRPr="005B3212">
        <w:rPr>
          <w:rFonts w:ascii="Times New Roman" w:eastAsia="Times New Roman" w:hAnsi="Times New Roman" w:cs="Times New Roman"/>
          <w:sz w:val="24"/>
          <w:szCs w:val="24"/>
        </w:rPr>
        <w:t>It can be seen that</w:t>
      </w:r>
      <w:r w:rsidRPr="005B3212">
        <w:rPr>
          <w:rFonts w:ascii="Times New Roman" w:hAnsi="Times New Roman" w:cs="Times New Roman"/>
          <w:sz w:val="24"/>
          <w:szCs w:val="24"/>
        </w:rPr>
        <w:t xml:space="preserve"> the Nigeria economy does not respond to the monetary policy measures particularly in the short run. This is also reflected in the outcomes of the causality analysis. However, in the long run perspective, the economy displays a certain degree of responsiveness, though in a rather detrimental manner. </w:t>
      </w:r>
      <w:r w:rsidRPr="005B3212">
        <w:rPr>
          <w:rFonts w:ascii="Times New Roman" w:eastAsia="Times New Roman" w:hAnsi="Times New Roman" w:cs="Times New Roman"/>
          <w:sz w:val="24"/>
          <w:szCs w:val="24"/>
        </w:rPr>
        <w:t xml:space="preserve">We therefore </w:t>
      </w:r>
      <w:r w:rsidRPr="005B3212">
        <w:rPr>
          <w:rFonts w:ascii="Times New Roman" w:hAnsi="Times New Roman" w:cs="Times New Roman"/>
          <w:sz w:val="24"/>
          <w:szCs w:val="24"/>
        </w:rPr>
        <w:t>generally</w:t>
      </w:r>
      <w:r w:rsidRPr="005B3212">
        <w:rPr>
          <w:rFonts w:ascii="Times New Roman" w:eastAsia="Times New Roman" w:hAnsi="Times New Roman" w:cs="Times New Roman"/>
          <w:sz w:val="24"/>
          <w:szCs w:val="24"/>
        </w:rPr>
        <w:t xml:space="preserve"> conclude </w:t>
      </w:r>
      <w:r w:rsidRPr="005B3212">
        <w:rPr>
          <w:rFonts w:ascii="Times New Roman" w:hAnsi="Times New Roman" w:cs="Times New Roman"/>
          <w:sz w:val="24"/>
          <w:szCs w:val="24"/>
        </w:rPr>
        <w:t>that there is disconnectedness in the short run horizon probably on account of structural rigidities in the economy, lack of faithful implementation of policies by the relevant agencies,</w:t>
      </w:r>
      <w:r w:rsidRPr="005B3212">
        <w:rPr>
          <w:rFonts w:ascii="Times New Roman" w:hAnsi="Times New Roman" w:cs="Times New Roman"/>
          <w:bCs/>
          <w:sz w:val="24"/>
          <w:szCs w:val="24"/>
        </w:rPr>
        <w:t xml:space="preserve"> poor coordination with fiscal policy</w:t>
      </w:r>
      <w:r w:rsidRPr="005B3212">
        <w:rPr>
          <w:rFonts w:ascii="Times New Roman" w:hAnsi="Times New Roman" w:cs="Times New Roman"/>
          <w:sz w:val="24"/>
          <w:szCs w:val="24"/>
        </w:rPr>
        <w:t xml:space="preserve"> and the tendencies of the deposit money banks to circumvent rules and cut corners. Additionally, the concerns over the great number of unbanked </w:t>
      </w:r>
      <w:proofErr w:type="gramStart"/>
      <w:r w:rsidRPr="005B3212">
        <w:rPr>
          <w:rFonts w:ascii="Times New Roman" w:hAnsi="Times New Roman" w:cs="Times New Roman"/>
          <w:sz w:val="24"/>
          <w:szCs w:val="24"/>
        </w:rPr>
        <w:t>population</w:t>
      </w:r>
      <w:proofErr w:type="gramEnd"/>
      <w:r w:rsidRPr="005B3212">
        <w:rPr>
          <w:rFonts w:ascii="Times New Roman" w:hAnsi="Times New Roman" w:cs="Times New Roman"/>
          <w:sz w:val="24"/>
          <w:szCs w:val="24"/>
        </w:rPr>
        <w:t xml:space="preserve"> is a contributory factor since the monetary authorities may not be able to regulate monies outside the banking system. According to </w:t>
      </w:r>
      <w:proofErr w:type="spellStart"/>
      <w:r w:rsidRPr="005B3212">
        <w:rPr>
          <w:rFonts w:ascii="Times New Roman" w:hAnsi="Times New Roman" w:cs="Times New Roman"/>
          <w:sz w:val="24"/>
          <w:szCs w:val="24"/>
        </w:rPr>
        <w:t>Nnana</w:t>
      </w:r>
      <w:proofErr w:type="spellEnd"/>
      <w:r w:rsidRPr="005B3212">
        <w:rPr>
          <w:rFonts w:ascii="Times New Roman" w:hAnsi="Times New Roman" w:cs="Times New Roman"/>
          <w:sz w:val="24"/>
          <w:szCs w:val="24"/>
        </w:rPr>
        <w:t xml:space="preserve"> (2020), </w:t>
      </w:r>
      <w:r w:rsidRPr="005B3212">
        <w:rPr>
          <w:rFonts w:ascii="Times New Roman" w:hAnsi="Times New Roman" w:cs="Times New Roman"/>
          <w:bCs/>
          <w:sz w:val="24"/>
          <w:szCs w:val="24"/>
        </w:rPr>
        <w:t xml:space="preserve">the potency of CBN’s monetary policy is weakened by informal financial activities, policy lags, and global economic shocks. </w:t>
      </w:r>
      <w:proofErr w:type="gramStart"/>
      <w:r w:rsidRPr="005B3212">
        <w:rPr>
          <w:rFonts w:ascii="Times New Roman" w:hAnsi="Times New Roman" w:cs="Times New Roman"/>
          <w:sz w:val="24"/>
          <w:szCs w:val="24"/>
        </w:rPr>
        <w:t>Thus</w:t>
      </w:r>
      <w:proofErr w:type="gramEnd"/>
      <w:r w:rsidRPr="005B3212">
        <w:rPr>
          <w:rFonts w:ascii="Times New Roman" w:hAnsi="Times New Roman" w:cs="Times New Roman"/>
          <w:sz w:val="24"/>
          <w:szCs w:val="24"/>
        </w:rPr>
        <w:t xml:space="preserve"> it can be said that monetary instruments were not helpful for the Nigeria economic growth during the </w:t>
      </w:r>
      <w:r w:rsidRPr="005B3212">
        <w:rPr>
          <w:sz w:val="24"/>
          <w:szCs w:val="24"/>
        </w:rPr>
        <w:t>sample period</w:t>
      </w:r>
      <w:r w:rsidRPr="005B3212">
        <w:rPr>
          <w:rFonts w:ascii="Times New Roman" w:hAnsi="Times New Roman" w:cs="Times New Roman"/>
          <w:sz w:val="24"/>
          <w:szCs w:val="24"/>
        </w:rPr>
        <w:t>. Further, evidence from the investigation suggests that monetary policy alone cannot realize sustainable growth without corresponding reforms in the financial sector and broader economy. Therefore, a holistic policy strategy that incorporates monetary, fiscal, and structural reforms is imperative for achieving long-term economic stability and growth.</w:t>
      </w:r>
    </w:p>
    <w:p w14:paraId="6BF74AA2" w14:textId="77777777" w:rsidR="005B3212" w:rsidRPr="005B3212" w:rsidRDefault="005B3212" w:rsidP="005B3212">
      <w:pPr>
        <w:spacing w:after="0" w:line="240" w:lineRule="auto"/>
        <w:contextualSpacing/>
        <w:jc w:val="both"/>
        <w:rPr>
          <w:rFonts w:ascii="Times New Roman" w:hAnsi="Times New Roman" w:cs="Times New Roman"/>
          <w:sz w:val="24"/>
          <w:szCs w:val="24"/>
        </w:rPr>
      </w:pPr>
    </w:p>
    <w:p w14:paraId="08F728AF" w14:textId="77777777" w:rsidR="005B3212" w:rsidRPr="005B3212" w:rsidRDefault="005B3212" w:rsidP="005B3212">
      <w:pPr>
        <w:spacing w:after="0" w:line="240" w:lineRule="auto"/>
        <w:contextualSpacing/>
        <w:jc w:val="both"/>
        <w:rPr>
          <w:rFonts w:ascii="Times New Roman" w:hAnsi="Times New Roman" w:cs="Times New Roman"/>
          <w:sz w:val="24"/>
          <w:szCs w:val="24"/>
        </w:rPr>
      </w:pPr>
      <w:r w:rsidRPr="005B3212">
        <w:rPr>
          <w:rFonts w:ascii="Times New Roman" w:hAnsi="Times New Roman" w:cs="Times New Roman"/>
          <w:sz w:val="24"/>
          <w:szCs w:val="24"/>
        </w:rPr>
        <w:t xml:space="preserve">This study therefore recommend that </w:t>
      </w:r>
      <w:r w:rsidRPr="005B3212">
        <w:rPr>
          <w:rFonts w:ascii="Times New Roman" w:hAnsi="Times New Roman" w:cs="Times New Roman"/>
          <w:bCs/>
          <w:sz w:val="24"/>
          <w:szCs w:val="24"/>
        </w:rPr>
        <w:t>monetary and fiscal authorities should collaborate and work towards eliminating the rigidities associated with policy implementation and transmissions.</w:t>
      </w:r>
      <w:r w:rsidRPr="005B3212">
        <w:rPr>
          <w:rFonts w:ascii="Times New Roman" w:hAnsi="Times New Roman" w:cs="Times New Roman"/>
          <w:sz w:val="24"/>
          <w:szCs w:val="24"/>
        </w:rPr>
        <w:t xml:space="preserve"> Much as we appreciate the commitments of the CBN on financial inclusion, efforts should be intensified through aggressive rural banking so as to bring in the rural dwellers into formal banking. The CBN also needs to carryout periodical appraisal of the effectiveness of monetary policy and adjust strategies to ensure alignment with changing economic conditions. The CBN could also consider adopting a gradualist approach to changes in the CRR and LQR to avoid sharp fluctuations that could destabilize the economy. </w:t>
      </w:r>
    </w:p>
    <w:p w14:paraId="0CE0708F" w14:textId="77777777" w:rsidR="005B3212" w:rsidRPr="005B3212" w:rsidRDefault="005B3212" w:rsidP="005B3212">
      <w:pPr>
        <w:spacing w:after="0" w:line="240" w:lineRule="auto"/>
        <w:contextualSpacing/>
        <w:jc w:val="both"/>
        <w:rPr>
          <w:rFonts w:ascii="Times New Roman" w:hAnsi="Times New Roman" w:cs="Times New Roman"/>
          <w:sz w:val="24"/>
          <w:szCs w:val="24"/>
        </w:rPr>
      </w:pPr>
    </w:p>
    <w:p w14:paraId="194ACD28" w14:textId="77777777" w:rsidR="005B3212" w:rsidRPr="005B3212" w:rsidRDefault="005B3212" w:rsidP="005B3212">
      <w:pPr>
        <w:spacing w:after="0" w:line="240" w:lineRule="auto"/>
        <w:contextualSpacing/>
        <w:jc w:val="both"/>
        <w:rPr>
          <w:rFonts w:ascii="Times New Roman" w:hAnsi="Times New Roman" w:cs="Times New Roman"/>
          <w:b/>
          <w:bCs/>
          <w:sz w:val="24"/>
          <w:szCs w:val="24"/>
        </w:rPr>
      </w:pPr>
      <w:r w:rsidRPr="005B3212">
        <w:rPr>
          <w:rFonts w:ascii="Times New Roman" w:hAnsi="Times New Roman" w:cs="Times New Roman"/>
          <w:b/>
          <w:bCs/>
          <w:sz w:val="24"/>
          <w:szCs w:val="24"/>
        </w:rPr>
        <w:t>Contribution to Knowledge</w:t>
      </w:r>
    </w:p>
    <w:p w14:paraId="65AD3BA4" w14:textId="77777777" w:rsidR="005B3212" w:rsidRPr="005B3212" w:rsidRDefault="005B3212" w:rsidP="005B3212">
      <w:pPr>
        <w:spacing w:after="0" w:line="240" w:lineRule="auto"/>
        <w:contextualSpacing/>
        <w:jc w:val="both"/>
        <w:rPr>
          <w:rFonts w:ascii="Times New Roman" w:hAnsi="Times New Roman" w:cs="Times New Roman"/>
          <w:sz w:val="24"/>
          <w:szCs w:val="24"/>
        </w:rPr>
      </w:pPr>
      <w:r w:rsidRPr="005B3212">
        <w:rPr>
          <w:rFonts w:ascii="Times New Roman" w:hAnsi="Times New Roman" w:cs="Times New Roman"/>
          <w:sz w:val="24"/>
          <w:szCs w:val="24"/>
        </w:rPr>
        <w:t xml:space="preserve">This work contributes to the existing knowledge base in some ways. First, it extends prior research by incorporating multiple tools of monetary policy: cash reserve ratio, liquidity ratio, and monetary policy rate, thereby providing a more comprehensive analysis than studies that focus solely on money supply or interest rates. Second, the paper adopts a combined VECM and Granger causality framework, enabling a sound and reliable analysis of both long-run impacts and short-run </w:t>
      </w:r>
      <w:proofErr w:type="spellStart"/>
      <w:proofErr w:type="gramStart"/>
      <w:r w:rsidRPr="005B3212">
        <w:rPr>
          <w:rFonts w:ascii="Times New Roman" w:hAnsi="Times New Roman" w:cs="Times New Roman"/>
          <w:sz w:val="24"/>
          <w:szCs w:val="24"/>
        </w:rPr>
        <w:t>dynamics.Third</w:t>
      </w:r>
      <w:proofErr w:type="spellEnd"/>
      <w:proofErr w:type="gramEnd"/>
      <w:r w:rsidRPr="005B3212">
        <w:rPr>
          <w:rFonts w:ascii="Times New Roman" w:hAnsi="Times New Roman" w:cs="Times New Roman"/>
          <w:sz w:val="24"/>
          <w:szCs w:val="24"/>
        </w:rPr>
        <w:t xml:space="preserve">, the use of an extended dataset spanning 1981–2025 allows for the capture of different monetary policy regimes and major economic shocks, thereby enhancing the empirical relevance of the findings. Finally, the research offers further indications on the weak transmission </w:t>
      </w:r>
      <w:r w:rsidRPr="005B3212">
        <w:rPr>
          <w:rFonts w:ascii="Times New Roman" w:hAnsi="Times New Roman" w:cs="Times New Roman"/>
          <w:sz w:val="24"/>
          <w:szCs w:val="24"/>
        </w:rPr>
        <w:lastRenderedPageBreak/>
        <w:t>of monetary policy in Nigeria, highlighting the disconnect between policy actions and real economic outcomes, particularly in the short run.</w:t>
      </w:r>
    </w:p>
    <w:p w14:paraId="41D5E0B0" w14:textId="77777777" w:rsidR="005B3212" w:rsidRPr="005B3212" w:rsidRDefault="005B3212" w:rsidP="005B3212">
      <w:pPr>
        <w:spacing w:after="0" w:line="240" w:lineRule="auto"/>
        <w:contextualSpacing/>
        <w:jc w:val="both"/>
        <w:rPr>
          <w:rFonts w:ascii="Times New Roman" w:hAnsi="Times New Roman" w:cs="Times New Roman"/>
          <w:sz w:val="24"/>
          <w:szCs w:val="24"/>
        </w:rPr>
      </w:pPr>
    </w:p>
    <w:p w14:paraId="45199F2C" w14:textId="77777777" w:rsidR="005B3212" w:rsidRPr="005B3212" w:rsidRDefault="005B3212" w:rsidP="005B3212">
      <w:pPr>
        <w:spacing w:after="0" w:line="240" w:lineRule="auto"/>
        <w:contextualSpacing/>
        <w:jc w:val="both"/>
        <w:rPr>
          <w:rFonts w:ascii="Times New Roman" w:hAnsi="Times New Roman" w:cs="Times New Roman"/>
          <w:b/>
          <w:bCs/>
          <w:sz w:val="24"/>
          <w:szCs w:val="24"/>
        </w:rPr>
      </w:pPr>
      <w:r w:rsidRPr="005B3212">
        <w:rPr>
          <w:rFonts w:ascii="Times New Roman" w:hAnsi="Times New Roman" w:cs="Times New Roman"/>
          <w:b/>
          <w:bCs/>
          <w:sz w:val="24"/>
          <w:szCs w:val="24"/>
        </w:rPr>
        <w:t>Suggestions for Future Research</w:t>
      </w:r>
    </w:p>
    <w:p w14:paraId="02FC2FA8" w14:textId="77777777" w:rsidR="005B3212" w:rsidRDefault="005B3212" w:rsidP="005B3212">
      <w:pPr>
        <w:spacing w:after="0" w:line="240" w:lineRule="auto"/>
        <w:contextualSpacing/>
        <w:jc w:val="both"/>
        <w:rPr>
          <w:rFonts w:ascii="Times New Roman" w:hAnsi="Times New Roman" w:cs="Times New Roman"/>
          <w:sz w:val="24"/>
          <w:szCs w:val="24"/>
        </w:rPr>
      </w:pPr>
      <w:r w:rsidRPr="005B3212">
        <w:rPr>
          <w:rFonts w:ascii="Times New Roman" w:hAnsi="Times New Roman" w:cs="Times New Roman"/>
          <w:sz w:val="24"/>
          <w:szCs w:val="24"/>
        </w:rPr>
        <w:t>Future studies should consider integrating further macroeconomic variables, namely exchange rate volatility, fiscal policy indicators, and external sector dynamics to provide a more comprehensive analysis. There is also a need for sectoral-level studies to examine the differential influence of monetary policy across key economic sectors. Moreover, the application of nonlinear and asymmetric models, such as NARDL or threshold models, could provide deeper understandings of the dynamic behavior of monetary policy effects. Comparative studies across developing economies would also help determine whether the observed weak transmission mechanism is country-specific or a broader structural issue.</w:t>
      </w:r>
    </w:p>
    <w:p w14:paraId="1FBCFD40" w14:textId="77777777" w:rsidR="0098124E" w:rsidRDefault="0098124E" w:rsidP="005B3212">
      <w:pPr>
        <w:spacing w:after="0" w:line="240" w:lineRule="auto"/>
        <w:contextualSpacing/>
        <w:jc w:val="both"/>
        <w:rPr>
          <w:rFonts w:ascii="Times New Roman" w:hAnsi="Times New Roman" w:cs="Times New Roman"/>
          <w:sz w:val="24"/>
          <w:szCs w:val="24"/>
        </w:rPr>
      </w:pPr>
    </w:p>
    <w:p w14:paraId="304C4317" w14:textId="77777777" w:rsidR="0098124E" w:rsidRDefault="0098124E" w:rsidP="0098124E">
      <w:pPr>
        <w:spacing w:after="0" w:line="240" w:lineRule="auto"/>
        <w:contextualSpacing/>
        <w:jc w:val="both"/>
        <w:rPr>
          <w:rFonts w:ascii="Times New Roman" w:hAnsi="Times New Roman" w:cs="Times New Roman"/>
          <w:sz w:val="24"/>
          <w:szCs w:val="24"/>
          <w:shd w:val="clear" w:color="auto" w:fill="FFFFFF"/>
        </w:rPr>
      </w:pPr>
      <w:r w:rsidRPr="0098124E">
        <w:rPr>
          <w:rFonts w:ascii="Times New Roman" w:hAnsi="Times New Roman" w:cs="Times New Roman"/>
          <w:b/>
          <w:sz w:val="24"/>
          <w:szCs w:val="24"/>
          <w:shd w:val="clear" w:color="auto" w:fill="FFFFFF"/>
        </w:rPr>
        <w:t>Disclaimer (Artificial Intelligence):</w:t>
      </w:r>
      <w:r w:rsidRPr="0098124E">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 xml:space="preserve">Author(s) hereby declare that </w:t>
      </w:r>
      <w:proofErr w:type="gramStart"/>
      <w:r w:rsidRPr="0098124E">
        <w:rPr>
          <w:rFonts w:ascii="Times New Roman" w:hAnsi="Times New Roman" w:cs="Times New Roman"/>
          <w:sz w:val="24"/>
          <w:szCs w:val="24"/>
          <w:shd w:val="clear" w:color="auto" w:fill="FFFFFF"/>
        </w:rPr>
        <w:t>NO  generative</w:t>
      </w:r>
      <w:proofErr w:type="gramEnd"/>
      <w:r w:rsidRPr="0098124E">
        <w:rPr>
          <w:rFonts w:ascii="Times New Roman" w:hAnsi="Times New Roman" w:cs="Times New Roman"/>
          <w:sz w:val="24"/>
          <w:szCs w:val="24"/>
          <w:shd w:val="clear" w:color="auto" w:fill="FFFFFF"/>
        </w:rPr>
        <w:t xml:space="preserve">  AI  technologies  such  as  Large  Language  Models  (ChatGPT, COPILOT, etc.) and text-to-image generators were used during the writing or editing of this manuscript. </w:t>
      </w:r>
    </w:p>
    <w:p w14:paraId="78B694BB" w14:textId="77777777" w:rsidR="0098124E" w:rsidRDefault="0098124E" w:rsidP="0098124E">
      <w:pPr>
        <w:spacing w:after="0" w:line="240" w:lineRule="auto"/>
        <w:contextualSpacing/>
        <w:jc w:val="both"/>
        <w:rPr>
          <w:rFonts w:ascii="Times New Roman" w:hAnsi="Times New Roman" w:cs="Times New Roman"/>
          <w:sz w:val="24"/>
          <w:szCs w:val="24"/>
          <w:shd w:val="clear" w:color="auto" w:fill="FFFFFF"/>
        </w:rPr>
      </w:pPr>
    </w:p>
    <w:p w14:paraId="0F74BFCD" w14:textId="77777777" w:rsidR="0098124E" w:rsidRPr="0098124E" w:rsidRDefault="0098124E" w:rsidP="0098124E">
      <w:pPr>
        <w:spacing w:after="0" w:line="240" w:lineRule="auto"/>
        <w:contextualSpacing/>
        <w:jc w:val="both"/>
        <w:rPr>
          <w:rFonts w:ascii="Times New Roman" w:hAnsi="Times New Roman" w:cs="Times New Roman"/>
          <w:sz w:val="24"/>
          <w:szCs w:val="24"/>
        </w:rPr>
      </w:pPr>
      <w:r w:rsidRPr="0098124E">
        <w:rPr>
          <w:rFonts w:ascii="Times New Roman" w:hAnsi="Times New Roman" w:cs="Times New Roman"/>
          <w:b/>
          <w:sz w:val="24"/>
          <w:szCs w:val="24"/>
          <w:shd w:val="clear" w:color="auto" w:fill="FFFFFF"/>
        </w:rPr>
        <w:t>Competing Interests</w:t>
      </w:r>
      <w:r w:rsidRPr="0098124E">
        <w:rPr>
          <w:rFonts w:ascii="Times New Roman" w:hAnsi="Times New Roman" w:cs="Times New Roman"/>
          <w:sz w:val="24"/>
          <w:szCs w:val="24"/>
          <w:shd w:val="clear" w:color="auto" w:fill="FFFFFF"/>
        </w:rPr>
        <w:t>: Authors hereby declare no competing interests.</w:t>
      </w:r>
    </w:p>
    <w:p w14:paraId="0CEEC450" w14:textId="77777777" w:rsidR="00AA41AD" w:rsidRPr="005B3212" w:rsidRDefault="00AA41AD" w:rsidP="005B3212">
      <w:pPr>
        <w:spacing w:after="0" w:line="240" w:lineRule="auto"/>
        <w:contextualSpacing/>
        <w:jc w:val="both"/>
        <w:rPr>
          <w:rFonts w:ascii="Times New Roman" w:hAnsi="Times New Roman" w:cs="Times New Roman"/>
          <w:sz w:val="24"/>
          <w:szCs w:val="24"/>
        </w:rPr>
      </w:pPr>
    </w:p>
    <w:p w14:paraId="3EEDE450" w14:textId="77777777" w:rsidR="005B3212" w:rsidRPr="0098124E" w:rsidRDefault="005B3212" w:rsidP="005B3212">
      <w:pPr>
        <w:spacing w:after="0" w:line="240" w:lineRule="auto"/>
        <w:contextualSpacing/>
        <w:jc w:val="both"/>
        <w:rPr>
          <w:rFonts w:ascii="Times New Roman" w:hAnsi="Times New Roman" w:cs="Times New Roman"/>
          <w:b/>
          <w:sz w:val="24"/>
          <w:szCs w:val="24"/>
        </w:rPr>
      </w:pPr>
      <w:r w:rsidRPr="0098124E">
        <w:rPr>
          <w:rFonts w:ascii="Times New Roman" w:hAnsi="Times New Roman" w:cs="Times New Roman"/>
          <w:b/>
          <w:sz w:val="24"/>
          <w:szCs w:val="24"/>
        </w:rPr>
        <w:t>References</w:t>
      </w:r>
    </w:p>
    <w:p w14:paraId="475CB431" w14:textId="77777777" w:rsidR="005B3212" w:rsidRPr="005B3212" w:rsidRDefault="005B3212" w:rsidP="005B3212">
      <w:pPr>
        <w:spacing w:after="0" w:line="240" w:lineRule="auto"/>
        <w:jc w:val="both"/>
        <w:rPr>
          <w:rFonts w:ascii="Times New Roman" w:hAnsi="Times New Roman" w:cs="Times New Roman"/>
        </w:rPr>
      </w:pPr>
      <w:r w:rsidRPr="005B3212">
        <w:rPr>
          <w:rFonts w:ascii="Times New Roman" w:hAnsi="Times New Roman" w:cs="Times New Roman"/>
        </w:rPr>
        <w:t>Abayomi, A., Adekunle, T. &amp; Yusuf, M. (2024). Monetary policy and economic growth in Sub-Saharan</w:t>
      </w:r>
      <w:r w:rsidRPr="005B3212">
        <w:rPr>
          <w:rFonts w:ascii="Times New Roman" w:hAnsi="Times New Roman" w:cs="Times New Roman"/>
        </w:rPr>
        <w:tab/>
      </w:r>
      <w:r w:rsidRPr="005B3212">
        <w:rPr>
          <w:rFonts w:ascii="Times New Roman" w:hAnsi="Times New Roman" w:cs="Times New Roman"/>
        </w:rPr>
        <w:tab/>
        <w:t xml:space="preserve"> Africa: A panel VECM approach. </w:t>
      </w:r>
      <w:r w:rsidRPr="005B3212">
        <w:rPr>
          <w:rFonts w:ascii="Times New Roman" w:hAnsi="Times New Roman" w:cs="Times New Roman"/>
          <w:i/>
          <w:iCs/>
        </w:rPr>
        <w:t>African Development Review, 36</w:t>
      </w:r>
      <w:r w:rsidRPr="005B3212">
        <w:rPr>
          <w:rFonts w:ascii="Times New Roman" w:hAnsi="Times New Roman" w:cs="Times New Roman"/>
        </w:rPr>
        <w:t>(2), 210–225.</w:t>
      </w:r>
    </w:p>
    <w:p w14:paraId="4A79A18E" w14:textId="77777777" w:rsidR="005B3212" w:rsidRPr="005B3212" w:rsidRDefault="005B3212" w:rsidP="005B3212">
      <w:pPr>
        <w:spacing w:after="0" w:line="240" w:lineRule="auto"/>
        <w:jc w:val="both"/>
        <w:rPr>
          <w:rFonts w:ascii="Times New Roman" w:hAnsi="Times New Roman" w:cs="Times New Roman"/>
        </w:rPr>
      </w:pPr>
      <w:r w:rsidRPr="005B3212">
        <w:rPr>
          <w:rFonts w:ascii="Times New Roman" w:hAnsi="Times New Roman" w:cs="Times New Roman"/>
        </w:rPr>
        <w:t xml:space="preserve">Adediran, O., Yusuf, S. &amp; Adeoti, J.  (2017). Monetary policy shocks and inclusive growth in Nigeria. </w:t>
      </w:r>
      <w:r w:rsidRPr="005B3212">
        <w:rPr>
          <w:rFonts w:ascii="Times New Roman" w:hAnsi="Times New Roman" w:cs="Times New Roman"/>
          <w:i/>
          <w:iCs/>
        </w:rPr>
        <w:t>CBN</w:t>
      </w:r>
      <w:r w:rsidRPr="005B3212">
        <w:rPr>
          <w:rFonts w:ascii="Times New Roman" w:hAnsi="Times New Roman" w:cs="Times New Roman"/>
          <w:i/>
          <w:iCs/>
        </w:rPr>
        <w:tab/>
        <w:t xml:space="preserve"> Journal of Applied Statistics, 8</w:t>
      </w:r>
      <w:r w:rsidRPr="005B3212">
        <w:rPr>
          <w:rFonts w:ascii="Times New Roman" w:hAnsi="Times New Roman" w:cs="Times New Roman"/>
        </w:rPr>
        <w:t>(1), 45–68.</w:t>
      </w:r>
    </w:p>
    <w:p w14:paraId="373791B0" w14:textId="77777777" w:rsidR="005B3212" w:rsidRPr="005B3212" w:rsidRDefault="005B3212" w:rsidP="005B3212">
      <w:pPr>
        <w:spacing w:after="0" w:line="240" w:lineRule="auto"/>
        <w:jc w:val="both"/>
        <w:rPr>
          <w:rFonts w:ascii="Times New Roman" w:hAnsi="Times New Roman" w:cs="Times New Roman"/>
        </w:rPr>
      </w:pPr>
      <w:r w:rsidRPr="005B3212">
        <w:rPr>
          <w:rFonts w:ascii="Times New Roman" w:hAnsi="Times New Roman" w:cs="Times New Roman"/>
        </w:rPr>
        <w:t xml:space="preserve">Adegbola, A., </w:t>
      </w:r>
      <w:proofErr w:type="spellStart"/>
      <w:r w:rsidRPr="005B3212">
        <w:rPr>
          <w:rFonts w:ascii="Times New Roman" w:hAnsi="Times New Roman" w:cs="Times New Roman"/>
        </w:rPr>
        <w:t>Akanegbu</w:t>
      </w:r>
      <w:proofErr w:type="spellEnd"/>
      <w:r w:rsidRPr="005B3212">
        <w:rPr>
          <w:rFonts w:ascii="Times New Roman" w:hAnsi="Times New Roman" w:cs="Times New Roman"/>
        </w:rPr>
        <w:t>, B. &amp; Alika, H. (2023). Monetary policy and macroeconomic</w:t>
      </w:r>
      <w:r w:rsidRPr="005B3212">
        <w:rPr>
          <w:rFonts w:ascii="Times New Roman" w:hAnsi="Times New Roman" w:cs="Times New Roman"/>
        </w:rPr>
        <w:tab/>
      </w:r>
      <w:r w:rsidRPr="005B3212">
        <w:rPr>
          <w:rFonts w:ascii="Times New Roman" w:hAnsi="Times New Roman" w:cs="Times New Roman"/>
        </w:rPr>
        <w:tab/>
      </w:r>
      <w:r w:rsidRPr="005B3212">
        <w:rPr>
          <w:rFonts w:ascii="Times New Roman" w:hAnsi="Times New Roman" w:cs="Times New Roman"/>
        </w:rPr>
        <w:tab/>
      </w:r>
      <w:r w:rsidRPr="005B3212">
        <w:rPr>
          <w:rFonts w:ascii="Times New Roman" w:hAnsi="Times New Roman" w:cs="Times New Roman"/>
        </w:rPr>
        <w:tab/>
        <w:t xml:space="preserve"> performance in Nigeria: Evidence from VAR model. </w:t>
      </w:r>
      <w:r w:rsidRPr="005B3212">
        <w:rPr>
          <w:rFonts w:ascii="Times New Roman" w:hAnsi="Times New Roman" w:cs="Times New Roman"/>
          <w:i/>
          <w:iCs/>
        </w:rPr>
        <w:t>Journal of Economics and Sustainable</w:t>
      </w:r>
      <w:r w:rsidRPr="005B3212">
        <w:rPr>
          <w:rFonts w:ascii="Times New Roman" w:hAnsi="Times New Roman" w:cs="Times New Roman"/>
          <w:i/>
          <w:iCs/>
        </w:rPr>
        <w:tab/>
      </w:r>
      <w:r w:rsidRPr="005B3212">
        <w:rPr>
          <w:rFonts w:ascii="Times New Roman" w:hAnsi="Times New Roman" w:cs="Times New Roman"/>
          <w:i/>
          <w:iCs/>
        </w:rPr>
        <w:tab/>
        <w:t xml:space="preserve"> Development, 14</w:t>
      </w:r>
      <w:r w:rsidRPr="005B3212">
        <w:rPr>
          <w:rFonts w:ascii="Times New Roman" w:hAnsi="Times New Roman" w:cs="Times New Roman"/>
        </w:rPr>
        <w:t>(3), 45–60.</w:t>
      </w:r>
    </w:p>
    <w:p w14:paraId="69DCE341" w14:textId="77777777" w:rsidR="005B3212" w:rsidRPr="005B3212" w:rsidRDefault="005B3212" w:rsidP="005B3212">
      <w:pPr>
        <w:spacing w:after="0" w:line="240" w:lineRule="auto"/>
        <w:jc w:val="both"/>
        <w:rPr>
          <w:rFonts w:ascii="Times New Roman" w:hAnsi="Times New Roman" w:cs="Times New Roman"/>
        </w:rPr>
      </w:pPr>
      <w:r w:rsidRPr="005B3212">
        <w:rPr>
          <w:rFonts w:ascii="Times New Roman" w:hAnsi="Times New Roman" w:cs="Times New Roman"/>
        </w:rPr>
        <w:t>Adeoye, B. &amp; Saibu, O. (2014). Monetary policy shocks and exchange rate volatility in Nigeria.</w:t>
      </w:r>
      <w:r w:rsidRPr="005B3212">
        <w:rPr>
          <w:rFonts w:ascii="Times New Roman" w:hAnsi="Times New Roman" w:cs="Times New Roman"/>
        </w:rPr>
        <w:tab/>
      </w:r>
      <w:r w:rsidRPr="005B3212">
        <w:rPr>
          <w:rFonts w:ascii="Times New Roman" w:hAnsi="Times New Roman" w:cs="Times New Roman"/>
        </w:rPr>
        <w:tab/>
      </w:r>
      <w:r w:rsidRPr="005B3212">
        <w:rPr>
          <w:rFonts w:ascii="Times New Roman" w:hAnsi="Times New Roman" w:cs="Times New Roman"/>
        </w:rPr>
        <w:tab/>
        <w:t xml:space="preserve"> </w:t>
      </w:r>
      <w:r w:rsidRPr="005B3212">
        <w:rPr>
          <w:rFonts w:ascii="Times New Roman" w:hAnsi="Times New Roman" w:cs="Times New Roman"/>
          <w:i/>
          <w:iCs/>
        </w:rPr>
        <w:t>Asian Economic and Financial Review, 4</w:t>
      </w:r>
      <w:r w:rsidRPr="005B3212">
        <w:rPr>
          <w:rFonts w:ascii="Times New Roman" w:hAnsi="Times New Roman" w:cs="Times New Roman"/>
        </w:rPr>
        <w:t>(4), 544–562.</w:t>
      </w:r>
    </w:p>
    <w:p w14:paraId="5A07180B" w14:textId="77777777" w:rsidR="005B3212" w:rsidRPr="005B3212" w:rsidRDefault="005B3212" w:rsidP="005B3212">
      <w:pPr>
        <w:spacing w:after="0" w:line="240" w:lineRule="auto"/>
        <w:jc w:val="both"/>
        <w:rPr>
          <w:rFonts w:ascii="Times New Roman" w:hAnsi="Times New Roman" w:cs="Times New Roman"/>
        </w:rPr>
      </w:pPr>
      <w:r w:rsidRPr="005B3212">
        <w:rPr>
          <w:rFonts w:ascii="Times New Roman" w:hAnsi="Times New Roman" w:cs="Times New Roman"/>
        </w:rPr>
        <w:t>Ajayi, M. &amp; Oke, M. (2012). Effect of external debt on economic growth and development of Nigeria.</w:t>
      </w:r>
      <w:r w:rsidRPr="005B3212">
        <w:rPr>
          <w:rFonts w:ascii="Times New Roman" w:hAnsi="Times New Roman" w:cs="Times New Roman"/>
        </w:rPr>
        <w:tab/>
      </w:r>
      <w:r w:rsidRPr="005B3212">
        <w:rPr>
          <w:rFonts w:ascii="Times New Roman" w:hAnsi="Times New Roman" w:cs="Times New Roman"/>
        </w:rPr>
        <w:tab/>
        <w:t xml:space="preserve"> </w:t>
      </w:r>
      <w:r w:rsidRPr="005B3212">
        <w:rPr>
          <w:rFonts w:ascii="Times New Roman" w:hAnsi="Times New Roman" w:cs="Times New Roman"/>
          <w:i/>
          <w:iCs/>
        </w:rPr>
        <w:t>International Journal of Business and Social Science, 3</w:t>
      </w:r>
      <w:r w:rsidRPr="005B3212">
        <w:rPr>
          <w:rFonts w:ascii="Times New Roman" w:hAnsi="Times New Roman" w:cs="Times New Roman"/>
        </w:rPr>
        <w:t>(12), 297–304.</w:t>
      </w:r>
    </w:p>
    <w:p w14:paraId="5D323942" w14:textId="77777777" w:rsidR="005B3212" w:rsidRPr="005B3212" w:rsidRDefault="005B3212" w:rsidP="005B3212">
      <w:pPr>
        <w:spacing w:after="0" w:line="240" w:lineRule="auto"/>
        <w:jc w:val="both"/>
        <w:rPr>
          <w:rFonts w:ascii="Times New Roman" w:hAnsi="Times New Roman" w:cs="Times New Roman"/>
        </w:rPr>
      </w:pPr>
      <w:r w:rsidRPr="005B3212">
        <w:rPr>
          <w:rFonts w:ascii="Times New Roman" w:hAnsi="Times New Roman" w:cs="Times New Roman"/>
        </w:rPr>
        <w:t xml:space="preserve">Ajayi, M. &amp; Omole, O. (2020). Monetary policy and economic growth in Nigeria. </w:t>
      </w:r>
      <w:r w:rsidRPr="005B3212">
        <w:rPr>
          <w:rFonts w:ascii="Times New Roman" w:hAnsi="Times New Roman" w:cs="Times New Roman"/>
          <w:i/>
          <w:iCs/>
        </w:rPr>
        <w:t>International</w:t>
      </w:r>
      <w:r w:rsidRPr="005B3212">
        <w:rPr>
          <w:rFonts w:ascii="Times New Roman" w:hAnsi="Times New Roman" w:cs="Times New Roman"/>
          <w:i/>
          <w:iCs/>
        </w:rPr>
        <w:tab/>
      </w:r>
      <w:r w:rsidRPr="005B3212">
        <w:rPr>
          <w:rFonts w:ascii="Times New Roman" w:hAnsi="Times New Roman" w:cs="Times New Roman"/>
          <w:i/>
          <w:iCs/>
        </w:rPr>
        <w:tab/>
      </w:r>
      <w:r w:rsidRPr="005B3212">
        <w:rPr>
          <w:rFonts w:ascii="Times New Roman" w:hAnsi="Times New Roman" w:cs="Times New Roman"/>
          <w:i/>
          <w:iCs/>
        </w:rPr>
        <w:tab/>
        <w:t xml:space="preserve"> Journal of Economics and Financial Research, 6</w:t>
      </w:r>
      <w:r w:rsidRPr="005B3212">
        <w:rPr>
          <w:rFonts w:ascii="Times New Roman" w:hAnsi="Times New Roman" w:cs="Times New Roman"/>
        </w:rPr>
        <w:t>(2), 45–55.</w:t>
      </w:r>
    </w:p>
    <w:p w14:paraId="6ACB7BF4" w14:textId="77777777" w:rsidR="005B3212" w:rsidRPr="005B3212" w:rsidRDefault="005B3212" w:rsidP="005B3212">
      <w:pPr>
        <w:spacing w:after="0" w:line="240" w:lineRule="auto"/>
        <w:jc w:val="both"/>
        <w:rPr>
          <w:rFonts w:ascii="Times New Roman" w:hAnsi="Times New Roman" w:cs="Times New Roman"/>
        </w:rPr>
      </w:pPr>
      <w:r w:rsidRPr="005B3212">
        <w:rPr>
          <w:rFonts w:ascii="Times New Roman" w:hAnsi="Times New Roman" w:cs="Times New Roman"/>
        </w:rPr>
        <w:t xml:space="preserve">Ajayi, S. &amp; Ojo, O. (2006). </w:t>
      </w:r>
      <w:r w:rsidRPr="005B3212">
        <w:rPr>
          <w:rFonts w:ascii="Times New Roman" w:hAnsi="Times New Roman" w:cs="Times New Roman"/>
          <w:i/>
          <w:iCs/>
        </w:rPr>
        <w:t>Money and banking: Analysis and Policy in the Nigerian Context</w:t>
      </w:r>
      <w:r w:rsidRPr="005B3212">
        <w:rPr>
          <w:rFonts w:ascii="Times New Roman" w:hAnsi="Times New Roman" w:cs="Times New Roman"/>
        </w:rPr>
        <w:t>. Daily</w:t>
      </w:r>
      <w:r w:rsidRPr="005B3212">
        <w:rPr>
          <w:rFonts w:ascii="Times New Roman" w:hAnsi="Times New Roman" w:cs="Times New Roman"/>
        </w:rPr>
        <w:tab/>
      </w:r>
      <w:r w:rsidRPr="005B3212">
        <w:rPr>
          <w:rFonts w:ascii="Times New Roman" w:hAnsi="Times New Roman" w:cs="Times New Roman"/>
        </w:rPr>
        <w:tab/>
        <w:t xml:space="preserve"> Graphics Nigeria Ltd.</w:t>
      </w:r>
    </w:p>
    <w:p w14:paraId="1B5F3DD3" w14:textId="77777777" w:rsidR="005B3212" w:rsidRPr="005B3212" w:rsidRDefault="005B3212" w:rsidP="005B3212">
      <w:pPr>
        <w:spacing w:after="0" w:line="240" w:lineRule="auto"/>
        <w:jc w:val="both"/>
        <w:rPr>
          <w:rFonts w:ascii="Times New Roman" w:hAnsi="Times New Roman" w:cs="Times New Roman"/>
        </w:rPr>
      </w:pPr>
      <w:r w:rsidRPr="005B3212">
        <w:rPr>
          <w:rFonts w:ascii="Times New Roman" w:hAnsi="Times New Roman" w:cs="Times New Roman"/>
        </w:rPr>
        <w:t xml:space="preserve">Akinlo, A. (2007). The dynamics of money supply, output and prices in Nigeria. </w:t>
      </w:r>
      <w:r w:rsidRPr="005B3212">
        <w:rPr>
          <w:rFonts w:ascii="Times New Roman" w:hAnsi="Times New Roman" w:cs="Times New Roman"/>
          <w:i/>
          <w:iCs/>
        </w:rPr>
        <w:t>Journal of Policy</w:t>
      </w:r>
      <w:r w:rsidRPr="005B3212">
        <w:rPr>
          <w:rFonts w:ascii="Times New Roman" w:hAnsi="Times New Roman" w:cs="Times New Roman"/>
          <w:i/>
          <w:iCs/>
        </w:rPr>
        <w:tab/>
      </w:r>
      <w:r w:rsidRPr="005B3212">
        <w:rPr>
          <w:rFonts w:ascii="Times New Roman" w:hAnsi="Times New Roman" w:cs="Times New Roman"/>
          <w:i/>
          <w:iCs/>
        </w:rPr>
        <w:tab/>
        <w:t xml:space="preserve"> Modeling, 29</w:t>
      </w:r>
      <w:r w:rsidRPr="005B3212">
        <w:rPr>
          <w:rFonts w:ascii="Times New Roman" w:hAnsi="Times New Roman" w:cs="Times New Roman"/>
        </w:rPr>
        <w:t xml:space="preserve">(4), 625–640. </w:t>
      </w:r>
    </w:p>
    <w:p w14:paraId="2FD376A2" w14:textId="77777777" w:rsidR="005B3212" w:rsidRPr="005B3212" w:rsidRDefault="005B3212" w:rsidP="005B3212">
      <w:pPr>
        <w:spacing w:after="0" w:line="240" w:lineRule="auto"/>
        <w:jc w:val="both"/>
        <w:rPr>
          <w:rFonts w:ascii="Times New Roman" w:hAnsi="Times New Roman" w:cs="Times New Roman"/>
        </w:rPr>
      </w:pPr>
      <w:r w:rsidRPr="005B3212">
        <w:rPr>
          <w:rFonts w:ascii="Times New Roman" w:hAnsi="Times New Roman" w:cs="Times New Roman"/>
        </w:rPr>
        <w:t xml:space="preserve">Akinlo, A. &amp; </w:t>
      </w:r>
      <w:proofErr w:type="spellStart"/>
      <w:r w:rsidRPr="005B3212">
        <w:rPr>
          <w:rFonts w:ascii="Times New Roman" w:hAnsi="Times New Roman" w:cs="Times New Roman"/>
        </w:rPr>
        <w:t>Odusola</w:t>
      </w:r>
      <w:proofErr w:type="spellEnd"/>
      <w:r w:rsidRPr="005B3212">
        <w:rPr>
          <w:rFonts w:ascii="Times New Roman" w:hAnsi="Times New Roman" w:cs="Times New Roman"/>
        </w:rPr>
        <w:t>, A. (2003). Assessing the impact of monetary policy on Nigerian economic</w:t>
      </w:r>
      <w:r w:rsidRPr="005B3212">
        <w:rPr>
          <w:rFonts w:ascii="Times New Roman" w:hAnsi="Times New Roman" w:cs="Times New Roman"/>
        </w:rPr>
        <w:tab/>
      </w:r>
      <w:r w:rsidRPr="005B3212">
        <w:rPr>
          <w:rFonts w:ascii="Times New Roman" w:hAnsi="Times New Roman" w:cs="Times New Roman"/>
        </w:rPr>
        <w:tab/>
      </w:r>
      <w:r w:rsidRPr="005B3212">
        <w:rPr>
          <w:rFonts w:ascii="Times New Roman" w:hAnsi="Times New Roman" w:cs="Times New Roman"/>
        </w:rPr>
        <w:tab/>
        <w:t xml:space="preserve"> growth. </w:t>
      </w:r>
      <w:r w:rsidRPr="005B3212">
        <w:rPr>
          <w:rFonts w:ascii="Times New Roman" w:hAnsi="Times New Roman" w:cs="Times New Roman"/>
          <w:i/>
          <w:iCs/>
        </w:rPr>
        <w:t>Nigerian Journal of Economic and Social Studies, 45</w:t>
      </w:r>
      <w:r w:rsidRPr="005B3212">
        <w:rPr>
          <w:rFonts w:ascii="Times New Roman" w:hAnsi="Times New Roman" w:cs="Times New Roman"/>
        </w:rPr>
        <w:t>(2), 231–248.</w:t>
      </w:r>
    </w:p>
    <w:p w14:paraId="5E7AFA6B" w14:textId="77777777" w:rsidR="005B3212" w:rsidRPr="005B3212" w:rsidRDefault="005B3212" w:rsidP="005B3212">
      <w:pPr>
        <w:spacing w:after="0" w:line="240" w:lineRule="auto"/>
        <w:jc w:val="both"/>
        <w:rPr>
          <w:rFonts w:ascii="Times New Roman" w:hAnsi="Times New Roman" w:cs="Times New Roman"/>
        </w:rPr>
      </w:pPr>
      <w:proofErr w:type="spellStart"/>
      <w:r w:rsidRPr="005B3212">
        <w:rPr>
          <w:rFonts w:ascii="Times New Roman" w:hAnsi="Times New Roman" w:cs="Times New Roman"/>
        </w:rPr>
        <w:t>Akpovofene</w:t>
      </w:r>
      <w:proofErr w:type="spellEnd"/>
      <w:r w:rsidRPr="005B3212">
        <w:rPr>
          <w:rFonts w:ascii="Times New Roman" w:hAnsi="Times New Roman" w:cs="Times New Roman"/>
        </w:rPr>
        <w:t xml:space="preserve">, M. &amp; </w:t>
      </w:r>
      <w:proofErr w:type="spellStart"/>
      <w:r w:rsidRPr="005B3212">
        <w:rPr>
          <w:rFonts w:ascii="Times New Roman" w:hAnsi="Times New Roman" w:cs="Times New Roman"/>
        </w:rPr>
        <w:t>Kpolode</w:t>
      </w:r>
      <w:proofErr w:type="spellEnd"/>
      <w:r w:rsidRPr="005B3212">
        <w:rPr>
          <w:rFonts w:ascii="Times New Roman" w:hAnsi="Times New Roman" w:cs="Times New Roman"/>
        </w:rPr>
        <w:t>, A. (2023). Monetary policy and economic growth in Nigeria: An OLS</w:t>
      </w:r>
      <w:r w:rsidRPr="005B3212">
        <w:rPr>
          <w:rFonts w:ascii="Times New Roman" w:hAnsi="Times New Roman" w:cs="Times New Roman"/>
        </w:rPr>
        <w:tab/>
      </w:r>
      <w:r w:rsidRPr="005B3212">
        <w:rPr>
          <w:rFonts w:ascii="Times New Roman" w:hAnsi="Times New Roman" w:cs="Times New Roman"/>
        </w:rPr>
        <w:tab/>
        <w:t xml:space="preserve"> approach. </w:t>
      </w:r>
      <w:r w:rsidRPr="005B3212">
        <w:rPr>
          <w:rFonts w:ascii="Times New Roman" w:hAnsi="Times New Roman" w:cs="Times New Roman"/>
          <w:i/>
          <w:iCs/>
        </w:rPr>
        <w:t>Journal of Financial Studies, 9</w:t>
      </w:r>
      <w:r w:rsidRPr="005B3212">
        <w:rPr>
          <w:rFonts w:ascii="Times New Roman" w:hAnsi="Times New Roman" w:cs="Times New Roman"/>
        </w:rPr>
        <w:t>(2), 88–102.</w:t>
      </w:r>
    </w:p>
    <w:p w14:paraId="2EE5C558" w14:textId="77777777" w:rsidR="005B3212" w:rsidRPr="005B3212" w:rsidRDefault="005B3212" w:rsidP="005B3212">
      <w:pPr>
        <w:spacing w:after="0" w:line="240" w:lineRule="auto"/>
        <w:jc w:val="both"/>
        <w:rPr>
          <w:rFonts w:ascii="Times New Roman" w:hAnsi="Times New Roman" w:cs="Times New Roman"/>
        </w:rPr>
      </w:pPr>
      <w:proofErr w:type="spellStart"/>
      <w:r w:rsidRPr="005B3212">
        <w:rPr>
          <w:rFonts w:ascii="Times New Roman" w:hAnsi="Times New Roman" w:cs="Times New Roman"/>
        </w:rPr>
        <w:t>Anokwuru</w:t>
      </w:r>
      <w:proofErr w:type="spellEnd"/>
      <w:r w:rsidRPr="005B3212">
        <w:rPr>
          <w:rFonts w:ascii="Times New Roman" w:hAnsi="Times New Roman" w:cs="Times New Roman"/>
        </w:rPr>
        <w:t xml:space="preserve">, C. (2023). Monetary policy and misery index in Nigeria: An ARDL approach. </w:t>
      </w:r>
      <w:r w:rsidRPr="005B3212">
        <w:rPr>
          <w:rFonts w:ascii="Times New Roman" w:hAnsi="Times New Roman" w:cs="Times New Roman"/>
          <w:i/>
          <w:iCs/>
        </w:rPr>
        <w:t>Nigerian Journal</w:t>
      </w:r>
      <w:r w:rsidRPr="005B3212">
        <w:rPr>
          <w:rFonts w:ascii="Times New Roman" w:hAnsi="Times New Roman" w:cs="Times New Roman"/>
          <w:i/>
          <w:iCs/>
        </w:rPr>
        <w:tab/>
        <w:t xml:space="preserve"> of Economic Analysis, 15</w:t>
      </w:r>
      <w:r w:rsidRPr="005B3212">
        <w:rPr>
          <w:rFonts w:ascii="Times New Roman" w:hAnsi="Times New Roman" w:cs="Times New Roman"/>
        </w:rPr>
        <w:t>(1), 102–118.</w:t>
      </w:r>
    </w:p>
    <w:p w14:paraId="3FD09F14" w14:textId="77777777" w:rsidR="005B3212" w:rsidRPr="005B3212" w:rsidRDefault="005B3212" w:rsidP="005B3212">
      <w:pPr>
        <w:spacing w:after="0" w:line="240" w:lineRule="auto"/>
        <w:jc w:val="both"/>
        <w:rPr>
          <w:rFonts w:ascii="Times New Roman" w:hAnsi="Times New Roman" w:cs="Times New Roman"/>
        </w:rPr>
      </w:pPr>
      <w:r w:rsidRPr="005B3212">
        <w:rPr>
          <w:rFonts w:ascii="Times New Roman" w:hAnsi="Times New Roman" w:cs="Times New Roman"/>
        </w:rPr>
        <w:t>Aule, O., Musa, M. &amp; Adebayo, S. (2020). Monetary policy and economic growth in Nigeria: A VECM</w:t>
      </w:r>
      <w:r w:rsidRPr="005B3212">
        <w:rPr>
          <w:rFonts w:ascii="Times New Roman" w:hAnsi="Times New Roman" w:cs="Times New Roman"/>
        </w:rPr>
        <w:tab/>
      </w:r>
      <w:r w:rsidRPr="005B3212">
        <w:rPr>
          <w:rFonts w:ascii="Times New Roman" w:hAnsi="Times New Roman" w:cs="Times New Roman"/>
        </w:rPr>
        <w:tab/>
        <w:t xml:space="preserve"> approach. </w:t>
      </w:r>
      <w:r w:rsidRPr="005B3212">
        <w:rPr>
          <w:rFonts w:ascii="Times New Roman" w:hAnsi="Times New Roman" w:cs="Times New Roman"/>
          <w:i/>
          <w:iCs/>
        </w:rPr>
        <w:t>CBN Journal of Applied Statistics, 11</w:t>
      </w:r>
      <w:r w:rsidRPr="005B3212">
        <w:rPr>
          <w:rFonts w:ascii="Times New Roman" w:hAnsi="Times New Roman" w:cs="Times New Roman"/>
        </w:rPr>
        <w:t>(2), 1–20.</w:t>
      </w:r>
    </w:p>
    <w:p w14:paraId="4173A180" w14:textId="77777777" w:rsidR="005B3212" w:rsidRPr="005B3212" w:rsidRDefault="005B3212" w:rsidP="005B3212">
      <w:pPr>
        <w:spacing w:after="0" w:line="240" w:lineRule="auto"/>
        <w:jc w:val="both"/>
        <w:rPr>
          <w:rFonts w:ascii="Times New Roman" w:hAnsi="Times New Roman" w:cs="Times New Roman"/>
        </w:rPr>
      </w:pPr>
      <w:r w:rsidRPr="005B3212">
        <w:rPr>
          <w:rFonts w:ascii="Times New Roman" w:hAnsi="Times New Roman" w:cs="Times New Roman"/>
        </w:rPr>
        <w:t xml:space="preserve">Central Bank of Nigeria. (2007). </w:t>
      </w:r>
      <w:r w:rsidRPr="005B3212">
        <w:rPr>
          <w:rFonts w:ascii="Times New Roman" w:hAnsi="Times New Roman" w:cs="Times New Roman"/>
          <w:i/>
          <w:iCs/>
        </w:rPr>
        <w:t>Annual report and statement of accounts</w:t>
      </w:r>
      <w:r w:rsidRPr="005B3212">
        <w:rPr>
          <w:rFonts w:ascii="Times New Roman" w:hAnsi="Times New Roman" w:cs="Times New Roman"/>
        </w:rPr>
        <w:t>. CBN.</w:t>
      </w:r>
    </w:p>
    <w:p w14:paraId="0C07802C" w14:textId="77777777" w:rsidR="005B3212" w:rsidRPr="005B3212" w:rsidRDefault="005B3212" w:rsidP="005B3212">
      <w:pPr>
        <w:spacing w:after="0" w:line="240" w:lineRule="auto"/>
        <w:jc w:val="both"/>
        <w:rPr>
          <w:rFonts w:ascii="Times New Roman" w:hAnsi="Times New Roman" w:cs="Times New Roman"/>
        </w:rPr>
      </w:pPr>
      <w:r w:rsidRPr="005B3212">
        <w:rPr>
          <w:rFonts w:ascii="Times New Roman" w:hAnsi="Times New Roman" w:cs="Times New Roman"/>
        </w:rPr>
        <w:t xml:space="preserve">Central Bank of Nigeria. (2011). </w:t>
      </w:r>
      <w:r w:rsidRPr="005B3212">
        <w:rPr>
          <w:rFonts w:ascii="Times New Roman" w:hAnsi="Times New Roman" w:cs="Times New Roman"/>
          <w:i/>
          <w:iCs/>
        </w:rPr>
        <w:t>Annual report and statement of accounts</w:t>
      </w:r>
      <w:r w:rsidRPr="005B3212">
        <w:rPr>
          <w:rFonts w:ascii="Times New Roman" w:hAnsi="Times New Roman" w:cs="Times New Roman"/>
        </w:rPr>
        <w:t>. CBN.</w:t>
      </w:r>
    </w:p>
    <w:p w14:paraId="16CCD534" w14:textId="77777777" w:rsidR="005B3212" w:rsidRPr="005B3212" w:rsidRDefault="005B3212" w:rsidP="005B3212">
      <w:pPr>
        <w:spacing w:after="0" w:line="240" w:lineRule="auto"/>
        <w:jc w:val="both"/>
        <w:rPr>
          <w:rFonts w:ascii="Times New Roman" w:hAnsi="Times New Roman" w:cs="Times New Roman"/>
        </w:rPr>
      </w:pPr>
      <w:r w:rsidRPr="005B3212">
        <w:rPr>
          <w:rFonts w:ascii="Times New Roman" w:hAnsi="Times New Roman" w:cs="Times New Roman"/>
        </w:rPr>
        <w:t xml:space="preserve">Central Bank of Nigeria. (2014). </w:t>
      </w:r>
      <w:r w:rsidRPr="005B3212">
        <w:rPr>
          <w:rFonts w:ascii="Times New Roman" w:hAnsi="Times New Roman" w:cs="Times New Roman"/>
          <w:i/>
          <w:iCs/>
        </w:rPr>
        <w:t>Monetary policy communiqué</w:t>
      </w:r>
      <w:r w:rsidRPr="005B3212">
        <w:rPr>
          <w:rFonts w:ascii="Times New Roman" w:hAnsi="Times New Roman" w:cs="Times New Roman"/>
        </w:rPr>
        <w:t>. CBN.</w:t>
      </w:r>
    </w:p>
    <w:p w14:paraId="4B1BEEBA" w14:textId="77777777" w:rsidR="005B3212" w:rsidRPr="005B3212" w:rsidRDefault="005B3212" w:rsidP="005B3212">
      <w:pPr>
        <w:spacing w:after="0" w:line="240" w:lineRule="auto"/>
        <w:jc w:val="both"/>
        <w:rPr>
          <w:rFonts w:ascii="Times New Roman" w:hAnsi="Times New Roman" w:cs="Times New Roman"/>
        </w:rPr>
      </w:pPr>
      <w:r w:rsidRPr="005B3212">
        <w:rPr>
          <w:rFonts w:ascii="Times New Roman" w:hAnsi="Times New Roman" w:cs="Times New Roman"/>
        </w:rPr>
        <w:t xml:space="preserve">Central Bank of Nigeria. (2022). </w:t>
      </w:r>
      <w:r w:rsidRPr="005B3212">
        <w:rPr>
          <w:rFonts w:ascii="Times New Roman" w:hAnsi="Times New Roman" w:cs="Times New Roman"/>
          <w:i/>
          <w:iCs/>
        </w:rPr>
        <w:t>Monetary policy framework</w:t>
      </w:r>
      <w:r w:rsidRPr="005B3212">
        <w:rPr>
          <w:rFonts w:ascii="Times New Roman" w:hAnsi="Times New Roman" w:cs="Times New Roman"/>
        </w:rPr>
        <w:t xml:space="preserve">. </w:t>
      </w:r>
    </w:p>
    <w:p w14:paraId="09A23050" w14:textId="77777777" w:rsidR="005B3212" w:rsidRPr="005B3212" w:rsidRDefault="005B3212" w:rsidP="005B3212">
      <w:pPr>
        <w:spacing w:after="0" w:line="240" w:lineRule="auto"/>
        <w:jc w:val="both"/>
        <w:rPr>
          <w:rFonts w:ascii="Times New Roman" w:hAnsi="Times New Roman" w:cs="Times New Roman"/>
          <w:u w:val="single"/>
        </w:rPr>
      </w:pPr>
      <w:r w:rsidRPr="005B3212">
        <w:rPr>
          <w:rFonts w:ascii="Times New Roman" w:hAnsi="Times New Roman" w:cs="Times New Roman"/>
        </w:rPr>
        <w:lastRenderedPageBreak/>
        <w:t xml:space="preserve">Central Bank of Nigeria. (2023). </w:t>
      </w:r>
      <w:r w:rsidRPr="005B3212">
        <w:rPr>
          <w:rFonts w:ascii="Times New Roman" w:hAnsi="Times New Roman" w:cs="Times New Roman"/>
          <w:i/>
          <w:iCs/>
        </w:rPr>
        <w:t>Monetary policy decisions</w:t>
      </w:r>
      <w:r w:rsidRPr="005B3212">
        <w:rPr>
          <w:rFonts w:ascii="Times New Roman" w:hAnsi="Times New Roman" w:cs="Times New Roman"/>
        </w:rPr>
        <w:t xml:space="preserve">. </w:t>
      </w:r>
      <w:hyperlink r:id="rId7" w:tgtFrame="_new" w:history="1">
        <w:r w:rsidRPr="005B3212">
          <w:rPr>
            <w:rFonts w:ascii="Times New Roman" w:hAnsi="Times New Roman" w:cs="Times New Roman"/>
            <w:u w:val="single"/>
          </w:rPr>
          <w:t>https://www.cbn.gov.ng</w:t>
        </w:r>
      </w:hyperlink>
    </w:p>
    <w:p w14:paraId="2E241F44" w14:textId="77777777" w:rsidR="005B3212" w:rsidRPr="005B3212" w:rsidRDefault="005B3212" w:rsidP="005B3212">
      <w:pPr>
        <w:spacing w:after="0" w:line="240" w:lineRule="auto"/>
        <w:jc w:val="both"/>
        <w:rPr>
          <w:rFonts w:ascii="Times New Roman" w:hAnsi="Times New Roman" w:cs="Times New Roman"/>
          <w:i/>
        </w:rPr>
      </w:pPr>
      <w:proofErr w:type="spellStart"/>
      <w:r w:rsidRPr="005B3212">
        <w:rPr>
          <w:rFonts w:ascii="Times New Roman" w:hAnsi="Times New Roman" w:cs="Times New Roman"/>
        </w:rPr>
        <w:t>Etale</w:t>
      </w:r>
      <w:proofErr w:type="spellEnd"/>
      <w:r w:rsidRPr="005B3212">
        <w:rPr>
          <w:rFonts w:ascii="Times New Roman" w:hAnsi="Times New Roman" w:cs="Times New Roman"/>
        </w:rPr>
        <w:t xml:space="preserve">, L. &amp; </w:t>
      </w:r>
      <w:proofErr w:type="spellStart"/>
      <w:r w:rsidRPr="005B3212">
        <w:rPr>
          <w:rFonts w:ascii="Times New Roman" w:hAnsi="Times New Roman" w:cs="Times New Roman"/>
        </w:rPr>
        <w:t>Oweibi</w:t>
      </w:r>
      <w:proofErr w:type="spellEnd"/>
      <w:r w:rsidRPr="005B3212">
        <w:rPr>
          <w:rFonts w:ascii="Times New Roman" w:hAnsi="Times New Roman" w:cs="Times New Roman"/>
        </w:rPr>
        <w:t>, G. (2019). Monetary policy and economic growth nexus: further evidence from Nigeria.</w:t>
      </w:r>
      <w:r w:rsidRPr="005B3212">
        <w:rPr>
          <w:rFonts w:ascii="Times New Roman" w:hAnsi="Times New Roman" w:cs="Times New Roman"/>
        </w:rPr>
        <w:tab/>
        <w:t xml:space="preserve"> </w:t>
      </w:r>
      <w:r w:rsidRPr="005B3212">
        <w:rPr>
          <w:rFonts w:ascii="Times New Roman" w:hAnsi="Times New Roman" w:cs="Times New Roman"/>
          <w:i/>
        </w:rPr>
        <w:t>Global Journal of Arts, Humanities and Social Sciences, 7(8),.24-37.</w:t>
      </w:r>
    </w:p>
    <w:p w14:paraId="3AD04201" w14:textId="77777777" w:rsidR="005B3212" w:rsidRPr="005B3212" w:rsidRDefault="005B3212" w:rsidP="005B3212">
      <w:pPr>
        <w:spacing w:after="0" w:line="240" w:lineRule="auto"/>
        <w:jc w:val="both"/>
        <w:rPr>
          <w:rFonts w:ascii="Times New Roman" w:hAnsi="Times New Roman" w:cs="Times New Roman"/>
        </w:rPr>
      </w:pPr>
      <w:proofErr w:type="spellStart"/>
      <w:r w:rsidRPr="005B3212">
        <w:rPr>
          <w:rFonts w:ascii="Times New Roman" w:hAnsi="Times New Roman" w:cs="Times New Roman"/>
        </w:rPr>
        <w:t>Etukafia</w:t>
      </w:r>
      <w:proofErr w:type="spellEnd"/>
      <w:r w:rsidRPr="005B3212">
        <w:rPr>
          <w:rFonts w:ascii="Times New Roman" w:hAnsi="Times New Roman" w:cs="Times New Roman"/>
        </w:rPr>
        <w:t>, N., Udo, E. &amp; Effiong, S. (2024). Fiscal and monetary policy interactions in Nigeria:</w:t>
      </w:r>
      <w:r w:rsidRPr="005B3212">
        <w:rPr>
          <w:rFonts w:ascii="Times New Roman" w:hAnsi="Times New Roman" w:cs="Times New Roman"/>
        </w:rPr>
        <w:tab/>
      </w:r>
      <w:r w:rsidRPr="005B3212">
        <w:rPr>
          <w:rFonts w:ascii="Times New Roman" w:hAnsi="Times New Roman" w:cs="Times New Roman"/>
        </w:rPr>
        <w:tab/>
      </w:r>
      <w:r w:rsidRPr="005B3212">
        <w:rPr>
          <w:rFonts w:ascii="Times New Roman" w:hAnsi="Times New Roman" w:cs="Times New Roman"/>
        </w:rPr>
        <w:tab/>
        <w:t xml:space="preserve"> Evidence from cointegration analysis. </w:t>
      </w:r>
      <w:r w:rsidRPr="005B3212">
        <w:rPr>
          <w:rFonts w:ascii="Times New Roman" w:hAnsi="Times New Roman" w:cs="Times New Roman"/>
          <w:i/>
          <w:iCs/>
        </w:rPr>
        <w:t>Nigerian Economic Review, 18</w:t>
      </w:r>
      <w:r w:rsidRPr="005B3212">
        <w:rPr>
          <w:rFonts w:ascii="Times New Roman" w:hAnsi="Times New Roman" w:cs="Times New Roman"/>
        </w:rPr>
        <w:t>(1), 77–95.</w:t>
      </w:r>
    </w:p>
    <w:p w14:paraId="6280F315" w14:textId="77777777" w:rsidR="005B3212" w:rsidRPr="005B3212" w:rsidRDefault="005B3212" w:rsidP="005B3212">
      <w:pPr>
        <w:spacing w:after="0" w:line="240" w:lineRule="auto"/>
        <w:jc w:val="both"/>
        <w:rPr>
          <w:rFonts w:ascii="Times New Roman" w:hAnsi="Times New Roman" w:cs="Times New Roman"/>
        </w:rPr>
      </w:pPr>
      <w:r w:rsidRPr="005B3212">
        <w:rPr>
          <w:rFonts w:ascii="Times New Roman" w:hAnsi="Times New Roman" w:cs="Times New Roman"/>
        </w:rPr>
        <w:t xml:space="preserve">Fisher, I. (1911). </w:t>
      </w:r>
      <w:r w:rsidRPr="005B3212">
        <w:rPr>
          <w:rFonts w:ascii="Times New Roman" w:hAnsi="Times New Roman" w:cs="Times New Roman"/>
          <w:i/>
          <w:iCs/>
        </w:rPr>
        <w:t>The purchasing power of money</w:t>
      </w:r>
      <w:r w:rsidRPr="005B3212">
        <w:rPr>
          <w:rFonts w:ascii="Times New Roman" w:hAnsi="Times New Roman" w:cs="Times New Roman"/>
        </w:rPr>
        <w:t>. Macmillan.</w:t>
      </w:r>
    </w:p>
    <w:p w14:paraId="07FA5ADA" w14:textId="77777777" w:rsidR="005B3212" w:rsidRPr="005B3212" w:rsidRDefault="005B3212" w:rsidP="005B3212">
      <w:pPr>
        <w:spacing w:after="0" w:line="240" w:lineRule="auto"/>
        <w:jc w:val="both"/>
        <w:rPr>
          <w:rFonts w:ascii="Times New Roman" w:hAnsi="Times New Roman" w:cs="Times New Roman"/>
        </w:rPr>
      </w:pPr>
      <w:r w:rsidRPr="005B3212">
        <w:rPr>
          <w:rFonts w:ascii="Times New Roman" w:hAnsi="Times New Roman" w:cs="Times New Roman"/>
        </w:rPr>
        <w:t xml:space="preserve">Fisher, I. (1933). The debt-deflation theory of great depressions. </w:t>
      </w:r>
      <w:proofErr w:type="spellStart"/>
      <w:r w:rsidRPr="005B3212">
        <w:rPr>
          <w:rFonts w:ascii="Times New Roman" w:hAnsi="Times New Roman" w:cs="Times New Roman"/>
          <w:i/>
          <w:iCs/>
        </w:rPr>
        <w:t>Econometrica</w:t>
      </w:r>
      <w:proofErr w:type="spellEnd"/>
      <w:r w:rsidRPr="005B3212">
        <w:rPr>
          <w:rFonts w:ascii="Times New Roman" w:hAnsi="Times New Roman" w:cs="Times New Roman"/>
          <w:i/>
          <w:iCs/>
        </w:rPr>
        <w:t>, 1</w:t>
      </w:r>
      <w:r w:rsidRPr="005B3212">
        <w:rPr>
          <w:rFonts w:ascii="Times New Roman" w:hAnsi="Times New Roman" w:cs="Times New Roman"/>
        </w:rPr>
        <w:t xml:space="preserve">(4), 337–357. </w:t>
      </w:r>
    </w:p>
    <w:p w14:paraId="2A7C1817" w14:textId="77777777" w:rsidR="005B3212" w:rsidRPr="005B3212" w:rsidRDefault="005B3212" w:rsidP="005B3212">
      <w:pPr>
        <w:spacing w:after="0" w:line="240" w:lineRule="auto"/>
        <w:jc w:val="both"/>
        <w:rPr>
          <w:rFonts w:ascii="Times New Roman" w:hAnsi="Times New Roman" w:cs="Times New Roman"/>
        </w:rPr>
      </w:pPr>
      <w:r w:rsidRPr="005B3212">
        <w:rPr>
          <w:rFonts w:ascii="Times New Roman" w:hAnsi="Times New Roman" w:cs="Times New Roman"/>
        </w:rPr>
        <w:t xml:space="preserve">Friedman, M. (1956). The quantity theory of money: A restatement. In M. Friedman (Ed.), </w:t>
      </w:r>
      <w:r w:rsidRPr="005B3212">
        <w:rPr>
          <w:rFonts w:ascii="Times New Roman" w:hAnsi="Times New Roman" w:cs="Times New Roman"/>
          <w:i/>
          <w:iCs/>
        </w:rPr>
        <w:t>Studies in the</w:t>
      </w:r>
      <w:r w:rsidRPr="005B3212">
        <w:rPr>
          <w:rFonts w:ascii="Times New Roman" w:hAnsi="Times New Roman" w:cs="Times New Roman"/>
          <w:i/>
          <w:iCs/>
        </w:rPr>
        <w:tab/>
      </w:r>
      <w:r w:rsidRPr="005B3212">
        <w:rPr>
          <w:rFonts w:ascii="Times New Roman" w:hAnsi="Times New Roman" w:cs="Times New Roman"/>
          <w:i/>
          <w:iCs/>
        </w:rPr>
        <w:tab/>
        <w:t xml:space="preserve"> quantity theory of money</w:t>
      </w:r>
      <w:r w:rsidRPr="005B3212">
        <w:rPr>
          <w:rFonts w:ascii="Times New Roman" w:hAnsi="Times New Roman" w:cs="Times New Roman"/>
        </w:rPr>
        <w:t xml:space="preserve"> (pp. 277–290). University of Chicago Press.</w:t>
      </w:r>
    </w:p>
    <w:p w14:paraId="75B4FB5A" w14:textId="77777777" w:rsidR="005B3212" w:rsidRPr="005B3212" w:rsidRDefault="005B3212" w:rsidP="005B3212">
      <w:pPr>
        <w:spacing w:after="0" w:line="240" w:lineRule="auto"/>
        <w:jc w:val="both"/>
        <w:rPr>
          <w:rFonts w:ascii="Times New Roman" w:hAnsi="Times New Roman" w:cs="Times New Roman"/>
        </w:rPr>
      </w:pPr>
      <w:r w:rsidRPr="005B3212">
        <w:rPr>
          <w:rFonts w:ascii="Times New Roman" w:hAnsi="Times New Roman" w:cs="Times New Roman"/>
        </w:rPr>
        <w:t xml:space="preserve">Friedman, M. (1974). </w:t>
      </w:r>
      <w:r w:rsidRPr="005B3212">
        <w:rPr>
          <w:rFonts w:ascii="Times New Roman" w:hAnsi="Times New Roman" w:cs="Times New Roman"/>
          <w:i/>
          <w:iCs/>
        </w:rPr>
        <w:t>Monetary theory and policy</w:t>
      </w:r>
      <w:r w:rsidRPr="005B3212">
        <w:rPr>
          <w:rFonts w:ascii="Times New Roman" w:hAnsi="Times New Roman" w:cs="Times New Roman"/>
        </w:rPr>
        <w:t>. Macmillan.</w:t>
      </w:r>
    </w:p>
    <w:p w14:paraId="3B1B9319" w14:textId="77777777" w:rsidR="005B3212" w:rsidRPr="005B3212" w:rsidRDefault="005B3212" w:rsidP="005B3212">
      <w:pPr>
        <w:spacing w:after="0" w:line="240" w:lineRule="auto"/>
        <w:jc w:val="both"/>
        <w:rPr>
          <w:rFonts w:ascii="Times New Roman" w:hAnsi="Times New Roman" w:cs="Times New Roman"/>
        </w:rPr>
      </w:pPr>
      <w:r w:rsidRPr="005B3212">
        <w:rPr>
          <w:rFonts w:ascii="Times New Roman" w:hAnsi="Times New Roman" w:cs="Times New Roman"/>
        </w:rPr>
        <w:t xml:space="preserve">Garba, P. &amp; </w:t>
      </w:r>
      <w:proofErr w:type="spellStart"/>
      <w:r w:rsidRPr="005B3212">
        <w:rPr>
          <w:rFonts w:ascii="Times New Roman" w:hAnsi="Times New Roman" w:cs="Times New Roman"/>
        </w:rPr>
        <w:t>Kruslat</w:t>
      </w:r>
      <w:proofErr w:type="spellEnd"/>
      <w:r w:rsidRPr="005B3212">
        <w:rPr>
          <w:rFonts w:ascii="Times New Roman" w:hAnsi="Times New Roman" w:cs="Times New Roman"/>
        </w:rPr>
        <w:t>, M. (2023). Monetary policy and economic growth in Nigeria: Evidence from</w:t>
      </w:r>
      <w:r w:rsidRPr="005B3212">
        <w:rPr>
          <w:rFonts w:ascii="Times New Roman" w:hAnsi="Times New Roman" w:cs="Times New Roman"/>
        </w:rPr>
        <w:tab/>
      </w:r>
      <w:r w:rsidRPr="005B3212">
        <w:rPr>
          <w:rFonts w:ascii="Times New Roman" w:hAnsi="Times New Roman" w:cs="Times New Roman"/>
        </w:rPr>
        <w:tab/>
        <w:t xml:space="preserve"> VECM. </w:t>
      </w:r>
      <w:r w:rsidRPr="005B3212">
        <w:rPr>
          <w:rFonts w:ascii="Times New Roman" w:hAnsi="Times New Roman" w:cs="Times New Roman"/>
          <w:i/>
          <w:iCs/>
        </w:rPr>
        <w:t>International Journal of Economics and Policy Studies, 10</w:t>
      </w:r>
      <w:r w:rsidRPr="005B3212">
        <w:rPr>
          <w:rFonts w:ascii="Times New Roman" w:hAnsi="Times New Roman" w:cs="Times New Roman"/>
        </w:rPr>
        <w:t>(1), 33–49.</w:t>
      </w:r>
    </w:p>
    <w:p w14:paraId="2BE6F309" w14:textId="77777777" w:rsidR="005B3212" w:rsidRPr="005B3212" w:rsidRDefault="005B3212" w:rsidP="005B3212">
      <w:pPr>
        <w:spacing w:after="0" w:line="240" w:lineRule="auto"/>
        <w:jc w:val="both"/>
        <w:rPr>
          <w:rFonts w:ascii="Times New Roman" w:hAnsi="Times New Roman" w:cs="Times New Roman"/>
        </w:rPr>
      </w:pPr>
      <w:r w:rsidRPr="005B3212">
        <w:rPr>
          <w:rFonts w:ascii="Times New Roman" w:hAnsi="Times New Roman" w:cs="Times New Roman"/>
        </w:rPr>
        <w:t xml:space="preserve">Gini, K. I., &amp; </w:t>
      </w:r>
      <w:proofErr w:type="spellStart"/>
      <w:r w:rsidRPr="005B3212">
        <w:rPr>
          <w:rFonts w:ascii="Times New Roman" w:hAnsi="Times New Roman" w:cs="Times New Roman"/>
        </w:rPr>
        <w:t>Obode</w:t>
      </w:r>
      <w:proofErr w:type="spellEnd"/>
      <w:r w:rsidRPr="005B3212">
        <w:rPr>
          <w:rFonts w:ascii="Times New Roman" w:hAnsi="Times New Roman" w:cs="Times New Roman"/>
        </w:rPr>
        <w:t>, E. O. (2025). Monetary policy and economic growth in Nigeria: Evidence from ARDL</w:t>
      </w:r>
      <w:r w:rsidRPr="005B3212">
        <w:rPr>
          <w:rFonts w:ascii="Times New Roman" w:hAnsi="Times New Roman" w:cs="Times New Roman"/>
        </w:rPr>
        <w:tab/>
        <w:t xml:space="preserve"> model. </w:t>
      </w:r>
      <w:r w:rsidRPr="005B3212">
        <w:rPr>
          <w:rFonts w:ascii="Times New Roman" w:hAnsi="Times New Roman" w:cs="Times New Roman"/>
          <w:i/>
          <w:iCs/>
        </w:rPr>
        <w:t>Journal of African Macroeconomic Review, 7</w:t>
      </w:r>
      <w:r w:rsidRPr="005B3212">
        <w:rPr>
          <w:rFonts w:ascii="Times New Roman" w:hAnsi="Times New Roman" w:cs="Times New Roman"/>
        </w:rPr>
        <w:t>(1), 55–70.</w:t>
      </w:r>
    </w:p>
    <w:p w14:paraId="560668A6" w14:textId="77777777" w:rsidR="005B3212" w:rsidRPr="005B3212" w:rsidRDefault="005B3212" w:rsidP="005B3212">
      <w:pPr>
        <w:spacing w:after="0" w:line="240" w:lineRule="auto"/>
        <w:jc w:val="both"/>
        <w:rPr>
          <w:rFonts w:ascii="Times New Roman" w:hAnsi="Times New Roman" w:cs="Times New Roman"/>
        </w:rPr>
      </w:pPr>
      <w:r w:rsidRPr="005B3212">
        <w:rPr>
          <w:rFonts w:ascii="Times New Roman" w:hAnsi="Times New Roman" w:cs="Times New Roman"/>
        </w:rPr>
        <w:t>Granger, C. W. J. (1969). Investigating causal relations by econometric models and cross-spectral methods.</w:t>
      </w:r>
      <w:r w:rsidRPr="005B3212">
        <w:rPr>
          <w:rFonts w:ascii="Times New Roman" w:hAnsi="Times New Roman" w:cs="Times New Roman"/>
        </w:rPr>
        <w:tab/>
        <w:t xml:space="preserve"> </w:t>
      </w:r>
      <w:proofErr w:type="spellStart"/>
      <w:r w:rsidRPr="005B3212">
        <w:rPr>
          <w:rFonts w:ascii="Times New Roman" w:hAnsi="Times New Roman" w:cs="Times New Roman"/>
          <w:i/>
          <w:iCs/>
        </w:rPr>
        <w:t>Econometrica</w:t>
      </w:r>
      <w:proofErr w:type="spellEnd"/>
      <w:r w:rsidRPr="005B3212">
        <w:rPr>
          <w:rFonts w:ascii="Times New Roman" w:hAnsi="Times New Roman" w:cs="Times New Roman"/>
          <w:i/>
          <w:iCs/>
        </w:rPr>
        <w:t>, 37</w:t>
      </w:r>
      <w:r w:rsidRPr="005B3212">
        <w:rPr>
          <w:rFonts w:ascii="Times New Roman" w:hAnsi="Times New Roman" w:cs="Times New Roman"/>
        </w:rPr>
        <w:t>(3), 424–438.</w:t>
      </w:r>
    </w:p>
    <w:p w14:paraId="4EE993FA" w14:textId="77777777" w:rsidR="005B3212" w:rsidRPr="005B3212" w:rsidRDefault="005B3212" w:rsidP="005B3212">
      <w:pPr>
        <w:spacing w:after="0" w:line="240" w:lineRule="auto"/>
        <w:jc w:val="both"/>
        <w:rPr>
          <w:rFonts w:ascii="Times New Roman" w:hAnsi="Times New Roman" w:cs="Times New Roman"/>
        </w:rPr>
      </w:pPr>
      <w:r w:rsidRPr="005B3212">
        <w:rPr>
          <w:rFonts w:ascii="Times New Roman" w:hAnsi="Times New Roman" w:cs="Times New Roman"/>
        </w:rPr>
        <w:t xml:space="preserve">Gurley, J.&amp; Shaw, E. (1960). </w:t>
      </w:r>
      <w:r w:rsidRPr="005B3212">
        <w:rPr>
          <w:rFonts w:ascii="Times New Roman" w:hAnsi="Times New Roman" w:cs="Times New Roman"/>
          <w:i/>
          <w:iCs/>
        </w:rPr>
        <w:t>Money in a theory of finance</w:t>
      </w:r>
      <w:r w:rsidRPr="005B3212">
        <w:rPr>
          <w:rFonts w:ascii="Times New Roman" w:hAnsi="Times New Roman" w:cs="Times New Roman"/>
        </w:rPr>
        <w:t>. Brookings Institution.</w:t>
      </w:r>
    </w:p>
    <w:p w14:paraId="71DEB855" w14:textId="77777777" w:rsidR="005B3212" w:rsidRPr="005B3212" w:rsidRDefault="005B3212" w:rsidP="005B3212">
      <w:pPr>
        <w:spacing w:after="0" w:line="240" w:lineRule="auto"/>
        <w:jc w:val="both"/>
        <w:rPr>
          <w:rFonts w:ascii="Times New Roman" w:hAnsi="Times New Roman" w:cs="Times New Roman"/>
        </w:rPr>
      </w:pPr>
      <w:r w:rsidRPr="005B3212">
        <w:rPr>
          <w:rFonts w:ascii="Times New Roman" w:hAnsi="Times New Roman" w:cs="Times New Roman"/>
        </w:rPr>
        <w:t xml:space="preserve">Ibrahim, M. (2019). Monetary policy and economic growth in Nigeria: Evidence from ARDL. </w:t>
      </w:r>
      <w:r w:rsidRPr="005B3212">
        <w:rPr>
          <w:rFonts w:ascii="Times New Roman" w:hAnsi="Times New Roman" w:cs="Times New Roman"/>
          <w:i/>
          <w:iCs/>
        </w:rPr>
        <w:t>Journal of</w:t>
      </w:r>
      <w:r w:rsidRPr="005B3212">
        <w:rPr>
          <w:rFonts w:ascii="Times New Roman" w:hAnsi="Times New Roman" w:cs="Times New Roman"/>
          <w:i/>
          <w:iCs/>
        </w:rPr>
        <w:tab/>
      </w:r>
      <w:r w:rsidRPr="005B3212">
        <w:rPr>
          <w:rFonts w:ascii="Times New Roman" w:hAnsi="Times New Roman" w:cs="Times New Roman"/>
          <w:i/>
          <w:iCs/>
        </w:rPr>
        <w:tab/>
        <w:t xml:space="preserve"> Economics and Development Studies, 7</w:t>
      </w:r>
      <w:r w:rsidRPr="005B3212">
        <w:rPr>
          <w:rFonts w:ascii="Times New Roman" w:hAnsi="Times New Roman" w:cs="Times New Roman"/>
        </w:rPr>
        <w:t>(2), 1–12.</w:t>
      </w:r>
    </w:p>
    <w:p w14:paraId="08527EE8" w14:textId="77777777" w:rsidR="005B3212" w:rsidRPr="005B3212" w:rsidRDefault="005B3212" w:rsidP="005B3212">
      <w:pPr>
        <w:spacing w:after="200" w:line="240" w:lineRule="auto"/>
        <w:jc w:val="both"/>
        <w:rPr>
          <w:rFonts w:ascii="Times New Roman" w:hAnsi="Times New Roman" w:cs="Times New Roman"/>
        </w:rPr>
      </w:pPr>
      <w:r w:rsidRPr="005B3212">
        <w:rPr>
          <w:rFonts w:ascii="Times New Roman" w:hAnsi="Times New Roman" w:cs="Times New Roman"/>
        </w:rPr>
        <w:t xml:space="preserve">Ibrahim, M. (2020). Monetary policy and economic growth nexus in Nigeria. </w:t>
      </w:r>
      <w:r w:rsidRPr="005B3212">
        <w:rPr>
          <w:rFonts w:ascii="Times New Roman" w:hAnsi="Times New Roman" w:cs="Times New Roman"/>
          <w:i/>
          <w:iCs/>
        </w:rPr>
        <w:t>CBN Journal of Applied</w:t>
      </w:r>
      <w:r w:rsidRPr="005B3212">
        <w:rPr>
          <w:rFonts w:ascii="Times New Roman" w:hAnsi="Times New Roman" w:cs="Times New Roman"/>
          <w:i/>
          <w:iCs/>
        </w:rPr>
        <w:tab/>
      </w:r>
      <w:r w:rsidRPr="005B3212">
        <w:rPr>
          <w:rFonts w:ascii="Times New Roman" w:hAnsi="Times New Roman" w:cs="Times New Roman"/>
          <w:i/>
          <w:iCs/>
        </w:rPr>
        <w:tab/>
        <w:t xml:space="preserve"> Statistics, 11</w:t>
      </w:r>
      <w:r w:rsidRPr="005B3212">
        <w:rPr>
          <w:rFonts w:ascii="Times New Roman" w:hAnsi="Times New Roman" w:cs="Times New Roman"/>
        </w:rPr>
        <w:t>(1), 85–104.</w:t>
      </w:r>
    </w:p>
    <w:p w14:paraId="5FDB3EA8" w14:textId="77777777" w:rsidR="005B3212" w:rsidRPr="005B3212" w:rsidRDefault="005B3212" w:rsidP="005B3212">
      <w:pPr>
        <w:spacing w:after="0" w:line="240" w:lineRule="auto"/>
        <w:jc w:val="both"/>
        <w:rPr>
          <w:rFonts w:ascii="Times New Roman" w:hAnsi="Times New Roman" w:cs="Times New Roman"/>
        </w:rPr>
      </w:pPr>
      <w:proofErr w:type="spellStart"/>
      <w:r w:rsidRPr="005B3212">
        <w:rPr>
          <w:rFonts w:ascii="Times New Roman" w:hAnsi="Times New Roman" w:cs="Times New Roman"/>
        </w:rPr>
        <w:t>Imandojemu</w:t>
      </w:r>
      <w:proofErr w:type="spellEnd"/>
      <w:r w:rsidRPr="005B3212">
        <w:rPr>
          <w:rFonts w:ascii="Times New Roman" w:hAnsi="Times New Roman" w:cs="Times New Roman"/>
        </w:rPr>
        <w:t>, K., Adeleye, N. &amp; Aina, J. (2023). Monetary policy and economic growth in Nigeria:</w:t>
      </w:r>
      <w:r w:rsidRPr="005B3212">
        <w:rPr>
          <w:rFonts w:ascii="Times New Roman" w:hAnsi="Times New Roman" w:cs="Times New Roman"/>
        </w:rPr>
        <w:tab/>
      </w:r>
      <w:r w:rsidRPr="005B3212">
        <w:rPr>
          <w:rFonts w:ascii="Times New Roman" w:hAnsi="Times New Roman" w:cs="Times New Roman"/>
        </w:rPr>
        <w:tab/>
        <w:t xml:space="preserve"> Evidence from ARDL and asymmetric analysis. </w:t>
      </w:r>
      <w:r w:rsidRPr="005B3212">
        <w:rPr>
          <w:rFonts w:ascii="Times New Roman" w:hAnsi="Times New Roman" w:cs="Times New Roman"/>
          <w:i/>
          <w:iCs/>
        </w:rPr>
        <w:t>Economic Research Journal, 12</w:t>
      </w:r>
      <w:r w:rsidRPr="005B3212">
        <w:rPr>
          <w:rFonts w:ascii="Times New Roman" w:hAnsi="Times New Roman" w:cs="Times New Roman"/>
        </w:rPr>
        <w:t>(2), 66–82.</w:t>
      </w:r>
    </w:p>
    <w:p w14:paraId="78FF8B98" w14:textId="77777777" w:rsidR="005B3212" w:rsidRPr="005B3212" w:rsidRDefault="005B3212" w:rsidP="005B3212">
      <w:pPr>
        <w:spacing w:after="0" w:line="240" w:lineRule="auto"/>
        <w:jc w:val="both"/>
        <w:rPr>
          <w:rFonts w:ascii="Times New Roman" w:hAnsi="Times New Roman" w:cs="Times New Roman"/>
        </w:rPr>
      </w:pPr>
      <w:r w:rsidRPr="005B3212">
        <w:rPr>
          <w:rFonts w:ascii="Times New Roman" w:hAnsi="Times New Roman" w:cs="Times New Roman"/>
        </w:rPr>
        <w:t xml:space="preserve">International Monetary Fund. (2005). </w:t>
      </w:r>
      <w:r w:rsidRPr="005B3212">
        <w:rPr>
          <w:rFonts w:ascii="Times New Roman" w:hAnsi="Times New Roman" w:cs="Times New Roman"/>
          <w:i/>
          <w:iCs/>
        </w:rPr>
        <w:t>Nigeria: Staff report</w:t>
      </w:r>
      <w:r w:rsidRPr="005B3212">
        <w:rPr>
          <w:rFonts w:ascii="Times New Roman" w:hAnsi="Times New Roman" w:cs="Times New Roman"/>
        </w:rPr>
        <w:t xml:space="preserve">. </w:t>
      </w:r>
    </w:p>
    <w:p w14:paraId="7E9B3AE1" w14:textId="77777777" w:rsidR="005B3212" w:rsidRPr="005B3212" w:rsidRDefault="005B3212" w:rsidP="005B3212">
      <w:pPr>
        <w:spacing w:after="0" w:line="240" w:lineRule="auto"/>
        <w:jc w:val="both"/>
        <w:rPr>
          <w:rFonts w:ascii="Times New Roman" w:hAnsi="Times New Roman" w:cs="Times New Roman"/>
        </w:rPr>
      </w:pPr>
      <w:r w:rsidRPr="005B3212">
        <w:rPr>
          <w:rFonts w:ascii="Times New Roman" w:hAnsi="Times New Roman" w:cs="Times New Roman"/>
        </w:rPr>
        <w:t xml:space="preserve">International Monetary Fund. (2021). </w:t>
      </w:r>
      <w:r w:rsidRPr="005B3212">
        <w:rPr>
          <w:rFonts w:ascii="Times New Roman" w:hAnsi="Times New Roman" w:cs="Times New Roman"/>
          <w:i/>
          <w:iCs/>
        </w:rPr>
        <w:t>Nigeria Article IV consultation report</w:t>
      </w:r>
      <w:r w:rsidRPr="005B3212">
        <w:rPr>
          <w:rFonts w:ascii="Times New Roman" w:hAnsi="Times New Roman" w:cs="Times New Roman"/>
        </w:rPr>
        <w:t xml:space="preserve">. </w:t>
      </w:r>
    </w:p>
    <w:p w14:paraId="242EC2E6" w14:textId="77777777" w:rsidR="005B3212" w:rsidRPr="005B3212" w:rsidRDefault="005B3212" w:rsidP="005B3212">
      <w:pPr>
        <w:spacing w:after="0" w:line="240" w:lineRule="auto"/>
        <w:jc w:val="both"/>
        <w:rPr>
          <w:rFonts w:ascii="Times New Roman" w:hAnsi="Times New Roman" w:cs="Times New Roman"/>
        </w:rPr>
      </w:pPr>
      <w:proofErr w:type="spellStart"/>
      <w:r w:rsidRPr="005B3212">
        <w:rPr>
          <w:rFonts w:ascii="Times New Roman" w:hAnsi="Times New Roman" w:cs="Times New Roman"/>
        </w:rPr>
        <w:t>Iyoha</w:t>
      </w:r>
      <w:proofErr w:type="spellEnd"/>
      <w:r w:rsidRPr="005B3212">
        <w:rPr>
          <w:rFonts w:ascii="Times New Roman" w:hAnsi="Times New Roman" w:cs="Times New Roman"/>
        </w:rPr>
        <w:t xml:space="preserve">, M. (2002). </w:t>
      </w:r>
      <w:r w:rsidRPr="005B3212">
        <w:rPr>
          <w:rFonts w:ascii="Times New Roman" w:hAnsi="Times New Roman" w:cs="Times New Roman"/>
          <w:i/>
          <w:iCs/>
        </w:rPr>
        <w:t>Macroeconomics: Theory and policy</w:t>
      </w:r>
      <w:r w:rsidRPr="005B3212">
        <w:rPr>
          <w:rFonts w:ascii="Times New Roman" w:hAnsi="Times New Roman" w:cs="Times New Roman"/>
        </w:rPr>
        <w:t xml:space="preserve">. </w:t>
      </w:r>
      <w:proofErr w:type="spellStart"/>
      <w:r w:rsidRPr="005B3212">
        <w:rPr>
          <w:rFonts w:ascii="Times New Roman" w:hAnsi="Times New Roman" w:cs="Times New Roman"/>
        </w:rPr>
        <w:t>Mindex</w:t>
      </w:r>
      <w:proofErr w:type="spellEnd"/>
      <w:r w:rsidRPr="005B3212">
        <w:rPr>
          <w:rFonts w:ascii="Times New Roman" w:hAnsi="Times New Roman" w:cs="Times New Roman"/>
        </w:rPr>
        <w:t xml:space="preserve"> Publishing.</w:t>
      </w:r>
    </w:p>
    <w:p w14:paraId="30F7C075" w14:textId="77777777" w:rsidR="005B3212" w:rsidRPr="005B3212" w:rsidRDefault="005B3212" w:rsidP="005B3212">
      <w:pPr>
        <w:spacing w:after="0" w:line="240" w:lineRule="auto"/>
        <w:contextualSpacing/>
        <w:jc w:val="both"/>
        <w:rPr>
          <w:rFonts w:ascii="Times New Roman" w:eastAsia="Calibri" w:hAnsi="Times New Roman" w:cs="Times New Roman"/>
        </w:rPr>
      </w:pPr>
      <w:r w:rsidRPr="005B3212">
        <w:rPr>
          <w:rFonts w:ascii="Times New Roman" w:eastAsia="Calibri" w:hAnsi="Times New Roman" w:cs="Times New Roman"/>
        </w:rPr>
        <w:t xml:space="preserve">Johansen, S. &amp; </w:t>
      </w:r>
      <w:proofErr w:type="spellStart"/>
      <w:r w:rsidRPr="005B3212">
        <w:rPr>
          <w:rFonts w:ascii="Times New Roman" w:eastAsia="Calibri" w:hAnsi="Times New Roman" w:cs="Times New Roman"/>
        </w:rPr>
        <w:t>Juselius</w:t>
      </w:r>
      <w:proofErr w:type="spellEnd"/>
      <w:r w:rsidRPr="005B3212">
        <w:rPr>
          <w:rFonts w:ascii="Times New Roman" w:eastAsia="Calibri" w:hAnsi="Times New Roman" w:cs="Times New Roman"/>
        </w:rPr>
        <w:t>, K. (1990). Maximum likelihood estimation and inference on cointegration</w:t>
      </w:r>
      <w:r w:rsidRPr="005B3212">
        <w:rPr>
          <w:rFonts w:ascii="Times New Roman" w:eastAsia="Calibri" w:hAnsi="Times New Roman" w:cs="Times New Roman"/>
        </w:rPr>
        <w:tab/>
      </w:r>
      <w:r w:rsidRPr="005B3212">
        <w:rPr>
          <w:rFonts w:ascii="Times New Roman" w:eastAsia="Calibri" w:hAnsi="Times New Roman" w:cs="Times New Roman"/>
        </w:rPr>
        <w:tab/>
        <w:t xml:space="preserve"> approach with applications to the demand for money. Oxford Bulletin of Economics and Statistics,</w:t>
      </w:r>
      <w:r w:rsidRPr="005B3212">
        <w:rPr>
          <w:rFonts w:ascii="Times New Roman" w:eastAsia="Calibri" w:hAnsi="Times New Roman" w:cs="Times New Roman"/>
        </w:rPr>
        <w:tab/>
        <w:t xml:space="preserve"> 52, 169 – 210. </w:t>
      </w:r>
    </w:p>
    <w:p w14:paraId="2B9F063F" w14:textId="77777777" w:rsidR="005B3212" w:rsidRPr="005B3212" w:rsidRDefault="005B3212" w:rsidP="005B3212">
      <w:pPr>
        <w:spacing w:after="0" w:line="240" w:lineRule="auto"/>
        <w:jc w:val="both"/>
        <w:rPr>
          <w:rFonts w:ascii="Times New Roman" w:hAnsi="Times New Roman" w:cs="Times New Roman"/>
        </w:rPr>
      </w:pPr>
      <w:r w:rsidRPr="005B3212">
        <w:rPr>
          <w:rFonts w:ascii="Times New Roman" w:hAnsi="Times New Roman" w:cs="Times New Roman"/>
        </w:rPr>
        <w:t xml:space="preserve">Keynes, J. (1936). </w:t>
      </w:r>
      <w:r w:rsidRPr="005B3212">
        <w:rPr>
          <w:rFonts w:ascii="Times New Roman" w:hAnsi="Times New Roman" w:cs="Times New Roman"/>
          <w:i/>
          <w:iCs/>
        </w:rPr>
        <w:t>The general theory of employment, interest and money</w:t>
      </w:r>
      <w:r w:rsidRPr="005B3212">
        <w:rPr>
          <w:rFonts w:ascii="Times New Roman" w:hAnsi="Times New Roman" w:cs="Times New Roman"/>
        </w:rPr>
        <w:t>. Macmillan.</w:t>
      </w:r>
    </w:p>
    <w:p w14:paraId="0EBF6C24" w14:textId="77777777" w:rsidR="005B3212" w:rsidRPr="005B3212" w:rsidRDefault="005B3212" w:rsidP="005B3212">
      <w:pPr>
        <w:spacing w:after="0" w:line="240" w:lineRule="auto"/>
        <w:jc w:val="both"/>
        <w:rPr>
          <w:rFonts w:ascii="Times New Roman" w:hAnsi="Times New Roman" w:cs="Times New Roman"/>
        </w:rPr>
      </w:pPr>
      <w:r w:rsidRPr="005B3212">
        <w:rPr>
          <w:rFonts w:ascii="Times New Roman" w:hAnsi="Times New Roman" w:cs="Times New Roman"/>
        </w:rPr>
        <w:t xml:space="preserve">Mishkin, F. (2009). </w:t>
      </w:r>
      <w:r w:rsidRPr="005B3212">
        <w:rPr>
          <w:rFonts w:ascii="Times New Roman" w:hAnsi="Times New Roman" w:cs="Times New Roman"/>
          <w:i/>
          <w:iCs/>
        </w:rPr>
        <w:t>The economics of money, banking, and financial markets</w:t>
      </w:r>
      <w:r w:rsidRPr="005B3212">
        <w:rPr>
          <w:rFonts w:ascii="Times New Roman" w:hAnsi="Times New Roman" w:cs="Times New Roman"/>
        </w:rPr>
        <w:t xml:space="preserve"> (9th ed.). Pearson.</w:t>
      </w:r>
    </w:p>
    <w:p w14:paraId="60A45EF8" w14:textId="77777777" w:rsidR="005B3212" w:rsidRPr="005B3212" w:rsidRDefault="005B3212" w:rsidP="005B3212">
      <w:pPr>
        <w:spacing w:after="0" w:line="240" w:lineRule="auto"/>
        <w:jc w:val="both"/>
        <w:rPr>
          <w:rFonts w:ascii="Times New Roman" w:hAnsi="Times New Roman" w:cs="Times New Roman"/>
        </w:rPr>
      </w:pPr>
      <w:r w:rsidRPr="005B3212">
        <w:rPr>
          <w:rFonts w:ascii="Times New Roman" w:hAnsi="Times New Roman" w:cs="Times New Roman"/>
        </w:rPr>
        <w:t xml:space="preserve">Mishkin, F. (2016). </w:t>
      </w:r>
      <w:r w:rsidRPr="005B3212">
        <w:rPr>
          <w:rFonts w:ascii="Times New Roman" w:hAnsi="Times New Roman" w:cs="Times New Roman"/>
          <w:i/>
          <w:iCs/>
        </w:rPr>
        <w:t>The economics of money, banking, and financial markets</w:t>
      </w:r>
      <w:r w:rsidRPr="005B3212">
        <w:rPr>
          <w:rFonts w:ascii="Times New Roman" w:hAnsi="Times New Roman" w:cs="Times New Roman"/>
        </w:rPr>
        <w:t xml:space="preserve"> (11th ed.). Pearson.</w:t>
      </w:r>
    </w:p>
    <w:p w14:paraId="1CDC2B49" w14:textId="77777777" w:rsidR="005B3212" w:rsidRPr="005B3212" w:rsidRDefault="005B3212" w:rsidP="005B3212">
      <w:pPr>
        <w:spacing w:after="0" w:line="240" w:lineRule="auto"/>
        <w:jc w:val="both"/>
        <w:rPr>
          <w:rFonts w:ascii="Times New Roman" w:hAnsi="Times New Roman" w:cs="Times New Roman"/>
        </w:rPr>
      </w:pPr>
      <w:r w:rsidRPr="005B3212">
        <w:rPr>
          <w:rFonts w:ascii="Times New Roman" w:hAnsi="Times New Roman" w:cs="Times New Roman"/>
        </w:rPr>
        <w:t>Modu, K., Kime, J. &amp; Yunusa, A. (2023). Monetary policy transmission and economic growth in Nigeria:</w:t>
      </w:r>
      <w:r w:rsidRPr="005B3212">
        <w:rPr>
          <w:rFonts w:ascii="Times New Roman" w:hAnsi="Times New Roman" w:cs="Times New Roman"/>
        </w:rPr>
        <w:tab/>
      </w:r>
      <w:r w:rsidRPr="005B3212">
        <w:rPr>
          <w:rFonts w:ascii="Times New Roman" w:hAnsi="Times New Roman" w:cs="Times New Roman"/>
        </w:rPr>
        <w:tab/>
        <w:t xml:space="preserve"> ARDL approach. </w:t>
      </w:r>
      <w:r w:rsidRPr="005B3212">
        <w:rPr>
          <w:rFonts w:ascii="Times New Roman" w:hAnsi="Times New Roman" w:cs="Times New Roman"/>
          <w:i/>
          <w:iCs/>
        </w:rPr>
        <w:t>Journal of Economic Policy and Analysis, 8</w:t>
      </w:r>
      <w:r w:rsidRPr="005B3212">
        <w:rPr>
          <w:rFonts w:ascii="Times New Roman" w:hAnsi="Times New Roman" w:cs="Times New Roman"/>
        </w:rPr>
        <w:t>(1), 40–58.</w:t>
      </w:r>
    </w:p>
    <w:p w14:paraId="4575452B" w14:textId="77777777" w:rsidR="005B3212" w:rsidRPr="005B3212" w:rsidRDefault="005B3212" w:rsidP="005B3212">
      <w:pPr>
        <w:spacing w:after="0" w:line="240" w:lineRule="auto"/>
        <w:jc w:val="both"/>
        <w:rPr>
          <w:rFonts w:ascii="Times New Roman" w:hAnsi="Times New Roman" w:cs="Times New Roman"/>
          <w:i/>
        </w:rPr>
      </w:pPr>
      <w:r w:rsidRPr="005B3212">
        <w:rPr>
          <w:rFonts w:ascii="Times New Roman" w:eastAsia="Times New Roman" w:hAnsi="Times New Roman" w:cs="Times New Roman"/>
          <w:sz w:val="24"/>
          <w:szCs w:val="24"/>
        </w:rPr>
        <w:t xml:space="preserve">Mohammed, J., Rotimi, M. &amp; </w:t>
      </w:r>
      <w:proofErr w:type="spellStart"/>
      <w:r w:rsidRPr="005B3212">
        <w:rPr>
          <w:rFonts w:ascii="Times New Roman" w:eastAsia="Times New Roman" w:hAnsi="Times New Roman" w:cs="Times New Roman"/>
          <w:sz w:val="24"/>
          <w:szCs w:val="24"/>
        </w:rPr>
        <w:t>kolawole</w:t>
      </w:r>
      <w:proofErr w:type="spellEnd"/>
      <w:r w:rsidRPr="005B3212">
        <w:rPr>
          <w:rFonts w:ascii="Times New Roman" w:eastAsia="Times New Roman" w:hAnsi="Times New Roman" w:cs="Times New Roman"/>
          <w:sz w:val="24"/>
          <w:szCs w:val="24"/>
        </w:rPr>
        <w:t>, I. (2025). Investigation of monetary policy and economic</w:t>
      </w:r>
      <w:r w:rsidRPr="005B3212">
        <w:rPr>
          <w:rFonts w:ascii="Times New Roman" w:eastAsia="Times New Roman" w:hAnsi="Times New Roman" w:cs="Times New Roman"/>
          <w:sz w:val="24"/>
          <w:szCs w:val="24"/>
        </w:rPr>
        <w:tab/>
        <w:t xml:space="preserve"> growth nexus in Nigeria: Any cointegration?</w:t>
      </w:r>
      <w:r w:rsidRPr="005B3212">
        <w:t xml:space="preserve">  </w:t>
      </w:r>
      <w:r w:rsidRPr="005B3212">
        <w:rPr>
          <w:rFonts w:ascii="Times New Roman" w:eastAsia="Times New Roman" w:hAnsi="Times New Roman" w:cs="Times New Roman"/>
          <w:i/>
          <w:sz w:val="24"/>
          <w:szCs w:val="24"/>
        </w:rPr>
        <w:t>Journal of Arid Zone Economy 5(6): (2025</w:t>
      </w:r>
      <w:proofErr w:type="gramStart"/>
      <w:r w:rsidRPr="005B3212">
        <w:rPr>
          <w:rFonts w:ascii="Times New Roman" w:eastAsia="Times New Roman" w:hAnsi="Times New Roman" w:cs="Times New Roman"/>
          <w:i/>
          <w:sz w:val="24"/>
          <w:szCs w:val="24"/>
        </w:rPr>
        <w:tab/>
        <w:t>)  89</w:t>
      </w:r>
      <w:proofErr w:type="gramEnd"/>
      <w:r w:rsidRPr="005B3212">
        <w:rPr>
          <w:rFonts w:ascii="Times New Roman" w:eastAsia="Times New Roman" w:hAnsi="Times New Roman" w:cs="Times New Roman"/>
          <w:i/>
          <w:sz w:val="24"/>
          <w:szCs w:val="24"/>
        </w:rPr>
        <w:t xml:space="preserve"> – 109</w:t>
      </w:r>
    </w:p>
    <w:p w14:paraId="3EEB5E8F" w14:textId="77777777" w:rsidR="005B3212" w:rsidRPr="005B3212" w:rsidRDefault="005B3212" w:rsidP="005B3212">
      <w:pPr>
        <w:spacing w:after="0" w:line="240" w:lineRule="auto"/>
        <w:jc w:val="both"/>
        <w:rPr>
          <w:rFonts w:ascii="Times New Roman" w:hAnsi="Times New Roman" w:cs="Times New Roman"/>
        </w:rPr>
      </w:pPr>
      <w:r w:rsidRPr="005B3212">
        <w:rPr>
          <w:rFonts w:ascii="Times New Roman" w:hAnsi="Times New Roman" w:cs="Times New Roman"/>
        </w:rPr>
        <w:t xml:space="preserve">Nnanna, O. (2002). Monetary policy framework in Africa: The Nigerian experience. </w:t>
      </w:r>
      <w:r w:rsidRPr="005B3212">
        <w:rPr>
          <w:rFonts w:ascii="Times New Roman" w:hAnsi="Times New Roman" w:cs="Times New Roman"/>
          <w:i/>
          <w:iCs/>
        </w:rPr>
        <w:t>CBN Economic and</w:t>
      </w:r>
      <w:r w:rsidRPr="005B3212">
        <w:rPr>
          <w:rFonts w:ascii="Times New Roman" w:hAnsi="Times New Roman" w:cs="Times New Roman"/>
          <w:i/>
          <w:iCs/>
        </w:rPr>
        <w:tab/>
      </w:r>
      <w:r w:rsidRPr="005B3212">
        <w:rPr>
          <w:rFonts w:ascii="Times New Roman" w:hAnsi="Times New Roman" w:cs="Times New Roman"/>
          <w:i/>
          <w:iCs/>
        </w:rPr>
        <w:tab/>
        <w:t xml:space="preserve"> Financial Review, 40</w:t>
      </w:r>
      <w:r w:rsidRPr="005B3212">
        <w:rPr>
          <w:rFonts w:ascii="Times New Roman" w:hAnsi="Times New Roman" w:cs="Times New Roman"/>
        </w:rPr>
        <w:t>(4), 1–37.</w:t>
      </w:r>
    </w:p>
    <w:p w14:paraId="669768EA" w14:textId="77777777" w:rsidR="005B3212" w:rsidRPr="005B3212" w:rsidRDefault="005B3212" w:rsidP="005B3212">
      <w:pPr>
        <w:spacing w:after="0" w:line="240" w:lineRule="auto"/>
        <w:jc w:val="both"/>
        <w:rPr>
          <w:rFonts w:ascii="Times New Roman" w:hAnsi="Times New Roman" w:cs="Times New Roman"/>
        </w:rPr>
      </w:pPr>
      <w:r w:rsidRPr="005B3212">
        <w:rPr>
          <w:rFonts w:ascii="Times New Roman" w:hAnsi="Times New Roman" w:cs="Times New Roman"/>
        </w:rPr>
        <w:t xml:space="preserve">Nnanna, O. (2020). Monetary policy and financial system stability in Nigeria. </w:t>
      </w:r>
      <w:r w:rsidRPr="005B3212">
        <w:rPr>
          <w:rFonts w:ascii="Times New Roman" w:hAnsi="Times New Roman" w:cs="Times New Roman"/>
          <w:i/>
          <w:iCs/>
        </w:rPr>
        <w:t>CBN Bullion, 44</w:t>
      </w:r>
      <w:r w:rsidRPr="005B3212">
        <w:rPr>
          <w:rFonts w:ascii="Times New Roman" w:hAnsi="Times New Roman" w:cs="Times New Roman"/>
        </w:rPr>
        <w:t>(2), 12–25.</w:t>
      </w:r>
    </w:p>
    <w:p w14:paraId="59A0D876" w14:textId="77777777" w:rsidR="005B3212" w:rsidRPr="005B3212" w:rsidRDefault="005B3212" w:rsidP="005B3212">
      <w:pPr>
        <w:spacing w:after="0" w:line="240" w:lineRule="auto"/>
        <w:jc w:val="both"/>
        <w:rPr>
          <w:rFonts w:ascii="Times New Roman" w:hAnsi="Times New Roman" w:cs="Times New Roman"/>
        </w:rPr>
      </w:pPr>
      <w:r w:rsidRPr="005B3212">
        <w:rPr>
          <w:rFonts w:ascii="Times New Roman" w:hAnsi="Times New Roman" w:cs="Times New Roman"/>
        </w:rPr>
        <w:t>Oladejo, M., Adebayo, T. &amp; Ahmed, Z. (2025). Monetary policy rate and inflation dynamics in Nigeria.</w:t>
      </w:r>
      <w:r w:rsidRPr="005B3212">
        <w:rPr>
          <w:rFonts w:ascii="Times New Roman" w:hAnsi="Times New Roman" w:cs="Times New Roman"/>
        </w:rPr>
        <w:tab/>
      </w:r>
      <w:r w:rsidRPr="005B3212">
        <w:rPr>
          <w:rFonts w:ascii="Times New Roman" w:hAnsi="Times New Roman" w:cs="Times New Roman"/>
        </w:rPr>
        <w:tab/>
        <w:t xml:space="preserve"> </w:t>
      </w:r>
      <w:r w:rsidRPr="005B3212">
        <w:rPr>
          <w:rFonts w:ascii="Times New Roman" w:hAnsi="Times New Roman" w:cs="Times New Roman"/>
          <w:i/>
          <w:iCs/>
        </w:rPr>
        <w:t>International Journal of Finance and Economics</w:t>
      </w:r>
      <w:r w:rsidRPr="005B3212">
        <w:rPr>
          <w:rFonts w:ascii="Times New Roman" w:hAnsi="Times New Roman" w:cs="Times New Roman"/>
        </w:rPr>
        <w:t>. https://doi.org/10.1002/ijfe.XXXX</w:t>
      </w:r>
    </w:p>
    <w:p w14:paraId="0A9CFF96" w14:textId="77777777" w:rsidR="005B3212" w:rsidRPr="005B3212" w:rsidRDefault="005B3212" w:rsidP="005B3212">
      <w:pPr>
        <w:spacing w:after="0" w:line="240" w:lineRule="auto"/>
        <w:jc w:val="both"/>
        <w:rPr>
          <w:rFonts w:ascii="Times New Roman" w:hAnsi="Times New Roman" w:cs="Times New Roman"/>
        </w:rPr>
      </w:pPr>
      <w:proofErr w:type="spellStart"/>
      <w:r w:rsidRPr="005B3212">
        <w:rPr>
          <w:rFonts w:ascii="Times New Roman" w:hAnsi="Times New Roman" w:cs="Times New Roman"/>
        </w:rPr>
        <w:t>Olonil</w:t>
      </w:r>
      <w:proofErr w:type="spellEnd"/>
      <w:r w:rsidRPr="005B3212">
        <w:rPr>
          <w:rFonts w:ascii="Times New Roman" w:hAnsi="Times New Roman" w:cs="Times New Roman"/>
        </w:rPr>
        <w:t xml:space="preserve">, A., </w:t>
      </w:r>
      <w:proofErr w:type="spellStart"/>
      <w:r w:rsidRPr="005B3212">
        <w:rPr>
          <w:rFonts w:ascii="Times New Roman" w:hAnsi="Times New Roman" w:cs="Times New Roman"/>
        </w:rPr>
        <w:t>Amassoma</w:t>
      </w:r>
      <w:proofErr w:type="spellEnd"/>
      <w:r w:rsidRPr="005B3212">
        <w:rPr>
          <w:rFonts w:ascii="Times New Roman" w:hAnsi="Times New Roman" w:cs="Times New Roman"/>
        </w:rPr>
        <w:t>, D., &amp; Babatunde, M. (2023). Monetary policy and investment dynamics in Nigeria.</w:t>
      </w:r>
      <w:r w:rsidRPr="005B3212">
        <w:rPr>
          <w:rFonts w:ascii="Times New Roman" w:hAnsi="Times New Roman" w:cs="Times New Roman"/>
        </w:rPr>
        <w:tab/>
        <w:t xml:space="preserve"> </w:t>
      </w:r>
      <w:r w:rsidRPr="005B3212">
        <w:rPr>
          <w:rFonts w:ascii="Times New Roman" w:hAnsi="Times New Roman" w:cs="Times New Roman"/>
          <w:i/>
          <w:iCs/>
        </w:rPr>
        <w:t>Journal of Banking and Finance Studies, 15</w:t>
      </w:r>
      <w:r w:rsidRPr="005B3212">
        <w:rPr>
          <w:rFonts w:ascii="Times New Roman" w:hAnsi="Times New Roman" w:cs="Times New Roman"/>
        </w:rPr>
        <w:t>(2), 101–120.</w:t>
      </w:r>
    </w:p>
    <w:p w14:paraId="4405D35E" w14:textId="77777777" w:rsidR="005B3212" w:rsidRPr="005B3212" w:rsidRDefault="005B3212" w:rsidP="005B3212">
      <w:pPr>
        <w:spacing w:after="0" w:line="240" w:lineRule="auto"/>
        <w:jc w:val="both"/>
        <w:rPr>
          <w:rFonts w:ascii="Times New Roman" w:hAnsi="Times New Roman" w:cs="Times New Roman"/>
          <w:i/>
        </w:rPr>
      </w:pPr>
      <w:proofErr w:type="spellStart"/>
      <w:r w:rsidRPr="005B3212">
        <w:rPr>
          <w:rFonts w:ascii="Times New Roman" w:hAnsi="Times New Roman" w:cs="Times New Roman"/>
        </w:rPr>
        <w:t>Omogbai</w:t>
      </w:r>
      <w:proofErr w:type="spellEnd"/>
      <w:r w:rsidRPr="005B3212">
        <w:rPr>
          <w:rFonts w:ascii="Times New Roman" w:hAnsi="Times New Roman" w:cs="Times New Roman"/>
        </w:rPr>
        <w:t xml:space="preserve">, C. (2025). Monetary Policy and Economic Growth in Nigeria. </w:t>
      </w:r>
      <w:r w:rsidRPr="005B3212">
        <w:rPr>
          <w:rFonts w:ascii="Times New Roman" w:hAnsi="Times New Roman" w:cs="Times New Roman"/>
          <w:i/>
        </w:rPr>
        <w:t>Journal of Emerging Trends in</w:t>
      </w:r>
      <w:r w:rsidRPr="005B3212">
        <w:rPr>
          <w:rFonts w:ascii="Times New Roman" w:hAnsi="Times New Roman" w:cs="Times New Roman"/>
          <w:i/>
        </w:rPr>
        <w:tab/>
      </w:r>
      <w:r w:rsidRPr="005B3212">
        <w:rPr>
          <w:rFonts w:ascii="Times New Roman" w:hAnsi="Times New Roman" w:cs="Times New Roman"/>
          <w:i/>
        </w:rPr>
        <w:tab/>
        <w:t xml:space="preserve"> Mgt Sci Entrep,7(2), 231-244;</w:t>
      </w:r>
    </w:p>
    <w:p w14:paraId="2E8A87A1" w14:textId="77777777" w:rsidR="005B3212" w:rsidRPr="005B3212" w:rsidRDefault="005B3212" w:rsidP="005B3212">
      <w:pPr>
        <w:spacing w:after="0" w:line="240" w:lineRule="auto"/>
        <w:jc w:val="both"/>
        <w:rPr>
          <w:rFonts w:ascii="Times New Roman" w:hAnsi="Times New Roman" w:cs="Times New Roman"/>
        </w:rPr>
      </w:pPr>
      <w:proofErr w:type="spellStart"/>
      <w:r w:rsidRPr="005B3212">
        <w:rPr>
          <w:rFonts w:ascii="Times New Roman" w:hAnsi="Times New Roman" w:cs="Times New Roman"/>
        </w:rPr>
        <w:t>Omoke</w:t>
      </w:r>
      <w:proofErr w:type="spellEnd"/>
      <w:r w:rsidRPr="005B3212">
        <w:rPr>
          <w:rFonts w:ascii="Times New Roman" w:hAnsi="Times New Roman" w:cs="Times New Roman"/>
        </w:rPr>
        <w:t xml:space="preserve">, P. &amp; Ugwuanyi, C. (2010). Money, price and output: A causality test for Nigeria. </w:t>
      </w:r>
      <w:r w:rsidRPr="005B3212">
        <w:rPr>
          <w:rFonts w:ascii="Times New Roman" w:hAnsi="Times New Roman" w:cs="Times New Roman"/>
          <w:i/>
          <w:iCs/>
        </w:rPr>
        <w:t>American</w:t>
      </w:r>
      <w:r w:rsidRPr="005B3212">
        <w:rPr>
          <w:rFonts w:ascii="Times New Roman" w:hAnsi="Times New Roman" w:cs="Times New Roman"/>
          <w:i/>
          <w:iCs/>
        </w:rPr>
        <w:tab/>
      </w:r>
      <w:r w:rsidRPr="005B3212">
        <w:rPr>
          <w:rFonts w:ascii="Times New Roman" w:hAnsi="Times New Roman" w:cs="Times New Roman"/>
          <w:i/>
          <w:iCs/>
        </w:rPr>
        <w:tab/>
        <w:t xml:space="preserve"> Journal of Scientific Research, 8</w:t>
      </w:r>
      <w:r w:rsidRPr="005B3212">
        <w:rPr>
          <w:rFonts w:ascii="Times New Roman" w:hAnsi="Times New Roman" w:cs="Times New Roman"/>
        </w:rPr>
        <w:t>, 78–87.</w:t>
      </w:r>
    </w:p>
    <w:p w14:paraId="1381F419" w14:textId="77777777" w:rsidR="005B3212" w:rsidRPr="005B3212" w:rsidRDefault="005B3212" w:rsidP="005B3212">
      <w:pPr>
        <w:spacing w:after="0" w:line="240" w:lineRule="auto"/>
        <w:jc w:val="both"/>
        <w:rPr>
          <w:rFonts w:ascii="Times New Roman" w:hAnsi="Times New Roman" w:cs="Times New Roman"/>
        </w:rPr>
      </w:pPr>
      <w:proofErr w:type="spellStart"/>
      <w:r w:rsidRPr="005B3212">
        <w:rPr>
          <w:rFonts w:ascii="Times New Roman" w:hAnsi="Times New Roman" w:cs="Times New Roman"/>
        </w:rPr>
        <w:t>Omotor</w:t>
      </w:r>
      <w:proofErr w:type="spellEnd"/>
      <w:r w:rsidRPr="005B3212">
        <w:rPr>
          <w:rFonts w:ascii="Times New Roman" w:hAnsi="Times New Roman" w:cs="Times New Roman"/>
        </w:rPr>
        <w:t xml:space="preserve">, D. (2008). Monetary policy and economic growth in Nigeria. </w:t>
      </w:r>
      <w:r w:rsidRPr="005B3212">
        <w:rPr>
          <w:rFonts w:ascii="Times New Roman" w:hAnsi="Times New Roman" w:cs="Times New Roman"/>
          <w:i/>
          <w:iCs/>
        </w:rPr>
        <w:t>Journal of Economic Theory, 2</w:t>
      </w:r>
      <w:r w:rsidRPr="005B3212">
        <w:rPr>
          <w:rFonts w:ascii="Times New Roman" w:hAnsi="Times New Roman" w:cs="Times New Roman"/>
        </w:rPr>
        <w:t>(2),</w:t>
      </w:r>
      <w:r w:rsidRPr="005B3212">
        <w:rPr>
          <w:rFonts w:ascii="Times New Roman" w:hAnsi="Times New Roman" w:cs="Times New Roman"/>
        </w:rPr>
        <w:tab/>
      </w:r>
      <w:r w:rsidRPr="005B3212">
        <w:rPr>
          <w:rFonts w:ascii="Times New Roman" w:hAnsi="Times New Roman" w:cs="Times New Roman"/>
        </w:rPr>
        <w:tab/>
        <w:t xml:space="preserve"> 45–60.</w:t>
      </w:r>
    </w:p>
    <w:p w14:paraId="7B7E16EE" w14:textId="77777777" w:rsidR="005B3212" w:rsidRPr="005B3212" w:rsidRDefault="005B3212" w:rsidP="005B3212">
      <w:pPr>
        <w:spacing w:after="0" w:line="240" w:lineRule="auto"/>
        <w:jc w:val="both"/>
        <w:rPr>
          <w:rFonts w:ascii="Times New Roman" w:hAnsi="Times New Roman" w:cs="Times New Roman"/>
        </w:rPr>
      </w:pPr>
      <w:proofErr w:type="spellStart"/>
      <w:r w:rsidRPr="005B3212">
        <w:rPr>
          <w:rFonts w:ascii="Times New Roman" w:hAnsi="Times New Roman" w:cs="Times New Roman"/>
        </w:rPr>
        <w:lastRenderedPageBreak/>
        <w:t>Osunkwo</w:t>
      </w:r>
      <w:proofErr w:type="spellEnd"/>
      <w:r w:rsidRPr="005B3212">
        <w:rPr>
          <w:rFonts w:ascii="Times New Roman" w:hAnsi="Times New Roman" w:cs="Times New Roman"/>
        </w:rPr>
        <w:t>, F., Okeke, M. &amp; Nwosu, C. (2023). Monetary policy instruments and economic growth in</w:t>
      </w:r>
      <w:r w:rsidRPr="005B3212">
        <w:rPr>
          <w:rFonts w:ascii="Times New Roman" w:hAnsi="Times New Roman" w:cs="Times New Roman"/>
        </w:rPr>
        <w:tab/>
      </w:r>
      <w:r w:rsidRPr="005B3212">
        <w:rPr>
          <w:rFonts w:ascii="Times New Roman" w:hAnsi="Times New Roman" w:cs="Times New Roman"/>
        </w:rPr>
        <w:tab/>
        <w:t xml:space="preserve"> Nigeria. </w:t>
      </w:r>
      <w:r w:rsidRPr="005B3212">
        <w:rPr>
          <w:rFonts w:ascii="Times New Roman" w:hAnsi="Times New Roman" w:cs="Times New Roman"/>
          <w:i/>
          <w:iCs/>
        </w:rPr>
        <w:t>Nigerian Journal of Economic Research, 9</w:t>
      </w:r>
      <w:r w:rsidRPr="005B3212">
        <w:rPr>
          <w:rFonts w:ascii="Times New Roman" w:hAnsi="Times New Roman" w:cs="Times New Roman"/>
        </w:rPr>
        <w:t>(1), 75–92.</w:t>
      </w:r>
    </w:p>
    <w:p w14:paraId="2F429CFA" w14:textId="77777777" w:rsidR="005B3212" w:rsidRPr="005B3212" w:rsidRDefault="005B3212" w:rsidP="005B3212">
      <w:pPr>
        <w:spacing w:after="0" w:line="240" w:lineRule="auto"/>
        <w:jc w:val="both"/>
        <w:rPr>
          <w:rFonts w:ascii="Times New Roman" w:hAnsi="Times New Roman" w:cs="Times New Roman"/>
          <w:i/>
          <w:iCs/>
        </w:rPr>
      </w:pPr>
      <w:proofErr w:type="spellStart"/>
      <w:r w:rsidRPr="005B3212">
        <w:rPr>
          <w:rFonts w:ascii="Times New Roman" w:hAnsi="Times New Roman" w:cs="Times New Roman"/>
          <w:i/>
          <w:iCs/>
        </w:rPr>
        <w:t>Ovat</w:t>
      </w:r>
      <w:proofErr w:type="spellEnd"/>
      <w:r w:rsidRPr="005B3212">
        <w:rPr>
          <w:rFonts w:ascii="Times New Roman" w:hAnsi="Times New Roman" w:cs="Times New Roman"/>
          <w:i/>
          <w:iCs/>
        </w:rPr>
        <w:t>, O. (2022). Monetary policy rate and economic growth in Nigeria. International Journal of</w:t>
      </w:r>
      <w:r w:rsidRPr="005B3212">
        <w:rPr>
          <w:rFonts w:ascii="Times New Roman" w:hAnsi="Times New Roman" w:cs="Times New Roman"/>
          <w:i/>
          <w:iCs/>
        </w:rPr>
        <w:tab/>
      </w:r>
      <w:r w:rsidRPr="005B3212">
        <w:rPr>
          <w:rFonts w:ascii="Times New Roman" w:hAnsi="Times New Roman" w:cs="Times New Roman"/>
          <w:i/>
          <w:iCs/>
        </w:rPr>
        <w:tab/>
      </w:r>
      <w:r w:rsidRPr="005B3212">
        <w:rPr>
          <w:rFonts w:ascii="Times New Roman" w:hAnsi="Times New Roman" w:cs="Times New Roman"/>
          <w:i/>
          <w:iCs/>
        </w:rPr>
        <w:tab/>
        <w:t xml:space="preserve"> Economics and Financial Issues, 12(3), 112–120. </w:t>
      </w:r>
    </w:p>
    <w:p w14:paraId="298CE7AE" w14:textId="77777777" w:rsidR="005B3212" w:rsidRPr="005B3212" w:rsidRDefault="005B3212" w:rsidP="005B3212">
      <w:pPr>
        <w:spacing w:after="0" w:line="240" w:lineRule="auto"/>
        <w:jc w:val="both"/>
        <w:rPr>
          <w:rFonts w:ascii="Times New Roman" w:hAnsi="Times New Roman" w:cs="Times New Roman"/>
        </w:rPr>
      </w:pPr>
      <w:r w:rsidRPr="005B3212">
        <w:rPr>
          <w:rFonts w:ascii="Times New Roman" w:hAnsi="Times New Roman" w:cs="Times New Roman"/>
        </w:rPr>
        <w:t xml:space="preserve">Sanusi, L. (2002). Central bank and macroeconomic management in Nigeria. </w:t>
      </w:r>
      <w:r w:rsidRPr="005B3212">
        <w:rPr>
          <w:rFonts w:ascii="Times New Roman" w:hAnsi="Times New Roman" w:cs="Times New Roman"/>
          <w:i/>
          <w:iCs/>
        </w:rPr>
        <w:t>CBN Bullion, 26</w:t>
      </w:r>
      <w:r w:rsidRPr="005B3212">
        <w:rPr>
          <w:rFonts w:ascii="Times New Roman" w:hAnsi="Times New Roman" w:cs="Times New Roman"/>
        </w:rPr>
        <w:t>(1), 1–15.</w:t>
      </w:r>
    </w:p>
    <w:p w14:paraId="1DA0D548" w14:textId="77777777" w:rsidR="005B3212" w:rsidRPr="005B3212" w:rsidRDefault="005B3212" w:rsidP="005B3212">
      <w:pPr>
        <w:spacing w:after="0" w:line="240" w:lineRule="auto"/>
        <w:jc w:val="both"/>
        <w:rPr>
          <w:rFonts w:ascii="Times New Roman" w:hAnsi="Times New Roman" w:cs="Times New Roman"/>
        </w:rPr>
      </w:pPr>
      <w:r w:rsidRPr="005B3212">
        <w:rPr>
          <w:rFonts w:ascii="Times New Roman" w:hAnsi="Times New Roman" w:cs="Times New Roman"/>
        </w:rPr>
        <w:t>Sanya, O. &amp; Tosin, A. (2022). Monetary policy and economic growth in ECOWAS countries: A panel</w:t>
      </w:r>
      <w:r w:rsidRPr="005B3212">
        <w:rPr>
          <w:rFonts w:ascii="Times New Roman" w:hAnsi="Times New Roman" w:cs="Times New Roman"/>
        </w:rPr>
        <w:tab/>
      </w:r>
      <w:r w:rsidRPr="005B3212">
        <w:rPr>
          <w:rFonts w:ascii="Times New Roman" w:hAnsi="Times New Roman" w:cs="Times New Roman"/>
        </w:rPr>
        <w:tab/>
        <w:t xml:space="preserve"> ARDL analysis. </w:t>
      </w:r>
      <w:r w:rsidRPr="005B3212">
        <w:rPr>
          <w:rFonts w:ascii="Times New Roman" w:hAnsi="Times New Roman" w:cs="Times New Roman"/>
          <w:i/>
          <w:iCs/>
        </w:rPr>
        <w:t>African Finance Journal, 24</w:t>
      </w:r>
      <w:r w:rsidRPr="005B3212">
        <w:rPr>
          <w:rFonts w:ascii="Times New Roman" w:hAnsi="Times New Roman" w:cs="Times New Roman"/>
        </w:rPr>
        <w:t>(1), 89–110.</w:t>
      </w:r>
    </w:p>
    <w:p w14:paraId="3E22E12E" w14:textId="77777777" w:rsidR="005B3212" w:rsidRPr="005B3212" w:rsidRDefault="005B3212" w:rsidP="005B3212">
      <w:pPr>
        <w:spacing w:after="0" w:line="240" w:lineRule="auto"/>
        <w:jc w:val="both"/>
        <w:rPr>
          <w:rFonts w:ascii="Times New Roman" w:hAnsi="Times New Roman" w:cs="Times New Roman"/>
        </w:rPr>
      </w:pPr>
      <w:proofErr w:type="spellStart"/>
      <w:r w:rsidRPr="005B3212">
        <w:rPr>
          <w:rFonts w:ascii="Times New Roman" w:hAnsi="Times New Roman" w:cs="Times New Roman"/>
        </w:rPr>
        <w:t>Toriola</w:t>
      </w:r>
      <w:proofErr w:type="spellEnd"/>
      <w:r w:rsidRPr="005B3212">
        <w:rPr>
          <w:rFonts w:ascii="Times New Roman" w:hAnsi="Times New Roman" w:cs="Times New Roman"/>
        </w:rPr>
        <w:t>, O., Adebayo, T. &amp; Saint A. (2022). Monetary policy and economic growth in Nigeria: Evidence</w:t>
      </w:r>
      <w:r w:rsidRPr="005B3212">
        <w:rPr>
          <w:rFonts w:ascii="Times New Roman" w:hAnsi="Times New Roman" w:cs="Times New Roman"/>
        </w:rPr>
        <w:tab/>
      </w:r>
      <w:r w:rsidRPr="005B3212">
        <w:rPr>
          <w:rFonts w:ascii="Times New Roman" w:hAnsi="Times New Roman" w:cs="Times New Roman"/>
        </w:rPr>
        <w:tab/>
        <w:t xml:space="preserve"> from VAR model. </w:t>
      </w:r>
      <w:proofErr w:type="spellStart"/>
      <w:r w:rsidRPr="005B3212">
        <w:rPr>
          <w:rFonts w:ascii="Times New Roman" w:hAnsi="Times New Roman" w:cs="Times New Roman"/>
          <w:i/>
          <w:iCs/>
        </w:rPr>
        <w:t>Heliyon</w:t>
      </w:r>
      <w:proofErr w:type="spellEnd"/>
      <w:r w:rsidRPr="005B3212">
        <w:rPr>
          <w:rFonts w:ascii="Times New Roman" w:hAnsi="Times New Roman" w:cs="Times New Roman"/>
          <w:i/>
          <w:iCs/>
        </w:rPr>
        <w:t>, 8</w:t>
      </w:r>
      <w:r w:rsidRPr="005B3212">
        <w:rPr>
          <w:rFonts w:ascii="Times New Roman" w:hAnsi="Times New Roman" w:cs="Times New Roman"/>
        </w:rPr>
        <w:t xml:space="preserve">(2), </w:t>
      </w:r>
    </w:p>
    <w:p w14:paraId="5B257A20" w14:textId="77777777" w:rsidR="005B3212" w:rsidRPr="005B3212" w:rsidRDefault="005B3212" w:rsidP="005B3212">
      <w:pPr>
        <w:spacing w:after="0" w:line="240" w:lineRule="auto"/>
        <w:jc w:val="both"/>
        <w:rPr>
          <w:rFonts w:ascii="Times New Roman" w:hAnsi="Times New Roman" w:cs="Times New Roman"/>
        </w:rPr>
      </w:pPr>
      <w:r w:rsidRPr="005B3212">
        <w:rPr>
          <w:rFonts w:ascii="Times New Roman" w:hAnsi="Times New Roman" w:cs="Times New Roman"/>
        </w:rPr>
        <w:t xml:space="preserve">Uchendu, O. (1996). Monetary policy and economic performance in Nigeria. </w:t>
      </w:r>
      <w:r w:rsidRPr="005B3212">
        <w:rPr>
          <w:rFonts w:ascii="Times New Roman" w:hAnsi="Times New Roman" w:cs="Times New Roman"/>
          <w:i/>
          <w:iCs/>
        </w:rPr>
        <w:t>CBN Economic and Financial</w:t>
      </w:r>
      <w:r w:rsidRPr="005B3212">
        <w:rPr>
          <w:rFonts w:ascii="Times New Roman" w:hAnsi="Times New Roman" w:cs="Times New Roman"/>
          <w:i/>
          <w:iCs/>
        </w:rPr>
        <w:tab/>
        <w:t xml:space="preserve"> Review, 34</w:t>
      </w:r>
      <w:r w:rsidRPr="005B3212">
        <w:rPr>
          <w:rFonts w:ascii="Times New Roman" w:hAnsi="Times New Roman" w:cs="Times New Roman"/>
        </w:rPr>
        <w:t>(2), 156–170.</w:t>
      </w:r>
    </w:p>
    <w:p w14:paraId="47CB045A" w14:textId="77777777" w:rsidR="005B3212" w:rsidRPr="005B3212" w:rsidRDefault="005B3212" w:rsidP="005B3212">
      <w:pPr>
        <w:spacing w:after="0" w:line="240" w:lineRule="auto"/>
        <w:jc w:val="both"/>
        <w:rPr>
          <w:rFonts w:ascii="Times New Roman" w:hAnsi="Times New Roman" w:cs="Times New Roman"/>
        </w:rPr>
      </w:pPr>
      <w:r w:rsidRPr="005B3212">
        <w:rPr>
          <w:rFonts w:ascii="Times New Roman" w:hAnsi="Times New Roman" w:cs="Times New Roman"/>
        </w:rPr>
        <w:t xml:space="preserve">Uchenna, E. &amp; </w:t>
      </w:r>
      <w:proofErr w:type="spellStart"/>
      <w:r w:rsidRPr="005B3212">
        <w:rPr>
          <w:rFonts w:ascii="Times New Roman" w:hAnsi="Times New Roman" w:cs="Times New Roman"/>
        </w:rPr>
        <w:t>Anih</w:t>
      </w:r>
      <w:proofErr w:type="spellEnd"/>
      <w:r w:rsidRPr="005B3212">
        <w:rPr>
          <w:rFonts w:ascii="Times New Roman" w:hAnsi="Times New Roman" w:cs="Times New Roman"/>
        </w:rPr>
        <w:t xml:space="preserve">, S. (2022). Monetary policy transmission mechanism in Nigeria. </w:t>
      </w:r>
      <w:r w:rsidRPr="005B3212">
        <w:rPr>
          <w:rFonts w:ascii="Times New Roman" w:hAnsi="Times New Roman" w:cs="Times New Roman"/>
          <w:i/>
          <w:iCs/>
        </w:rPr>
        <w:t>Journal of African</w:t>
      </w:r>
      <w:r w:rsidRPr="005B3212">
        <w:rPr>
          <w:rFonts w:ascii="Times New Roman" w:hAnsi="Times New Roman" w:cs="Times New Roman"/>
          <w:i/>
          <w:iCs/>
        </w:rPr>
        <w:tab/>
      </w:r>
      <w:r w:rsidRPr="005B3212">
        <w:rPr>
          <w:rFonts w:ascii="Times New Roman" w:hAnsi="Times New Roman" w:cs="Times New Roman"/>
          <w:i/>
          <w:iCs/>
        </w:rPr>
        <w:tab/>
        <w:t xml:space="preserve"> Economic Policy, 29</w:t>
      </w:r>
      <w:r w:rsidRPr="005B3212">
        <w:rPr>
          <w:rFonts w:ascii="Times New Roman" w:hAnsi="Times New Roman" w:cs="Times New Roman"/>
        </w:rPr>
        <w:t>(1), 120–138.</w:t>
      </w:r>
    </w:p>
    <w:p w14:paraId="5272CBA8" w14:textId="77777777" w:rsidR="005B3212" w:rsidRPr="005B3212" w:rsidRDefault="005B3212" w:rsidP="005B3212">
      <w:pPr>
        <w:spacing w:after="0" w:line="240" w:lineRule="auto"/>
        <w:jc w:val="both"/>
        <w:rPr>
          <w:rFonts w:ascii="Times New Roman" w:hAnsi="Times New Roman" w:cs="Times New Roman"/>
        </w:rPr>
      </w:pPr>
      <w:r w:rsidRPr="005B3212">
        <w:rPr>
          <w:rFonts w:ascii="Times New Roman" w:hAnsi="Times New Roman" w:cs="Times New Roman"/>
        </w:rPr>
        <w:t xml:space="preserve">Uchenna, E. &amp; Obiekwe, C. (2021). Monetary policy effectiveness in Nigeria. </w:t>
      </w:r>
      <w:r w:rsidRPr="005B3212">
        <w:rPr>
          <w:rFonts w:ascii="Times New Roman" w:hAnsi="Times New Roman" w:cs="Times New Roman"/>
          <w:i/>
          <w:iCs/>
        </w:rPr>
        <w:t>CBN Economic Review</w:t>
      </w:r>
      <w:r w:rsidRPr="005B3212">
        <w:rPr>
          <w:rFonts w:ascii="Times New Roman" w:hAnsi="Times New Roman" w:cs="Times New Roman"/>
          <w:i/>
          <w:iCs/>
        </w:rPr>
        <w:tab/>
        <w:t>, 59</w:t>
      </w:r>
      <w:r w:rsidRPr="005B3212">
        <w:rPr>
          <w:rFonts w:ascii="Times New Roman" w:hAnsi="Times New Roman" w:cs="Times New Roman"/>
        </w:rPr>
        <w:t>(3), 33–52.</w:t>
      </w:r>
    </w:p>
    <w:p w14:paraId="18FBD981" w14:textId="77777777" w:rsidR="005B3212" w:rsidRPr="005B3212" w:rsidRDefault="005B3212" w:rsidP="005B3212">
      <w:pPr>
        <w:spacing w:after="0" w:line="240" w:lineRule="auto"/>
        <w:jc w:val="both"/>
        <w:rPr>
          <w:rFonts w:ascii="Times New Roman" w:hAnsi="Times New Roman" w:cs="Times New Roman"/>
        </w:rPr>
      </w:pPr>
      <w:r w:rsidRPr="005B3212">
        <w:rPr>
          <w:rFonts w:ascii="Times New Roman" w:hAnsi="Times New Roman" w:cs="Times New Roman"/>
        </w:rPr>
        <w:t xml:space="preserve">Ugwu, J. (2024). Monetary policy and economic growth in Nigeria: An empirical analysis. </w:t>
      </w:r>
      <w:r w:rsidRPr="005B3212">
        <w:rPr>
          <w:rFonts w:ascii="Times New Roman" w:hAnsi="Times New Roman" w:cs="Times New Roman"/>
          <w:i/>
          <w:iCs/>
        </w:rPr>
        <w:t>Journal of</w:t>
      </w:r>
      <w:r w:rsidRPr="005B3212">
        <w:rPr>
          <w:rFonts w:ascii="Times New Roman" w:hAnsi="Times New Roman" w:cs="Times New Roman"/>
          <w:i/>
          <w:iCs/>
        </w:rPr>
        <w:tab/>
      </w:r>
      <w:r w:rsidRPr="005B3212">
        <w:rPr>
          <w:rFonts w:ascii="Times New Roman" w:hAnsi="Times New Roman" w:cs="Times New Roman"/>
          <w:i/>
          <w:iCs/>
        </w:rPr>
        <w:tab/>
        <w:t xml:space="preserve"> Economic Studies, 11</w:t>
      </w:r>
      <w:r w:rsidRPr="005B3212">
        <w:rPr>
          <w:rFonts w:ascii="Times New Roman" w:hAnsi="Times New Roman" w:cs="Times New Roman"/>
        </w:rPr>
        <w:t>(2), 59–74.</w:t>
      </w:r>
    </w:p>
    <w:p w14:paraId="10D3EBCE" w14:textId="77777777" w:rsidR="005B3212" w:rsidRPr="005B3212" w:rsidRDefault="005B3212" w:rsidP="005B3212">
      <w:pPr>
        <w:spacing w:after="0" w:line="240" w:lineRule="auto"/>
        <w:contextualSpacing/>
        <w:jc w:val="both"/>
        <w:rPr>
          <w:rFonts w:ascii="Times New Roman" w:hAnsi="Times New Roman" w:cs="Times New Roman"/>
          <w:sz w:val="24"/>
          <w:szCs w:val="24"/>
        </w:rPr>
      </w:pPr>
    </w:p>
    <w:p w14:paraId="2D09EB52" w14:textId="77777777" w:rsidR="005B3212" w:rsidRPr="005B3212" w:rsidRDefault="005B3212" w:rsidP="005B3212">
      <w:pPr>
        <w:spacing w:after="0" w:line="240" w:lineRule="auto"/>
        <w:contextualSpacing/>
        <w:jc w:val="both"/>
        <w:rPr>
          <w:rFonts w:ascii="Times New Roman" w:hAnsi="Times New Roman" w:cs="Times New Roman"/>
          <w:sz w:val="24"/>
          <w:szCs w:val="24"/>
        </w:rPr>
      </w:pPr>
    </w:p>
    <w:p w14:paraId="70956614" w14:textId="77777777" w:rsidR="005B3212" w:rsidRPr="005B3212" w:rsidRDefault="005B3212" w:rsidP="005B3212">
      <w:pPr>
        <w:spacing w:after="0" w:line="240" w:lineRule="auto"/>
        <w:contextualSpacing/>
        <w:jc w:val="both"/>
        <w:rPr>
          <w:rFonts w:ascii="Times New Roman" w:hAnsi="Times New Roman" w:cs="Times New Roman"/>
          <w:sz w:val="24"/>
          <w:szCs w:val="24"/>
        </w:rPr>
      </w:pPr>
    </w:p>
    <w:p w14:paraId="2E79FD6F" w14:textId="77777777" w:rsidR="005B3212" w:rsidRPr="005B3212" w:rsidRDefault="005B3212" w:rsidP="005B3212">
      <w:pPr>
        <w:spacing w:after="0" w:line="240" w:lineRule="auto"/>
        <w:contextualSpacing/>
        <w:jc w:val="both"/>
        <w:rPr>
          <w:rFonts w:ascii="Times New Roman" w:hAnsi="Times New Roman" w:cs="Times New Roman"/>
          <w:sz w:val="24"/>
          <w:szCs w:val="24"/>
        </w:rPr>
      </w:pPr>
    </w:p>
    <w:p w14:paraId="18FC6205" w14:textId="77777777" w:rsidR="005B3212" w:rsidRPr="005B3212" w:rsidRDefault="005B3212" w:rsidP="005B3212">
      <w:pPr>
        <w:spacing w:after="0" w:line="240" w:lineRule="auto"/>
        <w:contextualSpacing/>
        <w:jc w:val="both"/>
        <w:rPr>
          <w:rFonts w:ascii="Times New Roman" w:hAnsi="Times New Roman" w:cs="Times New Roman"/>
          <w:sz w:val="24"/>
          <w:szCs w:val="24"/>
        </w:rPr>
      </w:pPr>
    </w:p>
    <w:p w14:paraId="2549135D" w14:textId="77777777" w:rsidR="005B3212" w:rsidRPr="005B3212" w:rsidRDefault="005B3212" w:rsidP="005B3212">
      <w:pPr>
        <w:spacing w:after="0" w:line="240" w:lineRule="auto"/>
        <w:contextualSpacing/>
        <w:jc w:val="both"/>
        <w:rPr>
          <w:rFonts w:ascii="Times New Roman" w:hAnsi="Times New Roman" w:cs="Times New Roman"/>
          <w:sz w:val="24"/>
          <w:szCs w:val="24"/>
        </w:rPr>
      </w:pPr>
    </w:p>
    <w:p w14:paraId="7F789D70" w14:textId="77777777" w:rsidR="005B3212" w:rsidRPr="005B3212" w:rsidRDefault="005B3212" w:rsidP="005B3212">
      <w:pPr>
        <w:spacing w:after="0" w:line="240" w:lineRule="auto"/>
        <w:contextualSpacing/>
        <w:jc w:val="both"/>
        <w:rPr>
          <w:rFonts w:ascii="Times New Roman" w:hAnsi="Times New Roman" w:cs="Times New Roman"/>
          <w:sz w:val="24"/>
          <w:szCs w:val="24"/>
        </w:rPr>
      </w:pPr>
    </w:p>
    <w:p w14:paraId="513CDCE7" w14:textId="77777777" w:rsidR="005B3212" w:rsidRPr="005B3212" w:rsidRDefault="005B3212" w:rsidP="005B3212">
      <w:pPr>
        <w:spacing w:after="0" w:line="240" w:lineRule="auto"/>
        <w:contextualSpacing/>
        <w:jc w:val="both"/>
        <w:rPr>
          <w:rFonts w:ascii="Times New Roman" w:hAnsi="Times New Roman" w:cs="Times New Roman"/>
          <w:sz w:val="24"/>
          <w:szCs w:val="24"/>
        </w:rPr>
      </w:pPr>
    </w:p>
    <w:p w14:paraId="26F376A4" w14:textId="77777777" w:rsidR="005B3212" w:rsidRPr="005B3212" w:rsidRDefault="005B3212" w:rsidP="005B3212">
      <w:pPr>
        <w:spacing w:after="0" w:line="240" w:lineRule="auto"/>
        <w:contextualSpacing/>
        <w:jc w:val="both"/>
        <w:rPr>
          <w:rFonts w:ascii="Times New Roman" w:hAnsi="Times New Roman" w:cs="Times New Roman"/>
          <w:sz w:val="24"/>
          <w:szCs w:val="24"/>
        </w:rPr>
      </w:pPr>
    </w:p>
    <w:p w14:paraId="651B3A8E" w14:textId="77777777" w:rsidR="005B3212" w:rsidRPr="005B3212" w:rsidRDefault="005B3212" w:rsidP="005B3212">
      <w:pPr>
        <w:spacing w:after="0" w:line="240" w:lineRule="auto"/>
        <w:contextualSpacing/>
        <w:jc w:val="both"/>
        <w:rPr>
          <w:rFonts w:ascii="Times New Roman" w:hAnsi="Times New Roman" w:cs="Times New Roman"/>
          <w:sz w:val="24"/>
          <w:szCs w:val="24"/>
        </w:rPr>
      </w:pPr>
    </w:p>
    <w:p w14:paraId="60A256A4" w14:textId="77777777" w:rsidR="005B3212" w:rsidRPr="005B3212" w:rsidRDefault="005B3212" w:rsidP="005B3212">
      <w:pPr>
        <w:spacing w:after="0" w:line="240" w:lineRule="auto"/>
        <w:contextualSpacing/>
        <w:jc w:val="both"/>
        <w:rPr>
          <w:rFonts w:ascii="Times New Roman" w:hAnsi="Times New Roman" w:cs="Times New Roman"/>
          <w:sz w:val="24"/>
          <w:szCs w:val="24"/>
        </w:rPr>
      </w:pPr>
    </w:p>
    <w:p w14:paraId="4EE2B17C" w14:textId="77777777" w:rsidR="005B3212" w:rsidRPr="005B3212" w:rsidRDefault="005B3212" w:rsidP="005B3212">
      <w:pPr>
        <w:spacing w:after="0" w:line="240" w:lineRule="auto"/>
        <w:contextualSpacing/>
        <w:jc w:val="both"/>
        <w:rPr>
          <w:rFonts w:ascii="Times New Roman" w:hAnsi="Times New Roman" w:cs="Times New Roman"/>
          <w:sz w:val="24"/>
          <w:szCs w:val="24"/>
        </w:rPr>
      </w:pPr>
    </w:p>
    <w:p w14:paraId="69BFCF11" w14:textId="77777777" w:rsidR="005B3212" w:rsidRPr="005B3212" w:rsidRDefault="005B3212" w:rsidP="005B3212">
      <w:pPr>
        <w:spacing w:after="0" w:line="240" w:lineRule="auto"/>
        <w:contextualSpacing/>
        <w:jc w:val="both"/>
        <w:rPr>
          <w:rFonts w:ascii="Times New Roman" w:hAnsi="Times New Roman" w:cs="Times New Roman"/>
          <w:sz w:val="24"/>
          <w:szCs w:val="24"/>
        </w:rPr>
      </w:pPr>
    </w:p>
    <w:p w14:paraId="7E77A407" w14:textId="77777777" w:rsidR="005B3212" w:rsidRPr="005B3212" w:rsidRDefault="005B3212" w:rsidP="005B3212">
      <w:pPr>
        <w:spacing w:after="0" w:line="240" w:lineRule="auto"/>
        <w:contextualSpacing/>
        <w:jc w:val="both"/>
        <w:rPr>
          <w:rFonts w:ascii="Times New Roman" w:hAnsi="Times New Roman" w:cs="Times New Roman"/>
          <w:sz w:val="24"/>
          <w:szCs w:val="24"/>
        </w:rPr>
      </w:pPr>
    </w:p>
    <w:p w14:paraId="4EDC8D1D" w14:textId="77777777" w:rsidR="005B3212" w:rsidRPr="005B3212" w:rsidRDefault="005B3212" w:rsidP="005B3212">
      <w:pPr>
        <w:spacing w:after="0" w:line="240" w:lineRule="auto"/>
        <w:contextualSpacing/>
        <w:jc w:val="both"/>
        <w:rPr>
          <w:rFonts w:ascii="Times New Roman" w:hAnsi="Times New Roman" w:cs="Times New Roman"/>
          <w:sz w:val="24"/>
          <w:szCs w:val="24"/>
        </w:rPr>
      </w:pPr>
    </w:p>
    <w:p w14:paraId="7E1E7303" w14:textId="77777777" w:rsidR="005B3212" w:rsidRPr="005B3212" w:rsidRDefault="005B3212" w:rsidP="005B3212">
      <w:pPr>
        <w:spacing w:after="0" w:line="240" w:lineRule="auto"/>
        <w:contextualSpacing/>
        <w:jc w:val="both"/>
        <w:rPr>
          <w:rFonts w:ascii="Times New Roman" w:hAnsi="Times New Roman" w:cs="Times New Roman"/>
          <w:sz w:val="24"/>
          <w:szCs w:val="24"/>
        </w:rPr>
      </w:pPr>
    </w:p>
    <w:p w14:paraId="712F465A" w14:textId="77777777" w:rsidR="005B3212" w:rsidRPr="005B3212" w:rsidRDefault="005B3212" w:rsidP="005B3212">
      <w:pPr>
        <w:spacing w:after="0" w:line="240" w:lineRule="auto"/>
        <w:contextualSpacing/>
        <w:jc w:val="both"/>
        <w:rPr>
          <w:rFonts w:ascii="Times New Roman" w:hAnsi="Times New Roman" w:cs="Times New Roman"/>
          <w:sz w:val="24"/>
          <w:szCs w:val="24"/>
        </w:rPr>
      </w:pPr>
    </w:p>
    <w:p w14:paraId="3DAAEC19" w14:textId="77777777" w:rsidR="005B3212" w:rsidRPr="005B3212" w:rsidRDefault="005B3212" w:rsidP="005B3212">
      <w:pPr>
        <w:spacing w:after="0" w:line="240" w:lineRule="auto"/>
        <w:contextualSpacing/>
        <w:jc w:val="both"/>
        <w:rPr>
          <w:rFonts w:ascii="Times New Roman" w:hAnsi="Times New Roman" w:cs="Times New Roman"/>
          <w:sz w:val="24"/>
          <w:szCs w:val="24"/>
        </w:rPr>
      </w:pPr>
    </w:p>
    <w:p w14:paraId="6130493B" w14:textId="77777777" w:rsidR="005B3212" w:rsidRPr="005B3212" w:rsidRDefault="005B3212" w:rsidP="005B3212">
      <w:pPr>
        <w:spacing w:after="0" w:line="240" w:lineRule="auto"/>
        <w:contextualSpacing/>
        <w:jc w:val="both"/>
        <w:rPr>
          <w:rFonts w:ascii="Times New Roman" w:hAnsi="Times New Roman" w:cs="Times New Roman"/>
          <w:sz w:val="24"/>
          <w:szCs w:val="24"/>
        </w:rPr>
      </w:pPr>
    </w:p>
    <w:p w14:paraId="14764796" w14:textId="77777777" w:rsidR="005B3212" w:rsidRPr="005B3212" w:rsidRDefault="005B3212" w:rsidP="005B3212">
      <w:pPr>
        <w:spacing w:after="200" w:line="240" w:lineRule="auto"/>
      </w:pPr>
    </w:p>
    <w:p w14:paraId="18A4EF3B" w14:textId="77777777" w:rsidR="00CE1AE1" w:rsidRDefault="00CE1AE1" w:rsidP="005B3212">
      <w:pPr>
        <w:spacing w:line="240" w:lineRule="auto"/>
      </w:pPr>
    </w:p>
    <w:sectPr w:rsidR="00CE1AE1">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6E6891" w14:textId="77777777" w:rsidR="00AD3E05" w:rsidRDefault="00AD3E05" w:rsidP="00434C64">
      <w:pPr>
        <w:spacing w:after="0" w:line="240" w:lineRule="auto"/>
      </w:pPr>
      <w:r>
        <w:separator/>
      </w:r>
    </w:p>
  </w:endnote>
  <w:endnote w:type="continuationSeparator" w:id="0">
    <w:p w14:paraId="39241611" w14:textId="77777777" w:rsidR="00AD3E05" w:rsidRDefault="00AD3E05" w:rsidP="00434C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AAAC8C" w14:textId="77777777" w:rsidR="00434C64" w:rsidRDefault="00434C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0C3E88" w14:textId="77777777" w:rsidR="00434C64" w:rsidRDefault="00434C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9A41D4" w14:textId="77777777" w:rsidR="00434C64" w:rsidRDefault="00434C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A3C1C6" w14:textId="77777777" w:rsidR="00AD3E05" w:rsidRDefault="00AD3E05" w:rsidP="00434C64">
      <w:pPr>
        <w:spacing w:after="0" w:line="240" w:lineRule="auto"/>
      </w:pPr>
      <w:r>
        <w:separator/>
      </w:r>
    </w:p>
  </w:footnote>
  <w:footnote w:type="continuationSeparator" w:id="0">
    <w:p w14:paraId="389EF3F9" w14:textId="77777777" w:rsidR="00AD3E05" w:rsidRDefault="00AD3E05" w:rsidP="00434C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7BD453" w14:textId="1E6BCB8D" w:rsidR="00434C64" w:rsidRDefault="00434C64">
    <w:pPr>
      <w:pStyle w:val="Header"/>
    </w:pPr>
    <w:r>
      <w:rPr>
        <w:noProof/>
      </w:rPr>
      <w:pict w14:anchorId="006ADB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663204"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982FC8" w14:textId="31393E92" w:rsidR="00434C64" w:rsidRDefault="00434C64">
    <w:pPr>
      <w:pStyle w:val="Header"/>
    </w:pPr>
    <w:r>
      <w:rPr>
        <w:noProof/>
      </w:rPr>
      <w:pict w14:anchorId="679A9B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663205"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6DD7B0" w14:textId="5A6EDA00" w:rsidR="00434C64" w:rsidRDefault="00434C64">
    <w:pPr>
      <w:pStyle w:val="Header"/>
    </w:pPr>
    <w:r>
      <w:rPr>
        <w:noProof/>
      </w:rPr>
      <w:pict w14:anchorId="57A7C6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663203"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E3C9C"/>
    <w:multiLevelType w:val="multilevel"/>
    <w:tmpl w:val="B9EE84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3C05E8"/>
    <w:multiLevelType w:val="multilevel"/>
    <w:tmpl w:val="9A0C4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6B1C4F"/>
    <w:multiLevelType w:val="multilevel"/>
    <w:tmpl w:val="52EE0F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795D73"/>
    <w:multiLevelType w:val="hybridMultilevel"/>
    <w:tmpl w:val="FFD4093E"/>
    <w:lvl w:ilvl="0" w:tplc="DD860524">
      <w:numFmt w:val="bullet"/>
      <w:lvlText w:val=""/>
      <w:lvlJc w:val="left"/>
      <w:pPr>
        <w:ind w:left="720" w:hanging="360"/>
      </w:pPr>
      <w:rPr>
        <w:rFonts w:ascii="Symbol" w:eastAsiaTheme="minorHAnsi" w:hAnsi="Symbol"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D57EF6"/>
    <w:multiLevelType w:val="multilevel"/>
    <w:tmpl w:val="E1809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9621D8"/>
    <w:multiLevelType w:val="multilevel"/>
    <w:tmpl w:val="15A6E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F2062F"/>
    <w:multiLevelType w:val="multilevel"/>
    <w:tmpl w:val="F774BF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40804FC"/>
    <w:multiLevelType w:val="multilevel"/>
    <w:tmpl w:val="ED08F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35789F"/>
    <w:multiLevelType w:val="multilevel"/>
    <w:tmpl w:val="93665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D35C9D"/>
    <w:multiLevelType w:val="multilevel"/>
    <w:tmpl w:val="6874B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624316A"/>
    <w:multiLevelType w:val="multilevel"/>
    <w:tmpl w:val="CEC60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BFB56F0"/>
    <w:multiLevelType w:val="multilevel"/>
    <w:tmpl w:val="16CE2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DBE62C9"/>
    <w:multiLevelType w:val="multilevel"/>
    <w:tmpl w:val="EB060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B907A00"/>
    <w:multiLevelType w:val="multilevel"/>
    <w:tmpl w:val="37A88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ECB3897"/>
    <w:multiLevelType w:val="hybridMultilevel"/>
    <w:tmpl w:val="8954BBE2"/>
    <w:lvl w:ilvl="0" w:tplc="B7C6974A">
      <w:numFmt w:val="bullet"/>
      <w:lvlText w:val=""/>
      <w:lvlJc w:val="left"/>
      <w:pPr>
        <w:ind w:left="720" w:hanging="360"/>
      </w:pPr>
      <w:rPr>
        <w:rFonts w:ascii="Symbol" w:eastAsiaTheme="minorHAnsi"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6323CA4"/>
    <w:multiLevelType w:val="multilevel"/>
    <w:tmpl w:val="4588C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8703181"/>
    <w:multiLevelType w:val="multilevel"/>
    <w:tmpl w:val="9D660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B4C75FA"/>
    <w:multiLevelType w:val="multilevel"/>
    <w:tmpl w:val="6B9482FA"/>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8" w15:restartNumberingAfterBreak="0">
    <w:nsid w:val="7E4A36D1"/>
    <w:multiLevelType w:val="multilevel"/>
    <w:tmpl w:val="7C88154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0"/>
  </w:num>
  <w:num w:numId="3">
    <w:abstractNumId w:val="1"/>
  </w:num>
  <w:num w:numId="4">
    <w:abstractNumId w:val="4"/>
  </w:num>
  <w:num w:numId="5">
    <w:abstractNumId w:val="2"/>
  </w:num>
  <w:num w:numId="6">
    <w:abstractNumId w:val="7"/>
  </w:num>
  <w:num w:numId="7">
    <w:abstractNumId w:val="12"/>
  </w:num>
  <w:num w:numId="8">
    <w:abstractNumId w:val="11"/>
  </w:num>
  <w:num w:numId="9">
    <w:abstractNumId w:val="13"/>
  </w:num>
  <w:num w:numId="10">
    <w:abstractNumId w:val="9"/>
  </w:num>
  <w:num w:numId="11">
    <w:abstractNumId w:val="15"/>
  </w:num>
  <w:num w:numId="12">
    <w:abstractNumId w:val="16"/>
  </w:num>
  <w:num w:numId="13">
    <w:abstractNumId w:val="8"/>
  </w:num>
  <w:num w:numId="14">
    <w:abstractNumId w:val="17"/>
  </w:num>
  <w:num w:numId="15">
    <w:abstractNumId w:val="6"/>
  </w:num>
  <w:num w:numId="16">
    <w:abstractNumId w:val="14"/>
  </w:num>
  <w:num w:numId="17">
    <w:abstractNumId w:val="3"/>
  </w:num>
  <w:num w:numId="18">
    <w:abstractNumId w:val="18"/>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3212"/>
    <w:rsid w:val="00010CDE"/>
    <w:rsid w:val="0003306E"/>
    <w:rsid w:val="000C218D"/>
    <w:rsid w:val="001325A6"/>
    <w:rsid w:val="003D7E6C"/>
    <w:rsid w:val="00434C64"/>
    <w:rsid w:val="00523B3C"/>
    <w:rsid w:val="005B3212"/>
    <w:rsid w:val="00941DE1"/>
    <w:rsid w:val="0098124E"/>
    <w:rsid w:val="00AA41AD"/>
    <w:rsid w:val="00AD3E05"/>
    <w:rsid w:val="00B61C2D"/>
    <w:rsid w:val="00CA5F94"/>
    <w:rsid w:val="00CE1AE1"/>
    <w:rsid w:val="00D0042F"/>
    <w:rsid w:val="00D61B68"/>
    <w:rsid w:val="00E0130A"/>
    <w:rsid w:val="00F538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C81FB33"/>
  <w15:chartTrackingRefBased/>
  <w15:docId w15:val="{A088C168-306B-4FE7-9028-C54102F1E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5B3212"/>
  </w:style>
  <w:style w:type="character" w:styleId="Hyperlink">
    <w:name w:val="Hyperlink"/>
    <w:basedOn w:val="DefaultParagraphFont"/>
    <w:uiPriority w:val="99"/>
    <w:unhideWhenUsed/>
    <w:rsid w:val="005B3212"/>
    <w:rPr>
      <w:color w:val="0563C1" w:themeColor="hyperlink"/>
      <w:u w:val="single"/>
    </w:rPr>
  </w:style>
  <w:style w:type="paragraph" w:styleId="ListParagraph">
    <w:name w:val="List Paragraph"/>
    <w:basedOn w:val="Normal"/>
    <w:uiPriority w:val="34"/>
    <w:qFormat/>
    <w:rsid w:val="005B3212"/>
    <w:pPr>
      <w:spacing w:after="200" w:line="276" w:lineRule="auto"/>
      <w:ind w:left="720"/>
      <w:contextualSpacing/>
    </w:pPr>
  </w:style>
  <w:style w:type="table" w:styleId="TableGrid">
    <w:name w:val="Table Grid"/>
    <w:basedOn w:val="TableNormal"/>
    <w:uiPriority w:val="39"/>
    <w:unhideWhenUsed/>
    <w:rsid w:val="005B32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B3212"/>
    <w:rPr>
      <w:sz w:val="16"/>
      <w:szCs w:val="16"/>
    </w:rPr>
  </w:style>
  <w:style w:type="paragraph" w:styleId="CommentText">
    <w:name w:val="annotation text"/>
    <w:basedOn w:val="Normal"/>
    <w:link w:val="CommentTextChar"/>
    <w:uiPriority w:val="99"/>
    <w:semiHidden/>
    <w:unhideWhenUsed/>
    <w:rsid w:val="005B3212"/>
    <w:pPr>
      <w:spacing w:after="200" w:line="240" w:lineRule="auto"/>
    </w:pPr>
    <w:rPr>
      <w:sz w:val="20"/>
      <w:szCs w:val="20"/>
    </w:rPr>
  </w:style>
  <w:style w:type="character" w:customStyle="1" w:styleId="CommentTextChar">
    <w:name w:val="Comment Text Char"/>
    <w:basedOn w:val="DefaultParagraphFont"/>
    <w:link w:val="CommentText"/>
    <w:uiPriority w:val="99"/>
    <w:semiHidden/>
    <w:rsid w:val="005B3212"/>
    <w:rPr>
      <w:sz w:val="20"/>
      <w:szCs w:val="20"/>
    </w:rPr>
  </w:style>
  <w:style w:type="paragraph" w:styleId="CommentSubject">
    <w:name w:val="annotation subject"/>
    <w:basedOn w:val="CommentText"/>
    <w:next w:val="CommentText"/>
    <w:link w:val="CommentSubjectChar"/>
    <w:uiPriority w:val="99"/>
    <w:semiHidden/>
    <w:unhideWhenUsed/>
    <w:rsid w:val="005B3212"/>
    <w:rPr>
      <w:b/>
      <w:bCs/>
    </w:rPr>
  </w:style>
  <w:style w:type="character" w:customStyle="1" w:styleId="CommentSubjectChar">
    <w:name w:val="Comment Subject Char"/>
    <w:basedOn w:val="CommentTextChar"/>
    <w:link w:val="CommentSubject"/>
    <w:uiPriority w:val="99"/>
    <w:semiHidden/>
    <w:rsid w:val="005B3212"/>
    <w:rPr>
      <w:b/>
      <w:bCs/>
      <w:sz w:val="20"/>
      <w:szCs w:val="20"/>
    </w:rPr>
  </w:style>
  <w:style w:type="paragraph" w:styleId="BalloonText">
    <w:name w:val="Balloon Text"/>
    <w:basedOn w:val="Normal"/>
    <w:link w:val="BalloonTextChar"/>
    <w:uiPriority w:val="99"/>
    <w:semiHidden/>
    <w:unhideWhenUsed/>
    <w:rsid w:val="005B32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3212"/>
    <w:rPr>
      <w:rFonts w:ascii="Segoe UI" w:hAnsi="Segoe UI" w:cs="Segoe UI"/>
      <w:sz w:val="18"/>
      <w:szCs w:val="18"/>
    </w:rPr>
  </w:style>
  <w:style w:type="table" w:customStyle="1" w:styleId="TableGrid2">
    <w:name w:val="Table Grid2"/>
    <w:basedOn w:val="TableNormal"/>
    <w:next w:val="TableGrid"/>
    <w:uiPriority w:val="59"/>
    <w:rsid w:val="005B3212"/>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B3212"/>
    <w:rPr>
      <w:color w:val="808080"/>
    </w:rPr>
  </w:style>
  <w:style w:type="table" w:customStyle="1" w:styleId="TableGrid1">
    <w:name w:val="Table Grid1"/>
    <w:basedOn w:val="TableNormal"/>
    <w:next w:val="TableGrid"/>
    <w:uiPriority w:val="39"/>
    <w:rsid w:val="005B3212"/>
    <w:pPr>
      <w:spacing w:after="0" w:line="240" w:lineRule="auto"/>
    </w:pPr>
    <w:rPr>
      <w:rFonts w:ascii="Calibri" w:eastAsia="Calibri" w:hAnsi="Calibri" w:cs="SimSun"/>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5B3212"/>
    <w:rPr>
      <w:b/>
      <w:bCs/>
    </w:rPr>
  </w:style>
  <w:style w:type="character" w:styleId="UnresolvedMention">
    <w:name w:val="Unresolved Mention"/>
    <w:basedOn w:val="DefaultParagraphFont"/>
    <w:uiPriority w:val="99"/>
    <w:semiHidden/>
    <w:unhideWhenUsed/>
    <w:rsid w:val="00523B3C"/>
    <w:rPr>
      <w:color w:val="605E5C"/>
      <w:shd w:val="clear" w:color="auto" w:fill="E1DFDD"/>
    </w:rPr>
  </w:style>
  <w:style w:type="paragraph" w:styleId="Header">
    <w:name w:val="header"/>
    <w:basedOn w:val="Normal"/>
    <w:link w:val="HeaderChar"/>
    <w:uiPriority w:val="99"/>
    <w:unhideWhenUsed/>
    <w:rsid w:val="00434C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4C64"/>
  </w:style>
  <w:style w:type="paragraph" w:styleId="Footer">
    <w:name w:val="footer"/>
    <w:basedOn w:val="Normal"/>
    <w:link w:val="FooterChar"/>
    <w:uiPriority w:val="99"/>
    <w:unhideWhenUsed/>
    <w:rsid w:val="00434C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4C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cbn.gov.ng"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TotalTime>
  <Pages>18</Pages>
  <Words>9107</Words>
  <Characters>51912</Characters>
  <Application>Microsoft Office Word</Application>
  <DocSecurity>0</DocSecurity>
  <Lines>432</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Ndubuisi</dc:creator>
  <cp:keywords/>
  <dc:description/>
  <cp:lastModifiedBy>SDI 1084</cp:lastModifiedBy>
  <cp:revision>15</cp:revision>
  <dcterms:created xsi:type="dcterms:W3CDTF">2026-04-13T10:55:00Z</dcterms:created>
  <dcterms:modified xsi:type="dcterms:W3CDTF">2026-04-14T08:16:00Z</dcterms:modified>
</cp:coreProperties>
</file>