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A968" w14:textId="225529CC" w:rsidR="008919DE" w:rsidRDefault="00596A52" w:rsidP="00BF1DED">
      <w:pPr>
        <w:spacing w:after="160" w:line="480" w:lineRule="auto"/>
        <w:ind w:left="0" w:right="0" w:firstLine="0"/>
        <w:jc w:val="center"/>
        <w:rPr>
          <w:b/>
          <w:bCs/>
          <w:color w:val="auto"/>
          <w:szCs w:val="24"/>
        </w:rPr>
      </w:pPr>
      <w:r w:rsidRPr="00740188">
        <w:rPr>
          <w:b/>
          <w:color w:val="auto"/>
          <w:szCs w:val="24"/>
        </w:rPr>
        <w:t>Effect</w:t>
      </w:r>
      <w:r w:rsidR="00416D56" w:rsidRPr="00740188">
        <w:rPr>
          <w:b/>
          <w:color w:val="auto"/>
          <w:szCs w:val="24"/>
        </w:rPr>
        <w:t xml:space="preserve"> of Gender Diversity in the Board of Directors on Financial Performance of Commercial Bank.</w:t>
      </w:r>
      <w:r w:rsidR="008919DE" w:rsidRPr="00740188">
        <w:rPr>
          <w:b/>
          <w:bCs/>
          <w:color w:val="auto"/>
          <w:szCs w:val="24"/>
        </w:rPr>
        <w:t>: A Panel Econometric Approach</w:t>
      </w:r>
    </w:p>
    <w:p w14:paraId="2AC007D3" w14:textId="509C230A" w:rsidR="00FC53E4" w:rsidRDefault="00FC53E4" w:rsidP="00BF1DED">
      <w:pPr>
        <w:spacing w:after="160" w:line="480" w:lineRule="auto"/>
        <w:ind w:left="0" w:right="0" w:firstLine="0"/>
        <w:jc w:val="center"/>
        <w:rPr>
          <w:color w:val="auto"/>
          <w:szCs w:val="24"/>
        </w:rPr>
      </w:pPr>
    </w:p>
    <w:p w14:paraId="10F9145F" w14:textId="77777777" w:rsidR="00EB06AF" w:rsidRPr="004E05C1" w:rsidRDefault="00EB06AF" w:rsidP="00BF1DED">
      <w:pPr>
        <w:spacing w:after="160" w:line="480" w:lineRule="auto"/>
        <w:ind w:left="0" w:right="0" w:firstLine="0"/>
        <w:jc w:val="center"/>
        <w:rPr>
          <w:color w:val="auto"/>
          <w:szCs w:val="24"/>
        </w:rPr>
      </w:pPr>
      <w:bookmarkStart w:id="0" w:name="_GoBack"/>
      <w:bookmarkEnd w:id="0"/>
    </w:p>
    <w:p w14:paraId="049BB4B7" w14:textId="4BF8FA5F" w:rsidR="004B184D" w:rsidRPr="004E05C1" w:rsidRDefault="0013440F" w:rsidP="00BF1DED">
      <w:pPr>
        <w:pStyle w:val="Heading1"/>
        <w:spacing w:line="480" w:lineRule="auto"/>
        <w:ind w:left="0" w:firstLine="0"/>
        <w:jc w:val="center"/>
        <w:rPr>
          <w:color w:val="auto"/>
          <w:szCs w:val="24"/>
        </w:rPr>
      </w:pPr>
      <w:r w:rsidRPr="004E05C1">
        <w:rPr>
          <w:color w:val="auto"/>
          <w:szCs w:val="24"/>
        </w:rPr>
        <w:t>ABSTRACT</w:t>
      </w:r>
    </w:p>
    <w:p w14:paraId="03D251B0" w14:textId="3525D6E2" w:rsidR="00271B79" w:rsidRPr="00BF1DED" w:rsidRDefault="004B184D" w:rsidP="004E05C1">
      <w:pPr>
        <w:spacing w:after="160" w:line="480" w:lineRule="auto"/>
        <w:ind w:left="0" w:right="0" w:firstLine="0"/>
        <w:rPr>
          <w:i/>
          <w:iCs/>
          <w:szCs w:val="24"/>
        </w:rPr>
      </w:pPr>
      <w:r w:rsidRPr="00BF1DED">
        <w:rPr>
          <w:rFonts w:eastAsia="Calibri"/>
          <w:i/>
          <w:iCs/>
          <w:color w:val="auto"/>
          <w:szCs w:val="24"/>
          <w:lang w:bidi="ar-SA"/>
        </w:rPr>
        <w:t xml:space="preserve">The study examines the increasing presence of both genders on the boards of directors of commercial banks in Bangladesh. The independent variables are </w:t>
      </w:r>
      <w:proofErr w:type="spellStart"/>
      <w:r w:rsidRPr="00BF1DED">
        <w:rPr>
          <w:rFonts w:eastAsia="Calibri"/>
          <w:i/>
          <w:iCs/>
          <w:color w:val="auto"/>
          <w:szCs w:val="24"/>
          <w:lang w:bidi="ar-SA"/>
        </w:rPr>
        <w:t>board</w:t>
      </w:r>
      <w:proofErr w:type="spellEnd"/>
      <w:r w:rsidRPr="00BF1DED">
        <w:rPr>
          <w:rFonts w:eastAsia="Calibri"/>
          <w:i/>
          <w:iCs/>
          <w:color w:val="auto"/>
          <w:szCs w:val="24"/>
          <w:lang w:bidi="ar-SA"/>
        </w:rPr>
        <w:t xml:space="preserve"> size, board independence, gender diversity, and the audit committee’s independence. </w:t>
      </w:r>
      <w:r w:rsidR="005D16BF" w:rsidRPr="00BF1DED">
        <w:rPr>
          <w:rFonts w:eastAsia="Calibri"/>
          <w:i/>
          <w:iCs/>
          <w:color w:val="auto"/>
          <w:szCs w:val="24"/>
          <w:lang w:bidi="ar-SA"/>
        </w:rPr>
        <w:t>The dependent variable</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w:t>
      </w:r>
      <w:r w:rsidR="006D054A" w:rsidRPr="00BF1DED">
        <w:rPr>
          <w:rFonts w:eastAsia="Calibri"/>
          <w:i/>
          <w:iCs/>
          <w:color w:val="auto"/>
          <w:szCs w:val="24"/>
          <w:lang w:bidi="ar-SA"/>
        </w:rPr>
        <w:t>R</w:t>
      </w:r>
      <w:r w:rsidR="005D16BF" w:rsidRPr="00BF1DED">
        <w:rPr>
          <w:rFonts w:eastAsia="Calibri"/>
          <w:i/>
          <w:iCs/>
          <w:color w:val="auto"/>
          <w:szCs w:val="24"/>
          <w:lang w:bidi="ar-SA"/>
        </w:rPr>
        <w:t xml:space="preserve">eturn on </w:t>
      </w:r>
      <w:r w:rsidR="006D054A" w:rsidRPr="00BF1DED">
        <w:rPr>
          <w:rFonts w:eastAsia="Calibri"/>
          <w:i/>
          <w:iCs/>
          <w:color w:val="auto"/>
          <w:szCs w:val="24"/>
          <w:lang w:bidi="ar-SA"/>
        </w:rPr>
        <w:t>Assets</w:t>
      </w:r>
      <w:r w:rsidR="005D16BF" w:rsidRPr="00BF1DED">
        <w:rPr>
          <w:rFonts w:eastAsia="Calibri"/>
          <w:i/>
          <w:iCs/>
          <w:color w:val="auto"/>
          <w:szCs w:val="24"/>
          <w:lang w:bidi="ar-SA"/>
        </w:rPr>
        <w:t xml:space="preserve"> (ROA)</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is a ratio that has been used to measure bank performance. This analysis uses the methods of descriptive statistics and correlation analysis</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where applicable</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multicollinearity tests, the Hausman test, and panel regression analysis to </w:t>
      </w:r>
      <w:r w:rsidR="006D054A" w:rsidRPr="00BF1DED">
        <w:rPr>
          <w:rFonts w:eastAsia="Calibri"/>
          <w:i/>
          <w:iCs/>
          <w:color w:val="auto"/>
          <w:szCs w:val="24"/>
          <w:lang w:bidi="ar-SA"/>
        </w:rPr>
        <w:t>examine</w:t>
      </w:r>
      <w:r w:rsidR="005D16BF" w:rsidRPr="00BF1DED">
        <w:rPr>
          <w:rFonts w:eastAsia="Calibri"/>
          <w:i/>
          <w:iCs/>
          <w:color w:val="auto"/>
          <w:szCs w:val="24"/>
          <w:lang w:bidi="ar-SA"/>
        </w:rPr>
        <w:t xml:space="preserve"> </w:t>
      </w:r>
      <w:r w:rsidRPr="00BF1DED">
        <w:rPr>
          <w:rFonts w:eastAsia="Calibri"/>
          <w:i/>
          <w:iCs/>
          <w:color w:val="auto"/>
          <w:szCs w:val="24"/>
          <w:lang w:bidi="ar-SA"/>
        </w:rPr>
        <w:t xml:space="preserve">the link between a Bank’s Performance and the Gender Diversity of the Board of Directors. </w:t>
      </w:r>
      <w:r w:rsidR="005D16BF" w:rsidRPr="00BF1DED">
        <w:rPr>
          <w:rFonts w:eastAsia="Calibri"/>
          <w:i/>
          <w:iCs/>
          <w:color w:val="auto"/>
          <w:szCs w:val="24"/>
          <w:lang w:bidi="ar-SA"/>
        </w:rPr>
        <w:t xml:space="preserve">The method of moments (GMM) procedure </w:t>
      </w:r>
      <w:r w:rsidR="006D054A" w:rsidRPr="00BF1DED">
        <w:rPr>
          <w:rFonts w:eastAsia="Calibri"/>
          <w:i/>
          <w:iCs/>
          <w:color w:val="auto"/>
          <w:szCs w:val="24"/>
          <w:lang w:bidi="ar-SA"/>
        </w:rPr>
        <w:t>is</w:t>
      </w:r>
      <w:r w:rsidR="005D16BF" w:rsidRPr="00BF1DED">
        <w:rPr>
          <w:rFonts w:eastAsia="Calibri"/>
          <w:i/>
          <w:iCs/>
          <w:color w:val="auto"/>
          <w:szCs w:val="24"/>
          <w:lang w:bidi="ar-SA"/>
        </w:rPr>
        <w:t xml:space="preserve"> order to obtain a </w:t>
      </w:r>
      <w:proofErr w:type="gramStart"/>
      <w:r w:rsidR="005D16BF" w:rsidRPr="00BF1DED">
        <w:rPr>
          <w:rFonts w:eastAsia="Calibri"/>
          <w:i/>
          <w:iCs/>
          <w:color w:val="auto"/>
          <w:szCs w:val="24"/>
          <w:lang w:bidi="ar-SA"/>
        </w:rPr>
        <w:t>more</w:t>
      </w:r>
      <w:r w:rsidR="001B6A59" w:rsidRPr="00BF1DED">
        <w:rPr>
          <w:rFonts w:eastAsia="Calibri"/>
          <w:i/>
          <w:iCs/>
          <w:color w:val="auto"/>
          <w:szCs w:val="24"/>
          <w:lang w:bidi="ar-SA"/>
        </w:rPr>
        <w:t xml:space="preserve"> </w:t>
      </w:r>
      <w:r w:rsidR="005D16BF" w:rsidRPr="00BF1DED">
        <w:rPr>
          <w:rFonts w:eastAsia="Calibri"/>
          <w:i/>
          <w:iCs/>
          <w:color w:val="auto"/>
          <w:szCs w:val="24"/>
          <w:lang w:bidi="ar-SA"/>
        </w:rPr>
        <w:t>strong</w:t>
      </w:r>
      <w:proofErr w:type="gramEnd"/>
      <w:r w:rsidR="005D16BF" w:rsidRPr="00BF1DED">
        <w:rPr>
          <w:rFonts w:eastAsia="Calibri"/>
          <w:i/>
          <w:iCs/>
          <w:color w:val="auto"/>
          <w:szCs w:val="24"/>
          <w:lang w:bidi="ar-SA"/>
        </w:rPr>
        <w:t xml:space="preserve"> regression result. Empirical </w:t>
      </w:r>
      <w:r w:rsidR="006D054A" w:rsidRPr="00BF1DED">
        <w:rPr>
          <w:rFonts w:eastAsia="Calibri"/>
          <w:i/>
          <w:iCs/>
          <w:color w:val="auto"/>
          <w:szCs w:val="24"/>
          <w:lang w:bidi="ar-SA"/>
        </w:rPr>
        <w:t>studies</w:t>
      </w:r>
      <w:r w:rsidR="005D16BF" w:rsidRPr="00BF1DED">
        <w:rPr>
          <w:rFonts w:eastAsia="Calibri"/>
          <w:i/>
          <w:iCs/>
          <w:color w:val="auto"/>
          <w:szCs w:val="24"/>
          <w:lang w:bidi="ar-SA"/>
        </w:rPr>
        <w:t xml:space="preserve"> depict a negative correlation between board gender diversity and </w:t>
      </w:r>
      <w:r w:rsidR="006D054A" w:rsidRPr="00BF1DED">
        <w:rPr>
          <w:rFonts w:eastAsia="Calibri"/>
          <w:i/>
          <w:iCs/>
          <w:color w:val="auto"/>
          <w:szCs w:val="24"/>
          <w:lang w:bidi="ar-SA"/>
        </w:rPr>
        <w:t xml:space="preserve">the </w:t>
      </w:r>
      <w:r w:rsidR="005D16BF" w:rsidRPr="00BF1DED">
        <w:rPr>
          <w:rFonts w:eastAsia="Calibri"/>
          <w:i/>
          <w:iCs/>
          <w:color w:val="auto"/>
          <w:szCs w:val="24"/>
          <w:lang w:bidi="ar-SA"/>
        </w:rPr>
        <w:t xml:space="preserve">corporate performance of commercial </w:t>
      </w:r>
      <w:r w:rsidR="006D054A" w:rsidRPr="00BF1DED">
        <w:rPr>
          <w:rFonts w:eastAsia="Calibri"/>
          <w:i/>
          <w:iCs/>
          <w:color w:val="auto"/>
          <w:szCs w:val="24"/>
          <w:lang w:bidi="ar-SA"/>
        </w:rPr>
        <w:t>banks</w:t>
      </w:r>
      <w:r w:rsidR="005D16BF" w:rsidRPr="00BF1DED">
        <w:rPr>
          <w:rFonts w:eastAsia="Calibri"/>
          <w:i/>
          <w:iCs/>
          <w:color w:val="auto"/>
          <w:szCs w:val="24"/>
          <w:lang w:bidi="ar-SA"/>
        </w:rPr>
        <w:t xml:space="preserve"> performance of Bangladesh. This paper also identifies the important role of Audit </w:t>
      </w:r>
      <w:r w:rsidR="006D054A" w:rsidRPr="00BF1DED">
        <w:rPr>
          <w:rFonts w:eastAsia="Calibri"/>
          <w:i/>
          <w:iCs/>
          <w:color w:val="auto"/>
          <w:szCs w:val="24"/>
          <w:lang w:bidi="ar-SA"/>
        </w:rPr>
        <w:t>Committee</w:t>
      </w:r>
      <w:r w:rsidR="005D16BF" w:rsidRPr="00BF1DED">
        <w:rPr>
          <w:rFonts w:eastAsia="Calibri"/>
          <w:i/>
          <w:iCs/>
          <w:color w:val="auto"/>
          <w:szCs w:val="24"/>
          <w:lang w:bidi="ar-SA"/>
        </w:rPr>
        <w:t xml:space="preserve"> independence </w:t>
      </w:r>
      <w:r w:rsidR="006D054A" w:rsidRPr="00BF1DED">
        <w:rPr>
          <w:rFonts w:eastAsia="Calibri"/>
          <w:i/>
          <w:iCs/>
          <w:color w:val="auto"/>
          <w:szCs w:val="24"/>
          <w:lang w:bidi="ar-SA"/>
        </w:rPr>
        <w:t>in affecting</w:t>
      </w:r>
      <w:r w:rsidR="005D16BF" w:rsidRPr="00BF1DED">
        <w:rPr>
          <w:rFonts w:eastAsia="Calibri"/>
          <w:i/>
          <w:iCs/>
          <w:color w:val="auto"/>
          <w:szCs w:val="24"/>
          <w:lang w:bidi="ar-SA"/>
        </w:rPr>
        <w:t xml:space="preserve"> bank performance.</w:t>
      </w:r>
      <w:r w:rsidR="006D054A" w:rsidRPr="00BF1DED">
        <w:rPr>
          <w:rFonts w:eastAsia="Calibri"/>
          <w:i/>
          <w:iCs/>
          <w:color w:val="auto"/>
          <w:szCs w:val="24"/>
          <w:lang w:bidi="ar-SA"/>
        </w:rPr>
        <w:t xml:space="preserve"> </w:t>
      </w:r>
      <w:r w:rsidR="00262D91" w:rsidRPr="00BF1DED">
        <w:rPr>
          <w:i/>
          <w:iCs/>
          <w:szCs w:val="24"/>
        </w:rPr>
        <w:t>These results call for further investigation into the underlying factors</w:t>
      </w:r>
      <w:r w:rsidR="006D054A" w:rsidRPr="00BF1DED">
        <w:rPr>
          <w:i/>
          <w:iCs/>
          <w:szCs w:val="24"/>
        </w:rPr>
        <w:t>,</w:t>
      </w:r>
      <w:r w:rsidR="00262D91" w:rsidRPr="00BF1DED">
        <w:rPr>
          <w:i/>
          <w:iCs/>
          <w:szCs w:val="24"/>
        </w:rPr>
        <w:t xml:space="preserve"> such as lack of industry-specific experience, the hostile work environment in the male-dominated banking sector, limited decision-making authority, etc.</w:t>
      </w:r>
      <w:r w:rsidR="003A2538" w:rsidRPr="00BF1DED">
        <w:rPr>
          <w:i/>
          <w:iCs/>
          <w:szCs w:val="24"/>
        </w:rPr>
        <w:t>,</w:t>
      </w:r>
      <w:r w:rsidR="00262D91" w:rsidRPr="00BF1DED">
        <w:rPr>
          <w:i/>
          <w:iCs/>
          <w:szCs w:val="24"/>
        </w:rPr>
        <w:t xml:space="preserve"> </w:t>
      </w:r>
      <w:r w:rsidR="00F440CA" w:rsidRPr="00BF1DED">
        <w:rPr>
          <w:i/>
          <w:iCs/>
          <w:szCs w:val="24"/>
        </w:rPr>
        <w:t>suggesting that t</w:t>
      </w:r>
      <w:r w:rsidR="00271B79" w:rsidRPr="00BF1DED">
        <w:rPr>
          <w:i/>
          <w:iCs/>
          <w:szCs w:val="24"/>
        </w:rPr>
        <w:t>here exists a negative relationship between banks' performance and gender diversity of boards in Bangladesh.</w:t>
      </w:r>
    </w:p>
    <w:p w14:paraId="40BD65D0" w14:textId="081E0C80" w:rsidR="0013440F" w:rsidRPr="004E05C1" w:rsidRDefault="0013440F" w:rsidP="004E05C1">
      <w:pPr>
        <w:spacing w:after="160" w:line="480" w:lineRule="auto"/>
        <w:ind w:left="0" w:right="0" w:firstLine="0"/>
        <w:rPr>
          <w:szCs w:val="24"/>
        </w:rPr>
      </w:pPr>
      <w:r w:rsidRPr="004E05C1">
        <w:rPr>
          <w:b/>
          <w:szCs w:val="24"/>
        </w:rPr>
        <w:t xml:space="preserve">Keywords: </w:t>
      </w:r>
      <w:r w:rsidRPr="004E05C1">
        <w:rPr>
          <w:szCs w:val="24"/>
        </w:rPr>
        <w:t>Bank performance, Board Gender Diversity, Board independence, Fixed-effect Model.</w:t>
      </w:r>
    </w:p>
    <w:p w14:paraId="461E1194" w14:textId="77777777" w:rsidR="00BF1DED" w:rsidRDefault="00124DD9" w:rsidP="00BF1DED">
      <w:pPr>
        <w:spacing w:after="160" w:line="480" w:lineRule="auto"/>
        <w:ind w:left="0" w:right="0" w:firstLine="0"/>
        <w:rPr>
          <w:szCs w:val="24"/>
        </w:rPr>
      </w:pPr>
      <w:r w:rsidRPr="004E05C1">
        <w:rPr>
          <w:b/>
          <w:bCs/>
          <w:szCs w:val="24"/>
        </w:rPr>
        <w:t>JEL Classification:</w:t>
      </w:r>
      <w:r w:rsidRPr="004E05C1">
        <w:rPr>
          <w:szCs w:val="24"/>
        </w:rPr>
        <w:t xml:space="preserve"> G21, G34, C23.</w:t>
      </w:r>
    </w:p>
    <w:p w14:paraId="06EC308D" w14:textId="24BB7256" w:rsidR="0013440F" w:rsidRPr="00BF1DED" w:rsidRDefault="0013440F" w:rsidP="00BF1DED">
      <w:pPr>
        <w:spacing w:after="160" w:line="480" w:lineRule="auto"/>
        <w:ind w:left="0" w:right="0" w:firstLine="0"/>
        <w:rPr>
          <w:b/>
          <w:bCs/>
          <w:szCs w:val="24"/>
        </w:rPr>
      </w:pPr>
      <w:r w:rsidRPr="00BF1DED">
        <w:rPr>
          <w:b/>
          <w:bCs/>
          <w:color w:val="auto"/>
          <w:szCs w:val="24"/>
        </w:rPr>
        <w:t>1. INTRODUCTION</w:t>
      </w:r>
    </w:p>
    <w:p w14:paraId="79B9926F" w14:textId="057C05BA" w:rsidR="004770BD" w:rsidRPr="004E05C1" w:rsidRDefault="0047162C" w:rsidP="004E05C1">
      <w:pPr>
        <w:spacing w:before="10" w:after="10" w:line="480" w:lineRule="auto"/>
        <w:ind w:left="0" w:right="0" w:firstLine="0"/>
        <w:rPr>
          <w:color w:val="auto"/>
          <w:kern w:val="0"/>
          <w:szCs w:val="24"/>
          <w:lang w:bidi="ar-SA"/>
          <w14:ligatures w14:val="none"/>
        </w:rPr>
      </w:pPr>
      <w:r w:rsidRPr="004E05C1">
        <w:rPr>
          <w:color w:val="auto"/>
          <w:kern w:val="0"/>
          <w:szCs w:val="24"/>
          <w:lang w:bidi="ar-SA"/>
          <w14:ligatures w14:val="none"/>
        </w:rPr>
        <w:lastRenderedPageBreak/>
        <w:t xml:space="preserve">Over the past ten years, there has been an increase in the number of women on executive boards worldwide. This trend is being driven by evidence that companies with female executives generally make more prudent decisions that benefit shareholders (Huang &amp; </w:t>
      </w:r>
      <w:proofErr w:type="spellStart"/>
      <w:r w:rsidRPr="004E05C1">
        <w:rPr>
          <w:color w:val="auto"/>
          <w:kern w:val="0"/>
          <w:szCs w:val="24"/>
          <w:lang w:bidi="ar-SA"/>
          <w14:ligatures w14:val="none"/>
        </w:rPr>
        <w:t>Kisgen</w:t>
      </w:r>
      <w:proofErr w:type="spellEnd"/>
      <w:r w:rsidRPr="004E05C1">
        <w:rPr>
          <w:color w:val="auto"/>
          <w:kern w:val="0"/>
          <w:szCs w:val="24"/>
          <w:lang w:bidi="ar-SA"/>
          <w14:ligatures w14:val="none"/>
        </w:rPr>
        <w:t xml:space="preserve">, 2013). Executive boards are essential for directing a business's strategic course and defending the interests of shareholders (Abdullah, 2004). Their primary responsibilities include assessing business strategies, keeping an eye on and controlling management operations, selecting and paying senior executives, connecting the company with its external environment, and giving executives vital information. </w:t>
      </w:r>
      <w:r w:rsidR="004770BD" w:rsidRPr="004E05C1">
        <w:rPr>
          <w:color w:val="auto"/>
          <w:kern w:val="0"/>
          <w:szCs w:val="24"/>
          <w:lang w:bidi="ar-SA"/>
          <w14:ligatures w14:val="none"/>
        </w:rPr>
        <w:t>These functions establish the board as a key internal mechanism of governance</w:t>
      </w:r>
      <w:r w:rsidR="004B73FA" w:rsidRPr="004E05C1">
        <w:rPr>
          <w:color w:val="auto"/>
          <w:kern w:val="0"/>
          <w:szCs w:val="24"/>
          <w:lang w:bidi="ar-SA"/>
          <w14:ligatures w14:val="none"/>
        </w:rPr>
        <w:t>.</w:t>
      </w:r>
      <w:r w:rsidR="004770BD" w:rsidRPr="004E05C1">
        <w:rPr>
          <w:color w:val="auto"/>
          <w:kern w:val="0"/>
          <w:szCs w:val="24"/>
          <w:lang w:bidi="ar-SA"/>
          <w14:ligatures w14:val="none"/>
        </w:rPr>
        <w:t xml:space="preserve"> However, boards get criticized when company failures and </w:t>
      </w:r>
      <w:r w:rsidR="004B73FA" w:rsidRPr="004E05C1">
        <w:rPr>
          <w:color w:val="auto"/>
          <w:kern w:val="0"/>
          <w:szCs w:val="24"/>
          <w:lang w:bidi="ar-SA"/>
          <w14:ligatures w14:val="none"/>
        </w:rPr>
        <w:t>drops</w:t>
      </w:r>
      <w:r w:rsidR="004770BD" w:rsidRPr="004E05C1">
        <w:rPr>
          <w:color w:val="auto"/>
          <w:kern w:val="0"/>
          <w:szCs w:val="24"/>
          <w:lang w:bidi="ar-SA"/>
          <w14:ligatures w14:val="none"/>
        </w:rPr>
        <w:t xml:space="preserve"> in shareholder value are documented (</w:t>
      </w:r>
      <w:proofErr w:type="spellStart"/>
      <w:r w:rsidR="004770BD" w:rsidRPr="004E05C1">
        <w:rPr>
          <w:color w:val="auto"/>
          <w:kern w:val="0"/>
          <w:szCs w:val="24"/>
          <w:lang w:bidi="ar-SA"/>
          <w14:ligatures w14:val="none"/>
        </w:rPr>
        <w:t>Abidin</w:t>
      </w:r>
      <w:proofErr w:type="spellEnd"/>
      <w:r w:rsidR="004770BD" w:rsidRPr="004E05C1">
        <w:rPr>
          <w:color w:val="auto"/>
          <w:kern w:val="0"/>
          <w:szCs w:val="24"/>
          <w:lang w:bidi="ar-SA"/>
          <w14:ligatures w14:val="none"/>
        </w:rPr>
        <w:t xml:space="preserve"> et al.,2009).</w:t>
      </w:r>
      <w:r w:rsidR="004B73FA" w:rsidRPr="004E05C1">
        <w:rPr>
          <w:color w:val="auto"/>
          <w:kern w:val="0"/>
          <w:szCs w:val="24"/>
          <w:lang w:bidi="ar-SA"/>
          <w14:ligatures w14:val="none"/>
        </w:rPr>
        <w:t xml:space="preserve"> </w:t>
      </w:r>
      <w:r w:rsidR="004770BD" w:rsidRPr="004E05C1">
        <w:rPr>
          <w:color w:val="auto"/>
          <w:kern w:val="0"/>
          <w:szCs w:val="24"/>
          <w:lang w:bidi="ar-SA"/>
          <w14:ligatures w14:val="none"/>
        </w:rPr>
        <w:t xml:space="preserve">The presence of different genders in the corporate board of directors is referred to as board gender diversity, which is a determinant that enhances the performance of firms (Brahma et al.,2021). According to </w:t>
      </w:r>
      <w:proofErr w:type="spellStart"/>
      <w:r w:rsidR="004770BD" w:rsidRPr="004E05C1">
        <w:rPr>
          <w:color w:val="auto"/>
          <w:kern w:val="0"/>
          <w:szCs w:val="24"/>
          <w:lang w:bidi="ar-SA"/>
          <w14:ligatures w14:val="none"/>
        </w:rPr>
        <w:t>Terjesen</w:t>
      </w:r>
      <w:proofErr w:type="spellEnd"/>
      <w:r w:rsidR="004770BD" w:rsidRPr="004E05C1">
        <w:rPr>
          <w:color w:val="auto"/>
          <w:kern w:val="0"/>
          <w:szCs w:val="24"/>
          <w:lang w:bidi="ar-SA"/>
          <w14:ligatures w14:val="none"/>
        </w:rPr>
        <w:t xml:space="preserve"> et al. (2008), women have unique views and skills, especially soft skills, to </w:t>
      </w:r>
      <w:r w:rsidR="004B73FA" w:rsidRPr="004E05C1">
        <w:rPr>
          <w:color w:val="auto"/>
          <w:kern w:val="0"/>
          <w:szCs w:val="24"/>
          <w:lang w:bidi="ar-SA"/>
          <w14:ligatures w14:val="none"/>
        </w:rPr>
        <w:t xml:space="preserve">inform </w:t>
      </w:r>
      <w:r w:rsidR="004770BD" w:rsidRPr="004E05C1">
        <w:rPr>
          <w:color w:val="auto"/>
          <w:kern w:val="0"/>
          <w:szCs w:val="24"/>
          <w:lang w:bidi="ar-SA"/>
          <w14:ligatures w14:val="none"/>
        </w:rPr>
        <w:t>board decisions</w:t>
      </w:r>
      <w:r w:rsidR="004B73FA" w:rsidRPr="004E05C1">
        <w:rPr>
          <w:color w:val="auto"/>
          <w:kern w:val="0"/>
          <w:szCs w:val="24"/>
          <w:lang w:bidi="ar-SA"/>
          <w14:ligatures w14:val="none"/>
        </w:rPr>
        <w:t>,</w:t>
      </w:r>
      <w:r w:rsidR="004770BD" w:rsidRPr="004E05C1">
        <w:rPr>
          <w:color w:val="auto"/>
          <w:kern w:val="0"/>
          <w:szCs w:val="24"/>
          <w:lang w:bidi="ar-SA"/>
          <w14:ligatures w14:val="none"/>
        </w:rPr>
        <w:t xml:space="preserve"> which can strengthen capacities for strategic results. Gender diversity isn't just about men and women. It also refers to other factors like technical skills, age, business experience, and many more. And all these factors affect company performance.  In twenty years, due to governance failures escalating demands from shareholders, board decisions </w:t>
      </w:r>
      <w:r w:rsidR="004B73FA" w:rsidRPr="004E05C1">
        <w:rPr>
          <w:color w:val="auto"/>
          <w:kern w:val="0"/>
          <w:szCs w:val="24"/>
          <w:lang w:bidi="ar-SA"/>
          <w14:ligatures w14:val="none"/>
        </w:rPr>
        <w:t>will be</w:t>
      </w:r>
      <w:r w:rsidR="004770BD" w:rsidRPr="004E05C1">
        <w:rPr>
          <w:color w:val="auto"/>
          <w:kern w:val="0"/>
          <w:szCs w:val="24"/>
          <w:lang w:bidi="ar-SA"/>
          <w14:ligatures w14:val="none"/>
        </w:rPr>
        <w:t xml:space="preserve"> strategically important. This underlines the need for a multiplicity of </w:t>
      </w:r>
      <w:r w:rsidR="004B73FA" w:rsidRPr="004E05C1">
        <w:rPr>
          <w:color w:val="auto"/>
          <w:kern w:val="0"/>
          <w:szCs w:val="24"/>
          <w:lang w:bidi="ar-SA"/>
          <w14:ligatures w14:val="none"/>
        </w:rPr>
        <w:t>perspectives</w:t>
      </w:r>
      <w:r w:rsidR="004770BD" w:rsidRPr="004E05C1">
        <w:rPr>
          <w:color w:val="auto"/>
          <w:kern w:val="0"/>
          <w:szCs w:val="24"/>
          <w:lang w:bidi="ar-SA"/>
          <w14:ligatures w14:val="none"/>
        </w:rPr>
        <w:t>. Bangladesh is not new to social norms and gender roles</w:t>
      </w:r>
      <w:r w:rsidR="004B73FA" w:rsidRPr="004E05C1">
        <w:rPr>
          <w:color w:val="auto"/>
          <w:kern w:val="0"/>
          <w:szCs w:val="24"/>
          <w:lang w:bidi="ar-SA"/>
          <w14:ligatures w14:val="none"/>
        </w:rPr>
        <w:t>,</w:t>
      </w:r>
      <w:r w:rsidR="004770BD" w:rsidRPr="004E05C1">
        <w:rPr>
          <w:color w:val="auto"/>
          <w:kern w:val="0"/>
          <w:szCs w:val="24"/>
          <w:lang w:bidi="ar-SA"/>
          <w14:ligatures w14:val="none"/>
        </w:rPr>
        <w:t xml:space="preserve"> like some of the states.</w:t>
      </w:r>
    </w:p>
    <w:p w14:paraId="4B988301" w14:textId="66315B0D" w:rsidR="00DD7106" w:rsidRPr="004E05C1" w:rsidRDefault="004770BD" w:rsidP="004E05C1">
      <w:pPr>
        <w:spacing w:line="480" w:lineRule="auto"/>
        <w:ind w:left="0" w:firstLine="0"/>
        <w:rPr>
          <w:color w:val="auto"/>
          <w:kern w:val="0"/>
          <w:szCs w:val="24"/>
          <w:lang w:bidi="ar-SA"/>
          <w14:ligatures w14:val="none"/>
        </w:rPr>
      </w:pPr>
      <w:r w:rsidRPr="004E05C1">
        <w:rPr>
          <w:color w:val="auto"/>
          <w:kern w:val="0"/>
          <w:szCs w:val="24"/>
          <w:lang w:bidi="ar-SA"/>
          <w14:ligatures w14:val="none"/>
        </w:rPr>
        <w:t>The equal representation of different genders in governance structures is increasingly being recogni</w:t>
      </w:r>
      <w:r w:rsidR="004B73FA" w:rsidRPr="004E05C1">
        <w:rPr>
          <w:color w:val="auto"/>
          <w:kern w:val="0"/>
          <w:szCs w:val="24"/>
          <w:lang w:bidi="ar-SA"/>
          <w14:ligatures w14:val="none"/>
        </w:rPr>
        <w:t>z</w:t>
      </w:r>
      <w:r w:rsidRPr="004E05C1">
        <w:rPr>
          <w:color w:val="auto"/>
          <w:kern w:val="0"/>
          <w:szCs w:val="24"/>
          <w:lang w:bidi="ar-SA"/>
          <w14:ligatures w14:val="none"/>
        </w:rPr>
        <w:t>ed as a driver of performance by organi</w:t>
      </w:r>
      <w:r w:rsidR="004B73FA" w:rsidRPr="004E05C1">
        <w:rPr>
          <w:color w:val="auto"/>
          <w:kern w:val="0"/>
          <w:szCs w:val="24"/>
          <w:lang w:bidi="ar-SA"/>
          <w14:ligatures w14:val="none"/>
        </w:rPr>
        <w:t>z</w:t>
      </w:r>
      <w:r w:rsidRPr="004E05C1">
        <w:rPr>
          <w:color w:val="auto"/>
          <w:kern w:val="0"/>
          <w:szCs w:val="24"/>
          <w:lang w:bidi="ar-SA"/>
          <w14:ligatures w14:val="none"/>
        </w:rPr>
        <w:t>ational scholars (Brahma et al., 2021). According to Singh et al. (2008), women tend to have distinct capabilities and views, especially soft skills, which contribute positively to the quality of outcomes in board decision-making. Beyond gender, modernization includes a variety of characteristics, consisting of age, technical knowledge, and firm experience</w:t>
      </w:r>
      <w:r w:rsidR="004B73FA" w:rsidRPr="004E05C1">
        <w:rPr>
          <w:color w:val="auto"/>
          <w:kern w:val="0"/>
          <w:szCs w:val="24"/>
          <w:lang w:bidi="ar-SA"/>
          <w14:ligatures w14:val="none"/>
        </w:rPr>
        <w:t>,</w:t>
      </w:r>
      <w:r w:rsidRPr="004E05C1">
        <w:rPr>
          <w:color w:val="auto"/>
          <w:kern w:val="0"/>
          <w:szCs w:val="24"/>
          <w:lang w:bidi="ar-SA"/>
          <w14:ligatures w14:val="none"/>
        </w:rPr>
        <w:t xml:space="preserve"> that </w:t>
      </w:r>
      <w:r w:rsidR="004B73FA" w:rsidRPr="004E05C1">
        <w:rPr>
          <w:color w:val="auto"/>
          <w:kern w:val="0"/>
          <w:szCs w:val="24"/>
          <w:lang w:bidi="ar-SA"/>
          <w14:ligatures w14:val="none"/>
        </w:rPr>
        <w:t>impact</w:t>
      </w:r>
      <w:r w:rsidRPr="004E05C1">
        <w:rPr>
          <w:color w:val="auto"/>
          <w:kern w:val="0"/>
          <w:szCs w:val="24"/>
          <w:lang w:bidi="ar-SA"/>
          <w14:ligatures w14:val="none"/>
        </w:rPr>
        <w:t xml:space="preserve"> the performance of a firm.  The importance of </w:t>
      </w:r>
      <w:r w:rsidRPr="004E05C1">
        <w:rPr>
          <w:color w:val="auto"/>
          <w:kern w:val="0"/>
          <w:szCs w:val="24"/>
          <w:lang w:bidi="ar-SA"/>
          <w14:ligatures w14:val="none"/>
        </w:rPr>
        <w:lastRenderedPageBreak/>
        <w:t>board decisions means that boards will benefit from obtaining a range of perspectives. It is quite a well-known view, and has been noted with particular interest over the past twenty years. The interest has been partly caused by some well-publici</w:t>
      </w:r>
      <w:r w:rsidR="004B73FA" w:rsidRPr="004E05C1">
        <w:rPr>
          <w:color w:val="auto"/>
          <w:kern w:val="0"/>
          <w:szCs w:val="24"/>
          <w:lang w:bidi="ar-SA"/>
          <w14:ligatures w14:val="none"/>
        </w:rPr>
        <w:t>z</w:t>
      </w:r>
      <w:r w:rsidRPr="004E05C1">
        <w:rPr>
          <w:color w:val="auto"/>
          <w:kern w:val="0"/>
          <w:szCs w:val="24"/>
          <w:lang w:bidi="ar-SA"/>
          <w14:ligatures w14:val="none"/>
        </w:rPr>
        <w:t>ed governance failures. There are also mounting demands from shareholders</w:t>
      </w:r>
      <w:r w:rsidR="004B73FA" w:rsidRPr="004E05C1">
        <w:rPr>
          <w:color w:val="auto"/>
          <w:kern w:val="0"/>
          <w:szCs w:val="24"/>
          <w:lang w:bidi="ar-SA"/>
          <w14:ligatures w14:val="none"/>
        </w:rPr>
        <w:t>,</w:t>
      </w:r>
      <w:r w:rsidRPr="004E05C1">
        <w:rPr>
          <w:color w:val="auto"/>
          <w:kern w:val="0"/>
          <w:szCs w:val="24"/>
          <w:lang w:bidi="ar-SA"/>
          <w14:ligatures w14:val="none"/>
        </w:rPr>
        <w:t xml:space="preserve"> which add to the demand for accountability.</w:t>
      </w:r>
      <w:r w:rsidR="004B73FA" w:rsidRPr="004E05C1">
        <w:rPr>
          <w:color w:val="auto"/>
          <w:kern w:val="0"/>
          <w:szCs w:val="24"/>
          <w:lang w:bidi="ar-SA"/>
          <w14:ligatures w14:val="none"/>
        </w:rPr>
        <w:t xml:space="preserve"> </w:t>
      </w:r>
      <w:r w:rsidRPr="004E05C1">
        <w:rPr>
          <w:color w:val="auto"/>
          <w:kern w:val="0"/>
          <w:szCs w:val="24"/>
          <w:lang w:bidi="ar-SA"/>
          <w14:ligatures w14:val="none"/>
        </w:rPr>
        <w:t>In Bangladesh, as in several other countries, women’s participation in many areas has been historically curtailed by traditional gender roles and societal expectations (Fahad et.al., 2022).</w:t>
      </w:r>
      <w:r w:rsidR="004B73FA" w:rsidRPr="004E05C1">
        <w:rPr>
          <w:color w:val="auto"/>
          <w:kern w:val="0"/>
          <w:szCs w:val="24"/>
          <w:lang w:bidi="ar-SA"/>
          <w14:ligatures w14:val="none"/>
        </w:rPr>
        <w:t xml:space="preserve"> </w:t>
      </w:r>
      <w:r w:rsidR="00DD7106" w:rsidRPr="004E05C1">
        <w:rPr>
          <w:color w:val="auto"/>
          <w:kern w:val="0"/>
          <w:szCs w:val="24"/>
          <w:lang w:bidi="ar-SA"/>
          <w14:ligatures w14:val="none"/>
        </w:rPr>
        <w:t xml:space="preserve">Nevertheless, the strides have been quite significant: more women </w:t>
      </w:r>
      <w:r w:rsidR="004B73FA" w:rsidRPr="004E05C1">
        <w:rPr>
          <w:color w:val="auto"/>
          <w:kern w:val="0"/>
          <w:szCs w:val="24"/>
          <w:lang w:bidi="ar-SA"/>
          <w14:ligatures w14:val="none"/>
        </w:rPr>
        <w:t xml:space="preserve">have </w:t>
      </w:r>
      <w:r w:rsidR="00DD7106" w:rsidRPr="004E05C1">
        <w:rPr>
          <w:color w:val="auto"/>
          <w:kern w:val="0"/>
          <w:szCs w:val="24"/>
          <w:lang w:bidi="ar-SA"/>
          <w14:ligatures w14:val="none"/>
        </w:rPr>
        <w:t xml:space="preserve">accessed higher education, employment, politics, and leading positions; a few women who joined after 1971 got </w:t>
      </w:r>
      <w:r w:rsidR="004B73FA" w:rsidRPr="004E05C1">
        <w:rPr>
          <w:color w:val="auto"/>
          <w:kern w:val="0"/>
          <w:szCs w:val="24"/>
          <w:lang w:bidi="ar-SA"/>
          <w14:ligatures w14:val="none"/>
        </w:rPr>
        <w:t>promotions</w:t>
      </w:r>
      <w:r w:rsidR="00DD7106" w:rsidRPr="004E05C1">
        <w:rPr>
          <w:color w:val="auto"/>
          <w:kern w:val="0"/>
          <w:szCs w:val="24"/>
          <w:lang w:bidi="ar-SA"/>
          <w14:ligatures w14:val="none"/>
        </w:rPr>
        <w:t xml:space="preserve"> to board director positions in banks due to their capabilities; however, overall, women in top positions are still a handful. The women holding board positions in Bangladeshi banks stood at 13.56% by early 2022.</w:t>
      </w:r>
      <w:r w:rsidR="004B73FA" w:rsidRPr="004E05C1">
        <w:rPr>
          <w:color w:val="auto"/>
          <w:kern w:val="0"/>
          <w:szCs w:val="24"/>
          <w:lang w:bidi="ar-SA"/>
          <w14:ligatures w14:val="none"/>
        </w:rPr>
        <w:t xml:space="preserve"> </w:t>
      </w:r>
      <w:r w:rsidR="00DD7106" w:rsidRPr="004E05C1">
        <w:rPr>
          <w:color w:val="auto"/>
          <w:kern w:val="0"/>
          <w:szCs w:val="24"/>
          <w:lang w:bidi="ar-SA"/>
          <w14:ligatures w14:val="none"/>
        </w:rPr>
        <w:t>According to the Corporate Governance Guidelines of Bangladesh</w:t>
      </w:r>
      <w:r w:rsidR="00B1676E" w:rsidRPr="004E05C1">
        <w:rPr>
          <w:color w:val="auto"/>
          <w:kern w:val="0"/>
          <w:szCs w:val="24"/>
          <w:lang w:bidi="ar-SA"/>
          <w14:ligatures w14:val="none"/>
        </w:rPr>
        <w:t xml:space="preserve"> Securities and Exchange Commission (</w:t>
      </w:r>
      <w:r w:rsidR="00DD7106" w:rsidRPr="004E05C1">
        <w:rPr>
          <w:color w:val="auto"/>
          <w:kern w:val="0"/>
          <w:szCs w:val="24"/>
          <w:lang w:bidi="ar-SA"/>
          <w14:ligatures w14:val="none"/>
        </w:rPr>
        <w:t>2012</w:t>
      </w:r>
      <w:r w:rsidR="00B1676E" w:rsidRPr="004E05C1">
        <w:rPr>
          <w:color w:val="auto"/>
          <w:kern w:val="0"/>
          <w:szCs w:val="24"/>
          <w:lang w:bidi="ar-SA"/>
          <w14:ligatures w14:val="none"/>
        </w:rPr>
        <w:t>)</w:t>
      </w:r>
      <w:r w:rsidR="00DD7106" w:rsidRPr="004E05C1">
        <w:rPr>
          <w:color w:val="auto"/>
          <w:kern w:val="0"/>
          <w:szCs w:val="24"/>
          <w:lang w:bidi="ar-SA"/>
          <w14:ligatures w14:val="none"/>
        </w:rPr>
        <w:t>, the board of every listed company in the country should comprise a minimum of five and a maximum of twenty members</w:t>
      </w:r>
      <w:r w:rsidR="004B73FA" w:rsidRPr="004E05C1">
        <w:rPr>
          <w:color w:val="auto"/>
          <w:kern w:val="0"/>
          <w:szCs w:val="24"/>
          <w:lang w:bidi="ar-SA"/>
          <w14:ligatures w14:val="none"/>
        </w:rPr>
        <w:t>,</w:t>
      </w:r>
      <w:r w:rsidR="00DD7106" w:rsidRPr="004E05C1">
        <w:rPr>
          <w:color w:val="auto"/>
          <w:kern w:val="0"/>
          <w:szCs w:val="24"/>
          <w:lang w:bidi="ar-SA"/>
          <w14:ligatures w14:val="none"/>
        </w:rPr>
        <w:t xml:space="preserve"> with at least one-fifth of directors being independent. According to Dutta &amp; Bose (2006), appointing women as directors is a way of ensuring diversity on the board of directors. The study will, therefore, explore whether or not the gender diversity aspect impacts the financial performance of the Bangladeshi commercial banks. There is, therefore, increasing awareness of the benefits of appointing women to senior management and board positions worldwide as they contribute to the strategic </w:t>
      </w:r>
      <w:r w:rsidR="004B73FA" w:rsidRPr="004E05C1">
        <w:rPr>
          <w:color w:val="auto"/>
          <w:kern w:val="0"/>
          <w:szCs w:val="24"/>
          <w:lang w:bidi="ar-SA"/>
          <w14:ligatures w14:val="none"/>
        </w:rPr>
        <w:t>decision-making</w:t>
      </w:r>
      <w:r w:rsidR="00DD7106" w:rsidRPr="004E05C1">
        <w:rPr>
          <w:color w:val="auto"/>
          <w:kern w:val="0"/>
          <w:szCs w:val="24"/>
          <w:lang w:bidi="ar-SA"/>
          <w14:ligatures w14:val="none"/>
        </w:rPr>
        <w:t xml:space="preserve"> of an organization</w:t>
      </w:r>
      <w:r w:rsidR="004B73FA" w:rsidRPr="004E05C1">
        <w:rPr>
          <w:color w:val="auto"/>
          <w:kern w:val="0"/>
          <w:szCs w:val="24"/>
          <w:lang w:bidi="ar-SA"/>
          <w14:ligatures w14:val="none"/>
        </w:rPr>
        <w:t>,</w:t>
      </w:r>
      <w:r w:rsidR="00DD7106" w:rsidRPr="004E05C1">
        <w:rPr>
          <w:color w:val="auto"/>
          <w:kern w:val="0"/>
          <w:szCs w:val="24"/>
          <w:lang w:bidi="ar-SA"/>
          <w14:ligatures w14:val="none"/>
        </w:rPr>
        <w:t xml:space="preserve"> thus driving economic progress. Bangladesh has reduced its gender income gap and increased </w:t>
      </w:r>
      <w:r w:rsidR="004B73FA" w:rsidRPr="004E05C1">
        <w:rPr>
          <w:color w:val="auto"/>
          <w:kern w:val="0"/>
          <w:szCs w:val="24"/>
          <w:lang w:bidi="ar-SA"/>
          <w14:ligatures w14:val="none"/>
        </w:rPr>
        <w:t xml:space="preserve">the </w:t>
      </w:r>
      <w:r w:rsidR="00DD7106" w:rsidRPr="004E05C1">
        <w:rPr>
          <w:color w:val="auto"/>
          <w:kern w:val="0"/>
          <w:szCs w:val="24"/>
          <w:lang w:bidi="ar-SA"/>
          <w14:ligatures w14:val="none"/>
        </w:rPr>
        <w:t xml:space="preserve">employment of women more than any </w:t>
      </w:r>
      <w:r w:rsidR="004B73FA" w:rsidRPr="004E05C1">
        <w:rPr>
          <w:color w:val="auto"/>
          <w:kern w:val="0"/>
          <w:szCs w:val="24"/>
          <w:lang w:bidi="ar-SA"/>
          <w14:ligatures w14:val="none"/>
        </w:rPr>
        <w:t xml:space="preserve">other </w:t>
      </w:r>
      <w:r w:rsidR="00DD7106" w:rsidRPr="004E05C1">
        <w:rPr>
          <w:color w:val="auto"/>
          <w:kern w:val="0"/>
          <w:szCs w:val="24"/>
          <w:lang w:bidi="ar-SA"/>
          <w14:ligatures w14:val="none"/>
        </w:rPr>
        <w:t>country in South Asia. Yet, women still have little say over decisions affecting the economy or employment.</w:t>
      </w:r>
      <w:r w:rsidR="004B73FA" w:rsidRPr="004E05C1">
        <w:rPr>
          <w:color w:val="auto"/>
          <w:kern w:val="0"/>
          <w:szCs w:val="24"/>
          <w:lang w:bidi="ar-SA"/>
          <w14:ligatures w14:val="none"/>
        </w:rPr>
        <w:t xml:space="preserve"> </w:t>
      </w:r>
      <w:r w:rsidR="00DD7106" w:rsidRPr="004E05C1">
        <w:rPr>
          <w:color w:val="auto"/>
          <w:kern w:val="0"/>
          <w:szCs w:val="24"/>
          <w:lang w:bidi="ar-SA"/>
          <w14:ligatures w14:val="none"/>
        </w:rPr>
        <w:t>The</w:t>
      </w:r>
      <w:r w:rsidR="00116815" w:rsidRPr="004E05C1">
        <w:rPr>
          <w:color w:val="auto"/>
          <w:kern w:val="0"/>
          <w:szCs w:val="24"/>
          <w:lang w:bidi="ar-SA"/>
          <w14:ligatures w14:val="none"/>
        </w:rPr>
        <w:t xml:space="preserve"> </w:t>
      </w:r>
      <w:r w:rsidR="00DD7106" w:rsidRPr="004E05C1">
        <w:rPr>
          <w:color w:val="auto"/>
          <w:kern w:val="0"/>
          <w:szCs w:val="24"/>
          <w:lang w:bidi="ar-SA"/>
          <w14:ligatures w14:val="none"/>
        </w:rPr>
        <w:t>Global Gender Gap Index by the World Economic Forum</w:t>
      </w:r>
      <w:r w:rsidR="00116815" w:rsidRPr="004E05C1">
        <w:rPr>
          <w:color w:val="auto"/>
          <w:kern w:val="0"/>
          <w:szCs w:val="24"/>
          <w:lang w:bidi="ar-SA"/>
          <w14:ligatures w14:val="none"/>
        </w:rPr>
        <w:t xml:space="preserve"> (2022)</w:t>
      </w:r>
      <w:r w:rsidR="00DD7106" w:rsidRPr="004E05C1">
        <w:rPr>
          <w:color w:val="auto"/>
          <w:kern w:val="0"/>
          <w:szCs w:val="24"/>
          <w:lang w:bidi="ar-SA"/>
          <w14:ligatures w14:val="none"/>
        </w:rPr>
        <w:t xml:space="preserve"> ranked Bangladesh 71st among 146 countries, with a score of 0.714, but 141st in economic participation. In this regard, th</w:t>
      </w:r>
      <w:r w:rsidR="001867D7" w:rsidRPr="004E05C1">
        <w:rPr>
          <w:color w:val="auto"/>
          <w:kern w:val="0"/>
          <w:szCs w:val="24"/>
          <w:lang w:bidi="ar-SA"/>
          <w14:ligatures w14:val="none"/>
        </w:rPr>
        <w:t>is investigation</w:t>
      </w:r>
      <w:r w:rsidR="00DD7106" w:rsidRPr="004E05C1">
        <w:rPr>
          <w:color w:val="auto"/>
          <w:kern w:val="0"/>
          <w:szCs w:val="24"/>
          <w:lang w:bidi="ar-SA"/>
          <w14:ligatures w14:val="none"/>
        </w:rPr>
        <w:t xml:space="preserve"> tries to </w:t>
      </w:r>
      <w:r w:rsidR="001867D7" w:rsidRPr="004E05C1">
        <w:rPr>
          <w:color w:val="auto"/>
          <w:kern w:val="0"/>
          <w:szCs w:val="24"/>
          <w:lang w:bidi="ar-SA"/>
          <w14:ligatures w14:val="none"/>
        </w:rPr>
        <w:t xml:space="preserve">facilitate </w:t>
      </w:r>
      <w:r w:rsidR="00DD7106" w:rsidRPr="004E05C1">
        <w:rPr>
          <w:color w:val="auto"/>
          <w:kern w:val="0"/>
          <w:szCs w:val="24"/>
          <w:lang w:bidi="ar-SA"/>
          <w14:ligatures w14:val="none"/>
        </w:rPr>
        <w:t xml:space="preserve">the literature regarding </w:t>
      </w:r>
      <w:r w:rsidR="0066722B" w:rsidRPr="004E05C1">
        <w:rPr>
          <w:color w:val="auto"/>
          <w:kern w:val="0"/>
          <w:szCs w:val="24"/>
          <w:lang w:bidi="ar-SA"/>
          <w14:ligatures w14:val="none"/>
        </w:rPr>
        <w:t>how</w:t>
      </w:r>
      <w:r w:rsidR="00DD7106" w:rsidRPr="004E05C1">
        <w:rPr>
          <w:color w:val="auto"/>
          <w:kern w:val="0"/>
          <w:szCs w:val="24"/>
          <w:lang w:bidi="ar-SA"/>
          <w14:ligatures w14:val="none"/>
        </w:rPr>
        <w:t xml:space="preserve"> gender </w:t>
      </w:r>
      <w:r w:rsidR="001867D7" w:rsidRPr="004E05C1">
        <w:rPr>
          <w:color w:val="auto"/>
          <w:kern w:val="0"/>
          <w:szCs w:val="24"/>
          <w:lang w:bidi="ar-SA"/>
          <w14:ligatures w14:val="none"/>
        </w:rPr>
        <w:t>equitable board</w:t>
      </w:r>
      <w:r w:rsidR="00DD7106" w:rsidRPr="004E05C1">
        <w:rPr>
          <w:color w:val="auto"/>
          <w:kern w:val="0"/>
          <w:szCs w:val="24"/>
          <w:lang w:bidi="ar-SA"/>
          <w14:ligatures w14:val="none"/>
        </w:rPr>
        <w:t xml:space="preserve"> </w:t>
      </w:r>
      <w:r w:rsidR="001867D7" w:rsidRPr="004E05C1">
        <w:rPr>
          <w:color w:val="auto"/>
          <w:kern w:val="0"/>
          <w:szCs w:val="24"/>
          <w:lang w:bidi="ar-SA"/>
          <w14:ligatures w14:val="none"/>
        </w:rPr>
        <w:t>determines</w:t>
      </w:r>
      <w:r w:rsidR="00DD7106" w:rsidRPr="004E05C1">
        <w:rPr>
          <w:color w:val="auto"/>
          <w:kern w:val="0"/>
          <w:szCs w:val="24"/>
          <w:lang w:bidi="ar-SA"/>
          <w14:ligatures w14:val="none"/>
        </w:rPr>
        <w:t xml:space="preserve"> the financial </w:t>
      </w:r>
      <w:r w:rsidR="001867D7" w:rsidRPr="004E05C1">
        <w:rPr>
          <w:color w:val="auto"/>
          <w:kern w:val="0"/>
          <w:szCs w:val="24"/>
          <w:lang w:bidi="ar-SA"/>
          <w14:ligatures w14:val="none"/>
        </w:rPr>
        <w:t>outcomes</w:t>
      </w:r>
      <w:r w:rsidR="00DD7106" w:rsidRPr="004E05C1">
        <w:rPr>
          <w:color w:val="auto"/>
          <w:kern w:val="0"/>
          <w:szCs w:val="24"/>
          <w:lang w:bidi="ar-SA"/>
          <w14:ligatures w14:val="none"/>
        </w:rPr>
        <w:t xml:space="preserve"> of commercial banks </w:t>
      </w:r>
      <w:r w:rsidR="00DD7106" w:rsidRPr="004E05C1">
        <w:rPr>
          <w:color w:val="auto"/>
          <w:kern w:val="0"/>
          <w:szCs w:val="24"/>
          <w:lang w:bidi="ar-SA"/>
          <w14:ligatures w14:val="none"/>
        </w:rPr>
        <w:lastRenderedPageBreak/>
        <w:t>by following the quantitative approach, using empirical evidence to present the cases for enhancement in resilience, sustainability, and competitiveness of commercial banks.</w:t>
      </w:r>
    </w:p>
    <w:p w14:paraId="0B6C0CC7" w14:textId="46AA26A2" w:rsidR="00A732FA" w:rsidRPr="004E05C1" w:rsidRDefault="00A732FA" w:rsidP="004E05C1">
      <w:pPr>
        <w:spacing w:before="10" w:after="10" w:line="480" w:lineRule="auto"/>
        <w:ind w:left="0" w:right="0" w:firstLine="0"/>
        <w:rPr>
          <w:color w:val="auto"/>
          <w:kern w:val="0"/>
          <w:szCs w:val="24"/>
          <w:lang w:bidi="ar-SA"/>
          <w14:ligatures w14:val="none"/>
        </w:rPr>
      </w:pPr>
      <w:r w:rsidRPr="004E05C1">
        <w:rPr>
          <w:color w:val="auto"/>
          <w:kern w:val="0"/>
          <w:szCs w:val="24"/>
          <w:lang w:bidi="ar-SA"/>
          <w14:ligatures w14:val="none"/>
        </w:rPr>
        <w:t>The</w:t>
      </w:r>
      <w:r w:rsidR="00C3605A" w:rsidRPr="004E05C1">
        <w:rPr>
          <w:color w:val="auto"/>
          <w:kern w:val="0"/>
          <w:szCs w:val="24"/>
          <w:lang w:bidi="ar-SA"/>
          <w14:ligatures w14:val="none"/>
        </w:rPr>
        <w:t xml:space="preserve"> fundamental</w:t>
      </w:r>
      <w:r w:rsidRPr="004E05C1">
        <w:rPr>
          <w:color w:val="auto"/>
          <w:kern w:val="0"/>
          <w:szCs w:val="24"/>
          <w:lang w:bidi="ar-SA"/>
          <w14:ligatures w14:val="none"/>
        </w:rPr>
        <w:t xml:space="preserve"> objectives of the </w:t>
      </w:r>
      <w:r w:rsidR="00C3605A" w:rsidRPr="004E05C1">
        <w:rPr>
          <w:color w:val="auto"/>
          <w:kern w:val="0"/>
          <w:szCs w:val="24"/>
          <w:lang w:bidi="ar-SA"/>
          <w14:ligatures w14:val="none"/>
        </w:rPr>
        <w:t>present research</w:t>
      </w:r>
      <w:r w:rsidRPr="004E05C1">
        <w:rPr>
          <w:color w:val="auto"/>
          <w:kern w:val="0"/>
          <w:szCs w:val="24"/>
          <w:lang w:bidi="ar-SA"/>
          <w14:ligatures w14:val="none"/>
        </w:rPr>
        <w:t xml:space="preserve"> are:</w:t>
      </w:r>
    </w:p>
    <w:p w14:paraId="7BC958C5" w14:textId="02524DA3" w:rsidR="0066722B" w:rsidRPr="004E05C1" w:rsidRDefault="0066722B" w:rsidP="004E05C1">
      <w:pPr>
        <w:pStyle w:val="ListParagraph"/>
        <w:numPr>
          <w:ilvl w:val="0"/>
          <w:numId w:val="14"/>
        </w:numPr>
        <w:spacing w:before="10" w:after="10" w:line="480" w:lineRule="auto"/>
        <w:ind w:right="0"/>
        <w:rPr>
          <w:bCs/>
          <w:szCs w:val="24"/>
        </w:rPr>
      </w:pPr>
      <w:r w:rsidRPr="004E05C1">
        <w:rPr>
          <w:bCs/>
          <w:szCs w:val="24"/>
        </w:rPr>
        <w:t xml:space="preserve">The study aims to analyze the relationship between board gender diversity and commercial bank profitability measured by ROA. </w:t>
      </w:r>
    </w:p>
    <w:p w14:paraId="765F7AEB" w14:textId="38E6A152" w:rsidR="0066722B" w:rsidRPr="004E05C1" w:rsidRDefault="0066722B" w:rsidP="004E05C1">
      <w:pPr>
        <w:pStyle w:val="ListParagraph"/>
        <w:numPr>
          <w:ilvl w:val="0"/>
          <w:numId w:val="14"/>
        </w:numPr>
        <w:spacing w:before="10" w:after="10" w:line="480" w:lineRule="auto"/>
        <w:ind w:right="0"/>
        <w:rPr>
          <w:bCs/>
          <w:szCs w:val="24"/>
        </w:rPr>
      </w:pPr>
      <w:r w:rsidRPr="004E05C1">
        <w:rPr>
          <w:bCs/>
          <w:szCs w:val="24"/>
        </w:rPr>
        <w:t>The purpose of this paper is to examine the impact of board independence on the financial performance of Bangladeshi financial institutions measured by commercial banks.</w:t>
      </w:r>
    </w:p>
    <w:p w14:paraId="0F3C6B91" w14:textId="66EC4F4D" w:rsidR="0066722B" w:rsidRPr="004E05C1" w:rsidRDefault="0066722B" w:rsidP="004E05C1">
      <w:pPr>
        <w:pStyle w:val="ListParagraph"/>
        <w:numPr>
          <w:ilvl w:val="0"/>
          <w:numId w:val="14"/>
        </w:numPr>
        <w:spacing w:before="10" w:after="10" w:line="480" w:lineRule="auto"/>
        <w:ind w:right="0"/>
        <w:rPr>
          <w:bCs/>
          <w:szCs w:val="24"/>
        </w:rPr>
      </w:pPr>
      <w:r w:rsidRPr="004E05C1">
        <w:rPr>
          <w:bCs/>
          <w:szCs w:val="24"/>
        </w:rPr>
        <w:t>The objective is to examine audit committee independence on the financial performance of banks.</w:t>
      </w:r>
    </w:p>
    <w:p w14:paraId="45B54390" w14:textId="4B0B655D" w:rsidR="0013440F" w:rsidRPr="004E05C1" w:rsidRDefault="0013440F" w:rsidP="004E05C1">
      <w:pPr>
        <w:spacing w:before="10" w:after="10" w:line="480" w:lineRule="auto"/>
        <w:ind w:left="0" w:right="0" w:firstLine="0"/>
        <w:rPr>
          <w:b/>
          <w:color w:val="002060"/>
          <w:szCs w:val="24"/>
        </w:rPr>
      </w:pPr>
      <w:r w:rsidRPr="004E05C1">
        <w:rPr>
          <w:b/>
          <w:szCs w:val="24"/>
        </w:rPr>
        <w:t>2. LITERATURE REVIEW</w:t>
      </w:r>
    </w:p>
    <w:p w14:paraId="55EDD2DD" w14:textId="77777777" w:rsidR="0013440F" w:rsidRPr="004E05C1" w:rsidRDefault="0013440F" w:rsidP="004E05C1">
      <w:pPr>
        <w:pStyle w:val="Heading2"/>
        <w:spacing w:before="10" w:after="10" w:line="480" w:lineRule="auto"/>
        <w:ind w:left="0" w:firstLine="0"/>
        <w:jc w:val="both"/>
        <w:rPr>
          <w:szCs w:val="24"/>
        </w:rPr>
      </w:pPr>
      <w:r w:rsidRPr="004E05C1">
        <w:rPr>
          <w:szCs w:val="24"/>
        </w:rPr>
        <w:t>2.1 Related Literature Review</w:t>
      </w:r>
    </w:p>
    <w:p w14:paraId="4BA4E12A" w14:textId="6587D6F4" w:rsidR="00E80294" w:rsidRPr="004E05C1" w:rsidRDefault="0013440F" w:rsidP="004E05C1">
      <w:pPr>
        <w:pStyle w:val="NormalWeb"/>
        <w:spacing w:before="10" w:beforeAutospacing="0" w:after="10" w:afterAutospacing="0" w:line="480" w:lineRule="auto"/>
        <w:jc w:val="both"/>
        <w:rPr>
          <w:b/>
          <w:bCs/>
        </w:rPr>
      </w:pPr>
      <w:r w:rsidRPr="004E05C1">
        <w:t xml:space="preserve">Research outcomes </w:t>
      </w:r>
      <w:r w:rsidR="00D83556" w:rsidRPr="004E05C1">
        <w:t>on</w:t>
      </w:r>
      <w:r w:rsidRPr="004E05C1">
        <w:t xml:space="preserve"> the correlation </w:t>
      </w:r>
      <w:r w:rsidR="00D30037" w:rsidRPr="004E05C1">
        <w:t>in the midst of</w:t>
      </w:r>
      <w:r w:rsidRPr="004E05C1">
        <w:t xml:space="preserve"> gender diversity and bank performance </w:t>
      </w:r>
      <w:r w:rsidR="00D30037" w:rsidRPr="004E05C1">
        <w:t>illustrate</w:t>
      </w:r>
      <w:r w:rsidRPr="004E05C1">
        <w:t xml:space="preserve"> </w:t>
      </w:r>
      <w:r w:rsidR="00D30037" w:rsidRPr="004E05C1">
        <w:t xml:space="preserve">notable </w:t>
      </w:r>
      <w:r w:rsidRPr="004E05C1">
        <w:t xml:space="preserve">variations. Empirical studies concerning the link </w:t>
      </w:r>
      <w:r w:rsidR="00D83556" w:rsidRPr="004E05C1">
        <w:t>between</w:t>
      </w:r>
      <w:r w:rsidR="00A83C19" w:rsidRPr="004E05C1">
        <w:t xml:space="preserve"> </w:t>
      </w:r>
      <w:r w:rsidRPr="004E05C1">
        <w:t xml:space="preserve">board gender representation and corporate success have </w:t>
      </w:r>
      <w:r w:rsidR="00A83C19" w:rsidRPr="004E05C1">
        <w:t xml:space="preserve">yielded </w:t>
      </w:r>
      <w:r w:rsidRPr="004E05C1">
        <w:t xml:space="preserve">conflicting, contradictory, </w:t>
      </w:r>
      <w:r w:rsidR="00A83C19" w:rsidRPr="004E05C1">
        <w:t xml:space="preserve">furthermore </w:t>
      </w:r>
      <w:r w:rsidRPr="004E05C1">
        <w:t xml:space="preserve">sometimes inconclusive findings. </w:t>
      </w:r>
      <w:r w:rsidR="00B5368F" w:rsidRPr="004E05C1">
        <w:t xml:space="preserve">Although agency theory does not provide an unequivocal prediction of the </w:t>
      </w:r>
      <w:r w:rsidR="00A83C19" w:rsidRPr="004E05C1">
        <w:t>essence</w:t>
      </w:r>
      <w:r w:rsidR="00B5368F" w:rsidRPr="004E05C1">
        <w:t xml:space="preserve"> of the </w:t>
      </w:r>
      <w:r w:rsidR="00A83C19" w:rsidRPr="004E05C1">
        <w:t xml:space="preserve">association </w:t>
      </w:r>
      <w:r w:rsidR="00B5368F" w:rsidRPr="004E05C1">
        <w:t xml:space="preserve">between the two variables, gender </w:t>
      </w:r>
      <w:r w:rsidR="00D83556" w:rsidRPr="004E05C1">
        <w:t>inclusivity</w:t>
      </w:r>
      <w:r w:rsidR="00B5368F" w:rsidRPr="004E05C1">
        <w:t xml:space="preserve"> and firm performance, it still provides some insight into, and gives some indications of, their possible link. Advocates of women's representation </w:t>
      </w:r>
      <w:r w:rsidR="00D83556" w:rsidRPr="004E05C1">
        <w:t>on</w:t>
      </w:r>
      <w:r w:rsidR="00B5368F" w:rsidRPr="004E05C1">
        <w:t xml:space="preserve"> company boards argue that women's </w:t>
      </w:r>
      <w:r w:rsidR="00D83556" w:rsidRPr="004E05C1">
        <w:t>contributions</w:t>
      </w:r>
      <w:r w:rsidR="00B5368F" w:rsidRPr="004E05C1">
        <w:t xml:space="preserve"> might</w:t>
      </w:r>
      <w:r w:rsidR="00B42C66" w:rsidRPr="004E05C1">
        <w:t xml:space="preserve"> enhance the effectiveness </w:t>
      </w:r>
      <w:r w:rsidR="00B5368F" w:rsidRPr="004E05C1">
        <w:t xml:space="preserve">of </w:t>
      </w:r>
      <w:r w:rsidR="00B42C66" w:rsidRPr="004E05C1">
        <w:t xml:space="preserve">the </w:t>
      </w:r>
      <w:r w:rsidR="00D83556" w:rsidRPr="004E05C1">
        <w:t>board's</w:t>
      </w:r>
      <w:r w:rsidR="00B5368F" w:rsidRPr="004E05C1">
        <w:t xml:space="preserve"> debate and decision-making. By bringing diverse knowledge, experience, and perceptions, women might increase the level and intensity of board discussions, which could lead to higher-quality decisions. Consequently, diversity of </w:t>
      </w:r>
      <w:r w:rsidR="00D83556" w:rsidRPr="004E05C1">
        <w:t>views</w:t>
      </w:r>
      <w:r w:rsidR="00B5368F" w:rsidRPr="004E05C1">
        <w:t xml:space="preserve"> is likely to lead to better company performance. The resource dependency theory by Pfeffer and </w:t>
      </w:r>
      <w:proofErr w:type="spellStart"/>
      <w:r w:rsidR="00B5368F" w:rsidRPr="004E05C1">
        <w:t>Salancik</w:t>
      </w:r>
      <w:proofErr w:type="spellEnd"/>
      <w:r w:rsidR="00B5368F" w:rsidRPr="004E05C1">
        <w:t xml:space="preserve"> (1978) stipulates that a company's survival depends on its ability to access external environment resources. The more a company depends on such external resources, the more serious the business risks and uncertainties will be. In communication </w:t>
      </w:r>
      <w:r w:rsidR="00B5368F" w:rsidRPr="004E05C1">
        <w:lastRenderedPageBreak/>
        <w:t>networking, women directors tend to establish good relations with women customers, women employees, and society at large due to their relevant experience and expertise. Increasing the number of female directors is also said to add to board independence since women will more likely ask questions and provide insights that never occurred to their male colleagues. In the study done by Zahra and Stanton (1998)</w:t>
      </w:r>
      <w:r w:rsidR="00D83556" w:rsidRPr="004E05C1">
        <w:t>,</w:t>
      </w:r>
      <w:r w:rsidR="00B5368F" w:rsidRPr="004E05C1">
        <w:t xml:space="preserve"> they assessed the association of gender diversity and financial performance of a firm with </w:t>
      </w:r>
      <w:r w:rsidR="00D83556" w:rsidRPr="004E05C1">
        <w:t>a</w:t>
      </w:r>
      <w:r w:rsidR="00B5368F" w:rsidRPr="004E05C1">
        <w:t xml:space="preserve"> sample size of 100 Fortune 500 firms. Their measurement variables were ROE, profit, earnings per share, dividend per share, and profit margin on sales. </w:t>
      </w:r>
      <w:r w:rsidR="00D83556" w:rsidRPr="004E05C1">
        <w:t>Their</w:t>
      </w:r>
      <w:r w:rsidR="00B5368F" w:rsidRPr="004E05C1">
        <w:t xml:space="preserve"> </w:t>
      </w:r>
      <w:r w:rsidR="00D83556" w:rsidRPr="004E05C1">
        <w:t>empirical</w:t>
      </w:r>
      <w:r w:rsidR="00B5368F" w:rsidRPr="004E05C1">
        <w:t xml:space="preserve"> test showed no significant relationship between gender diversity and firm financial performance.</w:t>
      </w:r>
      <w:r w:rsidRPr="004E05C1">
        <w:t xml:space="preserve"> On the other hand, some argue that increased gender diversity on boards might lead to a decline in business performance, suggesting that enhanced diversity could lead to conflicting opinions and a less effective decision-making process (Lau and </w:t>
      </w:r>
      <w:proofErr w:type="spellStart"/>
      <w:r w:rsidRPr="004E05C1">
        <w:t>Murnighan</w:t>
      </w:r>
      <w:proofErr w:type="spellEnd"/>
      <w:r w:rsidRPr="004E05C1">
        <w:t xml:space="preserve">, 1998). </w:t>
      </w:r>
      <w:r w:rsidR="00B5368F" w:rsidRPr="004E05C1">
        <w:t xml:space="preserve">Other supporting arguments indicate that women are more conservative than men, hence they might have an implication on the performance of the firm </w:t>
      </w:r>
      <w:proofErr w:type="spellStart"/>
      <w:r w:rsidR="00B5368F" w:rsidRPr="004E05C1">
        <w:t>Jianakoplos</w:t>
      </w:r>
      <w:proofErr w:type="spellEnd"/>
      <w:r w:rsidR="00B5368F" w:rsidRPr="004E05C1">
        <w:t xml:space="preserve"> and </w:t>
      </w:r>
      <w:proofErr w:type="spellStart"/>
      <w:r w:rsidR="00B5368F" w:rsidRPr="004E05C1">
        <w:t>Bernasek</w:t>
      </w:r>
      <w:proofErr w:type="spellEnd"/>
      <w:r w:rsidR="00B5368F" w:rsidRPr="004E05C1">
        <w:t xml:space="preserve">, 1998). </w:t>
      </w:r>
      <w:r w:rsidR="0066722B" w:rsidRPr="004E05C1">
        <w:t xml:space="preserve">Studies have observed that increased gender diversity in the boardroom is positively related to firm performance, like Carter et al (2003), Erhardt et al. (2003); and Smith et al. (2006). </w:t>
      </w:r>
    </w:p>
    <w:p w14:paraId="4698E4CE" w14:textId="77777777" w:rsidR="00E80294" w:rsidRPr="004E05C1" w:rsidRDefault="00E80294" w:rsidP="004E05C1">
      <w:pPr>
        <w:spacing w:before="10" w:after="10" w:line="480" w:lineRule="auto"/>
        <w:ind w:left="0" w:right="0" w:firstLine="0"/>
        <w:rPr>
          <w:b/>
          <w:bCs/>
          <w:color w:val="auto"/>
          <w:szCs w:val="24"/>
        </w:rPr>
      </w:pPr>
    </w:p>
    <w:p w14:paraId="7E17CF88" w14:textId="77777777" w:rsidR="00596A52" w:rsidRPr="004E05C1" w:rsidRDefault="00596A52" w:rsidP="004E05C1">
      <w:pPr>
        <w:spacing w:before="10" w:after="10" w:line="480" w:lineRule="auto"/>
        <w:ind w:left="0" w:right="0" w:firstLine="0"/>
        <w:rPr>
          <w:b/>
          <w:bCs/>
          <w:color w:val="auto"/>
          <w:szCs w:val="24"/>
        </w:rPr>
      </w:pPr>
    </w:p>
    <w:p w14:paraId="70A1F13E" w14:textId="77777777" w:rsidR="00596A52" w:rsidRPr="004E05C1" w:rsidRDefault="00596A52" w:rsidP="004E05C1">
      <w:pPr>
        <w:spacing w:before="10" w:after="10" w:line="480" w:lineRule="auto"/>
        <w:ind w:left="0" w:right="0" w:firstLine="0"/>
        <w:rPr>
          <w:b/>
          <w:bCs/>
          <w:color w:val="auto"/>
          <w:szCs w:val="24"/>
        </w:rPr>
      </w:pPr>
    </w:p>
    <w:p w14:paraId="0780D57D" w14:textId="37200796" w:rsidR="0013440F" w:rsidRPr="004E05C1" w:rsidRDefault="0013440F" w:rsidP="004E05C1">
      <w:pPr>
        <w:spacing w:before="10" w:after="10" w:line="480" w:lineRule="auto"/>
        <w:ind w:left="0" w:right="0" w:firstLine="0"/>
        <w:rPr>
          <w:b/>
          <w:bCs/>
          <w:color w:val="auto"/>
          <w:szCs w:val="24"/>
        </w:rPr>
      </w:pPr>
      <w:r w:rsidRPr="004E05C1">
        <w:rPr>
          <w:b/>
          <w:bCs/>
          <w:color w:val="auto"/>
          <w:szCs w:val="24"/>
        </w:rPr>
        <w:t>Table 01</w:t>
      </w:r>
    </w:p>
    <w:p w14:paraId="748AE277" w14:textId="3EED23EC" w:rsidR="0013440F" w:rsidRPr="004E05C1" w:rsidRDefault="007F76A3" w:rsidP="004E05C1">
      <w:pPr>
        <w:spacing w:before="10" w:after="10" w:line="480" w:lineRule="auto"/>
        <w:ind w:left="0" w:right="0" w:firstLine="0"/>
        <w:rPr>
          <w:i/>
          <w:iCs/>
          <w:color w:val="auto"/>
          <w:szCs w:val="24"/>
        </w:rPr>
      </w:pPr>
      <w:r w:rsidRPr="004E05C1">
        <w:rPr>
          <w:i/>
          <w:iCs/>
          <w:color w:val="auto"/>
          <w:szCs w:val="24"/>
        </w:rPr>
        <w:t xml:space="preserve">The following is an overview of some of the previous studies related to board gender diversity and bank performance. </w:t>
      </w:r>
    </w:p>
    <w:tbl>
      <w:tblPr>
        <w:tblStyle w:val="LightShading-Accent3"/>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97"/>
        <w:gridCol w:w="1244"/>
        <w:gridCol w:w="2218"/>
        <w:gridCol w:w="3067"/>
      </w:tblGrid>
      <w:tr w:rsidR="0025701E" w:rsidRPr="004E05C1" w14:paraId="53F652C5" w14:textId="77777777" w:rsidTr="00257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top w:val="none" w:sz="0" w:space="0" w:color="auto"/>
              <w:left w:val="none" w:sz="0" w:space="0" w:color="auto"/>
              <w:bottom w:val="none" w:sz="0" w:space="0" w:color="auto"/>
              <w:right w:val="none" w:sz="0" w:space="0" w:color="auto"/>
            </w:tcBorders>
          </w:tcPr>
          <w:p w14:paraId="0F1EE911"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Author (s)</w:t>
            </w:r>
          </w:p>
        </w:tc>
        <w:tc>
          <w:tcPr>
            <w:tcW w:w="1260" w:type="dxa"/>
            <w:tcBorders>
              <w:top w:val="none" w:sz="0" w:space="0" w:color="auto"/>
              <w:left w:val="none" w:sz="0" w:space="0" w:color="auto"/>
              <w:bottom w:val="none" w:sz="0" w:space="0" w:color="auto"/>
              <w:right w:val="none" w:sz="0" w:space="0" w:color="auto"/>
            </w:tcBorders>
          </w:tcPr>
          <w:p w14:paraId="2FDFF224"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Time</w:t>
            </w:r>
          </w:p>
          <w:p w14:paraId="3D591510"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Period</w:t>
            </w:r>
          </w:p>
        </w:tc>
        <w:tc>
          <w:tcPr>
            <w:tcW w:w="2250" w:type="dxa"/>
            <w:tcBorders>
              <w:top w:val="none" w:sz="0" w:space="0" w:color="auto"/>
              <w:left w:val="none" w:sz="0" w:space="0" w:color="auto"/>
              <w:bottom w:val="none" w:sz="0" w:space="0" w:color="auto"/>
              <w:right w:val="none" w:sz="0" w:space="0" w:color="auto"/>
            </w:tcBorders>
          </w:tcPr>
          <w:p w14:paraId="1D89D351"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Econometric</w:t>
            </w:r>
          </w:p>
          <w:p w14:paraId="4B7C8F5C"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Methods</w:t>
            </w:r>
          </w:p>
        </w:tc>
        <w:tc>
          <w:tcPr>
            <w:tcW w:w="3134" w:type="dxa"/>
            <w:tcBorders>
              <w:top w:val="none" w:sz="0" w:space="0" w:color="auto"/>
              <w:left w:val="none" w:sz="0" w:space="0" w:color="auto"/>
              <w:bottom w:val="none" w:sz="0" w:space="0" w:color="auto"/>
              <w:right w:val="none" w:sz="0" w:space="0" w:color="auto"/>
            </w:tcBorders>
          </w:tcPr>
          <w:p w14:paraId="04949A76"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Empirical findings</w:t>
            </w:r>
          </w:p>
        </w:tc>
      </w:tr>
      <w:tr w:rsidR="009E14C0" w:rsidRPr="004E05C1" w14:paraId="5C6D0198"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2BD2285C" w14:textId="77777777" w:rsidR="0013440F" w:rsidRPr="004E05C1" w:rsidRDefault="0013440F" w:rsidP="004E05C1">
            <w:pPr>
              <w:tabs>
                <w:tab w:val="right" w:pos="2045"/>
              </w:tabs>
              <w:spacing w:before="10" w:after="10" w:line="480" w:lineRule="auto"/>
              <w:ind w:left="0" w:right="0" w:firstLine="0"/>
              <w:jc w:val="left"/>
              <w:rPr>
                <w:color w:val="auto"/>
                <w:szCs w:val="24"/>
              </w:rPr>
            </w:pPr>
            <w:proofErr w:type="spellStart"/>
            <w:r w:rsidRPr="004E05C1">
              <w:rPr>
                <w:color w:val="auto"/>
                <w:szCs w:val="24"/>
              </w:rPr>
              <w:lastRenderedPageBreak/>
              <w:t>Boubaker</w:t>
            </w:r>
            <w:proofErr w:type="spellEnd"/>
            <w:r w:rsidR="00A732FA" w:rsidRPr="004E05C1">
              <w:rPr>
                <w:b w:val="0"/>
                <w:color w:val="auto"/>
                <w:szCs w:val="24"/>
              </w:rPr>
              <w:t xml:space="preserve"> </w:t>
            </w:r>
            <w:r w:rsidRPr="004E05C1">
              <w:rPr>
                <w:color w:val="auto"/>
                <w:szCs w:val="24"/>
              </w:rPr>
              <w:tab/>
              <w:t>et al.2014</w:t>
            </w:r>
          </w:p>
        </w:tc>
        <w:tc>
          <w:tcPr>
            <w:tcW w:w="1260" w:type="dxa"/>
            <w:tcBorders>
              <w:left w:val="none" w:sz="0" w:space="0" w:color="auto"/>
              <w:right w:val="none" w:sz="0" w:space="0" w:color="auto"/>
            </w:tcBorders>
          </w:tcPr>
          <w:p w14:paraId="38630E44"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2009-2011</w:t>
            </w:r>
          </w:p>
        </w:tc>
        <w:tc>
          <w:tcPr>
            <w:tcW w:w="2250" w:type="dxa"/>
            <w:tcBorders>
              <w:left w:val="none" w:sz="0" w:space="0" w:color="auto"/>
              <w:right w:val="none" w:sz="0" w:space="0" w:color="auto"/>
            </w:tcBorders>
          </w:tcPr>
          <w:p w14:paraId="4B270D0F"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Ordinary Least Squares (OLS)</w:t>
            </w:r>
          </w:p>
          <w:p w14:paraId="342CE7CB"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regression</w:t>
            </w:r>
          </w:p>
        </w:tc>
        <w:tc>
          <w:tcPr>
            <w:tcW w:w="3134" w:type="dxa"/>
            <w:tcBorders>
              <w:left w:val="none" w:sz="0" w:space="0" w:color="auto"/>
              <w:right w:val="none" w:sz="0" w:space="0" w:color="auto"/>
            </w:tcBorders>
          </w:tcPr>
          <w:p w14:paraId="39C52D70" w14:textId="6DEB0E6C" w:rsidR="0013440F" w:rsidRPr="004E05C1" w:rsidRDefault="004A780B"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The presence of female directors has a significant and negative impact on firm performance.</w:t>
            </w:r>
          </w:p>
        </w:tc>
      </w:tr>
      <w:tr w:rsidR="0025701E" w:rsidRPr="004E05C1" w14:paraId="1C152069"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5CE3113D"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Ning et al. 2022</w:t>
            </w:r>
          </w:p>
        </w:tc>
        <w:tc>
          <w:tcPr>
            <w:tcW w:w="1260" w:type="dxa"/>
          </w:tcPr>
          <w:p w14:paraId="0E193604"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2005–2020</w:t>
            </w:r>
          </w:p>
        </w:tc>
        <w:tc>
          <w:tcPr>
            <w:tcW w:w="2250" w:type="dxa"/>
          </w:tcPr>
          <w:p w14:paraId="7839FDA8"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Robustness test</w:t>
            </w:r>
          </w:p>
        </w:tc>
        <w:tc>
          <w:tcPr>
            <w:tcW w:w="3134" w:type="dxa"/>
          </w:tcPr>
          <w:p w14:paraId="63C51DCD"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There exists a favorable correlation between board variety and financial statement comparability.</w:t>
            </w:r>
          </w:p>
        </w:tc>
      </w:tr>
      <w:tr w:rsidR="009E14C0" w:rsidRPr="004E05C1" w14:paraId="66C52D99"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718914F0" w14:textId="15A20F1F" w:rsidR="00012A4E" w:rsidRPr="004E05C1" w:rsidRDefault="00012A4E" w:rsidP="004E05C1">
            <w:pPr>
              <w:spacing w:before="10" w:after="10" w:line="480" w:lineRule="auto"/>
              <w:ind w:left="0" w:right="0" w:firstLine="0"/>
              <w:jc w:val="left"/>
              <w:rPr>
                <w:color w:val="auto"/>
                <w:szCs w:val="24"/>
              </w:rPr>
            </w:pPr>
            <w:proofErr w:type="spellStart"/>
            <w:r w:rsidRPr="004E05C1">
              <w:rPr>
                <w:color w:val="auto"/>
                <w:szCs w:val="24"/>
              </w:rPr>
              <w:t>Mastella</w:t>
            </w:r>
            <w:proofErr w:type="spellEnd"/>
            <w:r w:rsidRPr="004E05C1">
              <w:rPr>
                <w:color w:val="auto"/>
                <w:szCs w:val="24"/>
              </w:rPr>
              <w:t xml:space="preserve"> et al.2021</w:t>
            </w:r>
          </w:p>
        </w:tc>
        <w:tc>
          <w:tcPr>
            <w:tcW w:w="1260" w:type="dxa"/>
            <w:tcBorders>
              <w:left w:val="none" w:sz="0" w:space="0" w:color="auto"/>
              <w:right w:val="none" w:sz="0" w:space="0" w:color="auto"/>
            </w:tcBorders>
          </w:tcPr>
          <w:p w14:paraId="32F52F41"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2010-2018</w:t>
            </w:r>
          </w:p>
        </w:tc>
        <w:tc>
          <w:tcPr>
            <w:tcW w:w="2250" w:type="dxa"/>
            <w:tcBorders>
              <w:left w:val="none" w:sz="0" w:space="0" w:color="auto"/>
              <w:right w:val="none" w:sz="0" w:space="0" w:color="auto"/>
            </w:tcBorders>
          </w:tcPr>
          <w:p w14:paraId="03229208"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Utilizing OLS, quantile, and panel data regressions,</w:t>
            </w:r>
          </w:p>
        </w:tc>
        <w:tc>
          <w:tcPr>
            <w:tcW w:w="3134" w:type="dxa"/>
            <w:tcBorders>
              <w:left w:val="none" w:sz="0" w:space="0" w:color="auto"/>
              <w:right w:val="none" w:sz="0" w:space="0" w:color="auto"/>
            </w:tcBorders>
          </w:tcPr>
          <w:p w14:paraId="6048DFF9" w14:textId="51971E69"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They observed a </w:t>
            </w:r>
            <w:r w:rsidR="00227FAC" w:rsidRPr="004E05C1">
              <w:rPr>
                <w:color w:val="auto"/>
                <w:szCs w:val="24"/>
              </w:rPr>
              <w:t>favorable</w:t>
            </w:r>
            <w:r w:rsidR="00DD32D6" w:rsidRPr="004E05C1">
              <w:rPr>
                <w:color w:val="auto"/>
                <w:szCs w:val="24"/>
              </w:rPr>
              <w:t xml:space="preserve"> </w:t>
            </w:r>
            <w:r w:rsidR="00596A52" w:rsidRPr="004E05C1">
              <w:rPr>
                <w:color w:val="auto"/>
                <w:szCs w:val="24"/>
              </w:rPr>
              <w:t>connection</w:t>
            </w:r>
            <w:r w:rsidR="00DD32D6" w:rsidRPr="004E05C1">
              <w:rPr>
                <w:color w:val="auto"/>
                <w:szCs w:val="24"/>
              </w:rPr>
              <w:t xml:space="preserve"> between board gender diversity and bank p</w:t>
            </w:r>
            <w:r w:rsidR="00596A52" w:rsidRPr="004E05C1">
              <w:rPr>
                <w:color w:val="auto"/>
                <w:szCs w:val="24"/>
              </w:rPr>
              <w:t>rofitability.</w:t>
            </w:r>
          </w:p>
        </w:tc>
      </w:tr>
      <w:tr w:rsidR="0025701E" w:rsidRPr="004E05C1" w14:paraId="41537190"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357324C5" w14:textId="77777777" w:rsidR="0013440F" w:rsidRPr="004E05C1" w:rsidRDefault="0013440F" w:rsidP="004E05C1">
            <w:pPr>
              <w:spacing w:before="10" w:after="10" w:line="480" w:lineRule="auto"/>
              <w:ind w:left="0" w:right="0" w:firstLine="0"/>
              <w:jc w:val="left"/>
              <w:rPr>
                <w:color w:val="auto"/>
                <w:szCs w:val="24"/>
              </w:rPr>
            </w:pPr>
            <w:proofErr w:type="spellStart"/>
            <w:r w:rsidRPr="004E05C1">
              <w:rPr>
                <w:color w:val="auto"/>
                <w:szCs w:val="24"/>
              </w:rPr>
              <w:t>Đặng</w:t>
            </w:r>
            <w:proofErr w:type="spellEnd"/>
            <w:r w:rsidRPr="004E05C1">
              <w:rPr>
                <w:color w:val="auto"/>
                <w:szCs w:val="24"/>
              </w:rPr>
              <w:t xml:space="preserve"> et al. (2020)</w:t>
            </w:r>
          </w:p>
        </w:tc>
        <w:tc>
          <w:tcPr>
            <w:tcW w:w="1260" w:type="dxa"/>
          </w:tcPr>
          <w:p w14:paraId="1D565968"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2004-2015</w:t>
            </w:r>
          </w:p>
        </w:tc>
        <w:tc>
          <w:tcPr>
            <w:tcW w:w="2250" w:type="dxa"/>
          </w:tcPr>
          <w:p w14:paraId="14B0BB55" w14:textId="77777777" w:rsidR="0013440F" w:rsidRPr="004E05C1" w:rsidRDefault="0013440F" w:rsidP="004E05C1">
            <w:pPr>
              <w:tabs>
                <w:tab w:val="right" w:pos="2004"/>
              </w:tabs>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 xml:space="preserve">Applying </w:t>
            </w:r>
            <w:r w:rsidRPr="004E05C1">
              <w:rPr>
                <w:color w:val="auto"/>
                <w:szCs w:val="24"/>
              </w:rPr>
              <w:tab/>
              <w:t>Pooled</w:t>
            </w:r>
          </w:p>
          <w:p w14:paraId="5B0F6978" w14:textId="3B39A46B"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OLS, fixed-</w:t>
            </w:r>
            <w:proofErr w:type="gramStart"/>
            <w:r w:rsidRPr="004E05C1">
              <w:rPr>
                <w:color w:val="auto"/>
                <w:szCs w:val="24"/>
              </w:rPr>
              <w:t>effects,  and</w:t>
            </w:r>
            <w:proofErr w:type="gramEnd"/>
            <w:r w:rsidRPr="004E05C1">
              <w:rPr>
                <w:color w:val="auto"/>
                <w:szCs w:val="24"/>
              </w:rPr>
              <w:t xml:space="preserve"> </w:t>
            </w:r>
            <w:r w:rsidRPr="004E05C1">
              <w:rPr>
                <w:szCs w:val="24"/>
              </w:rPr>
              <w:t>instrumental variables</w:t>
            </w:r>
            <w:r w:rsidRPr="004E05C1">
              <w:rPr>
                <w:color w:val="auto"/>
                <w:szCs w:val="24"/>
              </w:rPr>
              <w:t xml:space="preserve"> methods</w:t>
            </w:r>
          </w:p>
        </w:tc>
        <w:tc>
          <w:tcPr>
            <w:tcW w:w="3134" w:type="dxa"/>
          </w:tcPr>
          <w:p w14:paraId="794E0645"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 xml:space="preserve">They find that </w:t>
            </w:r>
            <w:r w:rsidRPr="004E05C1">
              <w:rPr>
                <w:szCs w:val="24"/>
              </w:rPr>
              <w:t>women's involvement in corporate governance</w:t>
            </w:r>
            <w:r w:rsidRPr="004E05C1">
              <w:rPr>
                <w:color w:val="auto"/>
                <w:szCs w:val="24"/>
              </w:rPr>
              <w:t xml:space="preserve"> </w:t>
            </w:r>
            <w:r w:rsidR="002B44A8" w:rsidRPr="004E05C1">
              <w:rPr>
                <w:color w:val="auto"/>
                <w:szCs w:val="24"/>
              </w:rPr>
              <w:t>positively influences</w:t>
            </w:r>
            <w:r w:rsidRPr="004E05C1">
              <w:rPr>
                <w:color w:val="auto"/>
                <w:szCs w:val="24"/>
              </w:rPr>
              <w:t xml:space="preserve"> the return on assets.</w:t>
            </w:r>
          </w:p>
        </w:tc>
      </w:tr>
      <w:tr w:rsidR="009E14C0" w:rsidRPr="004E05C1" w14:paraId="2FCAB35D"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39387BC0"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Shahzad e</w:t>
            </w:r>
          </w:p>
          <w:p w14:paraId="46F057CE"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t al. (2020)</w:t>
            </w:r>
          </w:p>
        </w:tc>
        <w:tc>
          <w:tcPr>
            <w:tcW w:w="1260" w:type="dxa"/>
            <w:tcBorders>
              <w:left w:val="none" w:sz="0" w:space="0" w:color="auto"/>
              <w:right w:val="none" w:sz="0" w:space="0" w:color="auto"/>
            </w:tcBorders>
          </w:tcPr>
          <w:p w14:paraId="0D6558A0"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2008-2018</w:t>
            </w:r>
          </w:p>
        </w:tc>
        <w:tc>
          <w:tcPr>
            <w:tcW w:w="2250" w:type="dxa"/>
            <w:tcBorders>
              <w:left w:val="none" w:sz="0" w:space="0" w:color="auto"/>
              <w:right w:val="none" w:sz="0" w:space="0" w:color="auto"/>
            </w:tcBorders>
          </w:tcPr>
          <w:p w14:paraId="04059CFD" w14:textId="2968F23D" w:rsidR="0013440F" w:rsidRPr="004E05C1" w:rsidRDefault="004A780B"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Used either the regression analysis or the Sobel intermediary test.</w:t>
            </w:r>
          </w:p>
        </w:tc>
        <w:tc>
          <w:tcPr>
            <w:tcW w:w="3134" w:type="dxa"/>
            <w:tcBorders>
              <w:left w:val="none" w:sz="0" w:space="0" w:color="auto"/>
              <w:right w:val="none" w:sz="0" w:space="0" w:color="auto"/>
            </w:tcBorders>
          </w:tcPr>
          <w:p w14:paraId="6664457D" w14:textId="089209BB" w:rsidR="0013440F" w:rsidRPr="004E05C1" w:rsidRDefault="004A780B"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Gender diversity in the boardroom aids the firm’s financial performance.</w:t>
            </w:r>
          </w:p>
        </w:tc>
      </w:tr>
      <w:tr w:rsidR="0025701E" w:rsidRPr="004E05C1" w14:paraId="7E94C632"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0E4FC04B" w14:textId="77777777" w:rsidR="0013440F" w:rsidRPr="004E05C1" w:rsidRDefault="0013440F" w:rsidP="004E05C1">
            <w:pPr>
              <w:tabs>
                <w:tab w:val="center" w:pos="1287"/>
                <w:tab w:val="right" w:pos="2045"/>
              </w:tabs>
              <w:spacing w:before="10" w:after="10" w:line="480" w:lineRule="auto"/>
              <w:ind w:left="0" w:right="0" w:firstLine="0"/>
              <w:jc w:val="left"/>
              <w:rPr>
                <w:color w:val="auto"/>
                <w:szCs w:val="24"/>
              </w:rPr>
            </w:pPr>
            <w:r w:rsidRPr="004E05C1">
              <w:rPr>
                <w:color w:val="auto"/>
                <w:szCs w:val="24"/>
              </w:rPr>
              <w:t>Brahma et al.</w:t>
            </w:r>
          </w:p>
          <w:p w14:paraId="2490B7FE"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(2020)</w:t>
            </w:r>
          </w:p>
        </w:tc>
        <w:tc>
          <w:tcPr>
            <w:tcW w:w="1260" w:type="dxa"/>
          </w:tcPr>
          <w:p w14:paraId="5EEF4E55"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2005-2016</w:t>
            </w:r>
          </w:p>
        </w:tc>
        <w:tc>
          <w:tcPr>
            <w:tcW w:w="2250" w:type="dxa"/>
          </w:tcPr>
          <w:p w14:paraId="1D9D0286"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Utilizing fixed effects and system</w:t>
            </w:r>
          </w:p>
          <w:p w14:paraId="2B769AE2" w14:textId="693D22E8"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GMM</w:t>
            </w:r>
            <w:r w:rsidR="00BC5A2A" w:rsidRPr="004E05C1">
              <w:rPr>
                <w:color w:val="auto"/>
                <w:szCs w:val="24"/>
              </w:rPr>
              <w:t xml:space="preserve"> approach</w:t>
            </w:r>
          </w:p>
        </w:tc>
        <w:tc>
          <w:tcPr>
            <w:tcW w:w="3134" w:type="dxa"/>
          </w:tcPr>
          <w:p w14:paraId="00209F88" w14:textId="2C5500B7" w:rsidR="0013440F" w:rsidRPr="004E05C1" w:rsidRDefault="00BC5A2A"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Board gender diversity positively influences return on assets and Tobin's Q</w:t>
            </w:r>
          </w:p>
        </w:tc>
      </w:tr>
      <w:tr w:rsidR="009E14C0" w:rsidRPr="004E05C1" w14:paraId="3444423E"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2C84694C" w14:textId="77777777" w:rsidR="0013440F" w:rsidRPr="004E05C1" w:rsidRDefault="0013440F" w:rsidP="004E05C1">
            <w:pPr>
              <w:spacing w:before="10" w:after="10" w:line="480" w:lineRule="auto"/>
              <w:ind w:left="0" w:right="0" w:firstLine="0"/>
              <w:jc w:val="left"/>
              <w:rPr>
                <w:color w:val="auto"/>
                <w:szCs w:val="24"/>
              </w:rPr>
            </w:pPr>
            <w:proofErr w:type="spellStart"/>
            <w:r w:rsidRPr="004E05C1">
              <w:rPr>
                <w:color w:val="auto"/>
                <w:szCs w:val="24"/>
              </w:rPr>
              <w:lastRenderedPageBreak/>
              <w:t>Akram</w:t>
            </w:r>
            <w:proofErr w:type="spellEnd"/>
            <w:r w:rsidRPr="004E05C1">
              <w:rPr>
                <w:color w:val="auto"/>
                <w:szCs w:val="24"/>
              </w:rPr>
              <w:t xml:space="preserve"> et al. (2020)</w:t>
            </w:r>
          </w:p>
        </w:tc>
        <w:tc>
          <w:tcPr>
            <w:tcW w:w="1260" w:type="dxa"/>
            <w:tcBorders>
              <w:left w:val="none" w:sz="0" w:space="0" w:color="auto"/>
              <w:right w:val="none" w:sz="0" w:space="0" w:color="auto"/>
            </w:tcBorders>
          </w:tcPr>
          <w:p w14:paraId="6EC85782"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2010-2016</w:t>
            </w:r>
          </w:p>
        </w:tc>
        <w:tc>
          <w:tcPr>
            <w:tcW w:w="2250" w:type="dxa"/>
            <w:tcBorders>
              <w:left w:val="none" w:sz="0" w:space="0" w:color="auto"/>
              <w:right w:val="none" w:sz="0" w:space="0" w:color="auto"/>
            </w:tcBorders>
          </w:tcPr>
          <w:p w14:paraId="16D1FA55" w14:textId="3AB4287E"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Conducting fixed and random-effects </w:t>
            </w:r>
            <w:r w:rsidR="00D83556" w:rsidRPr="004E05C1">
              <w:rPr>
                <w:color w:val="auto"/>
                <w:szCs w:val="24"/>
              </w:rPr>
              <w:t>regression models</w:t>
            </w:r>
          </w:p>
        </w:tc>
        <w:tc>
          <w:tcPr>
            <w:tcW w:w="3134" w:type="dxa"/>
            <w:tcBorders>
              <w:left w:val="none" w:sz="0" w:space="0" w:color="auto"/>
              <w:right w:val="none" w:sz="0" w:space="0" w:color="auto"/>
            </w:tcBorders>
          </w:tcPr>
          <w:p w14:paraId="107D5C22" w14:textId="59E04E4C"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They observe that</w:t>
            </w:r>
            <w:r w:rsidR="00291B41" w:rsidRPr="004E05C1">
              <w:rPr>
                <w:color w:val="auto"/>
                <w:szCs w:val="24"/>
              </w:rPr>
              <w:t xml:space="preserve"> board</w:t>
            </w:r>
            <w:r w:rsidRPr="004E05C1">
              <w:rPr>
                <w:color w:val="auto"/>
                <w:szCs w:val="24"/>
              </w:rPr>
              <w:t xml:space="preserve"> gender diversity </w:t>
            </w:r>
            <w:r w:rsidR="00291B41" w:rsidRPr="004E05C1">
              <w:rPr>
                <w:color w:val="auto"/>
                <w:szCs w:val="24"/>
              </w:rPr>
              <w:t>has a negative influence on corporate outcomes</w:t>
            </w:r>
            <w:r w:rsidRPr="004E05C1">
              <w:rPr>
                <w:color w:val="auto"/>
                <w:szCs w:val="24"/>
              </w:rPr>
              <w:t xml:space="preserve"> in both types of regressions.</w:t>
            </w:r>
          </w:p>
        </w:tc>
      </w:tr>
      <w:tr w:rsidR="0025701E" w:rsidRPr="004E05C1" w14:paraId="7941116A"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39AE1FB6" w14:textId="77777777" w:rsidR="0013440F" w:rsidRPr="004E05C1" w:rsidRDefault="0013440F" w:rsidP="004E05C1">
            <w:pPr>
              <w:tabs>
                <w:tab w:val="right" w:pos="2045"/>
              </w:tabs>
              <w:spacing w:before="10" w:after="10" w:line="480" w:lineRule="auto"/>
              <w:ind w:left="0" w:right="0" w:firstLine="0"/>
              <w:jc w:val="left"/>
              <w:rPr>
                <w:color w:val="auto"/>
                <w:szCs w:val="24"/>
              </w:rPr>
            </w:pPr>
            <w:r w:rsidRPr="004E05C1">
              <w:rPr>
                <w:color w:val="auto"/>
                <w:szCs w:val="24"/>
              </w:rPr>
              <w:t xml:space="preserve">Ararat </w:t>
            </w:r>
            <w:r w:rsidRPr="004E05C1">
              <w:rPr>
                <w:color w:val="auto"/>
                <w:szCs w:val="24"/>
              </w:rPr>
              <w:tab/>
              <w:t>and</w:t>
            </w:r>
          </w:p>
          <w:p w14:paraId="68036521" w14:textId="77777777" w:rsidR="0013440F" w:rsidRPr="004E05C1" w:rsidRDefault="0013440F" w:rsidP="004E05C1">
            <w:pPr>
              <w:spacing w:before="10" w:after="10" w:line="480" w:lineRule="auto"/>
              <w:ind w:left="0" w:right="0" w:firstLine="0"/>
              <w:jc w:val="left"/>
              <w:rPr>
                <w:color w:val="auto"/>
                <w:szCs w:val="24"/>
              </w:rPr>
            </w:pPr>
            <w:proofErr w:type="spellStart"/>
            <w:r w:rsidRPr="004E05C1">
              <w:rPr>
                <w:color w:val="auto"/>
                <w:szCs w:val="24"/>
              </w:rPr>
              <w:t>Yurtoglu</w:t>
            </w:r>
            <w:proofErr w:type="spellEnd"/>
            <w:r w:rsidRPr="004E05C1">
              <w:rPr>
                <w:color w:val="auto"/>
                <w:szCs w:val="24"/>
              </w:rPr>
              <w:t xml:space="preserve"> (2020)</w:t>
            </w:r>
          </w:p>
        </w:tc>
        <w:tc>
          <w:tcPr>
            <w:tcW w:w="1260" w:type="dxa"/>
          </w:tcPr>
          <w:p w14:paraId="654B7EEC"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2011-2018</w:t>
            </w:r>
          </w:p>
        </w:tc>
        <w:tc>
          <w:tcPr>
            <w:tcW w:w="2250" w:type="dxa"/>
          </w:tcPr>
          <w:p w14:paraId="1C511F12"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Applying Pooled OLS, fixed, and random-effects regressions</w:t>
            </w:r>
          </w:p>
        </w:tc>
        <w:tc>
          <w:tcPr>
            <w:tcW w:w="3134" w:type="dxa"/>
          </w:tcPr>
          <w:p w14:paraId="6F21A843" w14:textId="337754A2" w:rsidR="0013440F" w:rsidRPr="004E05C1" w:rsidRDefault="00BE1F81"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No significant link is observed between female board representation and firm performance</w:t>
            </w:r>
          </w:p>
        </w:tc>
      </w:tr>
      <w:tr w:rsidR="009E14C0" w:rsidRPr="004E05C1" w14:paraId="18DF5CE0"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5046121B" w14:textId="77777777" w:rsidR="0013440F" w:rsidRPr="004E05C1" w:rsidRDefault="0013440F" w:rsidP="004E05C1">
            <w:pPr>
              <w:tabs>
                <w:tab w:val="center" w:pos="1383"/>
                <w:tab w:val="right" w:pos="2045"/>
              </w:tabs>
              <w:spacing w:before="10" w:after="10" w:line="480" w:lineRule="auto"/>
              <w:ind w:left="0" w:right="0" w:firstLine="0"/>
              <w:jc w:val="left"/>
              <w:rPr>
                <w:color w:val="auto"/>
                <w:szCs w:val="24"/>
              </w:rPr>
            </w:pPr>
            <w:proofErr w:type="spellStart"/>
            <w:r w:rsidRPr="004E05C1">
              <w:rPr>
                <w:color w:val="auto"/>
                <w:szCs w:val="24"/>
              </w:rPr>
              <w:t>Belaounia</w:t>
            </w:r>
            <w:proofErr w:type="spellEnd"/>
            <w:r w:rsidRPr="004E05C1">
              <w:rPr>
                <w:color w:val="auto"/>
                <w:szCs w:val="24"/>
              </w:rPr>
              <w:t xml:space="preserve"> et al.</w:t>
            </w:r>
          </w:p>
          <w:p w14:paraId="2B3186BA"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(2020)</w:t>
            </w:r>
          </w:p>
        </w:tc>
        <w:tc>
          <w:tcPr>
            <w:tcW w:w="1260" w:type="dxa"/>
            <w:tcBorders>
              <w:left w:val="none" w:sz="0" w:space="0" w:color="auto"/>
              <w:right w:val="none" w:sz="0" w:space="0" w:color="auto"/>
            </w:tcBorders>
          </w:tcPr>
          <w:p w14:paraId="260A5D25"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2007-2016</w:t>
            </w:r>
          </w:p>
        </w:tc>
        <w:tc>
          <w:tcPr>
            <w:tcW w:w="2250" w:type="dxa"/>
            <w:tcBorders>
              <w:left w:val="none" w:sz="0" w:space="0" w:color="auto"/>
              <w:right w:val="none" w:sz="0" w:space="0" w:color="auto"/>
            </w:tcBorders>
          </w:tcPr>
          <w:p w14:paraId="76A42A88"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szCs w:val="24"/>
              </w:rPr>
              <w:t>Company and time-fixed effects regressions</w:t>
            </w:r>
          </w:p>
        </w:tc>
        <w:tc>
          <w:tcPr>
            <w:tcW w:w="3134" w:type="dxa"/>
            <w:tcBorders>
              <w:left w:val="none" w:sz="0" w:space="0" w:color="auto"/>
              <w:right w:val="none" w:sz="0" w:space="0" w:color="auto"/>
            </w:tcBorders>
          </w:tcPr>
          <w:p w14:paraId="1300984C" w14:textId="65DAC30A" w:rsidR="0013440F" w:rsidRPr="004E05C1" w:rsidRDefault="00EB719C"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The findings suggest that greater female representation on boards demonstrates</w:t>
            </w:r>
            <w:r w:rsidR="0013440F" w:rsidRPr="004E05C1">
              <w:rPr>
                <w:color w:val="auto"/>
                <w:szCs w:val="24"/>
              </w:rPr>
              <w:t xml:space="preserve"> superior overall achievement.</w:t>
            </w:r>
          </w:p>
        </w:tc>
      </w:tr>
      <w:tr w:rsidR="0025701E" w:rsidRPr="004E05C1" w14:paraId="51EDBE10"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4BFAB8DE"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Black &amp; Bhagat</w:t>
            </w:r>
          </w:p>
          <w:p w14:paraId="6C92FF07"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(2002)</w:t>
            </w:r>
          </w:p>
        </w:tc>
        <w:tc>
          <w:tcPr>
            <w:tcW w:w="1260" w:type="dxa"/>
          </w:tcPr>
          <w:p w14:paraId="5E4E9C56"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1985–1995</w:t>
            </w:r>
          </w:p>
        </w:tc>
        <w:tc>
          <w:tcPr>
            <w:tcW w:w="2250" w:type="dxa"/>
          </w:tcPr>
          <w:p w14:paraId="08D0858F"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employing the OLS method and 3SLS</w:t>
            </w:r>
          </w:p>
          <w:p w14:paraId="42A06B28"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regression</w:t>
            </w:r>
          </w:p>
        </w:tc>
        <w:tc>
          <w:tcPr>
            <w:tcW w:w="3134" w:type="dxa"/>
          </w:tcPr>
          <w:p w14:paraId="1F3BBDD1" w14:textId="2B4FA615"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They conduct a re</w:t>
            </w:r>
            <w:r w:rsidR="00A0292A" w:rsidRPr="004E05C1">
              <w:rPr>
                <w:color w:val="auto"/>
                <w:szCs w:val="24"/>
              </w:rPr>
              <w:t>-evaluation</w:t>
            </w:r>
            <w:r w:rsidRPr="004E05C1">
              <w:rPr>
                <w:color w:val="auto"/>
                <w:szCs w:val="24"/>
              </w:rPr>
              <w:t xml:space="preserve"> of earlier </w:t>
            </w:r>
            <w:r w:rsidRPr="004E05C1">
              <w:rPr>
                <w:szCs w:val="24"/>
              </w:rPr>
              <w:t xml:space="preserve">research on board gender </w:t>
            </w:r>
            <w:r w:rsidR="00A0292A" w:rsidRPr="004E05C1">
              <w:rPr>
                <w:szCs w:val="24"/>
              </w:rPr>
              <w:t>inclusion</w:t>
            </w:r>
            <w:r w:rsidRPr="004E05C1">
              <w:rPr>
                <w:szCs w:val="24"/>
              </w:rPr>
              <w:t xml:space="preserve"> and company performance</w:t>
            </w:r>
          </w:p>
        </w:tc>
      </w:tr>
      <w:tr w:rsidR="009E14C0" w:rsidRPr="004E05C1" w14:paraId="7530A095"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28A13C10"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 xml:space="preserve">Rahman &amp; </w:t>
            </w:r>
            <w:proofErr w:type="spellStart"/>
            <w:r w:rsidRPr="004E05C1">
              <w:rPr>
                <w:color w:val="auto"/>
                <w:szCs w:val="24"/>
              </w:rPr>
              <w:t>Saima</w:t>
            </w:r>
            <w:proofErr w:type="spellEnd"/>
          </w:p>
          <w:p w14:paraId="4C89F9E5"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(2018</w:t>
            </w:r>
          </w:p>
        </w:tc>
        <w:tc>
          <w:tcPr>
            <w:tcW w:w="1260" w:type="dxa"/>
            <w:tcBorders>
              <w:left w:val="none" w:sz="0" w:space="0" w:color="auto"/>
              <w:right w:val="none" w:sz="0" w:space="0" w:color="auto"/>
            </w:tcBorders>
          </w:tcPr>
          <w:p w14:paraId="644495FD"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2011–2016</w:t>
            </w:r>
          </w:p>
        </w:tc>
        <w:tc>
          <w:tcPr>
            <w:tcW w:w="2250" w:type="dxa"/>
            <w:tcBorders>
              <w:left w:val="none" w:sz="0" w:space="0" w:color="auto"/>
              <w:right w:val="none" w:sz="0" w:space="0" w:color="auto"/>
            </w:tcBorders>
          </w:tcPr>
          <w:p w14:paraId="363AF5E9" w14:textId="129357F2"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Pooled OLS, Lag model, Fixed effect </w:t>
            </w:r>
            <w:r w:rsidR="005079D3" w:rsidRPr="004E05C1">
              <w:rPr>
                <w:color w:val="auto"/>
                <w:szCs w:val="24"/>
              </w:rPr>
              <w:t>model</w:t>
            </w:r>
          </w:p>
        </w:tc>
        <w:tc>
          <w:tcPr>
            <w:tcW w:w="3134" w:type="dxa"/>
            <w:tcBorders>
              <w:left w:val="none" w:sz="0" w:space="0" w:color="auto"/>
              <w:right w:val="none" w:sz="0" w:space="0" w:color="auto"/>
            </w:tcBorders>
          </w:tcPr>
          <w:p w14:paraId="0EF8ADCF" w14:textId="05809479"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They find no </w:t>
            </w:r>
            <w:r w:rsidR="009E14C0" w:rsidRPr="004E05C1">
              <w:rPr>
                <w:color w:val="auto"/>
                <w:szCs w:val="24"/>
              </w:rPr>
              <w:t xml:space="preserve">notable </w:t>
            </w:r>
            <w:r w:rsidRPr="004E05C1">
              <w:rPr>
                <w:color w:val="auto"/>
                <w:szCs w:val="24"/>
              </w:rPr>
              <w:t>relatio</w:t>
            </w:r>
            <w:r w:rsidR="0025701E" w:rsidRPr="004E05C1">
              <w:rPr>
                <w:color w:val="auto"/>
                <w:szCs w:val="24"/>
              </w:rPr>
              <w:t xml:space="preserve">n </w:t>
            </w:r>
            <w:r w:rsidRPr="004E05C1">
              <w:rPr>
                <w:color w:val="auto"/>
                <w:szCs w:val="24"/>
              </w:rPr>
              <w:t>between return on assets (ROA) and board independence and female directors.</w:t>
            </w:r>
          </w:p>
        </w:tc>
      </w:tr>
    </w:tbl>
    <w:p w14:paraId="658D71C8" w14:textId="77777777" w:rsidR="00FA3425" w:rsidRPr="004E05C1" w:rsidRDefault="00FA3425" w:rsidP="004E05C1">
      <w:pPr>
        <w:pStyle w:val="Heading2"/>
        <w:spacing w:before="10" w:after="10" w:line="480" w:lineRule="auto"/>
        <w:ind w:left="0" w:firstLine="0"/>
        <w:jc w:val="both"/>
        <w:rPr>
          <w:szCs w:val="24"/>
        </w:rPr>
      </w:pPr>
    </w:p>
    <w:p w14:paraId="7E52F705" w14:textId="77777777" w:rsidR="0013440F" w:rsidRPr="004E05C1" w:rsidRDefault="0013440F" w:rsidP="004E05C1">
      <w:pPr>
        <w:pStyle w:val="Heading2"/>
        <w:spacing w:before="10" w:after="10" w:line="480" w:lineRule="auto"/>
        <w:ind w:left="0" w:firstLine="0"/>
        <w:jc w:val="both"/>
        <w:rPr>
          <w:szCs w:val="24"/>
        </w:rPr>
      </w:pPr>
      <w:r w:rsidRPr="004E05C1">
        <w:rPr>
          <w:szCs w:val="24"/>
        </w:rPr>
        <w:t>2.2 Board Gender Diversity and Bank Performance</w:t>
      </w:r>
    </w:p>
    <w:p w14:paraId="4FDB7433" w14:textId="7A3A6D2F" w:rsidR="0013440F" w:rsidRPr="004E05C1" w:rsidRDefault="0013440F" w:rsidP="004E05C1">
      <w:pPr>
        <w:spacing w:before="10" w:after="10" w:line="480" w:lineRule="auto"/>
        <w:ind w:left="0" w:right="0" w:firstLine="0"/>
        <w:rPr>
          <w:szCs w:val="24"/>
        </w:rPr>
      </w:pPr>
      <w:r w:rsidRPr="004E05C1">
        <w:rPr>
          <w:szCs w:val="24"/>
        </w:rPr>
        <w:t>Various theoretical perspectives have been proposed to explain</w:t>
      </w:r>
      <w:r w:rsidR="00862193" w:rsidRPr="004E05C1">
        <w:rPr>
          <w:szCs w:val="24"/>
        </w:rPr>
        <w:t xml:space="preserve"> the association between women’s presence on corporate boards and a company’s performance outcomes. </w:t>
      </w:r>
      <w:r w:rsidRPr="004E05C1">
        <w:rPr>
          <w:szCs w:val="24"/>
        </w:rPr>
        <w:t>Despite this, the findings from previous research are diverse and sometimes contradictory, preventing a clear consensus on the imp</w:t>
      </w:r>
      <w:r w:rsidR="00862193" w:rsidRPr="004E05C1">
        <w:rPr>
          <w:szCs w:val="24"/>
        </w:rPr>
        <w:t>lications</w:t>
      </w:r>
      <w:r w:rsidRPr="004E05C1">
        <w:rPr>
          <w:szCs w:val="24"/>
        </w:rPr>
        <w:t xml:space="preserve"> of having </w:t>
      </w:r>
      <w:r w:rsidR="00D83556" w:rsidRPr="004E05C1">
        <w:rPr>
          <w:szCs w:val="24"/>
        </w:rPr>
        <w:t>females</w:t>
      </w:r>
      <w:r w:rsidRPr="004E05C1">
        <w:rPr>
          <w:szCs w:val="24"/>
        </w:rPr>
        <w:t xml:space="preserve"> within </w:t>
      </w:r>
      <w:r w:rsidR="00862193" w:rsidRPr="004E05C1">
        <w:rPr>
          <w:szCs w:val="24"/>
        </w:rPr>
        <w:t>board composition on organizational performance</w:t>
      </w:r>
      <w:r w:rsidRPr="004E05C1">
        <w:rPr>
          <w:szCs w:val="24"/>
        </w:rPr>
        <w:t xml:space="preserve">. </w:t>
      </w:r>
      <w:r w:rsidR="007F76A3" w:rsidRPr="004E05C1">
        <w:rPr>
          <w:szCs w:val="24"/>
        </w:rPr>
        <w:t>Unsurprisingly, the evidence is not entirely conclusive, given the theoretical and empirical difficulties in establishing a relationship between board diversity and financial performance (Carter et al., 2008). Boards of directors with a gender-diverse membership are more effective because they have a wider field of knowledge and opinion, enhancing board independence.</w:t>
      </w:r>
      <w:r w:rsidRPr="004E05C1">
        <w:rPr>
          <w:szCs w:val="24"/>
        </w:rPr>
        <w:t xml:space="preserve"> </w:t>
      </w:r>
      <w:r w:rsidR="00CE59A9" w:rsidRPr="004E05C1">
        <w:rPr>
          <w:szCs w:val="24"/>
        </w:rPr>
        <w:t xml:space="preserve">It is believed that increased gender diversity within corporate boards, even though it might introduce a host of challenges and opportunities, still </w:t>
      </w:r>
      <w:r w:rsidR="00D83556" w:rsidRPr="004E05C1">
        <w:rPr>
          <w:szCs w:val="24"/>
        </w:rPr>
        <w:t>tends</w:t>
      </w:r>
      <w:r w:rsidR="00CE59A9" w:rsidRPr="004E05C1">
        <w:rPr>
          <w:szCs w:val="24"/>
        </w:rPr>
        <w:t xml:space="preserve"> towards the improvement of the overall governance and oversight functions of the board. One school of thought believes that more diversity within a board creates conditions for more disputes and reduces the efficiency of decision-making processes. Moreover, over-monitoring may happen if the number of women </w:t>
      </w:r>
      <w:r w:rsidR="00D83556" w:rsidRPr="004E05C1">
        <w:rPr>
          <w:szCs w:val="24"/>
        </w:rPr>
        <w:t>on</w:t>
      </w:r>
      <w:r w:rsidR="00CE59A9" w:rsidRPr="004E05C1">
        <w:rPr>
          <w:szCs w:val="24"/>
        </w:rPr>
        <w:t xml:space="preserve"> boards shoots up rather phenomenally. </w:t>
      </w:r>
      <w:r w:rsidR="00AF1951" w:rsidRPr="004E05C1">
        <w:rPr>
          <w:szCs w:val="24"/>
        </w:rPr>
        <w:t xml:space="preserve">Additionally, it has been suggested that some female board members </w:t>
      </w:r>
      <w:r w:rsidR="00C01CD4" w:rsidRPr="004E05C1">
        <w:rPr>
          <w:szCs w:val="24"/>
        </w:rPr>
        <w:t xml:space="preserve">are not </w:t>
      </w:r>
      <w:r w:rsidR="00AF1951" w:rsidRPr="004E05C1">
        <w:rPr>
          <w:szCs w:val="24"/>
        </w:rPr>
        <w:t xml:space="preserve">as capable as their male </w:t>
      </w:r>
      <w:r w:rsidR="00C01CD4" w:rsidRPr="004E05C1">
        <w:rPr>
          <w:szCs w:val="24"/>
        </w:rPr>
        <w:t>colleagues</w:t>
      </w:r>
      <w:r w:rsidR="00AF1951" w:rsidRPr="004E05C1">
        <w:rPr>
          <w:szCs w:val="24"/>
        </w:rPr>
        <w:t xml:space="preserve"> because t</w:t>
      </w:r>
      <w:r w:rsidR="00C01CD4" w:rsidRPr="004E05C1">
        <w:rPr>
          <w:szCs w:val="24"/>
        </w:rPr>
        <w:t>he females</w:t>
      </w:r>
      <w:r w:rsidR="00AF1951" w:rsidRPr="004E05C1">
        <w:rPr>
          <w:szCs w:val="24"/>
        </w:rPr>
        <w:t xml:space="preserve"> were</w:t>
      </w:r>
      <w:r w:rsidR="00C01CD4" w:rsidRPr="004E05C1">
        <w:rPr>
          <w:szCs w:val="24"/>
        </w:rPr>
        <w:t xml:space="preserve"> selected</w:t>
      </w:r>
      <w:r w:rsidR="00AF1951" w:rsidRPr="004E05C1">
        <w:rPr>
          <w:szCs w:val="24"/>
        </w:rPr>
        <w:t xml:space="preserve"> more for their connections or nepotism than for their qualifications. However, external pressures such as the policy mandating the representation of independent female directors account for this (</w:t>
      </w:r>
      <w:proofErr w:type="spellStart"/>
      <w:r w:rsidR="00AF1951" w:rsidRPr="004E05C1">
        <w:rPr>
          <w:szCs w:val="24"/>
        </w:rPr>
        <w:t>Aripin</w:t>
      </w:r>
      <w:proofErr w:type="spellEnd"/>
      <w:r w:rsidR="00AF1951" w:rsidRPr="004E05C1">
        <w:rPr>
          <w:szCs w:val="24"/>
        </w:rPr>
        <w:t xml:space="preserve"> et al., 2016).</w:t>
      </w:r>
    </w:p>
    <w:p w14:paraId="3105AC42" w14:textId="77777777" w:rsidR="0013440F" w:rsidRPr="004E05C1" w:rsidRDefault="0013440F" w:rsidP="004E05C1">
      <w:pPr>
        <w:pStyle w:val="Heading2"/>
        <w:spacing w:before="10" w:after="10" w:line="480" w:lineRule="auto"/>
        <w:ind w:left="0" w:firstLine="0"/>
        <w:jc w:val="both"/>
        <w:rPr>
          <w:szCs w:val="24"/>
        </w:rPr>
      </w:pPr>
      <w:r w:rsidRPr="004E05C1">
        <w:rPr>
          <w:szCs w:val="24"/>
        </w:rPr>
        <w:t>2.3 Theoretical Framework</w:t>
      </w:r>
    </w:p>
    <w:p w14:paraId="36D5894B" w14:textId="15DFFAAB" w:rsidR="000D1823" w:rsidRPr="004E05C1" w:rsidRDefault="00FF5D35" w:rsidP="004E05C1">
      <w:pPr>
        <w:spacing w:before="10" w:after="10" w:line="480" w:lineRule="auto"/>
        <w:ind w:left="0" w:right="0"/>
        <w:rPr>
          <w:szCs w:val="24"/>
        </w:rPr>
      </w:pPr>
      <w:r w:rsidRPr="004E05C1">
        <w:rPr>
          <w:szCs w:val="24"/>
        </w:rPr>
        <w:t xml:space="preserve">A growing body of theoretical literature purports that diversity within a board of directors could serve to make an organization successful. </w:t>
      </w:r>
      <w:r w:rsidR="00C12D2F" w:rsidRPr="004E05C1">
        <w:rPr>
          <w:szCs w:val="24"/>
        </w:rPr>
        <w:t xml:space="preserve">In accordance with </w:t>
      </w:r>
      <w:r w:rsidR="005E5E15" w:rsidRPr="004E05C1">
        <w:rPr>
          <w:szCs w:val="24"/>
        </w:rPr>
        <w:t xml:space="preserve">the </w:t>
      </w:r>
      <w:r w:rsidRPr="004E05C1">
        <w:rPr>
          <w:szCs w:val="24"/>
        </w:rPr>
        <w:t xml:space="preserve">upper </w:t>
      </w:r>
      <w:proofErr w:type="gramStart"/>
      <w:r w:rsidRPr="004E05C1">
        <w:rPr>
          <w:szCs w:val="24"/>
        </w:rPr>
        <w:t>echelons</w:t>
      </w:r>
      <w:proofErr w:type="gramEnd"/>
      <w:r w:rsidRPr="004E05C1">
        <w:rPr>
          <w:szCs w:val="24"/>
        </w:rPr>
        <w:t xml:space="preserve"> theory a</w:t>
      </w:r>
      <w:r w:rsidR="00C12D2F" w:rsidRPr="004E05C1">
        <w:rPr>
          <w:szCs w:val="24"/>
        </w:rPr>
        <w:t xml:space="preserve">long with </w:t>
      </w:r>
      <w:r w:rsidRPr="004E05C1">
        <w:rPr>
          <w:szCs w:val="24"/>
        </w:rPr>
        <w:t xml:space="preserve">resource dependence theory, a board with varied backgrounds can lead to better performance outcomes. </w:t>
      </w:r>
      <w:r w:rsidR="00E937D9" w:rsidRPr="004E05C1">
        <w:rPr>
          <w:szCs w:val="24"/>
        </w:rPr>
        <w:t xml:space="preserve">According to Yang et al. (2019), who analyzed role inconsistency and </w:t>
      </w:r>
      <w:r w:rsidR="00E937D9" w:rsidRPr="004E05C1">
        <w:rPr>
          <w:szCs w:val="24"/>
        </w:rPr>
        <w:lastRenderedPageBreak/>
        <w:t xml:space="preserve">gender </w:t>
      </w:r>
      <w:r w:rsidR="003D0CC6" w:rsidRPr="004E05C1">
        <w:rPr>
          <w:szCs w:val="24"/>
        </w:rPr>
        <w:t xml:space="preserve">archetypes, recognized that the existence of female directors may hurt the company’s performance. </w:t>
      </w:r>
      <w:r w:rsidR="00C01CD4" w:rsidRPr="004E05C1">
        <w:rPr>
          <w:szCs w:val="24"/>
        </w:rPr>
        <w:t xml:space="preserve">In accordance with </w:t>
      </w:r>
      <w:r w:rsidR="00BD3390" w:rsidRPr="004E05C1">
        <w:rPr>
          <w:szCs w:val="24"/>
        </w:rPr>
        <w:t xml:space="preserve">agency theory, </w:t>
      </w:r>
      <w:r w:rsidR="00C01CD4" w:rsidRPr="004E05C1">
        <w:rPr>
          <w:szCs w:val="24"/>
        </w:rPr>
        <w:t xml:space="preserve">the firm with </w:t>
      </w:r>
      <w:r w:rsidR="00BD3390" w:rsidRPr="004E05C1">
        <w:rPr>
          <w:szCs w:val="24"/>
        </w:rPr>
        <w:t xml:space="preserve">strong </w:t>
      </w:r>
      <w:r w:rsidR="005E5E15" w:rsidRPr="004E05C1">
        <w:rPr>
          <w:szCs w:val="24"/>
        </w:rPr>
        <w:t xml:space="preserve">corporate governance mechanisms </w:t>
      </w:r>
      <w:r w:rsidR="00BD3390" w:rsidRPr="004E05C1">
        <w:rPr>
          <w:szCs w:val="24"/>
        </w:rPr>
        <w:t xml:space="preserve">usually </w:t>
      </w:r>
      <w:r w:rsidR="00C01CD4" w:rsidRPr="004E05C1">
        <w:rPr>
          <w:szCs w:val="24"/>
        </w:rPr>
        <w:t>outperforms</w:t>
      </w:r>
      <w:r w:rsidR="00BD3390" w:rsidRPr="004E05C1">
        <w:rPr>
          <w:szCs w:val="24"/>
        </w:rPr>
        <w:t xml:space="preserve"> </w:t>
      </w:r>
      <w:r w:rsidR="00C01CD4" w:rsidRPr="004E05C1">
        <w:rPr>
          <w:szCs w:val="24"/>
        </w:rPr>
        <w:t>its</w:t>
      </w:r>
      <w:r w:rsidR="00BD3390" w:rsidRPr="004E05C1">
        <w:rPr>
          <w:szCs w:val="24"/>
        </w:rPr>
        <w:t xml:space="preserve"> competitors. This is </w:t>
      </w:r>
      <w:r w:rsidR="00C01CD4" w:rsidRPr="004E05C1">
        <w:rPr>
          <w:szCs w:val="24"/>
        </w:rPr>
        <w:t xml:space="preserve">due to </w:t>
      </w:r>
      <w:r w:rsidR="00BD3390" w:rsidRPr="004E05C1">
        <w:rPr>
          <w:szCs w:val="24"/>
        </w:rPr>
        <w:t>frameworks like these are crucial for keeping managers from acting in their own self-interest</w:t>
      </w:r>
      <w:r w:rsidR="00D22E7C" w:rsidRPr="004E05C1">
        <w:rPr>
          <w:szCs w:val="24"/>
        </w:rPr>
        <w:t>; also, diversifying boards improves corporate governance and thereby reduces the agency dilemma.</w:t>
      </w:r>
      <w:r w:rsidR="00B35056" w:rsidRPr="004E05C1">
        <w:rPr>
          <w:szCs w:val="24"/>
        </w:rPr>
        <w:t xml:space="preserve"> Based on Reddy and </w:t>
      </w:r>
      <w:r w:rsidR="000A2398" w:rsidRPr="004E05C1">
        <w:rPr>
          <w:szCs w:val="24"/>
        </w:rPr>
        <w:t>Jadhav's</w:t>
      </w:r>
      <w:r w:rsidR="00B35056" w:rsidRPr="004E05C1">
        <w:rPr>
          <w:szCs w:val="24"/>
        </w:rPr>
        <w:t xml:space="preserve"> (2019) study</w:t>
      </w:r>
      <w:r w:rsidR="000A2398" w:rsidRPr="004E05C1">
        <w:rPr>
          <w:szCs w:val="24"/>
        </w:rPr>
        <w:t xml:space="preserve">, </w:t>
      </w:r>
      <w:r w:rsidR="00B35056" w:rsidRPr="004E05C1">
        <w:rPr>
          <w:szCs w:val="24"/>
        </w:rPr>
        <w:t xml:space="preserve">the disparity </w:t>
      </w:r>
      <w:r w:rsidR="000A2398" w:rsidRPr="004E05C1">
        <w:rPr>
          <w:szCs w:val="24"/>
        </w:rPr>
        <w:t>seeks</w:t>
      </w:r>
      <w:r w:rsidR="00B35056" w:rsidRPr="004E05C1">
        <w:rPr>
          <w:szCs w:val="24"/>
        </w:rPr>
        <w:t xml:space="preserve"> attention in </w:t>
      </w:r>
      <w:r w:rsidR="000A2398" w:rsidRPr="004E05C1">
        <w:rPr>
          <w:szCs w:val="24"/>
        </w:rPr>
        <w:t xml:space="preserve">the </w:t>
      </w:r>
      <w:r w:rsidR="00B35056" w:rsidRPr="004E05C1">
        <w:rPr>
          <w:szCs w:val="24"/>
        </w:rPr>
        <w:t xml:space="preserve">information that exists between executives and shareholders and the possibility of conflict between directors and owners. </w:t>
      </w:r>
      <w:r w:rsidR="000A2398" w:rsidRPr="004E05C1">
        <w:rPr>
          <w:szCs w:val="24"/>
        </w:rPr>
        <w:t xml:space="preserve">As stated by </w:t>
      </w:r>
      <w:proofErr w:type="spellStart"/>
      <w:r w:rsidR="000A2398" w:rsidRPr="004E05C1">
        <w:rPr>
          <w:szCs w:val="24"/>
        </w:rPr>
        <w:t>Fama</w:t>
      </w:r>
      <w:proofErr w:type="spellEnd"/>
      <w:r w:rsidR="000A2398" w:rsidRPr="004E05C1">
        <w:rPr>
          <w:szCs w:val="24"/>
        </w:rPr>
        <w:t xml:space="preserve"> and Jensen (1986), the board of directors' primary duty is to monitor management. </w:t>
      </w:r>
      <w:r w:rsidR="003F3815" w:rsidRPr="004E05C1">
        <w:rPr>
          <w:szCs w:val="24"/>
        </w:rPr>
        <w:t>Thus, diverse panels frequently include a considerable number of independent directors those who are intended to effectively supervise the directors’ actions (Aggarwal et al., 2019).</w:t>
      </w:r>
      <w:r w:rsidR="00DB2225" w:rsidRPr="004E05C1">
        <w:rPr>
          <w:szCs w:val="24"/>
        </w:rPr>
        <w:t xml:space="preserve"> </w:t>
      </w:r>
      <w:r w:rsidR="00B721A4" w:rsidRPr="004E05C1">
        <w:rPr>
          <w:szCs w:val="24"/>
        </w:rPr>
        <w:t>Per the gender stereotyping theory, opinions about the efficacy of leadership can be significantly impacted by societal preconceptions about gender.</w:t>
      </w:r>
      <w:r w:rsidR="00DB2225" w:rsidRPr="004E05C1">
        <w:rPr>
          <w:szCs w:val="24"/>
        </w:rPr>
        <w:t xml:space="preserve"> For these reasons, masculinity is frequently linked to certain leadership traits like decisiveness and assertiveness. </w:t>
      </w:r>
      <w:r w:rsidR="0094192C" w:rsidRPr="004E05C1">
        <w:rPr>
          <w:szCs w:val="24"/>
        </w:rPr>
        <w:t>From this association, the idea that female directors will be viewed as less capable or successful in their positions is generated. T</w:t>
      </w:r>
      <w:r w:rsidR="000D1823" w:rsidRPr="004E05C1">
        <w:rPr>
          <w:szCs w:val="24"/>
        </w:rPr>
        <w:t xml:space="preserve">hese gender-based stereotypes can have a </w:t>
      </w:r>
      <w:r w:rsidR="0094192C" w:rsidRPr="004E05C1">
        <w:rPr>
          <w:szCs w:val="24"/>
        </w:rPr>
        <w:t>robust</w:t>
      </w:r>
      <w:r w:rsidR="000D1823" w:rsidRPr="004E05C1">
        <w:rPr>
          <w:szCs w:val="24"/>
        </w:rPr>
        <w:t xml:space="preserve"> impact on how well </w:t>
      </w:r>
      <w:r w:rsidR="0094192C" w:rsidRPr="004E05C1">
        <w:rPr>
          <w:szCs w:val="24"/>
        </w:rPr>
        <w:t xml:space="preserve">the </w:t>
      </w:r>
      <w:r w:rsidR="000D1823" w:rsidRPr="004E05C1">
        <w:rPr>
          <w:szCs w:val="24"/>
        </w:rPr>
        <w:t xml:space="preserve">female </w:t>
      </w:r>
      <w:r w:rsidR="0094192C" w:rsidRPr="004E05C1">
        <w:rPr>
          <w:szCs w:val="24"/>
        </w:rPr>
        <w:t xml:space="preserve">board of </w:t>
      </w:r>
      <w:r w:rsidR="000D1823" w:rsidRPr="004E05C1">
        <w:rPr>
          <w:szCs w:val="24"/>
        </w:rPr>
        <w:t xml:space="preserve">directors </w:t>
      </w:r>
      <w:r w:rsidR="0094192C" w:rsidRPr="004E05C1">
        <w:rPr>
          <w:szCs w:val="24"/>
        </w:rPr>
        <w:t>performs</w:t>
      </w:r>
      <w:r w:rsidR="000D1823" w:rsidRPr="004E05C1">
        <w:rPr>
          <w:szCs w:val="24"/>
        </w:rPr>
        <w:t xml:space="preserve"> and contribute to the continuation of prejudices in the decision-making processes related to board appointments and performance reviews of </w:t>
      </w:r>
      <w:r w:rsidR="0094192C" w:rsidRPr="004E05C1">
        <w:rPr>
          <w:szCs w:val="24"/>
        </w:rPr>
        <w:t>corporations.</w:t>
      </w:r>
    </w:p>
    <w:p w14:paraId="4BCAF064" w14:textId="77777777" w:rsidR="00EC6CCF" w:rsidRPr="004E05C1" w:rsidRDefault="00EC6CCF" w:rsidP="004E05C1">
      <w:pPr>
        <w:spacing w:before="10" w:after="10" w:line="480" w:lineRule="auto"/>
        <w:ind w:left="0" w:right="0"/>
        <w:rPr>
          <w:szCs w:val="24"/>
        </w:rPr>
      </w:pPr>
    </w:p>
    <w:p w14:paraId="7B46B39E" w14:textId="77777777" w:rsidR="00EC6CCF" w:rsidRPr="004E05C1" w:rsidRDefault="00EC6CCF" w:rsidP="004E05C1">
      <w:pPr>
        <w:spacing w:before="10" w:after="10" w:line="480" w:lineRule="auto"/>
        <w:ind w:left="0" w:right="0"/>
        <w:rPr>
          <w:szCs w:val="24"/>
        </w:rPr>
      </w:pPr>
    </w:p>
    <w:p w14:paraId="6EF5C33A" w14:textId="57AA6B2B" w:rsidR="00BF63B7" w:rsidRPr="004E05C1" w:rsidRDefault="0013440F" w:rsidP="004E05C1">
      <w:pPr>
        <w:spacing w:before="10" w:after="10" w:line="480" w:lineRule="auto"/>
        <w:ind w:left="0" w:right="0"/>
        <w:rPr>
          <w:b/>
          <w:bCs/>
          <w:szCs w:val="24"/>
        </w:rPr>
      </w:pPr>
      <w:r w:rsidRPr="004E05C1">
        <w:rPr>
          <w:b/>
          <w:bCs/>
          <w:szCs w:val="24"/>
        </w:rPr>
        <w:t xml:space="preserve">2.4 Hypothesis Development </w:t>
      </w:r>
    </w:p>
    <w:p w14:paraId="0307E628" w14:textId="1816E2B7" w:rsidR="00BF63B7" w:rsidRPr="004E05C1" w:rsidRDefault="00F24869" w:rsidP="004E05C1">
      <w:pPr>
        <w:spacing w:before="10" w:after="10" w:line="480" w:lineRule="auto"/>
        <w:ind w:left="0" w:right="0"/>
        <w:rPr>
          <w:szCs w:val="24"/>
        </w:rPr>
      </w:pPr>
      <w:r w:rsidRPr="004E05C1">
        <w:rPr>
          <w:szCs w:val="24"/>
        </w:rPr>
        <w:t>Based on the research objectives and prior literature, t</w:t>
      </w:r>
      <w:r w:rsidR="00BF63B7" w:rsidRPr="004E05C1">
        <w:rPr>
          <w:szCs w:val="24"/>
        </w:rPr>
        <w:t xml:space="preserve">he following null hypotheses have been </w:t>
      </w:r>
      <w:r w:rsidRPr="004E05C1">
        <w:rPr>
          <w:szCs w:val="24"/>
        </w:rPr>
        <w:t>formulated</w:t>
      </w:r>
      <w:r w:rsidR="00BF63B7" w:rsidRPr="004E05C1">
        <w:rPr>
          <w:szCs w:val="24"/>
        </w:rPr>
        <w:t xml:space="preserve">: </w:t>
      </w:r>
    </w:p>
    <w:p w14:paraId="064589EA" w14:textId="05557B22" w:rsidR="00BF63B7" w:rsidRPr="004E05C1" w:rsidRDefault="00BF63B7" w:rsidP="004E05C1">
      <w:pPr>
        <w:spacing w:before="10" w:after="10" w:line="480" w:lineRule="auto"/>
        <w:ind w:left="0" w:right="0"/>
        <w:rPr>
          <w:szCs w:val="24"/>
        </w:rPr>
      </w:pPr>
      <w:r w:rsidRPr="004E05C1">
        <w:rPr>
          <w:szCs w:val="24"/>
        </w:rPr>
        <w:t>H01:</w:t>
      </w:r>
      <w:r w:rsidR="00DF0226" w:rsidRPr="004E05C1">
        <w:rPr>
          <w:szCs w:val="24"/>
        </w:rPr>
        <w:t xml:space="preserve"> Gender diversity has no significant effect on the performance of commercial banks.</w:t>
      </w:r>
    </w:p>
    <w:p w14:paraId="34C88F2E" w14:textId="2AA1CB81" w:rsidR="00BF63B7" w:rsidRPr="004E05C1" w:rsidRDefault="00BF63B7" w:rsidP="004E05C1">
      <w:pPr>
        <w:spacing w:before="10" w:after="10" w:line="480" w:lineRule="auto"/>
        <w:ind w:left="0" w:right="0"/>
        <w:rPr>
          <w:szCs w:val="24"/>
        </w:rPr>
      </w:pPr>
      <w:r w:rsidRPr="004E05C1">
        <w:rPr>
          <w:szCs w:val="24"/>
        </w:rPr>
        <w:lastRenderedPageBreak/>
        <w:t xml:space="preserve">H02: The performance of banks is </w:t>
      </w:r>
      <w:r w:rsidR="00DF0226" w:rsidRPr="004E05C1">
        <w:rPr>
          <w:szCs w:val="24"/>
        </w:rPr>
        <w:t xml:space="preserve">not significantly influenced by the </w:t>
      </w:r>
      <w:r w:rsidRPr="004E05C1">
        <w:rPr>
          <w:szCs w:val="24"/>
        </w:rPr>
        <w:t xml:space="preserve">percentage of independent directors on the board. </w:t>
      </w:r>
    </w:p>
    <w:p w14:paraId="0CE53FFA" w14:textId="02A75010" w:rsidR="00D83556" w:rsidRPr="004E05C1" w:rsidRDefault="00BF63B7" w:rsidP="004E05C1">
      <w:pPr>
        <w:spacing w:before="10" w:after="10" w:line="480" w:lineRule="auto"/>
        <w:ind w:left="0" w:right="0"/>
        <w:rPr>
          <w:szCs w:val="24"/>
        </w:rPr>
      </w:pPr>
      <w:r w:rsidRPr="004E05C1">
        <w:rPr>
          <w:szCs w:val="24"/>
        </w:rPr>
        <w:t>H03: The bank's financial performance is unaffected by the audit committee's independence</w:t>
      </w:r>
      <w:r w:rsidR="00D83556" w:rsidRPr="004E05C1">
        <w:rPr>
          <w:szCs w:val="24"/>
        </w:rPr>
        <w:t>.</w:t>
      </w:r>
    </w:p>
    <w:p w14:paraId="682C8EB9" w14:textId="27C3E22B" w:rsidR="0013440F" w:rsidRPr="004E05C1" w:rsidRDefault="0013440F" w:rsidP="004E05C1">
      <w:pPr>
        <w:spacing w:before="10" w:after="10" w:line="480" w:lineRule="auto"/>
        <w:ind w:left="0" w:right="0"/>
        <w:rPr>
          <w:b/>
          <w:bCs/>
          <w:szCs w:val="24"/>
        </w:rPr>
      </w:pPr>
      <w:r w:rsidRPr="004E05C1">
        <w:rPr>
          <w:b/>
          <w:bCs/>
          <w:szCs w:val="24"/>
        </w:rPr>
        <w:t xml:space="preserve">3. </w:t>
      </w:r>
      <w:r w:rsidR="0080375E" w:rsidRPr="004E05C1">
        <w:rPr>
          <w:b/>
          <w:bCs/>
          <w:szCs w:val="24"/>
        </w:rPr>
        <w:t>Methodology of the paper</w:t>
      </w:r>
    </w:p>
    <w:p w14:paraId="106C4539" w14:textId="0367A6DC" w:rsidR="0013440F" w:rsidRPr="004E05C1" w:rsidRDefault="0013440F" w:rsidP="004E05C1">
      <w:pPr>
        <w:pStyle w:val="Heading2"/>
        <w:spacing w:before="10" w:after="10" w:line="480" w:lineRule="auto"/>
        <w:ind w:left="0" w:firstLine="0"/>
        <w:jc w:val="both"/>
        <w:rPr>
          <w:szCs w:val="24"/>
        </w:rPr>
      </w:pPr>
      <w:r w:rsidRPr="004E05C1">
        <w:rPr>
          <w:szCs w:val="24"/>
        </w:rPr>
        <w:t xml:space="preserve">3.1 Data </w:t>
      </w:r>
      <w:r w:rsidR="0080375E" w:rsidRPr="004E05C1">
        <w:rPr>
          <w:szCs w:val="24"/>
        </w:rPr>
        <w:t xml:space="preserve">Collection </w:t>
      </w:r>
      <w:r w:rsidRPr="004E05C1">
        <w:rPr>
          <w:szCs w:val="24"/>
        </w:rPr>
        <w:t xml:space="preserve">and Sample Description </w:t>
      </w:r>
    </w:p>
    <w:p w14:paraId="6756A631" w14:textId="6594BA21" w:rsidR="004770BD" w:rsidRPr="004E05C1" w:rsidRDefault="009236F7" w:rsidP="004E05C1">
      <w:pPr>
        <w:pStyle w:val="NormalWeb"/>
        <w:spacing w:before="10" w:beforeAutospacing="0" w:after="10" w:afterAutospacing="0" w:line="480" w:lineRule="auto"/>
        <w:jc w:val="both"/>
      </w:pPr>
      <w:r w:rsidRPr="004E05C1">
        <w:t>Th</w:t>
      </w:r>
      <w:r w:rsidR="0080375E" w:rsidRPr="004E05C1">
        <w:t>e paper's</w:t>
      </w:r>
      <w:r w:rsidRPr="004E05C1">
        <w:t xml:space="preserve"> main goal </w:t>
      </w:r>
      <w:r w:rsidR="00A431B9" w:rsidRPr="004E05C1">
        <w:t>is</w:t>
      </w:r>
      <w:r w:rsidRPr="004E05C1">
        <w:t xml:space="preserve"> interpreted as investigating how gender diversity affects Bangladeshi commercial banks' performance. The study </w:t>
      </w:r>
      <w:r w:rsidR="00A431B9" w:rsidRPr="004E05C1">
        <w:t>aspires</w:t>
      </w:r>
      <w:r w:rsidRPr="004E05C1">
        <w:t xml:space="preserve"> to clarify how gender diversity impacts overall </w:t>
      </w:r>
      <w:r w:rsidR="00A431B9" w:rsidRPr="004E05C1">
        <w:t xml:space="preserve">banks' </w:t>
      </w:r>
      <w:r w:rsidRPr="004E05C1">
        <w:t xml:space="preserve">performance, with a particular focus on those that operate within the </w:t>
      </w:r>
      <w:r w:rsidR="00A431B9" w:rsidRPr="004E05C1">
        <w:t xml:space="preserve">country's </w:t>
      </w:r>
      <w:r w:rsidRPr="004E05C1">
        <w:t xml:space="preserve">borders. </w:t>
      </w:r>
      <w:r w:rsidR="004770BD" w:rsidRPr="004E05C1">
        <w:t>To ensure sufficient representation from all parts of the banking industry, 20 commercial banks were purposely chosen. The financial statements of the chosen banks acted as the secondary source of data for this study. The study utilized panel data from 2012 to 2021</w:t>
      </w:r>
      <w:r w:rsidR="00D83556" w:rsidRPr="004E05C1">
        <w:t>,</w:t>
      </w:r>
      <w:r w:rsidR="004770BD" w:rsidRPr="004E05C1">
        <w:t xml:space="preserve"> which enabled the performance of both </w:t>
      </w:r>
      <w:r w:rsidR="00D83556" w:rsidRPr="004E05C1">
        <w:t>cross-sectional</w:t>
      </w:r>
      <w:r w:rsidR="004770BD" w:rsidRPr="004E05C1">
        <w:t xml:space="preserve"> and time series analysis. This methodology enabled a thorough evaluation of the link between gender diversity and bank performance over time, thereby establishing a correlation between them.</w:t>
      </w:r>
    </w:p>
    <w:p w14:paraId="686E2A2F" w14:textId="375F8AA5" w:rsidR="0013440F" w:rsidRPr="004E05C1" w:rsidRDefault="0013440F" w:rsidP="004E05C1">
      <w:pPr>
        <w:pStyle w:val="NormalWeb"/>
        <w:spacing w:before="10" w:beforeAutospacing="0" w:after="10" w:afterAutospacing="0" w:line="480" w:lineRule="auto"/>
        <w:jc w:val="both"/>
        <w:rPr>
          <w:b/>
          <w:bCs/>
        </w:rPr>
      </w:pPr>
      <w:r w:rsidRPr="004E05C1">
        <w:t xml:space="preserve"> </w:t>
      </w:r>
      <w:r w:rsidRPr="004E05C1">
        <w:rPr>
          <w:b/>
          <w:bCs/>
        </w:rPr>
        <w:t>Table 02</w:t>
      </w:r>
    </w:p>
    <w:p w14:paraId="65553513" w14:textId="11595CFA" w:rsidR="0013440F" w:rsidRPr="004E05C1" w:rsidRDefault="001439DE" w:rsidP="004E05C1">
      <w:pPr>
        <w:spacing w:before="10" w:after="10" w:line="480" w:lineRule="auto"/>
        <w:ind w:left="0" w:right="0" w:firstLine="0"/>
        <w:rPr>
          <w:i/>
          <w:iCs/>
          <w:szCs w:val="24"/>
        </w:rPr>
      </w:pPr>
      <w:r w:rsidRPr="004E05C1">
        <w:rPr>
          <w:i/>
          <w:iCs/>
          <w:szCs w:val="24"/>
        </w:rPr>
        <w:t xml:space="preserve">All selected commercial banks </w:t>
      </w:r>
      <w:r w:rsidR="005E65F3" w:rsidRPr="004E05C1">
        <w:rPr>
          <w:i/>
          <w:iCs/>
          <w:szCs w:val="24"/>
        </w:rPr>
        <w:t>were examined to</w:t>
      </w:r>
      <w:r w:rsidRPr="004E05C1">
        <w:rPr>
          <w:i/>
          <w:iCs/>
          <w:szCs w:val="24"/>
        </w:rPr>
        <w:t xml:space="preserve"> gather data:</w:t>
      </w:r>
    </w:p>
    <w:tbl>
      <w:tblPr>
        <w:tblStyle w:val="TableGrid0"/>
        <w:tblW w:w="882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184"/>
      </w:tblGrid>
      <w:tr w:rsidR="0013440F" w:rsidRPr="004E05C1" w14:paraId="5173047E" w14:textId="77777777" w:rsidTr="00DD7106">
        <w:trPr>
          <w:trHeight w:val="359"/>
        </w:trPr>
        <w:tc>
          <w:tcPr>
            <w:tcW w:w="1636" w:type="dxa"/>
            <w:tcBorders>
              <w:top w:val="single" w:sz="4" w:space="0" w:color="auto"/>
              <w:bottom w:val="single" w:sz="4" w:space="0" w:color="auto"/>
            </w:tcBorders>
          </w:tcPr>
          <w:p w14:paraId="10E1F83E" w14:textId="77777777" w:rsidR="0013440F" w:rsidRPr="004E05C1" w:rsidRDefault="0013440F" w:rsidP="004E05C1">
            <w:pPr>
              <w:spacing w:before="10" w:after="10" w:line="480" w:lineRule="auto"/>
              <w:ind w:left="0" w:right="0"/>
              <w:rPr>
                <w:b/>
                <w:szCs w:val="24"/>
              </w:rPr>
            </w:pPr>
            <w:r w:rsidRPr="004E05C1">
              <w:rPr>
                <w:b/>
                <w:szCs w:val="24"/>
              </w:rPr>
              <w:t>Sl. No.</w:t>
            </w:r>
          </w:p>
        </w:tc>
        <w:tc>
          <w:tcPr>
            <w:tcW w:w="7184" w:type="dxa"/>
            <w:tcBorders>
              <w:top w:val="single" w:sz="4" w:space="0" w:color="auto"/>
              <w:bottom w:val="single" w:sz="4" w:space="0" w:color="auto"/>
            </w:tcBorders>
          </w:tcPr>
          <w:p w14:paraId="47FD09F0" w14:textId="77777777" w:rsidR="0013440F" w:rsidRPr="004E05C1" w:rsidRDefault="0013440F" w:rsidP="004E05C1">
            <w:pPr>
              <w:spacing w:before="10" w:after="10" w:line="480" w:lineRule="auto"/>
              <w:ind w:left="0" w:right="0"/>
              <w:rPr>
                <w:b/>
                <w:szCs w:val="24"/>
              </w:rPr>
            </w:pPr>
            <w:r w:rsidRPr="004E05C1">
              <w:rPr>
                <w:b/>
                <w:szCs w:val="24"/>
              </w:rPr>
              <w:t>Banks Name</w:t>
            </w:r>
          </w:p>
        </w:tc>
      </w:tr>
      <w:tr w:rsidR="0013440F" w:rsidRPr="004E05C1" w14:paraId="4EA5D24A" w14:textId="77777777" w:rsidTr="00DD7106">
        <w:trPr>
          <w:trHeight w:val="350"/>
        </w:trPr>
        <w:tc>
          <w:tcPr>
            <w:tcW w:w="1636" w:type="dxa"/>
            <w:tcBorders>
              <w:top w:val="single" w:sz="4" w:space="0" w:color="auto"/>
            </w:tcBorders>
          </w:tcPr>
          <w:p w14:paraId="44803A7A" w14:textId="77777777" w:rsidR="0013440F" w:rsidRPr="004E05C1" w:rsidRDefault="0013440F" w:rsidP="004E05C1">
            <w:pPr>
              <w:spacing w:before="10" w:after="10" w:line="480" w:lineRule="auto"/>
              <w:ind w:left="0" w:right="0"/>
              <w:rPr>
                <w:szCs w:val="24"/>
              </w:rPr>
            </w:pPr>
            <w:r w:rsidRPr="004E05C1">
              <w:rPr>
                <w:szCs w:val="24"/>
              </w:rPr>
              <w:t>1</w:t>
            </w:r>
          </w:p>
        </w:tc>
        <w:tc>
          <w:tcPr>
            <w:tcW w:w="7184" w:type="dxa"/>
            <w:tcBorders>
              <w:top w:val="single" w:sz="4" w:space="0" w:color="auto"/>
            </w:tcBorders>
          </w:tcPr>
          <w:p w14:paraId="065038F5" w14:textId="185DC684" w:rsidR="0013440F" w:rsidRPr="004E05C1" w:rsidRDefault="0013440F" w:rsidP="004E05C1">
            <w:pPr>
              <w:spacing w:before="10" w:after="10" w:line="480" w:lineRule="auto"/>
              <w:ind w:left="0" w:right="0" w:firstLine="0"/>
              <w:rPr>
                <w:szCs w:val="24"/>
              </w:rPr>
            </w:pPr>
            <w:r w:rsidRPr="004E05C1">
              <w:rPr>
                <w:szCs w:val="24"/>
              </w:rPr>
              <w:t>Janata</w:t>
            </w:r>
            <w:r w:rsidR="00E2026F" w:rsidRPr="004E05C1">
              <w:rPr>
                <w:szCs w:val="24"/>
              </w:rPr>
              <w:t xml:space="preserve"> Bank Limited</w:t>
            </w:r>
          </w:p>
        </w:tc>
      </w:tr>
      <w:tr w:rsidR="0013440F" w:rsidRPr="004E05C1" w14:paraId="26A13ACA" w14:textId="77777777" w:rsidTr="00DD7106">
        <w:trPr>
          <w:trHeight w:val="350"/>
        </w:trPr>
        <w:tc>
          <w:tcPr>
            <w:tcW w:w="1636" w:type="dxa"/>
          </w:tcPr>
          <w:p w14:paraId="4A813F11" w14:textId="77777777" w:rsidR="0013440F" w:rsidRPr="004E05C1" w:rsidRDefault="0013440F" w:rsidP="004E05C1">
            <w:pPr>
              <w:spacing w:before="10" w:after="10" w:line="480" w:lineRule="auto"/>
              <w:ind w:left="0" w:right="0"/>
              <w:rPr>
                <w:szCs w:val="24"/>
              </w:rPr>
            </w:pPr>
            <w:r w:rsidRPr="004E05C1">
              <w:rPr>
                <w:szCs w:val="24"/>
              </w:rPr>
              <w:t>2</w:t>
            </w:r>
          </w:p>
        </w:tc>
        <w:tc>
          <w:tcPr>
            <w:tcW w:w="7184" w:type="dxa"/>
          </w:tcPr>
          <w:p w14:paraId="5B5D5560" w14:textId="07601456" w:rsidR="0013440F" w:rsidRPr="004E05C1" w:rsidRDefault="00EE3D5E" w:rsidP="004E05C1">
            <w:pPr>
              <w:spacing w:before="10" w:after="10" w:line="480" w:lineRule="auto"/>
              <w:ind w:left="0" w:right="0"/>
              <w:rPr>
                <w:szCs w:val="24"/>
              </w:rPr>
            </w:pPr>
            <w:hyperlink r:id="rId8" w:tooltip="Sonali Bank" w:history="1">
              <w:proofErr w:type="spellStart"/>
              <w:r w:rsidR="0013440F" w:rsidRPr="004E05C1">
                <w:rPr>
                  <w:szCs w:val="24"/>
                </w:rPr>
                <w:t>Sonali</w:t>
              </w:r>
              <w:proofErr w:type="spellEnd"/>
              <w:r w:rsidR="0054694A" w:rsidRPr="004E05C1">
                <w:rPr>
                  <w:szCs w:val="24"/>
                </w:rPr>
                <w:t xml:space="preserve"> Bank</w:t>
              </w:r>
              <w:r w:rsidR="0013440F" w:rsidRPr="004E05C1">
                <w:rPr>
                  <w:szCs w:val="24"/>
                </w:rPr>
                <w:t xml:space="preserve"> PLC</w:t>
              </w:r>
            </w:hyperlink>
          </w:p>
        </w:tc>
      </w:tr>
      <w:tr w:rsidR="0013440F" w:rsidRPr="004E05C1" w14:paraId="080856DA" w14:textId="77777777" w:rsidTr="00DD7106">
        <w:trPr>
          <w:trHeight w:val="350"/>
        </w:trPr>
        <w:tc>
          <w:tcPr>
            <w:tcW w:w="1636" w:type="dxa"/>
          </w:tcPr>
          <w:p w14:paraId="125914FA" w14:textId="77777777" w:rsidR="0013440F" w:rsidRPr="004E05C1" w:rsidRDefault="0013440F" w:rsidP="004E05C1">
            <w:pPr>
              <w:spacing w:before="10" w:after="10" w:line="480" w:lineRule="auto"/>
              <w:ind w:left="0" w:right="0"/>
              <w:rPr>
                <w:szCs w:val="24"/>
              </w:rPr>
            </w:pPr>
            <w:r w:rsidRPr="004E05C1">
              <w:rPr>
                <w:szCs w:val="24"/>
              </w:rPr>
              <w:t>3</w:t>
            </w:r>
          </w:p>
        </w:tc>
        <w:tc>
          <w:tcPr>
            <w:tcW w:w="7184" w:type="dxa"/>
          </w:tcPr>
          <w:p w14:paraId="7E867A22" w14:textId="1A66B1B8" w:rsidR="0013440F" w:rsidRPr="004E05C1" w:rsidRDefault="0013440F" w:rsidP="004E05C1">
            <w:pPr>
              <w:spacing w:before="10" w:after="10" w:line="480" w:lineRule="auto"/>
              <w:ind w:left="0" w:right="0"/>
              <w:rPr>
                <w:szCs w:val="24"/>
              </w:rPr>
            </w:pPr>
            <w:proofErr w:type="spellStart"/>
            <w:r w:rsidRPr="004E05C1">
              <w:rPr>
                <w:szCs w:val="24"/>
              </w:rPr>
              <w:t>Islami</w:t>
            </w:r>
            <w:proofErr w:type="spellEnd"/>
            <w:r w:rsidRPr="004E05C1">
              <w:rPr>
                <w:szCs w:val="24"/>
              </w:rPr>
              <w:t xml:space="preserve"> </w:t>
            </w:r>
            <w:r w:rsidR="0054694A" w:rsidRPr="004E05C1">
              <w:rPr>
                <w:szCs w:val="24"/>
              </w:rPr>
              <w:t>Bank</w:t>
            </w:r>
            <w:r w:rsidRPr="004E05C1">
              <w:rPr>
                <w:szCs w:val="24"/>
              </w:rPr>
              <w:t xml:space="preserve"> Bangladesh </w:t>
            </w:r>
            <w:r w:rsidR="0054694A" w:rsidRPr="004E05C1">
              <w:rPr>
                <w:szCs w:val="24"/>
              </w:rPr>
              <w:t>Limited</w:t>
            </w:r>
          </w:p>
        </w:tc>
      </w:tr>
      <w:tr w:rsidR="0013440F" w:rsidRPr="004E05C1" w14:paraId="2939DB0C" w14:textId="77777777" w:rsidTr="00DD7106">
        <w:trPr>
          <w:trHeight w:val="350"/>
        </w:trPr>
        <w:tc>
          <w:tcPr>
            <w:tcW w:w="1636" w:type="dxa"/>
          </w:tcPr>
          <w:p w14:paraId="42F89D45" w14:textId="77777777" w:rsidR="0013440F" w:rsidRPr="004E05C1" w:rsidRDefault="0013440F" w:rsidP="004E05C1">
            <w:pPr>
              <w:spacing w:before="10" w:after="10" w:line="480" w:lineRule="auto"/>
              <w:ind w:left="0" w:right="0"/>
              <w:rPr>
                <w:szCs w:val="24"/>
              </w:rPr>
            </w:pPr>
            <w:r w:rsidRPr="004E05C1">
              <w:rPr>
                <w:szCs w:val="24"/>
              </w:rPr>
              <w:t>4</w:t>
            </w:r>
          </w:p>
        </w:tc>
        <w:tc>
          <w:tcPr>
            <w:tcW w:w="7184" w:type="dxa"/>
          </w:tcPr>
          <w:p w14:paraId="56B6431F" w14:textId="6F5EB9A3" w:rsidR="0013440F" w:rsidRPr="004E05C1" w:rsidRDefault="00EC6CCF" w:rsidP="004E05C1">
            <w:pPr>
              <w:spacing w:before="10" w:after="10" w:line="480" w:lineRule="auto"/>
              <w:ind w:left="0" w:right="0"/>
              <w:rPr>
                <w:szCs w:val="24"/>
              </w:rPr>
            </w:pPr>
            <w:r w:rsidRPr="004E05C1">
              <w:rPr>
                <w:szCs w:val="24"/>
              </w:rPr>
              <w:t xml:space="preserve">AB Bank </w:t>
            </w:r>
            <w:r w:rsidR="00C12D2F" w:rsidRPr="004E05C1">
              <w:rPr>
                <w:szCs w:val="24"/>
              </w:rPr>
              <w:t>Limited</w:t>
            </w:r>
          </w:p>
        </w:tc>
      </w:tr>
      <w:tr w:rsidR="0013440F" w:rsidRPr="004E05C1" w14:paraId="5CAD677D" w14:textId="77777777" w:rsidTr="00DD7106">
        <w:trPr>
          <w:trHeight w:val="350"/>
        </w:trPr>
        <w:tc>
          <w:tcPr>
            <w:tcW w:w="1636" w:type="dxa"/>
          </w:tcPr>
          <w:p w14:paraId="2B952C95" w14:textId="77777777" w:rsidR="0013440F" w:rsidRPr="004E05C1" w:rsidRDefault="0013440F" w:rsidP="004E05C1">
            <w:pPr>
              <w:spacing w:before="10" w:after="10" w:line="480" w:lineRule="auto"/>
              <w:ind w:left="0" w:right="0"/>
              <w:rPr>
                <w:szCs w:val="24"/>
              </w:rPr>
            </w:pPr>
            <w:r w:rsidRPr="004E05C1">
              <w:rPr>
                <w:szCs w:val="24"/>
              </w:rPr>
              <w:t>5</w:t>
            </w:r>
          </w:p>
        </w:tc>
        <w:tc>
          <w:tcPr>
            <w:tcW w:w="7184" w:type="dxa"/>
          </w:tcPr>
          <w:p w14:paraId="14DC2613" w14:textId="3709BB58" w:rsidR="0013440F" w:rsidRPr="004E05C1" w:rsidRDefault="00EC6CCF" w:rsidP="004E05C1">
            <w:pPr>
              <w:spacing w:before="10" w:after="10" w:line="480" w:lineRule="auto"/>
              <w:ind w:left="0" w:right="0"/>
              <w:rPr>
                <w:szCs w:val="24"/>
              </w:rPr>
            </w:pPr>
            <w:r w:rsidRPr="004E05C1">
              <w:rPr>
                <w:szCs w:val="24"/>
              </w:rPr>
              <w:t>Bank Asia Limited</w:t>
            </w:r>
          </w:p>
        </w:tc>
      </w:tr>
      <w:tr w:rsidR="0013440F" w:rsidRPr="004E05C1" w14:paraId="5F499AFA" w14:textId="77777777" w:rsidTr="00DD7106">
        <w:trPr>
          <w:trHeight w:val="350"/>
        </w:trPr>
        <w:tc>
          <w:tcPr>
            <w:tcW w:w="1636" w:type="dxa"/>
          </w:tcPr>
          <w:p w14:paraId="03681648" w14:textId="77777777" w:rsidR="0013440F" w:rsidRPr="004E05C1" w:rsidRDefault="0013440F" w:rsidP="004E05C1">
            <w:pPr>
              <w:spacing w:before="10" w:after="10" w:line="480" w:lineRule="auto"/>
              <w:ind w:left="0" w:right="0"/>
              <w:rPr>
                <w:szCs w:val="24"/>
              </w:rPr>
            </w:pPr>
            <w:r w:rsidRPr="004E05C1">
              <w:rPr>
                <w:szCs w:val="24"/>
              </w:rPr>
              <w:t>6</w:t>
            </w:r>
          </w:p>
        </w:tc>
        <w:tc>
          <w:tcPr>
            <w:tcW w:w="7184" w:type="dxa"/>
          </w:tcPr>
          <w:p w14:paraId="4B2B82E6" w14:textId="77777777" w:rsidR="0013440F" w:rsidRPr="004E05C1" w:rsidRDefault="0013440F" w:rsidP="004E05C1">
            <w:pPr>
              <w:spacing w:before="10" w:after="10" w:line="480" w:lineRule="auto"/>
              <w:ind w:left="0" w:right="0"/>
              <w:rPr>
                <w:szCs w:val="24"/>
              </w:rPr>
            </w:pPr>
            <w:r w:rsidRPr="004E05C1">
              <w:rPr>
                <w:szCs w:val="24"/>
              </w:rPr>
              <w:t>BRAC Bank Limited</w:t>
            </w:r>
          </w:p>
        </w:tc>
      </w:tr>
      <w:tr w:rsidR="0013440F" w:rsidRPr="004E05C1" w14:paraId="75C406BF" w14:textId="77777777" w:rsidTr="00DD7106">
        <w:trPr>
          <w:trHeight w:val="350"/>
        </w:trPr>
        <w:tc>
          <w:tcPr>
            <w:tcW w:w="1636" w:type="dxa"/>
          </w:tcPr>
          <w:p w14:paraId="25CB5877" w14:textId="77777777" w:rsidR="0013440F" w:rsidRPr="004E05C1" w:rsidRDefault="0013440F" w:rsidP="004E05C1">
            <w:pPr>
              <w:spacing w:before="10" w:after="10" w:line="480" w:lineRule="auto"/>
              <w:ind w:left="0" w:right="0"/>
              <w:rPr>
                <w:szCs w:val="24"/>
              </w:rPr>
            </w:pPr>
            <w:r w:rsidRPr="004E05C1">
              <w:rPr>
                <w:szCs w:val="24"/>
              </w:rPr>
              <w:t>7</w:t>
            </w:r>
          </w:p>
        </w:tc>
        <w:tc>
          <w:tcPr>
            <w:tcW w:w="7184" w:type="dxa"/>
          </w:tcPr>
          <w:p w14:paraId="050D9970" w14:textId="75682737" w:rsidR="0013440F" w:rsidRPr="004E05C1" w:rsidRDefault="00EC6CCF" w:rsidP="004E05C1">
            <w:pPr>
              <w:spacing w:before="10" w:after="10" w:line="480" w:lineRule="auto"/>
              <w:ind w:left="0" w:right="0"/>
              <w:rPr>
                <w:szCs w:val="24"/>
              </w:rPr>
            </w:pPr>
            <w:r w:rsidRPr="004E05C1">
              <w:rPr>
                <w:szCs w:val="24"/>
              </w:rPr>
              <w:t>Dutch Bangla Bank Limited</w:t>
            </w:r>
          </w:p>
        </w:tc>
      </w:tr>
      <w:tr w:rsidR="0013440F" w:rsidRPr="004E05C1" w14:paraId="239BB52F" w14:textId="77777777" w:rsidTr="00DD7106">
        <w:trPr>
          <w:trHeight w:val="350"/>
        </w:trPr>
        <w:tc>
          <w:tcPr>
            <w:tcW w:w="1636" w:type="dxa"/>
          </w:tcPr>
          <w:p w14:paraId="7C43BBE7" w14:textId="77777777" w:rsidR="0013440F" w:rsidRPr="004E05C1" w:rsidRDefault="0013440F" w:rsidP="004E05C1">
            <w:pPr>
              <w:spacing w:before="10" w:after="10" w:line="480" w:lineRule="auto"/>
              <w:ind w:left="0" w:right="0"/>
              <w:rPr>
                <w:szCs w:val="24"/>
              </w:rPr>
            </w:pPr>
            <w:r w:rsidRPr="004E05C1">
              <w:rPr>
                <w:szCs w:val="24"/>
              </w:rPr>
              <w:lastRenderedPageBreak/>
              <w:t>8</w:t>
            </w:r>
          </w:p>
        </w:tc>
        <w:tc>
          <w:tcPr>
            <w:tcW w:w="7184" w:type="dxa"/>
          </w:tcPr>
          <w:p w14:paraId="4D8C8A1F" w14:textId="3D273193" w:rsidR="0013440F" w:rsidRPr="004E05C1" w:rsidRDefault="00EC6CCF" w:rsidP="004E05C1">
            <w:pPr>
              <w:spacing w:before="10" w:after="10" w:line="480" w:lineRule="auto"/>
              <w:ind w:left="0" w:right="0"/>
              <w:rPr>
                <w:szCs w:val="24"/>
              </w:rPr>
            </w:pPr>
            <w:r w:rsidRPr="004E05C1">
              <w:rPr>
                <w:szCs w:val="24"/>
              </w:rPr>
              <w:t>Eastern Bank Limited</w:t>
            </w:r>
          </w:p>
        </w:tc>
      </w:tr>
      <w:tr w:rsidR="0013440F" w:rsidRPr="004E05C1" w14:paraId="1265A774" w14:textId="77777777" w:rsidTr="00DD7106">
        <w:trPr>
          <w:trHeight w:val="350"/>
        </w:trPr>
        <w:tc>
          <w:tcPr>
            <w:tcW w:w="1636" w:type="dxa"/>
          </w:tcPr>
          <w:p w14:paraId="27829176" w14:textId="77777777" w:rsidR="0013440F" w:rsidRPr="004E05C1" w:rsidRDefault="0013440F" w:rsidP="004E05C1">
            <w:pPr>
              <w:spacing w:before="10" w:after="10" w:line="480" w:lineRule="auto"/>
              <w:ind w:left="0" w:right="0"/>
              <w:rPr>
                <w:szCs w:val="24"/>
              </w:rPr>
            </w:pPr>
            <w:r w:rsidRPr="004E05C1">
              <w:rPr>
                <w:szCs w:val="24"/>
              </w:rPr>
              <w:t>9</w:t>
            </w:r>
          </w:p>
        </w:tc>
        <w:tc>
          <w:tcPr>
            <w:tcW w:w="7184" w:type="dxa"/>
          </w:tcPr>
          <w:p w14:paraId="571316FC" w14:textId="552D2F90" w:rsidR="0013440F" w:rsidRPr="004E05C1" w:rsidRDefault="00EC6CCF" w:rsidP="004E05C1">
            <w:pPr>
              <w:spacing w:before="10" w:after="10" w:line="480" w:lineRule="auto"/>
              <w:ind w:left="0" w:right="0"/>
              <w:rPr>
                <w:szCs w:val="24"/>
              </w:rPr>
            </w:pPr>
            <w:r w:rsidRPr="004E05C1">
              <w:rPr>
                <w:szCs w:val="24"/>
              </w:rPr>
              <w:t>Jamuna Bank Limited</w:t>
            </w:r>
          </w:p>
        </w:tc>
      </w:tr>
      <w:tr w:rsidR="0013440F" w:rsidRPr="004E05C1" w14:paraId="5D260D2D" w14:textId="77777777" w:rsidTr="00DD7106">
        <w:trPr>
          <w:trHeight w:val="350"/>
        </w:trPr>
        <w:tc>
          <w:tcPr>
            <w:tcW w:w="1636" w:type="dxa"/>
          </w:tcPr>
          <w:p w14:paraId="60D5C1D0" w14:textId="77777777" w:rsidR="0013440F" w:rsidRPr="004E05C1" w:rsidRDefault="0013440F" w:rsidP="004E05C1">
            <w:pPr>
              <w:spacing w:before="10" w:after="10" w:line="480" w:lineRule="auto"/>
              <w:ind w:left="0" w:right="0"/>
              <w:rPr>
                <w:szCs w:val="24"/>
              </w:rPr>
            </w:pPr>
            <w:r w:rsidRPr="004E05C1">
              <w:rPr>
                <w:szCs w:val="24"/>
              </w:rPr>
              <w:t>10</w:t>
            </w:r>
          </w:p>
        </w:tc>
        <w:tc>
          <w:tcPr>
            <w:tcW w:w="7184" w:type="dxa"/>
          </w:tcPr>
          <w:p w14:paraId="03793D01" w14:textId="77777777" w:rsidR="0013440F" w:rsidRPr="004E05C1" w:rsidRDefault="0013440F" w:rsidP="004E05C1">
            <w:pPr>
              <w:spacing w:before="10" w:after="10" w:line="480" w:lineRule="auto"/>
              <w:ind w:left="0" w:right="0"/>
              <w:rPr>
                <w:szCs w:val="24"/>
              </w:rPr>
            </w:pPr>
            <w:r w:rsidRPr="004E05C1">
              <w:rPr>
                <w:szCs w:val="24"/>
              </w:rPr>
              <w:t>Prime Bank Limited</w:t>
            </w:r>
          </w:p>
        </w:tc>
      </w:tr>
      <w:tr w:rsidR="0013440F" w:rsidRPr="004E05C1" w14:paraId="0C7B7DC9" w14:textId="77777777" w:rsidTr="00DD7106">
        <w:trPr>
          <w:trHeight w:val="350"/>
        </w:trPr>
        <w:tc>
          <w:tcPr>
            <w:tcW w:w="1636" w:type="dxa"/>
          </w:tcPr>
          <w:p w14:paraId="17D471EF" w14:textId="77777777" w:rsidR="0013440F" w:rsidRPr="004E05C1" w:rsidRDefault="0013440F" w:rsidP="004E05C1">
            <w:pPr>
              <w:spacing w:before="10" w:after="10" w:line="480" w:lineRule="auto"/>
              <w:ind w:left="0" w:right="0"/>
              <w:rPr>
                <w:szCs w:val="24"/>
              </w:rPr>
            </w:pPr>
            <w:r w:rsidRPr="004E05C1">
              <w:rPr>
                <w:szCs w:val="24"/>
              </w:rPr>
              <w:t>11</w:t>
            </w:r>
          </w:p>
        </w:tc>
        <w:tc>
          <w:tcPr>
            <w:tcW w:w="7184" w:type="dxa"/>
          </w:tcPr>
          <w:p w14:paraId="4C239798" w14:textId="77777777" w:rsidR="0013440F" w:rsidRPr="004E05C1" w:rsidRDefault="0013440F" w:rsidP="004E05C1">
            <w:pPr>
              <w:spacing w:before="10" w:after="10" w:line="480" w:lineRule="auto"/>
              <w:ind w:left="0" w:right="0"/>
              <w:rPr>
                <w:szCs w:val="24"/>
              </w:rPr>
            </w:pPr>
            <w:r w:rsidRPr="004E05C1">
              <w:rPr>
                <w:szCs w:val="24"/>
              </w:rPr>
              <w:t>International Finance Investment and Commerce Bank Limited</w:t>
            </w:r>
          </w:p>
        </w:tc>
      </w:tr>
      <w:tr w:rsidR="0013440F" w:rsidRPr="004E05C1" w14:paraId="4DBA948E" w14:textId="77777777" w:rsidTr="00DD7106">
        <w:trPr>
          <w:trHeight w:val="350"/>
        </w:trPr>
        <w:tc>
          <w:tcPr>
            <w:tcW w:w="1636" w:type="dxa"/>
          </w:tcPr>
          <w:p w14:paraId="78953A25" w14:textId="77777777" w:rsidR="0013440F" w:rsidRPr="004E05C1" w:rsidRDefault="0013440F" w:rsidP="004E05C1">
            <w:pPr>
              <w:spacing w:before="10" w:after="10" w:line="480" w:lineRule="auto"/>
              <w:ind w:left="0" w:right="0"/>
              <w:rPr>
                <w:szCs w:val="24"/>
              </w:rPr>
            </w:pPr>
            <w:r w:rsidRPr="004E05C1">
              <w:rPr>
                <w:szCs w:val="24"/>
              </w:rPr>
              <w:t>12</w:t>
            </w:r>
          </w:p>
        </w:tc>
        <w:tc>
          <w:tcPr>
            <w:tcW w:w="7184" w:type="dxa"/>
          </w:tcPr>
          <w:p w14:paraId="0FE48B24" w14:textId="2849BECE" w:rsidR="0013440F" w:rsidRPr="004E05C1" w:rsidRDefault="00EC6CCF" w:rsidP="004E05C1">
            <w:pPr>
              <w:spacing w:before="10" w:after="10" w:line="480" w:lineRule="auto"/>
              <w:ind w:left="0" w:right="0"/>
              <w:rPr>
                <w:szCs w:val="24"/>
              </w:rPr>
            </w:pPr>
            <w:r w:rsidRPr="004E05C1">
              <w:rPr>
                <w:szCs w:val="24"/>
              </w:rPr>
              <w:t>City Bank</w:t>
            </w:r>
            <w:r w:rsidR="0013440F" w:rsidRPr="004E05C1">
              <w:rPr>
                <w:szCs w:val="24"/>
              </w:rPr>
              <w:t xml:space="preserve"> PLC</w:t>
            </w:r>
          </w:p>
        </w:tc>
      </w:tr>
      <w:tr w:rsidR="0013440F" w:rsidRPr="004E05C1" w14:paraId="2F569944" w14:textId="77777777" w:rsidTr="00DD7106">
        <w:trPr>
          <w:trHeight w:val="350"/>
        </w:trPr>
        <w:tc>
          <w:tcPr>
            <w:tcW w:w="1636" w:type="dxa"/>
          </w:tcPr>
          <w:p w14:paraId="09E1F96F" w14:textId="77777777" w:rsidR="0013440F" w:rsidRPr="004E05C1" w:rsidRDefault="0013440F" w:rsidP="004E05C1">
            <w:pPr>
              <w:spacing w:before="10" w:after="10" w:line="480" w:lineRule="auto"/>
              <w:ind w:left="0" w:right="0"/>
              <w:rPr>
                <w:szCs w:val="24"/>
              </w:rPr>
            </w:pPr>
            <w:r w:rsidRPr="004E05C1">
              <w:rPr>
                <w:szCs w:val="24"/>
              </w:rPr>
              <w:t>13</w:t>
            </w:r>
          </w:p>
        </w:tc>
        <w:tc>
          <w:tcPr>
            <w:tcW w:w="7184" w:type="dxa"/>
          </w:tcPr>
          <w:p w14:paraId="3D2AD5BD" w14:textId="6478D06C" w:rsidR="0013440F" w:rsidRPr="004E05C1" w:rsidRDefault="00EC6CCF" w:rsidP="004E05C1">
            <w:pPr>
              <w:spacing w:before="10" w:after="10" w:line="480" w:lineRule="auto"/>
              <w:ind w:left="0" w:right="0"/>
              <w:rPr>
                <w:szCs w:val="24"/>
              </w:rPr>
            </w:pPr>
            <w:r w:rsidRPr="004E05C1">
              <w:rPr>
                <w:szCs w:val="24"/>
              </w:rPr>
              <w:t>Dhaka Bank PLC</w:t>
            </w:r>
          </w:p>
        </w:tc>
      </w:tr>
      <w:tr w:rsidR="0013440F" w:rsidRPr="004E05C1" w14:paraId="07B72EF0" w14:textId="77777777" w:rsidTr="00DD7106">
        <w:trPr>
          <w:trHeight w:val="350"/>
        </w:trPr>
        <w:tc>
          <w:tcPr>
            <w:tcW w:w="1636" w:type="dxa"/>
          </w:tcPr>
          <w:p w14:paraId="284284DF" w14:textId="77777777" w:rsidR="0013440F" w:rsidRPr="004E05C1" w:rsidRDefault="0013440F" w:rsidP="004E05C1">
            <w:pPr>
              <w:spacing w:before="10" w:after="10" w:line="480" w:lineRule="auto"/>
              <w:ind w:left="0" w:right="0"/>
              <w:rPr>
                <w:szCs w:val="24"/>
              </w:rPr>
            </w:pPr>
            <w:r w:rsidRPr="004E05C1">
              <w:rPr>
                <w:szCs w:val="24"/>
              </w:rPr>
              <w:t>14</w:t>
            </w:r>
          </w:p>
        </w:tc>
        <w:tc>
          <w:tcPr>
            <w:tcW w:w="7184" w:type="dxa"/>
          </w:tcPr>
          <w:p w14:paraId="1AF01736" w14:textId="77777777" w:rsidR="0013440F" w:rsidRPr="004E05C1" w:rsidRDefault="0013440F" w:rsidP="004E05C1">
            <w:pPr>
              <w:spacing w:before="10" w:after="10" w:line="480" w:lineRule="auto"/>
              <w:ind w:left="0" w:right="0"/>
              <w:rPr>
                <w:szCs w:val="24"/>
              </w:rPr>
            </w:pPr>
            <w:proofErr w:type="spellStart"/>
            <w:r w:rsidRPr="004E05C1">
              <w:rPr>
                <w:szCs w:val="24"/>
              </w:rPr>
              <w:t>Pubali</w:t>
            </w:r>
            <w:proofErr w:type="spellEnd"/>
            <w:r w:rsidRPr="004E05C1">
              <w:rPr>
                <w:szCs w:val="24"/>
              </w:rPr>
              <w:t xml:space="preserve"> Bank Limited</w:t>
            </w:r>
          </w:p>
        </w:tc>
      </w:tr>
      <w:tr w:rsidR="0013440F" w:rsidRPr="004E05C1" w14:paraId="1D78B1FF" w14:textId="77777777" w:rsidTr="00DD7106">
        <w:trPr>
          <w:trHeight w:val="350"/>
        </w:trPr>
        <w:tc>
          <w:tcPr>
            <w:tcW w:w="1636" w:type="dxa"/>
          </w:tcPr>
          <w:p w14:paraId="19906922" w14:textId="77777777" w:rsidR="0013440F" w:rsidRPr="004E05C1" w:rsidRDefault="0013440F" w:rsidP="004E05C1">
            <w:pPr>
              <w:spacing w:before="10" w:after="10" w:line="480" w:lineRule="auto"/>
              <w:ind w:left="0" w:right="0"/>
              <w:rPr>
                <w:szCs w:val="24"/>
              </w:rPr>
            </w:pPr>
            <w:r w:rsidRPr="004E05C1">
              <w:rPr>
                <w:szCs w:val="24"/>
              </w:rPr>
              <w:t>15</w:t>
            </w:r>
          </w:p>
        </w:tc>
        <w:tc>
          <w:tcPr>
            <w:tcW w:w="7184" w:type="dxa"/>
          </w:tcPr>
          <w:p w14:paraId="541DFCD1" w14:textId="77777777" w:rsidR="0013440F" w:rsidRPr="004E05C1" w:rsidRDefault="0013440F" w:rsidP="004E05C1">
            <w:pPr>
              <w:spacing w:before="10" w:after="10" w:line="480" w:lineRule="auto"/>
              <w:ind w:left="0" w:right="0"/>
              <w:rPr>
                <w:szCs w:val="24"/>
              </w:rPr>
            </w:pPr>
            <w:r w:rsidRPr="004E05C1">
              <w:rPr>
                <w:szCs w:val="24"/>
              </w:rPr>
              <w:t>Standard Bank Limited</w:t>
            </w:r>
          </w:p>
        </w:tc>
      </w:tr>
      <w:tr w:rsidR="0013440F" w:rsidRPr="004E05C1" w14:paraId="61B1D2D0" w14:textId="77777777" w:rsidTr="00DD7106">
        <w:trPr>
          <w:trHeight w:val="350"/>
        </w:trPr>
        <w:tc>
          <w:tcPr>
            <w:tcW w:w="1636" w:type="dxa"/>
          </w:tcPr>
          <w:p w14:paraId="3A5155D5" w14:textId="77777777" w:rsidR="0013440F" w:rsidRPr="004E05C1" w:rsidRDefault="0013440F" w:rsidP="004E05C1">
            <w:pPr>
              <w:spacing w:before="10" w:after="10" w:line="480" w:lineRule="auto"/>
              <w:ind w:left="0" w:right="0"/>
              <w:rPr>
                <w:szCs w:val="24"/>
              </w:rPr>
            </w:pPr>
            <w:r w:rsidRPr="004E05C1">
              <w:rPr>
                <w:szCs w:val="24"/>
              </w:rPr>
              <w:t>16</w:t>
            </w:r>
          </w:p>
        </w:tc>
        <w:tc>
          <w:tcPr>
            <w:tcW w:w="7184" w:type="dxa"/>
          </w:tcPr>
          <w:p w14:paraId="5D56B02F" w14:textId="77777777" w:rsidR="0013440F" w:rsidRPr="004E05C1" w:rsidRDefault="0013440F" w:rsidP="004E05C1">
            <w:pPr>
              <w:shd w:val="clear" w:color="auto" w:fill="FFFFFF"/>
              <w:spacing w:before="10" w:after="10" w:line="480" w:lineRule="auto"/>
              <w:ind w:left="0" w:right="0" w:firstLine="0"/>
              <w:rPr>
                <w:color w:val="1F1F1F"/>
                <w:kern w:val="0"/>
                <w:szCs w:val="24"/>
                <w14:ligatures w14:val="none"/>
              </w:rPr>
            </w:pPr>
            <w:r w:rsidRPr="004E05C1">
              <w:rPr>
                <w:color w:val="1F1F1F"/>
                <w:kern w:val="0"/>
                <w:szCs w:val="24"/>
                <w14:ligatures w14:val="none"/>
              </w:rPr>
              <w:t>Trust Bank Singapore Limited</w:t>
            </w:r>
          </w:p>
        </w:tc>
      </w:tr>
      <w:tr w:rsidR="0013440F" w:rsidRPr="004E05C1" w14:paraId="45826E91" w14:textId="77777777" w:rsidTr="00DD7106">
        <w:trPr>
          <w:trHeight w:val="350"/>
        </w:trPr>
        <w:tc>
          <w:tcPr>
            <w:tcW w:w="1636" w:type="dxa"/>
          </w:tcPr>
          <w:p w14:paraId="7DF16A4C" w14:textId="77777777" w:rsidR="0013440F" w:rsidRPr="004E05C1" w:rsidRDefault="0013440F" w:rsidP="004E05C1">
            <w:pPr>
              <w:spacing w:before="10" w:after="10" w:line="480" w:lineRule="auto"/>
              <w:ind w:left="0" w:right="0"/>
              <w:rPr>
                <w:szCs w:val="24"/>
              </w:rPr>
            </w:pPr>
            <w:r w:rsidRPr="004E05C1">
              <w:rPr>
                <w:szCs w:val="24"/>
              </w:rPr>
              <w:t>17</w:t>
            </w:r>
          </w:p>
        </w:tc>
        <w:tc>
          <w:tcPr>
            <w:tcW w:w="7184" w:type="dxa"/>
          </w:tcPr>
          <w:p w14:paraId="3187E5AA" w14:textId="77777777" w:rsidR="0013440F" w:rsidRPr="004E05C1" w:rsidRDefault="0013440F" w:rsidP="004E05C1">
            <w:pPr>
              <w:spacing w:before="10" w:after="10" w:line="480" w:lineRule="auto"/>
              <w:ind w:left="0" w:right="0"/>
              <w:rPr>
                <w:szCs w:val="24"/>
              </w:rPr>
            </w:pPr>
            <w:r w:rsidRPr="004E05C1">
              <w:rPr>
                <w:szCs w:val="24"/>
              </w:rPr>
              <w:t>United Commercial Bank PLC</w:t>
            </w:r>
          </w:p>
        </w:tc>
      </w:tr>
      <w:tr w:rsidR="0013440F" w:rsidRPr="004E05C1" w14:paraId="55C83EF9" w14:textId="77777777" w:rsidTr="00DD7106">
        <w:trPr>
          <w:trHeight w:val="350"/>
        </w:trPr>
        <w:tc>
          <w:tcPr>
            <w:tcW w:w="1636" w:type="dxa"/>
          </w:tcPr>
          <w:p w14:paraId="37D89947" w14:textId="77777777" w:rsidR="0013440F" w:rsidRPr="004E05C1" w:rsidRDefault="0013440F" w:rsidP="004E05C1">
            <w:pPr>
              <w:spacing w:before="10" w:after="10" w:line="480" w:lineRule="auto"/>
              <w:ind w:left="0" w:right="0"/>
              <w:rPr>
                <w:szCs w:val="24"/>
              </w:rPr>
            </w:pPr>
            <w:r w:rsidRPr="004E05C1">
              <w:rPr>
                <w:szCs w:val="24"/>
              </w:rPr>
              <w:t>18</w:t>
            </w:r>
          </w:p>
        </w:tc>
        <w:tc>
          <w:tcPr>
            <w:tcW w:w="7184" w:type="dxa"/>
          </w:tcPr>
          <w:p w14:paraId="0B7D0227" w14:textId="46B25C18" w:rsidR="0013440F" w:rsidRPr="004E05C1" w:rsidRDefault="0013440F" w:rsidP="004E05C1">
            <w:pPr>
              <w:spacing w:before="10" w:after="10" w:line="480" w:lineRule="auto"/>
              <w:ind w:left="0" w:right="0"/>
              <w:rPr>
                <w:szCs w:val="24"/>
              </w:rPr>
            </w:pPr>
            <w:proofErr w:type="spellStart"/>
            <w:r w:rsidRPr="004E05C1">
              <w:rPr>
                <w:szCs w:val="24"/>
              </w:rPr>
              <w:t>Agrani</w:t>
            </w:r>
            <w:proofErr w:type="spellEnd"/>
            <w:r w:rsidRPr="004E05C1">
              <w:rPr>
                <w:szCs w:val="24"/>
              </w:rPr>
              <w:t xml:space="preserve"> </w:t>
            </w:r>
            <w:r w:rsidR="00C12D2F" w:rsidRPr="004E05C1">
              <w:rPr>
                <w:szCs w:val="24"/>
              </w:rPr>
              <w:t>Bank</w:t>
            </w:r>
            <w:r w:rsidRPr="004E05C1">
              <w:rPr>
                <w:szCs w:val="24"/>
              </w:rPr>
              <w:t xml:space="preserve"> PLC</w:t>
            </w:r>
          </w:p>
        </w:tc>
      </w:tr>
      <w:tr w:rsidR="0013440F" w:rsidRPr="004E05C1" w14:paraId="76F69DC6" w14:textId="77777777" w:rsidTr="00DD7106">
        <w:trPr>
          <w:trHeight w:val="350"/>
        </w:trPr>
        <w:tc>
          <w:tcPr>
            <w:tcW w:w="1636" w:type="dxa"/>
          </w:tcPr>
          <w:p w14:paraId="7E24C81F" w14:textId="77777777" w:rsidR="0013440F" w:rsidRPr="004E05C1" w:rsidRDefault="0013440F" w:rsidP="004E05C1">
            <w:pPr>
              <w:spacing w:before="10" w:after="10" w:line="480" w:lineRule="auto"/>
              <w:ind w:left="0" w:right="0"/>
              <w:rPr>
                <w:szCs w:val="24"/>
              </w:rPr>
            </w:pPr>
            <w:r w:rsidRPr="004E05C1">
              <w:rPr>
                <w:szCs w:val="24"/>
              </w:rPr>
              <w:t>19</w:t>
            </w:r>
          </w:p>
        </w:tc>
        <w:tc>
          <w:tcPr>
            <w:tcW w:w="7184" w:type="dxa"/>
          </w:tcPr>
          <w:p w14:paraId="641E3C27" w14:textId="77777777" w:rsidR="0013440F" w:rsidRPr="004E05C1" w:rsidRDefault="0013440F" w:rsidP="004E05C1">
            <w:pPr>
              <w:spacing w:before="10" w:after="10" w:line="480" w:lineRule="auto"/>
              <w:ind w:left="0" w:right="0"/>
              <w:rPr>
                <w:szCs w:val="24"/>
              </w:rPr>
            </w:pPr>
            <w:r w:rsidRPr="004E05C1">
              <w:rPr>
                <w:szCs w:val="24"/>
              </w:rPr>
              <w:t>Mercantile Bank PLC</w:t>
            </w:r>
          </w:p>
        </w:tc>
      </w:tr>
      <w:tr w:rsidR="0013440F" w:rsidRPr="004E05C1" w14:paraId="257FD76E" w14:textId="77777777" w:rsidTr="00DD7106">
        <w:trPr>
          <w:trHeight w:val="350"/>
        </w:trPr>
        <w:tc>
          <w:tcPr>
            <w:tcW w:w="1636" w:type="dxa"/>
          </w:tcPr>
          <w:p w14:paraId="6E0FAD90" w14:textId="77777777" w:rsidR="0013440F" w:rsidRPr="004E05C1" w:rsidRDefault="0013440F" w:rsidP="004E05C1">
            <w:pPr>
              <w:spacing w:before="10" w:after="10" w:line="480" w:lineRule="auto"/>
              <w:ind w:left="0" w:right="0"/>
              <w:rPr>
                <w:szCs w:val="24"/>
              </w:rPr>
            </w:pPr>
            <w:r w:rsidRPr="004E05C1">
              <w:rPr>
                <w:szCs w:val="24"/>
              </w:rPr>
              <w:t>20</w:t>
            </w:r>
          </w:p>
        </w:tc>
        <w:tc>
          <w:tcPr>
            <w:tcW w:w="7184" w:type="dxa"/>
          </w:tcPr>
          <w:p w14:paraId="6A82583C" w14:textId="77777777" w:rsidR="0013440F" w:rsidRPr="004E05C1" w:rsidRDefault="0013440F" w:rsidP="004E05C1">
            <w:pPr>
              <w:spacing w:before="10" w:after="10" w:line="480" w:lineRule="auto"/>
              <w:ind w:left="0" w:right="0"/>
              <w:rPr>
                <w:szCs w:val="24"/>
              </w:rPr>
            </w:pPr>
            <w:r w:rsidRPr="004E05C1">
              <w:rPr>
                <w:szCs w:val="24"/>
              </w:rPr>
              <w:t>The Premier Bank PLC</w:t>
            </w:r>
          </w:p>
        </w:tc>
      </w:tr>
    </w:tbl>
    <w:p w14:paraId="34786470" w14:textId="77777777" w:rsidR="0013440F" w:rsidRPr="004E05C1" w:rsidRDefault="0013440F" w:rsidP="004E05C1">
      <w:pPr>
        <w:spacing w:before="10" w:after="10" w:line="480" w:lineRule="auto"/>
        <w:ind w:left="0" w:right="0" w:firstLine="0"/>
        <w:rPr>
          <w:szCs w:val="24"/>
        </w:rPr>
      </w:pPr>
    </w:p>
    <w:p w14:paraId="09B1EF7D" w14:textId="77777777" w:rsidR="0013440F" w:rsidRPr="004E05C1" w:rsidRDefault="0013440F" w:rsidP="004E05C1">
      <w:pPr>
        <w:pStyle w:val="Heading2"/>
        <w:spacing w:before="10" w:after="10" w:line="480" w:lineRule="auto"/>
        <w:ind w:left="0" w:firstLine="0"/>
        <w:jc w:val="both"/>
        <w:rPr>
          <w:szCs w:val="24"/>
        </w:rPr>
      </w:pPr>
      <w:r w:rsidRPr="004E05C1">
        <w:rPr>
          <w:szCs w:val="24"/>
        </w:rPr>
        <w:t xml:space="preserve">3.2 Research Model </w:t>
      </w:r>
    </w:p>
    <w:p w14:paraId="0A3D36E0" w14:textId="62424AE2" w:rsidR="004E6462" w:rsidRPr="004E05C1" w:rsidRDefault="00E5159C" w:rsidP="004E05C1">
      <w:pPr>
        <w:pStyle w:val="NormalWeb"/>
        <w:spacing w:before="10" w:beforeAutospacing="0" w:after="10" w:afterAutospacing="0" w:line="480" w:lineRule="auto"/>
        <w:jc w:val="both"/>
      </w:pPr>
      <w:r w:rsidRPr="004E05C1">
        <w:t>The researcher used b</w:t>
      </w:r>
      <w:r w:rsidR="000C6A7D" w:rsidRPr="004E05C1">
        <w:t xml:space="preserve">oth qualitative and quantitative methodological approaches in the study. This study </w:t>
      </w:r>
      <w:r w:rsidRPr="004E05C1">
        <w:t xml:space="preserve">employs </w:t>
      </w:r>
      <w:r w:rsidR="000C6A7D" w:rsidRPr="004E05C1">
        <w:t xml:space="preserve">a quantitative </w:t>
      </w:r>
      <w:r w:rsidRPr="004E05C1">
        <w:t xml:space="preserve">approach </w:t>
      </w:r>
      <w:r w:rsidR="000C6A7D" w:rsidRPr="004E05C1">
        <w:t xml:space="preserve">to investigate the </w:t>
      </w:r>
      <w:r w:rsidRPr="004E05C1">
        <w:t>impact</w:t>
      </w:r>
      <w:r w:rsidR="000C6A7D" w:rsidRPr="004E05C1">
        <w:t xml:space="preserve"> of gender diversity</w:t>
      </w:r>
      <w:r w:rsidRPr="004E05C1">
        <w:t xml:space="preserve"> on bank performance</w:t>
      </w:r>
      <w:r w:rsidR="000C6A7D" w:rsidRPr="004E05C1">
        <w:t xml:space="preserve">. Using </w:t>
      </w:r>
      <w:r w:rsidRPr="004E05C1">
        <w:t xml:space="preserve">various </w:t>
      </w:r>
      <w:r w:rsidR="000C6A7D" w:rsidRPr="004E05C1">
        <w:t xml:space="preserve">statistical methods, including descriptive statistics, correlation analysis, multi-collinearity assessment, the Hausman test, and fixed effects regression analysis, </w:t>
      </w:r>
      <w:r w:rsidR="003F6949" w:rsidRPr="004E05C1">
        <w:t xml:space="preserve">this paper </w:t>
      </w:r>
      <w:r w:rsidR="000C6A7D" w:rsidRPr="004E05C1">
        <w:t xml:space="preserve">aims to characterize the dataset and explore the connection between gender diversity and the performance of financial </w:t>
      </w:r>
      <w:r w:rsidR="003F6949" w:rsidRPr="004E05C1">
        <w:t>institutions</w:t>
      </w:r>
      <w:r w:rsidR="000C6A7D" w:rsidRPr="004E05C1">
        <w:t xml:space="preserve">. The least squares fixed effects regression model makes it easier to estimate the linear regression model, </w:t>
      </w:r>
      <w:r w:rsidR="003F6949" w:rsidRPr="004E05C1">
        <w:t>actually</w:t>
      </w:r>
      <w:r w:rsidR="000C6A7D" w:rsidRPr="004E05C1">
        <w:t xml:space="preserve"> the main analytical tool used</w:t>
      </w:r>
      <w:r w:rsidR="004E6462" w:rsidRPr="004E05C1">
        <w:t xml:space="preserve">. The multiple regression model </w:t>
      </w:r>
      <w:r w:rsidR="003F6949" w:rsidRPr="004E05C1">
        <w:t>used</w:t>
      </w:r>
      <w:r w:rsidR="004E6462" w:rsidRPr="004E05C1">
        <w:t xml:space="preserve"> in the analysis is expressed in the following manner:</w:t>
      </w:r>
    </w:p>
    <w:p w14:paraId="696EE625" w14:textId="77777777" w:rsidR="0013440F" w:rsidRPr="004E05C1" w:rsidRDefault="0013440F" w:rsidP="004E05C1">
      <w:pPr>
        <w:pStyle w:val="NormalWeb"/>
        <w:spacing w:before="10" w:beforeAutospacing="0" w:after="10" w:afterAutospacing="0" w:line="480" w:lineRule="auto"/>
        <w:jc w:val="both"/>
      </w:pPr>
      <w:r w:rsidRPr="004E05C1">
        <w:t>BPER=β</w:t>
      </w:r>
      <w:r w:rsidRPr="004E05C1">
        <w:rPr>
          <w:vertAlign w:val="subscript"/>
        </w:rPr>
        <w:t>0</w:t>
      </w:r>
      <w:r w:rsidRPr="004E05C1">
        <w:t>+β</w:t>
      </w:r>
      <w:r w:rsidRPr="004E05C1">
        <w:rPr>
          <w:vertAlign w:val="subscript"/>
        </w:rPr>
        <w:t>1</w:t>
      </w:r>
      <w:r w:rsidRPr="004E05C1">
        <w:t>PFEMALE+β</w:t>
      </w:r>
      <w:r w:rsidRPr="004E05C1">
        <w:rPr>
          <w:vertAlign w:val="subscript"/>
        </w:rPr>
        <w:t>2</w:t>
      </w:r>
      <w:r w:rsidRPr="004E05C1">
        <w:t>BINDP+β</w:t>
      </w:r>
      <w:r w:rsidRPr="004E05C1">
        <w:rPr>
          <w:vertAlign w:val="subscript"/>
        </w:rPr>
        <w:t>3</w:t>
      </w:r>
      <w:r w:rsidRPr="004E05C1">
        <w:t xml:space="preserve">INDPAC+ϵ                                    </w:t>
      </w:r>
      <w:proofErr w:type="gramStart"/>
      <w:r w:rsidRPr="004E05C1">
        <w:t xml:space="preserve">   (</w:t>
      </w:r>
      <w:proofErr w:type="gramEnd"/>
      <w:r w:rsidRPr="004E05C1">
        <w:t xml:space="preserve">1)                                                                    </w:t>
      </w:r>
    </w:p>
    <w:p w14:paraId="5E80112D" w14:textId="77777777" w:rsidR="0013440F" w:rsidRPr="004E05C1" w:rsidRDefault="0013440F" w:rsidP="004E05C1">
      <w:pPr>
        <w:spacing w:before="10" w:after="10" w:line="480" w:lineRule="auto"/>
        <w:ind w:left="0" w:right="0"/>
        <w:rPr>
          <w:color w:val="auto"/>
          <w:szCs w:val="24"/>
        </w:rPr>
      </w:pPr>
      <w:r w:rsidRPr="004E05C1">
        <w:rPr>
          <w:color w:val="auto"/>
          <w:szCs w:val="24"/>
        </w:rPr>
        <w:lastRenderedPageBreak/>
        <w:t xml:space="preserve">Where, </w:t>
      </w:r>
    </w:p>
    <w:p w14:paraId="721FCF39" w14:textId="77777777" w:rsidR="0013440F" w:rsidRPr="004E05C1" w:rsidRDefault="0013440F" w:rsidP="004E05C1">
      <w:pPr>
        <w:spacing w:before="10" w:after="10" w:line="480" w:lineRule="auto"/>
        <w:ind w:left="0" w:right="0"/>
        <w:rPr>
          <w:color w:val="auto"/>
          <w:szCs w:val="24"/>
        </w:rPr>
      </w:pPr>
      <w:r w:rsidRPr="004E05C1">
        <w:rPr>
          <w:i/>
          <w:iCs/>
          <w:color w:val="auto"/>
          <w:szCs w:val="24"/>
        </w:rPr>
        <w:t>BPER</w:t>
      </w:r>
      <w:r w:rsidRPr="004E05C1">
        <w:rPr>
          <w:color w:val="auto"/>
          <w:szCs w:val="24"/>
        </w:rPr>
        <w:t xml:space="preserve">= Bank Performance, </w:t>
      </w:r>
    </w:p>
    <w:p w14:paraId="495DC2C8" w14:textId="77777777" w:rsidR="0013440F" w:rsidRPr="004E05C1" w:rsidRDefault="0013440F" w:rsidP="004E05C1">
      <w:pPr>
        <w:spacing w:before="10" w:after="10" w:line="480" w:lineRule="auto"/>
        <w:ind w:left="0" w:right="0" w:firstLine="0"/>
        <w:rPr>
          <w:color w:val="auto"/>
          <w:szCs w:val="24"/>
        </w:rPr>
      </w:pPr>
      <w:r w:rsidRPr="004E05C1">
        <w:rPr>
          <w:i/>
          <w:iCs/>
          <w:color w:val="auto"/>
          <w:szCs w:val="24"/>
        </w:rPr>
        <w:t>FEMALE</w:t>
      </w:r>
      <w:r w:rsidRPr="004E05C1">
        <w:rPr>
          <w:color w:val="auto"/>
          <w:szCs w:val="24"/>
        </w:rPr>
        <w:t xml:space="preserve"> = gender diversity, </w:t>
      </w:r>
    </w:p>
    <w:p w14:paraId="2D063CE9" w14:textId="77777777" w:rsidR="0013440F" w:rsidRPr="004E05C1" w:rsidRDefault="0013440F" w:rsidP="004E05C1">
      <w:pPr>
        <w:spacing w:before="10" w:after="10" w:line="480" w:lineRule="auto"/>
        <w:ind w:left="0" w:right="0" w:firstLine="0"/>
        <w:rPr>
          <w:color w:val="auto"/>
          <w:szCs w:val="24"/>
        </w:rPr>
      </w:pPr>
      <w:r w:rsidRPr="004E05C1">
        <w:rPr>
          <w:i/>
          <w:iCs/>
          <w:color w:val="auto"/>
          <w:szCs w:val="24"/>
        </w:rPr>
        <w:t>BINDP</w:t>
      </w:r>
      <w:r w:rsidRPr="004E05C1">
        <w:rPr>
          <w:color w:val="auto"/>
          <w:szCs w:val="24"/>
        </w:rPr>
        <w:t xml:space="preserve"> =board independence, </w:t>
      </w:r>
    </w:p>
    <w:p w14:paraId="635B90B5" w14:textId="77777777" w:rsidR="0013440F" w:rsidRPr="004E05C1" w:rsidRDefault="0013440F" w:rsidP="004E05C1">
      <w:pPr>
        <w:spacing w:before="10" w:after="10" w:line="480" w:lineRule="auto"/>
        <w:ind w:left="0" w:right="0" w:firstLine="0"/>
        <w:rPr>
          <w:color w:val="auto"/>
          <w:szCs w:val="24"/>
        </w:rPr>
      </w:pPr>
      <w:r w:rsidRPr="004E05C1">
        <w:rPr>
          <w:i/>
          <w:iCs/>
          <w:color w:val="auto"/>
          <w:szCs w:val="24"/>
        </w:rPr>
        <w:t>INDPAC</w:t>
      </w:r>
      <w:r w:rsidRPr="004E05C1">
        <w:rPr>
          <w:color w:val="auto"/>
          <w:szCs w:val="24"/>
        </w:rPr>
        <w:t>= the independence of the audit committee, and</w:t>
      </w:r>
    </w:p>
    <w:p w14:paraId="4ACB5655" w14:textId="50C8CC5D" w:rsidR="0013440F" w:rsidRPr="004E05C1" w:rsidRDefault="0013440F" w:rsidP="004E05C1">
      <w:pPr>
        <w:spacing w:before="10" w:after="10" w:line="480" w:lineRule="auto"/>
        <w:ind w:left="0" w:right="0" w:firstLine="0"/>
        <w:rPr>
          <w:color w:val="auto"/>
          <w:szCs w:val="24"/>
        </w:rPr>
      </w:pPr>
      <w:r w:rsidRPr="004E05C1">
        <w:rPr>
          <w:i/>
          <w:color w:val="auto"/>
          <w:szCs w:val="24"/>
        </w:rPr>
        <w:t xml:space="preserve">ϵ </w:t>
      </w:r>
      <w:r w:rsidRPr="004E05C1">
        <w:rPr>
          <w:color w:val="auto"/>
          <w:szCs w:val="24"/>
        </w:rPr>
        <w:t xml:space="preserve">= error term. </w:t>
      </w:r>
      <w:r w:rsidR="00A9414C" w:rsidRPr="004E05C1">
        <w:rPr>
          <w:color w:val="auto"/>
          <w:szCs w:val="24"/>
        </w:rPr>
        <w:t xml:space="preserve">       </w:t>
      </w:r>
    </w:p>
    <w:p w14:paraId="75BBC7E7" w14:textId="77777777" w:rsidR="0013440F" w:rsidRPr="004E05C1" w:rsidRDefault="0013440F" w:rsidP="004E05C1">
      <w:pPr>
        <w:pStyle w:val="Heading2"/>
        <w:spacing w:before="10" w:after="10" w:line="480" w:lineRule="auto"/>
        <w:ind w:left="0" w:firstLine="0"/>
        <w:jc w:val="both"/>
        <w:rPr>
          <w:szCs w:val="24"/>
        </w:rPr>
      </w:pPr>
      <w:r w:rsidRPr="004E05C1">
        <w:rPr>
          <w:szCs w:val="24"/>
        </w:rPr>
        <w:t xml:space="preserve">3.3 Variable Description </w:t>
      </w:r>
    </w:p>
    <w:p w14:paraId="3FF0DEA1" w14:textId="77777777" w:rsidR="004E6462" w:rsidRPr="004E05C1" w:rsidRDefault="004E6462" w:rsidP="004E05C1">
      <w:pPr>
        <w:spacing w:before="10" w:after="10" w:line="480" w:lineRule="auto"/>
        <w:ind w:left="0" w:right="0" w:firstLine="0"/>
        <w:rPr>
          <w:szCs w:val="24"/>
        </w:rPr>
      </w:pPr>
      <w:r w:rsidRPr="004E05C1">
        <w:rPr>
          <w:szCs w:val="24"/>
        </w:rPr>
        <w:t>The research paper employed regression analysis to investigate the relationships between variables, wherein independent variables were examined for their effect on the outcome variable. The introduction of these variables is presented herein.</w:t>
      </w:r>
    </w:p>
    <w:p w14:paraId="1699AE1E" w14:textId="77777777" w:rsidR="0013440F" w:rsidRPr="004E05C1" w:rsidRDefault="0013440F" w:rsidP="004E05C1">
      <w:pPr>
        <w:spacing w:before="10" w:after="10" w:line="480" w:lineRule="auto"/>
        <w:ind w:left="0" w:right="0" w:firstLine="0"/>
        <w:rPr>
          <w:b/>
          <w:i/>
          <w:szCs w:val="24"/>
        </w:rPr>
      </w:pPr>
      <w:r w:rsidRPr="004E05C1">
        <w:rPr>
          <w:b/>
          <w:i/>
          <w:szCs w:val="24"/>
        </w:rPr>
        <w:t xml:space="preserve">Dependent Variable </w:t>
      </w:r>
    </w:p>
    <w:p w14:paraId="2DE36FBA" w14:textId="5B7988ED" w:rsidR="000617E6" w:rsidRPr="004E05C1" w:rsidRDefault="004E6462" w:rsidP="004E05C1">
      <w:pPr>
        <w:spacing w:before="10" w:after="10" w:line="480" w:lineRule="auto"/>
        <w:ind w:left="0" w:right="0" w:firstLine="0"/>
        <w:rPr>
          <w:color w:val="auto"/>
          <w:kern w:val="0"/>
          <w:szCs w:val="24"/>
          <w:lang w:bidi="ar-SA"/>
          <w14:ligatures w14:val="none"/>
        </w:rPr>
      </w:pPr>
      <w:r w:rsidRPr="004E05C1">
        <w:rPr>
          <w:color w:val="auto"/>
          <w:kern w:val="0"/>
          <w:szCs w:val="24"/>
          <w:lang w:bidi="ar-SA"/>
          <w14:ligatures w14:val="none"/>
        </w:rPr>
        <w:t xml:space="preserve">The dependent variable of this study is the Return on Assets, which is </w:t>
      </w:r>
      <w:r w:rsidR="00D83556" w:rsidRPr="004E05C1">
        <w:rPr>
          <w:color w:val="auto"/>
          <w:kern w:val="0"/>
          <w:szCs w:val="24"/>
          <w:lang w:bidi="ar-SA"/>
          <w14:ligatures w14:val="none"/>
        </w:rPr>
        <w:t>a</w:t>
      </w:r>
      <w:r w:rsidRPr="004E05C1">
        <w:rPr>
          <w:color w:val="auto"/>
          <w:kern w:val="0"/>
          <w:szCs w:val="24"/>
          <w:lang w:bidi="ar-SA"/>
          <w14:ligatures w14:val="none"/>
        </w:rPr>
        <w:t xml:space="preserve"> financial performance indicator. The ROA is a financial ratio widely used to measure the profitability of a firm concerning its assets. As documented in studies by </w:t>
      </w:r>
      <w:r w:rsidR="005662EC" w:rsidRPr="004E05C1">
        <w:rPr>
          <w:color w:val="auto"/>
          <w:kern w:val="0"/>
          <w:szCs w:val="24"/>
          <w:lang w:bidi="ar-SA"/>
          <w14:ligatures w14:val="none"/>
        </w:rPr>
        <w:t>(</w:t>
      </w:r>
      <w:proofErr w:type="spellStart"/>
      <w:r w:rsidR="005662EC" w:rsidRPr="004E05C1">
        <w:rPr>
          <w:color w:val="auto"/>
          <w:kern w:val="0"/>
          <w:szCs w:val="24"/>
          <w:lang w:bidi="ar-SA"/>
          <w14:ligatures w14:val="none"/>
        </w:rPr>
        <w:t>Ujunwa</w:t>
      </w:r>
      <w:proofErr w:type="spellEnd"/>
      <w:r w:rsidR="005662EC" w:rsidRPr="004E05C1">
        <w:rPr>
          <w:color w:val="auto"/>
          <w:kern w:val="0"/>
          <w:szCs w:val="24"/>
          <w:lang w:bidi="ar-SA"/>
          <w14:ligatures w14:val="none"/>
        </w:rPr>
        <w:t xml:space="preserve"> et al., 2012; </w:t>
      </w:r>
      <w:proofErr w:type="spellStart"/>
      <w:r w:rsidR="005662EC" w:rsidRPr="004E05C1">
        <w:rPr>
          <w:color w:val="auto"/>
          <w:kern w:val="0"/>
          <w:szCs w:val="24"/>
          <w:lang w:bidi="ar-SA"/>
          <w14:ligatures w14:val="none"/>
        </w:rPr>
        <w:t>Javed</w:t>
      </w:r>
      <w:proofErr w:type="spellEnd"/>
      <w:r w:rsidR="005662EC" w:rsidRPr="004E05C1">
        <w:rPr>
          <w:color w:val="auto"/>
          <w:kern w:val="0"/>
          <w:szCs w:val="24"/>
          <w:lang w:bidi="ar-SA"/>
          <w14:ligatures w14:val="none"/>
        </w:rPr>
        <w:t xml:space="preserve"> et al., 2013), </w:t>
      </w:r>
      <w:r w:rsidRPr="004E05C1">
        <w:rPr>
          <w:color w:val="auto"/>
          <w:kern w:val="0"/>
          <w:szCs w:val="24"/>
          <w:lang w:bidi="ar-SA"/>
          <w14:ligatures w14:val="none"/>
        </w:rPr>
        <w:t>return on assets ROA measures the effectiveness of an organization in using its resources to generate profit and offers excellent insights into management's ability in using the assets of the shareholders. A high ROA reflects a high financial performance as it indicates that the organization is making more profit relative to its assets. On the other hand, low ROA reflects potential inefficiencies in the management practices. This metric has been used prolifically as a measure of evaluation within research focused on diversity</w:t>
      </w:r>
      <w:r w:rsidR="000617E6" w:rsidRPr="004E05C1">
        <w:rPr>
          <w:color w:val="auto"/>
          <w:kern w:val="0"/>
          <w:szCs w:val="24"/>
          <w:lang w:bidi="ar-SA"/>
          <w14:ligatures w14:val="none"/>
        </w:rPr>
        <w:t>.</w:t>
      </w:r>
    </w:p>
    <w:p w14:paraId="05198EB7" w14:textId="7FF9D168" w:rsidR="0013440F" w:rsidRPr="004E05C1" w:rsidRDefault="0013440F" w:rsidP="004E05C1">
      <w:pPr>
        <w:spacing w:before="10" w:after="10" w:line="480" w:lineRule="auto"/>
        <w:ind w:left="0" w:right="0" w:firstLine="0"/>
        <w:rPr>
          <w:b/>
          <w:bCs/>
          <w:i/>
          <w:iCs/>
          <w:color w:val="auto"/>
          <w:szCs w:val="24"/>
        </w:rPr>
      </w:pPr>
      <w:r w:rsidRPr="004E05C1">
        <w:rPr>
          <w:b/>
          <w:bCs/>
          <w:i/>
          <w:iCs/>
          <w:color w:val="auto"/>
          <w:szCs w:val="24"/>
        </w:rPr>
        <w:t>Independent Variables</w:t>
      </w:r>
    </w:p>
    <w:p w14:paraId="4084A28D" w14:textId="5B2830C4" w:rsidR="0013440F" w:rsidRPr="004E05C1" w:rsidRDefault="0013440F" w:rsidP="004E05C1">
      <w:pPr>
        <w:pStyle w:val="NormalWeb"/>
        <w:spacing w:before="10" w:beforeAutospacing="0" w:after="10" w:afterAutospacing="0" w:line="480" w:lineRule="auto"/>
        <w:jc w:val="both"/>
      </w:pPr>
      <w:r w:rsidRPr="004E05C1">
        <w:rPr>
          <w:rStyle w:val="Strong"/>
        </w:rPr>
        <w:t>Gender Diversity:</w:t>
      </w:r>
      <w:r w:rsidRPr="004E05C1">
        <w:t xml:space="preserve"> </w:t>
      </w:r>
      <w:r w:rsidR="004E6462" w:rsidRPr="004E05C1">
        <w:t xml:space="preserve">It means that the board membership should include those of divergent gender identities: males and females. The idea of seeking gender parity on the boards of these companies is for the balance or near-balance between the two sexes to be in the structure to realize inclusivity, equity, and various vantage </w:t>
      </w:r>
      <w:r w:rsidR="00D83556" w:rsidRPr="004E05C1">
        <w:t>points</w:t>
      </w:r>
      <w:r w:rsidR="004E6462" w:rsidRPr="004E05C1">
        <w:t xml:space="preserve"> in the decision-making process within </w:t>
      </w:r>
      <w:r w:rsidR="004E6462" w:rsidRPr="004E05C1">
        <w:lastRenderedPageBreak/>
        <w:t>organizations.</w:t>
      </w:r>
      <w:r w:rsidRPr="004E05C1">
        <w:t xml:space="preserve"> According to stakeholder theory, as discussed by Hillman et al. (2001), increasing diversity within the governing board can enhance company value and help achieve financial goals. </w:t>
      </w:r>
      <w:r w:rsidR="00FF5D35" w:rsidRPr="004E05C1">
        <w:t>Gender diversity (one measure of board diversity) can be measured by the female directors. To obtain this percentage, one must take the number of female directors and divide it by the total number of directors in the boardroom.</w:t>
      </w:r>
    </w:p>
    <w:p w14:paraId="67663820" w14:textId="77777777" w:rsidR="00435947" w:rsidRPr="004E05C1" w:rsidRDefault="0013440F" w:rsidP="004E05C1">
      <w:pPr>
        <w:pStyle w:val="NormalWeb"/>
        <w:spacing w:before="10" w:beforeAutospacing="0" w:after="10" w:afterAutospacing="0" w:line="480" w:lineRule="auto"/>
        <w:jc w:val="both"/>
      </w:pPr>
      <w:r w:rsidRPr="004E05C1">
        <w:rPr>
          <w:rStyle w:val="Strong"/>
        </w:rPr>
        <w:t>Board Independence:</w:t>
      </w:r>
      <w:r w:rsidRPr="004E05C1">
        <w:t xml:space="preserve"> </w:t>
      </w:r>
      <w:r w:rsidR="00C4358B" w:rsidRPr="004E05C1">
        <w:t xml:space="preserve">One measure of the board's independence is the proportion of independent members. The responsibility of supervising managerial actions to protect shareholder interests falls on independent directors, who are hired from outside. </w:t>
      </w:r>
      <w:r w:rsidR="0021605E" w:rsidRPr="004E05C1">
        <w:t xml:space="preserve">An independent director is a person who is neutral toward the company's management and </w:t>
      </w:r>
      <w:r w:rsidR="00851473" w:rsidRPr="004E05C1">
        <w:t>has</w:t>
      </w:r>
      <w:r w:rsidR="0021605E" w:rsidRPr="004E05C1">
        <w:t xml:space="preserve"> no ownership stake in the business</w:t>
      </w:r>
      <w:r w:rsidR="00851473" w:rsidRPr="004E05C1">
        <w:t>.</w:t>
      </w:r>
      <w:r w:rsidR="00435947" w:rsidRPr="004E05C1">
        <w:t xml:space="preserve"> By addressing information disparity</w:t>
      </w:r>
      <w:r w:rsidR="00C4358B" w:rsidRPr="004E05C1">
        <w:t>, their appointment to the Board of Directors improves financial reporting transparency.</w:t>
      </w:r>
    </w:p>
    <w:p w14:paraId="71EB298D" w14:textId="7045390A" w:rsidR="00C235EF" w:rsidRPr="004E05C1" w:rsidRDefault="00C4358B" w:rsidP="004E05C1">
      <w:pPr>
        <w:pStyle w:val="NormalWeb"/>
        <w:spacing w:before="10" w:beforeAutospacing="0" w:after="10" w:afterAutospacing="0" w:line="480" w:lineRule="auto"/>
        <w:jc w:val="both"/>
      </w:pPr>
      <w:r w:rsidRPr="004E05C1">
        <w:t xml:space="preserve"> </w:t>
      </w:r>
      <w:r w:rsidR="0013440F" w:rsidRPr="004E05C1">
        <w:rPr>
          <w:rStyle w:val="Strong"/>
        </w:rPr>
        <w:t>Independence of the Audit Committee:</w:t>
      </w:r>
      <w:r w:rsidR="0013440F" w:rsidRPr="004E05C1">
        <w:t xml:space="preserve"> </w:t>
      </w:r>
      <w:r w:rsidR="00360B18" w:rsidRPr="004E05C1">
        <w:t xml:space="preserve">In accordance with (Jean </w:t>
      </w:r>
      <w:proofErr w:type="spellStart"/>
      <w:r w:rsidR="00360B18" w:rsidRPr="004E05C1">
        <w:t>Bédard</w:t>
      </w:r>
      <w:proofErr w:type="spellEnd"/>
      <w:r w:rsidR="00360B18" w:rsidRPr="004E05C1">
        <w:t xml:space="preserve"> et al., 2004),</w:t>
      </w:r>
      <w:r w:rsidRPr="004E05C1">
        <w:t xml:space="preserve"> the audit committee's independence is an essential feature required to </w:t>
      </w:r>
      <w:r w:rsidR="00360B18" w:rsidRPr="004E05C1">
        <w:t>certify</w:t>
      </w:r>
      <w:r w:rsidRPr="004E05C1">
        <w:t xml:space="preserve"> the accuracy of financial data. By offering objective opinions, an independent auditor can ease financial difficulties. </w:t>
      </w:r>
      <w:r w:rsidR="0013440F" w:rsidRPr="004E05C1">
        <w:t xml:space="preserve">The independence of the audit committee enables an external auditor to maintain impartiality and safeguard assets without undue influence from company directors. </w:t>
      </w:r>
      <w:r w:rsidR="00C235EF" w:rsidRPr="004E05C1">
        <w:t xml:space="preserve">Previous literature has suggested that the inclusion of outside members in audit committees can reduce managerial opportunistic behavior, which would result in higher information transparency and quality and reduced chances of fraudulent reporting (De Vlaminck &amp; </w:t>
      </w:r>
      <w:proofErr w:type="spellStart"/>
      <w:r w:rsidR="00C235EF" w:rsidRPr="004E05C1">
        <w:t>Sarens</w:t>
      </w:r>
      <w:proofErr w:type="spellEnd"/>
      <w:r w:rsidR="00D83556" w:rsidRPr="004E05C1">
        <w:t>,</w:t>
      </w:r>
      <w:r w:rsidR="00C235EF" w:rsidRPr="004E05C1">
        <w:t xml:space="preserve"> 2013; Sultana, Singh, &amp; Van der Zahn</w:t>
      </w:r>
      <w:r w:rsidR="00D83556" w:rsidRPr="004E05C1">
        <w:t>,</w:t>
      </w:r>
      <w:r w:rsidR="00C235EF" w:rsidRPr="004E05C1">
        <w:t xml:space="preserve"> 2015). Further, these studies indicate that outside members in audit committees can positively impact overall performance </w:t>
      </w:r>
      <w:r w:rsidR="00C235EF" w:rsidRPr="004E05C1">
        <w:br/>
        <w:t xml:space="preserve">(Dinu &amp; </w:t>
      </w:r>
      <w:proofErr w:type="spellStart"/>
      <w:r w:rsidR="00C235EF" w:rsidRPr="004E05C1">
        <w:t>Nedelcu</w:t>
      </w:r>
      <w:proofErr w:type="spellEnd"/>
      <w:r w:rsidR="00D83556" w:rsidRPr="004E05C1">
        <w:t>,</w:t>
      </w:r>
      <w:r w:rsidR="00C235EF" w:rsidRPr="004E05C1">
        <w:t xml:space="preserve"> 2015; </w:t>
      </w:r>
      <w:proofErr w:type="spellStart"/>
      <w:r w:rsidR="00C235EF" w:rsidRPr="004E05C1">
        <w:t>Kallamu</w:t>
      </w:r>
      <w:proofErr w:type="spellEnd"/>
      <w:r w:rsidR="00C235EF" w:rsidRPr="004E05C1">
        <w:t xml:space="preserve"> &amp; </w:t>
      </w:r>
      <w:proofErr w:type="spellStart"/>
      <w:r w:rsidR="00C235EF" w:rsidRPr="004E05C1">
        <w:t>Saat</w:t>
      </w:r>
      <w:proofErr w:type="spellEnd"/>
      <w:r w:rsidR="00D83556" w:rsidRPr="004E05C1">
        <w:t>,</w:t>
      </w:r>
      <w:r w:rsidR="00C235EF" w:rsidRPr="004E05C1">
        <w:t xml:space="preserve"> 2015).</w:t>
      </w:r>
    </w:p>
    <w:p w14:paraId="65A60CDE" w14:textId="77777777" w:rsidR="0013440F" w:rsidRPr="004E05C1" w:rsidRDefault="0013440F" w:rsidP="004E05C1">
      <w:pPr>
        <w:pStyle w:val="NormalWeb"/>
        <w:spacing w:before="10" w:beforeAutospacing="0" w:after="10" w:afterAutospacing="0" w:line="480" w:lineRule="auto"/>
        <w:jc w:val="both"/>
        <w:rPr>
          <w:b/>
          <w:bCs/>
        </w:rPr>
      </w:pPr>
      <w:r w:rsidRPr="004E05C1">
        <w:rPr>
          <w:b/>
          <w:bCs/>
          <w:iCs/>
        </w:rPr>
        <w:t>Table 03</w:t>
      </w:r>
    </w:p>
    <w:p w14:paraId="2E488A39" w14:textId="2843CB52" w:rsidR="0013440F" w:rsidRPr="004E05C1" w:rsidRDefault="0013440F" w:rsidP="004E05C1">
      <w:pPr>
        <w:spacing w:before="10" w:after="10" w:line="480" w:lineRule="auto"/>
        <w:ind w:left="0" w:right="0" w:firstLine="0"/>
        <w:rPr>
          <w:i/>
          <w:color w:val="auto"/>
          <w:szCs w:val="24"/>
        </w:rPr>
      </w:pPr>
      <w:r w:rsidRPr="004E05C1">
        <w:rPr>
          <w:i/>
          <w:color w:val="auto"/>
          <w:szCs w:val="24"/>
        </w:rPr>
        <w:t>Description of used dependent and independent variables</w:t>
      </w:r>
      <w:r w:rsidR="00D83556" w:rsidRPr="004E05C1">
        <w:rPr>
          <w:i/>
          <w:color w:val="auto"/>
          <w:szCs w:val="24"/>
        </w:rPr>
        <w:t xml:space="preserve"> used</w:t>
      </w:r>
    </w:p>
    <w:tbl>
      <w:tblPr>
        <w:tblStyle w:val="TableGrid"/>
        <w:tblW w:w="9450" w:type="dxa"/>
        <w:tblInd w:w="-90" w:type="dxa"/>
        <w:tblBorders>
          <w:top w:val="single" w:sz="4" w:space="0" w:color="auto"/>
          <w:bottom w:val="single" w:sz="4" w:space="0" w:color="auto"/>
        </w:tblBorders>
        <w:tblCellMar>
          <w:top w:w="14" w:type="dxa"/>
          <w:left w:w="108" w:type="dxa"/>
          <w:right w:w="48" w:type="dxa"/>
        </w:tblCellMar>
        <w:tblLook w:val="04A0" w:firstRow="1" w:lastRow="0" w:firstColumn="1" w:lastColumn="0" w:noHBand="0" w:noVBand="1"/>
      </w:tblPr>
      <w:tblGrid>
        <w:gridCol w:w="2357"/>
        <w:gridCol w:w="7093"/>
      </w:tblGrid>
      <w:tr w:rsidR="0013440F" w:rsidRPr="004E05C1" w14:paraId="62EA129F" w14:textId="77777777" w:rsidTr="00DD7106">
        <w:trPr>
          <w:trHeight w:val="480"/>
        </w:trPr>
        <w:tc>
          <w:tcPr>
            <w:tcW w:w="2357" w:type="dxa"/>
            <w:tcBorders>
              <w:top w:val="single" w:sz="4" w:space="0" w:color="auto"/>
              <w:bottom w:val="single" w:sz="4" w:space="0" w:color="auto"/>
            </w:tcBorders>
          </w:tcPr>
          <w:p w14:paraId="2FEB83ED"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Abbreviation</w:t>
            </w:r>
          </w:p>
        </w:tc>
        <w:tc>
          <w:tcPr>
            <w:tcW w:w="7093" w:type="dxa"/>
            <w:tcBorders>
              <w:top w:val="single" w:sz="4" w:space="0" w:color="auto"/>
              <w:bottom w:val="single" w:sz="4" w:space="0" w:color="auto"/>
            </w:tcBorders>
          </w:tcPr>
          <w:p w14:paraId="7930DF0E"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Definition </w:t>
            </w:r>
          </w:p>
        </w:tc>
      </w:tr>
      <w:tr w:rsidR="0013440F" w:rsidRPr="004E05C1" w14:paraId="26F002AC" w14:textId="77777777" w:rsidTr="00DD7106">
        <w:trPr>
          <w:trHeight w:val="514"/>
        </w:trPr>
        <w:tc>
          <w:tcPr>
            <w:tcW w:w="2357" w:type="dxa"/>
            <w:tcBorders>
              <w:top w:val="single" w:sz="4" w:space="0" w:color="auto"/>
            </w:tcBorders>
          </w:tcPr>
          <w:p w14:paraId="48D9456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lastRenderedPageBreak/>
              <w:t>BPER</w:t>
            </w:r>
          </w:p>
        </w:tc>
        <w:tc>
          <w:tcPr>
            <w:tcW w:w="7093" w:type="dxa"/>
            <w:tcBorders>
              <w:top w:val="single" w:sz="4" w:space="0" w:color="auto"/>
            </w:tcBorders>
          </w:tcPr>
          <w:p w14:paraId="5247C8D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Bank </w:t>
            </w:r>
            <w:proofErr w:type="gramStart"/>
            <w:r w:rsidRPr="004E05C1">
              <w:rPr>
                <w:color w:val="auto"/>
                <w:szCs w:val="24"/>
              </w:rPr>
              <w:t>Performance{ Net</w:t>
            </w:r>
            <w:proofErr w:type="gramEnd"/>
            <w:r w:rsidRPr="004E05C1">
              <w:rPr>
                <w:color w:val="auto"/>
                <w:szCs w:val="24"/>
              </w:rPr>
              <w:t xml:space="preserve"> income as a percentage of total assets (ROA)} </w:t>
            </w:r>
          </w:p>
        </w:tc>
      </w:tr>
      <w:tr w:rsidR="0013440F" w:rsidRPr="004E05C1" w14:paraId="41759D5C" w14:textId="77777777" w:rsidTr="00DD7106">
        <w:trPr>
          <w:trHeight w:val="469"/>
        </w:trPr>
        <w:tc>
          <w:tcPr>
            <w:tcW w:w="2357" w:type="dxa"/>
          </w:tcPr>
          <w:p w14:paraId="60A346EA"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PFEMALE</w:t>
            </w:r>
          </w:p>
        </w:tc>
        <w:tc>
          <w:tcPr>
            <w:tcW w:w="7093" w:type="dxa"/>
          </w:tcPr>
          <w:p w14:paraId="72E4755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The proportion of female directors on the board</w:t>
            </w:r>
          </w:p>
        </w:tc>
      </w:tr>
      <w:tr w:rsidR="0013440F" w:rsidRPr="004E05C1" w14:paraId="5F6CAADB" w14:textId="77777777" w:rsidTr="00DD7106">
        <w:trPr>
          <w:trHeight w:val="466"/>
        </w:trPr>
        <w:tc>
          <w:tcPr>
            <w:tcW w:w="2357" w:type="dxa"/>
          </w:tcPr>
          <w:p w14:paraId="5822B2DA"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BINDP</w:t>
            </w:r>
          </w:p>
        </w:tc>
        <w:tc>
          <w:tcPr>
            <w:tcW w:w="7093" w:type="dxa"/>
          </w:tcPr>
          <w:p w14:paraId="46344CA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Board Independence (Percentage of independent directors on the board)</w:t>
            </w:r>
          </w:p>
        </w:tc>
      </w:tr>
      <w:tr w:rsidR="0013440F" w:rsidRPr="004E05C1" w14:paraId="67A7A2CC" w14:textId="77777777" w:rsidTr="00DD7106">
        <w:trPr>
          <w:trHeight w:val="469"/>
        </w:trPr>
        <w:tc>
          <w:tcPr>
            <w:tcW w:w="2357" w:type="dxa"/>
          </w:tcPr>
          <w:p w14:paraId="66E382C0"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INDPAC</w:t>
            </w:r>
          </w:p>
        </w:tc>
        <w:tc>
          <w:tcPr>
            <w:tcW w:w="7093" w:type="dxa"/>
          </w:tcPr>
          <w:p w14:paraId="411BEED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Independence of the audit committee </w:t>
            </w:r>
          </w:p>
        </w:tc>
      </w:tr>
    </w:tbl>
    <w:p w14:paraId="251D5862" w14:textId="77777777" w:rsidR="0013440F" w:rsidRPr="004E05C1" w:rsidRDefault="0013440F" w:rsidP="004E05C1">
      <w:pPr>
        <w:pStyle w:val="Heading2"/>
        <w:spacing w:before="10" w:after="10" w:line="480" w:lineRule="auto"/>
        <w:ind w:left="0" w:firstLine="0"/>
        <w:jc w:val="both"/>
        <w:rPr>
          <w:i/>
          <w:szCs w:val="24"/>
        </w:rPr>
      </w:pPr>
      <w:r w:rsidRPr="004E05C1">
        <w:rPr>
          <w:szCs w:val="24"/>
        </w:rPr>
        <w:t xml:space="preserve">3.4 Model Specification  </w:t>
      </w:r>
      <w:r w:rsidRPr="004E05C1">
        <w:rPr>
          <w:i/>
          <w:szCs w:val="24"/>
        </w:rPr>
        <w:t xml:space="preserve"> </w:t>
      </w:r>
    </w:p>
    <w:p w14:paraId="71D46D22" w14:textId="77777777"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 xml:space="preserve">3.4.1 Descriptive statistics </w:t>
      </w:r>
    </w:p>
    <w:p w14:paraId="66EF7760" w14:textId="3C5304FD" w:rsidR="0072458E" w:rsidRPr="004E05C1" w:rsidRDefault="00C235EF" w:rsidP="004E05C1">
      <w:pPr>
        <w:pStyle w:val="Heading3"/>
        <w:spacing w:line="480" w:lineRule="auto"/>
        <w:ind w:left="0" w:firstLine="0"/>
        <w:rPr>
          <w:rFonts w:ascii="Times New Roman" w:eastAsia="Times New Roman" w:hAnsi="Times New Roman" w:cs="Times New Roman"/>
          <w:color w:val="000000"/>
          <w:szCs w:val="24"/>
        </w:rPr>
      </w:pPr>
      <w:r w:rsidRPr="004E05C1">
        <w:rPr>
          <w:rFonts w:ascii="Times New Roman" w:eastAsia="Times New Roman" w:hAnsi="Times New Roman" w:cs="Times New Roman"/>
          <w:color w:val="000000"/>
          <w:szCs w:val="24"/>
        </w:rPr>
        <w:t xml:space="preserve">It is critical since it provides a general description of data characteristics in a dataset. The statistics summarize and describe </w:t>
      </w:r>
      <w:r w:rsidR="0072458E" w:rsidRPr="004E05C1">
        <w:rPr>
          <w:rFonts w:ascii="Times New Roman" w:eastAsia="Times New Roman" w:hAnsi="Times New Roman" w:cs="Times New Roman"/>
          <w:color w:val="000000"/>
          <w:szCs w:val="24"/>
        </w:rPr>
        <w:t xml:space="preserve">the </w:t>
      </w:r>
      <w:r w:rsidRPr="004E05C1">
        <w:rPr>
          <w:rFonts w:ascii="Times New Roman" w:eastAsia="Times New Roman" w:hAnsi="Times New Roman" w:cs="Times New Roman"/>
          <w:color w:val="000000"/>
          <w:szCs w:val="24"/>
        </w:rPr>
        <w:t xml:space="preserve">main attributes under study. By use of summary statistics, the researcher communicates basic aspects of the dataset to the readers with the view of giving them an easy time in comprehension and interpretation of the research findings. </w:t>
      </w:r>
      <w:r w:rsidR="00AD15EC" w:rsidRPr="004E05C1">
        <w:rPr>
          <w:rFonts w:ascii="Times New Roman" w:eastAsia="Times New Roman" w:hAnsi="Times New Roman" w:cs="Times New Roman"/>
          <w:color w:val="000000"/>
          <w:szCs w:val="24"/>
        </w:rPr>
        <w:t xml:space="preserve">Moreover, descriptive statistics allow for the identification of trends, patterns, or data with typical values, hence informed decisions on subsequent analyses and interpretations. </w:t>
      </w:r>
      <w:r w:rsidR="00C57536" w:rsidRPr="004E05C1">
        <w:rPr>
          <w:rFonts w:ascii="Times New Roman" w:eastAsia="Times New Roman" w:hAnsi="Times New Roman" w:cs="Times New Roman"/>
          <w:color w:val="000000"/>
          <w:szCs w:val="24"/>
        </w:rPr>
        <w:t>Thus, it was established as a basis for deeper exploratory and analytical investigation, ultimately supporting the researcher to extract significant insights and implications from such data.</w:t>
      </w:r>
    </w:p>
    <w:p w14:paraId="2503834E" w14:textId="2849586B"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 xml:space="preserve">3.4.2 Correlation and Multicollinearity Test </w:t>
      </w:r>
    </w:p>
    <w:p w14:paraId="12D103CE" w14:textId="5736F8FF" w:rsidR="0013440F" w:rsidRPr="004E05C1" w:rsidRDefault="003F1CE7" w:rsidP="004E05C1">
      <w:pPr>
        <w:spacing w:before="10" w:after="10" w:line="480" w:lineRule="auto"/>
        <w:ind w:left="0" w:right="0"/>
        <w:rPr>
          <w:szCs w:val="24"/>
        </w:rPr>
      </w:pPr>
      <w:r w:rsidRPr="004E05C1">
        <w:rPr>
          <w:szCs w:val="24"/>
        </w:rPr>
        <w:t>In order to assess inter-variable relationships and guarantee the stability of the regression model, the correlation and multicollinearity tests will be crucial. According to this analysis, the correlation coefficient gives important information about possible connections and interdependencies between two variables as well as the degree and direction of a linear relationship between them</w:t>
      </w:r>
      <w:r w:rsidR="00C235EF" w:rsidRPr="004E05C1">
        <w:rPr>
          <w:szCs w:val="24"/>
        </w:rPr>
        <w:t xml:space="preserve">. In other words, significant correlation means variations of one variable may correspond to changes in another variable, thus enabling the researcher to generate hypotheses or make appropriate selections of variables. On the other hand, multicollinearity testing assesses the degree of dependence of independent variables among themselves in regression models. This paper looks at 10 years of panel data across 20 banks, so the correlation among the variables can be an issue. Therefore, the multicollinearity test will </w:t>
      </w:r>
      <w:r w:rsidR="00C235EF" w:rsidRPr="004E05C1">
        <w:rPr>
          <w:szCs w:val="24"/>
        </w:rPr>
        <w:lastRenderedPageBreak/>
        <w:t xml:space="preserve">help to diagnose the presence of an interrelation between two or more variables. Multicollinearity can force a variable to act as significant </w:t>
      </w:r>
      <w:r w:rsidR="004B3E5C" w:rsidRPr="004E05C1">
        <w:rPr>
          <w:szCs w:val="24"/>
        </w:rPr>
        <w:t>when</w:t>
      </w:r>
      <w:r w:rsidR="00C235EF" w:rsidRPr="004E05C1">
        <w:rPr>
          <w:szCs w:val="24"/>
        </w:rPr>
        <w:t xml:space="preserve"> </w:t>
      </w:r>
      <w:r w:rsidR="004B3E5C" w:rsidRPr="004E05C1">
        <w:rPr>
          <w:szCs w:val="24"/>
        </w:rPr>
        <w:t xml:space="preserve">it </w:t>
      </w:r>
      <w:r w:rsidR="00C235EF" w:rsidRPr="004E05C1">
        <w:rPr>
          <w:szCs w:val="24"/>
        </w:rPr>
        <w:t>is not. Multicollinearity complicates the interpretation of regression coefficients by inflating the standard errors, which could make it hard to determine the unique impact of every individual variable upon the dependent variable.</w:t>
      </w:r>
      <w:r w:rsidR="0013440F" w:rsidRPr="004E05C1">
        <w:rPr>
          <w:color w:val="auto"/>
          <w:szCs w:val="24"/>
        </w:rPr>
        <w:t xml:space="preserve"> </w:t>
      </w:r>
    </w:p>
    <w:p w14:paraId="778BBFB6" w14:textId="77777777"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 xml:space="preserve">3.4.3 Hausman Test </w:t>
      </w:r>
    </w:p>
    <w:p w14:paraId="7D6A3A11" w14:textId="3672C00E" w:rsidR="00EB1946" w:rsidRPr="004E05C1" w:rsidRDefault="00EB1946" w:rsidP="004E05C1">
      <w:pPr>
        <w:pStyle w:val="NormalWeb"/>
        <w:spacing w:before="10" w:beforeAutospacing="0" w:after="10" w:afterAutospacing="0" w:line="480" w:lineRule="auto"/>
        <w:jc w:val="both"/>
      </w:pPr>
      <w:r w:rsidRPr="004E05C1">
        <w:t xml:space="preserve">The Hausman test is a statistical test used to test the consistency and efficiency of estimators in a regression model when there are rival models estimated by differing methodologies. One </w:t>
      </w:r>
      <w:r w:rsidR="004B3E5C" w:rsidRPr="004E05C1">
        <w:t>often uses it</w:t>
      </w:r>
      <w:r w:rsidRPr="004E05C1">
        <w:t xml:space="preserve"> to choose one of the most common models: the fixed effects model versus the random effects model. </w:t>
      </w:r>
      <w:r w:rsidR="004B3E5C" w:rsidRPr="004E05C1">
        <w:t>Since</w:t>
      </w:r>
      <w:r w:rsidRPr="004E05C1">
        <w:t xml:space="preserve"> the paper seeks to deal with twenty different banks, each therefore unique in character, there would be appropriateness in employing the fixed effects model. Since the heterogeneity inherent in each of them, arising as it does through factors that escape measurement, is seized better by the first model than by assuming all banks have the same parameters, hence: it is the truly random model that varies among each bank; the other </w:t>
      </w:r>
      <w:r w:rsidR="004B3E5C" w:rsidRPr="004E05C1">
        <w:t xml:space="preserve">is </w:t>
      </w:r>
      <w:r w:rsidRPr="004E05C1">
        <w:t xml:space="preserve">merely chance. This test was used to do a comparison analysis between the two estimation models. By this, after running both sides, if </w:t>
      </w:r>
      <w:r w:rsidR="00D83556" w:rsidRPr="004E05C1">
        <w:t xml:space="preserve">the </w:t>
      </w:r>
      <w:r w:rsidRPr="004E05C1">
        <w:t>results show that they are significantly different from each other, then one should reject one, as the researcher would want that which fits the data better and hence decide upon it. The Hausman Test considers these hypotheses:</w:t>
      </w:r>
    </w:p>
    <w:p w14:paraId="6F4296A8" w14:textId="77AF2993" w:rsidR="0013440F" w:rsidRPr="004E05C1" w:rsidRDefault="0013440F" w:rsidP="004E05C1">
      <w:pPr>
        <w:pStyle w:val="NormalWeb"/>
        <w:spacing w:before="10" w:beforeAutospacing="0" w:after="10" w:afterAutospacing="0" w:line="480" w:lineRule="auto"/>
        <w:jc w:val="both"/>
      </w:pPr>
      <w:r w:rsidRPr="004E05C1">
        <w:t xml:space="preserve">Null hypothesis: The random effects model is </w:t>
      </w:r>
      <w:r w:rsidR="004B3E5C" w:rsidRPr="004E05C1">
        <w:t>appropriate</w:t>
      </w:r>
      <w:r w:rsidRPr="004E05C1">
        <w:t>.</w:t>
      </w:r>
    </w:p>
    <w:p w14:paraId="0231E5C9" w14:textId="77777777" w:rsidR="00D83556" w:rsidRPr="004E05C1" w:rsidRDefault="0013440F" w:rsidP="004E05C1">
      <w:pPr>
        <w:pStyle w:val="NormalWeb"/>
        <w:spacing w:before="10" w:beforeAutospacing="0" w:after="10" w:afterAutospacing="0" w:line="480" w:lineRule="auto"/>
        <w:jc w:val="both"/>
      </w:pPr>
      <w:r w:rsidRPr="004E05C1">
        <w:t>Alternative hypothesis: The fixed-effects model is appropriate</w:t>
      </w:r>
    </w:p>
    <w:p w14:paraId="65252C8F" w14:textId="77777777" w:rsidR="00D83556" w:rsidRPr="004E05C1" w:rsidRDefault="0013440F" w:rsidP="004E05C1">
      <w:pPr>
        <w:pStyle w:val="NormalWeb"/>
        <w:spacing w:before="10" w:beforeAutospacing="0" w:after="10" w:afterAutospacing="0" w:line="480" w:lineRule="auto"/>
        <w:jc w:val="both"/>
        <w:rPr>
          <w:b/>
        </w:rPr>
      </w:pPr>
      <w:r w:rsidRPr="004E05C1">
        <w:rPr>
          <w:b/>
        </w:rPr>
        <w:t xml:space="preserve">3.4.4 Fixed Effect Model </w:t>
      </w:r>
    </w:p>
    <w:p w14:paraId="5077B67B" w14:textId="3F9C2ADD" w:rsidR="00EB1946" w:rsidRPr="004E05C1" w:rsidRDefault="00EB1946" w:rsidP="004E05C1">
      <w:pPr>
        <w:pStyle w:val="NormalWeb"/>
        <w:spacing w:before="10" w:beforeAutospacing="0" w:after="10" w:afterAutospacing="0" w:line="480" w:lineRule="auto"/>
        <w:jc w:val="both"/>
      </w:pPr>
      <w:r w:rsidRPr="004E05C1">
        <w:t xml:space="preserve">The regression model helps in testing the effects </w:t>
      </w:r>
      <w:r w:rsidR="009D60EB" w:rsidRPr="004E05C1">
        <w:t xml:space="preserve">that </w:t>
      </w:r>
      <w:r w:rsidRPr="004E05C1">
        <w:t xml:space="preserve">independent variables have on dependent variables. It facilitates the measurement of the degree to which independent variables change a dependent variable, given a respective change. Regression analysis serves </w:t>
      </w:r>
      <w:r w:rsidR="009D60EB" w:rsidRPr="004E05C1">
        <w:t xml:space="preserve">a </w:t>
      </w:r>
      <w:r w:rsidRPr="004E05C1">
        <w:t xml:space="preserve">useful </w:t>
      </w:r>
      <w:r w:rsidR="009D60EB" w:rsidRPr="004E05C1">
        <w:t xml:space="preserve">purpose </w:t>
      </w:r>
      <w:r w:rsidRPr="004E05C1">
        <w:t xml:space="preserve">in measuring </w:t>
      </w:r>
      <w:r w:rsidR="009D60EB" w:rsidRPr="004E05C1">
        <w:t xml:space="preserve">the </w:t>
      </w:r>
      <w:r w:rsidRPr="004E05C1">
        <w:t xml:space="preserve">coefficients of different variables accordingly. The fixed-effect model gives </w:t>
      </w:r>
      <w:r w:rsidRPr="004E05C1">
        <w:lastRenderedPageBreak/>
        <w:t xml:space="preserve">an explanation of how a variety of factors influence the result, keeping the </w:t>
      </w:r>
      <w:r w:rsidR="009D60EB" w:rsidRPr="004E05C1">
        <w:t>individual-specific</w:t>
      </w:r>
      <w:r w:rsidRPr="004E05C1">
        <w:t xml:space="preserve"> characteristics constant. For instance, it's close enough to testing the changes in the performance of every bank, keeping some pre-specified time-invariant features of the banks, its style of management, or probably its location, constant. The succeeding model allows us to test in detail the specific effects of the time-varying factors unscathed by variations across banks that remain time-invariant. In other words, the model of fixed effects enables us to look in detail at all changes that occur inside every entity, for instance, a bank, over some periods, and also comprehend how the various factors lead to producing their result. Fixed effects models assume that the intercepts do vary across the banks but, of course, are time-invariant. On the other hand, the random effect model assumes a common mean value for the intercept across all banks. The positive coefficient is interpreted to mean that for a one-unit increase in the value of the independent variable, the mean of the dependent variable increases by that amount.</w:t>
      </w:r>
    </w:p>
    <w:p w14:paraId="1BA065C7" w14:textId="77777777"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3.4.5 Robustness Checks Using Generalized Method of Moments (GMM)</w:t>
      </w:r>
    </w:p>
    <w:p w14:paraId="5E899991" w14:textId="77777777" w:rsidR="000E4481" w:rsidRPr="004E05C1" w:rsidRDefault="006B3ADC" w:rsidP="004E05C1">
      <w:pPr>
        <w:spacing w:before="10" w:after="10" w:line="480" w:lineRule="auto"/>
        <w:ind w:left="0" w:right="0"/>
        <w:rPr>
          <w:szCs w:val="24"/>
        </w:rPr>
      </w:pPr>
      <w:r w:rsidRPr="004E05C1">
        <w:rPr>
          <w:szCs w:val="24"/>
        </w:rPr>
        <w:t xml:space="preserve">The earlier section discussed some alternative measures that were suggested for measuring bank performance, and which employed the fixed-effect method to study the research models. </w:t>
      </w:r>
      <w:r w:rsidR="00EB1946" w:rsidRPr="004E05C1">
        <w:rPr>
          <w:szCs w:val="24"/>
        </w:rPr>
        <w:t xml:space="preserve">In order to eliminate any anomaly in the results that </w:t>
      </w:r>
      <w:r w:rsidR="009D60EB" w:rsidRPr="004E05C1">
        <w:rPr>
          <w:szCs w:val="24"/>
        </w:rPr>
        <w:t>were</w:t>
      </w:r>
      <w:r w:rsidR="00EB1946" w:rsidRPr="004E05C1">
        <w:rPr>
          <w:szCs w:val="24"/>
        </w:rPr>
        <w:t xml:space="preserve"> derived from the base models, that is, fixed effect results, the researcher </w:t>
      </w:r>
      <w:r w:rsidRPr="004E05C1">
        <w:rPr>
          <w:szCs w:val="24"/>
        </w:rPr>
        <w:t xml:space="preserve">the estimation of the model was accomplished via a two-step system </w:t>
      </w:r>
      <w:r w:rsidR="00EB1946" w:rsidRPr="004E05C1">
        <w:rPr>
          <w:szCs w:val="24"/>
        </w:rPr>
        <w:t>with GMM estimation. This has been used to check the robustness of the results derived from the basic models by eliminating any anomaly</w:t>
      </w:r>
      <w:r w:rsidR="009D60EB" w:rsidRPr="004E05C1">
        <w:rPr>
          <w:szCs w:val="24"/>
        </w:rPr>
        <w:t>,</w:t>
      </w:r>
      <w:r w:rsidR="00EB1946" w:rsidRPr="004E05C1">
        <w:rPr>
          <w:szCs w:val="24"/>
        </w:rPr>
        <w:t xml:space="preserve"> for example</w:t>
      </w:r>
      <w:r w:rsidR="009D60EB" w:rsidRPr="004E05C1">
        <w:rPr>
          <w:szCs w:val="24"/>
        </w:rPr>
        <w:t>,</w:t>
      </w:r>
      <w:r w:rsidR="00EB1946" w:rsidRPr="004E05C1">
        <w:rPr>
          <w:szCs w:val="24"/>
        </w:rPr>
        <w:t xml:space="preserve"> endogeneity bias. The two-step system GMM has been </w:t>
      </w:r>
      <w:r w:rsidR="009D60EB" w:rsidRPr="004E05C1">
        <w:rPr>
          <w:szCs w:val="24"/>
        </w:rPr>
        <w:t>proven</w:t>
      </w:r>
      <w:r w:rsidR="00EB1946" w:rsidRPr="004E05C1">
        <w:rPr>
          <w:szCs w:val="24"/>
        </w:rPr>
        <w:t xml:space="preserve"> as a device that sorts out endogeneity bias and can establish the causality problem. </w:t>
      </w:r>
      <w:r w:rsidR="000E4481" w:rsidRPr="004E05C1">
        <w:rPr>
          <w:szCs w:val="24"/>
        </w:rPr>
        <w:t>To improve the ACF values of the residuals of the model, the model contains the lagged value of the independent variable. The model fixed the heteroscedasticity problems to remove anomalies in the results.</w:t>
      </w:r>
    </w:p>
    <w:p w14:paraId="57DECA43" w14:textId="300F85B7" w:rsidR="0013440F" w:rsidRPr="004E05C1" w:rsidRDefault="0013440F" w:rsidP="004E05C1">
      <w:pPr>
        <w:spacing w:before="10" w:after="10" w:line="480" w:lineRule="auto"/>
        <w:ind w:left="0" w:right="0"/>
        <w:rPr>
          <w:b/>
          <w:bCs/>
          <w:color w:val="002060"/>
          <w:szCs w:val="24"/>
        </w:rPr>
      </w:pPr>
      <w:r w:rsidRPr="004E05C1">
        <w:rPr>
          <w:b/>
          <w:bCs/>
          <w:szCs w:val="24"/>
        </w:rPr>
        <w:t>4. RESULT AND DISCUSSION</w:t>
      </w:r>
    </w:p>
    <w:p w14:paraId="19026248" w14:textId="77777777" w:rsidR="0013440F" w:rsidRPr="004E05C1" w:rsidRDefault="0013440F" w:rsidP="004E05C1">
      <w:pPr>
        <w:pStyle w:val="Heading2"/>
        <w:spacing w:before="10" w:after="10" w:line="480" w:lineRule="auto"/>
        <w:ind w:left="0" w:firstLine="0"/>
        <w:jc w:val="both"/>
        <w:rPr>
          <w:color w:val="auto"/>
          <w:szCs w:val="24"/>
        </w:rPr>
      </w:pPr>
      <w:r w:rsidRPr="004E05C1">
        <w:rPr>
          <w:color w:val="auto"/>
          <w:szCs w:val="24"/>
        </w:rPr>
        <w:lastRenderedPageBreak/>
        <w:t xml:space="preserve">4.1 Descriptive Statistics </w:t>
      </w:r>
    </w:p>
    <w:p w14:paraId="2F21B37B" w14:textId="4A0E5D69" w:rsidR="004770BD" w:rsidRPr="004E05C1" w:rsidRDefault="00EB1946" w:rsidP="004E05C1">
      <w:pPr>
        <w:spacing w:before="10" w:after="10" w:line="480" w:lineRule="auto"/>
        <w:ind w:left="0" w:right="0"/>
        <w:rPr>
          <w:szCs w:val="24"/>
        </w:rPr>
      </w:pPr>
      <w:r w:rsidRPr="004E05C1">
        <w:rPr>
          <w:szCs w:val="24"/>
        </w:rPr>
        <w:t xml:space="preserve">The descriptive statistics in Table 04 give the reader a very comprehensive analysis of the main variables; hence, valuable insight into the performance and composition of the sampled banks in Bangladesh. In this respect, the average ROA was 0.820556%, which was a moderate level of return against total assets and therefore a reflection of the banks' ability to generate earnings from total assets. </w:t>
      </w:r>
      <w:r w:rsidR="004770BD" w:rsidRPr="004E05C1">
        <w:rPr>
          <w:szCs w:val="24"/>
        </w:rPr>
        <w:t xml:space="preserve">Based on this sample, there is a huge variation in bank performance as evidenced by </w:t>
      </w:r>
      <w:r w:rsidR="00D83556" w:rsidRPr="004E05C1">
        <w:rPr>
          <w:szCs w:val="24"/>
        </w:rPr>
        <w:t>the extremes</w:t>
      </w:r>
      <w:r w:rsidR="004770BD" w:rsidRPr="004E05C1">
        <w:rPr>
          <w:szCs w:val="24"/>
        </w:rPr>
        <w:t xml:space="preserve"> of 4.92</w:t>
      </w:r>
      <w:r w:rsidR="00D83556" w:rsidRPr="004E05C1">
        <w:rPr>
          <w:szCs w:val="24"/>
        </w:rPr>
        <w:t xml:space="preserve"> and </w:t>
      </w:r>
      <w:r w:rsidR="004770BD" w:rsidRPr="004E05C1">
        <w:rPr>
          <w:szCs w:val="24"/>
        </w:rPr>
        <w:t xml:space="preserve">2.86. The standard deviation value of 0.630163 indicates that there is quite a diversity of ROA between the banks. When it comes to </w:t>
      </w:r>
      <w:r w:rsidR="00D83556" w:rsidRPr="004E05C1">
        <w:rPr>
          <w:szCs w:val="24"/>
        </w:rPr>
        <w:t xml:space="preserve">the </w:t>
      </w:r>
      <w:r w:rsidR="0008196E" w:rsidRPr="004E05C1">
        <w:rPr>
          <w:szCs w:val="24"/>
        </w:rPr>
        <w:t>presence</w:t>
      </w:r>
      <w:r w:rsidR="004770BD" w:rsidRPr="004E05C1">
        <w:rPr>
          <w:szCs w:val="24"/>
        </w:rPr>
        <w:t xml:space="preserve"> of </w:t>
      </w:r>
      <w:r w:rsidR="0008196E" w:rsidRPr="004E05C1">
        <w:rPr>
          <w:szCs w:val="24"/>
        </w:rPr>
        <w:t>women</w:t>
      </w:r>
      <w:r w:rsidR="004770BD" w:rsidRPr="004E05C1">
        <w:rPr>
          <w:szCs w:val="24"/>
        </w:rPr>
        <w:t xml:space="preserve"> on bank</w:t>
      </w:r>
      <w:r w:rsidR="0008196E" w:rsidRPr="004E05C1">
        <w:rPr>
          <w:szCs w:val="24"/>
        </w:rPr>
        <w:t>’s</w:t>
      </w:r>
      <w:r w:rsidR="004770BD" w:rsidRPr="004E05C1">
        <w:rPr>
          <w:szCs w:val="24"/>
        </w:rPr>
        <w:t xml:space="preserve"> boards and to understand </w:t>
      </w:r>
      <w:r w:rsidR="0008196E" w:rsidRPr="004E05C1">
        <w:rPr>
          <w:szCs w:val="24"/>
        </w:rPr>
        <w:t xml:space="preserve">that </w:t>
      </w:r>
      <w:r w:rsidR="004770BD" w:rsidRPr="004E05C1">
        <w:rPr>
          <w:szCs w:val="24"/>
        </w:rPr>
        <w:t>average gender diversity</w:t>
      </w:r>
      <w:r w:rsidR="00D83556" w:rsidRPr="004E05C1">
        <w:rPr>
          <w:szCs w:val="24"/>
        </w:rPr>
        <w:t>,</w:t>
      </w:r>
      <w:r w:rsidR="004770BD" w:rsidRPr="004E05C1">
        <w:rPr>
          <w:szCs w:val="24"/>
        </w:rPr>
        <w:t xml:space="preserve"> the main independent variable (the female board diversity variable</w:t>
      </w:r>
      <w:r w:rsidR="0008196E" w:rsidRPr="004E05C1">
        <w:rPr>
          <w:szCs w:val="24"/>
        </w:rPr>
        <w:t>)</w:t>
      </w:r>
      <w:r w:rsidR="004770BD" w:rsidRPr="004E05C1">
        <w:rPr>
          <w:szCs w:val="24"/>
        </w:rPr>
        <w:t xml:space="preserve">. </w:t>
      </w:r>
      <w:r w:rsidR="00D83556" w:rsidRPr="004E05C1">
        <w:rPr>
          <w:szCs w:val="24"/>
        </w:rPr>
        <w:t>Governance</w:t>
      </w:r>
      <w:r w:rsidR="004770BD" w:rsidRPr="004E05C1">
        <w:rPr>
          <w:szCs w:val="24"/>
        </w:rPr>
        <w:t xml:space="preserve"> as a criterion</w:t>
      </w:r>
      <w:r w:rsidR="00D83556" w:rsidRPr="004E05C1">
        <w:rPr>
          <w:szCs w:val="24"/>
        </w:rPr>
        <w:t>,</w:t>
      </w:r>
      <w:r w:rsidR="004770BD" w:rsidRPr="004E05C1">
        <w:rPr>
          <w:szCs w:val="24"/>
        </w:rPr>
        <w:t xml:space="preserve"> which has the mean value 0.121181. Therefore</w:t>
      </w:r>
      <w:r w:rsidR="00D83556" w:rsidRPr="004E05C1">
        <w:rPr>
          <w:szCs w:val="24"/>
        </w:rPr>
        <w:t>,</w:t>
      </w:r>
      <w:r w:rsidR="004770BD" w:rsidRPr="004E05C1">
        <w:rPr>
          <w:szCs w:val="24"/>
        </w:rPr>
        <w:t xml:space="preserve"> this value indicates a low average female representation on the bank boards.  The minimum and maximum percentages at which female directors are represented show that gender diversity of the sample bank group is very limited, which is what the above analysis supports. According to the study, the </w:t>
      </w:r>
      <w:r w:rsidR="00D83556" w:rsidRPr="004E05C1">
        <w:rPr>
          <w:szCs w:val="24"/>
        </w:rPr>
        <w:t>banks'</w:t>
      </w:r>
      <w:r w:rsidR="004770BD" w:rsidRPr="004E05C1">
        <w:rPr>
          <w:szCs w:val="24"/>
        </w:rPr>
        <w:t xml:space="preserve"> governing bodies in Bangladesh are male-dominated. There </w:t>
      </w:r>
      <w:r w:rsidR="00D83556" w:rsidRPr="004E05C1">
        <w:rPr>
          <w:szCs w:val="24"/>
        </w:rPr>
        <w:t>is</w:t>
      </w:r>
      <w:r w:rsidR="004770BD" w:rsidRPr="004E05C1">
        <w:rPr>
          <w:szCs w:val="24"/>
        </w:rPr>
        <w:t xml:space="preserve"> a limited number of female members on bank boards. This has been indicated by the low standard deviation of 0.130407 from the mean. When investigators looked at board independence and independence of the audit committee, two of the other independent variables, they were surprised to find values of 0.2307 and 0.4. </w:t>
      </w:r>
    </w:p>
    <w:p w14:paraId="543584B5" w14:textId="2BC852A8" w:rsidR="004770BD" w:rsidRPr="004E05C1" w:rsidRDefault="004770BD" w:rsidP="004E05C1">
      <w:pPr>
        <w:spacing w:before="10" w:after="10" w:line="480" w:lineRule="auto"/>
        <w:ind w:left="0" w:right="0"/>
        <w:rPr>
          <w:szCs w:val="24"/>
        </w:rPr>
      </w:pPr>
      <w:r w:rsidRPr="004E05C1">
        <w:rPr>
          <w:szCs w:val="24"/>
        </w:rPr>
        <w:t>Looking at the other independent variables, board independence has a central value of 0.2307</w:t>
      </w:r>
      <w:r w:rsidR="00D83556" w:rsidRPr="004E05C1">
        <w:rPr>
          <w:szCs w:val="24"/>
        </w:rPr>
        <w:t>,</w:t>
      </w:r>
      <w:r w:rsidRPr="004E05C1">
        <w:rPr>
          <w:szCs w:val="24"/>
        </w:rPr>
        <w:t xml:space="preserve"> and independence of </w:t>
      </w:r>
      <w:r w:rsidR="00D83556" w:rsidRPr="004E05C1">
        <w:rPr>
          <w:szCs w:val="24"/>
        </w:rPr>
        <w:t xml:space="preserve">the </w:t>
      </w:r>
      <w:r w:rsidRPr="004E05C1">
        <w:rPr>
          <w:szCs w:val="24"/>
        </w:rPr>
        <w:t xml:space="preserve">audit committee has a central value of 0.4 with different standard deviations. As shown by the positive skewness in the calculation, both the independent and dependent variables are deviant from the normal distribution. In particular, audit committee independence is found to be platykurtic, while bank performance and female </w:t>
      </w:r>
      <w:r w:rsidR="00D83556" w:rsidRPr="004E05C1">
        <w:rPr>
          <w:szCs w:val="24"/>
        </w:rPr>
        <w:t>directors</w:t>
      </w:r>
      <w:r w:rsidRPr="004E05C1">
        <w:rPr>
          <w:szCs w:val="24"/>
        </w:rPr>
        <w:t xml:space="preserve"> </w:t>
      </w:r>
      <w:r w:rsidR="00D83556" w:rsidRPr="004E05C1">
        <w:rPr>
          <w:szCs w:val="24"/>
        </w:rPr>
        <w:t>are</w:t>
      </w:r>
      <w:r w:rsidRPr="004E05C1">
        <w:rPr>
          <w:szCs w:val="24"/>
        </w:rPr>
        <w:t xml:space="preserve"> leptokurtic. This indicates that the first one shows a flatter curve while the last two have a less flat curve. The average that is close to the mean</w:t>
      </w:r>
      <w:r w:rsidR="00D83556" w:rsidRPr="004E05C1">
        <w:rPr>
          <w:szCs w:val="24"/>
        </w:rPr>
        <w:t>,</w:t>
      </w:r>
      <w:r w:rsidRPr="004E05C1">
        <w:rPr>
          <w:szCs w:val="24"/>
        </w:rPr>
        <w:t xml:space="preserve"> along with </w:t>
      </w:r>
      <w:r w:rsidR="00D83556" w:rsidRPr="004E05C1">
        <w:rPr>
          <w:szCs w:val="24"/>
        </w:rPr>
        <w:t xml:space="preserve">a </w:t>
      </w:r>
      <w:r w:rsidRPr="004E05C1">
        <w:rPr>
          <w:szCs w:val="24"/>
        </w:rPr>
        <w:t>standard deviation of 0.130407</w:t>
      </w:r>
      <w:r w:rsidR="00D83556" w:rsidRPr="004E05C1">
        <w:rPr>
          <w:szCs w:val="24"/>
        </w:rPr>
        <w:t>,</w:t>
      </w:r>
      <w:r w:rsidRPr="004E05C1">
        <w:rPr>
          <w:szCs w:val="24"/>
        </w:rPr>
        <w:t xml:space="preserve"> </w:t>
      </w:r>
      <w:r w:rsidRPr="004E05C1">
        <w:rPr>
          <w:szCs w:val="24"/>
        </w:rPr>
        <w:lastRenderedPageBreak/>
        <w:t>shows that low but consistent presence of female members on bank boards. If we look at the other independent variables, board independence and independence of the audit committee have means of 0.2307 and 0.4</w:t>
      </w:r>
      <w:r w:rsidR="00D83556" w:rsidRPr="004E05C1">
        <w:rPr>
          <w:szCs w:val="24"/>
        </w:rPr>
        <w:t>,</w:t>
      </w:r>
      <w:r w:rsidRPr="004E05C1">
        <w:rPr>
          <w:szCs w:val="24"/>
        </w:rPr>
        <w:t xml:space="preserve"> respectively</w:t>
      </w:r>
      <w:r w:rsidR="00D83556" w:rsidRPr="004E05C1">
        <w:rPr>
          <w:szCs w:val="24"/>
        </w:rPr>
        <w:t>,</w:t>
      </w:r>
      <w:r w:rsidRPr="004E05C1">
        <w:rPr>
          <w:szCs w:val="24"/>
        </w:rPr>
        <w:t xml:space="preserve"> with varying standard </w:t>
      </w:r>
      <w:r w:rsidR="00D83556" w:rsidRPr="004E05C1">
        <w:rPr>
          <w:szCs w:val="24"/>
        </w:rPr>
        <w:t>deviations</w:t>
      </w:r>
      <w:r w:rsidRPr="004E05C1">
        <w:rPr>
          <w:szCs w:val="24"/>
        </w:rPr>
        <w:t xml:space="preserve">. Both dependent and independent variables show a positive skewness and depart from normal distribution. To be more exact, the bank performance and the share of women directors are leptokurtic. Thus, more values are concentrated around the mean. However, audit committee independence has a platykurtic curve. This indicates the distribution of values is flatter. The </w:t>
      </w:r>
      <w:proofErr w:type="spellStart"/>
      <w:r w:rsidRPr="004E05C1">
        <w:rPr>
          <w:szCs w:val="24"/>
        </w:rPr>
        <w:t>Jarque-Bera</w:t>
      </w:r>
      <w:proofErr w:type="spellEnd"/>
      <w:r w:rsidRPr="004E05C1">
        <w:rPr>
          <w:szCs w:val="24"/>
        </w:rPr>
        <w:t xml:space="preserve"> test statistics also reach the same conclusion</w:t>
      </w:r>
      <w:r w:rsidR="00D83556" w:rsidRPr="004E05C1">
        <w:rPr>
          <w:szCs w:val="24"/>
        </w:rPr>
        <w:t>,</w:t>
      </w:r>
      <w:r w:rsidRPr="004E05C1">
        <w:rPr>
          <w:szCs w:val="24"/>
        </w:rPr>
        <w:t xml:space="preserve"> indicating that all series are significantly </w:t>
      </w:r>
      <w:r w:rsidR="00D83556" w:rsidRPr="004E05C1">
        <w:rPr>
          <w:szCs w:val="24"/>
        </w:rPr>
        <w:t>non-normal</w:t>
      </w:r>
      <w:r w:rsidRPr="004E05C1">
        <w:rPr>
          <w:szCs w:val="24"/>
        </w:rPr>
        <w:t xml:space="preserve">, which means some caution must be applied to the statistical results. Overall, these statistics indicate the unequal representation of both genders on the boards of banks in Bangladesh and the need for increasing gender inclusion and a more inclusive governance of </w:t>
      </w:r>
      <w:r w:rsidR="00D83556" w:rsidRPr="004E05C1">
        <w:rPr>
          <w:szCs w:val="24"/>
        </w:rPr>
        <w:t xml:space="preserve">the </w:t>
      </w:r>
      <w:r w:rsidRPr="004E05C1">
        <w:rPr>
          <w:szCs w:val="24"/>
        </w:rPr>
        <w:t xml:space="preserve">banking system. </w:t>
      </w:r>
    </w:p>
    <w:p w14:paraId="71E4B9FD" w14:textId="08CDA4BC" w:rsidR="0013440F" w:rsidRPr="004E05C1" w:rsidRDefault="0013440F" w:rsidP="004E05C1">
      <w:pPr>
        <w:spacing w:before="10" w:after="10" w:line="480" w:lineRule="auto"/>
        <w:ind w:left="0" w:right="0"/>
        <w:rPr>
          <w:b/>
          <w:bCs/>
          <w:iCs/>
          <w:color w:val="auto"/>
          <w:szCs w:val="24"/>
        </w:rPr>
      </w:pPr>
      <w:r w:rsidRPr="004E05C1">
        <w:rPr>
          <w:b/>
          <w:bCs/>
          <w:iCs/>
          <w:color w:val="auto"/>
          <w:szCs w:val="24"/>
        </w:rPr>
        <w:t>Table 04</w:t>
      </w:r>
    </w:p>
    <w:p w14:paraId="6EC00689" w14:textId="0C7726F0" w:rsidR="0013440F" w:rsidRPr="004E05C1" w:rsidRDefault="0013440F" w:rsidP="004E05C1">
      <w:pPr>
        <w:spacing w:before="10" w:after="10" w:line="480" w:lineRule="auto"/>
        <w:ind w:left="0" w:right="0" w:firstLine="0"/>
        <w:rPr>
          <w:iCs/>
          <w:color w:val="auto"/>
          <w:szCs w:val="24"/>
        </w:rPr>
      </w:pPr>
      <w:r w:rsidRPr="004E05C1">
        <w:rPr>
          <w:i/>
          <w:color w:val="auto"/>
          <w:szCs w:val="24"/>
        </w:rPr>
        <w:t xml:space="preserve">Result analysis of Descriptive statistics using </w:t>
      </w:r>
      <w:proofErr w:type="spellStart"/>
      <w:r w:rsidRPr="004E05C1">
        <w:rPr>
          <w:i/>
          <w:color w:val="auto"/>
          <w:szCs w:val="24"/>
        </w:rPr>
        <w:t>Eviews</w:t>
      </w:r>
      <w:proofErr w:type="spellEnd"/>
      <w:r w:rsidRPr="004E05C1">
        <w:rPr>
          <w:i/>
          <w:color w:val="auto"/>
          <w:szCs w:val="24"/>
        </w:rPr>
        <w:t xml:space="preserve"> software</w:t>
      </w:r>
    </w:p>
    <w:tbl>
      <w:tblPr>
        <w:tblStyle w:val="TableGrid"/>
        <w:tblW w:w="8256" w:type="dxa"/>
        <w:jc w:val="center"/>
        <w:tblInd w:w="0" w:type="dxa"/>
        <w:tblBorders>
          <w:top w:val="single" w:sz="4" w:space="0" w:color="auto"/>
          <w:bottom w:val="single" w:sz="4" w:space="0" w:color="auto"/>
        </w:tblBorders>
        <w:tblCellMar>
          <w:top w:w="14" w:type="dxa"/>
          <w:left w:w="108" w:type="dxa"/>
        </w:tblCellMar>
        <w:tblLook w:val="04A0" w:firstRow="1" w:lastRow="0" w:firstColumn="1" w:lastColumn="0" w:noHBand="0" w:noVBand="1"/>
      </w:tblPr>
      <w:tblGrid>
        <w:gridCol w:w="1264"/>
        <w:gridCol w:w="1710"/>
        <w:gridCol w:w="1896"/>
        <w:gridCol w:w="1643"/>
        <w:gridCol w:w="1743"/>
      </w:tblGrid>
      <w:tr w:rsidR="0013440F" w:rsidRPr="004E05C1" w14:paraId="785F89B0" w14:textId="77777777" w:rsidTr="00DD7106">
        <w:trPr>
          <w:trHeight w:val="399"/>
          <w:jc w:val="center"/>
        </w:trPr>
        <w:tc>
          <w:tcPr>
            <w:tcW w:w="813" w:type="dxa"/>
            <w:tcBorders>
              <w:top w:val="single" w:sz="4" w:space="0" w:color="auto"/>
              <w:bottom w:val="single" w:sz="4" w:space="0" w:color="auto"/>
            </w:tcBorders>
          </w:tcPr>
          <w:p w14:paraId="57C797B3" w14:textId="77777777" w:rsidR="0013440F" w:rsidRPr="004E05C1" w:rsidRDefault="0013440F" w:rsidP="004E05C1">
            <w:pPr>
              <w:spacing w:before="10" w:after="10" w:line="480" w:lineRule="auto"/>
              <w:ind w:left="0" w:right="0" w:firstLine="0"/>
              <w:rPr>
                <w:color w:val="auto"/>
                <w:szCs w:val="24"/>
              </w:rPr>
            </w:pPr>
          </w:p>
        </w:tc>
        <w:tc>
          <w:tcPr>
            <w:tcW w:w="1818" w:type="dxa"/>
            <w:tcBorders>
              <w:top w:val="single" w:sz="4" w:space="0" w:color="auto"/>
              <w:bottom w:val="single" w:sz="4" w:space="0" w:color="auto"/>
            </w:tcBorders>
          </w:tcPr>
          <w:p w14:paraId="1F139774"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ROA</w:t>
            </w:r>
          </w:p>
        </w:tc>
        <w:tc>
          <w:tcPr>
            <w:tcW w:w="2010" w:type="dxa"/>
            <w:tcBorders>
              <w:top w:val="single" w:sz="4" w:space="0" w:color="auto"/>
              <w:bottom w:val="single" w:sz="4" w:space="0" w:color="auto"/>
            </w:tcBorders>
          </w:tcPr>
          <w:p w14:paraId="4DA6066C"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PFEMALE</w:t>
            </w:r>
          </w:p>
        </w:tc>
        <w:tc>
          <w:tcPr>
            <w:tcW w:w="1739" w:type="dxa"/>
            <w:tcBorders>
              <w:top w:val="single" w:sz="4" w:space="0" w:color="auto"/>
              <w:bottom w:val="single" w:sz="4" w:space="0" w:color="auto"/>
            </w:tcBorders>
          </w:tcPr>
          <w:p w14:paraId="7551296F"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BINDP</w:t>
            </w:r>
          </w:p>
        </w:tc>
        <w:tc>
          <w:tcPr>
            <w:tcW w:w="1876" w:type="dxa"/>
            <w:tcBorders>
              <w:top w:val="single" w:sz="4" w:space="0" w:color="auto"/>
              <w:bottom w:val="single" w:sz="4" w:space="0" w:color="auto"/>
            </w:tcBorders>
          </w:tcPr>
          <w:p w14:paraId="45AF7D1D"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INDPAC</w:t>
            </w:r>
          </w:p>
        </w:tc>
      </w:tr>
      <w:tr w:rsidR="0013440F" w:rsidRPr="004E05C1" w14:paraId="6A67BEE8" w14:textId="77777777" w:rsidTr="00DD7106">
        <w:trPr>
          <w:trHeight w:val="488"/>
          <w:jc w:val="center"/>
        </w:trPr>
        <w:tc>
          <w:tcPr>
            <w:tcW w:w="813" w:type="dxa"/>
            <w:tcBorders>
              <w:top w:val="single" w:sz="4" w:space="0" w:color="auto"/>
            </w:tcBorders>
          </w:tcPr>
          <w:p w14:paraId="04322212"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Mean</w:t>
            </w:r>
          </w:p>
        </w:tc>
        <w:tc>
          <w:tcPr>
            <w:tcW w:w="1818" w:type="dxa"/>
            <w:tcBorders>
              <w:top w:val="single" w:sz="4" w:space="0" w:color="auto"/>
            </w:tcBorders>
          </w:tcPr>
          <w:p w14:paraId="1251CD3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0.820556</w:t>
            </w:r>
          </w:p>
        </w:tc>
        <w:tc>
          <w:tcPr>
            <w:tcW w:w="2010" w:type="dxa"/>
            <w:tcBorders>
              <w:top w:val="single" w:sz="4" w:space="0" w:color="auto"/>
            </w:tcBorders>
          </w:tcPr>
          <w:p w14:paraId="673A145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0.121181</w:t>
            </w:r>
          </w:p>
        </w:tc>
        <w:tc>
          <w:tcPr>
            <w:tcW w:w="1739" w:type="dxa"/>
            <w:tcBorders>
              <w:top w:val="single" w:sz="4" w:space="0" w:color="auto"/>
            </w:tcBorders>
          </w:tcPr>
          <w:p w14:paraId="3A2C10C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13.07883</w:t>
            </w:r>
          </w:p>
        </w:tc>
        <w:tc>
          <w:tcPr>
            <w:tcW w:w="1876" w:type="dxa"/>
            <w:tcBorders>
              <w:top w:val="single" w:sz="4" w:space="0" w:color="auto"/>
            </w:tcBorders>
          </w:tcPr>
          <w:p w14:paraId="478C3F5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0.487942</w:t>
            </w:r>
          </w:p>
        </w:tc>
      </w:tr>
      <w:tr w:rsidR="0013440F" w:rsidRPr="004E05C1" w14:paraId="4B1C098F" w14:textId="77777777" w:rsidTr="00DD7106">
        <w:trPr>
          <w:trHeight w:val="478"/>
          <w:jc w:val="center"/>
        </w:trPr>
        <w:tc>
          <w:tcPr>
            <w:tcW w:w="813" w:type="dxa"/>
          </w:tcPr>
          <w:p w14:paraId="2913A83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Median</w:t>
            </w:r>
          </w:p>
        </w:tc>
        <w:tc>
          <w:tcPr>
            <w:tcW w:w="1818" w:type="dxa"/>
          </w:tcPr>
          <w:p w14:paraId="722A23D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0.76</w:t>
            </w:r>
          </w:p>
        </w:tc>
        <w:tc>
          <w:tcPr>
            <w:tcW w:w="2010" w:type="dxa"/>
          </w:tcPr>
          <w:p w14:paraId="55AD0C33"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0.0909</w:t>
            </w:r>
          </w:p>
        </w:tc>
        <w:tc>
          <w:tcPr>
            <w:tcW w:w="1739" w:type="dxa"/>
          </w:tcPr>
          <w:p w14:paraId="6AB9E35B"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0.2307</w:t>
            </w:r>
          </w:p>
        </w:tc>
        <w:tc>
          <w:tcPr>
            <w:tcW w:w="1876" w:type="dxa"/>
          </w:tcPr>
          <w:p w14:paraId="78540A4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0.4</w:t>
            </w:r>
          </w:p>
        </w:tc>
      </w:tr>
      <w:tr w:rsidR="0013440F" w:rsidRPr="004E05C1" w14:paraId="4C12CE14" w14:textId="77777777" w:rsidTr="00DD7106">
        <w:trPr>
          <w:trHeight w:val="478"/>
          <w:jc w:val="center"/>
        </w:trPr>
        <w:tc>
          <w:tcPr>
            <w:tcW w:w="813" w:type="dxa"/>
          </w:tcPr>
          <w:p w14:paraId="0DA787D9"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Maximum</w:t>
            </w:r>
          </w:p>
        </w:tc>
        <w:tc>
          <w:tcPr>
            <w:tcW w:w="1818" w:type="dxa"/>
          </w:tcPr>
          <w:p w14:paraId="6F133B9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4.92</w:t>
            </w:r>
          </w:p>
        </w:tc>
        <w:tc>
          <w:tcPr>
            <w:tcW w:w="2010" w:type="dxa"/>
          </w:tcPr>
          <w:p w14:paraId="4FE1ECB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1.1111</w:t>
            </w:r>
          </w:p>
        </w:tc>
        <w:tc>
          <w:tcPr>
            <w:tcW w:w="1739" w:type="dxa"/>
          </w:tcPr>
          <w:p w14:paraId="29421E3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2142.00</w:t>
            </w:r>
          </w:p>
        </w:tc>
        <w:tc>
          <w:tcPr>
            <w:tcW w:w="1876" w:type="dxa"/>
          </w:tcPr>
          <w:p w14:paraId="688EDF2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1.00</w:t>
            </w:r>
          </w:p>
        </w:tc>
      </w:tr>
      <w:tr w:rsidR="0013440F" w:rsidRPr="004E05C1" w14:paraId="7709F967" w14:textId="77777777" w:rsidTr="00DD7106">
        <w:trPr>
          <w:trHeight w:val="478"/>
          <w:jc w:val="center"/>
        </w:trPr>
        <w:tc>
          <w:tcPr>
            <w:tcW w:w="813" w:type="dxa"/>
          </w:tcPr>
          <w:p w14:paraId="0878ADFC"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Minimum</w:t>
            </w:r>
          </w:p>
        </w:tc>
        <w:tc>
          <w:tcPr>
            <w:tcW w:w="1818" w:type="dxa"/>
          </w:tcPr>
          <w:p w14:paraId="18B7526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-2.86</w:t>
            </w:r>
          </w:p>
        </w:tc>
        <w:tc>
          <w:tcPr>
            <w:tcW w:w="2010" w:type="dxa"/>
          </w:tcPr>
          <w:p w14:paraId="4BE1C3B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p>
        </w:tc>
        <w:tc>
          <w:tcPr>
            <w:tcW w:w="1739" w:type="dxa"/>
          </w:tcPr>
          <w:p w14:paraId="2F1E0C1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p>
        </w:tc>
        <w:tc>
          <w:tcPr>
            <w:tcW w:w="1876" w:type="dxa"/>
          </w:tcPr>
          <w:p w14:paraId="2EC2823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p>
        </w:tc>
      </w:tr>
      <w:tr w:rsidR="0013440F" w:rsidRPr="004E05C1" w14:paraId="42059E3B" w14:textId="77777777" w:rsidTr="00DD7106">
        <w:trPr>
          <w:trHeight w:val="478"/>
          <w:jc w:val="center"/>
        </w:trPr>
        <w:tc>
          <w:tcPr>
            <w:tcW w:w="813" w:type="dxa"/>
          </w:tcPr>
          <w:p w14:paraId="54B1CF91" w14:textId="521D7BA9" w:rsidR="0013440F" w:rsidRPr="004E05C1" w:rsidRDefault="0013440F" w:rsidP="004E05C1">
            <w:pPr>
              <w:spacing w:before="10" w:after="10" w:line="480" w:lineRule="auto"/>
              <w:ind w:left="0" w:right="0" w:firstLine="0"/>
              <w:rPr>
                <w:color w:val="auto"/>
                <w:szCs w:val="24"/>
              </w:rPr>
            </w:pPr>
            <w:r w:rsidRPr="004E05C1">
              <w:rPr>
                <w:b/>
                <w:color w:val="auto"/>
                <w:szCs w:val="24"/>
              </w:rPr>
              <w:t>Std.</w:t>
            </w:r>
            <w:r w:rsidR="00095ABB" w:rsidRPr="004E05C1">
              <w:rPr>
                <w:b/>
                <w:color w:val="auto"/>
                <w:szCs w:val="24"/>
              </w:rPr>
              <w:t xml:space="preserve"> </w:t>
            </w:r>
            <w:r w:rsidRPr="004E05C1">
              <w:rPr>
                <w:b/>
                <w:color w:val="auto"/>
                <w:szCs w:val="24"/>
              </w:rPr>
              <w:t>Dev.</w:t>
            </w:r>
          </w:p>
        </w:tc>
        <w:tc>
          <w:tcPr>
            <w:tcW w:w="1818" w:type="dxa"/>
          </w:tcPr>
          <w:p w14:paraId="4474BDE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0.630163</w:t>
            </w:r>
          </w:p>
        </w:tc>
        <w:tc>
          <w:tcPr>
            <w:tcW w:w="2010" w:type="dxa"/>
          </w:tcPr>
          <w:p w14:paraId="4DA6F52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0.130407</w:t>
            </w:r>
          </w:p>
        </w:tc>
        <w:tc>
          <w:tcPr>
            <w:tcW w:w="1739" w:type="dxa"/>
          </w:tcPr>
          <w:p w14:paraId="1918B583"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154.3772</w:t>
            </w:r>
          </w:p>
        </w:tc>
        <w:tc>
          <w:tcPr>
            <w:tcW w:w="1876" w:type="dxa"/>
          </w:tcPr>
          <w:p w14:paraId="63F82739"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0.265265</w:t>
            </w:r>
          </w:p>
        </w:tc>
      </w:tr>
      <w:tr w:rsidR="0013440F" w:rsidRPr="004E05C1" w14:paraId="05EB3B66" w14:textId="77777777" w:rsidTr="00DD7106">
        <w:trPr>
          <w:trHeight w:val="478"/>
          <w:jc w:val="center"/>
        </w:trPr>
        <w:tc>
          <w:tcPr>
            <w:tcW w:w="813" w:type="dxa"/>
          </w:tcPr>
          <w:p w14:paraId="6C94262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Skewness</w:t>
            </w:r>
          </w:p>
        </w:tc>
        <w:tc>
          <w:tcPr>
            <w:tcW w:w="1818" w:type="dxa"/>
          </w:tcPr>
          <w:p w14:paraId="0A89B05F"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0.692298</w:t>
            </w:r>
          </w:p>
        </w:tc>
        <w:tc>
          <w:tcPr>
            <w:tcW w:w="2010" w:type="dxa"/>
          </w:tcPr>
          <w:p w14:paraId="5F3FD12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2.746403</w:t>
            </w:r>
          </w:p>
        </w:tc>
        <w:tc>
          <w:tcPr>
            <w:tcW w:w="1739" w:type="dxa"/>
          </w:tcPr>
          <w:p w14:paraId="2E47983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13.41138</w:t>
            </w:r>
          </w:p>
        </w:tc>
        <w:tc>
          <w:tcPr>
            <w:tcW w:w="1876" w:type="dxa"/>
          </w:tcPr>
          <w:p w14:paraId="0BA64D2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0.591627</w:t>
            </w:r>
          </w:p>
        </w:tc>
      </w:tr>
      <w:tr w:rsidR="0013440F" w:rsidRPr="004E05C1" w14:paraId="42322EF8" w14:textId="77777777" w:rsidTr="00DD7106">
        <w:trPr>
          <w:trHeight w:val="478"/>
          <w:jc w:val="center"/>
        </w:trPr>
        <w:tc>
          <w:tcPr>
            <w:tcW w:w="813" w:type="dxa"/>
          </w:tcPr>
          <w:p w14:paraId="2C526430"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Kurtosis</w:t>
            </w:r>
          </w:p>
        </w:tc>
        <w:tc>
          <w:tcPr>
            <w:tcW w:w="1818" w:type="dxa"/>
          </w:tcPr>
          <w:p w14:paraId="6FDA5EC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17.84748</w:t>
            </w:r>
          </w:p>
        </w:tc>
        <w:tc>
          <w:tcPr>
            <w:tcW w:w="2010" w:type="dxa"/>
          </w:tcPr>
          <w:p w14:paraId="2771D95F"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18.73517</w:t>
            </w:r>
          </w:p>
        </w:tc>
        <w:tc>
          <w:tcPr>
            <w:tcW w:w="1739" w:type="dxa"/>
          </w:tcPr>
          <w:p w14:paraId="55ACE17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184.6728</w:t>
            </w:r>
          </w:p>
        </w:tc>
        <w:tc>
          <w:tcPr>
            <w:tcW w:w="1876" w:type="dxa"/>
          </w:tcPr>
          <w:p w14:paraId="64523E7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2.776767</w:t>
            </w:r>
          </w:p>
        </w:tc>
      </w:tr>
      <w:tr w:rsidR="0013440F" w:rsidRPr="004E05C1" w14:paraId="5EC23AB6" w14:textId="77777777" w:rsidTr="00DD7106">
        <w:trPr>
          <w:trHeight w:val="478"/>
          <w:jc w:val="center"/>
        </w:trPr>
        <w:tc>
          <w:tcPr>
            <w:tcW w:w="813" w:type="dxa"/>
          </w:tcPr>
          <w:p w14:paraId="1A40C998" w14:textId="77777777" w:rsidR="0013440F" w:rsidRPr="004E05C1" w:rsidRDefault="0013440F" w:rsidP="004E05C1">
            <w:pPr>
              <w:spacing w:before="10" w:after="10" w:line="480" w:lineRule="auto"/>
              <w:ind w:left="0" w:right="0" w:firstLine="0"/>
              <w:rPr>
                <w:color w:val="auto"/>
                <w:szCs w:val="24"/>
              </w:rPr>
            </w:pPr>
            <w:proofErr w:type="spellStart"/>
            <w:r w:rsidRPr="004E05C1">
              <w:rPr>
                <w:b/>
                <w:color w:val="auto"/>
                <w:szCs w:val="24"/>
              </w:rPr>
              <w:t>Jarque-Bera</w:t>
            </w:r>
            <w:proofErr w:type="spellEnd"/>
          </w:p>
        </w:tc>
        <w:tc>
          <w:tcPr>
            <w:tcW w:w="1818" w:type="dxa"/>
          </w:tcPr>
          <w:p w14:paraId="42829C78"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1834.508</w:t>
            </w:r>
          </w:p>
        </w:tc>
        <w:tc>
          <w:tcPr>
            <w:tcW w:w="2010" w:type="dxa"/>
          </w:tcPr>
          <w:p w14:paraId="27B96FA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2291.573</w:t>
            </w:r>
          </w:p>
        </w:tc>
        <w:tc>
          <w:tcPr>
            <w:tcW w:w="1739" w:type="dxa"/>
          </w:tcPr>
          <w:p w14:paraId="0FFE0FA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278225.3</w:t>
            </w:r>
          </w:p>
        </w:tc>
        <w:tc>
          <w:tcPr>
            <w:tcW w:w="1876" w:type="dxa"/>
          </w:tcPr>
          <w:p w14:paraId="20AB17F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11.96188</w:t>
            </w:r>
          </w:p>
        </w:tc>
      </w:tr>
      <w:tr w:rsidR="0013440F" w:rsidRPr="004E05C1" w14:paraId="61CE3162" w14:textId="77777777" w:rsidTr="00DD7106">
        <w:trPr>
          <w:trHeight w:val="478"/>
          <w:jc w:val="center"/>
        </w:trPr>
        <w:tc>
          <w:tcPr>
            <w:tcW w:w="813" w:type="dxa"/>
          </w:tcPr>
          <w:p w14:paraId="5C5340D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lastRenderedPageBreak/>
              <w:t>Probability</w:t>
            </w:r>
          </w:p>
        </w:tc>
        <w:tc>
          <w:tcPr>
            <w:tcW w:w="1818" w:type="dxa"/>
          </w:tcPr>
          <w:p w14:paraId="00EC5BF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0.0000000</w:t>
            </w:r>
          </w:p>
        </w:tc>
        <w:tc>
          <w:tcPr>
            <w:tcW w:w="2010" w:type="dxa"/>
          </w:tcPr>
          <w:p w14:paraId="068FF77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0.0000000</w:t>
            </w:r>
          </w:p>
        </w:tc>
        <w:tc>
          <w:tcPr>
            <w:tcW w:w="1739" w:type="dxa"/>
          </w:tcPr>
          <w:p w14:paraId="5C15F5B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0.0000000</w:t>
            </w:r>
          </w:p>
        </w:tc>
        <w:tc>
          <w:tcPr>
            <w:tcW w:w="1876" w:type="dxa"/>
          </w:tcPr>
          <w:p w14:paraId="518120A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0.002526</w:t>
            </w:r>
          </w:p>
        </w:tc>
      </w:tr>
      <w:tr w:rsidR="0013440F" w:rsidRPr="004E05C1" w14:paraId="275B71B5" w14:textId="77777777" w:rsidTr="00DD7106">
        <w:trPr>
          <w:trHeight w:val="478"/>
          <w:jc w:val="center"/>
        </w:trPr>
        <w:tc>
          <w:tcPr>
            <w:tcW w:w="813" w:type="dxa"/>
          </w:tcPr>
          <w:p w14:paraId="3E495578"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Sum</w:t>
            </w:r>
          </w:p>
        </w:tc>
        <w:tc>
          <w:tcPr>
            <w:tcW w:w="1818" w:type="dxa"/>
          </w:tcPr>
          <w:p w14:paraId="1E60A068"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162.47</w:t>
            </w:r>
          </w:p>
        </w:tc>
        <w:tc>
          <w:tcPr>
            <w:tcW w:w="2010" w:type="dxa"/>
          </w:tcPr>
          <w:p w14:paraId="7BF67804"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23.9939</w:t>
            </w:r>
          </w:p>
        </w:tc>
        <w:tc>
          <w:tcPr>
            <w:tcW w:w="1739" w:type="dxa"/>
          </w:tcPr>
          <w:p w14:paraId="3967212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2589.608</w:t>
            </w:r>
          </w:p>
        </w:tc>
        <w:tc>
          <w:tcPr>
            <w:tcW w:w="1876" w:type="dxa"/>
          </w:tcPr>
          <w:p w14:paraId="4470683B"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96.61253</w:t>
            </w:r>
          </w:p>
        </w:tc>
      </w:tr>
    </w:tbl>
    <w:p w14:paraId="6951DE3F" w14:textId="77777777" w:rsidR="00095ABB" w:rsidRPr="004E05C1" w:rsidRDefault="00095ABB" w:rsidP="004E05C1">
      <w:pPr>
        <w:pStyle w:val="Heading2"/>
        <w:spacing w:before="10" w:after="10" w:line="480" w:lineRule="auto"/>
        <w:ind w:left="0" w:firstLine="0"/>
        <w:jc w:val="both"/>
        <w:rPr>
          <w:iCs/>
          <w:szCs w:val="24"/>
        </w:rPr>
      </w:pPr>
    </w:p>
    <w:p w14:paraId="7A25F129" w14:textId="04C7F6A6" w:rsidR="0013440F" w:rsidRPr="004E05C1" w:rsidRDefault="0013440F" w:rsidP="004E05C1">
      <w:pPr>
        <w:pStyle w:val="Heading2"/>
        <w:spacing w:before="10" w:after="10" w:line="480" w:lineRule="auto"/>
        <w:ind w:left="0" w:firstLine="0"/>
        <w:jc w:val="both"/>
        <w:rPr>
          <w:i/>
          <w:szCs w:val="24"/>
        </w:rPr>
      </w:pPr>
      <w:r w:rsidRPr="004E05C1">
        <w:rPr>
          <w:iCs/>
          <w:szCs w:val="24"/>
        </w:rPr>
        <w:t>4.2</w:t>
      </w:r>
      <w:r w:rsidRPr="004E05C1">
        <w:rPr>
          <w:i/>
          <w:szCs w:val="24"/>
        </w:rPr>
        <w:t xml:space="preserve"> </w:t>
      </w:r>
      <w:r w:rsidRPr="006E1013">
        <w:rPr>
          <w:iCs/>
          <w:szCs w:val="24"/>
        </w:rPr>
        <w:t xml:space="preserve">Correlation </w:t>
      </w:r>
      <w:r w:rsidRPr="004E05C1">
        <w:rPr>
          <w:szCs w:val="24"/>
        </w:rPr>
        <w:t>and Multicollinearity Test</w:t>
      </w:r>
    </w:p>
    <w:p w14:paraId="1CA1ABE1" w14:textId="40A78DD4" w:rsidR="0013440F" w:rsidRPr="004E05C1" w:rsidRDefault="00EB1946" w:rsidP="004E05C1">
      <w:pPr>
        <w:spacing w:before="10" w:after="10" w:line="480" w:lineRule="auto"/>
        <w:ind w:left="0" w:right="0" w:firstLine="0"/>
        <w:rPr>
          <w:szCs w:val="24"/>
        </w:rPr>
      </w:pPr>
      <w:r w:rsidRPr="004E05C1">
        <w:rPr>
          <w:szCs w:val="24"/>
        </w:rPr>
        <w:t xml:space="preserve">Panel data incorporating cross-sectional observations of 20 banks and three independent variables for the 2012–2021 period raises a problem of multicollinearity in the study. In this regard, the researcher analyzed the correlation coefficients of the explanatory variables. According to Wooldridge (2015), when the correlation coefficient is greater than 0.7, there is a problem of multicollinearity. The result of </w:t>
      </w:r>
      <w:r w:rsidR="00073615" w:rsidRPr="004E05C1">
        <w:rPr>
          <w:szCs w:val="24"/>
        </w:rPr>
        <w:t xml:space="preserve">the </w:t>
      </w:r>
      <w:r w:rsidRPr="004E05C1">
        <w:rPr>
          <w:szCs w:val="24"/>
        </w:rPr>
        <w:t xml:space="preserve">analysis of the correlations produces small associations of the variables that present no problem </w:t>
      </w:r>
      <w:r w:rsidR="00BF3439" w:rsidRPr="004E05C1">
        <w:rPr>
          <w:szCs w:val="24"/>
        </w:rPr>
        <w:t>for</w:t>
      </w:r>
      <w:r w:rsidRPr="004E05C1">
        <w:rPr>
          <w:szCs w:val="24"/>
        </w:rPr>
        <w:t xml:space="preserve"> the estimates. This finding means that independent variables included in the model present low correlation with one another and </w:t>
      </w:r>
      <w:r w:rsidR="00073615" w:rsidRPr="004E05C1">
        <w:rPr>
          <w:szCs w:val="24"/>
        </w:rPr>
        <w:t>minimal</w:t>
      </w:r>
      <w:r w:rsidRPr="004E05C1">
        <w:rPr>
          <w:szCs w:val="24"/>
        </w:rPr>
        <w:t xml:space="preserve"> multicollinearity problems that yield valid regression estimates. In this process, the </w:t>
      </w:r>
      <w:r w:rsidR="00073615" w:rsidRPr="004E05C1">
        <w:rPr>
          <w:szCs w:val="24"/>
        </w:rPr>
        <w:t>researcher</w:t>
      </w:r>
      <w:r w:rsidRPr="004E05C1">
        <w:rPr>
          <w:szCs w:val="24"/>
        </w:rPr>
        <w:t xml:space="preserve"> can confidently move on, knowing that the regression is robust, and the independence and uniqueness of the variables under scrutiny are sound and valid. </w:t>
      </w:r>
      <w:r w:rsidR="0013440F" w:rsidRPr="004E05C1">
        <w:rPr>
          <w:szCs w:val="24"/>
        </w:rPr>
        <w:t>Table 05</w:t>
      </w:r>
      <w:r w:rsidR="00073615" w:rsidRPr="004E05C1">
        <w:rPr>
          <w:szCs w:val="24"/>
        </w:rPr>
        <w:t xml:space="preserve"> represents the </w:t>
      </w:r>
      <w:r w:rsidR="0013440F" w:rsidRPr="004E05C1">
        <w:rPr>
          <w:szCs w:val="24"/>
        </w:rPr>
        <w:t xml:space="preserve">Result analysis of </w:t>
      </w:r>
      <w:r w:rsidR="00073615" w:rsidRPr="004E05C1">
        <w:rPr>
          <w:szCs w:val="24"/>
        </w:rPr>
        <w:t xml:space="preserve">the </w:t>
      </w:r>
      <w:r w:rsidR="0013440F" w:rsidRPr="004E05C1">
        <w:rPr>
          <w:szCs w:val="24"/>
        </w:rPr>
        <w:t>Correlation and Multicollinearity Test.</w:t>
      </w:r>
    </w:p>
    <w:p w14:paraId="014BA57E" w14:textId="77777777" w:rsidR="0013440F" w:rsidRPr="004E05C1" w:rsidRDefault="0013440F" w:rsidP="004E05C1">
      <w:pPr>
        <w:spacing w:before="10" w:after="10" w:line="480" w:lineRule="auto"/>
        <w:ind w:left="0" w:right="0" w:firstLine="0"/>
        <w:rPr>
          <w:b/>
          <w:bCs/>
          <w:iCs/>
          <w:color w:val="auto"/>
          <w:szCs w:val="24"/>
        </w:rPr>
      </w:pPr>
      <w:r w:rsidRPr="004E05C1">
        <w:rPr>
          <w:b/>
          <w:bCs/>
          <w:iCs/>
          <w:color w:val="auto"/>
          <w:szCs w:val="24"/>
        </w:rPr>
        <w:t>Table 05</w:t>
      </w:r>
    </w:p>
    <w:p w14:paraId="4E188294" w14:textId="77777777" w:rsidR="0013440F" w:rsidRPr="004E05C1" w:rsidRDefault="0013440F" w:rsidP="004E05C1">
      <w:pPr>
        <w:spacing w:before="10" w:after="10" w:line="480" w:lineRule="auto"/>
        <w:ind w:left="0" w:right="0" w:firstLine="0"/>
        <w:rPr>
          <w:iCs/>
          <w:color w:val="auto"/>
          <w:szCs w:val="24"/>
        </w:rPr>
      </w:pPr>
      <w:r w:rsidRPr="004E05C1">
        <w:rPr>
          <w:i/>
          <w:color w:val="auto"/>
          <w:szCs w:val="24"/>
        </w:rPr>
        <w:t xml:space="preserve">Result Analysis of Correlation and Multicollinearity Test </w:t>
      </w:r>
    </w:p>
    <w:tbl>
      <w:tblPr>
        <w:tblStyle w:val="Style1"/>
        <w:tblW w:w="9369" w:type="dxa"/>
        <w:tblBorders>
          <w:top w:val="single" w:sz="4" w:space="0" w:color="auto"/>
          <w:bottom w:val="single" w:sz="4" w:space="0" w:color="auto"/>
        </w:tblBorders>
        <w:tblLook w:val="04A0" w:firstRow="1" w:lastRow="0" w:firstColumn="1" w:lastColumn="0" w:noHBand="0" w:noVBand="1"/>
      </w:tblPr>
      <w:tblGrid>
        <w:gridCol w:w="3381"/>
        <w:gridCol w:w="1842"/>
        <w:gridCol w:w="2159"/>
        <w:gridCol w:w="1987"/>
      </w:tblGrid>
      <w:tr w:rsidR="0013440F" w:rsidRPr="004E05C1" w14:paraId="49305EDD" w14:textId="77777777" w:rsidTr="00DD7106">
        <w:trPr>
          <w:trHeight w:val="377"/>
        </w:trPr>
        <w:tc>
          <w:tcPr>
            <w:tcW w:w="3381" w:type="dxa"/>
            <w:tcBorders>
              <w:top w:val="single" w:sz="4" w:space="0" w:color="auto"/>
              <w:bottom w:val="single" w:sz="4" w:space="0" w:color="auto"/>
            </w:tcBorders>
          </w:tcPr>
          <w:p w14:paraId="1D563D4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 </w:t>
            </w:r>
          </w:p>
        </w:tc>
        <w:tc>
          <w:tcPr>
            <w:tcW w:w="1842" w:type="dxa"/>
            <w:tcBorders>
              <w:top w:val="single" w:sz="4" w:space="0" w:color="auto"/>
              <w:bottom w:val="single" w:sz="4" w:space="0" w:color="auto"/>
            </w:tcBorders>
          </w:tcPr>
          <w:p w14:paraId="1078FBF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BINDP </w:t>
            </w:r>
          </w:p>
        </w:tc>
        <w:tc>
          <w:tcPr>
            <w:tcW w:w="2159" w:type="dxa"/>
            <w:tcBorders>
              <w:top w:val="single" w:sz="4" w:space="0" w:color="auto"/>
              <w:bottom w:val="single" w:sz="4" w:space="0" w:color="auto"/>
            </w:tcBorders>
          </w:tcPr>
          <w:p w14:paraId="0C664D22"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INDPAC </w:t>
            </w:r>
          </w:p>
        </w:tc>
        <w:tc>
          <w:tcPr>
            <w:tcW w:w="1987" w:type="dxa"/>
            <w:tcBorders>
              <w:top w:val="single" w:sz="4" w:space="0" w:color="auto"/>
              <w:bottom w:val="single" w:sz="4" w:space="0" w:color="auto"/>
            </w:tcBorders>
          </w:tcPr>
          <w:p w14:paraId="4BA9B92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PFEMALE </w:t>
            </w:r>
          </w:p>
        </w:tc>
      </w:tr>
      <w:tr w:rsidR="0013440F" w:rsidRPr="004E05C1" w14:paraId="30D268DB" w14:textId="77777777" w:rsidTr="00DD7106">
        <w:trPr>
          <w:trHeight w:val="449"/>
        </w:trPr>
        <w:tc>
          <w:tcPr>
            <w:tcW w:w="3381" w:type="dxa"/>
            <w:tcBorders>
              <w:top w:val="single" w:sz="4" w:space="0" w:color="auto"/>
            </w:tcBorders>
          </w:tcPr>
          <w:p w14:paraId="5FB41462"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BINDP </w:t>
            </w:r>
          </w:p>
        </w:tc>
        <w:tc>
          <w:tcPr>
            <w:tcW w:w="1842" w:type="dxa"/>
            <w:tcBorders>
              <w:top w:val="single" w:sz="4" w:space="0" w:color="auto"/>
            </w:tcBorders>
          </w:tcPr>
          <w:p w14:paraId="1A7ED41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1 </w:t>
            </w:r>
          </w:p>
        </w:tc>
        <w:tc>
          <w:tcPr>
            <w:tcW w:w="2159" w:type="dxa"/>
            <w:tcBorders>
              <w:top w:val="single" w:sz="4" w:space="0" w:color="auto"/>
            </w:tcBorders>
          </w:tcPr>
          <w:p w14:paraId="0E9C0E37"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w:t>
            </w:r>
          </w:p>
        </w:tc>
        <w:tc>
          <w:tcPr>
            <w:tcW w:w="1987" w:type="dxa"/>
            <w:tcBorders>
              <w:top w:val="single" w:sz="4" w:space="0" w:color="auto"/>
            </w:tcBorders>
          </w:tcPr>
          <w:p w14:paraId="13DA17D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w:t>
            </w:r>
          </w:p>
        </w:tc>
      </w:tr>
      <w:tr w:rsidR="0013440F" w:rsidRPr="004E05C1" w14:paraId="28B64B81" w14:textId="77777777" w:rsidTr="00DD7106">
        <w:trPr>
          <w:trHeight w:val="441"/>
        </w:trPr>
        <w:tc>
          <w:tcPr>
            <w:tcW w:w="3381" w:type="dxa"/>
          </w:tcPr>
          <w:p w14:paraId="130D5ECC"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INDPAC </w:t>
            </w:r>
          </w:p>
        </w:tc>
        <w:tc>
          <w:tcPr>
            <w:tcW w:w="1842" w:type="dxa"/>
          </w:tcPr>
          <w:p w14:paraId="02FA654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0.0717 </w:t>
            </w:r>
          </w:p>
        </w:tc>
        <w:tc>
          <w:tcPr>
            <w:tcW w:w="2159" w:type="dxa"/>
          </w:tcPr>
          <w:p w14:paraId="5B0CB607"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1 </w:t>
            </w:r>
          </w:p>
        </w:tc>
        <w:tc>
          <w:tcPr>
            <w:tcW w:w="1987" w:type="dxa"/>
          </w:tcPr>
          <w:p w14:paraId="11B004D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w:t>
            </w:r>
          </w:p>
        </w:tc>
      </w:tr>
      <w:tr w:rsidR="0013440F" w:rsidRPr="004E05C1" w14:paraId="6BE23CE9" w14:textId="77777777" w:rsidTr="00DD7106">
        <w:trPr>
          <w:trHeight w:val="270"/>
        </w:trPr>
        <w:tc>
          <w:tcPr>
            <w:tcW w:w="3381" w:type="dxa"/>
          </w:tcPr>
          <w:p w14:paraId="747B4B75"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PFEMALE</w:t>
            </w:r>
          </w:p>
        </w:tc>
        <w:tc>
          <w:tcPr>
            <w:tcW w:w="1842" w:type="dxa"/>
          </w:tcPr>
          <w:p w14:paraId="390ABF2A"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0.0188</w:t>
            </w:r>
          </w:p>
        </w:tc>
        <w:tc>
          <w:tcPr>
            <w:tcW w:w="2159" w:type="dxa"/>
          </w:tcPr>
          <w:p w14:paraId="6C548B3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0.0717</w:t>
            </w:r>
          </w:p>
        </w:tc>
        <w:tc>
          <w:tcPr>
            <w:tcW w:w="1987" w:type="dxa"/>
          </w:tcPr>
          <w:p w14:paraId="026EB354"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w:t>
            </w:r>
          </w:p>
        </w:tc>
      </w:tr>
    </w:tbl>
    <w:p w14:paraId="58FE3BB4" w14:textId="77777777" w:rsidR="0099689A" w:rsidRPr="004E05C1" w:rsidRDefault="0099689A" w:rsidP="004E05C1">
      <w:pPr>
        <w:spacing w:line="480" w:lineRule="auto"/>
        <w:ind w:left="0" w:firstLine="0"/>
        <w:rPr>
          <w:szCs w:val="24"/>
        </w:rPr>
      </w:pPr>
    </w:p>
    <w:p w14:paraId="121CE6B0" w14:textId="5467C2EB" w:rsidR="0013440F" w:rsidRPr="004E05C1" w:rsidRDefault="0013440F" w:rsidP="004E05C1">
      <w:pPr>
        <w:pStyle w:val="Heading2"/>
        <w:spacing w:before="10" w:after="10" w:line="480" w:lineRule="auto"/>
        <w:ind w:left="0" w:firstLine="0"/>
        <w:jc w:val="both"/>
        <w:rPr>
          <w:color w:val="auto"/>
          <w:szCs w:val="24"/>
        </w:rPr>
      </w:pPr>
      <w:r w:rsidRPr="004E05C1">
        <w:rPr>
          <w:color w:val="auto"/>
          <w:szCs w:val="24"/>
        </w:rPr>
        <w:t xml:space="preserve">4.3 Hausman Test  </w:t>
      </w:r>
    </w:p>
    <w:p w14:paraId="79CAA262" w14:textId="77777777" w:rsidR="0013440F" w:rsidRPr="004E05C1" w:rsidRDefault="0013440F" w:rsidP="004E05C1">
      <w:pPr>
        <w:spacing w:before="10" w:after="10" w:line="480" w:lineRule="auto"/>
        <w:ind w:left="0" w:right="0"/>
        <w:rPr>
          <w:b/>
          <w:bCs/>
          <w:szCs w:val="24"/>
        </w:rPr>
      </w:pPr>
      <w:r w:rsidRPr="004E05C1">
        <w:rPr>
          <w:b/>
          <w:bCs/>
          <w:iCs/>
          <w:color w:val="auto"/>
          <w:szCs w:val="24"/>
        </w:rPr>
        <w:t>Table 06</w:t>
      </w:r>
    </w:p>
    <w:p w14:paraId="6DC48F7F" w14:textId="3F77602A" w:rsidR="0013440F" w:rsidRPr="004E05C1" w:rsidRDefault="0013440F" w:rsidP="004E05C1">
      <w:pPr>
        <w:spacing w:before="10" w:after="10" w:line="480" w:lineRule="auto"/>
        <w:ind w:left="0" w:right="0" w:firstLine="0"/>
        <w:rPr>
          <w:color w:val="auto"/>
          <w:szCs w:val="24"/>
        </w:rPr>
      </w:pPr>
      <w:r w:rsidRPr="004E05C1">
        <w:rPr>
          <w:i/>
          <w:color w:val="auto"/>
          <w:szCs w:val="24"/>
        </w:rPr>
        <w:t xml:space="preserve"> Analysis of </w:t>
      </w:r>
      <w:r w:rsidR="00BF3439" w:rsidRPr="004E05C1">
        <w:rPr>
          <w:i/>
          <w:color w:val="auto"/>
          <w:szCs w:val="24"/>
        </w:rPr>
        <w:t xml:space="preserve">the </w:t>
      </w:r>
      <w:r w:rsidRPr="004E05C1">
        <w:rPr>
          <w:i/>
          <w:color w:val="auto"/>
          <w:szCs w:val="24"/>
        </w:rPr>
        <w:t xml:space="preserve">Hausman test result from </w:t>
      </w:r>
      <w:proofErr w:type="spellStart"/>
      <w:r w:rsidRPr="004E05C1">
        <w:rPr>
          <w:i/>
          <w:color w:val="auto"/>
          <w:szCs w:val="24"/>
        </w:rPr>
        <w:t>Eviews</w:t>
      </w:r>
      <w:proofErr w:type="spellEnd"/>
      <w:r w:rsidRPr="004E05C1">
        <w:rPr>
          <w:i/>
          <w:color w:val="auto"/>
          <w:szCs w:val="24"/>
        </w:rPr>
        <w:t xml:space="preserve"> </w:t>
      </w:r>
    </w:p>
    <w:tbl>
      <w:tblPr>
        <w:tblStyle w:val="PlainTable21"/>
        <w:tblpPr w:leftFromText="180" w:rightFromText="180" w:vertAnchor="text" w:horzAnchor="margin" w:tblpY="71"/>
        <w:tblW w:w="9355" w:type="dxa"/>
        <w:tblLook w:val="04A0" w:firstRow="1" w:lastRow="0" w:firstColumn="1" w:lastColumn="0" w:noHBand="0" w:noVBand="1"/>
      </w:tblPr>
      <w:tblGrid>
        <w:gridCol w:w="3145"/>
        <w:gridCol w:w="2562"/>
        <w:gridCol w:w="2276"/>
        <w:gridCol w:w="1372"/>
      </w:tblGrid>
      <w:tr w:rsidR="0013440F" w:rsidRPr="004E05C1" w14:paraId="51CFD52D" w14:textId="77777777" w:rsidTr="00DE683D">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3145" w:type="dxa"/>
          </w:tcPr>
          <w:p w14:paraId="28C1EBC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lastRenderedPageBreak/>
              <w:t xml:space="preserve">Test Summary </w:t>
            </w:r>
          </w:p>
        </w:tc>
        <w:tc>
          <w:tcPr>
            <w:tcW w:w="2562" w:type="dxa"/>
          </w:tcPr>
          <w:p w14:paraId="327E2541" w14:textId="6A298BDF" w:rsidR="0013440F" w:rsidRPr="004E05C1" w:rsidRDefault="00BF3439"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color w:val="auto"/>
                <w:szCs w:val="24"/>
              </w:rPr>
            </w:pPr>
            <w:r w:rsidRPr="004E05C1">
              <w:rPr>
                <w:b w:val="0"/>
                <w:color w:val="auto"/>
                <w:szCs w:val="24"/>
              </w:rPr>
              <w:t>Chi-Square</w:t>
            </w:r>
            <w:r w:rsidR="0013440F" w:rsidRPr="004E05C1">
              <w:rPr>
                <w:color w:val="auto"/>
                <w:szCs w:val="24"/>
              </w:rPr>
              <w:t xml:space="preserve">. Statistic </w:t>
            </w:r>
          </w:p>
        </w:tc>
        <w:tc>
          <w:tcPr>
            <w:tcW w:w="2276" w:type="dxa"/>
          </w:tcPr>
          <w:p w14:paraId="2C67F5CC" w14:textId="31A255F0" w:rsidR="0013440F" w:rsidRPr="004E05C1" w:rsidRDefault="00BF3439"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color w:val="auto"/>
                <w:szCs w:val="24"/>
              </w:rPr>
            </w:pPr>
            <w:r w:rsidRPr="004E05C1">
              <w:rPr>
                <w:b w:val="0"/>
                <w:color w:val="auto"/>
                <w:szCs w:val="24"/>
              </w:rPr>
              <w:t>Chi-Square</w:t>
            </w:r>
            <w:r w:rsidR="0013440F" w:rsidRPr="004E05C1">
              <w:rPr>
                <w:color w:val="auto"/>
                <w:szCs w:val="24"/>
              </w:rPr>
              <w:t xml:space="preserve">. </w:t>
            </w:r>
            <w:proofErr w:type="spellStart"/>
            <w:r w:rsidR="0013440F" w:rsidRPr="004E05C1">
              <w:rPr>
                <w:color w:val="auto"/>
                <w:szCs w:val="24"/>
              </w:rPr>
              <w:t>d.f</w:t>
            </w:r>
            <w:proofErr w:type="spellEnd"/>
            <w:r w:rsidR="0013440F" w:rsidRPr="004E05C1">
              <w:rPr>
                <w:color w:val="auto"/>
                <w:szCs w:val="24"/>
              </w:rPr>
              <w:t xml:space="preserve"> </w:t>
            </w:r>
          </w:p>
        </w:tc>
        <w:tc>
          <w:tcPr>
            <w:tcW w:w="1372" w:type="dxa"/>
          </w:tcPr>
          <w:p w14:paraId="2B4D5C04"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 xml:space="preserve">Prob </w:t>
            </w:r>
          </w:p>
        </w:tc>
      </w:tr>
      <w:tr w:rsidR="0013440F" w:rsidRPr="004E05C1" w14:paraId="64D858F0" w14:textId="77777777" w:rsidTr="00DE683D">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3145" w:type="dxa"/>
          </w:tcPr>
          <w:p w14:paraId="2D32036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Cross-section random </w:t>
            </w:r>
          </w:p>
        </w:tc>
        <w:tc>
          <w:tcPr>
            <w:tcW w:w="2562" w:type="dxa"/>
          </w:tcPr>
          <w:p w14:paraId="72B86685" w14:textId="77777777" w:rsidR="0013440F" w:rsidRPr="004E05C1" w:rsidRDefault="0013440F" w:rsidP="004E05C1">
            <w:pPr>
              <w:spacing w:before="10" w:after="10" w:line="480" w:lineRule="auto"/>
              <w:ind w:left="0" w:right="0" w:firstLine="0"/>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9.569164 </w:t>
            </w:r>
          </w:p>
        </w:tc>
        <w:tc>
          <w:tcPr>
            <w:tcW w:w="2276" w:type="dxa"/>
          </w:tcPr>
          <w:p w14:paraId="2741E4B1" w14:textId="77777777" w:rsidR="0013440F" w:rsidRPr="004E05C1" w:rsidRDefault="0013440F" w:rsidP="004E05C1">
            <w:pPr>
              <w:spacing w:before="10" w:after="10" w:line="480" w:lineRule="auto"/>
              <w:ind w:left="0" w:right="0" w:firstLine="0"/>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3 </w:t>
            </w:r>
          </w:p>
        </w:tc>
        <w:tc>
          <w:tcPr>
            <w:tcW w:w="1372" w:type="dxa"/>
          </w:tcPr>
          <w:p w14:paraId="25EF3531" w14:textId="77777777" w:rsidR="0013440F" w:rsidRPr="004E05C1" w:rsidRDefault="0013440F" w:rsidP="004E05C1">
            <w:pPr>
              <w:spacing w:before="10" w:after="10" w:line="480" w:lineRule="auto"/>
              <w:ind w:left="0" w:right="0" w:firstLine="0"/>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0.0226 </w:t>
            </w:r>
          </w:p>
        </w:tc>
      </w:tr>
    </w:tbl>
    <w:p w14:paraId="461AA96C" w14:textId="77777777" w:rsidR="00DE683D" w:rsidRPr="004E05C1" w:rsidRDefault="00DE683D" w:rsidP="004E05C1">
      <w:pPr>
        <w:spacing w:before="10" w:after="10" w:line="480" w:lineRule="auto"/>
        <w:ind w:left="0" w:right="0"/>
        <w:rPr>
          <w:szCs w:val="24"/>
        </w:rPr>
      </w:pPr>
    </w:p>
    <w:p w14:paraId="5DDCF9CA" w14:textId="3C7C68DA" w:rsidR="00DA32E0" w:rsidRPr="004E05C1" w:rsidRDefault="00DA32E0" w:rsidP="004E05C1">
      <w:pPr>
        <w:spacing w:before="10" w:after="10" w:line="480" w:lineRule="auto"/>
        <w:ind w:left="0" w:right="0" w:firstLine="0"/>
        <w:rPr>
          <w:color w:val="auto"/>
          <w:szCs w:val="24"/>
        </w:rPr>
      </w:pPr>
      <w:r w:rsidRPr="004E05C1">
        <w:rPr>
          <w:color w:val="auto"/>
          <w:szCs w:val="24"/>
        </w:rPr>
        <w:t xml:space="preserve">Deciding which model applies for panel data analysis is important. Hausman Test is a Hausman statistical test used for the purpose. The probability resulting from the Hausman test is 0.0226, which indicates statistical significance. In contrast, the claim being tested through the alternative hypothesis claims that the Random effect model is inappropriate. This model is supported by the researcher owing to </w:t>
      </w:r>
      <w:r w:rsidR="0044104D" w:rsidRPr="004E05C1">
        <w:rPr>
          <w:color w:val="auto"/>
          <w:szCs w:val="24"/>
        </w:rPr>
        <w:t xml:space="preserve">a </w:t>
      </w:r>
      <w:r w:rsidRPr="004E05C1">
        <w:rPr>
          <w:color w:val="auto"/>
          <w:szCs w:val="24"/>
        </w:rPr>
        <w:t xml:space="preserve">very low p-value, </w:t>
      </w:r>
      <w:r w:rsidR="0044104D" w:rsidRPr="004E05C1">
        <w:rPr>
          <w:color w:val="auto"/>
          <w:szCs w:val="24"/>
        </w:rPr>
        <w:t>which</w:t>
      </w:r>
      <w:r w:rsidRPr="004E05C1">
        <w:rPr>
          <w:color w:val="auto"/>
          <w:szCs w:val="24"/>
        </w:rPr>
        <w:t xml:space="preserve"> </w:t>
      </w:r>
      <w:r w:rsidR="0044104D" w:rsidRPr="004E05C1">
        <w:rPr>
          <w:color w:val="auto"/>
          <w:szCs w:val="24"/>
        </w:rPr>
        <w:t>rejects</w:t>
      </w:r>
      <w:r w:rsidRPr="004E05C1">
        <w:rPr>
          <w:color w:val="auto"/>
          <w:szCs w:val="24"/>
        </w:rPr>
        <w:t xml:space="preserve"> the null. With respect to the panel data setting, the fixed effects model is fairly useful in capturing the relationship of the study.</w:t>
      </w:r>
    </w:p>
    <w:p w14:paraId="4C6DC324" w14:textId="05746896"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4.4 </w:t>
      </w:r>
      <w:r w:rsidR="00DE683D" w:rsidRPr="004E05C1">
        <w:rPr>
          <w:b/>
          <w:bCs/>
          <w:color w:val="auto"/>
          <w:szCs w:val="24"/>
        </w:rPr>
        <w:t>Fixed-Effect</w:t>
      </w:r>
      <w:r w:rsidRPr="004E05C1">
        <w:rPr>
          <w:b/>
          <w:bCs/>
          <w:color w:val="auto"/>
          <w:szCs w:val="24"/>
        </w:rPr>
        <w:t xml:space="preserve"> Regression Model  </w:t>
      </w:r>
    </w:p>
    <w:p w14:paraId="6FDFE55E" w14:textId="5803A0A5" w:rsidR="005C6068" w:rsidRPr="004E05C1" w:rsidRDefault="005C6068" w:rsidP="004E05C1">
      <w:pPr>
        <w:spacing w:before="10" w:after="10" w:line="480" w:lineRule="auto"/>
        <w:ind w:left="0" w:right="0" w:firstLine="0"/>
        <w:rPr>
          <w:color w:val="auto"/>
          <w:szCs w:val="24"/>
        </w:rPr>
      </w:pPr>
      <w:r w:rsidRPr="004E05C1">
        <w:rPr>
          <w:color w:val="auto"/>
          <w:szCs w:val="24"/>
        </w:rPr>
        <w:t xml:space="preserve">The coefficient for the C Intercept (1.227) shows the estimated value of </w:t>
      </w:r>
      <w:r w:rsidR="0044104D" w:rsidRPr="004E05C1">
        <w:rPr>
          <w:color w:val="auto"/>
          <w:szCs w:val="24"/>
        </w:rPr>
        <w:t xml:space="preserve">the </w:t>
      </w:r>
      <w:r w:rsidRPr="004E05C1">
        <w:rPr>
          <w:color w:val="auto"/>
          <w:szCs w:val="24"/>
        </w:rPr>
        <w:t xml:space="preserve">dependent variable Return on Assets (ROA) if all independent variables are set to null. The parameter for FEMALE (-0.7632) indicates that ROA will change in </w:t>
      </w:r>
      <w:r w:rsidR="0044104D" w:rsidRPr="004E05C1">
        <w:rPr>
          <w:color w:val="auto"/>
          <w:szCs w:val="24"/>
        </w:rPr>
        <w:t xml:space="preserve">the </w:t>
      </w:r>
      <w:r w:rsidRPr="004E05C1">
        <w:rPr>
          <w:color w:val="auto"/>
          <w:szCs w:val="24"/>
        </w:rPr>
        <w:t xml:space="preserve">expected direction and amount from one </w:t>
      </w:r>
      <w:r w:rsidR="0044104D" w:rsidRPr="004E05C1">
        <w:rPr>
          <w:color w:val="auto"/>
          <w:szCs w:val="24"/>
        </w:rPr>
        <w:t>unit change</w:t>
      </w:r>
      <w:r w:rsidRPr="004E05C1">
        <w:rPr>
          <w:color w:val="auto"/>
          <w:szCs w:val="24"/>
        </w:rPr>
        <w:t xml:space="preserve"> in diversity of gender (as in the case). With a value of 0.7632, which is less than zero, this implies that an increase in gender diversity tends to lower the ROA, and this has a major impact on the performance of banks. When all other things in the model are held constant, a unit increase </w:t>
      </w:r>
      <w:r w:rsidR="0044104D" w:rsidRPr="004E05C1">
        <w:rPr>
          <w:color w:val="auto"/>
          <w:szCs w:val="24"/>
        </w:rPr>
        <w:t>in</w:t>
      </w:r>
      <w:r w:rsidRPr="004E05C1">
        <w:rPr>
          <w:color w:val="auto"/>
          <w:szCs w:val="24"/>
        </w:rPr>
        <w:t xml:space="preserve"> audit committee independence is expected to give an average unit decrease of ROA by 0.6419.</w:t>
      </w:r>
    </w:p>
    <w:p w14:paraId="6AAE987D" w14:textId="26BE0535" w:rsidR="005C6068" w:rsidRPr="004E05C1" w:rsidRDefault="005C6068" w:rsidP="004E05C1">
      <w:pPr>
        <w:spacing w:before="10" w:after="10" w:line="480" w:lineRule="auto"/>
        <w:ind w:left="0" w:right="0" w:firstLine="0"/>
        <w:rPr>
          <w:color w:val="auto"/>
          <w:szCs w:val="24"/>
        </w:rPr>
      </w:pPr>
      <w:r w:rsidRPr="004E05C1">
        <w:rPr>
          <w:color w:val="auto"/>
          <w:szCs w:val="24"/>
        </w:rPr>
        <w:t xml:space="preserve">The standard errors (0.1663, 0.4523, 0.000282, 0.2991) measure </w:t>
      </w:r>
      <w:r w:rsidR="00E50599" w:rsidRPr="004E05C1">
        <w:rPr>
          <w:color w:val="auto"/>
          <w:szCs w:val="24"/>
        </w:rPr>
        <w:t>the variability of the coefficient determinations</w:t>
      </w:r>
      <w:r w:rsidRPr="004E05C1">
        <w:rPr>
          <w:color w:val="auto"/>
          <w:szCs w:val="24"/>
        </w:rPr>
        <w:t xml:space="preserve">. A R-squared </w:t>
      </w:r>
      <w:r w:rsidR="00E50599" w:rsidRPr="004E05C1">
        <w:rPr>
          <w:color w:val="auto"/>
          <w:szCs w:val="24"/>
        </w:rPr>
        <w:t xml:space="preserve">magnitude of </w:t>
      </w:r>
      <w:r w:rsidRPr="004E05C1">
        <w:rPr>
          <w:color w:val="auto"/>
          <w:szCs w:val="24"/>
        </w:rPr>
        <w:t xml:space="preserve">0.2474 (or 24.74%) indicates that 24.74% of </w:t>
      </w:r>
      <w:r w:rsidR="0044104D" w:rsidRPr="004E05C1">
        <w:rPr>
          <w:color w:val="auto"/>
          <w:szCs w:val="24"/>
        </w:rPr>
        <w:t xml:space="preserve">the </w:t>
      </w:r>
      <w:r w:rsidRPr="004E05C1">
        <w:rPr>
          <w:color w:val="auto"/>
          <w:szCs w:val="24"/>
        </w:rPr>
        <w:t xml:space="preserve">deviation in ROA is explained by </w:t>
      </w:r>
      <w:r w:rsidR="0044104D" w:rsidRPr="004E05C1">
        <w:rPr>
          <w:color w:val="auto"/>
          <w:szCs w:val="24"/>
        </w:rPr>
        <w:t xml:space="preserve">the </w:t>
      </w:r>
      <w:r w:rsidRPr="004E05C1">
        <w:rPr>
          <w:color w:val="auto"/>
          <w:szCs w:val="24"/>
        </w:rPr>
        <w:t xml:space="preserve">independent variable of the regression model. When the R-squared value is larger, the model fits the dataset better. This means the independent variables explain more of the variance in the dependent variable.  The performance </w:t>
      </w:r>
      <w:r w:rsidRPr="004E05C1">
        <w:rPr>
          <w:color w:val="auto"/>
          <w:szCs w:val="24"/>
        </w:rPr>
        <w:lastRenderedPageBreak/>
        <w:t>of the regression model is validated by an F-statistic of 2.6152 and a p-value of 0.000268. This signifies that the model possesses explanatory power.</w:t>
      </w:r>
    </w:p>
    <w:p w14:paraId="30295306" w14:textId="72C42AE5"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BPER_ROA = 1.227-0.7632*PFEMAL-6.08*BINDP -0.6419*INDPAC                                 </w:t>
      </w:r>
      <w:proofErr w:type="gramStart"/>
      <w:r w:rsidRPr="004E05C1">
        <w:rPr>
          <w:color w:val="auto"/>
          <w:szCs w:val="24"/>
        </w:rPr>
        <w:t xml:space="preserve">   (</w:t>
      </w:r>
      <w:proofErr w:type="gramEnd"/>
      <w:r w:rsidRPr="004E05C1">
        <w:rPr>
          <w:color w:val="auto"/>
          <w:szCs w:val="24"/>
        </w:rPr>
        <w:t>2)</w:t>
      </w:r>
    </w:p>
    <w:p w14:paraId="3C62E1ED" w14:textId="77777777" w:rsidR="0013440F" w:rsidRPr="004E05C1" w:rsidRDefault="0013440F" w:rsidP="004E05C1">
      <w:pPr>
        <w:spacing w:before="10" w:after="10" w:line="480" w:lineRule="auto"/>
        <w:ind w:left="0" w:right="0"/>
        <w:rPr>
          <w:b/>
          <w:bCs/>
          <w:iCs/>
          <w:color w:val="auto"/>
          <w:szCs w:val="24"/>
        </w:rPr>
      </w:pPr>
      <w:r w:rsidRPr="004E05C1">
        <w:rPr>
          <w:b/>
          <w:bCs/>
          <w:iCs/>
          <w:color w:val="auto"/>
          <w:szCs w:val="24"/>
        </w:rPr>
        <w:t>Table 07</w:t>
      </w:r>
    </w:p>
    <w:p w14:paraId="38820548" w14:textId="77777777" w:rsidR="0013440F" w:rsidRPr="004E05C1" w:rsidRDefault="0013440F" w:rsidP="004E05C1">
      <w:pPr>
        <w:spacing w:before="10" w:after="10" w:line="480" w:lineRule="auto"/>
        <w:ind w:left="0" w:right="0" w:firstLine="0"/>
        <w:rPr>
          <w:color w:val="auto"/>
          <w:szCs w:val="24"/>
        </w:rPr>
      </w:pPr>
      <w:r w:rsidRPr="004E05C1">
        <w:rPr>
          <w:i/>
          <w:color w:val="auto"/>
          <w:szCs w:val="24"/>
        </w:rPr>
        <w:t xml:space="preserve">Analysis of Regression Result </w:t>
      </w:r>
    </w:p>
    <w:tbl>
      <w:tblPr>
        <w:tblStyle w:val="TableGrid"/>
        <w:tblW w:w="9355" w:type="dxa"/>
        <w:tblInd w:w="0" w:type="dxa"/>
        <w:tblBorders>
          <w:top w:val="single" w:sz="4" w:space="0" w:color="auto"/>
          <w:bottom w:val="single" w:sz="4" w:space="0" w:color="auto"/>
        </w:tblBorders>
        <w:tblCellMar>
          <w:top w:w="38" w:type="dxa"/>
          <w:right w:w="46" w:type="dxa"/>
        </w:tblCellMar>
        <w:tblLook w:val="04A0" w:firstRow="1" w:lastRow="0" w:firstColumn="1" w:lastColumn="0" w:noHBand="0" w:noVBand="1"/>
      </w:tblPr>
      <w:tblGrid>
        <w:gridCol w:w="2646"/>
        <w:gridCol w:w="1669"/>
        <w:gridCol w:w="1710"/>
        <w:gridCol w:w="1710"/>
        <w:gridCol w:w="1620"/>
      </w:tblGrid>
      <w:tr w:rsidR="0013440F" w:rsidRPr="004E05C1" w14:paraId="32ADBD1F" w14:textId="77777777" w:rsidTr="00DD7106">
        <w:trPr>
          <w:trHeight w:val="420"/>
        </w:trPr>
        <w:tc>
          <w:tcPr>
            <w:tcW w:w="2646" w:type="dxa"/>
            <w:tcBorders>
              <w:top w:val="single" w:sz="4" w:space="0" w:color="auto"/>
              <w:bottom w:val="single" w:sz="4" w:space="0" w:color="auto"/>
            </w:tcBorders>
          </w:tcPr>
          <w:p w14:paraId="6F11803B"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Variable</w:t>
            </w:r>
          </w:p>
        </w:tc>
        <w:tc>
          <w:tcPr>
            <w:tcW w:w="1669" w:type="dxa"/>
            <w:tcBorders>
              <w:top w:val="single" w:sz="4" w:space="0" w:color="auto"/>
              <w:bottom w:val="single" w:sz="4" w:space="0" w:color="auto"/>
            </w:tcBorders>
          </w:tcPr>
          <w:p w14:paraId="0D7158EA"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Coefficient</w:t>
            </w:r>
          </w:p>
        </w:tc>
        <w:tc>
          <w:tcPr>
            <w:tcW w:w="1710" w:type="dxa"/>
            <w:tcBorders>
              <w:top w:val="single" w:sz="4" w:space="0" w:color="auto"/>
              <w:bottom w:val="single" w:sz="4" w:space="0" w:color="auto"/>
            </w:tcBorders>
          </w:tcPr>
          <w:p w14:paraId="506CB7B0"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Std. Error</w:t>
            </w:r>
          </w:p>
        </w:tc>
        <w:tc>
          <w:tcPr>
            <w:tcW w:w="1710" w:type="dxa"/>
            <w:tcBorders>
              <w:top w:val="single" w:sz="4" w:space="0" w:color="auto"/>
              <w:bottom w:val="single" w:sz="4" w:space="0" w:color="auto"/>
            </w:tcBorders>
          </w:tcPr>
          <w:p w14:paraId="75CFBAF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T statistics</w:t>
            </w:r>
          </w:p>
        </w:tc>
        <w:tc>
          <w:tcPr>
            <w:tcW w:w="1620" w:type="dxa"/>
            <w:tcBorders>
              <w:top w:val="single" w:sz="4" w:space="0" w:color="auto"/>
              <w:bottom w:val="single" w:sz="4" w:space="0" w:color="auto"/>
            </w:tcBorders>
          </w:tcPr>
          <w:p w14:paraId="3D459D3B"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Prob.</w:t>
            </w:r>
          </w:p>
        </w:tc>
      </w:tr>
      <w:tr w:rsidR="0013440F" w:rsidRPr="004E05C1" w14:paraId="19959EF4" w14:textId="77777777" w:rsidTr="00DD7106">
        <w:trPr>
          <w:trHeight w:val="393"/>
        </w:trPr>
        <w:tc>
          <w:tcPr>
            <w:tcW w:w="2646" w:type="dxa"/>
            <w:tcBorders>
              <w:top w:val="single" w:sz="4" w:space="0" w:color="auto"/>
            </w:tcBorders>
          </w:tcPr>
          <w:p w14:paraId="4E3D1C30"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C</w:t>
            </w:r>
          </w:p>
        </w:tc>
        <w:tc>
          <w:tcPr>
            <w:tcW w:w="1669" w:type="dxa"/>
            <w:tcBorders>
              <w:top w:val="single" w:sz="4" w:space="0" w:color="auto"/>
            </w:tcBorders>
          </w:tcPr>
          <w:p w14:paraId="196F33AF"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1.227</w:t>
            </w:r>
          </w:p>
        </w:tc>
        <w:tc>
          <w:tcPr>
            <w:tcW w:w="1710" w:type="dxa"/>
            <w:tcBorders>
              <w:top w:val="single" w:sz="4" w:space="0" w:color="auto"/>
            </w:tcBorders>
          </w:tcPr>
          <w:p w14:paraId="5A1E76A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0.1663</w:t>
            </w:r>
          </w:p>
        </w:tc>
        <w:tc>
          <w:tcPr>
            <w:tcW w:w="1710" w:type="dxa"/>
            <w:tcBorders>
              <w:top w:val="single" w:sz="4" w:space="0" w:color="auto"/>
            </w:tcBorders>
          </w:tcPr>
          <w:p w14:paraId="5DBB83D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7.377</w:t>
            </w:r>
          </w:p>
        </w:tc>
        <w:tc>
          <w:tcPr>
            <w:tcW w:w="1620" w:type="dxa"/>
            <w:tcBorders>
              <w:top w:val="single" w:sz="4" w:space="0" w:color="auto"/>
            </w:tcBorders>
          </w:tcPr>
          <w:p w14:paraId="7DBEBE4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r w:rsidRPr="004E05C1">
              <w:rPr>
                <w:color w:val="auto"/>
                <w:szCs w:val="24"/>
                <w:vertAlign w:val="superscript"/>
              </w:rPr>
              <w:t>***</w:t>
            </w:r>
          </w:p>
        </w:tc>
      </w:tr>
      <w:tr w:rsidR="0013440F" w:rsidRPr="004E05C1" w14:paraId="5EA6EE91" w14:textId="77777777" w:rsidTr="00DD7106">
        <w:trPr>
          <w:trHeight w:val="331"/>
        </w:trPr>
        <w:tc>
          <w:tcPr>
            <w:tcW w:w="2646" w:type="dxa"/>
          </w:tcPr>
          <w:p w14:paraId="1BFFBA4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PFEMALE</w:t>
            </w:r>
          </w:p>
        </w:tc>
        <w:tc>
          <w:tcPr>
            <w:tcW w:w="1669" w:type="dxa"/>
          </w:tcPr>
          <w:p w14:paraId="3C9AF6A3"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-0.7632</w:t>
            </w:r>
          </w:p>
        </w:tc>
        <w:tc>
          <w:tcPr>
            <w:tcW w:w="1710" w:type="dxa"/>
          </w:tcPr>
          <w:p w14:paraId="1FF49CD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0.4523</w:t>
            </w:r>
          </w:p>
        </w:tc>
        <w:tc>
          <w:tcPr>
            <w:tcW w:w="1710" w:type="dxa"/>
          </w:tcPr>
          <w:p w14:paraId="0630A9F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-0.1688</w:t>
            </w:r>
          </w:p>
        </w:tc>
        <w:tc>
          <w:tcPr>
            <w:tcW w:w="1620" w:type="dxa"/>
          </w:tcPr>
          <w:p w14:paraId="13F5FAE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0.0933 </w:t>
            </w:r>
            <w:r w:rsidRPr="004E05C1">
              <w:rPr>
                <w:color w:val="auto"/>
                <w:szCs w:val="24"/>
                <w:vertAlign w:val="superscript"/>
              </w:rPr>
              <w:t>**</w:t>
            </w:r>
          </w:p>
        </w:tc>
      </w:tr>
      <w:tr w:rsidR="0013440F" w:rsidRPr="004E05C1" w14:paraId="223B604B" w14:textId="77777777" w:rsidTr="00DD7106">
        <w:trPr>
          <w:trHeight w:val="394"/>
        </w:trPr>
        <w:tc>
          <w:tcPr>
            <w:tcW w:w="2646" w:type="dxa"/>
          </w:tcPr>
          <w:p w14:paraId="451B268A"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BINDP</w:t>
            </w:r>
          </w:p>
        </w:tc>
        <w:tc>
          <w:tcPr>
            <w:tcW w:w="1669" w:type="dxa"/>
          </w:tcPr>
          <w:p w14:paraId="3DA24B4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-6.08E05</w:t>
            </w:r>
          </w:p>
        </w:tc>
        <w:tc>
          <w:tcPr>
            <w:tcW w:w="1710" w:type="dxa"/>
          </w:tcPr>
          <w:p w14:paraId="162DF5A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0.000282</w:t>
            </w:r>
          </w:p>
        </w:tc>
        <w:tc>
          <w:tcPr>
            <w:tcW w:w="1710" w:type="dxa"/>
          </w:tcPr>
          <w:p w14:paraId="7C34BC0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-0.2153</w:t>
            </w:r>
          </w:p>
        </w:tc>
        <w:tc>
          <w:tcPr>
            <w:tcW w:w="1620" w:type="dxa"/>
          </w:tcPr>
          <w:p w14:paraId="0E1DA479"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0.8298</w:t>
            </w:r>
          </w:p>
        </w:tc>
      </w:tr>
      <w:tr w:rsidR="0013440F" w:rsidRPr="004E05C1" w14:paraId="5C14D11C" w14:textId="77777777" w:rsidTr="00DD7106">
        <w:trPr>
          <w:trHeight w:val="331"/>
        </w:trPr>
        <w:tc>
          <w:tcPr>
            <w:tcW w:w="2646" w:type="dxa"/>
          </w:tcPr>
          <w:p w14:paraId="5AE9E8C6"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INDPAC</w:t>
            </w:r>
          </w:p>
        </w:tc>
        <w:tc>
          <w:tcPr>
            <w:tcW w:w="1669" w:type="dxa"/>
          </w:tcPr>
          <w:p w14:paraId="5A93D15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-0.6419</w:t>
            </w:r>
          </w:p>
        </w:tc>
        <w:tc>
          <w:tcPr>
            <w:tcW w:w="1710" w:type="dxa"/>
          </w:tcPr>
          <w:p w14:paraId="73D3CA07"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0.2991</w:t>
            </w:r>
          </w:p>
        </w:tc>
        <w:tc>
          <w:tcPr>
            <w:tcW w:w="1710" w:type="dxa"/>
          </w:tcPr>
          <w:p w14:paraId="1EFA684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-2.1459</w:t>
            </w:r>
          </w:p>
        </w:tc>
        <w:tc>
          <w:tcPr>
            <w:tcW w:w="1620" w:type="dxa"/>
          </w:tcPr>
          <w:p w14:paraId="0780324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0.0333 </w:t>
            </w:r>
            <w:r w:rsidRPr="004E05C1">
              <w:rPr>
                <w:color w:val="auto"/>
                <w:szCs w:val="24"/>
                <w:vertAlign w:val="superscript"/>
              </w:rPr>
              <w:t>***</w:t>
            </w:r>
          </w:p>
        </w:tc>
      </w:tr>
      <w:tr w:rsidR="0013440F" w:rsidRPr="004E05C1" w14:paraId="743D0CDA" w14:textId="77777777" w:rsidTr="00DD7106">
        <w:trPr>
          <w:trHeight w:val="394"/>
        </w:trPr>
        <w:tc>
          <w:tcPr>
            <w:tcW w:w="2646" w:type="dxa"/>
          </w:tcPr>
          <w:p w14:paraId="25A715C9"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R-squared</w:t>
            </w:r>
          </w:p>
        </w:tc>
        <w:tc>
          <w:tcPr>
            <w:tcW w:w="1669" w:type="dxa"/>
          </w:tcPr>
          <w:p w14:paraId="15FB881A" w14:textId="77777777" w:rsidR="0013440F" w:rsidRPr="004E05C1" w:rsidRDefault="0013440F" w:rsidP="004E05C1">
            <w:pPr>
              <w:spacing w:before="10" w:after="10" w:line="480" w:lineRule="auto"/>
              <w:ind w:left="0" w:right="0" w:firstLine="0"/>
              <w:rPr>
                <w:color w:val="auto"/>
                <w:szCs w:val="24"/>
              </w:rPr>
            </w:pPr>
          </w:p>
        </w:tc>
        <w:tc>
          <w:tcPr>
            <w:tcW w:w="1710" w:type="dxa"/>
          </w:tcPr>
          <w:p w14:paraId="6DA11D3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0.2474</w:t>
            </w:r>
          </w:p>
        </w:tc>
        <w:tc>
          <w:tcPr>
            <w:tcW w:w="1710" w:type="dxa"/>
          </w:tcPr>
          <w:p w14:paraId="58EBBE85" w14:textId="77777777" w:rsidR="0013440F" w:rsidRPr="004E05C1" w:rsidRDefault="0013440F" w:rsidP="004E05C1">
            <w:pPr>
              <w:spacing w:before="10" w:after="10" w:line="480" w:lineRule="auto"/>
              <w:ind w:left="0" w:right="0" w:firstLine="0"/>
              <w:rPr>
                <w:color w:val="auto"/>
                <w:szCs w:val="24"/>
              </w:rPr>
            </w:pPr>
          </w:p>
        </w:tc>
        <w:tc>
          <w:tcPr>
            <w:tcW w:w="1620" w:type="dxa"/>
          </w:tcPr>
          <w:p w14:paraId="66F8DCD7" w14:textId="77777777" w:rsidR="0013440F" w:rsidRPr="004E05C1" w:rsidRDefault="0013440F" w:rsidP="004E05C1">
            <w:pPr>
              <w:spacing w:before="10" w:after="10" w:line="480" w:lineRule="auto"/>
              <w:ind w:left="0" w:right="0" w:firstLine="0"/>
              <w:rPr>
                <w:color w:val="auto"/>
                <w:szCs w:val="24"/>
              </w:rPr>
            </w:pPr>
          </w:p>
        </w:tc>
      </w:tr>
      <w:tr w:rsidR="0013440F" w:rsidRPr="004E05C1" w14:paraId="0E9B8ADC" w14:textId="77777777" w:rsidTr="00DD7106">
        <w:trPr>
          <w:trHeight w:val="331"/>
        </w:trPr>
        <w:tc>
          <w:tcPr>
            <w:tcW w:w="2646" w:type="dxa"/>
          </w:tcPr>
          <w:p w14:paraId="652304D9"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Adjusted squared</w:t>
            </w:r>
          </w:p>
        </w:tc>
        <w:tc>
          <w:tcPr>
            <w:tcW w:w="1669" w:type="dxa"/>
          </w:tcPr>
          <w:p w14:paraId="0B7DEA34"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R</w:t>
            </w:r>
          </w:p>
        </w:tc>
        <w:tc>
          <w:tcPr>
            <w:tcW w:w="1710" w:type="dxa"/>
          </w:tcPr>
          <w:p w14:paraId="788E798B"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0.1528</w:t>
            </w:r>
          </w:p>
        </w:tc>
        <w:tc>
          <w:tcPr>
            <w:tcW w:w="1710" w:type="dxa"/>
          </w:tcPr>
          <w:p w14:paraId="0CD9D398" w14:textId="77777777" w:rsidR="0013440F" w:rsidRPr="004E05C1" w:rsidRDefault="0013440F" w:rsidP="004E05C1">
            <w:pPr>
              <w:spacing w:before="10" w:after="10" w:line="480" w:lineRule="auto"/>
              <w:ind w:left="0" w:right="0" w:firstLine="0"/>
              <w:rPr>
                <w:color w:val="auto"/>
                <w:szCs w:val="24"/>
              </w:rPr>
            </w:pPr>
          </w:p>
        </w:tc>
        <w:tc>
          <w:tcPr>
            <w:tcW w:w="1620" w:type="dxa"/>
          </w:tcPr>
          <w:p w14:paraId="1B9718B5" w14:textId="77777777" w:rsidR="0013440F" w:rsidRPr="004E05C1" w:rsidRDefault="0013440F" w:rsidP="004E05C1">
            <w:pPr>
              <w:spacing w:before="10" w:after="10" w:line="480" w:lineRule="auto"/>
              <w:ind w:left="0" w:right="0" w:firstLine="0"/>
              <w:rPr>
                <w:color w:val="auto"/>
                <w:szCs w:val="24"/>
              </w:rPr>
            </w:pPr>
          </w:p>
        </w:tc>
      </w:tr>
      <w:tr w:rsidR="0013440F" w:rsidRPr="004E05C1" w14:paraId="0C84D966" w14:textId="77777777" w:rsidTr="00DD7106">
        <w:trPr>
          <w:trHeight w:val="331"/>
        </w:trPr>
        <w:tc>
          <w:tcPr>
            <w:tcW w:w="2646" w:type="dxa"/>
          </w:tcPr>
          <w:p w14:paraId="002AC8C2"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F statistics</w:t>
            </w:r>
          </w:p>
        </w:tc>
        <w:tc>
          <w:tcPr>
            <w:tcW w:w="1669" w:type="dxa"/>
          </w:tcPr>
          <w:p w14:paraId="04645BC0" w14:textId="77777777" w:rsidR="0013440F" w:rsidRPr="004E05C1" w:rsidRDefault="0013440F" w:rsidP="004E05C1">
            <w:pPr>
              <w:spacing w:before="10" w:after="10" w:line="480" w:lineRule="auto"/>
              <w:ind w:left="0" w:right="0" w:firstLine="0"/>
              <w:rPr>
                <w:color w:val="auto"/>
                <w:szCs w:val="24"/>
              </w:rPr>
            </w:pPr>
          </w:p>
        </w:tc>
        <w:tc>
          <w:tcPr>
            <w:tcW w:w="1710" w:type="dxa"/>
          </w:tcPr>
          <w:p w14:paraId="19207AB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2.6152</w:t>
            </w:r>
          </w:p>
        </w:tc>
        <w:tc>
          <w:tcPr>
            <w:tcW w:w="1710" w:type="dxa"/>
          </w:tcPr>
          <w:p w14:paraId="0E119065" w14:textId="77777777" w:rsidR="0013440F" w:rsidRPr="004E05C1" w:rsidRDefault="0013440F" w:rsidP="004E05C1">
            <w:pPr>
              <w:spacing w:before="10" w:after="10" w:line="480" w:lineRule="auto"/>
              <w:ind w:left="0" w:right="0" w:firstLine="0"/>
              <w:rPr>
                <w:color w:val="auto"/>
                <w:szCs w:val="24"/>
              </w:rPr>
            </w:pPr>
          </w:p>
        </w:tc>
        <w:tc>
          <w:tcPr>
            <w:tcW w:w="1620" w:type="dxa"/>
          </w:tcPr>
          <w:p w14:paraId="52DD3D48" w14:textId="77777777" w:rsidR="0013440F" w:rsidRPr="004E05C1" w:rsidRDefault="0013440F" w:rsidP="004E05C1">
            <w:pPr>
              <w:spacing w:before="10" w:after="10" w:line="480" w:lineRule="auto"/>
              <w:ind w:left="0" w:right="0" w:firstLine="0"/>
              <w:rPr>
                <w:color w:val="auto"/>
                <w:szCs w:val="24"/>
              </w:rPr>
            </w:pPr>
          </w:p>
        </w:tc>
      </w:tr>
      <w:tr w:rsidR="0013440F" w:rsidRPr="004E05C1" w14:paraId="36C45A2D" w14:textId="77777777" w:rsidTr="00DD7106">
        <w:trPr>
          <w:trHeight w:val="583"/>
        </w:trPr>
        <w:tc>
          <w:tcPr>
            <w:tcW w:w="2646" w:type="dxa"/>
          </w:tcPr>
          <w:p w14:paraId="5F94DEF1"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Prob.</w:t>
            </w:r>
          </w:p>
          <w:p w14:paraId="6D39A8ED"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statistics)</w:t>
            </w:r>
          </w:p>
        </w:tc>
        <w:tc>
          <w:tcPr>
            <w:tcW w:w="1669" w:type="dxa"/>
          </w:tcPr>
          <w:p w14:paraId="58128315"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(F-</w:t>
            </w:r>
          </w:p>
        </w:tc>
        <w:tc>
          <w:tcPr>
            <w:tcW w:w="1710" w:type="dxa"/>
          </w:tcPr>
          <w:p w14:paraId="593BA78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0.000268</w:t>
            </w:r>
          </w:p>
        </w:tc>
        <w:tc>
          <w:tcPr>
            <w:tcW w:w="1710" w:type="dxa"/>
          </w:tcPr>
          <w:p w14:paraId="6097ADC7" w14:textId="77777777" w:rsidR="0013440F" w:rsidRPr="004E05C1" w:rsidRDefault="0013440F" w:rsidP="004E05C1">
            <w:pPr>
              <w:spacing w:before="10" w:after="10" w:line="480" w:lineRule="auto"/>
              <w:ind w:left="0" w:right="0" w:firstLine="0"/>
              <w:rPr>
                <w:color w:val="auto"/>
                <w:szCs w:val="24"/>
              </w:rPr>
            </w:pPr>
          </w:p>
        </w:tc>
        <w:tc>
          <w:tcPr>
            <w:tcW w:w="1620" w:type="dxa"/>
          </w:tcPr>
          <w:p w14:paraId="35F2982A" w14:textId="77777777" w:rsidR="0013440F" w:rsidRPr="004E05C1" w:rsidRDefault="0013440F" w:rsidP="004E05C1">
            <w:pPr>
              <w:spacing w:before="10" w:after="10" w:line="480" w:lineRule="auto"/>
              <w:ind w:left="0" w:right="0" w:firstLine="0"/>
              <w:rPr>
                <w:color w:val="auto"/>
                <w:szCs w:val="24"/>
              </w:rPr>
            </w:pPr>
          </w:p>
        </w:tc>
      </w:tr>
    </w:tbl>
    <w:p w14:paraId="25C43ECD" w14:textId="7156DBA6"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 determines</w:t>
      </w:r>
      <w:r w:rsidRPr="004E05C1">
        <w:rPr>
          <w:i/>
          <w:color w:val="auto"/>
          <w:szCs w:val="24"/>
        </w:rPr>
        <w:t xml:space="preserve"> the significance</w:t>
      </w:r>
      <w:r w:rsidR="0044104D" w:rsidRPr="004E05C1">
        <w:rPr>
          <w:i/>
          <w:color w:val="auto"/>
          <w:szCs w:val="24"/>
        </w:rPr>
        <w:t>,</w:t>
      </w:r>
      <w:r w:rsidRPr="004E05C1">
        <w:rPr>
          <w:i/>
          <w:color w:val="auto"/>
          <w:szCs w:val="24"/>
        </w:rPr>
        <w:t xml:space="preserve"> respectively</w:t>
      </w:r>
      <w:r w:rsidR="0044104D" w:rsidRPr="004E05C1">
        <w:rPr>
          <w:i/>
          <w:color w:val="auto"/>
          <w:szCs w:val="24"/>
        </w:rPr>
        <w:t>,</w:t>
      </w:r>
      <w:r w:rsidRPr="004E05C1">
        <w:rPr>
          <w:i/>
          <w:color w:val="auto"/>
          <w:szCs w:val="24"/>
        </w:rPr>
        <w:t xml:space="preserve"> at the 5% and 10% level</w:t>
      </w:r>
    </w:p>
    <w:p w14:paraId="37B95D2E" w14:textId="77777777" w:rsidR="0013440F" w:rsidRPr="004E05C1" w:rsidRDefault="0013440F" w:rsidP="004E05C1">
      <w:pPr>
        <w:spacing w:before="10" w:after="10" w:line="480" w:lineRule="auto"/>
        <w:ind w:left="0" w:right="0" w:firstLine="0"/>
        <w:rPr>
          <w:b/>
          <w:bCs/>
          <w:szCs w:val="24"/>
        </w:rPr>
      </w:pPr>
      <w:r w:rsidRPr="004E05C1">
        <w:rPr>
          <w:b/>
          <w:bCs/>
          <w:szCs w:val="24"/>
        </w:rPr>
        <w:t>4.5 Robustness Checks</w:t>
      </w:r>
    </w:p>
    <w:p w14:paraId="0237C208" w14:textId="3C4B72AD" w:rsidR="00CE4EBF" w:rsidRPr="004E05C1" w:rsidRDefault="00CE4EBF" w:rsidP="004E05C1">
      <w:pPr>
        <w:spacing w:before="10" w:after="10" w:line="480" w:lineRule="auto"/>
        <w:ind w:left="0" w:right="0" w:firstLine="0"/>
        <w:rPr>
          <w:szCs w:val="24"/>
        </w:rPr>
      </w:pPr>
      <w:r w:rsidRPr="004E05C1">
        <w:rPr>
          <w:szCs w:val="24"/>
        </w:rPr>
        <w:t>GMM is an estimation procedure that generates sample moments (as in “sample mean”) that</w:t>
      </w:r>
      <w:r w:rsidR="0044104D" w:rsidRPr="004E05C1">
        <w:rPr>
          <w:szCs w:val="24"/>
        </w:rPr>
        <w:t>,</w:t>
      </w:r>
      <w:r w:rsidRPr="004E05C1">
        <w:rPr>
          <w:szCs w:val="24"/>
        </w:rPr>
        <w:t xml:space="preserve"> when most optimally chosen</w:t>
      </w:r>
      <w:r w:rsidR="0044104D" w:rsidRPr="004E05C1">
        <w:rPr>
          <w:szCs w:val="24"/>
        </w:rPr>
        <w:t>,</w:t>
      </w:r>
      <w:r w:rsidRPr="004E05C1">
        <w:rPr>
          <w:szCs w:val="24"/>
        </w:rPr>
        <w:t xml:space="preserve"> </w:t>
      </w:r>
      <w:r w:rsidR="0044104D" w:rsidRPr="004E05C1">
        <w:rPr>
          <w:szCs w:val="24"/>
        </w:rPr>
        <w:t>produce</w:t>
      </w:r>
      <w:r w:rsidRPr="004E05C1">
        <w:rPr>
          <w:szCs w:val="24"/>
        </w:rPr>
        <w:t xml:space="preserve"> low-variance estimators of a model’s true parameter values. We essentially find instruments that are correlated with endogenous variables in the model</w:t>
      </w:r>
      <w:r w:rsidR="0044104D" w:rsidRPr="004E05C1">
        <w:rPr>
          <w:szCs w:val="24"/>
        </w:rPr>
        <w:t>,</w:t>
      </w:r>
      <w:r w:rsidRPr="004E05C1">
        <w:rPr>
          <w:szCs w:val="24"/>
        </w:rPr>
        <w:t xml:space="preserve"> like board diversification</w:t>
      </w:r>
      <w:r w:rsidR="0044104D" w:rsidRPr="004E05C1">
        <w:rPr>
          <w:szCs w:val="24"/>
        </w:rPr>
        <w:t>,</w:t>
      </w:r>
      <w:r w:rsidRPr="004E05C1">
        <w:rPr>
          <w:szCs w:val="24"/>
        </w:rPr>
        <w:t xml:space="preserve"> and uncorrelated with outcome variables in the model</w:t>
      </w:r>
      <w:r w:rsidR="0044104D" w:rsidRPr="004E05C1">
        <w:rPr>
          <w:szCs w:val="24"/>
        </w:rPr>
        <w:t>,</w:t>
      </w:r>
      <w:r w:rsidRPr="004E05C1">
        <w:rPr>
          <w:szCs w:val="24"/>
        </w:rPr>
        <w:t xml:space="preserve"> like bank performance. </w:t>
      </w:r>
      <w:proofErr w:type="spellStart"/>
      <w:r w:rsidRPr="004E05C1">
        <w:rPr>
          <w:szCs w:val="24"/>
        </w:rPr>
        <w:t>Roodman</w:t>
      </w:r>
      <w:proofErr w:type="spellEnd"/>
      <w:r w:rsidRPr="004E05C1">
        <w:rPr>
          <w:szCs w:val="24"/>
        </w:rPr>
        <w:t xml:space="preserve"> suggested a method that uses lagged endogenous variables as instruments</w:t>
      </w:r>
      <w:r w:rsidR="0044104D" w:rsidRPr="004E05C1">
        <w:rPr>
          <w:szCs w:val="24"/>
        </w:rPr>
        <w:t>,</w:t>
      </w:r>
      <w:r w:rsidRPr="004E05C1">
        <w:rPr>
          <w:szCs w:val="24"/>
        </w:rPr>
        <w:t xml:space="preserve"> and it is attractive if the time period under study is short relative to the sample size. It makes it possible to obtain consistent and efficient coefficients, thus making the </w:t>
      </w:r>
      <w:r w:rsidRPr="004E05C1">
        <w:rPr>
          <w:szCs w:val="24"/>
        </w:rPr>
        <w:lastRenderedPageBreak/>
        <w:t>estimation procedure more reliable. This study uses the generalized method of moments (GMM) to investigate the relationship between different factors and the dependent variable</w:t>
      </w:r>
      <w:r w:rsidR="0044104D" w:rsidRPr="004E05C1">
        <w:rPr>
          <w:szCs w:val="24"/>
        </w:rPr>
        <w:t>,</w:t>
      </w:r>
      <w:r w:rsidRPr="004E05C1">
        <w:rPr>
          <w:szCs w:val="24"/>
        </w:rPr>
        <w:t xml:space="preserve"> which reflects financial performance. The coefficient of ROA (-1) is 0.36 with a standard error of 0.02, indicating that the ROA of the previous year positively and significantly affects the dependent variable at 1% significance level. This means that previous results significantly impact </w:t>
      </w:r>
      <w:r w:rsidR="0044104D" w:rsidRPr="004E05C1">
        <w:rPr>
          <w:szCs w:val="24"/>
        </w:rPr>
        <w:t>current-period</w:t>
      </w:r>
      <w:r w:rsidRPr="004E05C1">
        <w:rPr>
          <w:szCs w:val="24"/>
        </w:rPr>
        <w:t xml:space="preserve"> financial results. However, the coefficient on the proportion of employees who are female (PFEMALE) is −0.25 with a standard error of 0.21. This ratio is not significant at conventional levels. p &gt; 0.05 In this case, gender-diverse workforces might not have a material effect on financial performance. In the same way, the coefficient estimates for board independence (BINDP) and independence of the audit committee (INDPAC) are -0.000153 and -0.89, respectively. Like the estimates above, the standard errors suggest they are insignificant. In this model, financial performance is not significantly influenced by board independence or the independence of the audit committee. The constant term, or the intercept’s estimated value, is 0.50 and has a standard error of 0.45. Furthermore, the model’s J statistic, which is used to evaluate over-identifying restrictions</w:t>
      </w:r>
      <w:r w:rsidR="0044104D" w:rsidRPr="004E05C1">
        <w:rPr>
          <w:szCs w:val="24"/>
        </w:rPr>
        <w:t>,</w:t>
      </w:r>
      <w:r w:rsidRPr="004E05C1">
        <w:rPr>
          <w:szCs w:val="24"/>
        </w:rPr>
        <w:t xml:space="preserve"> is 16.23, with a p-value of 0.44</w:t>
      </w:r>
      <w:r w:rsidR="0044104D" w:rsidRPr="004E05C1">
        <w:rPr>
          <w:szCs w:val="24"/>
        </w:rPr>
        <w:t>;</w:t>
      </w:r>
      <w:r w:rsidRPr="004E05C1">
        <w:rPr>
          <w:szCs w:val="24"/>
        </w:rPr>
        <w:t xml:space="preserve"> the instruments are sufficiently valid. The estimated models indicate that the coefficients and.</w:t>
      </w:r>
    </w:p>
    <w:p w14:paraId="27F0740D" w14:textId="57F40C6B" w:rsidR="00742114" w:rsidRPr="004E05C1" w:rsidRDefault="00742114" w:rsidP="004E05C1">
      <w:pPr>
        <w:spacing w:before="10" w:after="10" w:line="480" w:lineRule="auto"/>
        <w:ind w:left="0" w:right="0" w:firstLine="0"/>
        <w:rPr>
          <w:color w:val="auto"/>
          <w:szCs w:val="24"/>
        </w:rPr>
      </w:pPr>
      <w:r w:rsidRPr="004E05C1">
        <w:rPr>
          <w:color w:val="auto"/>
          <w:szCs w:val="24"/>
        </w:rPr>
        <w:t>The significance levels of all variables hardly changed from their respective base models. Numerous re-checks of results yield robust tests. Further research showed that the findings were robust and stable, confirming the above investigation findings.</w:t>
      </w:r>
    </w:p>
    <w:p w14:paraId="630784B0" w14:textId="77777777" w:rsidR="00742114" w:rsidRPr="004E05C1" w:rsidRDefault="00742114" w:rsidP="004E05C1">
      <w:pPr>
        <w:spacing w:before="10" w:after="10" w:line="480" w:lineRule="auto"/>
        <w:ind w:left="0" w:right="0" w:firstLine="0"/>
        <w:rPr>
          <w:color w:val="auto"/>
          <w:szCs w:val="24"/>
        </w:rPr>
      </w:pPr>
    </w:p>
    <w:p w14:paraId="5DF12FAB" w14:textId="595834DA" w:rsidR="0013440F" w:rsidRPr="004E05C1" w:rsidRDefault="0013440F" w:rsidP="004E05C1">
      <w:pPr>
        <w:spacing w:before="10" w:after="10" w:line="480" w:lineRule="auto"/>
        <w:ind w:left="0" w:right="0" w:firstLine="0"/>
        <w:rPr>
          <w:b/>
          <w:bCs/>
          <w:color w:val="auto"/>
          <w:szCs w:val="24"/>
        </w:rPr>
      </w:pPr>
      <w:r w:rsidRPr="004E05C1">
        <w:rPr>
          <w:b/>
          <w:bCs/>
          <w:color w:val="auto"/>
          <w:szCs w:val="24"/>
        </w:rPr>
        <w:t>Table 08</w:t>
      </w:r>
    </w:p>
    <w:p w14:paraId="08BE938F" w14:textId="77777777" w:rsidR="0013440F" w:rsidRPr="004E05C1" w:rsidRDefault="0013440F" w:rsidP="004E05C1">
      <w:pPr>
        <w:spacing w:before="10" w:after="10" w:line="480" w:lineRule="auto"/>
        <w:ind w:left="0" w:right="0" w:firstLine="0"/>
        <w:rPr>
          <w:i/>
          <w:iCs/>
          <w:color w:val="auto"/>
          <w:szCs w:val="24"/>
        </w:rPr>
      </w:pPr>
      <w:r w:rsidRPr="004E05C1">
        <w:rPr>
          <w:i/>
          <w:iCs/>
          <w:color w:val="auto"/>
          <w:szCs w:val="24"/>
        </w:rPr>
        <w:t>Analysis of the generalized method of moments (GMM) estimator</w:t>
      </w:r>
    </w:p>
    <w:tbl>
      <w:tblPr>
        <w:tblStyle w:val="GridTable1Light-Accent11"/>
        <w:tblW w:w="874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1792"/>
        <w:gridCol w:w="1771"/>
        <w:gridCol w:w="1527"/>
        <w:gridCol w:w="1551"/>
      </w:tblGrid>
      <w:tr w:rsidR="0013440F" w:rsidRPr="004E05C1" w14:paraId="6BE6B9DC" w14:textId="77777777" w:rsidTr="00DD7106">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auto"/>
              <w:bottom w:val="single" w:sz="4" w:space="0" w:color="auto"/>
            </w:tcBorders>
          </w:tcPr>
          <w:p w14:paraId="122F7FA9" w14:textId="77777777" w:rsidR="0013440F" w:rsidRPr="004E05C1" w:rsidRDefault="0013440F" w:rsidP="004E05C1">
            <w:pPr>
              <w:spacing w:before="10" w:after="10" w:line="480" w:lineRule="auto"/>
              <w:ind w:left="0" w:right="0"/>
              <w:rPr>
                <w:szCs w:val="24"/>
              </w:rPr>
            </w:pPr>
            <w:bookmarkStart w:id="1" w:name="_Hlk162724014"/>
            <w:r w:rsidRPr="004E05C1">
              <w:rPr>
                <w:szCs w:val="24"/>
              </w:rPr>
              <w:t>Variable</w:t>
            </w:r>
          </w:p>
        </w:tc>
        <w:tc>
          <w:tcPr>
            <w:tcW w:w="1792" w:type="dxa"/>
            <w:tcBorders>
              <w:top w:val="single" w:sz="4" w:space="0" w:color="auto"/>
              <w:bottom w:val="single" w:sz="4" w:space="0" w:color="auto"/>
            </w:tcBorders>
          </w:tcPr>
          <w:p w14:paraId="43413E67"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Coefficient</w:t>
            </w:r>
          </w:p>
        </w:tc>
        <w:tc>
          <w:tcPr>
            <w:tcW w:w="1771" w:type="dxa"/>
            <w:tcBorders>
              <w:top w:val="single" w:sz="4" w:space="0" w:color="auto"/>
              <w:bottom w:val="single" w:sz="4" w:space="0" w:color="auto"/>
            </w:tcBorders>
          </w:tcPr>
          <w:p w14:paraId="3903BE40"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Std. Error</w:t>
            </w:r>
          </w:p>
        </w:tc>
        <w:tc>
          <w:tcPr>
            <w:tcW w:w="1527" w:type="dxa"/>
            <w:tcBorders>
              <w:top w:val="single" w:sz="4" w:space="0" w:color="auto"/>
              <w:bottom w:val="single" w:sz="4" w:space="0" w:color="auto"/>
            </w:tcBorders>
          </w:tcPr>
          <w:p w14:paraId="5FA66601"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t-statistics</w:t>
            </w:r>
          </w:p>
        </w:tc>
        <w:tc>
          <w:tcPr>
            <w:tcW w:w="1551" w:type="dxa"/>
            <w:tcBorders>
              <w:top w:val="single" w:sz="4" w:space="0" w:color="auto"/>
              <w:bottom w:val="single" w:sz="4" w:space="0" w:color="auto"/>
            </w:tcBorders>
          </w:tcPr>
          <w:p w14:paraId="0DA41C84" w14:textId="77777777" w:rsidR="0013440F" w:rsidRPr="004E05C1" w:rsidRDefault="0013440F" w:rsidP="004E05C1">
            <w:pPr>
              <w:spacing w:before="10" w:after="10" w:line="480" w:lineRule="auto"/>
              <w:ind w:left="0" w:right="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Prob.</w:t>
            </w:r>
          </w:p>
        </w:tc>
      </w:tr>
      <w:tr w:rsidR="0013440F" w:rsidRPr="004E05C1" w14:paraId="077C47DC"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auto"/>
            </w:tcBorders>
          </w:tcPr>
          <w:p w14:paraId="0D7518D2" w14:textId="77777777" w:rsidR="0013440F" w:rsidRPr="004E05C1" w:rsidRDefault="0013440F" w:rsidP="004E05C1">
            <w:pPr>
              <w:spacing w:before="10" w:after="10" w:line="480" w:lineRule="auto"/>
              <w:ind w:left="0" w:right="0"/>
              <w:rPr>
                <w:szCs w:val="24"/>
              </w:rPr>
            </w:pPr>
            <w:proofErr w:type="gramStart"/>
            <w:r w:rsidRPr="004E05C1">
              <w:rPr>
                <w:szCs w:val="24"/>
              </w:rPr>
              <w:t>ROA(</w:t>
            </w:r>
            <w:proofErr w:type="gramEnd"/>
            <w:r w:rsidRPr="004E05C1">
              <w:rPr>
                <w:szCs w:val="24"/>
              </w:rPr>
              <w:t>-1)</w:t>
            </w:r>
          </w:p>
        </w:tc>
        <w:tc>
          <w:tcPr>
            <w:tcW w:w="1792" w:type="dxa"/>
            <w:tcBorders>
              <w:top w:val="single" w:sz="4" w:space="0" w:color="auto"/>
            </w:tcBorders>
          </w:tcPr>
          <w:p w14:paraId="6045F958"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0.36</w:t>
            </w:r>
          </w:p>
        </w:tc>
        <w:tc>
          <w:tcPr>
            <w:tcW w:w="1771" w:type="dxa"/>
            <w:tcBorders>
              <w:top w:val="single" w:sz="4" w:space="0" w:color="auto"/>
            </w:tcBorders>
          </w:tcPr>
          <w:p w14:paraId="777B82A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0.02</w:t>
            </w:r>
          </w:p>
        </w:tc>
        <w:tc>
          <w:tcPr>
            <w:tcW w:w="1527" w:type="dxa"/>
            <w:tcBorders>
              <w:top w:val="single" w:sz="4" w:space="0" w:color="auto"/>
            </w:tcBorders>
          </w:tcPr>
          <w:p w14:paraId="584F3646"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17.35</w:t>
            </w:r>
          </w:p>
        </w:tc>
        <w:tc>
          <w:tcPr>
            <w:tcW w:w="1551" w:type="dxa"/>
            <w:tcBorders>
              <w:top w:val="single" w:sz="4" w:space="0" w:color="auto"/>
            </w:tcBorders>
          </w:tcPr>
          <w:p w14:paraId="71E208E6"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w:t>
            </w:r>
            <w:r w:rsidRPr="004E05C1">
              <w:rPr>
                <w:szCs w:val="24"/>
                <w:vertAlign w:val="superscript"/>
              </w:rPr>
              <w:t>***</w:t>
            </w:r>
          </w:p>
        </w:tc>
      </w:tr>
      <w:tr w:rsidR="0013440F" w:rsidRPr="004E05C1" w14:paraId="6DB490EB"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Pr>
          <w:p w14:paraId="45DD7067" w14:textId="77777777" w:rsidR="0013440F" w:rsidRPr="004E05C1" w:rsidRDefault="0013440F" w:rsidP="004E05C1">
            <w:pPr>
              <w:spacing w:before="10" w:after="10" w:line="480" w:lineRule="auto"/>
              <w:ind w:left="0" w:right="0"/>
              <w:rPr>
                <w:szCs w:val="24"/>
              </w:rPr>
            </w:pPr>
            <w:r w:rsidRPr="004E05C1">
              <w:rPr>
                <w:szCs w:val="24"/>
              </w:rPr>
              <w:t>PFEMALE</w:t>
            </w:r>
          </w:p>
        </w:tc>
        <w:tc>
          <w:tcPr>
            <w:tcW w:w="1792" w:type="dxa"/>
          </w:tcPr>
          <w:p w14:paraId="5B2E0312"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0.25</w:t>
            </w:r>
          </w:p>
        </w:tc>
        <w:tc>
          <w:tcPr>
            <w:tcW w:w="1771" w:type="dxa"/>
          </w:tcPr>
          <w:p w14:paraId="0F38B9B6"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0.21</w:t>
            </w:r>
          </w:p>
        </w:tc>
        <w:tc>
          <w:tcPr>
            <w:tcW w:w="1527" w:type="dxa"/>
          </w:tcPr>
          <w:p w14:paraId="0E392B6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1.19</w:t>
            </w:r>
          </w:p>
        </w:tc>
        <w:tc>
          <w:tcPr>
            <w:tcW w:w="1551" w:type="dxa"/>
          </w:tcPr>
          <w:p w14:paraId="4241B474"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0.25</w:t>
            </w:r>
          </w:p>
        </w:tc>
      </w:tr>
      <w:tr w:rsidR="0013440F" w:rsidRPr="004E05C1" w14:paraId="2AE8CC3B"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Pr>
          <w:p w14:paraId="43286BDA" w14:textId="77777777" w:rsidR="0013440F" w:rsidRPr="004E05C1" w:rsidRDefault="0013440F" w:rsidP="004E05C1">
            <w:pPr>
              <w:spacing w:before="10" w:after="10" w:line="480" w:lineRule="auto"/>
              <w:ind w:left="0" w:right="0"/>
              <w:rPr>
                <w:szCs w:val="24"/>
              </w:rPr>
            </w:pPr>
            <w:r w:rsidRPr="004E05C1">
              <w:rPr>
                <w:szCs w:val="24"/>
              </w:rPr>
              <w:lastRenderedPageBreak/>
              <w:t>BINDP</w:t>
            </w:r>
          </w:p>
        </w:tc>
        <w:tc>
          <w:tcPr>
            <w:tcW w:w="1792" w:type="dxa"/>
          </w:tcPr>
          <w:p w14:paraId="00BE5401"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0.000153</w:t>
            </w:r>
          </w:p>
        </w:tc>
        <w:tc>
          <w:tcPr>
            <w:tcW w:w="1771" w:type="dxa"/>
          </w:tcPr>
          <w:p w14:paraId="20A95A9F"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0.000149</w:t>
            </w:r>
          </w:p>
        </w:tc>
        <w:tc>
          <w:tcPr>
            <w:tcW w:w="1527" w:type="dxa"/>
          </w:tcPr>
          <w:p w14:paraId="1C063858"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-1.02</w:t>
            </w:r>
          </w:p>
        </w:tc>
        <w:tc>
          <w:tcPr>
            <w:tcW w:w="1551" w:type="dxa"/>
          </w:tcPr>
          <w:p w14:paraId="35AC37E3"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0.32</w:t>
            </w:r>
          </w:p>
        </w:tc>
      </w:tr>
      <w:tr w:rsidR="0013440F" w:rsidRPr="004E05C1" w14:paraId="5933C75D" w14:textId="77777777" w:rsidTr="00DD7106">
        <w:trPr>
          <w:trHeight w:val="381"/>
          <w:jc w:val="center"/>
        </w:trPr>
        <w:tc>
          <w:tcPr>
            <w:cnfStyle w:val="001000000000" w:firstRow="0" w:lastRow="0" w:firstColumn="1" w:lastColumn="0" w:oddVBand="0" w:evenVBand="0" w:oddHBand="0" w:evenHBand="0" w:firstRowFirstColumn="0" w:firstRowLastColumn="0" w:lastRowFirstColumn="0" w:lastRowLastColumn="0"/>
            <w:tcW w:w="2107" w:type="dxa"/>
          </w:tcPr>
          <w:p w14:paraId="3FEFBD9D" w14:textId="77777777" w:rsidR="0013440F" w:rsidRPr="004E05C1" w:rsidRDefault="0013440F" w:rsidP="004E05C1">
            <w:pPr>
              <w:spacing w:before="10" w:after="10" w:line="480" w:lineRule="auto"/>
              <w:ind w:left="0" w:right="0"/>
              <w:rPr>
                <w:szCs w:val="24"/>
              </w:rPr>
            </w:pPr>
            <w:r w:rsidRPr="004E05C1">
              <w:rPr>
                <w:szCs w:val="24"/>
              </w:rPr>
              <w:t>INDPAC</w:t>
            </w:r>
          </w:p>
        </w:tc>
        <w:tc>
          <w:tcPr>
            <w:tcW w:w="1792" w:type="dxa"/>
          </w:tcPr>
          <w:p w14:paraId="6B4A0321"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0.89</w:t>
            </w:r>
          </w:p>
        </w:tc>
        <w:tc>
          <w:tcPr>
            <w:tcW w:w="1771" w:type="dxa"/>
          </w:tcPr>
          <w:p w14:paraId="1166F3B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0.21</w:t>
            </w:r>
          </w:p>
        </w:tc>
        <w:tc>
          <w:tcPr>
            <w:tcW w:w="1527" w:type="dxa"/>
          </w:tcPr>
          <w:p w14:paraId="359F7397"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4.14</w:t>
            </w:r>
          </w:p>
        </w:tc>
        <w:tc>
          <w:tcPr>
            <w:tcW w:w="1551" w:type="dxa"/>
          </w:tcPr>
          <w:p w14:paraId="41223ABA"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0.0006</w:t>
            </w:r>
            <w:r w:rsidRPr="004E05C1">
              <w:rPr>
                <w:szCs w:val="24"/>
                <w:vertAlign w:val="superscript"/>
              </w:rPr>
              <w:t>***</w:t>
            </w:r>
          </w:p>
        </w:tc>
      </w:tr>
      <w:tr w:rsidR="0013440F" w:rsidRPr="004E05C1" w14:paraId="207C4457"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Pr>
          <w:p w14:paraId="327413CD" w14:textId="77777777" w:rsidR="0013440F" w:rsidRPr="004E05C1" w:rsidRDefault="0013440F" w:rsidP="004E05C1">
            <w:pPr>
              <w:spacing w:before="10" w:after="10" w:line="480" w:lineRule="auto"/>
              <w:ind w:left="0" w:right="0"/>
              <w:rPr>
                <w:szCs w:val="24"/>
              </w:rPr>
            </w:pPr>
            <w:r w:rsidRPr="004E05C1">
              <w:rPr>
                <w:szCs w:val="24"/>
              </w:rPr>
              <w:t>Constant</w:t>
            </w:r>
          </w:p>
        </w:tc>
        <w:tc>
          <w:tcPr>
            <w:tcW w:w="1792" w:type="dxa"/>
          </w:tcPr>
          <w:p w14:paraId="2A287139"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-0.05</w:t>
            </w:r>
          </w:p>
        </w:tc>
        <w:tc>
          <w:tcPr>
            <w:tcW w:w="1771" w:type="dxa"/>
          </w:tcPr>
          <w:p w14:paraId="6C8C51B3"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0.45</w:t>
            </w:r>
          </w:p>
        </w:tc>
        <w:tc>
          <w:tcPr>
            <w:tcW w:w="3078" w:type="dxa"/>
            <w:gridSpan w:val="2"/>
          </w:tcPr>
          <w:p w14:paraId="5E27307E"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p>
        </w:tc>
      </w:tr>
      <w:tr w:rsidR="0013440F" w:rsidRPr="004E05C1" w14:paraId="09732095"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3899" w:type="dxa"/>
            <w:gridSpan w:val="2"/>
          </w:tcPr>
          <w:p w14:paraId="5A568D07" w14:textId="77777777" w:rsidR="0013440F" w:rsidRPr="004E05C1" w:rsidRDefault="0013440F" w:rsidP="004E05C1">
            <w:pPr>
              <w:spacing w:before="10" w:after="10" w:line="480" w:lineRule="auto"/>
              <w:ind w:left="0" w:right="0"/>
              <w:rPr>
                <w:szCs w:val="24"/>
              </w:rPr>
            </w:pPr>
            <w:r w:rsidRPr="004E05C1">
              <w:rPr>
                <w:szCs w:val="24"/>
              </w:rPr>
              <w:t>J statistics</w:t>
            </w:r>
          </w:p>
        </w:tc>
        <w:tc>
          <w:tcPr>
            <w:tcW w:w="4849" w:type="dxa"/>
            <w:gridSpan w:val="3"/>
          </w:tcPr>
          <w:p w14:paraId="456D341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16.23</w:t>
            </w:r>
          </w:p>
        </w:tc>
      </w:tr>
      <w:tr w:rsidR="0013440F" w:rsidRPr="004E05C1" w14:paraId="28B38D8D" w14:textId="77777777" w:rsidTr="00DD7106">
        <w:trPr>
          <w:trHeight w:val="393"/>
          <w:jc w:val="center"/>
        </w:trPr>
        <w:tc>
          <w:tcPr>
            <w:cnfStyle w:val="001000000000" w:firstRow="0" w:lastRow="0" w:firstColumn="1" w:lastColumn="0" w:oddVBand="0" w:evenVBand="0" w:oddHBand="0" w:evenHBand="0" w:firstRowFirstColumn="0" w:firstRowLastColumn="0" w:lastRowFirstColumn="0" w:lastRowLastColumn="0"/>
            <w:tcW w:w="3899" w:type="dxa"/>
            <w:gridSpan w:val="2"/>
          </w:tcPr>
          <w:p w14:paraId="20B5B4A5" w14:textId="77777777" w:rsidR="0013440F" w:rsidRPr="004E05C1" w:rsidRDefault="0013440F" w:rsidP="004E05C1">
            <w:pPr>
              <w:spacing w:before="10" w:after="10" w:line="480" w:lineRule="auto"/>
              <w:ind w:left="0" w:right="0"/>
              <w:rPr>
                <w:szCs w:val="24"/>
              </w:rPr>
            </w:pPr>
            <w:proofErr w:type="gramStart"/>
            <w:r w:rsidRPr="004E05C1">
              <w:rPr>
                <w:szCs w:val="24"/>
              </w:rPr>
              <w:t>Prob(</w:t>
            </w:r>
            <w:proofErr w:type="gramEnd"/>
            <w:r w:rsidRPr="004E05C1">
              <w:rPr>
                <w:szCs w:val="24"/>
              </w:rPr>
              <w:t>J Statistics)</w:t>
            </w:r>
          </w:p>
        </w:tc>
        <w:tc>
          <w:tcPr>
            <w:tcW w:w="4849" w:type="dxa"/>
            <w:gridSpan w:val="3"/>
          </w:tcPr>
          <w:p w14:paraId="75DFE07A"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0.44</w:t>
            </w:r>
          </w:p>
        </w:tc>
      </w:tr>
    </w:tbl>
    <w:bookmarkEnd w:id="1"/>
    <w:p w14:paraId="0B4A1CFD" w14:textId="52E6D575" w:rsidR="0013440F" w:rsidRPr="004E05C1" w:rsidRDefault="0013440F" w:rsidP="004E05C1">
      <w:pPr>
        <w:spacing w:before="10" w:after="10" w:line="480" w:lineRule="auto"/>
        <w:ind w:left="0" w:right="0" w:firstLine="0"/>
        <w:rPr>
          <w:szCs w:val="24"/>
        </w:rPr>
      </w:pPr>
      <w:r w:rsidRPr="004E05C1">
        <w:rPr>
          <w:color w:val="auto"/>
          <w:szCs w:val="24"/>
        </w:rPr>
        <w:t>***/** determines</w:t>
      </w:r>
      <w:r w:rsidRPr="004E05C1">
        <w:rPr>
          <w:i/>
          <w:color w:val="auto"/>
          <w:szCs w:val="24"/>
        </w:rPr>
        <w:t xml:space="preserve"> the significance</w:t>
      </w:r>
      <w:r w:rsidR="0044104D" w:rsidRPr="004E05C1">
        <w:rPr>
          <w:i/>
          <w:color w:val="auto"/>
          <w:szCs w:val="24"/>
        </w:rPr>
        <w:t>,</w:t>
      </w:r>
      <w:r w:rsidRPr="004E05C1">
        <w:rPr>
          <w:i/>
          <w:color w:val="auto"/>
          <w:szCs w:val="24"/>
        </w:rPr>
        <w:t xml:space="preserve"> respectively</w:t>
      </w:r>
      <w:r w:rsidR="0044104D" w:rsidRPr="004E05C1">
        <w:rPr>
          <w:i/>
          <w:color w:val="auto"/>
          <w:szCs w:val="24"/>
        </w:rPr>
        <w:t>,</w:t>
      </w:r>
      <w:r w:rsidRPr="004E05C1">
        <w:rPr>
          <w:i/>
          <w:color w:val="auto"/>
          <w:szCs w:val="24"/>
        </w:rPr>
        <w:t xml:space="preserve"> at the 5% and 10% level</w:t>
      </w:r>
    </w:p>
    <w:p w14:paraId="3546C351" w14:textId="77777777" w:rsidR="0013440F" w:rsidRPr="006E1013" w:rsidRDefault="0013440F" w:rsidP="004E05C1">
      <w:pPr>
        <w:pStyle w:val="Heading1"/>
        <w:spacing w:before="10" w:after="10" w:line="480" w:lineRule="auto"/>
        <w:ind w:left="0"/>
        <w:jc w:val="both"/>
        <w:rPr>
          <w:color w:val="auto"/>
          <w:szCs w:val="24"/>
        </w:rPr>
      </w:pPr>
      <w:r w:rsidRPr="006E1013">
        <w:rPr>
          <w:color w:val="auto"/>
          <w:szCs w:val="24"/>
        </w:rPr>
        <w:t>5. CONCLUSION</w:t>
      </w:r>
    </w:p>
    <w:p w14:paraId="38AC4176" w14:textId="0AD64845" w:rsidR="0013440F" w:rsidRDefault="00CE4EBF" w:rsidP="004E05C1">
      <w:pPr>
        <w:spacing w:before="10" w:after="10" w:line="480" w:lineRule="auto"/>
        <w:ind w:left="0" w:right="0"/>
        <w:rPr>
          <w:color w:val="auto"/>
          <w:szCs w:val="24"/>
        </w:rPr>
      </w:pPr>
      <w:r w:rsidRPr="004E05C1">
        <w:rPr>
          <w:color w:val="auto"/>
          <w:szCs w:val="24"/>
        </w:rPr>
        <w:t xml:space="preserve">In this research, the effect of gender diversity of boards on the performance of commercial banks in Bangladesh has been evaluated. For conducting the analysis that </w:t>
      </w:r>
      <w:r w:rsidR="0044104D" w:rsidRPr="004E05C1">
        <w:rPr>
          <w:color w:val="auto"/>
          <w:szCs w:val="24"/>
        </w:rPr>
        <w:t>analyzed</w:t>
      </w:r>
      <w:r w:rsidRPr="004E05C1">
        <w:rPr>
          <w:color w:val="auto"/>
          <w:szCs w:val="24"/>
        </w:rPr>
        <w:t xml:space="preserve"> the significance and correlation between independent and dependent variables</w:t>
      </w:r>
      <w:r w:rsidR="0044104D" w:rsidRPr="004E05C1">
        <w:rPr>
          <w:color w:val="auto"/>
          <w:szCs w:val="24"/>
        </w:rPr>
        <w:t>,</w:t>
      </w:r>
      <w:r w:rsidRPr="004E05C1">
        <w:rPr>
          <w:color w:val="auto"/>
          <w:szCs w:val="24"/>
        </w:rPr>
        <w:t xml:space="preserve"> statistical software was used.</w:t>
      </w:r>
      <w:r w:rsidR="00051AB6" w:rsidRPr="004E05C1">
        <w:rPr>
          <w:color w:val="auto"/>
          <w:szCs w:val="24"/>
        </w:rPr>
        <w:t xml:space="preserve"> </w:t>
      </w:r>
      <w:r w:rsidRPr="004E05C1">
        <w:rPr>
          <w:color w:val="auto"/>
          <w:szCs w:val="24"/>
        </w:rPr>
        <w:t>Data from 20 banks for the years 2012–2021 for panel data analysis have been collected. The outcome that gender diversity has an adverse impact on bank performance is consistent with earlier research with a similar outcome.  Further robustness checks are consistent and support the model's findings.  Nonetheless, this study acknowledges its own limitations. The major limitation is the sample size</w:t>
      </w:r>
      <w:r w:rsidR="00051AB6" w:rsidRPr="004E05C1">
        <w:rPr>
          <w:color w:val="auto"/>
          <w:szCs w:val="24"/>
        </w:rPr>
        <w:t>,</w:t>
      </w:r>
      <w:r w:rsidRPr="004E05C1">
        <w:rPr>
          <w:color w:val="auto"/>
          <w:szCs w:val="24"/>
        </w:rPr>
        <w:t xml:space="preserve"> which consists of a small number of banks. If the sample </w:t>
      </w:r>
      <w:r w:rsidR="00051AB6" w:rsidRPr="004E05C1">
        <w:rPr>
          <w:color w:val="auto"/>
          <w:szCs w:val="24"/>
        </w:rPr>
        <w:t>were</w:t>
      </w:r>
      <w:r w:rsidRPr="004E05C1">
        <w:rPr>
          <w:color w:val="auto"/>
          <w:szCs w:val="24"/>
        </w:rPr>
        <w:t xml:space="preserve"> bigger and more varied, with banks from different sectors, Islamic or otherwise, results may change. In the future, a study may cover </w:t>
      </w:r>
      <w:r w:rsidR="00051AB6" w:rsidRPr="004E05C1">
        <w:rPr>
          <w:color w:val="auto"/>
          <w:szCs w:val="24"/>
        </w:rPr>
        <w:t xml:space="preserve">the </w:t>
      </w:r>
      <w:r w:rsidRPr="004E05C1">
        <w:rPr>
          <w:color w:val="auto"/>
          <w:szCs w:val="24"/>
        </w:rPr>
        <w:t xml:space="preserve">performance of banks before </w:t>
      </w:r>
      <w:r w:rsidR="00051AB6" w:rsidRPr="004E05C1">
        <w:rPr>
          <w:color w:val="auto"/>
          <w:szCs w:val="24"/>
        </w:rPr>
        <w:t xml:space="preserve">the </w:t>
      </w:r>
      <w:r w:rsidRPr="004E05C1">
        <w:rPr>
          <w:color w:val="auto"/>
          <w:szCs w:val="24"/>
        </w:rPr>
        <w:t xml:space="preserve">inclusion of women and after </w:t>
      </w:r>
      <w:r w:rsidR="00051AB6" w:rsidRPr="004E05C1">
        <w:rPr>
          <w:color w:val="auto"/>
          <w:szCs w:val="24"/>
        </w:rPr>
        <w:t>the</w:t>
      </w:r>
      <w:r w:rsidRPr="004E05C1">
        <w:rPr>
          <w:color w:val="auto"/>
          <w:szCs w:val="24"/>
        </w:rPr>
        <w:t xml:space="preserve"> inclusion, which can give a better understanding of </w:t>
      </w:r>
      <w:r w:rsidR="00051AB6" w:rsidRPr="004E05C1">
        <w:rPr>
          <w:color w:val="auto"/>
          <w:szCs w:val="24"/>
        </w:rPr>
        <w:t xml:space="preserve">the </w:t>
      </w:r>
      <w:r w:rsidRPr="004E05C1">
        <w:rPr>
          <w:color w:val="auto"/>
          <w:szCs w:val="24"/>
        </w:rPr>
        <w:t>impact of gender inclusion. It would also be interesting to examine the effect of these factors and foreign directors, age, experience, financial expertise</w:t>
      </w:r>
      <w:r w:rsidR="00051AB6" w:rsidRPr="004E05C1">
        <w:rPr>
          <w:color w:val="auto"/>
          <w:szCs w:val="24"/>
        </w:rPr>
        <w:t>,</w:t>
      </w:r>
      <w:r w:rsidRPr="004E05C1">
        <w:rPr>
          <w:color w:val="auto"/>
          <w:szCs w:val="24"/>
        </w:rPr>
        <w:t xml:space="preserve"> and tenure of board members</w:t>
      </w:r>
      <w:r w:rsidR="00051AB6" w:rsidRPr="004E05C1">
        <w:rPr>
          <w:color w:val="auto"/>
          <w:szCs w:val="24"/>
        </w:rPr>
        <w:t>,</w:t>
      </w:r>
      <w:r w:rsidRPr="004E05C1">
        <w:rPr>
          <w:color w:val="auto"/>
          <w:szCs w:val="24"/>
        </w:rPr>
        <w:t xml:space="preserve"> on the findings. Evidence of the Government’s focus on </w:t>
      </w:r>
      <w:r w:rsidR="00051AB6" w:rsidRPr="004E05C1">
        <w:rPr>
          <w:color w:val="auto"/>
          <w:szCs w:val="24"/>
        </w:rPr>
        <w:t>women's</w:t>
      </w:r>
      <w:r w:rsidRPr="004E05C1">
        <w:rPr>
          <w:color w:val="auto"/>
          <w:szCs w:val="24"/>
        </w:rPr>
        <w:t xml:space="preserve"> empowerment is seen in the present study. Moreover, </w:t>
      </w:r>
      <w:r w:rsidR="00051AB6" w:rsidRPr="004E05C1">
        <w:rPr>
          <w:color w:val="auto"/>
          <w:szCs w:val="24"/>
        </w:rPr>
        <w:t xml:space="preserve">the </w:t>
      </w:r>
      <w:r w:rsidRPr="004E05C1">
        <w:rPr>
          <w:color w:val="auto"/>
          <w:szCs w:val="24"/>
        </w:rPr>
        <w:t xml:space="preserve">appointment of women as executives in </w:t>
      </w:r>
      <w:r w:rsidR="00051AB6" w:rsidRPr="004E05C1">
        <w:rPr>
          <w:color w:val="auto"/>
          <w:szCs w:val="24"/>
        </w:rPr>
        <w:t xml:space="preserve">the </w:t>
      </w:r>
      <w:r w:rsidRPr="004E05C1">
        <w:rPr>
          <w:color w:val="auto"/>
          <w:szCs w:val="24"/>
        </w:rPr>
        <w:t>banks of Bangladesh.  Even after so many initiatives, it is observed that a lot of banks have no women on their boards.</w:t>
      </w:r>
    </w:p>
    <w:p w14:paraId="31628166" w14:textId="77777777" w:rsidR="00FC53E4" w:rsidRDefault="00FC53E4" w:rsidP="004E05C1">
      <w:pPr>
        <w:spacing w:before="10" w:after="10" w:line="480" w:lineRule="auto"/>
        <w:ind w:left="0" w:right="0"/>
        <w:rPr>
          <w:color w:val="auto"/>
          <w:szCs w:val="24"/>
        </w:rPr>
      </w:pPr>
    </w:p>
    <w:p w14:paraId="4431382A" w14:textId="77777777" w:rsidR="00FC53E4" w:rsidRPr="00FC53E4" w:rsidRDefault="00FC53E4" w:rsidP="00FC53E4">
      <w:pPr>
        <w:spacing w:before="10" w:after="10" w:line="480" w:lineRule="auto"/>
        <w:ind w:left="0" w:right="0"/>
        <w:rPr>
          <w:color w:val="auto"/>
          <w:szCs w:val="24"/>
        </w:rPr>
      </w:pPr>
      <w:r w:rsidRPr="00FC53E4">
        <w:rPr>
          <w:color w:val="auto"/>
          <w:szCs w:val="24"/>
        </w:rPr>
        <w:t>COMPETING INTERESTS DISCLAIMER:</w:t>
      </w:r>
    </w:p>
    <w:p w14:paraId="2F447C59" w14:textId="77777777" w:rsidR="00FC53E4" w:rsidRPr="00FC53E4" w:rsidRDefault="00FC53E4" w:rsidP="00FC53E4">
      <w:pPr>
        <w:spacing w:before="10" w:after="10" w:line="480" w:lineRule="auto"/>
        <w:ind w:left="0" w:right="0"/>
        <w:rPr>
          <w:color w:val="auto"/>
          <w:szCs w:val="24"/>
        </w:rPr>
      </w:pPr>
      <w:r w:rsidRPr="00FC53E4">
        <w:rPr>
          <w:color w:val="auto"/>
          <w:szCs w:val="24"/>
        </w:rPr>
        <w:lastRenderedPageBreak/>
        <w:t>Authors have declared that they have no known competing financial interests OR non-financial interests OR personal relationships that could have appeared to influence the work reported in this paper.</w:t>
      </w:r>
    </w:p>
    <w:p w14:paraId="71633B0B" w14:textId="77777777" w:rsidR="00FC53E4" w:rsidRPr="00FC53E4" w:rsidRDefault="00FC53E4" w:rsidP="00FC53E4">
      <w:pPr>
        <w:spacing w:before="10" w:after="10" w:line="480" w:lineRule="auto"/>
        <w:ind w:left="0" w:right="0"/>
        <w:rPr>
          <w:color w:val="auto"/>
          <w:szCs w:val="24"/>
        </w:rPr>
      </w:pPr>
    </w:p>
    <w:p w14:paraId="609D3F23" w14:textId="77777777" w:rsidR="00FC53E4" w:rsidRPr="004E05C1" w:rsidRDefault="00FC53E4" w:rsidP="004E05C1">
      <w:pPr>
        <w:spacing w:before="10" w:after="10" w:line="480" w:lineRule="auto"/>
        <w:ind w:left="0" w:right="0"/>
        <w:rPr>
          <w:color w:val="auto"/>
          <w:szCs w:val="24"/>
        </w:rPr>
      </w:pPr>
    </w:p>
    <w:p w14:paraId="4358221C" w14:textId="77777777" w:rsidR="0013440F" w:rsidRPr="004E05C1" w:rsidRDefault="0013440F" w:rsidP="004E05C1">
      <w:pPr>
        <w:spacing w:before="10" w:after="10" w:line="480" w:lineRule="auto"/>
        <w:ind w:left="0" w:right="0"/>
        <w:rPr>
          <w:color w:val="auto"/>
          <w:szCs w:val="24"/>
        </w:rPr>
      </w:pPr>
    </w:p>
    <w:p w14:paraId="272168A3" w14:textId="77777777" w:rsidR="0013440F" w:rsidRPr="004E05C1" w:rsidRDefault="0013440F" w:rsidP="004E05C1">
      <w:pPr>
        <w:spacing w:before="10" w:after="10" w:line="480" w:lineRule="auto"/>
        <w:ind w:left="0" w:right="0" w:firstLine="0"/>
        <w:rPr>
          <w:color w:val="auto"/>
          <w:szCs w:val="24"/>
        </w:rPr>
      </w:pPr>
    </w:p>
    <w:p w14:paraId="47B7EE3C" w14:textId="77777777" w:rsidR="0013440F" w:rsidRPr="004E05C1" w:rsidRDefault="0013440F" w:rsidP="004E05C1">
      <w:pPr>
        <w:spacing w:before="10" w:after="10" w:line="480" w:lineRule="auto"/>
        <w:ind w:left="0" w:right="0" w:firstLine="0"/>
        <w:rPr>
          <w:color w:val="auto"/>
          <w:szCs w:val="24"/>
        </w:rPr>
      </w:pPr>
    </w:p>
    <w:p w14:paraId="763B5666" w14:textId="77777777" w:rsidR="0013440F" w:rsidRPr="004E05C1" w:rsidRDefault="0013440F" w:rsidP="004E05C1">
      <w:pPr>
        <w:spacing w:before="10" w:after="10" w:line="480" w:lineRule="auto"/>
        <w:ind w:left="0" w:right="0" w:firstLine="0"/>
        <w:rPr>
          <w:b/>
          <w:color w:val="auto"/>
          <w:szCs w:val="24"/>
        </w:rPr>
      </w:pPr>
    </w:p>
    <w:p w14:paraId="5D6E88C1" w14:textId="77777777" w:rsidR="0013440F" w:rsidRPr="004E05C1" w:rsidRDefault="0013440F" w:rsidP="004E05C1">
      <w:pPr>
        <w:spacing w:before="10" w:after="10" w:line="480" w:lineRule="auto"/>
        <w:ind w:left="0" w:right="0" w:firstLine="0"/>
        <w:rPr>
          <w:b/>
          <w:color w:val="auto"/>
          <w:szCs w:val="24"/>
        </w:rPr>
      </w:pPr>
    </w:p>
    <w:p w14:paraId="74813E22" w14:textId="77777777" w:rsidR="0013440F" w:rsidRPr="004E05C1" w:rsidRDefault="0013440F" w:rsidP="004E05C1">
      <w:pPr>
        <w:spacing w:before="10" w:after="10" w:line="480" w:lineRule="auto"/>
        <w:ind w:left="0" w:right="0" w:firstLine="0"/>
        <w:rPr>
          <w:b/>
          <w:color w:val="auto"/>
          <w:szCs w:val="24"/>
        </w:rPr>
      </w:pPr>
    </w:p>
    <w:p w14:paraId="1D399F61" w14:textId="77777777" w:rsidR="0013440F" w:rsidRPr="004E05C1" w:rsidRDefault="0013440F" w:rsidP="004E05C1">
      <w:pPr>
        <w:spacing w:before="10" w:after="10" w:line="480" w:lineRule="auto"/>
        <w:ind w:left="0" w:right="0" w:firstLine="0"/>
        <w:rPr>
          <w:b/>
          <w:color w:val="auto"/>
          <w:szCs w:val="24"/>
        </w:rPr>
      </w:pPr>
    </w:p>
    <w:p w14:paraId="6B644560" w14:textId="77777777" w:rsidR="001F5E20" w:rsidRPr="00B85E98" w:rsidRDefault="0013440F" w:rsidP="004E05C1">
      <w:pPr>
        <w:pStyle w:val="Heading1"/>
        <w:spacing w:before="10" w:after="10" w:line="480" w:lineRule="auto"/>
        <w:jc w:val="center"/>
        <w:rPr>
          <w:b w:val="0"/>
          <w:bCs/>
          <w:color w:val="auto"/>
          <w:szCs w:val="24"/>
        </w:rPr>
      </w:pPr>
      <w:r w:rsidRPr="004E05C1">
        <w:rPr>
          <w:szCs w:val="24"/>
        </w:rPr>
        <w:br w:type="page"/>
      </w:r>
      <w:r w:rsidR="001F5E20" w:rsidRPr="00B85E98">
        <w:rPr>
          <w:bCs/>
          <w:color w:val="auto"/>
          <w:szCs w:val="24"/>
        </w:rPr>
        <w:lastRenderedPageBreak/>
        <w:t>REFERENCES</w:t>
      </w:r>
    </w:p>
    <w:p w14:paraId="5334E8D0" w14:textId="77777777" w:rsidR="00946073" w:rsidRPr="004E05C1" w:rsidRDefault="00946073" w:rsidP="004E05C1">
      <w:pPr>
        <w:pStyle w:val="ListParagraph"/>
        <w:numPr>
          <w:ilvl w:val="0"/>
          <w:numId w:val="10"/>
        </w:numPr>
        <w:spacing w:before="10" w:after="10" w:line="480" w:lineRule="auto"/>
        <w:ind w:left="0" w:right="0"/>
        <w:rPr>
          <w:szCs w:val="24"/>
        </w:rPr>
      </w:pPr>
      <w:bookmarkStart w:id="2" w:name="_Hlk215444177"/>
      <w:r w:rsidRPr="004E05C1">
        <w:rPr>
          <w:szCs w:val="24"/>
        </w:rPr>
        <w:t xml:space="preserve">Abdullah, S.N. (2004), “Board composition, CEO duality and performance among Malaysian listed companies”, Corporate Governance, Vol. 4 No. 4, pp. 47-61. </w:t>
      </w:r>
    </w:p>
    <w:bookmarkEnd w:id="2"/>
    <w:p w14:paraId="2FD4647B"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Abdullah, S.N. (2014), “The causes of gender diversity in Malaysian large firms”, Journal of Management and Governance, Vol. 18 No. 4, pp. 1137-1159.</w:t>
      </w:r>
    </w:p>
    <w:p w14:paraId="021F9243"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Abidin</w:t>
      </w:r>
      <w:proofErr w:type="spellEnd"/>
      <w:r w:rsidRPr="004E05C1">
        <w:rPr>
          <w:szCs w:val="24"/>
        </w:rPr>
        <w:t xml:space="preserve">, Z.Z., Kamal, N.M. and </w:t>
      </w:r>
      <w:proofErr w:type="spellStart"/>
      <w:r w:rsidRPr="004E05C1">
        <w:rPr>
          <w:szCs w:val="24"/>
        </w:rPr>
        <w:t>Jusoff</w:t>
      </w:r>
      <w:proofErr w:type="spellEnd"/>
      <w:r w:rsidRPr="004E05C1">
        <w:rPr>
          <w:szCs w:val="24"/>
        </w:rPr>
        <w:t>, K. (2009), “Board structure and corporate performance in Malaysia”, International Journal of Economics and Finance, Vol. 1 No. 1, pp. 150-164</w:t>
      </w:r>
    </w:p>
    <w:p w14:paraId="103AC413"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Adams, R. B., &amp; Ferreira, D. (2009). Women in the boardroom and their impact on governance and performance. </w:t>
      </w:r>
      <w:r w:rsidRPr="004E05C1">
        <w:rPr>
          <w:i/>
          <w:iCs/>
          <w:szCs w:val="24"/>
        </w:rPr>
        <w:t>Journal of Financial Economics</w:t>
      </w:r>
      <w:r w:rsidRPr="004E05C1">
        <w:rPr>
          <w:szCs w:val="24"/>
        </w:rPr>
        <w:t xml:space="preserve">, </w:t>
      </w:r>
      <w:r w:rsidRPr="004E05C1">
        <w:rPr>
          <w:i/>
          <w:iCs/>
          <w:szCs w:val="24"/>
        </w:rPr>
        <w:t>94</w:t>
      </w:r>
      <w:r w:rsidRPr="004E05C1">
        <w:rPr>
          <w:szCs w:val="24"/>
        </w:rPr>
        <w:t xml:space="preserve">(2), 291–309. </w:t>
      </w:r>
    </w:p>
    <w:p w14:paraId="3980B511"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Aggarwal R, Jindal V, Seth R (2019) Board diversity and firm performance: the role of business group affiliation. </w:t>
      </w:r>
      <w:r w:rsidRPr="004E05C1">
        <w:rPr>
          <w:i/>
          <w:iCs/>
          <w:szCs w:val="24"/>
        </w:rPr>
        <w:t>Int Bus Rev 28</w:t>
      </w:r>
      <w:r w:rsidRPr="004E05C1">
        <w:rPr>
          <w:szCs w:val="24"/>
        </w:rPr>
        <w:t xml:space="preserve">(6):101600. </w:t>
      </w:r>
      <w:hyperlink r:id="rId9" w:history="1">
        <w:r w:rsidRPr="004E05C1">
          <w:rPr>
            <w:rStyle w:val="Hyperlink"/>
            <w:rFonts w:eastAsiaTheme="majorEastAsia"/>
            <w:color w:val="auto"/>
            <w:szCs w:val="24"/>
          </w:rPr>
          <w:t>https://doi.org/10.1016/j.ibusrev.2019.101600</w:t>
        </w:r>
      </w:hyperlink>
      <w:r w:rsidRPr="004E05C1">
        <w:rPr>
          <w:szCs w:val="24"/>
        </w:rPr>
        <w:t>.</w:t>
      </w:r>
    </w:p>
    <w:p w14:paraId="19AF2572"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Akram</w:t>
      </w:r>
      <w:proofErr w:type="spellEnd"/>
      <w:r w:rsidRPr="004E05C1">
        <w:rPr>
          <w:szCs w:val="24"/>
        </w:rPr>
        <w:t xml:space="preserve"> F, </w:t>
      </w:r>
      <w:proofErr w:type="spellStart"/>
      <w:r w:rsidRPr="004E05C1">
        <w:rPr>
          <w:szCs w:val="24"/>
        </w:rPr>
        <w:t>Haq</w:t>
      </w:r>
      <w:proofErr w:type="spellEnd"/>
      <w:r w:rsidRPr="004E05C1">
        <w:rPr>
          <w:szCs w:val="24"/>
        </w:rPr>
        <w:t xml:space="preserve"> MA, u., Natarajan, V. K., </w:t>
      </w:r>
      <w:proofErr w:type="spellStart"/>
      <w:r w:rsidRPr="004E05C1">
        <w:rPr>
          <w:szCs w:val="24"/>
        </w:rPr>
        <w:t>Chellakan</w:t>
      </w:r>
      <w:proofErr w:type="spellEnd"/>
      <w:r w:rsidRPr="004E05C1">
        <w:rPr>
          <w:szCs w:val="24"/>
        </w:rPr>
        <w:t xml:space="preserve">, R. S. (2020) Board heterogeneity and corporate performance: An insight beyond agency issues. </w:t>
      </w:r>
      <w:r w:rsidRPr="004E05C1">
        <w:rPr>
          <w:i/>
          <w:iCs/>
          <w:szCs w:val="24"/>
        </w:rPr>
        <w:t xml:space="preserve">Cogent Bus </w:t>
      </w:r>
      <w:proofErr w:type="spellStart"/>
      <w:r w:rsidRPr="004E05C1">
        <w:rPr>
          <w:i/>
          <w:iCs/>
          <w:szCs w:val="24"/>
        </w:rPr>
        <w:t>Manag</w:t>
      </w:r>
      <w:proofErr w:type="spellEnd"/>
      <w:r w:rsidRPr="004E05C1">
        <w:rPr>
          <w:szCs w:val="24"/>
        </w:rPr>
        <w:t xml:space="preserve"> </w:t>
      </w:r>
      <w:r w:rsidRPr="004E05C1">
        <w:rPr>
          <w:i/>
          <w:iCs/>
          <w:szCs w:val="24"/>
        </w:rPr>
        <w:t>7</w:t>
      </w:r>
      <w:r w:rsidRPr="004E05C1">
        <w:rPr>
          <w:szCs w:val="24"/>
        </w:rPr>
        <w:t xml:space="preserve">(1):1809299. </w:t>
      </w:r>
      <w:hyperlink r:id="rId10" w:history="1">
        <w:r w:rsidRPr="004E05C1">
          <w:rPr>
            <w:rStyle w:val="Hyperlink"/>
            <w:rFonts w:eastAsiaTheme="majorEastAsia"/>
            <w:color w:val="auto"/>
            <w:szCs w:val="24"/>
          </w:rPr>
          <w:t>https://doi.org/10.1080/23311975.2020.1809299</w:t>
        </w:r>
      </w:hyperlink>
    </w:p>
    <w:p w14:paraId="6F3C38D7"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Ararat M, </w:t>
      </w:r>
      <w:proofErr w:type="spellStart"/>
      <w:r w:rsidRPr="004E05C1">
        <w:rPr>
          <w:szCs w:val="24"/>
        </w:rPr>
        <w:t>Yurtoglu</w:t>
      </w:r>
      <w:proofErr w:type="spellEnd"/>
      <w:r w:rsidRPr="004E05C1">
        <w:rPr>
          <w:szCs w:val="24"/>
        </w:rPr>
        <w:t xml:space="preserve"> BB (2020) Female directors, board committees, and firm performance: time-series evidence from Turkey. </w:t>
      </w:r>
      <w:proofErr w:type="spellStart"/>
      <w:r w:rsidRPr="004E05C1">
        <w:rPr>
          <w:i/>
          <w:iCs/>
          <w:szCs w:val="24"/>
        </w:rPr>
        <w:t>Emerg</w:t>
      </w:r>
      <w:proofErr w:type="spellEnd"/>
      <w:r w:rsidRPr="004E05C1">
        <w:rPr>
          <w:i/>
          <w:iCs/>
          <w:szCs w:val="24"/>
        </w:rPr>
        <w:t xml:space="preserve"> Mark Rev</w:t>
      </w:r>
      <w:r w:rsidRPr="004E05C1">
        <w:rPr>
          <w:szCs w:val="24"/>
        </w:rPr>
        <w:t xml:space="preserve">. </w:t>
      </w:r>
      <w:hyperlink r:id="rId11" w:history="1">
        <w:r w:rsidRPr="004E05C1">
          <w:rPr>
            <w:rStyle w:val="Hyperlink"/>
            <w:rFonts w:eastAsiaTheme="majorEastAsia"/>
            <w:color w:val="auto"/>
            <w:szCs w:val="24"/>
          </w:rPr>
          <w:t>https://doi.org/10.1016/j.ememar.2020.100768</w:t>
        </w:r>
      </w:hyperlink>
    </w:p>
    <w:p w14:paraId="745D734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kern w:val="0"/>
          <w:szCs w:val="24"/>
          <w14:ligatures w14:val="none"/>
        </w:rPr>
        <w:t>Ararat, M., Aksu, M. and Cetin, A. (2015), “How board diversity affects firm performance in emerging markets: evidence on channels in controlled firms”</w:t>
      </w:r>
      <w:r w:rsidRPr="004E05C1">
        <w:rPr>
          <w:spacing w:val="203"/>
          <w:kern w:val="0"/>
          <w:szCs w:val="24"/>
          <w14:ligatures w14:val="none"/>
        </w:rPr>
        <w:t xml:space="preserve">, </w:t>
      </w:r>
      <w:r w:rsidRPr="004E05C1">
        <w:rPr>
          <w:i/>
          <w:iCs/>
          <w:kern w:val="0"/>
          <w:szCs w:val="24"/>
          <w14:ligatures w14:val="none"/>
        </w:rPr>
        <w:t>Corporate Governance: An</w:t>
      </w:r>
      <w:r w:rsidRPr="004E05C1">
        <w:rPr>
          <w:kern w:val="0"/>
          <w:szCs w:val="24"/>
          <w14:ligatures w14:val="none"/>
        </w:rPr>
        <w:t xml:space="preserve"> </w:t>
      </w:r>
      <w:r w:rsidRPr="004E05C1">
        <w:rPr>
          <w:i/>
          <w:iCs/>
          <w:kern w:val="0"/>
          <w:szCs w:val="24"/>
          <w14:ligatures w14:val="none"/>
        </w:rPr>
        <w:t xml:space="preserve">International </w:t>
      </w:r>
      <w:r w:rsidRPr="004E05C1">
        <w:rPr>
          <w:i/>
          <w:iCs/>
          <w:szCs w:val="24"/>
        </w:rPr>
        <w:t>Finance</w:t>
      </w:r>
      <w:r w:rsidRPr="004E05C1">
        <w:rPr>
          <w:szCs w:val="24"/>
        </w:rPr>
        <w:t xml:space="preserve">, </w:t>
      </w:r>
      <w:r w:rsidRPr="004E05C1">
        <w:rPr>
          <w:i/>
          <w:iCs/>
          <w:szCs w:val="24"/>
        </w:rPr>
        <w:t>55</w:t>
      </w:r>
      <w:r w:rsidRPr="004E05C1">
        <w:rPr>
          <w:szCs w:val="24"/>
        </w:rPr>
        <w:t>(1), 279–310</w:t>
      </w:r>
    </w:p>
    <w:p w14:paraId="401D8A6C" w14:textId="77777777" w:rsidR="00946073" w:rsidRPr="004E05C1" w:rsidRDefault="00946073" w:rsidP="004E05C1">
      <w:pPr>
        <w:pStyle w:val="ListParagraph"/>
        <w:numPr>
          <w:ilvl w:val="0"/>
          <w:numId w:val="10"/>
        </w:numPr>
        <w:spacing w:before="10" w:after="10" w:line="480" w:lineRule="auto"/>
        <w:ind w:left="0" w:right="0"/>
        <w:rPr>
          <w:szCs w:val="24"/>
        </w:rPr>
      </w:pPr>
      <w:bookmarkStart w:id="3" w:name="_Hlk162722147"/>
      <w:proofErr w:type="spellStart"/>
      <w:r w:rsidRPr="004E05C1">
        <w:rPr>
          <w:szCs w:val="24"/>
        </w:rPr>
        <w:t>Aripin</w:t>
      </w:r>
      <w:bookmarkEnd w:id="3"/>
      <w:proofErr w:type="spellEnd"/>
      <w:r w:rsidRPr="004E05C1">
        <w:rPr>
          <w:szCs w:val="24"/>
        </w:rPr>
        <w:t xml:space="preserve">, N.; Hassan, N.L.; </w:t>
      </w:r>
      <w:proofErr w:type="spellStart"/>
      <w:r w:rsidRPr="004E05C1">
        <w:rPr>
          <w:szCs w:val="24"/>
        </w:rPr>
        <w:t>Amran</w:t>
      </w:r>
      <w:proofErr w:type="spellEnd"/>
      <w:r w:rsidRPr="004E05C1">
        <w:rPr>
          <w:szCs w:val="24"/>
        </w:rPr>
        <w:t>, N.A.; Ismail, K.N.I.K.; Abdul-</w:t>
      </w:r>
      <w:proofErr w:type="spellStart"/>
      <w:r w:rsidRPr="004E05C1">
        <w:rPr>
          <w:szCs w:val="24"/>
        </w:rPr>
        <w:t>Manaf</w:t>
      </w:r>
      <w:proofErr w:type="spellEnd"/>
      <w:r w:rsidRPr="004E05C1">
        <w:rPr>
          <w:szCs w:val="24"/>
        </w:rPr>
        <w:t xml:space="preserve">, K.B. Do Malaysian Women Directors Create Corporate Value? Adv. Sci. Lett. 2016, 22, 1423–1426. </w:t>
      </w:r>
    </w:p>
    <w:p w14:paraId="48541A4A"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Bédard</w:t>
      </w:r>
      <w:proofErr w:type="spellEnd"/>
      <w:r w:rsidRPr="004E05C1">
        <w:rPr>
          <w:szCs w:val="24"/>
        </w:rPr>
        <w:t xml:space="preserve">, Jean, </w:t>
      </w:r>
      <w:proofErr w:type="spellStart"/>
      <w:r w:rsidRPr="004E05C1">
        <w:rPr>
          <w:szCs w:val="24"/>
        </w:rPr>
        <w:t>Chtourou</w:t>
      </w:r>
      <w:proofErr w:type="spellEnd"/>
      <w:r w:rsidRPr="004E05C1">
        <w:rPr>
          <w:szCs w:val="24"/>
        </w:rPr>
        <w:t xml:space="preserve">, S. M., &amp; </w:t>
      </w:r>
      <w:proofErr w:type="spellStart"/>
      <w:r w:rsidRPr="004E05C1">
        <w:rPr>
          <w:szCs w:val="24"/>
        </w:rPr>
        <w:t>Courteau</w:t>
      </w:r>
      <w:proofErr w:type="spellEnd"/>
      <w:r w:rsidRPr="004E05C1">
        <w:rPr>
          <w:szCs w:val="24"/>
        </w:rPr>
        <w:t xml:space="preserve">, L. (2004). The effect of audit committee expertise, independence, and activity on aggressive earnings management. </w:t>
      </w:r>
      <w:r w:rsidRPr="004E05C1">
        <w:rPr>
          <w:i/>
          <w:iCs/>
          <w:szCs w:val="24"/>
        </w:rPr>
        <w:t>Auditing</w:t>
      </w:r>
      <w:r w:rsidRPr="004E05C1">
        <w:rPr>
          <w:szCs w:val="24"/>
        </w:rPr>
        <w:t xml:space="preserve">, </w:t>
      </w:r>
      <w:r w:rsidRPr="004E05C1">
        <w:rPr>
          <w:i/>
          <w:iCs/>
          <w:szCs w:val="24"/>
        </w:rPr>
        <w:t>23</w:t>
      </w:r>
      <w:r w:rsidRPr="004E05C1">
        <w:rPr>
          <w:szCs w:val="24"/>
        </w:rPr>
        <w:t xml:space="preserve">(2), 13-35. </w:t>
      </w:r>
      <w:hyperlink r:id="rId12" w:history="1">
        <w:r w:rsidRPr="004E05C1">
          <w:rPr>
            <w:rStyle w:val="Hyperlink"/>
            <w:rFonts w:eastAsiaTheme="majorEastAsia"/>
            <w:color w:val="auto"/>
            <w:szCs w:val="24"/>
          </w:rPr>
          <w:t>https://doi.org/10.2308/aud.2004.23.2.13</w:t>
        </w:r>
      </w:hyperlink>
    </w:p>
    <w:p w14:paraId="5D81668B"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lastRenderedPageBreak/>
        <w:t>Bhagat, S. and Black, B. (2002) Board Independence and Long-Term Performance. University of Colorado Working Paper.</w:t>
      </w:r>
    </w:p>
    <w:p w14:paraId="4847BE48"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Boubaker</w:t>
      </w:r>
      <w:proofErr w:type="spellEnd"/>
      <w:r w:rsidRPr="004E05C1">
        <w:rPr>
          <w:szCs w:val="24"/>
        </w:rPr>
        <w:t xml:space="preserve">, S., </w:t>
      </w:r>
      <w:proofErr w:type="spellStart"/>
      <w:r w:rsidRPr="004E05C1">
        <w:rPr>
          <w:szCs w:val="24"/>
        </w:rPr>
        <w:t>Mansali</w:t>
      </w:r>
      <w:proofErr w:type="spellEnd"/>
      <w:r w:rsidRPr="004E05C1">
        <w:rPr>
          <w:szCs w:val="24"/>
        </w:rPr>
        <w:t xml:space="preserve">, H., &amp; </w:t>
      </w:r>
      <w:proofErr w:type="spellStart"/>
      <w:r w:rsidRPr="004E05C1">
        <w:rPr>
          <w:szCs w:val="24"/>
        </w:rPr>
        <w:t>Rjiba</w:t>
      </w:r>
      <w:proofErr w:type="spellEnd"/>
      <w:r w:rsidRPr="004E05C1">
        <w:rPr>
          <w:szCs w:val="24"/>
        </w:rPr>
        <w:t xml:space="preserve">, H. (2014). Large Controlling Shareholders and Stock Price Synchronicity. </w:t>
      </w:r>
      <w:r w:rsidRPr="004E05C1">
        <w:rPr>
          <w:i/>
          <w:iCs/>
          <w:szCs w:val="24"/>
        </w:rPr>
        <w:t>Journal of Banking and Finance</w:t>
      </w:r>
      <w:r w:rsidRPr="004E05C1">
        <w:rPr>
          <w:szCs w:val="24"/>
        </w:rPr>
        <w:t xml:space="preserve">, </w:t>
      </w:r>
      <w:r w:rsidRPr="004E05C1">
        <w:rPr>
          <w:i/>
          <w:iCs/>
          <w:szCs w:val="24"/>
        </w:rPr>
        <w:t>40</w:t>
      </w:r>
      <w:r w:rsidRPr="004E05C1">
        <w:rPr>
          <w:szCs w:val="24"/>
        </w:rPr>
        <w:t>, 80-96.</w:t>
      </w:r>
    </w:p>
    <w:p w14:paraId="035BBD8E" w14:textId="77777777" w:rsidR="00946073" w:rsidRPr="004E05C1" w:rsidRDefault="00946073" w:rsidP="004E05C1">
      <w:pPr>
        <w:pStyle w:val="ListParagraph"/>
        <w:numPr>
          <w:ilvl w:val="0"/>
          <w:numId w:val="10"/>
        </w:numPr>
        <w:spacing w:before="10" w:after="10" w:line="480" w:lineRule="auto"/>
        <w:ind w:left="0" w:right="0"/>
        <w:rPr>
          <w:szCs w:val="24"/>
        </w:rPr>
      </w:pPr>
      <w:bookmarkStart w:id="4" w:name="_Hlk155279010"/>
      <w:r w:rsidRPr="004E05C1">
        <w:rPr>
          <w:szCs w:val="24"/>
        </w:rPr>
        <w:t>Carter, D.A., D’Souza, F., Simkins, B.J. and Simpson, W.G. (2008), “The diversity of corporate board committees and financial performance”, available at: http://papers.ssrn.com/sol3/ papers. Cfm? abstract_id:1106698 (accessed 12 November 2013).</w:t>
      </w:r>
    </w:p>
    <w:p w14:paraId="7183AB8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Carter, D.A., Simkins, B.J. and Simpson, W.G. (2003), “Corporate governance, board diversity, and firm value”, </w:t>
      </w:r>
      <w:r w:rsidRPr="004E05C1">
        <w:rPr>
          <w:i/>
          <w:iCs/>
          <w:szCs w:val="24"/>
        </w:rPr>
        <w:t>The Financial Review</w:t>
      </w:r>
      <w:r w:rsidRPr="004E05C1">
        <w:rPr>
          <w:szCs w:val="24"/>
        </w:rPr>
        <w:t xml:space="preserve">, Vol. </w:t>
      </w:r>
      <w:r w:rsidRPr="004E05C1">
        <w:rPr>
          <w:i/>
          <w:iCs/>
          <w:szCs w:val="24"/>
        </w:rPr>
        <w:t>38</w:t>
      </w:r>
      <w:r w:rsidRPr="004E05C1">
        <w:rPr>
          <w:szCs w:val="24"/>
        </w:rPr>
        <w:t xml:space="preserve"> No. 1, pp.  </w:t>
      </w:r>
    </w:p>
    <w:bookmarkEnd w:id="4"/>
    <w:p w14:paraId="63593E8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Chapple, L. and Humphrey, J.E. (2014), “Does board gender diversity have a financial impact? Evidence using stock portfolio performance”, </w:t>
      </w:r>
      <w:r w:rsidRPr="004E05C1">
        <w:rPr>
          <w:i/>
          <w:iCs/>
          <w:szCs w:val="24"/>
        </w:rPr>
        <w:t>Journal of Business Ethics</w:t>
      </w:r>
      <w:r w:rsidRPr="004E05C1">
        <w:rPr>
          <w:szCs w:val="24"/>
        </w:rPr>
        <w:t>, Vol.</w:t>
      </w:r>
      <w:r w:rsidRPr="004E05C1">
        <w:rPr>
          <w:i/>
          <w:iCs/>
          <w:szCs w:val="24"/>
        </w:rPr>
        <w:t>122</w:t>
      </w:r>
      <w:r w:rsidRPr="004E05C1">
        <w:rPr>
          <w:szCs w:val="24"/>
        </w:rPr>
        <w:t xml:space="preserve"> No. 4</w:t>
      </w:r>
    </w:p>
    <w:p w14:paraId="71C18AA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Cox, T.H. and Blake, S. (1991) Managing Cultural Diversity: Implications for Organizational Competitiveness. </w:t>
      </w:r>
      <w:r w:rsidRPr="004E05C1">
        <w:rPr>
          <w:i/>
          <w:iCs/>
          <w:szCs w:val="24"/>
        </w:rPr>
        <w:t>The Executive</w:t>
      </w:r>
      <w:r w:rsidRPr="004E05C1">
        <w:rPr>
          <w:szCs w:val="24"/>
        </w:rPr>
        <w:t xml:space="preserve">, </w:t>
      </w:r>
      <w:r w:rsidRPr="004E05C1">
        <w:rPr>
          <w:i/>
          <w:iCs/>
          <w:szCs w:val="24"/>
        </w:rPr>
        <w:t>5</w:t>
      </w:r>
      <w:r w:rsidRPr="004E05C1">
        <w:rPr>
          <w:szCs w:val="24"/>
        </w:rPr>
        <w:t>, 45-56.</w:t>
      </w:r>
      <w:r w:rsidRPr="004E05C1">
        <w:rPr>
          <w:szCs w:val="24"/>
        </w:rPr>
        <w:br/>
        <w:t>https://doi.org/10.5465/AME.1991.4274465</w:t>
      </w:r>
    </w:p>
    <w:p w14:paraId="28F103EF"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Đặng</w:t>
      </w:r>
      <w:proofErr w:type="spellEnd"/>
      <w:r w:rsidRPr="004E05C1">
        <w:rPr>
          <w:szCs w:val="24"/>
        </w:rPr>
        <w:t xml:space="preserve">, R., </w:t>
      </w:r>
      <w:proofErr w:type="spellStart"/>
      <w:r w:rsidRPr="004E05C1">
        <w:rPr>
          <w:szCs w:val="24"/>
        </w:rPr>
        <w:t>Houanti</w:t>
      </w:r>
      <w:proofErr w:type="spellEnd"/>
      <w:r w:rsidRPr="004E05C1">
        <w:rPr>
          <w:szCs w:val="24"/>
        </w:rPr>
        <w:t xml:space="preserve">, L., Reddy, K., &amp; </w:t>
      </w:r>
      <w:proofErr w:type="spellStart"/>
      <w:r w:rsidRPr="004E05C1">
        <w:rPr>
          <w:szCs w:val="24"/>
        </w:rPr>
        <w:t>Simioni</w:t>
      </w:r>
      <w:proofErr w:type="spellEnd"/>
      <w:r w:rsidRPr="004E05C1">
        <w:rPr>
          <w:szCs w:val="24"/>
        </w:rPr>
        <w:t xml:space="preserve">, M. (2020). Does board gender diversity influence firm profitability? A control function approach. </w:t>
      </w:r>
      <w:r w:rsidRPr="004E05C1">
        <w:rPr>
          <w:i/>
          <w:iCs/>
          <w:szCs w:val="24"/>
        </w:rPr>
        <w:t>Economic Modelling</w:t>
      </w:r>
      <w:r w:rsidRPr="004E05C1">
        <w:rPr>
          <w:szCs w:val="24"/>
        </w:rPr>
        <w:t xml:space="preserve">, </w:t>
      </w:r>
      <w:r w:rsidRPr="004E05C1">
        <w:rPr>
          <w:i/>
          <w:iCs/>
          <w:szCs w:val="24"/>
        </w:rPr>
        <w:t>90</w:t>
      </w:r>
      <w:r w:rsidRPr="004E05C1">
        <w:rPr>
          <w:szCs w:val="24"/>
        </w:rPr>
        <w:t xml:space="preserve">, 168- 181. </w:t>
      </w:r>
      <w:hyperlink r:id="rId13" w:history="1">
        <w:r w:rsidRPr="004E05C1">
          <w:rPr>
            <w:rStyle w:val="Hyperlink"/>
            <w:rFonts w:eastAsiaTheme="majorEastAsia"/>
            <w:color w:val="auto"/>
            <w:szCs w:val="24"/>
          </w:rPr>
          <w:t>https://doi.org/10.1016/j.econmod 2020.05.009</w:t>
        </w:r>
      </w:hyperlink>
    </w:p>
    <w:p w14:paraId="4130A497"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Dang, R., Nguyen, D.K. and VO, L.C. (2013), “Women on corporate boards and firm performance: A comparative study”, available at: http://events.emlyon.com/AFFI/Papers/252. </w:t>
      </w:r>
    </w:p>
    <w:p w14:paraId="02271A9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De Vlaminck, N., &amp; </w:t>
      </w:r>
      <w:proofErr w:type="spellStart"/>
      <w:r w:rsidRPr="004E05C1">
        <w:rPr>
          <w:szCs w:val="24"/>
        </w:rPr>
        <w:t>Sarens</w:t>
      </w:r>
      <w:proofErr w:type="spellEnd"/>
      <w:r w:rsidRPr="004E05C1">
        <w:rPr>
          <w:szCs w:val="24"/>
        </w:rPr>
        <w:t xml:space="preserve">, G. (2013). The relationship between audit committee characteristics and financial statement quality: evidence from Belgium. </w:t>
      </w:r>
      <w:r w:rsidRPr="004E05C1">
        <w:rPr>
          <w:i/>
          <w:iCs/>
          <w:szCs w:val="24"/>
        </w:rPr>
        <w:t>Journal of Management and Governance</w:t>
      </w:r>
      <w:r w:rsidRPr="004E05C1">
        <w:rPr>
          <w:szCs w:val="24"/>
        </w:rPr>
        <w:t xml:space="preserve">, </w:t>
      </w:r>
      <w:r w:rsidRPr="004E05C1">
        <w:rPr>
          <w:i/>
          <w:iCs/>
          <w:szCs w:val="24"/>
        </w:rPr>
        <w:t>19</w:t>
      </w:r>
      <w:r w:rsidRPr="004E05C1">
        <w:rPr>
          <w:szCs w:val="24"/>
        </w:rPr>
        <w:t>(1), 145–166. </w:t>
      </w:r>
      <w:hyperlink r:id="rId14" w:history="1">
        <w:r w:rsidRPr="004E05C1">
          <w:rPr>
            <w:rStyle w:val="Hyperlink"/>
            <w:rFonts w:eastAsiaTheme="majorEastAsia"/>
            <w:color w:val="auto"/>
            <w:szCs w:val="24"/>
          </w:rPr>
          <w:t>https://doi.org/10.1007/s10997-013-9282-5</w:t>
        </w:r>
      </w:hyperlink>
      <w:r w:rsidRPr="004E05C1">
        <w:rPr>
          <w:rStyle w:val="Hyperlink"/>
          <w:rFonts w:eastAsiaTheme="majorEastAsia"/>
          <w:color w:val="auto"/>
          <w:szCs w:val="24"/>
        </w:rPr>
        <w:t>.</w:t>
      </w:r>
    </w:p>
    <w:p w14:paraId="31349FC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Dinu, V., &amp; </w:t>
      </w:r>
      <w:proofErr w:type="spellStart"/>
      <w:r w:rsidRPr="004E05C1">
        <w:rPr>
          <w:szCs w:val="24"/>
        </w:rPr>
        <w:t>Nedelcu</w:t>
      </w:r>
      <w:proofErr w:type="spellEnd"/>
      <w:r w:rsidRPr="004E05C1">
        <w:rPr>
          <w:szCs w:val="24"/>
        </w:rPr>
        <w:t xml:space="preserve">, M. (2015). The relationship between the audit committee and the financial performance, the asset quality, and the solvency of banks in Romania. </w:t>
      </w:r>
      <w:r w:rsidRPr="004E05C1">
        <w:rPr>
          <w:i/>
          <w:iCs/>
          <w:szCs w:val="24"/>
        </w:rPr>
        <w:t>Transformations in Business</w:t>
      </w:r>
      <w:r w:rsidRPr="004E05C1">
        <w:rPr>
          <w:rFonts w:eastAsia="Calibri"/>
          <w:i/>
          <w:iCs/>
          <w:szCs w:val="24"/>
        </w:rPr>
        <w:tab/>
      </w:r>
      <w:r w:rsidRPr="004E05C1">
        <w:rPr>
          <w:i/>
          <w:iCs/>
          <w:szCs w:val="24"/>
        </w:rPr>
        <w:t xml:space="preserve">and </w:t>
      </w:r>
      <w:r w:rsidRPr="004E05C1">
        <w:rPr>
          <w:i/>
          <w:iCs/>
          <w:szCs w:val="24"/>
        </w:rPr>
        <w:tab/>
        <w:t>Economics</w:t>
      </w:r>
      <w:r w:rsidRPr="004E05C1">
        <w:rPr>
          <w:szCs w:val="24"/>
        </w:rPr>
        <w:t xml:space="preserve">, </w:t>
      </w:r>
      <w:r w:rsidRPr="004E05C1">
        <w:rPr>
          <w:szCs w:val="24"/>
        </w:rPr>
        <w:tab/>
      </w:r>
      <w:r w:rsidRPr="004E05C1">
        <w:rPr>
          <w:i/>
          <w:iCs/>
          <w:szCs w:val="24"/>
        </w:rPr>
        <w:t>14</w:t>
      </w:r>
      <w:r w:rsidRPr="004E05C1">
        <w:rPr>
          <w:szCs w:val="24"/>
        </w:rPr>
        <w:t xml:space="preserve">(2), </w:t>
      </w:r>
      <w:r w:rsidRPr="004E05C1">
        <w:rPr>
          <w:szCs w:val="24"/>
        </w:rPr>
        <w:tab/>
        <w:t>80-96.</w:t>
      </w:r>
    </w:p>
    <w:p w14:paraId="4AE24540"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lastRenderedPageBreak/>
        <w:t xml:space="preserve">Dutta, P., &amp; Bose, S. (2006). Gender Diversity in the Boardroom and Financial Performance of Commercial Banks: Evidence from Bangladesh. </w:t>
      </w:r>
      <w:r w:rsidRPr="004E05C1">
        <w:rPr>
          <w:i/>
          <w:iCs/>
          <w:szCs w:val="24"/>
        </w:rPr>
        <w:t>The Cost &amp; Management</w:t>
      </w:r>
      <w:r w:rsidRPr="004E05C1">
        <w:rPr>
          <w:szCs w:val="24"/>
        </w:rPr>
        <w:t xml:space="preserve">, </w:t>
      </w:r>
      <w:r w:rsidRPr="004E05C1">
        <w:rPr>
          <w:i/>
          <w:iCs/>
          <w:szCs w:val="24"/>
        </w:rPr>
        <w:t>34</w:t>
      </w:r>
      <w:r w:rsidRPr="004E05C1">
        <w:rPr>
          <w:szCs w:val="24"/>
        </w:rPr>
        <w:t>, 70-74.</w:t>
      </w:r>
    </w:p>
    <w:p w14:paraId="65877C51"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Erhardt, N.L., </w:t>
      </w:r>
      <w:proofErr w:type="spellStart"/>
      <w:r w:rsidRPr="004E05C1">
        <w:rPr>
          <w:szCs w:val="24"/>
        </w:rPr>
        <w:t>Werbel</w:t>
      </w:r>
      <w:proofErr w:type="spellEnd"/>
      <w:r w:rsidRPr="004E05C1">
        <w:rPr>
          <w:szCs w:val="24"/>
        </w:rPr>
        <w:t xml:space="preserve">, J.D. and Shrader, C.B. (2003), “Board of director diversity and firm financial performance”, </w:t>
      </w:r>
      <w:r w:rsidRPr="004E05C1">
        <w:rPr>
          <w:i/>
          <w:iCs/>
          <w:szCs w:val="24"/>
        </w:rPr>
        <w:t>Corporate Governance: An International Review</w:t>
      </w:r>
      <w:r w:rsidRPr="004E05C1">
        <w:rPr>
          <w:szCs w:val="24"/>
        </w:rPr>
        <w:t xml:space="preserve">, Vol. </w:t>
      </w:r>
      <w:r w:rsidRPr="004E05C1">
        <w:rPr>
          <w:i/>
          <w:iCs/>
          <w:szCs w:val="24"/>
        </w:rPr>
        <w:t>11</w:t>
      </w:r>
      <w:r w:rsidRPr="004E05C1">
        <w:rPr>
          <w:szCs w:val="24"/>
        </w:rPr>
        <w:t xml:space="preserve"> No.2, pp.102-111. Exchange (Doctoral dissertation, University of Nairobi).  </w:t>
      </w:r>
      <w:r w:rsidRPr="004E05C1">
        <w:rPr>
          <w:i/>
          <w:iCs/>
          <w:szCs w:val="24"/>
        </w:rPr>
        <w:t>Finance</w:t>
      </w:r>
      <w:r w:rsidRPr="004E05C1">
        <w:rPr>
          <w:szCs w:val="24"/>
        </w:rPr>
        <w:t xml:space="preserve">, </w:t>
      </w:r>
      <w:r w:rsidRPr="004E05C1">
        <w:rPr>
          <w:i/>
          <w:iCs/>
          <w:szCs w:val="24"/>
        </w:rPr>
        <w:t>55</w:t>
      </w:r>
      <w:r w:rsidRPr="004E05C1">
        <w:rPr>
          <w:szCs w:val="24"/>
        </w:rPr>
        <w:t>(1), 279–310.</w:t>
      </w:r>
    </w:p>
    <w:p w14:paraId="19B927FD"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Fama</w:t>
      </w:r>
      <w:proofErr w:type="spellEnd"/>
      <w:r w:rsidRPr="004E05C1">
        <w:rPr>
          <w:szCs w:val="24"/>
        </w:rPr>
        <w:t xml:space="preserve"> EF, Jensen MC (1986) Separation of ownership and control. J Law Econ </w:t>
      </w:r>
      <w:r w:rsidRPr="004E05C1">
        <w:rPr>
          <w:i/>
          <w:iCs/>
          <w:szCs w:val="24"/>
        </w:rPr>
        <w:t>22</w:t>
      </w:r>
      <w:r w:rsidRPr="004E05C1">
        <w:rPr>
          <w:szCs w:val="24"/>
        </w:rPr>
        <w:t>(2):301–325.</w:t>
      </w:r>
    </w:p>
    <w:p w14:paraId="6F3FD25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Hillman, A. J., </w:t>
      </w:r>
      <w:proofErr w:type="spellStart"/>
      <w:r w:rsidRPr="004E05C1">
        <w:rPr>
          <w:szCs w:val="24"/>
        </w:rPr>
        <w:t>Keim</w:t>
      </w:r>
      <w:proofErr w:type="spellEnd"/>
      <w:r w:rsidRPr="004E05C1">
        <w:rPr>
          <w:szCs w:val="24"/>
        </w:rPr>
        <w:t xml:space="preserve">, G. D., &amp; Luce, R. A. (2001). Board composition and stakeholder performance: Do stakeholder directors make a difference? </w:t>
      </w:r>
      <w:r w:rsidRPr="004E05C1">
        <w:rPr>
          <w:i/>
          <w:iCs/>
          <w:szCs w:val="24"/>
        </w:rPr>
        <w:t>Business &amp; Society</w:t>
      </w:r>
      <w:r w:rsidRPr="004E05C1">
        <w:rPr>
          <w:szCs w:val="24"/>
        </w:rPr>
        <w:t xml:space="preserve">, </w:t>
      </w:r>
      <w:r w:rsidRPr="004E05C1">
        <w:rPr>
          <w:i/>
          <w:iCs/>
          <w:szCs w:val="24"/>
        </w:rPr>
        <w:t>40</w:t>
      </w:r>
      <w:r w:rsidRPr="004E05C1">
        <w:rPr>
          <w:szCs w:val="24"/>
        </w:rPr>
        <w:t>(3), 295–314.</w:t>
      </w:r>
      <w:hyperlink r:id="rId15">
        <w:r w:rsidRPr="004E05C1">
          <w:rPr>
            <w:szCs w:val="24"/>
          </w:rPr>
          <w:t>https://doi.org/10.1007/s1099</w:t>
        </w:r>
      </w:hyperlink>
      <w:hyperlink r:id="rId16">
        <w:r w:rsidRPr="004E05C1">
          <w:rPr>
            <w:szCs w:val="24"/>
          </w:rPr>
          <w:t>7</w:t>
        </w:r>
      </w:hyperlink>
      <w:hyperlink r:id="rId17">
        <w:r w:rsidRPr="004E05C1">
          <w:rPr>
            <w:szCs w:val="24"/>
          </w:rPr>
          <w:t>-</w:t>
        </w:r>
      </w:hyperlink>
      <w:hyperlink r:id="rId18">
        <w:r w:rsidRPr="004E05C1">
          <w:rPr>
            <w:szCs w:val="24"/>
          </w:rPr>
          <w:t>01</w:t>
        </w:r>
      </w:hyperlink>
      <w:hyperlink r:id="rId19">
        <w:r w:rsidRPr="004E05C1">
          <w:rPr>
            <w:szCs w:val="24"/>
          </w:rPr>
          <w:t>3</w:t>
        </w:r>
      </w:hyperlink>
      <w:hyperlink r:id="rId20">
        <w:r w:rsidRPr="004E05C1">
          <w:rPr>
            <w:szCs w:val="24"/>
          </w:rPr>
          <w:t>-</w:t>
        </w:r>
      </w:hyperlink>
      <w:hyperlink r:id="rId21">
        <w:r w:rsidRPr="004E05C1">
          <w:rPr>
            <w:szCs w:val="24"/>
          </w:rPr>
          <w:t>928</w:t>
        </w:r>
      </w:hyperlink>
      <w:hyperlink r:id="rId22">
        <w:r w:rsidRPr="004E05C1">
          <w:rPr>
            <w:szCs w:val="24"/>
          </w:rPr>
          <w:t>2</w:t>
        </w:r>
      </w:hyperlink>
      <w:hyperlink r:id="rId23">
        <w:r w:rsidRPr="004E05C1">
          <w:rPr>
            <w:szCs w:val="24"/>
          </w:rPr>
          <w:t>-</w:t>
        </w:r>
      </w:hyperlink>
      <w:hyperlink r:id="rId24">
        <w:r w:rsidRPr="004E05C1">
          <w:rPr>
            <w:szCs w:val="24"/>
          </w:rPr>
          <w:t>5</w:t>
        </w:r>
      </w:hyperlink>
      <w:hyperlink r:id="rId25">
        <w:r w:rsidRPr="004E05C1">
          <w:rPr>
            <w:szCs w:val="24"/>
          </w:rPr>
          <w:t xml:space="preserve">  </w:t>
        </w:r>
      </w:hyperlink>
    </w:p>
    <w:p w14:paraId="7E759E6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Hillman, A.J., </w:t>
      </w:r>
      <w:proofErr w:type="spellStart"/>
      <w:r w:rsidRPr="004E05C1">
        <w:rPr>
          <w:szCs w:val="24"/>
        </w:rPr>
        <w:t>Shropshire</w:t>
      </w:r>
      <w:proofErr w:type="spellEnd"/>
      <w:r w:rsidRPr="004E05C1">
        <w:rPr>
          <w:szCs w:val="24"/>
        </w:rPr>
        <w:t>, C. and Cannella, A.A. (2007) ‘Organizational Predictors of Women on Corporate Boards’, </w:t>
      </w:r>
      <w:r w:rsidRPr="004E05C1">
        <w:rPr>
          <w:i/>
          <w:iCs/>
          <w:szCs w:val="24"/>
        </w:rPr>
        <w:t>Academy of Management Journal</w:t>
      </w:r>
      <w:r w:rsidRPr="004E05C1">
        <w:rPr>
          <w:szCs w:val="24"/>
        </w:rPr>
        <w:t xml:space="preserve">, </w:t>
      </w:r>
      <w:r w:rsidRPr="004E05C1">
        <w:rPr>
          <w:i/>
          <w:iCs/>
          <w:szCs w:val="24"/>
        </w:rPr>
        <w:t>50</w:t>
      </w:r>
      <w:r w:rsidRPr="004E05C1">
        <w:rPr>
          <w:szCs w:val="24"/>
        </w:rPr>
        <w:t>, 941–952.</w:t>
      </w:r>
    </w:p>
    <w:p w14:paraId="014BFD24"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Huang, J.K. and </w:t>
      </w:r>
      <w:proofErr w:type="spellStart"/>
      <w:r w:rsidRPr="004E05C1">
        <w:rPr>
          <w:szCs w:val="24"/>
        </w:rPr>
        <w:t>Kisgen</w:t>
      </w:r>
      <w:proofErr w:type="spellEnd"/>
      <w:r w:rsidRPr="004E05C1">
        <w:rPr>
          <w:szCs w:val="24"/>
        </w:rPr>
        <w:t xml:space="preserve">, D.J. (2013) Gender and Corporate Finance-Are Male Executives Overconfident Relative to Female Executives. </w:t>
      </w:r>
      <w:r w:rsidRPr="004E05C1">
        <w:rPr>
          <w:i/>
          <w:iCs/>
          <w:szCs w:val="24"/>
        </w:rPr>
        <w:t>Journal of Financial Economics</w:t>
      </w:r>
      <w:r w:rsidRPr="004E05C1">
        <w:rPr>
          <w:szCs w:val="24"/>
        </w:rPr>
        <w:t xml:space="preserve">, </w:t>
      </w:r>
      <w:r w:rsidRPr="004E05C1">
        <w:rPr>
          <w:i/>
          <w:iCs/>
          <w:szCs w:val="24"/>
        </w:rPr>
        <w:t>108</w:t>
      </w:r>
      <w:r w:rsidRPr="004E05C1">
        <w:rPr>
          <w:szCs w:val="24"/>
        </w:rPr>
        <w:t xml:space="preserve">, 822-839.https://doi.org/10.1016/j.jfineco.2012.12.005 </w:t>
      </w:r>
    </w:p>
    <w:p w14:paraId="5B3B0872"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Javed</w:t>
      </w:r>
      <w:proofErr w:type="spellEnd"/>
      <w:r w:rsidRPr="004E05C1">
        <w:rPr>
          <w:szCs w:val="24"/>
        </w:rPr>
        <w:t xml:space="preserve">, M., Saeed, R., Lodhi, R.N. and Malik, Q.U.Z. (2013), “The effect of board size and structure on firm financial performance: a case of the banking sector in Pakistan”, </w:t>
      </w:r>
      <w:r w:rsidRPr="004E05C1">
        <w:rPr>
          <w:i/>
          <w:iCs/>
          <w:szCs w:val="24"/>
        </w:rPr>
        <w:t>Middle-East Journal of Scientific Research</w:t>
      </w:r>
      <w:r w:rsidRPr="004E05C1">
        <w:rPr>
          <w:szCs w:val="24"/>
        </w:rPr>
        <w:t xml:space="preserve">, Vol. </w:t>
      </w:r>
      <w:r w:rsidRPr="004E05C1">
        <w:rPr>
          <w:i/>
          <w:iCs/>
          <w:szCs w:val="24"/>
        </w:rPr>
        <w:t>15</w:t>
      </w:r>
      <w:r w:rsidRPr="004E05C1">
        <w:rPr>
          <w:szCs w:val="24"/>
        </w:rPr>
        <w:t xml:space="preserve"> No. 2, pp. 243-251.  </w:t>
      </w:r>
    </w:p>
    <w:p w14:paraId="02BFEA5D"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Jianakoplos</w:t>
      </w:r>
      <w:proofErr w:type="spellEnd"/>
      <w:r w:rsidRPr="004E05C1">
        <w:rPr>
          <w:szCs w:val="24"/>
        </w:rPr>
        <w:t xml:space="preserve">, N. A., &amp; </w:t>
      </w:r>
      <w:proofErr w:type="spellStart"/>
      <w:r w:rsidRPr="004E05C1">
        <w:rPr>
          <w:szCs w:val="24"/>
        </w:rPr>
        <w:t>Bernasek</w:t>
      </w:r>
      <w:proofErr w:type="spellEnd"/>
      <w:r w:rsidRPr="004E05C1">
        <w:rPr>
          <w:szCs w:val="24"/>
        </w:rPr>
        <w:t xml:space="preserve">, A. (1998). Are women more risk averse? </w:t>
      </w:r>
      <w:r w:rsidRPr="004E05C1">
        <w:rPr>
          <w:i/>
          <w:iCs/>
          <w:szCs w:val="24"/>
        </w:rPr>
        <w:t>Economic Inquiry, 36</w:t>
      </w:r>
      <w:r w:rsidRPr="004E05C1">
        <w:rPr>
          <w:szCs w:val="24"/>
        </w:rPr>
        <w:t xml:space="preserve">(4), 620–630. </w:t>
      </w:r>
    </w:p>
    <w:p w14:paraId="178EB4C6"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Kallamu</w:t>
      </w:r>
      <w:proofErr w:type="spellEnd"/>
      <w:r w:rsidRPr="004E05C1">
        <w:rPr>
          <w:szCs w:val="24"/>
        </w:rPr>
        <w:t xml:space="preserve">, B. S., &amp; </w:t>
      </w:r>
      <w:proofErr w:type="spellStart"/>
      <w:r w:rsidRPr="004E05C1">
        <w:rPr>
          <w:szCs w:val="24"/>
        </w:rPr>
        <w:t>Saat</w:t>
      </w:r>
      <w:proofErr w:type="spellEnd"/>
      <w:r w:rsidRPr="004E05C1">
        <w:rPr>
          <w:szCs w:val="24"/>
        </w:rPr>
        <w:t>, S. A. (2015). Audit committee attributes and firm performance: Evidence from Malaysian finance companies.   </w:t>
      </w:r>
      <w:hyperlink r:id="rId26" w:history="1">
        <w:r w:rsidRPr="004E05C1">
          <w:rPr>
            <w:rStyle w:val="Hyperlink"/>
            <w:rFonts w:eastAsiaTheme="majorEastAsia"/>
            <w:color w:val="auto"/>
            <w:szCs w:val="24"/>
          </w:rPr>
          <w:t>Asian Review of Accounting</w:t>
        </w:r>
      </w:hyperlink>
      <w:r w:rsidRPr="004E05C1">
        <w:rPr>
          <w:szCs w:val="24"/>
        </w:rPr>
        <w:t xml:space="preserve">, Emerald Group Publishing Limited, vol. </w:t>
      </w:r>
      <w:r w:rsidRPr="004E05C1">
        <w:rPr>
          <w:i/>
          <w:iCs/>
          <w:szCs w:val="24"/>
        </w:rPr>
        <w:t>23(</w:t>
      </w:r>
      <w:r w:rsidRPr="004E05C1">
        <w:rPr>
          <w:szCs w:val="24"/>
        </w:rPr>
        <w:t>3), pages 206-231.</w:t>
      </w:r>
    </w:p>
    <w:p w14:paraId="58B9D23E"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lastRenderedPageBreak/>
        <w:t xml:space="preserve">Lau, D. C., &amp; </w:t>
      </w:r>
      <w:proofErr w:type="spellStart"/>
      <w:r w:rsidRPr="004E05C1">
        <w:rPr>
          <w:szCs w:val="24"/>
          <w:shd w:val="clear" w:color="auto" w:fill="FFFFFF"/>
        </w:rPr>
        <w:t>Murnighan</w:t>
      </w:r>
      <w:proofErr w:type="spellEnd"/>
      <w:r w:rsidRPr="004E05C1">
        <w:rPr>
          <w:szCs w:val="24"/>
          <w:shd w:val="clear" w:color="auto" w:fill="FFFFFF"/>
        </w:rPr>
        <w:t>, J. K. (1998). Demographic diversity and fault lines: The compositional dynamics of organizational groups. </w:t>
      </w:r>
      <w:r w:rsidRPr="004E05C1">
        <w:rPr>
          <w:rStyle w:val="Emphasis"/>
          <w:rFonts w:eastAsiaTheme="majorEastAsia"/>
          <w:szCs w:val="24"/>
          <w:shd w:val="clear" w:color="auto" w:fill="FFFFFF"/>
        </w:rPr>
        <w:t>Academy of Management Review</w:t>
      </w:r>
      <w:r w:rsidRPr="004E05C1">
        <w:rPr>
          <w:szCs w:val="24"/>
          <w:shd w:val="clear" w:color="auto" w:fill="FFFFFF"/>
        </w:rPr>
        <w:t>, </w:t>
      </w:r>
      <w:r w:rsidRPr="004E05C1">
        <w:rPr>
          <w:rStyle w:val="Emphasis"/>
          <w:rFonts w:eastAsiaTheme="majorEastAsia"/>
          <w:szCs w:val="24"/>
          <w:shd w:val="clear" w:color="auto" w:fill="FFFFFF"/>
        </w:rPr>
        <w:t>23</w:t>
      </w:r>
      <w:r w:rsidRPr="004E05C1">
        <w:rPr>
          <w:szCs w:val="24"/>
          <w:shd w:val="clear" w:color="auto" w:fill="FFFFFF"/>
        </w:rPr>
        <w:t>(2), 325-340. </w:t>
      </w:r>
      <w:hyperlink r:id="rId27" w:history="1">
        <w:r w:rsidRPr="004E05C1">
          <w:rPr>
            <w:rStyle w:val="Hyperlink"/>
            <w:rFonts w:eastAsiaTheme="majorEastAsia"/>
            <w:color w:val="auto"/>
            <w:szCs w:val="24"/>
            <w:shd w:val="clear" w:color="auto" w:fill="FFFFFF"/>
          </w:rPr>
          <w:t>https://doi.org/10.5465/AMR.1998.533229</w:t>
        </w:r>
      </w:hyperlink>
    </w:p>
    <w:p w14:paraId="6BC37BD9"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Lefort</w:t>
      </w:r>
      <w:proofErr w:type="spellEnd"/>
      <w:r w:rsidRPr="004E05C1">
        <w:rPr>
          <w:szCs w:val="24"/>
        </w:rPr>
        <w:t xml:space="preserve">, F., &amp; </w:t>
      </w:r>
      <w:proofErr w:type="spellStart"/>
      <w:r w:rsidRPr="004E05C1">
        <w:rPr>
          <w:szCs w:val="24"/>
        </w:rPr>
        <w:t>Urzúa</w:t>
      </w:r>
      <w:proofErr w:type="spellEnd"/>
      <w:r w:rsidRPr="004E05C1">
        <w:rPr>
          <w:szCs w:val="24"/>
        </w:rPr>
        <w:t xml:space="preserve">, F. (2008). Board Independence, firm performance and ownership concentration: Evidence from </w:t>
      </w:r>
      <w:r w:rsidRPr="004E05C1">
        <w:rPr>
          <w:szCs w:val="24"/>
        </w:rPr>
        <w:tab/>
        <w:t xml:space="preserve">Chile. </w:t>
      </w:r>
      <w:r w:rsidRPr="004E05C1">
        <w:rPr>
          <w:szCs w:val="24"/>
        </w:rPr>
        <w:tab/>
      </w:r>
      <w:r w:rsidRPr="004E05C1">
        <w:rPr>
          <w:i/>
          <w:iCs/>
          <w:szCs w:val="24"/>
        </w:rPr>
        <w:t xml:space="preserve">Journal of </w:t>
      </w:r>
      <w:r w:rsidRPr="004E05C1">
        <w:rPr>
          <w:i/>
          <w:iCs/>
          <w:szCs w:val="24"/>
        </w:rPr>
        <w:tab/>
        <w:t>Business Research</w:t>
      </w:r>
      <w:r w:rsidRPr="004E05C1">
        <w:rPr>
          <w:szCs w:val="24"/>
        </w:rPr>
        <w:t>,</w:t>
      </w:r>
      <w:r w:rsidRPr="004E05C1">
        <w:rPr>
          <w:i/>
          <w:iCs/>
          <w:szCs w:val="24"/>
        </w:rPr>
        <w:t xml:space="preserve"> 61</w:t>
      </w:r>
      <w:r w:rsidRPr="004E05C1">
        <w:rPr>
          <w:szCs w:val="24"/>
        </w:rPr>
        <w:t xml:space="preserve">(6), 615–622. https://doi.org/10.1016/j.jbusres.2007.06. 036  </w:t>
      </w:r>
    </w:p>
    <w:p w14:paraId="4573202E" w14:textId="77777777" w:rsidR="00946073" w:rsidRPr="004E05C1" w:rsidRDefault="00946073" w:rsidP="004E05C1">
      <w:pPr>
        <w:pStyle w:val="ListParagraph"/>
        <w:numPr>
          <w:ilvl w:val="0"/>
          <w:numId w:val="10"/>
        </w:numPr>
        <w:spacing w:before="10" w:after="10" w:line="480" w:lineRule="auto"/>
        <w:ind w:left="0" w:right="0"/>
        <w:rPr>
          <w:kern w:val="0"/>
          <w:szCs w:val="24"/>
          <w14:ligatures w14:val="none"/>
        </w:rPr>
      </w:pPr>
      <w:r w:rsidRPr="004E05C1">
        <w:rPr>
          <w:kern w:val="0"/>
          <w:szCs w:val="24"/>
          <w14:ligatures w14:val="none"/>
        </w:rPr>
        <w:t>Liu J, et al. (2013) Reducing sphingolipid synthesis orchestrates global changes to extend yeast lifespan</w:t>
      </w:r>
      <w:r w:rsidRPr="004E05C1">
        <w:rPr>
          <w:i/>
          <w:iCs/>
          <w:kern w:val="0"/>
          <w:szCs w:val="24"/>
          <w14:ligatures w14:val="none"/>
        </w:rPr>
        <w:t>. Aging Cell 12</w:t>
      </w:r>
      <w:r w:rsidRPr="004E05C1">
        <w:rPr>
          <w:kern w:val="0"/>
          <w:szCs w:val="24"/>
          <w14:ligatures w14:val="none"/>
        </w:rPr>
        <w:t>(5):833-41</w:t>
      </w:r>
    </w:p>
    <w:p w14:paraId="6CA6515C" w14:textId="77777777" w:rsidR="00946073" w:rsidRPr="004E05C1" w:rsidRDefault="00EE3D5E" w:rsidP="004E05C1">
      <w:pPr>
        <w:pStyle w:val="ListParagraph"/>
        <w:numPr>
          <w:ilvl w:val="0"/>
          <w:numId w:val="10"/>
        </w:numPr>
        <w:spacing w:before="10" w:after="10" w:line="480" w:lineRule="auto"/>
        <w:ind w:left="0" w:right="0"/>
        <w:rPr>
          <w:szCs w:val="24"/>
          <w:shd w:val="clear" w:color="auto" w:fill="FFFFFF"/>
        </w:rPr>
      </w:pPr>
      <w:hyperlink r:id="rId28" w:tooltip="Mauro Mastella" w:history="1">
        <w:proofErr w:type="spellStart"/>
        <w:r w:rsidR="00946073" w:rsidRPr="004E05C1">
          <w:rPr>
            <w:rStyle w:val="Hyperlink"/>
            <w:rFonts w:eastAsiaTheme="majorEastAsia"/>
            <w:color w:val="auto"/>
            <w:szCs w:val="24"/>
            <w:shd w:val="clear" w:color="auto" w:fill="FFFFFF"/>
          </w:rPr>
          <w:t>Mastella</w:t>
        </w:r>
        <w:proofErr w:type="spellEnd"/>
        <w:r w:rsidR="00946073" w:rsidRPr="004E05C1">
          <w:rPr>
            <w:rStyle w:val="Hyperlink"/>
            <w:rFonts w:eastAsiaTheme="majorEastAsia"/>
            <w:color w:val="auto"/>
            <w:szCs w:val="24"/>
            <w:shd w:val="clear" w:color="auto" w:fill="FFFFFF"/>
          </w:rPr>
          <w:t>, M.</w:t>
        </w:r>
      </w:hyperlink>
      <w:r w:rsidR="00946073" w:rsidRPr="004E05C1">
        <w:rPr>
          <w:szCs w:val="24"/>
          <w:shd w:val="clear" w:color="auto" w:fill="FFFFFF"/>
        </w:rPr>
        <w:t>, </w:t>
      </w:r>
      <w:proofErr w:type="spellStart"/>
      <w:r>
        <w:fldChar w:fldCharType="begin"/>
      </w:r>
      <w:r>
        <w:instrText xml:space="preserve"> HYPERLINK "https://www.emerald.com/insight/search?q=Daniel%20Vancin" \o "Daniel Vancin" </w:instrText>
      </w:r>
      <w:r>
        <w:fldChar w:fldCharType="separate"/>
      </w:r>
      <w:r w:rsidR="00946073" w:rsidRPr="004E05C1">
        <w:rPr>
          <w:rStyle w:val="Hyperlink"/>
          <w:rFonts w:eastAsiaTheme="majorEastAsia"/>
          <w:color w:val="auto"/>
          <w:szCs w:val="24"/>
          <w:shd w:val="clear" w:color="auto" w:fill="FFFFFF"/>
        </w:rPr>
        <w:t>Vancin</w:t>
      </w:r>
      <w:proofErr w:type="spellEnd"/>
      <w:r w:rsidR="00946073" w:rsidRPr="004E05C1">
        <w:rPr>
          <w:rStyle w:val="Hyperlink"/>
          <w:rFonts w:eastAsiaTheme="majorEastAsia"/>
          <w:color w:val="auto"/>
          <w:szCs w:val="24"/>
          <w:shd w:val="clear" w:color="auto" w:fill="FFFFFF"/>
        </w:rPr>
        <w:t>, D.</w:t>
      </w:r>
      <w:r>
        <w:rPr>
          <w:rStyle w:val="Hyperlink"/>
          <w:rFonts w:eastAsiaTheme="majorEastAsia"/>
          <w:color w:val="auto"/>
          <w:szCs w:val="24"/>
          <w:shd w:val="clear" w:color="auto" w:fill="FFFFFF"/>
        </w:rPr>
        <w:fldChar w:fldCharType="end"/>
      </w:r>
      <w:r w:rsidR="00946073" w:rsidRPr="004E05C1">
        <w:rPr>
          <w:szCs w:val="24"/>
          <w:shd w:val="clear" w:color="auto" w:fill="FFFFFF"/>
        </w:rPr>
        <w:t>, </w:t>
      </w:r>
      <w:hyperlink r:id="rId29" w:tooltip="Marcelo Perlin" w:history="1">
        <w:r w:rsidR="00946073" w:rsidRPr="004E05C1">
          <w:rPr>
            <w:rStyle w:val="Hyperlink"/>
            <w:rFonts w:eastAsiaTheme="majorEastAsia"/>
            <w:color w:val="auto"/>
            <w:szCs w:val="24"/>
            <w:shd w:val="clear" w:color="auto" w:fill="FFFFFF"/>
          </w:rPr>
          <w:t>Perlin, M.</w:t>
        </w:r>
      </w:hyperlink>
      <w:r w:rsidR="00946073" w:rsidRPr="004E05C1">
        <w:rPr>
          <w:szCs w:val="24"/>
          <w:shd w:val="clear" w:color="auto" w:fill="FFFFFF"/>
        </w:rPr>
        <w:t> and </w:t>
      </w:r>
      <w:proofErr w:type="spellStart"/>
      <w:r>
        <w:fldChar w:fldCharType="begin"/>
      </w:r>
      <w:r>
        <w:instrText xml:space="preserve"> HYPERLINK "https://www.emerald.com/insight/search?q=Guilherme%20Kirch" \o "Guilherme Kirch" </w:instrText>
      </w:r>
      <w:r>
        <w:fldChar w:fldCharType="separate"/>
      </w:r>
      <w:r w:rsidR="00946073" w:rsidRPr="004E05C1">
        <w:rPr>
          <w:rStyle w:val="Hyperlink"/>
          <w:rFonts w:eastAsiaTheme="majorEastAsia"/>
          <w:color w:val="auto"/>
          <w:szCs w:val="24"/>
          <w:shd w:val="clear" w:color="auto" w:fill="FFFFFF"/>
        </w:rPr>
        <w:t>Kirch</w:t>
      </w:r>
      <w:proofErr w:type="spellEnd"/>
      <w:r w:rsidR="00946073" w:rsidRPr="004E05C1">
        <w:rPr>
          <w:rStyle w:val="Hyperlink"/>
          <w:rFonts w:eastAsiaTheme="majorEastAsia"/>
          <w:color w:val="auto"/>
          <w:szCs w:val="24"/>
          <w:shd w:val="clear" w:color="auto" w:fill="FFFFFF"/>
        </w:rPr>
        <w:t>, G.</w:t>
      </w:r>
      <w:r>
        <w:rPr>
          <w:rStyle w:val="Hyperlink"/>
          <w:rFonts w:eastAsiaTheme="majorEastAsia"/>
          <w:color w:val="auto"/>
          <w:szCs w:val="24"/>
          <w:shd w:val="clear" w:color="auto" w:fill="FFFFFF"/>
        </w:rPr>
        <w:fldChar w:fldCharType="end"/>
      </w:r>
      <w:r w:rsidR="00946073" w:rsidRPr="004E05C1">
        <w:rPr>
          <w:szCs w:val="24"/>
          <w:shd w:val="clear" w:color="auto" w:fill="FFFFFF"/>
        </w:rPr>
        <w:t> (2021), "Board gender diversity: performance and risk of Brazilian firms", </w:t>
      </w:r>
      <w:hyperlink r:id="rId30" w:history="1">
        <w:r w:rsidR="00946073" w:rsidRPr="004E05C1">
          <w:rPr>
            <w:rStyle w:val="Hyperlink"/>
            <w:rFonts w:eastAsiaTheme="majorEastAsia"/>
            <w:color w:val="auto"/>
            <w:szCs w:val="24"/>
          </w:rPr>
          <w:t>Gender in Management</w:t>
        </w:r>
      </w:hyperlink>
      <w:r w:rsidR="00946073" w:rsidRPr="004E05C1">
        <w:rPr>
          <w:szCs w:val="24"/>
          <w:shd w:val="clear" w:color="auto" w:fill="FFFFFF"/>
        </w:rPr>
        <w:t xml:space="preserve">, Vol. </w:t>
      </w:r>
      <w:r w:rsidR="00946073" w:rsidRPr="004E05C1">
        <w:rPr>
          <w:i/>
          <w:iCs/>
          <w:szCs w:val="24"/>
          <w:shd w:val="clear" w:color="auto" w:fill="FFFFFF"/>
        </w:rPr>
        <w:t>36</w:t>
      </w:r>
      <w:r w:rsidR="00946073" w:rsidRPr="004E05C1">
        <w:rPr>
          <w:szCs w:val="24"/>
          <w:shd w:val="clear" w:color="auto" w:fill="FFFFFF"/>
        </w:rPr>
        <w:t xml:space="preserve"> No. 4, pp. 498-518</w:t>
      </w:r>
    </w:p>
    <w:p w14:paraId="438C2FA8"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Ning, Y., Cherian, J., </w:t>
      </w:r>
      <w:proofErr w:type="spellStart"/>
      <w:r w:rsidRPr="004E05C1">
        <w:rPr>
          <w:szCs w:val="24"/>
        </w:rPr>
        <w:t>Sial</w:t>
      </w:r>
      <w:proofErr w:type="spellEnd"/>
      <w:r w:rsidRPr="004E05C1">
        <w:rPr>
          <w:szCs w:val="24"/>
        </w:rPr>
        <w:t xml:space="preserve">, M. S., Álvarez-Otero, S., </w:t>
      </w:r>
      <w:proofErr w:type="spellStart"/>
      <w:proofErr w:type="gramStart"/>
      <w:r w:rsidRPr="004E05C1">
        <w:rPr>
          <w:szCs w:val="24"/>
        </w:rPr>
        <w:t>Comite</w:t>
      </w:r>
      <w:proofErr w:type="spellEnd"/>
      <w:r w:rsidRPr="004E05C1">
        <w:rPr>
          <w:szCs w:val="24"/>
        </w:rPr>
        <w:t xml:space="preserve"> ,</w:t>
      </w:r>
      <w:proofErr w:type="gramEnd"/>
      <w:r w:rsidRPr="004E05C1">
        <w:rPr>
          <w:szCs w:val="24"/>
        </w:rPr>
        <w:t xml:space="preserve"> U., &amp; Zia-</w:t>
      </w:r>
      <w:proofErr w:type="spellStart"/>
      <w:r w:rsidRPr="004E05C1">
        <w:rPr>
          <w:szCs w:val="24"/>
        </w:rPr>
        <w:t>Ud</w:t>
      </w:r>
      <w:proofErr w:type="spellEnd"/>
      <w:r w:rsidRPr="004E05C1">
        <w:rPr>
          <w:szCs w:val="24"/>
        </w:rPr>
        <w:t>-Din, M. (2022). Green bond as a new determinant of sustainable green financing, energy efficiency investment, and economic growth: A global perspective. </w:t>
      </w:r>
      <w:r w:rsidRPr="004E05C1">
        <w:rPr>
          <w:rStyle w:val="citationsource-journal"/>
          <w:szCs w:val="24"/>
        </w:rPr>
        <w:t>Environmental Science and Pollution Research</w:t>
      </w:r>
      <w:r w:rsidRPr="004E05C1">
        <w:rPr>
          <w:szCs w:val="24"/>
        </w:rPr>
        <w:t>, </w:t>
      </w:r>
      <w:hyperlink r:id="rId31" w:tgtFrame="_blank" w:history="1">
        <w:r w:rsidRPr="004E05C1">
          <w:rPr>
            <w:rStyle w:val="Hyperlink"/>
            <w:rFonts w:eastAsiaTheme="majorEastAsia"/>
            <w:color w:val="auto"/>
            <w:szCs w:val="24"/>
          </w:rPr>
          <w:t>1</w:t>
        </w:r>
      </w:hyperlink>
      <w:r w:rsidRPr="004E05C1">
        <w:rPr>
          <w:szCs w:val="24"/>
        </w:rPr>
        <w:t>, 1–16.</w:t>
      </w:r>
    </w:p>
    <w:p w14:paraId="740D15F9"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t xml:space="preserve">Rahman, M. M., &amp; </w:t>
      </w:r>
      <w:proofErr w:type="spellStart"/>
      <w:r w:rsidRPr="004E05C1">
        <w:rPr>
          <w:szCs w:val="24"/>
          <w:shd w:val="clear" w:color="auto" w:fill="FFFFFF"/>
        </w:rPr>
        <w:t>Saima</w:t>
      </w:r>
      <w:proofErr w:type="spellEnd"/>
      <w:r w:rsidRPr="004E05C1">
        <w:rPr>
          <w:szCs w:val="24"/>
          <w:shd w:val="clear" w:color="auto" w:fill="FFFFFF"/>
        </w:rPr>
        <w:t xml:space="preserve">, F. N. (2018). Efficiency of Board Composition on Firm Performance: Empirical Evidence from Listed Manufacturing Firms of Bangladesh. Journal of </w:t>
      </w:r>
      <w:proofErr w:type="spellStart"/>
      <w:r w:rsidRPr="004E05C1">
        <w:rPr>
          <w:szCs w:val="24"/>
          <w:shd w:val="clear" w:color="auto" w:fill="FFFFFF"/>
        </w:rPr>
        <w:t>Azian</w:t>
      </w:r>
      <w:proofErr w:type="spellEnd"/>
      <w:r w:rsidRPr="004E05C1">
        <w:rPr>
          <w:szCs w:val="24"/>
          <w:shd w:val="clear" w:color="auto" w:fill="FFFFFF"/>
        </w:rPr>
        <w:t xml:space="preserve"> Finance, </w:t>
      </w:r>
      <w:r w:rsidRPr="004E05C1">
        <w:rPr>
          <w:i/>
          <w:iCs/>
          <w:szCs w:val="24"/>
          <w:shd w:val="clear" w:color="auto" w:fill="FFFFFF"/>
        </w:rPr>
        <w:t>Economics and Business</w:t>
      </w:r>
      <w:r w:rsidRPr="004E05C1">
        <w:rPr>
          <w:szCs w:val="24"/>
          <w:shd w:val="clear" w:color="auto" w:fill="FFFFFF"/>
        </w:rPr>
        <w:t xml:space="preserve">, </w:t>
      </w:r>
      <w:r w:rsidRPr="004E05C1">
        <w:rPr>
          <w:i/>
          <w:iCs/>
          <w:szCs w:val="24"/>
          <w:shd w:val="clear" w:color="auto" w:fill="FFFFFF"/>
        </w:rPr>
        <w:t>5</w:t>
      </w:r>
      <w:r w:rsidRPr="004E05C1">
        <w:rPr>
          <w:szCs w:val="24"/>
          <w:shd w:val="clear" w:color="auto" w:fill="FFFFFF"/>
        </w:rPr>
        <w:t>(2), 53-61.</w:t>
      </w:r>
    </w:p>
    <w:p w14:paraId="3510D86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Reddy S, Jadhav AM (2019) Gender diversity in boardrooms – A literature review.</w:t>
      </w:r>
      <w:r w:rsidRPr="004E05C1">
        <w:rPr>
          <w:i/>
          <w:iCs/>
          <w:szCs w:val="24"/>
        </w:rPr>
        <w:t xml:space="preserve"> Cogent Econ Finance 7</w:t>
      </w:r>
      <w:r w:rsidRPr="004E05C1">
        <w:rPr>
          <w:szCs w:val="24"/>
        </w:rPr>
        <w:t xml:space="preserve"> (1):1644703. </w:t>
      </w:r>
      <w:hyperlink r:id="rId32" w:history="1">
        <w:r w:rsidRPr="004E05C1">
          <w:rPr>
            <w:rStyle w:val="Hyperlink"/>
            <w:rFonts w:eastAsiaTheme="majorEastAsia"/>
            <w:color w:val="auto"/>
            <w:szCs w:val="24"/>
          </w:rPr>
          <w:t>https://doi.org/10.1080/23322039.2019.1644703</w:t>
        </w:r>
      </w:hyperlink>
      <w:r w:rsidRPr="004E05C1">
        <w:rPr>
          <w:szCs w:val="24"/>
        </w:rPr>
        <w:t>.</w:t>
      </w:r>
    </w:p>
    <w:p w14:paraId="624AFDCC"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Rose, C. (2007), “Does female board representation influence firm performance?  </w:t>
      </w:r>
    </w:p>
    <w:p w14:paraId="71F76A26"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t xml:space="preserve">S. Zahra and W. Stanton, “The Implications of Board of Directors’ Composition on Corporate Strategy and Performance,” </w:t>
      </w:r>
      <w:r w:rsidRPr="004E05C1">
        <w:rPr>
          <w:i/>
          <w:iCs/>
          <w:szCs w:val="24"/>
          <w:shd w:val="clear" w:color="auto" w:fill="FFFFFF"/>
        </w:rPr>
        <w:t>International Journal of Management</w:t>
      </w:r>
      <w:r w:rsidRPr="004E05C1">
        <w:rPr>
          <w:szCs w:val="24"/>
          <w:shd w:val="clear" w:color="auto" w:fill="FFFFFF"/>
        </w:rPr>
        <w:t xml:space="preserve">, Vol. </w:t>
      </w:r>
      <w:r w:rsidRPr="004E05C1">
        <w:rPr>
          <w:i/>
          <w:iCs/>
          <w:szCs w:val="24"/>
          <w:shd w:val="clear" w:color="auto" w:fill="FFFFFF"/>
        </w:rPr>
        <w:t>5</w:t>
      </w:r>
      <w:r w:rsidRPr="004E05C1">
        <w:rPr>
          <w:szCs w:val="24"/>
          <w:shd w:val="clear" w:color="auto" w:fill="FFFFFF"/>
        </w:rPr>
        <w:t>, No. 2, 1998, pp. 229-236.</w:t>
      </w:r>
    </w:p>
    <w:p w14:paraId="3BB03B5A"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lastRenderedPageBreak/>
        <w:t>Salancik</w:t>
      </w:r>
      <w:proofErr w:type="spellEnd"/>
      <w:r w:rsidRPr="004E05C1">
        <w:rPr>
          <w:szCs w:val="24"/>
        </w:rPr>
        <w:t xml:space="preserve">, G. R., &amp; </w:t>
      </w:r>
      <w:proofErr w:type="spellStart"/>
      <w:r w:rsidRPr="004E05C1">
        <w:rPr>
          <w:szCs w:val="24"/>
        </w:rPr>
        <w:t>Pfefer</w:t>
      </w:r>
      <w:proofErr w:type="spellEnd"/>
      <w:r w:rsidRPr="004E05C1">
        <w:rPr>
          <w:szCs w:val="24"/>
        </w:rPr>
        <w:t xml:space="preserve">, J. (1979). The external control of organizations: A resource dependence perspective, </w:t>
      </w:r>
      <w:r w:rsidRPr="004E05C1">
        <w:rPr>
          <w:i/>
          <w:iCs/>
          <w:szCs w:val="24"/>
        </w:rPr>
        <w:t>The Academy of Management Review</w:t>
      </w:r>
      <w:r w:rsidRPr="004E05C1">
        <w:rPr>
          <w:szCs w:val="24"/>
        </w:rPr>
        <w:t xml:space="preserve"> (Vol. </w:t>
      </w:r>
      <w:r w:rsidRPr="004E05C1">
        <w:rPr>
          <w:i/>
          <w:iCs/>
          <w:szCs w:val="24"/>
        </w:rPr>
        <w:t>4</w:t>
      </w:r>
      <w:r w:rsidRPr="004E05C1">
        <w:rPr>
          <w:szCs w:val="24"/>
        </w:rPr>
        <w:t xml:space="preserve">). New York: Harper &amp; Row. </w:t>
      </w:r>
    </w:p>
    <w:p w14:paraId="72E1B5CC"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Samia</w:t>
      </w:r>
      <w:proofErr w:type="spellEnd"/>
      <w:r w:rsidRPr="004E05C1">
        <w:rPr>
          <w:szCs w:val="24"/>
        </w:rPr>
        <w:t xml:space="preserve"> </w:t>
      </w:r>
      <w:proofErr w:type="spellStart"/>
      <w:r w:rsidRPr="004E05C1">
        <w:rPr>
          <w:szCs w:val="24"/>
        </w:rPr>
        <w:t>Belaounia</w:t>
      </w:r>
      <w:proofErr w:type="spellEnd"/>
      <w:r w:rsidRPr="004E05C1">
        <w:rPr>
          <w:szCs w:val="24"/>
        </w:rPr>
        <w:t xml:space="preserve">, Ran Tao and Hong </w:t>
      </w:r>
      <w:r w:rsidRPr="004E05C1">
        <w:rPr>
          <w:color w:val="000000" w:themeColor="text1"/>
          <w:szCs w:val="24"/>
        </w:rPr>
        <w:t xml:space="preserve">Zhao </w:t>
      </w:r>
      <w:hyperlink r:id="rId33" w:history="1">
        <w:r w:rsidRPr="004E05C1">
          <w:rPr>
            <w:rStyle w:val="Hyperlink"/>
            <w:rFonts w:eastAsiaTheme="majorEastAsia"/>
            <w:color w:val="000000" w:themeColor="text1"/>
            <w:szCs w:val="24"/>
          </w:rPr>
          <w:t>International Business Review</w:t>
        </w:r>
      </w:hyperlink>
      <w:r w:rsidRPr="004E05C1">
        <w:rPr>
          <w:szCs w:val="24"/>
        </w:rPr>
        <w:t xml:space="preserve">, 2020, vol. </w:t>
      </w:r>
      <w:r w:rsidRPr="004E05C1">
        <w:rPr>
          <w:i/>
          <w:iCs/>
          <w:szCs w:val="24"/>
        </w:rPr>
        <w:t>29</w:t>
      </w:r>
      <w:r w:rsidRPr="004E05C1">
        <w:rPr>
          <w:szCs w:val="24"/>
        </w:rPr>
        <w:t>, issue 5</w:t>
      </w:r>
    </w:p>
    <w:p w14:paraId="5808459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Shahzad, A., Hassan, R., </w:t>
      </w:r>
      <w:proofErr w:type="spellStart"/>
      <w:r w:rsidRPr="004E05C1">
        <w:rPr>
          <w:szCs w:val="24"/>
        </w:rPr>
        <w:t>Aremu</w:t>
      </w:r>
      <w:proofErr w:type="spellEnd"/>
      <w:r w:rsidRPr="004E05C1">
        <w:rPr>
          <w:szCs w:val="24"/>
        </w:rPr>
        <w:t xml:space="preserve">, A.  Y., Hussain, A., &amp; Lodhi, R. N.  (2020, August 4). </w:t>
      </w:r>
    </w:p>
    <w:p w14:paraId="5062ED6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Siciliano, J.I. (1996), “The relationship of board member diversity to organizational performance”, </w:t>
      </w:r>
    </w:p>
    <w:p w14:paraId="7E3A54B1"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CFCFC"/>
        </w:rPr>
      </w:pPr>
      <w:r w:rsidRPr="004E05C1">
        <w:rPr>
          <w:szCs w:val="24"/>
          <w:shd w:val="clear" w:color="auto" w:fill="FCFCFC"/>
        </w:rPr>
        <w:t xml:space="preserve">Singh, V., </w:t>
      </w:r>
      <w:proofErr w:type="spellStart"/>
      <w:r w:rsidRPr="004E05C1">
        <w:rPr>
          <w:szCs w:val="24"/>
          <w:shd w:val="clear" w:color="auto" w:fill="FCFCFC"/>
        </w:rPr>
        <w:t>Terjesen</w:t>
      </w:r>
      <w:proofErr w:type="spellEnd"/>
      <w:r w:rsidRPr="004E05C1">
        <w:rPr>
          <w:szCs w:val="24"/>
          <w:shd w:val="clear" w:color="auto" w:fill="FCFCFC"/>
        </w:rPr>
        <w:t xml:space="preserve">, S. and </w:t>
      </w:r>
      <w:proofErr w:type="spellStart"/>
      <w:r w:rsidRPr="004E05C1">
        <w:rPr>
          <w:szCs w:val="24"/>
          <w:shd w:val="clear" w:color="auto" w:fill="FCFCFC"/>
        </w:rPr>
        <w:t>Vinnicombe</w:t>
      </w:r>
      <w:proofErr w:type="spellEnd"/>
      <w:r w:rsidRPr="004E05C1">
        <w:rPr>
          <w:szCs w:val="24"/>
          <w:shd w:val="clear" w:color="auto" w:fill="FCFCFC"/>
        </w:rPr>
        <w:t>, S. (2008) ‘Newly Appointed Directors in the Boardroom: How Do Women and Men Differ? </w:t>
      </w:r>
      <w:r w:rsidRPr="004E05C1">
        <w:rPr>
          <w:i/>
          <w:iCs/>
          <w:szCs w:val="24"/>
          <w:shd w:val="clear" w:color="auto" w:fill="FCFCFC"/>
        </w:rPr>
        <w:t>European Management Journal</w:t>
      </w:r>
      <w:r w:rsidRPr="004E05C1">
        <w:rPr>
          <w:szCs w:val="24"/>
          <w:shd w:val="clear" w:color="auto" w:fill="FCFCFC"/>
        </w:rPr>
        <w:t xml:space="preserve">, </w:t>
      </w:r>
      <w:r w:rsidRPr="004E05C1">
        <w:rPr>
          <w:i/>
          <w:iCs/>
          <w:szCs w:val="24"/>
          <w:shd w:val="clear" w:color="auto" w:fill="FCFCFC"/>
        </w:rPr>
        <w:t>26</w:t>
      </w:r>
      <w:r w:rsidRPr="004E05C1">
        <w:rPr>
          <w:szCs w:val="24"/>
          <w:shd w:val="clear" w:color="auto" w:fill="FCFCFC"/>
        </w:rPr>
        <w:t>, 48–58.</w:t>
      </w:r>
    </w:p>
    <w:p w14:paraId="1ED0070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Smith, N., Smith, V., &amp; Verner, M. (2006). Do women in top management affect firm performance? A panel study of 2,500 Danish firms, </w:t>
      </w:r>
      <w:r w:rsidRPr="004E05C1">
        <w:rPr>
          <w:i/>
          <w:iCs/>
          <w:szCs w:val="24"/>
        </w:rPr>
        <w:t>International Journal of Business Ethics</w:t>
      </w:r>
      <w:r w:rsidRPr="004E05C1">
        <w:rPr>
          <w:szCs w:val="24"/>
        </w:rPr>
        <w:t xml:space="preserve">, Vol. </w:t>
      </w:r>
      <w:r w:rsidRPr="004E05C1">
        <w:rPr>
          <w:i/>
          <w:iCs/>
          <w:szCs w:val="24"/>
        </w:rPr>
        <w:t>15</w:t>
      </w:r>
      <w:r w:rsidRPr="004E05C1">
        <w:rPr>
          <w:szCs w:val="24"/>
        </w:rPr>
        <w:t xml:space="preserve"> No. 12, pp. 1313-1320</w:t>
      </w:r>
    </w:p>
    <w:p w14:paraId="2DAB8E8F" w14:textId="77777777" w:rsidR="00946073" w:rsidRPr="004E05C1" w:rsidRDefault="00946073" w:rsidP="004E05C1">
      <w:pPr>
        <w:pStyle w:val="ListParagraph"/>
        <w:numPr>
          <w:ilvl w:val="0"/>
          <w:numId w:val="10"/>
        </w:numPr>
        <w:spacing w:before="10" w:after="10" w:line="480" w:lineRule="auto"/>
        <w:ind w:left="0" w:right="0"/>
        <w:rPr>
          <w:szCs w:val="24"/>
        </w:rPr>
      </w:pPr>
      <w:bookmarkStart w:id="5" w:name="_Hlk155279044"/>
      <w:r w:rsidRPr="004E05C1">
        <w:rPr>
          <w:szCs w:val="24"/>
        </w:rPr>
        <w:t>Sultana, N., &amp; Zahn, V. D. (2015). Earnings conservatism and audit committee financial expertise. Accounting &amp; Finance, 55(1), 279–310</w:t>
      </w:r>
    </w:p>
    <w:bookmarkEnd w:id="5"/>
    <w:p w14:paraId="2988E210"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Ujunwa</w:t>
      </w:r>
      <w:proofErr w:type="spellEnd"/>
      <w:r w:rsidRPr="004E05C1">
        <w:rPr>
          <w:szCs w:val="24"/>
        </w:rPr>
        <w:t xml:space="preserve">, A., </w:t>
      </w:r>
      <w:proofErr w:type="spellStart"/>
      <w:r w:rsidRPr="004E05C1">
        <w:rPr>
          <w:szCs w:val="24"/>
        </w:rPr>
        <w:t>Okoyeuzu</w:t>
      </w:r>
      <w:proofErr w:type="spellEnd"/>
      <w:r w:rsidRPr="004E05C1">
        <w:rPr>
          <w:szCs w:val="24"/>
        </w:rPr>
        <w:t xml:space="preserve">, C. and </w:t>
      </w:r>
      <w:proofErr w:type="spellStart"/>
      <w:r w:rsidRPr="004E05C1">
        <w:rPr>
          <w:szCs w:val="24"/>
        </w:rPr>
        <w:t>Nwakoby</w:t>
      </w:r>
      <w:proofErr w:type="spellEnd"/>
      <w:r w:rsidRPr="004E05C1">
        <w:rPr>
          <w:szCs w:val="24"/>
        </w:rPr>
        <w:t xml:space="preserve">, I. (2012), “Corporate board diversity and firm performance: evidence from Nigeria”, </w:t>
      </w:r>
      <w:r w:rsidRPr="004E05C1">
        <w:rPr>
          <w:i/>
          <w:iCs/>
          <w:szCs w:val="24"/>
        </w:rPr>
        <w:t>Review of International Comparative Management</w:t>
      </w:r>
      <w:r w:rsidRPr="004E05C1">
        <w:rPr>
          <w:szCs w:val="24"/>
        </w:rPr>
        <w:t>, Vol</w:t>
      </w:r>
      <w:r w:rsidRPr="004E05C1">
        <w:rPr>
          <w:i/>
          <w:iCs/>
          <w:szCs w:val="24"/>
        </w:rPr>
        <w:t>. 13</w:t>
      </w:r>
      <w:r w:rsidRPr="004E05C1">
        <w:rPr>
          <w:szCs w:val="24"/>
        </w:rPr>
        <w:t xml:space="preserve"> No. 4, pp. 605-620.</w:t>
      </w:r>
    </w:p>
    <w:p w14:paraId="035538B0"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Yang P, </w:t>
      </w:r>
      <w:proofErr w:type="spellStart"/>
      <w:r w:rsidRPr="004E05C1">
        <w:rPr>
          <w:szCs w:val="24"/>
        </w:rPr>
        <w:t>Riepe</w:t>
      </w:r>
      <w:proofErr w:type="spellEnd"/>
      <w:r w:rsidRPr="004E05C1">
        <w:rPr>
          <w:szCs w:val="24"/>
        </w:rPr>
        <w:t xml:space="preserve"> J, Moser K, Pull K, </w:t>
      </w:r>
      <w:proofErr w:type="spellStart"/>
      <w:r w:rsidRPr="004E05C1">
        <w:rPr>
          <w:szCs w:val="24"/>
        </w:rPr>
        <w:t>Terjesen</w:t>
      </w:r>
      <w:proofErr w:type="spellEnd"/>
      <w:r w:rsidRPr="004E05C1">
        <w:rPr>
          <w:szCs w:val="24"/>
        </w:rPr>
        <w:t xml:space="preserve"> S (2019) Women directors, firm performance, and firm risk: A causal perspective. Leadership Q </w:t>
      </w:r>
      <w:r w:rsidRPr="004E05C1">
        <w:rPr>
          <w:i/>
          <w:iCs/>
          <w:szCs w:val="24"/>
        </w:rPr>
        <w:t>30</w:t>
      </w:r>
      <w:r w:rsidRPr="004E05C1">
        <w:rPr>
          <w:szCs w:val="24"/>
        </w:rPr>
        <w:t xml:space="preserve">(5):101297. </w:t>
      </w:r>
      <w:hyperlink r:id="rId34" w:history="1">
        <w:r w:rsidRPr="004E05C1">
          <w:rPr>
            <w:rStyle w:val="Hyperlink"/>
            <w:rFonts w:eastAsiaTheme="majorEastAsia"/>
            <w:color w:val="auto"/>
            <w:szCs w:val="24"/>
          </w:rPr>
          <w:t>https://doi.org/10.1016/j.leaqua.2019.05.004</w:t>
        </w:r>
      </w:hyperlink>
      <w:r w:rsidRPr="004E05C1">
        <w:rPr>
          <w:szCs w:val="24"/>
        </w:rPr>
        <w:t>.</w:t>
      </w:r>
    </w:p>
    <w:sectPr w:rsidR="00946073" w:rsidRPr="004E05C1" w:rsidSect="004E05C1">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D5E64" w14:textId="77777777" w:rsidR="00EE3D5E" w:rsidRDefault="00EE3D5E" w:rsidP="00600864">
      <w:pPr>
        <w:spacing w:after="0" w:line="240" w:lineRule="auto"/>
      </w:pPr>
      <w:r>
        <w:separator/>
      </w:r>
    </w:p>
  </w:endnote>
  <w:endnote w:type="continuationSeparator" w:id="0">
    <w:p w14:paraId="7F359CCD" w14:textId="77777777" w:rsidR="00EE3D5E" w:rsidRDefault="00EE3D5E" w:rsidP="0060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C18" w14:textId="77777777" w:rsidR="00EB06AF" w:rsidRDefault="00EB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2"/>
      </w:rPr>
      <w:id w:val="-1408367753"/>
      <w:docPartObj>
        <w:docPartGallery w:val="Page Numbers (Bottom of Page)"/>
        <w:docPartUnique/>
      </w:docPartObj>
    </w:sdtPr>
    <w:sdtEndPr/>
    <w:sdtContent>
      <w:sdt>
        <w:sdtPr>
          <w:rPr>
            <w:sz w:val="20"/>
            <w:szCs w:val="22"/>
          </w:rPr>
          <w:id w:val="1728636285"/>
          <w:docPartObj>
            <w:docPartGallery w:val="Page Numbers (Top of Page)"/>
            <w:docPartUnique/>
          </w:docPartObj>
        </w:sdtPr>
        <w:sdtEndPr/>
        <w:sdtContent>
          <w:p w14:paraId="27401250" w14:textId="3FFB4FFB" w:rsidR="00600864" w:rsidRPr="00600864" w:rsidRDefault="00600864">
            <w:pPr>
              <w:pStyle w:val="Footer"/>
              <w:jc w:val="center"/>
              <w:rPr>
                <w:sz w:val="20"/>
                <w:szCs w:val="22"/>
              </w:rPr>
            </w:pPr>
            <w:r w:rsidRPr="00600864">
              <w:rPr>
                <w:sz w:val="20"/>
                <w:szCs w:val="22"/>
              </w:rPr>
              <w:t xml:space="preserve">Page </w:t>
            </w:r>
            <w:r w:rsidRPr="00600864">
              <w:rPr>
                <w:b/>
                <w:bCs/>
                <w:sz w:val="20"/>
                <w:szCs w:val="20"/>
              </w:rPr>
              <w:fldChar w:fldCharType="begin"/>
            </w:r>
            <w:r w:rsidRPr="00600864">
              <w:rPr>
                <w:b/>
                <w:bCs/>
                <w:sz w:val="20"/>
                <w:szCs w:val="22"/>
              </w:rPr>
              <w:instrText xml:space="preserve"> PAGE </w:instrText>
            </w:r>
            <w:r w:rsidRPr="00600864">
              <w:rPr>
                <w:b/>
                <w:bCs/>
                <w:sz w:val="20"/>
                <w:szCs w:val="20"/>
              </w:rPr>
              <w:fldChar w:fldCharType="separate"/>
            </w:r>
            <w:r w:rsidRPr="00600864">
              <w:rPr>
                <w:b/>
                <w:bCs/>
                <w:noProof/>
                <w:sz w:val="20"/>
                <w:szCs w:val="22"/>
              </w:rPr>
              <w:t>2</w:t>
            </w:r>
            <w:r w:rsidRPr="00600864">
              <w:rPr>
                <w:b/>
                <w:bCs/>
                <w:sz w:val="20"/>
                <w:szCs w:val="20"/>
              </w:rPr>
              <w:fldChar w:fldCharType="end"/>
            </w:r>
            <w:r w:rsidRPr="00600864">
              <w:rPr>
                <w:sz w:val="20"/>
                <w:szCs w:val="22"/>
              </w:rPr>
              <w:t xml:space="preserve"> of </w:t>
            </w:r>
            <w:r w:rsidRPr="00600864">
              <w:rPr>
                <w:b/>
                <w:bCs/>
                <w:sz w:val="20"/>
                <w:szCs w:val="20"/>
              </w:rPr>
              <w:fldChar w:fldCharType="begin"/>
            </w:r>
            <w:r w:rsidRPr="00600864">
              <w:rPr>
                <w:b/>
                <w:bCs/>
                <w:sz w:val="20"/>
                <w:szCs w:val="22"/>
              </w:rPr>
              <w:instrText xml:space="preserve"> NUMPAGES  </w:instrText>
            </w:r>
            <w:r w:rsidRPr="00600864">
              <w:rPr>
                <w:b/>
                <w:bCs/>
                <w:sz w:val="20"/>
                <w:szCs w:val="20"/>
              </w:rPr>
              <w:fldChar w:fldCharType="separate"/>
            </w:r>
            <w:r w:rsidRPr="00600864">
              <w:rPr>
                <w:b/>
                <w:bCs/>
                <w:noProof/>
                <w:sz w:val="20"/>
                <w:szCs w:val="22"/>
              </w:rPr>
              <w:t>2</w:t>
            </w:r>
            <w:r w:rsidRPr="00600864">
              <w:rPr>
                <w:b/>
                <w:bCs/>
                <w:sz w:val="20"/>
                <w:szCs w:val="20"/>
              </w:rPr>
              <w:fldChar w:fldCharType="end"/>
            </w:r>
          </w:p>
        </w:sdtContent>
      </w:sdt>
    </w:sdtContent>
  </w:sdt>
  <w:p w14:paraId="194338B5" w14:textId="77777777" w:rsidR="00600864" w:rsidRDefault="00600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DBA7" w14:textId="77777777" w:rsidR="00EB06AF" w:rsidRDefault="00EB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34E8" w14:textId="77777777" w:rsidR="00EE3D5E" w:rsidRDefault="00EE3D5E" w:rsidP="00600864">
      <w:pPr>
        <w:spacing w:after="0" w:line="240" w:lineRule="auto"/>
      </w:pPr>
      <w:r>
        <w:separator/>
      </w:r>
    </w:p>
  </w:footnote>
  <w:footnote w:type="continuationSeparator" w:id="0">
    <w:p w14:paraId="7809963D" w14:textId="77777777" w:rsidR="00EE3D5E" w:rsidRDefault="00EE3D5E" w:rsidP="0060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5332" w14:textId="7DD7B230" w:rsidR="00EB06AF" w:rsidRDefault="00EB06AF">
    <w:pPr>
      <w:pStyle w:val="Header"/>
    </w:pPr>
    <w:r>
      <w:rPr>
        <w:noProof/>
      </w:rPr>
      <w:pict w14:anchorId="48945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5057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2FAC" w14:textId="0381B07A" w:rsidR="00EB06AF" w:rsidRDefault="00EB06AF">
    <w:pPr>
      <w:pStyle w:val="Header"/>
    </w:pPr>
    <w:r>
      <w:rPr>
        <w:noProof/>
      </w:rPr>
      <w:pict w14:anchorId="7B54E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5058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E603" w14:textId="7ED7F779" w:rsidR="00EB06AF" w:rsidRDefault="00EB06AF">
    <w:pPr>
      <w:pStyle w:val="Header"/>
    </w:pPr>
    <w:r>
      <w:rPr>
        <w:noProof/>
      </w:rPr>
      <w:pict w14:anchorId="3AB64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5057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B3D"/>
    <w:multiLevelType w:val="multilevel"/>
    <w:tmpl w:val="941EC968"/>
    <w:lvl w:ilvl="0">
      <w:start w:val="1"/>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 w15:restartNumberingAfterBreak="0">
    <w:nsid w:val="1EBC4E7B"/>
    <w:multiLevelType w:val="multilevel"/>
    <w:tmpl w:val="F61062D0"/>
    <w:lvl w:ilvl="0">
      <w:start w:val="1"/>
      <w:numFmt w:val="decimal"/>
      <w:lvlText w:val="%1"/>
      <w:lvlJc w:val="left"/>
      <w:pPr>
        <w:ind w:left="360" w:hanging="360"/>
      </w:pPr>
      <w:rPr>
        <w:rFonts w:hint="default"/>
      </w:rPr>
    </w:lvl>
    <w:lvl w:ilvl="1">
      <w:start w:val="4"/>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 w15:restartNumberingAfterBreak="0">
    <w:nsid w:val="200932A9"/>
    <w:multiLevelType w:val="hybridMultilevel"/>
    <w:tmpl w:val="04CEA970"/>
    <w:lvl w:ilvl="0" w:tplc="C312126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BC331D"/>
    <w:multiLevelType w:val="multilevel"/>
    <w:tmpl w:val="2FB47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FF0C89"/>
    <w:multiLevelType w:val="hybridMultilevel"/>
    <w:tmpl w:val="1E18E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033D"/>
    <w:multiLevelType w:val="hybridMultilevel"/>
    <w:tmpl w:val="BB38E42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491619BC"/>
    <w:multiLevelType w:val="hybridMultilevel"/>
    <w:tmpl w:val="E1A2A17E"/>
    <w:lvl w:ilvl="0" w:tplc="0D12D096">
      <w:start w:val="1"/>
      <w:numFmt w:val="bullet"/>
      <w:lvlText w:val="•"/>
      <w:lvlJc w:val="left"/>
      <w:pPr>
        <w:ind w:left="14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4F10711B"/>
    <w:multiLevelType w:val="hybridMultilevel"/>
    <w:tmpl w:val="E45050F0"/>
    <w:lvl w:ilvl="0" w:tplc="6F883040">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9A29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82F4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ACE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F8B8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E6EF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2DD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2B7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1682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4148D7"/>
    <w:multiLevelType w:val="multilevel"/>
    <w:tmpl w:val="37EA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4EC3513"/>
    <w:multiLevelType w:val="hybridMultilevel"/>
    <w:tmpl w:val="D4F69322"/>
    <w:lvl w:ilvl="0" w:tplc="0D12D096">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3256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A874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6851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CEB8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C6BC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D66C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14E5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C6E6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A35D88"/>
    <w:multiLevelType w:val="hybridMultilevel"/>
    <w:tmpl w:val="E6BA2E42"/>
    <w:lvl w:ilvl="0" w:tplc="2918F188">
      <w:start w:val="1"/>
      <w:numFmt w:val="decimal"/>
      <w:lvlText w:val="%1."/>
      <w:lvlJc w:val="left"/>
      <w:pPr>
        <w:ind w:left="1085" w:hanging="360"/>
      </w:pPr>
      <w:rPr>
        <w:rFonts w:hint="default"/>
        <w:b/>
        <w:u w:val="none"/>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1" w15:restartNumberingAfterBreak="0">
    <w:nsid w:val="5B9C2680"/>
    <w:multiLevelType w:val="multilevel"/>
    <w:tmpl w:val="72D84F5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5AC50AC"/>
    <w:multiLevelType w:val="hybridMultilevel"/>
    <w:tmpl w:val="BD562CF2"/>
    <w:lvl w:ilvl="0" w:tplc="04090001">
      <w:start w:val="1"/>
      <w:numFmt w:val="bullet"/>
      <w:lvlText w:val=""/>
      <w:lvlJc w:val="left"/>
      <w:pPr>
        <w:ind w:left="720" w:hanging="360"/>
      </w:pPr>
      <w:rPr>
        <w:rFonts w:ascii="Symbol" w:hAnsi="Symbol" w:hint="default"/>
      </w:rPr>
    </w:lvl>
    <w:lvl w:ilvl="1" w:tplc="A9CA495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83A89"/>
    <w:multiLevelType w:val="hybridMultilevel"/>
    <w:tmpl w:val="9F60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0"/>
  </w:num>
  <w:num w:numId="7">
    <w:abstractNumId w:val="11"/>
  </w:num>
  <w:num w:numId="8">
    <w:abstractNumId w:val="3"/>
  </w:num>
  <w:num w:numId="9">
    <w:abstractNumId w:val="1"/>
  </w:num>
  <w:num w:numId="10">
    <w:abstractNumId w:val="5"/>
  </w:num>
  <w:num w:numId="11">
    <w:abstractNumId w:val="8"/>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57"/>
    <w:rsid w:val="00006C7D"/>
    <w:rsid w:val="0001214C"/>
    <w:rsid w:val="00012A4E"/>
    <w:rsid w:val="00037E57"/>
    <w:rsid w:val="00041394"/>
    <w:rsid w:val="00043C24"/>
    <w:rsid w:val="00043DFF"/>
    <w:rsid w:val="00050572"/>
    <w:rsid w:val="00051AB6"/>
    <w:rsid w:val="000617E6"/>
    <w:rsid w:val="000702CA"/>
    <w:rsid w:val="00073615"/>
    <w:rsid w:val="000737AD"/>
    <w:rsid w:val="0008196E"/>
    <w:rsid w:val="00086E56"/>
    <w:rsid w:val="00095ABB"/>
    <w:rsid w:val="000A2398"/>
    <w:rsid w:val="000C3A51"/>
    <w:rsid w:val="000C6A7D"/>
    <w:rsid w:val="000D1823"/>
    <w:rsid w:val="000E4481"/>
    <w:rsid w:val="000F5F57"/>
    <w:rsid w:val="001161CB"/>
    <w:rsid w:val="00116815"/>
    <w:rsid w:val="00122037"/>
    <w:rsid w:val="00124DD9"/>
    <w:rsid w:val="00125F13"/>
    <w:rsid w:val="0013440F"/>
    <w:rsid w:val="001439DE"/>
    <w:rsid w:val="001442EC"/>
    <w:rsid w:val="00147B76"/>
    <w:rsid w:val="001578D8"/>
    <w:rsid w:val="00157A98"/>
    <w:rsid w:val="00162B9B"/>
    <w:rsid w:val="001867D7"/>
    <w:rsid w:val="001B6A59"/>
    <w:rsid w:val="001F5E20"/>
    <w:rsid w:val="00204C7D"/>
    <w:rsid w:val="0021605E"/>
    <w:rsid w:val="00227FAC"/>
    <w:rsid w:val="00246AF1"/>
    <w:rsid w:val="0025701E"/>
    <w:rsid w:val="00262D91"/>
    <w:rsid w:val="002650E2"/>
    <w:rsid w:val="00266F74"/>
    <w:rsid w:val="00271B79"/>
    <w:rsid w:val="00275822"/>
    <w:rsid w:val="00291B41"/>
    <w:rsid w:val="00296F3C"/>
    <w:rsid w:val="002B28D1"/>
    <w:rsid w:val="002B44A8"/>
    <w:rsid w:val="002C65A0"/>
    <w:rsid w:val="002D3CE6"/>
    <w:rsid w:val="002E65AA"/>
    <w:rsid w:val="002F2182"/>
    <w:rsid w:val="00313D80"/>
    <w:rsid w:val="00342317"/>
    <w:rsid w:val="00360B18"/>
    <w:rsid w:val="003A2538"/>
    <w:rsid w:val="003B33D2"/>
    <w:rsid w:val="003B75F3"/>
    <w:rsid w:val="003C2B9B"/>
    <w:rsid w:val="003D0CC6"/>
    <w:rsid w:val="003F1CE7"/>
    <w:rsid w:val="003F3815"/>
    <w:rsid w:val="003F6949"/>
    <w:rsid w:val="00416D56"/>
    <w:rsid w:val="00417B28"/>
    <w:rsid w:val="00435947"/>
    <w:rsid w:val="0044104D"/>
    <w:rsid w:val="00453E40"/>
    <w:rsid w:val="004612C0"/>
    <w:rsid w:val="0047162C"/>
    <w:rsid w:val="00476D80"/>
    <w:rsid w:val="004770BD"/>
    <w:rsid w:val="004952FF"/>
    <w:rsid w:val="004A3216"/>
    <w:rsid w:val="004A3755"/>
    <w:rsid w:val="004A780B"/>
    <w:rsid w:val="004B184D"/>
    <w:rsid w:val="004B3E5C"/>
    <w:rsid w:val="004B73FA"/>
    <w:rsid w:val="004D149F"/>
    <w:rsid w:val="004E05C1"/>
    <w:rsid w:val="004E3D0E"/>
    <w:rsid w:val="004E6462"/>
    <w:rsid w:val="004F7D0D"/>
    <w:rsid w:val="00502162"/>
    <w:rsid w:val="005079D3"/>
    <w:rsid w:val="00526AC3"/>
    <w:rsid w:val="0054694A"/>
    <w:rsid w:val="005526FE"/>
    <w:rsid w:val="005662EC"/>
    <w:rsid w:val="00567DB5"/>
    <w:rsid w:val="00596A52"/>
    <w:rsid w:val="005A2C4F"/>
    <w:rsid w:val="005A2E57"/>
    <w:rsid w:val="005A7AC5"/>
    <w:rsid w:val="005C1128"/>
    <w:rsid w:val="005C6068"/>
    <w:rsid w:val="005D163E"/>
    <w:rsid w:val="005D16BF"/>
    <w:rsid w:val="005E5E15"/>
    <w:rsid w:val="005E65F3"/>
    <w:rsid w:val="00600864"/>
    <w:rsid w:val="006170E5"/>
    <w:rsid w:val="006635E8"/>
    <w:rsid w:val="0066722B"/>
    <w:rsid w:val="006B3ADC"/>
    <w:rsid w:val="006D054A"/>
    <w:rsid w:val="006E1013"/>
    <w:rsid w:val="00703A14"/>
    <w:rsid w:val="0072458E"/>
    <w:rsid w:val="00724C62"/>
    <w:rsid w:val="00733CBB"/>
    <w:rsid w:val="00740188"/>
    <w:rsid w:val="00742114"/>
    <w:rsid w:val="007F0BC7"/>
    <w:rsid w:val="007F76A3"/>
    <w:rsid w:val="0080375E"/>
    <w:rsid w:val="0082210B"/>
    <w:rsid w:val="008376EB"/>
    <w:rsid w:val="00850C76"/>
    <w:rsid w:val="00851473"/>
    <w:rsid w:val="00862193"/>
    <w:rsid w:val="00881850"/>
    <w:rsid w:val="008919DE"/>
    <w:rsid w:val="00893EB1"/>
    <w:rsid w:val="008952CE"/>
    <w:rsid w:val="008D3205"/>
    <w:rsid w:val="008E75C5"/>
    <w:rsid w:val="00902227"/>
    <w:rsid w:val="009236F7"/>
    <w:rsid w:val="0092578A"/>
    <w:rsid w:val="0094021A"/>
    <w:rsid w:val="0094192C"/>
    <w:rsid w:val="00946073"/>
    <w:rsid w:val="00973884"/>
    <w:rsid w:val="00975D91"/>
    <w:rsid w:val="00987E05"/>
    <w:rsid w:val="0099485A"/>
    <w:rsid w:val="0099689A"/>
    <w:rsid w:val="009B664C"/>
    <w:rsid w:val="009D60EB"/>
    <w:rsid w:val="009E14C0"/>
    <w:rsid w:val="00A0292A"/>
    <w:rsid w:val="00A02AE4"/>
    <w:rsid w:val="00A431B9"/>
    <w:rsid w:val="00A732FA"/>
    <w:rsid w:val="00A83C19"/>
    <w:rsid w:val="00A9414C"/>
    <w:rsid w:val="00AD15EC"/>
    <w:rsid w:val="00AF1951"/>
    <w:rsid w:val="00B1676E"/>
    <w:rsid w:val="00B35056"/>
    <w:rsid w:val="00B42C66"/>
    <w:rsid w:val="00B5368F"/>
    <w:rsid w:val="00B721A4"/>
    <w:rsid w:val="00B84B89"/>
    <w:rsid w:val="00B85E98"/>
    <w:rsid w:val="00BC5A2A"/>
    <w:rsid w:val="00BD3390"/>
    <w:rsid w:val="00BE1F81"/>
    <w:rsid w:val="00BF1DED"/>
    <w:rsid w:val="00BF3439"/>
    <w:rsid w:val="00BF63B7"/>
    <w:rsid w:val="00C01CD4"/>
    <w:rsid w:val="00C12D2F"/>
    <w:rsid w:val="00C235EF"/>
    <w:rsid w:val="00C357EE"/>
    <w:rsid w:val="00C3605A"/>
    <w:rsid w:val="00C4358B"/>
    <w:rsid w:val="00C52C55"/>
    <w:rsid w:val="00C57208"/>
    <w:rsid w:val="00C57536"/>
    <w:rsid w:val="00C62123"/>
    <w:rsid w:val="00C7602F"/>
    <w:rsid w:val="00C77DA2"/>
    <w:rsid w:val="00C87CB7"/>
    <w:rsid w:val="00C952C7"/>
    <w:rsid w:val="00CA56E8"/>
    <w:rsid w:val="00CA6035"/>
    <w:rsid w:val="00CE4EBF"/>
    <w:rsid w:val="00CE59A9"/>
    <w:rsid w:val="00D05777"/>
    <w:rsid w:val="00D11210"/>
    <w:rsid w:val="00D22E7C"/>
    <w:rsid w:val="00D30037"/>
    <w:rsid w:val="00D6015E"/>
    <w:rsid w:val="00D83556"/>
    <w:rsid w:val="00DA32E0"/>
    <w:rsid w:val="00DB2225"/>
    <w:rsid w:val="00DD32D6"/>
    <w:rsid w:val="00DD7106"/>
    <w:rsid w:val="00DE683D"/>
    <w:rsid w:val="00DF0226"/>
    <w:rsid w:val="00DF75A4"/>
    <w:rsid w:val="00E101E7"/>
    <w:rsid w:val="00E2026F"/>
    <w:rsid w:val="00E50599"/>
    <w:rsid w:val="00E5159C"/>
    <w:rsid w:val="00E72863"/>
    <w:rsid w:val="00E80294"/>
    <w:rsid w:val="00E937D9"/>
    <w:rsid w:val="00EA71E2"/>
    <w:rsid w:val="00EB06AF"/>
    <w:rsid w:val="00EB1946"/>
    <w:rsid w:val="00EB719C"/>
    <w:rsid w:val="00EC6CCF"/>
    <w:rsid w:val="00EE3D5E"/>
    <w:rsid w:val="00EF6A07"/>
    <w:rsid w:val="00F24869"/>
    <w:rsid w:val="00F34352"/>
    <w:rsid w:val="00F440CA"/>
    <w:rsid w:val="00F61772"/>
    <w:rsid w:val="00F62B42"/>
    <w:rsid w:val="00F734CF"/>
    <w:rsid w:val="00F766A7"/>
    <w:rsid w:val="00F8094C"/>
    <w:rsid w:val="00FA3425"/>
    <w:rsid w:val="00FA4542"/>
    <w:rsid w:val="00FC3CE3"/>
    <w:rsid w:val="00FC53E4"/>
    <w:rsid w:val="00FF5D35"/>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AFF374"/>
  <w15:docId w15:val="{DDF166BA-E8DF-48F1-B354-5D5597BF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40F"/>
    <w:pPr>
      <w:spacing w:after="115" w:line="265" w:lineRule="auto"/>
      <w:ind w:left="735" w:right="5" w:hanging="10"/>
      <w:jc w:val="both"/>
    </w:pPr>
    <w:rPr>
      <w:rFonts w:ascii="Times New Roman" w:eastAsia="Times New Roman" w:hAnsi="Times New Roman" w:cs="Times New Roman"/>
      <w:color w:val="000000"/>
      <w:kern w:val="2"/>
      <w:sz w:val="24"/>
      <w:szCs w:val="28"/>
      <w:lang w:bidi="bn-IN"/>
      <w14:ligatures w14:val="standardContextual"/>
    </w:rPr>
  </w:style>
  <w:style w:type="paragraph" w:styleId="Heading1">
    <w:name w:val="heading 1"/>
    <w:next w:val="Normal"/>
    <w:link w:val="Heading1Char"/>
    <w:uiPriority w:val="9"/>
    <w:qFormat/>
    <w:rsid w:val="0013440F"/>
    <w:pPr>
      <w:keepNext/>
      <w:keepLines/>
      <w:spacing w:after="0"/>
      <w:ind w:left="728" w:hanging="10"/>
      <w:outlineLvl w:val="0"/>
    </w:pPr>
    <w:rPr>
      <w:rFonts w:ascii="Times New Roman" w:eastAsia="Times New Roman" w:hAnsi="Times New Roman" w:cs="Times New Roman"/>
      <w:b/>
      <w:color w:val="002060"/>
      <w:kern w:val="2"/>
      <w:sz w:val="24"/>
      <w:szCs w:val="28"/>
      <w:lang w:bidi="bn-IN"/>
      <w14:ligatures w14:val="standardContextual"/>
    </w:rPr>
  </w:style>
  <w:style w:type="paragraph" w:styleId="Heading2">
    <w:name w:val="heading 2"/>
    <w:next w:val="Normal"/>
    <w:link w:val="Heading2Char"/>
    <w:uiPriority w:val="9"/>
    <w:unhideWhenUsed/>
    <w:qFormat/>
    <w:rsid w:val="0013440F"/>
    <w:pPr>
      <w:keepNext/>
      <w:keepLines/>
      <w:spacing w:after="273"/>
      <w:ind w:left="735" w:hanging="10"/>
      <w:outlineLvl w:val="1"/>
    </w:pPr>
    <w:rPr>
      <w:rFonts w:ascii="Times New Roman" w:eastAsia="Times New Roman" w:hAnsi="Times New Roman" w:cs="Times New Roman"/>
      <w:b/>
      <w:color w:val="000000"/>
      <w:kern w:val="2"/>
      <w:sz w:val="24"/>
      <w:szCs w:val="28"/>
      <w:lang w:bidi="bn-IN"/>
      <w14:ligatures w14:val="standardContextual"/>
    </w:rPr>
  </w:style>
  <w:style w:type="paragraph" w:styleId="Heading3">
    <w:name w:val="heading 3"/>
    <w:basedOn w:val="Normal"/>
    <w:next w:val="Normal"/>
    <w:link w:val="Heading3Char"/>
    <w:uiPriority w:val="9"/>
    <w:unhideWhenUsed/>
    <w:qFormat/>
    <w:rsid w:val="0013440F"/>
    <w:pPr>
      <w:keepNext/>
      <w:keepLines/>
      <w:spacing w:before="40" w:after="0"/>
      <w:outlineLvl w:val="2"/>
    </w:pPr>
    <w:rPr>
      <w:rFonts w:asciiTheme="majorHAnsi" w:eastAsiaTheme="majorEastAsia" w:hAnsiTheme="majorHAnsi" w:cstheme="majorBidi"/>
      <w:color w:val="1F4D78"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40F"/>
    <w:rPr>
      <w:rFonts w:ascii="Times New Roman" w:eastAsia="Times New Roman" w:hAnsi="Times New Roman" w:cs="Times New Roman"/>
      <w:b/>
      <w:color w:val="002060"/>
      <w:kern w:val="2"/>
      <w:sz w:val="24"/>
      <w:szCs w:val="28"/>
      <w:lang w:bidi="bn-IN"/>
      <w14:ligatures w14:val="standardContextual"/>
    </w:rPr>
  </w:style>
  <w:style w:type="character" w:customStyle="1" w:styleId="Heading2Char">
    <w:name w:val="Heading 2 Char"/>
    <w:basedOn w:val="DefaultParagraphFont"/>
    <w:link w:val="Heading2"/>
    <w:uiPriority w:val="9"/>
    <w:rsid w:val="0013440F"/>
    <w:rPr>
      <w:rFonts w:ascii="Times New Roman" w:eastAsia="Times New Roman" w:hAnsi="Times New Roman" w:cs="Times New Roman"/>
      <w:b/>
      <w:color w:val="000000"/>
      <w:kern w:val="2"/>
      <w:sz w:val="24"/>
      <w:szCs w:val="28"/>
      <w:lang w:bidi="bn-IN"/>
      <w14:ligatures w14:val="standardContextual"/>
    </w:rPr>
  </w:style>
  <w:style w:type="character" w:customStyle="1" w:styleId="Heading3Char">
    <w:name w:val="Heading 3 Char"/>
    <w:basedOn w:val="DefaultParagraphFont"/>
    <w:link w:val="Heading3"/>
    <w:uiPriority w:val="9"/>
    <w:rsid w:val="0013440F"/>
    <w:rPr>
      <w:rFonts w:asciiTheme="majorHAnsi" w:eastAsiaTheme="majorEastAsia" w:hAnsiTheme="majorHAnsi" w:cstheme="majorBidi"/>
      <w:color w:val="1F4D78" w:themeColor="accent1" w:themeShade="7F"/>
      <w:kern w:val="2"/>
      <w:sz w:val="24"/>
      <w:szCs w:val="30"/>
      <w:lang w:bidi="bn-IN"/>
      <w14:ligatures w14:val="standardContextual"/>
    </w:rPr>
  </w:style>
  <w:style w:type="table" w:customStyle="1" w:styleId="TableGrid">
    <w:name w:val="TableGrid"/>
    <w:rsid w:val="0013440F"/>
    <w:pPr>
      <w:spacing w:after="0" w:line="240" w:lineRule="auto"/>
    </w:pPr>
    <w:rPr>
      <w:rFonts w:eastAsiaTheme="minorEastAsia"/>
      <w:kern w:val="2"/>
      <w:szCs w:val="28"/>
      <w:lang w:bidi="bn-IN"/>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13440F"/>
    <w:pPr>
      <w:ind w:left="720"/>
      <w:contextualSpacing/>
    </w:pPr>
  </w:style>
  <w:style w:type="paragraph" w:styleId="BalloonText">
    <w:name w:val="Balloon Text"/>
    <w:basedOn w:val="Normal"/>
    <w:link w:val="BalloonTextChar"/>
    <w:uiPriority w:val="99"/>
    <w:semiHidden/>
    <w:unhideWhenUsed/>
    <w:rsid w:val="0013440F"/>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3440F"/>
    <w:rPr>
      <w:rFonts w:ascii="Tahoma" w:eastAsia="Times New Roman" w:hAnsi="Tahoma" w:cs="Tahoma"/>
      <w:color w:val="000000"/>
      <w:kern w:val="2"/>
      <w:sz w:val="16"/>
      <w:szCs w:val="20"/>
      <w:lang w:bidi="bn-IN"/>
      <w14:ligatures w14:val="standardContextual"/>
    </w:rPr>
  </w:style>
  <w:style w:type="character" w:styleId="Hyperlink">
    <w:name w:val="Hyperlink"/>
    <w:basedOn w:val="DefaultParagraphFont"/>
    <w:uiPriority w:val="99"/>
    <w:unhideWhenUsed/>
    <w:rsid w:val="0013440F"/>
    <w:rPr>
      <w:color w:val="0563C1" w:themeColor="hyperlink"/>
      <w:u w:val="single"/>
    </w:rPr>
  </w:style>
  <w:style w:type="character" w:styleId="Emphasis">
    <w:name w:val="Emphasis"/>
    <w:basedOn w:val="DefaultParagraphFont"/>
    <w:uiPriority w:val="20"/>
    <w:qFormat/>
    <w:rsid w:val="0013440F"/>
    <w:rPr>
      <w:i/>
      <w:iCs/>
    </w:rPr>
  </w:style>
  <w:style w:type="character" w:customStyle="1" w:styleId="citationsource-journal">
    <w:name w:val="citation_source-journal"/>
    <w:basedOn w:val="DefaultParagraphFont"/>
    <w:rsid w:val="0013440F"/>
  </w:style>
  <w:style w:type="paragraph" w:styleId="NormalWeb">
    <w:name w:val="Normal (Web)"/>
    <w:basedOn w:val="Normal"/>
    <w:uiPriority w:val="99"/>
    <w:unhideWhenUsed/>
    <w:rsid w:val="0013440F"/>
    <w:pPr>
      <w:spacing w:before="100" w:beforeAutospacing="1" w:after="100" w:afterAutospacing="1" w:line="240" w:lineRule="auto"/>
      <w:ind w:left="0" w:right="0" w:firstLine="0"/>
      <w:jc w:val="left"/>
    </w:pPr>
    <w:rPr>
      <w:color w:val="auto"/>
      <w:kern w:val="0"/>
      <w:szCs w:val="24"/>
      <w:lang w:bidi="ar-SA"/>
      <w14:ligatures w14:val="none"/>
    </w:rPr>
  </w:style>
  <w:style w:type="table" w:customStyle="1" w:styleId="GridTable1Light-Accent31">
    <w:name w:val="Grid Table 1 Light - Accent 31"/>
    <w:basedOn w:val="TableNormal"/>
    <w:uiPriority w:val="46"/>
    <w:rsid w:val="0013440F"/>
    <w:pPr>
      <w:spacing w:after="0" w:line="240" w:lineRule="auto"/>
    </w:pPr>
    <w:rPr>
      <w:rFonts w:eastAsiaTheme="minorEastAsia"/>
      <w:kern w:val="2"/>
      <w:szCs w:val="28"/>
      <w:lang w:bidi="bn-IN"/>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13440F"/>
    <w:pPr>
      <w:spacing w:after="0" w:line="240" w:lineRule="auto"/>
    </w:pPr>
    <w:rPr>
      <w:rFonts w:eastAsiaTheme="minorEastAsia"/>
      <w:kern w:val="2"/>
      <w:szCs w:val="28"/>
      <w:lang w:bidi="b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51">
    <w:name w:val="List Table 6 Colorful - Accent 51"/>
    <w:basedOn w:val="TableNormal"/>
    <w:uiPriority w:val="51"/>
    <w:rsid w:val="0013440F"/>
    <w:pPr>
      <w:spacing w:after="0" w:line="240" w:lineRule="auto"/>
    </w:pPr>
    <w:rPr>
      <w:rFonts w:eastAsiaTheme="minorEastAsia"/>
      <w:color w:val="2F5496" w:themeColor="accent5" w:themeShade="BF"/>
      <w:kern w:val="2"/>
      <w:szCs w:val="28"/>
      <w:lang w:bidi="bn-IN"/>
      <w14:ligatures w14:val="standardContextual"/>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13440F"/>
    <w:rPr>
      <w:color w:val="605E5C"/>
      <w:shd w:val="clear" w:color="auto" w:fill="E1DFDD"/>
    </w:rPr>
  </w:style>
  <w:style w:type="paragraph" w:styleId="z-TopofForm">
    <w:name w:val="HTML Top of Form"/>
    <w:basedOn w:val="Normal"/>
    <w:next w:val="Normal"/>
    <w:link w:val="z-TopofFormChar"/>
    <w:hidden/>
    <w:uiPriority w:val="99"/>
    <w:semiHidden/>
    <w:unhideWhenUsed/>
    <w:rsid w:val="0013440F"/>
    <w:pPr>
      <w:pBdr>
        <w:bottom w:val="single" w:sz="6" w:space="1" w:color="auto"/>
      </w:pBdr>
      <w:spacing w:after="0" w:line="240" w:lineRule="auto"/>
      <w:ind w:left="0" w:right="0" w:firstLine="0"/>
      <w:jc w:val="center"/>
    </w:pPr>
    <w:rPr>
      <w:rFonts w:ascii="Arial" w:hAnsi="Arial" w:cs="Arial"/>
      <w:vanish/>
      <w:color w:val="auto"/>
      <w:kern w:val="0"/>
      <w:sz w:val="16"/>
      <w:szCs w:val="16"/>
      <w:lang w:bidi="ar-SA"/>
      <w14:ligatures w14:val="none"/>
    </w:rPr>
  </w:style>
  <w:style w:type="character" w:customStyle="1" w:styleId="z-TopofFormChar">
    <w:name w:val="z-Top of Form Char"/>
    <w:basedOn w:val="DefaultParagraphFont"/>
    <w:link w:val="z-TopofForm"/>
    <w:uiPriority w:val="99"/>
    <w:semiHidden/>
    <w:rsid w:val="0013440F"/>
    <w:rPr>
      <w:rFonts w:ascii="Arial" w:eastAsia="Times New Roman" w:hAnsi="Arial" w:cs="Arial"/>
      <w:vanish/>
      <w:sz w:val="16"/>
      <w:szCs w:val="16"/>
    </w:rPr>
  </w:style>
  <w:style w:type="paragraph" w:styleId="Header">
    <w:name w:val="header"/>
    <w:basedOn w:val="Normal"/>
    <w:link w:val="HeaderChar"/>
    <w:uiPriority w:val="99"/>
    <w:unhideWhenUsed/>
    <w:rsid w:val="00134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0F"/>
    <w:rPr>
      <w:rFonts w:ascii="Times New Roman" w:eastAsia="Times New Roman" w:hAnsi="Times New Roman" w:cs="Times New Roman"/>
      <w:color w:val="000000"/>
      <w:kern w:val="2"/>
      <w:sz w:val="24"/>
      <w:szCs w:val="28"/>
      <w:lang w:bidi="bn-IN"/>
      <w14:ligatures w14:val="standardContextual"/>
    </w:rPr>
  </w:style>
  <w:style w:type="paragraph" w:styleId="Footer">
    <w:name w:val="footer"/>
    <w:basedOn w:val="Normal"/>
    <w:link w:val="FooterChar"/>
    <w:uiPriority w:val="99"/>
    <w:unhideWhenUsed/>
    <w:rsid w:val="00134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0F"/>
    <w:rPr>
      <w:rFonts w:ascii="Times New Roman" w:eastAsia="Times New Roman" w:hAnsi="Times New Roman" w:cs="Times New Roman"/>
      <w:color w:val="000000"/>
      <w:kern w:val="2"/>
      <w:sz w:val="24"/>
      <w:szCs w:val="28"/>
      <w:lang w:bidi="bn-IN"/>
      <w14:ligatures w14:val="standardContextual"/>
    </w:rPr>
  </w:style>
  <w:style w:type="character" w:customStyle="1" w:styleId="mord">
    <w:name w:val="mord"/>
    <w:basedOn w:val="DefaultParagraphFont"/>
    <w:rsid w:val="0013440F"/>
  </w:style>
  <w:style w:type="character" w:customStyle="1" w:styleId="vlist-s">
    <w:name w:val="vlist-s"/>
    <w:basedOn w:val="DefaultParagraphFont"/>
    <w:rsid w:val="0013440F"/>
  </w:style>
  <w:style w:type="character" w:customStyle="1" w:styleId="mrel">
    <w:name w:val="mrel"/>
    <w:basedOn w:val="DefaultParagraphFont"/>
    <w:rsid w:val="0013440F"/>
  </w:style>
  <w:style w:type="table" w:styleId="TableGrid0">
    <w:name w:val="Table Grid"/>
    <w:basedOn w:val="TableNormal"/>
    <w:uiPriority w:val="39"/>
    <w:qFormat/>
    <w:rsid w:val="001344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3440F"/>
    <w:pPr>
      <w:spacing w:after="0" w:line="240" w:lineRule="auto"/>
    </w:pPr>
    <w:rPr>
      <w:rFonts w:eastAsiaTheme="minorEastAsia"/>
      <w:kern w:val="2"/>
      <w:szCs w:val="28"/>
      <w:lang w:bidi="b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kcde">
    <w:name w:val="cskcde"/>
    <w:basedOn w:val="DefaultParagraphFont"/>
    <w:rsid w:val="0013440F"/>
  </w:style>
  <w:style w:type="table" w:customStyle="1" w:styleId="PlainTable41">
    <w:name w:val="Plain Table 41"/>
    <w:basedOn w:val="TableNormal"/>
    <w:uiPriority w:val="44"/>
    <w:rsid w:val="0013440F"/>
    <w:pPr>
      <w:spacing w:after="0" w:line="240" w:lineRule="auto"/>
    </w:pPr>
    <w:rPr>
      <w:rFonts w:eastAsiaTheme="minorEastAsia"/>
      <w:kern w:val="2"/>
      <w:szCs w:val="28"/>
      <w:lang w:bidi="bn-I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13440F"/>
    <w:pPr>
      <w:spacing w:after="0" w:line="240" w:lineRule="auto"/>
    </w:pPr>
    <w:rPr>
      <w:rFonts w:eastAsiaTheme="minorEastAsia"/>
      <w:kern w:val="2"/>
      <w:szCs w:val="28"/>
      <w:lang w:bidi="bn-IN"/>
      <w14:ligatures w14:val="standardContextual"/>
    </w:rPr>
    <w:tblPr/>
  </w:style>
  <w:style w:type="table" w:customStyle="1" w:styleId="GridTable1Light-Accent11">
    <w:name w:val="Grid Table 1 Light - Accent 11"/>
    <w:basedOn w:val="TableNormal"/>
    <w:uiPriority w:val="46"/>
    <w:rsid w:val="0013440F"/>
    <w:pPr>
      <w:spacing w:after="0" w:line="240" w:lineRule="auto"/>
    </w:pPr>
    <w:rPr>
      <w:kern w:val="2"/>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3440F"/>
    <w:rPr>
      <w:b/>
      <w:bCs/>
    </w:rPr>
  </w:style>
  <w:style w:type="paragraph" w:styleId="NoSpacing">
    <w:name w:val="No Spacing"/>
    <w:uiPriority w:val="1"/>
    <w:qFormat/>
    <w:rsid w:val="0013440F"/>
    <w:pPr>
      <w:spacing w:after="0" w:line="240" w:lineRule="auto"/>
      <w:ind w:left="735" w:right="5" w:hanging="10"/>
      <w:jc w:val="both"/>
    </w:pPr>
    <w:rPr>
      <w:rFonts w:ascii="Times New Roman" w:eastAsia="Times New Roman" w:hAnsi="Times New Roman" w:cs="Times New Roman"/>
      <w:color w:val="000000"/>
      <w:kern w:val="2"/>
      <w:sz w:val="24"/>
      <w:szCs w:val="28"/>
      <w:lang w:bidi="bn-IN"/>
      <w14:ligatures w14:val="standardContextual"/>
    </w:rPr>
  </w:style>
  <w:style w:type="table" w:styleId="LightShading-Accent3">
    <w:name w:val="Light Shading Accent 3"/>
    <w:basedOn w:val="TableNormal"/>
    <w:uiPriority w:val="60"/>
    <w:rsid w:val="00FA342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UnresolvedMention">
    <w:name w:val="Unresolved Mention"/>
    <w:basedOn w:val="DefaultParagraphFont"/>
    <w:uiPriority w:val="99"/>
    <w:semiHidden/>
    <w:unhideWhenUsed/>
    <w:rsid w:val="00043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357">
      <w:bodyDiv w:val="1"/>
      <w:marLeft w:val="0"/>
      <w:marRight w:val="0"/>
      <w:marTop w:val="0"/>
      <w:marBottom w:val="0"/>
      <w:divBdr>
        <w:top w:val="none" w:sz="0" w:space="0" w:color="auto"/>
        <w:left w:val="none" w:sz="0" w:space="0" w:color="auto"/>
        <w:bottom w:val="none" w:sz="0" w:space="0" w:color="auto"/>
        <w:right w:val="none" w:sz="0" w:space="0" w:color="auto"/>
      </w:divBdr>
    </w:div>
    <w:div w:id="1297099842">
      <w:bodyDiv w:val="1"/>
      <w:marLeft w:val="0"/>
      <w:marRight w:val="0"/>
      <w:marTop w:val="0"/>
      <w:marBottom w:val="0"/>
      <w:divBdr>
        <w:top w:val="none" w:sz="0" w:space="0" w:color="auto"/>
        <w:left w:val="none" w:sz="0" w:space="0" w:color="auto"/>
        <w:bottom w:val="none" w:sz="0" w:space="0" w:color="auto"/>
        <w:right w:val="none" w:sz="0" w:space="0" w:color="auto"/>
      </w:divBdr>
    </w:div>
    <w:div w:id="15223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nmod%202020.05.009" TargetMode="External"/><Relationship Id="rId18" Type="http://schemas.openxmlformats.org/officeDocument/2006/relationships/hyperlink" Target="https://doi.org/10.1007/s10997-013-9282-5" TargetMode="External"/><Relationship Id="rId26" Type="http://schemas.openxmlformats.org/officeDocument/2006/relationships/hyperlink" Target="https://ideas.repec.org/s/eme/arapps.html" TargetMode="External"/><Relationship Id="rId39" Type="http://schemas.openxmlformats.org/officeDocument/2006/relationships/header" Target="header3.xml"/><Relationship Id="rId21" Type="http://schemas.openxmlformats.org/officeDocument/2006/relationships/hyperlink" Target="https://doi.org/10.1007/s10997-013-9282-5" TargetMode="External"/><Relationship Id="rId34" Type="http://schemas.openxmlformats.org/officeDocument/2006/relationships/hyperlink" Target="https://doi.org/10.1016/j.leaqua.2019.05.00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997-013-9282-5" TargetMode="External"/><Relationship Id="rId20" Type="http://schemas.openxmlformats.org/officeDocument/2006/relationships/hyperlink" Target="https://doi.org/10.1007/s10997-013-9282-5" TargetMode="External"/><Relationship Id="rId29" Type="http://schemas.openxmlformats.org/officeDocument/2006/relationships/hyperlink" Target="https://www.emerald.com/insight/search?q=Marcelo%20Perli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memar.2020.100768" TargetMode="External"/><Relationship Id="rId24" Type="http://schemas.openxmlformats.org/officeDocument/2006/relationships/hyperlink" Target="https://doi.org/10.1007/s10997-013-9282-5" TargetMode="External"/><Relationship Id="rId32" Type="http://schemas.openxmlformats.org/officeDocument/2006/relationships/hyperlink" Target="https://doi.org/10.1080/23322039.2019.164470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10997" TargetMode="External"/><Relationship Id="rId23" Type="http://schemas.openxmlformats.org/officeDocument/2006/relationships/hyperlink" Target="https://doi.org/10.1007/s10997-013-9282-5" TargetMode="External"/><Relationship Id="rId28" Type="http://schemas.openxmlformats.org/officeDocument/2006/relationships/hyperlink" Target="https://www.emerald.com/insight/search?q=Mauro%20Mastella" TargetMode="External"/><Relationship Id="rId36" Type="http://schemas.openxmlformats.org/officeDocument/2006/relationships/header" Target="header2.xml"/><Relationship Id="rId10" Type="http://schemas.openxmlformats.org/officeDocument/2006/relationships/hyperlink" Target="https://doi.org/10.1080/23311975.2020.1809299" TargetMode="External"/><Relationship Id="rId19" Type="http://schemas.openxmlformats.org/officeDocument/2006/relationships/hyperlink" Target="https://doi.org/10.1007/s10997-013-9282-5" TargetMode="External"/><Relationship Id="rId31" Type="http://schemas.openxmlformats.org/officeDocument/2006/relationships/hyperlink" Target="https://doi.org/https:/doi.org/10.1007/S11356-021-18454-7/TABLES/10" TargetMode="External"/><Relationship Id="rId4" Type="http://schemas.openxmlformats.org/officeDocument/2006/relationships/settings" Target="settings.xml"/><Relationship Id="rId9" Type="http://schemas.openxmlformats.org/officeDocument/2006/relationships/hyperlink" Target="https://doi.org/10.1016/j.ibusrev.2019.101600" TargetMode="External"/><Relationship Id="rId14" Type="http://schemas.openxmlformats.org/officeDocument/2006/relationships/hyperlink" Target="https://doi.org/10.1007/s10997-013-9282-5" TargetMode="External"/><Relationship Id="rId22" Type="http://schemas.openxmlformats.org/officeDocument/2006/relationships/hyperlink" Target="https://doi.org/10.1007/s10997-013-9282-5" TargetMode="External"/><Relationship Id="rId27" Type="http://schemas.openxmlformats.org/officeDocument/2006/relationships/hyperlink" Target="https://doi.org/10.5465/AMR.1998.533229" TargetMode="External"/><Relationship Id="rId30" Type="http://schemas.openxmlformats.org/officeDocument/2006/relationships/hyperlink" Target="https://www.emerald.com/insight/publication/issn/1754-2413" TargetMode="External"/><Relationship Id="rId35" Type="http://schemas.openxmlformats.org/officeDocument/2006/relationships/header" Target="header1.xml"/><Relationship Id="rId8" Type="http://schemas.openxmlformats.org/officeDocument/2006/relationships/hyperlink" Target="https://en.wikipedia.org/wiki/Sonali_Bank" TargetMode="External"/><Relationship Id="rId3" Type="http://schemas.openxmlformats.org/officeDocument/2006/relationships/styles" Target="styles.xml"/><Relationship Id="rId12" Type="http://schemas.openxmlformats.org/officeDocument/2006/relationships/hyperlink" Target="https://doi.org/10.2308/aud.2004.23.2.13" TargetMode="External"/><Relationship Id="rId17" Type="http://schemas.openxmlformats.org/officeDocument/2006/relationships/hyperlink" Target="https://doi.org/10.1007/s10997-013-9282-5" TargetMode="External"/><Relationship Id="rId25" Type="http://schemas.openxmlformats.org/officeDocument/2006/relationships/hyperlink" Target="https://doi.org/10.1007/s10997-013-9282-5" TargetMode="External"/><Relationship Id="rId33" Type="http://schemas.openxmlformats.org/officeDocument/2006/relationships/hyperlink" Target="https://econpapers.repec.org/article/eeeiburev/"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C0858-A913-4A7D-976D-0287C4BE458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E81C9-3623-47EF-A91C-08675F4C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7527</Words>
  <Characters>42906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cp:revision>
  <cp:lastPrinted>2025-12-01T12:11:00Z</cp:lastPrinted>
  <dcterms:created xsi:type="dcterms:W3CDTF">2026-04-02T08:35:00Z</dcterms:created>
  <dcterms:modified xsi:type="dcterms:W3CDTF">2026-04-02T13:17:00Z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e3334d3103f9d4023148047a2aaad243d451b607f9ac4294f2f515ca446543bb</vt:lpwstr>
  </property>
</Properties>
</file>