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D5CA4" w14:textId="77777777" w:rsidR="006648D2" w:rsidRDefault="006648D2" w:rsidP="00F609C3">
      <w:pPr>
        <w:pStyle w:val="NoSpacing"/>
        <w:spacing w:line="276" w:lineRule="auto"/>
        <w:jc w:val="center"/>
        <w:rPr>
          <w:rFonts w:ascii="Times New Roman" w:hAnsi="Times New Roman" w:cs="Times New Roman"/>
          <w:b/>
          <w:bCs/>
          <w:sz w:val="28"/>
          <w:szCs w:val="28"/>
        </w:rPr>
      </w:pPr>
      <w:r w:rsidRPr="006648D2">
        <w:rPr>
          <w:rFonts w:ascii="Times New Roman" w:hAnsi="Times New Roman" w:cs="Times New Roman"/>
          <w:b/>
          <w:bCs/>
          <w:sz w:val="28"/>
          <w:szCs w:val="28"/>
        </w:rPr>
        <w:t>Digital Payment Penetration and Its Impact on Financial Behaviour and Inclusive Economic Development in India: A Statistical Analysis of UPI</w:t>
      </w:r>
    </w:p>
    <w:p w14:paraId="32688C33" w14:textId="77777777" w:rsidR="006648D2" w:rsidRDefault="006648D2" w:rsidP="00F609C3">
      <w:pPr>
        <w:pStyle w:val="NoSpacing"/>
        <w:spacing w:line="276" w:lineRule="auto"/>
        <w:jc w:val="center"/>
        <w:rPr>
          <w:rFonts w:ascii="Times New Roman" w:hAnsi="Times New Roman" w:cs="Times New Roman"/>
          <w:b/>
          <w:bCs/>
          <w:sz w:val="28"/>
          <w:szCs w:val="28"/>
        </w:rPr>
      </w:pPr>
    </w:p>
    <w:p w14:paraId="06514446" w14:textId="77777777" w:rsidR="00C92A95" w:rsidRPr="006743C8" w:rsidRDefault="00C92A95" w:rsidP="00F609C3">
      <w:pPr>
        <w:pStyle w:val="NoSpacing"/>
        <w:spacing w:line="276" w:lineRule="auto"/>
        <w:jc w:val="center"/>
        <w:rPr>
          <w:rFonts w:ascii="Times New Roman" w:hAnsi="Times New Roman" w:cs="Times New Roman"/>
          <w:sz w:val="24"/>
          <w:szCs w:val="24"/>
        </w:rPr>
      </w:pPr>
    </w:p>
    <w:p w14:paraId="3AFC7371" w14:textId="77777777" w:rsidR="008B13B2" w:rsidRPr="00575B7A" w:rsidRDefault="008B13B2" w:rsidP="00F609C3">
      <w:pPr>
        <w:pStyle w:val="NoSpacing"/>
        <w:spacing w:line="276" w:lineRule="auto"/>
        <w:jc w:val="both"/>
        <w:rPr>
          <w:rFonts w:ascii="Times New Roman" w:hAnsi="Times New Roman" w:cs="Times New Roman"/>
          <w:sz w:val="24"/>
          <w:szCs w:val="24"/>
        </w:rPr>
      </w:pPr>
    </w:p>
    <w:p w14:paraId="7A94EAD7" w14:textId="77777777" w:rsidR="00C121F7" w:rsidRDefault="00C121F7" w:rsidP="00F609C3">
      <w:pPr>
        <w:pStyle w:val="NoSpacing"/>
        <w:spacing w:line="276" w:lineRule="auto"/>
        <w:jc w:val="both"/>
        <w:rPr>
          <w:rFonts w:ascii="Times New Roman" w:hAnsi="Times New Roman" w:cs="Times New Roman"/>
          <w:b/>
          <w:bCs/>
          <w:sz w:val="24"/>
          <w:szCs w:val="24"/>
        </w:rPr>
      </w:pPr>
    </w:p>
    <w:p w14:paraId="5D11BF09" w14:textId="41E7F453" w:rsidR="008B13B2" w:rsidRDefault="00F331EB" w:rsidP="00F609C3">
      <w:pPr>
        <w:pStyle w:val="NoSpacing"/>
        <w:spacing w:line="276" w:lineRule="auto"/>
        <w:jc w:val="both"/>
        <w:rPr>
          <w:rFonts w:ascii="Times New Roman" w:hAnsi="Times New Roman" w:cs="Times New Roman"/>
          <w:b/>
          <w:bCs/>
          <w:sz w:val="24"/>
          <w:szCs w:val="24"/>
        </w:rPr>
      </w:pPr>
      <w:r w:rsidRPr="00575B7A">
        <w:rPr>
          <w:rFonts w:ascii="Times New Roman" w:hAnsi="Times New Roman" w:cs="Times New Roman"/>
          <w:b/>
          <w:bCs/>
          <w:sz w:val="24"/>
          <w:szCs w:val="24"/>
        </w:rPr>
        <w:t>Abstract</w:t>
      </w:r>
    </w:p>
    <w:p w14:paraId="002DD3B3" w14:textId="77777777" w:rsidR="00F331EB" w:rsidRPr="00F331EB" w:rsidRDefault="00F331EB" w:rsidP="00F609C3">
      <w:pPr>
        <w:pStyle w:val="NoSpacing"/>
        <w:spacing w:line="276" w:lineRule="auto"/>
        <w:jc w:val="both"/>
        <w:rPr>
          <w:rFonts w:ascii="Times New Roman" w:hAnsi="Times New Roman" w:cs="Times New Roman"/>
          <w:b/>
          <w:bCs/>
          <w:sz w:val="24"/>
          <w:szCs w:val="24"/>
        </w:rPr>
      </w:pPr>
    </w:p>
    <w:p w14:paraId="1140267E" w14:textId="2B47776C" w:rsidR="00D12935" w:rsidRPr="00575B7A" w:rsidRDefault="00FB2AA0" w:rsidP="00F609C3">
      <w:pPr>
        <w:spacing w:line="276" w:lineRule="auto"/>
        <w:jc w:val="both"/>
        <w:rPr>
          <w:rFonts w:ascii="Times New Roman" w:hAnsi="Times New Roman" w:cs="Times New Roman"/>
          <w:sz w:val="24"/>
          <w:szCs w:val="24"/>
        </w:rPr>
      </w:pPr>
      <w:r w:rsidRPr="00575B7A">
        <w:rPr>
          <w:rFonts w:ascii="Times New Roman" w:hAnsi="Times New Roman" w:cs="Times New Roman"/>
          <w:sz w:val="24"/>
          <w:szCs w:val="24"/>
        </w:rPr>
        <w:t>The rapid adoption of the Unified Payments Interface (UPI) in India has emerged as a game-changer in the digital finance industry. In addition to increasing financial inclusion, UPI has had a direct impact on consumer and business financial culture by facilitating the transition from cash to digital payments, influencing savings behaviours</w:t>
      </w:r>
      <w:r w:rsidR="00C121F7">
        <w:rPr>
          <w:rFonts w:ascii="Times New Roman" w:hAnsi="Times New Roman" w:cs="Times New Roman"/>
          <w:sz w:val="24"/>
          <w:szCs w:val="24"/>
        </w:rPr>
        <w:t xml:space="preserve"> and</w:t>
      </w:r>
      <w:r w:rsidRPr="00575B7A">
        <w:rPr>
          <w:rFonts w:ascii="Times New Roman" w:hAnsi="Times New Roman" w:cs="Times New Roman"/>
          <w:sz w:val="24"/>
          <w:szCs w:val="24"/>
        </w:rPr>
        <w:t xml:space="preserve"> promoting low-value digital payments. While previous studies have </w:t>
      </w:r>
      <w:r w:rsidR="003E0AFF" w:rsidRPr="00575B7A">
        <w:rPr>
          <w:rFonts w:ascii="Times New Roman" w:hAnsi="Times New Roman" w:cs="Times New Roman"/>
          <w:sz w:val="24"/>
          <w:szCs w:val="24"/>
        </w:rPr>
        <w:t>examined</w:t>
      </w:r>
      <w:r w:rsidRPr="00575B7A">
        <w:rPr>
          <w:rFonts w:ascii="Times New Roman" w:hAnsi="Times New Roman" w:cs="Times New Roman"/>
          <w:sz w:val="24"/>
          <w:szCs w:val="24"/>
        </w:rPr>
        <w:t xml:space="preserve"> UPI's role in increasing access to financial services, less emphasis has been paid to its behavioural and developmental implications.</w:t>
      </w:r>
      <w:r w:rsidR="00E756D2" w:rsidRPr="00575B7A">
        <w:rPr>
          <w:rFonts w:ascii="Times New Roman" w:hAnsi="Times New Roman" w:cs="Times New Roman"/>
          <w:sz w:val="24"/>
          <w:szCs w:val="24"/>
        </w:rPr>
        <w:t xml:space="preserve"> </w:t>
      </w:r>
      <w:r w:rsidR="0016040C" w:rsidRPr="00575B7A">
        <w:rPr>
          <w:rFonts w:ascii="Times New Roman" w:hAnsi="Times New Roman" w:cs="Times New Roman"/>
          <w:sz w:val="24"/>
          <w:szCs w:val="24"/>
        </w:rPr>
        <w:t xml:space="preserve">This study addresses this gap by employing a secondary-data-based statistical analysis of UPI adoption trends in India. </w:t>
      </w:r>
      <w:r w:rsidRPr="00575B7A">
        <w:rPr>
          <w:rFonts w:ascii="Times New Roman" w:hAnsi="Times New Roman" w:cs="Times New Roman"/>
          <w:sz w:val="24"/>
          <w:szCs w:val="24"/>
        </w:rPr>
        <w:t>Data is obtained from the Reserve Bank of India (RBI), the National Payments Corporation of India (NPCI)</w:t>
      </w:r>
      <w:r w:rsidR="00C121F7">
        <w:rPr>
          <w:rFonts w:ascii="Times New Roman" w:hAnsi="Times New Roman" w:cs="Times New Roman"/>
          <w:sz w:val="24"/>
          <w:szCs w:val="24"/>
        </w:rPr>
        <w:t xml:space="preserve"> and</w:t>
      </w:r>
      <w:r w:rsidRPr="00575B7A">
        <w:rPr>
          <w:rFonts w:ascii="Times New Roman" w:hAnsi="Times New Roman" w:cs="Times New Roman"/>
          <w:sz w:val="24"/>
          <w:szCs w:val="24"/>
        </w:rPr>
        <w:t xml:space="preserve"> others. </w:t>
      </w:r>
      <w:r w:rsidR="00012CA1" w:rsidRPr="00575B7A">
        <w:rPr>
          <w:rFonts w:ascii="Times New Roman" w:hAnsi="Times New Roman" w:cs="Times New Roman"/>
          <w:sz w:val="24"/>
          <w:szCs w:val="24"/>
        </w:rPr>
        <w:t>The impact of UPI adoption on financial behaviour</w:t>
      </w:r>
      <w:r w:rsidR="004E607F">
        <w:rPr>
          <w:rFonts w:ascii="Times New Roman" w:hAnsi="Times New Roman" w:cs="Times New Roman"/>
          <w:sz w:val="24"/>
          <w:szCs w:val="24"/>
        </w:rPr>
        <w:t xml:space="preserve">, </w:t>
      </w:r>
      <w:r w:rsidR="00012CA1" w:rsidRPr="00575B7A">
        <w:rPr>
          <w:rFonts w:ascii="Times New Roman" w:hAnsi="Times New Roman" w:cs="Times New Roman"/>
          <w:sz w:val="24"/>
          <w:szCs w:val="24"/>
        </w:rPr>
        <w:t>specifically, saving behaviour, cash usage decline</w:t>
      </w:r>
      <w:r w:rsidR="00F609C3">
        <w:rPr>
          <w:rFonts w:ascii="Times New Roman" w:hAnsi="Times New Roman" w:cs="Times New Roman"/>
          <w:sz w:val="24"/>
          <w:szCs w:val="24"/>
        </w:rPr>
        <w:t xml:space="preserve"> </w:t>
      </w:r>
      <w:r w:rsidR="00C121F7">
        <w:rPr>
          <w:rFonts w:ascii="Times New Roman" w:hAnsi="Times New Roman" w:cs="Times New Roman"/>
          <w:sz w:val="24"/>
          <w:szCs w:val="24"/>
        </w:rPr>
        <w:t>and</w:t>
      </w:r>
      <w:r w:rsidR="00012CA1" w:rsidRPr="00575B7A">
        <w:rPr>
          <w:rFonts w:ascii="Times New Roman" w:hAnsi="Times New Roman" w:cs="Times New Roman"/>
          <w:sz w:val="24"/>
          <w:szCs w:val="24"/>
        </w:rPr>
        <w:t xml:space="preserve"> small digital payment growth</w:t>
      </w:r>
      <w:r w:rsidR="00C121F7">
        <w:rPr>
          <w:rFonts w:ascii="Times New Roman" w:hAnsi="Times New Roman" w:cs="Times New Roman"/>
          <w:sz w:val="24"/>
          <w:szCs w:val="24"/>
        </w:rPr>
        <w:t>-</w:t>
      </w:r>
      <w:r w:rsidR="00012CA1" w:rsidRPr="00575B7A">
        <w:rPr>
          <w:rFonts w:ascii="Times New Roman" w:hAnsi="Times New Roman" w:cs="Times New Roman"/>
          <w:sz w:val="24"/>
          <w:szCs w:val="24"/>
        </w:rPr>
        <w:t>is investigated using analytical techniques like trend analysis, correlation</w:t>
      </w:r>
      <w:r w:rsidR="00C121F7">
        <w:rPr>
          <w:rFonts w:ascii="Times New Roman" w:hAnsi="Times New Roman" w:cs="Times New Roman"/>
          <w:sz w:val="24"/>
          <w:szCs w:val="24"/>
        </w:rPr>
        <w:t xml:space="preserve"> and</w:t>
      </w:r>
      <w:r w:rsidR="00012CA1" w:rsidRPr="00575B7A">
        <w:rPr>
          <w:rFonts w:ascii="Times New Roman" w:hAnsi="Times New Roman" w:cs="Times New Roman"/>
          <w:sz w:val="24"/>
          <w:szCs w:val="24"/>
        </w:rPr>
        <w:t xml:space="preserve"> regression models.</w:t>
      </w:r>
      <w:r w:rsidR="00E756D2" w:rsidRPr="00575B7A">
        <w:rPr>
          <w:rFonts w:ascii="Times New Roman" w:hAnsi="Times New Roman" w:cs="Times New Roman"/>
          <w:sz w:val="24"/>
          <w:szCs w:val="24"/>
        </w:rPr>
        <w:t xml:space="preserve"> </w:t>
      </w:r>
      <w:r w:rsidR="00012CA1" w:rsidRPr="00575B7A">
        <w:rPr>
          <w:rFonts w:ascii="Times New Roman" w:hAnsi="Times New Roman" w:cs="Times New Roman"/>
          <w:sz w:val="24"/>
          <w:szCs w:val="24"/>
        </w:rPr>
        <w:t xml:space="preserve">The </w:t>
      </w:r>
      <w:r w:rsidR="003E0AFF" w:rsidRPr="00575B7A">
        <w:rPr>
          <w:rFonts w:ascii="Times New Roman" w:hAnsi="Times New Roman" w:cs="Times New Roman"/>
          <w:sz w:val="24"/>
          <w:szCs w:val="24"/>
        </w:rPr>
        <w:t>findings</w:t>
      </w:r>
      <w:r w:rsidR="00012CA1" w:rsidRPr="00575B7A">
        <w:rPr>
          <w:rFonts w:ascii="Times New Roman" w:hAnsi="Times New Roman" w:cs="Times New Roman"/>
          <w:sz w:val="24"/>
          <w:szCs w:val="24"/>
        </w:rPr>
        <w:t xml:space="preserve"> demonstrate that UPI not only broadens access but also causes discernible shifts in financial decision-making </w:t>
      </w:r>
      <w:r w:rsidR="00AD5DE3" w:rsidRPr="00575B7A">
        <w:rPr>
          <w:rFonts w:ascii="Times New Roman" w:hAnsi="Times New Roman" w:cs="Times New Roman"/>
          <w:sz w:val="24"/>
          <w:szCs w:val="24"/>
        </w:rPr>
        <w:t>behaviour</w:t>
      </w:r>
      <w:r w:rsidR="00012CA1" w:rsidRPr="00575B7A">
        <w:rPr>
          <w:rFonts w:ascii="Times New Roman" w:hAnsi="Times New Roman" w:cs="Times New Roman"/>
          <w:sz w:val="24"/>
          <w:szCs w:val="24"/>
        </w:rPr>
        <w:t xml:space="preserve"> </w:t>
      </w:r>
      <w:r w:rsidR="00E756D2" w:rsidRPr="00575B7A">
        <w:rPr>
          <w:rFonts w:ascii="Times New Roman" w:hAnsi="Times New Roman" w:cs="Times New Roman"/>
          <w:sz w:val="24"/>
          <w:szCs w:val="24"/>
        </w:rPr>
        <w:t>with</w:t>
      </w:r>
      <w:r w:rsidR="00012CA1" w:rsidRPr="00575B7A">
        <w:rPr>
          <w:rFonts w:ascii="Times New Roman" w:hAnsi="Times New Roman" w:cs="Times New Roman"/>
          <w:sz w:val="24"/>
          <w:szCs w:val="24"/>
        </w:rPr>
        <w:t xml:space="preserve"> long-term implications for steady economic growth. </w:t>
      </w:r>
      <w:r w:rsidR="003E0AFF" w:rsidRPr="00575B7A">
        <w:rPr>
          <w:rFonts w:ascii="Times New Roman" w:hAnsi="Times New Roman" w:cs="Times New Roman"/>
          <w:sz w:val="24"/>
          <w:szCs w:val="24"/>
        </w:rPr>
        <w:t>Furthermore</w:t>
      </w:r>
      <w:r w:rsidR="00012CA1" w:rsidRPr="00575B7A">
        <w:rPr>
          <w:rFonts w:ascii="Times New Roman" w:hAnsi="Times New Roman" w:cs="Times New Roman"/>
          <w:sz w:val="24"/>
          <w:szCs w:val="24"/>
        </w:rPr>
        <w:t xml:space="preserve">, the study </w:t>
      </w:r>
      <w:r w:rsidR="00E756D2" w:rsidRPr="00575B7A">
        <w:rPr>
          <w:rFonts w:ascii="Times New Roman" w:hAnsi="Times New Roman" w:cs="Times New Roman"/>
          <w:sz w:val="24"/>
          <w:szCs w:val="24"/>
        </w:rPr>
        <w:t xml:space="preserve">highlights UPI’s contribution to three key </w:t>
      </w:r>
      <w:r w:rsidR="00012CA1" w:rsidRPr="00575B7A">
        <w:rPr>
          <w:rFonts w:ascii="Times New Roman" w:hAnsi="Times New Roman" w:cs="Times New Roman"/>
          <w:sz w:val="24"/>
          <w:szCs w:val="24"/>
        </w:rPr>
        <w:t>Sustainable Development Goals (SDGs) of the UN: SDG 8 (Decent Work and Economic Growth), SDG 9 (Industry, Innovation</w:t>
      </w:r>
      <w:r w:rsidR="00C121F7">
        <w:rPr>
          <w:rFonts w:ascii="Times New Roman" w:hAnsi="Times New Roman" w:cs="Times New Roman"/>
          <w:sz w:val="24"/>
          <w:szCs w:val="24"/>
        </w:rPr>
        <w:t xml:space="preserve"> and</w:t>
      </w:r>
      <w:r w:rsidR="00012CA1" w:rsidRPr="00575B7A">
        <w:rPr>
          <w:rFonts w:ascii="Times New Roman" w:hAnsi="Times New Roman" w:cs="Times New Roman"/>
          <w:sz w:val="24"/>
          <w:szCs w:val="24"/>
        </w:rPr>
        <w:t xml:space="preserve"> Infrastructure)</w:t>
      </w:r>
      <w:r w:rsidR="00C121F7">
        <w:rPr>
          <w:rFonts w:ascii="Times New Roman" w:hAnsi="Times New Roman" w:cs="Times New Roman"/>
          <w:sz w:val="24"/>
          <w:szCs w:val="24"/>
        </w:rPr>
        <w:t xml:space="preserve"> and</w:t>
      </w:r>
      <w:r w:rsidR="00012CA1" w:rsidRPr="00575B7A">
        <w:rPr>
          <w:rFonts w:ascii="Times New Roman" w:hAnsi="Times New Roman" w:cs="Times New Roman"/>
          <w:sz w:val="24"/>
          <w:szCs w:val="24"/>
        </w:rPr>
        <w:t xml:space="preserve"> SDG 10 (Reduced Inequalities).</w:t>
      </w:r>
      <w:r w:rsidR="00E756D2" w:rsidRPr="00575B7A">
        <w:rPr>
          <w:rFonts w:ascii="Times New Roman" w:hAnsi="Times New Roman" w:cs="Times New Roman"/>
          <w:sz w:val="24"/>
          <w:szCs w:val="24"/>
        </w:rPr>
        <w:t xml:space="preserve"> </w:t>
      </w:r>
      <w:r w:rsidR="0016040C" w:rsidRPr="00575B7A">
        <w:rPr>
          <w:rFonts w:ascii="Times New Roman" w:hAnsi="Times New Roman" w:cs="Times New Roman"/>
          <w:sz w:val="24"/>
          <w:szCs w:val="24"/>
        </w:rPr>
        <w:t xml:space="preserve">By emphasizing these linkages, the study </w:t>
      </w:r>
      <w:r w:rsidR="00E756D2" w:rsidRPr="00575B7A">
        <w:rPr>
          <w:rFonts w:ascii="Times New Roman" w:hAnsi="Times New Roman" w:cs="Times New Roman"/>
          <w:sz w:val="24"/>
          <w:szCs w:val="24"/>
        </w:rPr>
        <w:t>emphasizes</w:t>
      </w:r>
      <w:r w:rsidR="0016040C" w:rsidRPr="00575B7A">
        <w:rPr>
          <w:rFonts w:ascii="Times New Roman" w:hAnsi="Times New Roman" w:cs="Times New Roman"/>
          <w:sz w:val="24"/>
          <w:szCs w:val="24"/>
        </w:rPr>
        <w:t xml:space="preserve"> that UPI is not just a tech</w:t>
      </w:r>
      <w:r w:rsidR="00E756D2" w:rsidRPr="00575B7A">
        <w:rPr>
          <w:rFonts w:ascii="Times New Roman" w:hAnsi="Times New Roman" w:cs="Times New Roman"/>
          <w:sz w:val="24"/>
          <w:szCs w:val="24"/>
        </w:rPr>
        <w:t>nological</w:t>
      </w:r>
      <w:r w:rsidR="0016040C" w:rsidRPr="00575B7A">
        <w:rPr>
          <w:rFonts w:ascii="Times New Roman" w:hAnsi="Times New Roman" w:cs="Times New Roman"/>
          <w:sz w:val="24"/>
          <w:szCs w:val="24"/>
        </w:rPr>
        <w:t xml:space="preserve"> innovation; it is a behavioural and development</w:t>
      </w:r>
      <w:r w:rsidR="00E756D2" w:rsidRPr="00575B7A">
        <w:rPr>
          <w:rFonts w:ascii="Times New Roman" w:hAnsi="Times New Roman" w:cs="Times New Roman"/>
          <w:sz w:val="24"/>
          <w:szCs w:val="24"/>
        </w:rPr>
        <w:t>al</w:t>
      </w:r>
      <w:r w:rsidR="0016040C" w:rsidRPr="00575B7A">
        <w:rPr>
          <w:rFonts w:ascii="Times New Roman" w:hAnsi="Times New Roman" w:cs="Times New Roman"/>
          <w:sz w:val="24"/>
          <w:szCs w:val="24"/>
        </w:rPr>
        <w:t xml:space="preserve"> </w:t>
      </w:r>
      <w:r w:rsidR="00E756D2" w:rsidRPr="00575B7A">
        <w:rPr>
          <w:rFonts w:ascii="Times New Roman" w:hAnsi="Times New Roman" w:cs="Times New Roman"/>
          <w:sz w:val="24"/>
          <w:szCs w:val="24"/>
        </w:rPr>
        <w:t xml:space="preserve">catalyst fostering </w:t>
      </w:r>
      <w:r w:rsidR="0016040C" w:rsidRPr="00575B7A">
        <w:rPr>
          <w:rFonts w:ascii="Times New Roman" w:hAnsi="Times New Roman" w:cs="Times New Roman"/>
          <w:sz w:val="24"/>
          <w:szCs w:val="24"/>
        </w:rPr>
        <w:t>inclusive growth, economic resilience</w:t>
      </w:r>
      <w:r w:rsidR="00C121F7">
        <w:rPr>
          <w:rFonts w:ascii="Times New Roman" w:hAnsi="Times New Roman" w:cs="Times New Roman"/>
          <w:sz w:val="24"/>
          <w:szCs w:val="24"/>
        </w:rPr>
        <w:t xml:space="preserve"> and</w:t>
      </w:r>
      <w:r w:rsidR="0016040C" w:rsidRPr="00575B7A">
        <w:rPr>
          <w:rFonts w:ascii="Times New Roman" w:hAnsi="Times New Roman" w:cs="Times New Roman"/>
          <w:sz w:val="24"/>
          <w:szCs w:val="24"/>
        </w:rPr>
        <w:t xml:space="preserve"> digital sustainability in India.</w:t>
      </w:r>
    </w:p>
    <w:p w14:paraId="69B8BCD2" w14:textId="6FBD3CF4" w:rsidR="00575B7A" w:rsidRDefault="00B0066E" w:rsidP="00F609C3">
      <w:pPr>
        <w:spacing w:line="276" w:lineRule="auto"/>
        <w:jc w:val="both"/>
        <w:rPr>
          <w:rFonts w:ascii="Times New Roman" w:hAnsi="Times New Roman" w:cs="Times New Roman"/>
          <w:sz w:val="24"/>
          <w:szCs w:val="24"/>
        </w:rPr>
      </w:pPr>
      <w:r w:rsidRPr="00575B7A">
        <w:rPr>
          <w:rFonts w:ascii="Times New Roman" w:hAnsi="Times New Roman" w:cs="Times New Roman"/>
          <w:b/>
          <w:bCs/>
          <w:sz w:val="24"/>
          <w:szCs w:val="24"/>
        </w:rPr>
        <w:t xml:space="preserve">Keywords: </w:t>
      </w:r>
      <w:r w:rsidRPr="00575B7A">
        <w:rPr>
          <w:rFonts w:ascii="Times New Roman" w:hAnsi="Times New Roman" w:cs="Times New Roman"/>
          <w:sz w:val="24"/>
          <w:szCs w:val="24"/>
        </w:rPr>
        <w:t>Unified Payments Interface (UPI), Financial Behaviour, Sustainable Development Goals (SDGs)</w:t>
      </w:r>
    </w:p>
    <w:p w14:paraId="09BCBB42" w14:textId="77777777" w:rsidR="00F609C3" w:rsidRPr="00575B7A" w:rsidRDefault="00F609C3" w:rsidP="00F609C3">
      <w:pPr>
        <w:spacing w:line="276" w:lineRule="auto"/>
        <w:jc w:val="both"/>
        <w:rPr>
          <w:rFonts w:ascii="Times New Roman" w:hAnsi="Times New Roman" w:cs="Times New Roman"/>
          <w:sz w:val="24"/>
          <w:szCs w:val="24"/>
        </w:rPr>
      </w:pPr>
    </w:p>
    <w:p w14:paraId="7B4E991F" w14:textId="27840F87" w:rsidR="00575B7A" w:rsidRPr="00E8485C" w:rsidRDefault="00575B7A" w:rsidP="004E16A5">
      <w:pPr>
        <w:pStyle w:val="NoSpacing"/>
        <w:numPr>
          <w:ilvl w:val="0"/>
          <w:numId w:val="40"/>
        </w:numPr>
        <w:spacing w:line="276" w:lineRule="auto"/>
        <w:jc w:val="both"/>
        <w:rPr>
          <w:rFonts w:ascii="Times New Roman" w:hAnsi="Times New Roman" w:cs="Times New Roman"/>
          <w:b/>
          <w:bCs/>
          <w:sz w:val="24"/>
          <w:szCs w:val="24"/>
        </w:rPr>
      </w:pPr>
      <w:r w:rsidRPr="00E8485C">
        <w:rPr>
          <w:rFonts w:ascii="Times New Roman" w:hAnsi="Times New Roman" w:cs="Times New Roman"/>
          <w:b/>
          <w:bCs/>
          <w:sz w:val="24"/>
          <w:szCs w:val="24"/>
        </w:rPr>
        <w:t>Introduction</w:t>
      </w:r>
    </w:p>
    <w:p w14:paraId="41C40B29" w14:textId="77777777" w:rsidR="00817E74" w:rsidRDefault="00817E74" w:rsidP="00F609C3">
      <w:pPr>
        <w:pStyle w:val="NoSpacing"/>
        <w:spacing w:line="276" w:lineRule="auto"/>
        <w:jc w:val="both"/>
        <w:rPr>
          <w:rFonts w:ascii="Times New Roman" w:hAnsi="Times New Roman" w:cs="Times New Roman"/>
          <w:sz w:val="24"/>
          <w:szCs w:val="24"/>
        </w:rPr>
      </w:pPr>
    </w:p>
    <w:p w14:paraId="20349840" w14:textId="2DD6DD2B" w:rsidR="007D75F3" w:rsidRPr="007D75F3" w:rsidRDefault="007D75F3" w:rsidP="00F609C3">
      <w:pPr>
        <w:spacing w:line="276" w:lineRule="auto"/>
        <w:jc w:val="both"/>
        <w:rPr>
          <w:rFonts w:ascii="Times New Roman" w:hAnsi="Times New Roman" w:cs="Times New Roman"/>
          <w:sz w:val="24"/>
          <w:szCs w:val="24"/>
        </w:rPr>
      </w:pPr>
      <w:r w:rsidRPr="007D75F3">
        <w:rPr>
          <w:rFonts w:ascii="Times New Roman" w:hAnsi="Times New Roman" w:cs="Times New Roman"/>
          <w:sz w:val="24"/>
          <w:szCs w:val="24"/>
        </w:rPr>
        <w:t>The Unified Payments Interface (UPI) serves as a pivotal innovation in the realm of digital payments in India, introduced by the National Payments Corporation of India to facilitate seamless, real-time interbank transactions via mobile devices</w:t>
      </w:r>
      <w:r w:rsidR="00C5425F">
        <w:rPr>
          <w:rFonts w:ascii="Times New Roman" w:hAnsi="Times New Roman" w:cs="Times New Roman"/>
          <w:sz w:val="24"/>
          <w:szCs w:val="24"/>
        </w:rPr>
        <w:t xml:space="preserve"> </w:t>
      </w:r>
      <w:r w:rsidR="00C5425F" w:rsidRPr="00C5425F">
        <w:rPr>
          <w:rFonts w:ascii="Times New Roman" w:hAnsi="Times New Roman" w:cs="Times New Roman"/>
          <w:sz w:val="24"/>
          <w:szCs w:val="24"/>
          <w:highlight w:val="yellow"/>
        </w:rPr>
        <w:t>(Dhamija &amp; Dhamija, 2017</w:t>
      </w:r>
      <w:r w:rsidR="00C5425F">
        <w:rPr>
          <w:rFonts w:ascii="Times New Roman" w:hAnsi="Times New Roman" w:cs="Times New Roman"/>
          <w:sz w:val="24"/>
          <w:szCs w:val="24"/>
        </w:rPr>
        <w:t xml:space="preserve">; </w:t>
      </w:r>
      <w:r w:rsidR="00C5425F" w:rsidRPr="00C5425F">
        <w:rPr>
          <w:rFonts w:ascii="Times New Roman" w:hAnsi="Times New Roman" w:cs="Times New Roman"/>
          <w:sz w:val="24"/>
          <w:szCs w:val="24"/>
          <w:highlight w:val="yellow"/>
        </w:rPr>
        <w:t>Devi &amp; Indoria, 2021</w:t>
      </w:r>
      <w:r w:rsidR="00C5425F">
        <w:rPr>
          <w:rFonts w:ascii="Times New Roman" w:hAnsi="Times New Roman" w:cs="Times New Roman"/>
          <w:sz w:val="24"/>
          <w:szCs w:val="24"/>
        </w:rPr>
        <w:t>)</w:t>
      </w:r>
      <w:r w:rsidRPr="007D75F3">
        <w:rPr>
          <w:rFonts w:ascii="Times New Roman" w:hAnsi="Times New Roman" w:cs="Times New Roman"/>
          <w:sz w:val="24"/>
          <w:szCs w:val="24"/>
        </w:rPr>
        <w:t>. UPI's introduction marked a significant development in the payment industry by offering a cost-effective, secure</w:t>
      </w:r>
      <w:r w:rsidR="00C121F7">
        <w:rPr>
          <w:rFonts w:ascii="Times New Roman" w:hAnsi="Times New Roman" w:cs="Times New Roman"/>
          <w:sz w:val="24"/>
          <w:szCs w:val="24"/>
        </w:rPr>
        <w:t xml:space="preserve"> and</w:t>
      </w:r>
      <w:r w:rsidRPr="007D75F3">
        <w:rPr>
          <w:rFonts w:ascii="Times New Roman" w:hAnsi="Times New Roman" w:cs="Times New Roman"/>
          <w:sz w:val="24"/>
          <w:szCs w:val="24"/>
        </w:rPr>
        <w:t xml:space="preserve"> user-friendly platform that drastically reduces settlement time for transactions. Its modular architecture allows for the development of various consumer and business-oriented solutions, further broadening its scope for enhancing digital payment adoption across the country (</w:t>
      </w:r>
      <w:proofErr w:type="spellStart"/>
      <w:r w:rsidRPr="007D75F3">
        <w:rPr>
          <w:rFonts w:ascii="Times New Roman" w:hAnsi="Times New Roman" w:cs="Times New Roman"/>
          <w:sz w:val="24"/>
          <w:szCs w:val="24"/>
        </w:rPr>
        <w:t>Gochhwal</w:t>
      </w:r>
      <w:proofErr w:type="spellEnd"/>
      <w:r w:rsidRPr="007D75F3">
        <w:rPr>
          <w:rFonts w:ascii="Times New Roman" w:hAnsi="Times New Roman" w:cs="Times New Roman"/>
          <w:sz w:val="24"/>
          <w:szCs w:val="24"/>
        </w:rPr>
        <w:t>, 2017</w:t>
      </w:r>
      <w:r w:rsidR="00C5425F">
        <w:rPr>
          <w:rFonts w:ascii="Times New Roman" w:hAnsi="Times New Roman" w:cs="Times New Roman"/>
          <w:sz w:val="24"/>
          <w:szCs w:val="24"/>
        </w:rPr>
        <w:t xml:space="preserve">; </w:t>
      </w:r>
      <w:r w:rsidR="00C5425F" w:rsidRPr="00C5425F">
        <w:rPr>
          <w:rFonts w:ascii="Times New Roman" w:hAnsi="Times New Roman" w:cs="Times New Roman"/>
          <w:sz w:val="24"/>
          <w:szCs w:val="24"/>
          <w:highlight w:val="yellow"/>
        </w:rPr>
        <w:t>Vidani, 2024</w:t>
      </w:r>
      <w:r w:rsidRPr="00C5425F">
        <w:rPr>
          <w:rFonts w:ascii="Times New Roman" w:hAnsi="Times New Roman" w:cs="Times New Roman"/>
          <w:sz w:val="24"/>
          <w:szCs w:val="24"/>
          <w:highlight w:val="yellow"/>
        </w:rPr>
        <w:t>).</w:t>
      </w:r>
    </w:p>
    <w:p w14:paraId="1CC18760" w14:textId="092B322F" w:rsidR="007D75F3" w:rsidRPr="007D75F3" w:rsidRDefault="007D75F3" w:rsidP="00F609C3">
      <w:pPr>
        <w:spacing w:line="276" w:lineRule="auto"/>
        <w:jc w:val="both"/>
        <w:rPr>
          <w:rFonts w:ascii="Times New Roman" w:hAnsi="Times New Roman" w:cs="Times New Roman"/>
          <w:sz w:val="24"/>
          <w:szCs w:val="24"/>
        </w:rPr>
      </w:pPr>
      <w:r w:rsidRPr="007D75F3">
        <w:rPr>
          <w:rFonts w:ascii="Times New Roman" w:hAnsi="Times New Roman" w:cs="Times New Roman"/>
          <w:sz w:val="24"/>
          <w:szCs w:val="24"/>
        </w:rPr>
        <w:lastRenderedPageBreak/>
        <w:t>UPI has emerged as a transformative development in India's financial landscape, marking a significant shift from traditional cash transactions to digital payments. As a mobile-centric, real-time interbank payment system, UPI offers users an efficient, secure</w:t>
      </w:r>
      <w:r w:rsidR="00C121F7">
        <w:rPr>
          <w:rFonts w:ascii="Times New Roman" w:hAnsi="Times New Roman" w:cs="Times New Roman"/>
          <w:sz w:val="24"/>
          <w:szCs w:val="24"/>
        </w:rPr>
        <w:t xml:space="preserve"> and</w:t>
      </w:r>
      <w:r w:rsidRPr="007D75F3">
        <w:rPr>
          <w:rFonts w:ascii="Times New Roman" w:hAnsi="Times New Roman" w:cs="Times New Roman"/>
          <w:sz w:val="24"/>
          <w:szCs w:val="24"/>
        </w:rPr>
        <w:t xml:space="preserve"> cost-effective alternative for conducting financial transactions. Since its inception, UPI has not only facilitated smooth digital payments but also acted as a catalyst for increasing financial inclusion in the country, bringing a large portion of the population into the digital economy (</w:t>
      </w:r>
      <w:proofErr w:type="spellStart"/>
      <w:r w:rsidRPr="007D75F3">
        <w:rPr>
          <w:rFonts w:ascii="Times New Roman" w:hAnsi="Times New Roman" w:cs="Times New Roman"/>
          <w:sz w:val="24"/>
          <w:szCs w:val="24"/>
        </w:rPr>
        <w:t>Gochhwal</w:t>
      </w:r>
      <w:proofErr w:type="spellEnd"/>
      <w:r w:rsidRPr="007D75F3">
        <w:rPr>
          <w:rFonts w:ascii="Times New Roman" w:hAnsi="Times New Roman" w:cs="Times New Roman"/>
          <w:sz w:val="24"/>
          <w:szCs w:val="24"/>
        </w:rPr>
        <w:t>, 2017).</w:t>
      </w:r>
    </w:p>
    <w:p w14:paraId="47732339" w14:textId="4A1466B6" w:rsidR="007D75F3" w:rsidRPr="007D75F3" w:rsidRDefault="007D75F3" w:rsidP="00F609C3">
      <w:pPr>
        <w:spacing w:line="276" w:lineRule="auto"/>
        <w:jc w:val="both"/>
        <w:rPr>
          <w:rFonts w:ascii="Times New Roman" w:hAnsi="Times New Roman" w:cs="Times New Roman"/>
          <w:sz w:val="24"/>
          <w:szCs w:val="24"/>
        </w:rPr>
      </w:pPr>
      <w:r w:rsidRPr="007D75F3">
        <w:rPr>
          <w:rFonts w:ascii="Times New Roman" w:hAnsi="Times New Roman" w:cs="Times New Roman"/>
          <w:sz w:val="24"/>
          <w:szCs w:val="24"/>
        </w:rPr>
        <w:t xml:space="preserve">Furthermore, UPI's contribution to altering consumer spending </w:t>
      </w:r>
      <w:r w:rsidR="007212FF">
        <w:rPr>
          <w:rFonts w:ascii="Times New Roman" w:hAnsi="Times New Roman" w:cs="Times New Roman"/>
          <w:sz w:val="24"/>
          <w:szCs w:val="24"/>
        </w:rPr>
        <w:t>behaviour</w:t>
      </w:r>
      <w:r w:rsidRPr="007D75F3">
        <w:rPr>
          <w:rFonts w:ascii="Times New Roman" w:hAnsi="Times New Roman" w:cs="Times New Roman"/>
          <w:sz w:val="24"/>
          <w:szCs w:val="24"/>
        </w:rPr>
        <w:t xml:space="preserve"> has been notable. Many users report increased spending attributed to the convenience and intangible nature of digital transactions, which can diminish the guilt often associated with spending cash. This </w:t>
      </w:r>
      <w:r w:rsidR="007212FF">
        <w:rPr>
          <w:rFonts w:ascii="Times New Roman" w:hAnsi="Times New Roman" w:cs="Times New Roman"/>
          <w:sz w:val="24"/>
          <w:szCs w:val="24"/>
        </w:rPr>
        <w:t>behavioural</w:t>
      </w:r>
      <w:r w:rsidRPr="007D75F3">
        <w:rPr>
          <w:rFonts w:ascii="Times New Roman" w:hAnsi="Times New Roman" w:cs="Times New Roman"/>
          <w:sz w:val="24"/>
          <w:szCs w:val="24"/>
        </w:rPr>
        <w:t xml:space="preserve"> shift reflects the broader implications of digital payment systems on consumer habits and economic activity (Dev et al., 2024).</w:t>
      </w:r>
    </w:p>
    <w:p w14:paraId="271B2823" w14:textId="77777777" w:rsidR="007D75F3" w:rsidRPr="007D75F3" w:rsidRDefault="007D75F3" w:rsidP="00F609C3">
      <w:pPr>
        <w:spacing w:line="276" w:lineRule="auto"/>
        <w:jc w:val="both"/>
        <w:rPr>
          <w:rFonts w:ascii="Times New Roman" w:hAnsi="Times New Roman" w:cs="Times New Roman"/>
          <w:sz w:val="24"/>
          <w:szCs w:val="24"/>
        </w:rPr>
      </w:pPr>
      <w:r w:rsidRPr="007D75F3">
        <w:rPr>
          <w:rFonts w:ascii="Times New Roman" w:hAnsi="Times New Roman" w:cs="Times New Roman"/>
          <w:sz w:val="24"/>
          <w:szCs w:val="24"/>
        </w:rPr>
        <w:t>UPI's role extends beyond mere convenience; it contributes significantly to financial literacy and inclusion, enhancing economic development, particularly for the economically disadvantaged. Financial literacy is a crucial mediator in the pathway from financial inclusion to economic development, suggesting that UPI supports a multifaceted approach to empowering users (Rastogi et al., 2021).</w:t>
      </w:r>
    </w:p>
    <w:p w14:paraId="57DF85CE" w14:textId="06F4020D" w:rsidR="007D75F3" w:rsidRPr="007D75F3" w:rsidRDefault="007D75F3" w:rsidP="00F609C3">
      <w:pPr>
        <w:spacing w:line="276" w:lineRule="auto"/>
        <w:jc w:val="both"/>
        <w:rPr>
          <w:rFonts w:ascii="Times New Roman" w:hAnsi="Times New Roman" w:cs="Times New Roman"/>
          <w:sz w:val="24"/>
          <w:szCs w:val="24"/>
        </w:rPr>
      </w:pPr>
      <w:r w:rsidRPr="007D75F3">
        <w:rPr>
          <w:rFonts w:ascii="Times New Roman" w:hAnsi="Times New Roman" w:cs="Times New Roman"/>
          <w:sz w:val="24"/>
          <w:szCs w:val="24"/>
        </w:rPr>
        <w:t>The rapid advancement of digital technology has ushered in transformative changes across various sectors globally, with the financial landscape undergoing one of the most significant shifts. In India, the introduction of the Unified Payments Interface represents a pivotal moment in the evolution of digital payments</w:t>
      </w:r>
      <w:r w:rsidR="00C5425F">
        <w:rPr>
          <w:rFonts w:ascii="Times New Roman" w:hAnsi="Times New Roman" w:cs="Times New Roman"/>
          <w:sz w:val="24"/>
          <w:szCs w:val="24"/>
        </w:rPr>
        <w:t xml:space="preserve"> (</w:t>
      </w:r>
      <w:proofErr w:type="spellStart"/>
      <w:r w:rsidR="00C5425F" w:rsidRPr="00C5425F">
        <w:rPr>
          <w:rFonts w:ascii="Times New Roman" w:hAnsi="Times New Roman" w:cs="Times New Roman"/>
          <w:sz w:val="24"/>
          <w:szCs w:val="24"/>
          <w:highlight w:val="yellow"/>
        </w:rPr>
        <w:t>Cornelli</w:t>
      </w:r>
      <w:proofErr w:type="spellEnd"/>
      <w:r w:rsidR="00C5425F" w:rsidRPr="00C5425F">
        <w:rPr>
          <w:rFonts w:ascii="Times New Roman" w:hAnsi="Times New Roman" w:cs="Times New Roman"/>
          <w:sz w:val="24"/>
          <w:szCs w:val="24"/>
          <w:highlight w:val="yellow"/>
        </w:rPr>
        <w:t xml:space="preserve"> et al., 2024)</w:t>
      </w:r>
      <w:r w:rsidRPr="00C5425F">
        <w:rPr>
          <w:rFonts w:ascii="Times New Roman" w:hAnsi="Times New Roman" w:cs="Times New Roman"/>
          <w:sz w:val="24"/>
          <w:szCs w:val="24"/>
          <w:highlight w:val="yellow"/>
        </w:rPr>
        <w:t>.</w:t>
      </w:r>
      <w:r w:rsidRPr="007D75F3">
        <w:rPr>
          <w:rFonts w:ascii="Times New Roman" w:hAnsi="Times New Roman" w:cs="Times New Roman"/>
          <w:sz w:val="24"/>
          <w:szCs w:val="24"/>
        </w:rPr>
        <w:t xml:space="preserve"> Launched in 2016 by the National Payments Corporation of India (NPCI), UPI has facilitated a seamless and instantaneous mechanism for transferring money, thereby promoting a cashless economy and enhancing financial accessibility (NPCI, 2016). This innovation has not only simplified transactions for consumers but has also provided businesses with a robust platform to engage in digital commerce, thereby altering traditional financial </w:t>
      </w:r>
      <w:r w:rsidR="007212FF">
        <w:rPr>
          <w:rFonts w:ascii="Times New Roman" w:hAnsi="Times New Roman" w:cs="Times New Roman"/>
          <w:sz w:val="24"/>
          <w:szCs w:val="24"/>
        </w:rPr>
        <w:t>behaviour</w:t>
      </w:r>
      <w:r w:rsidRPr="007D75F3">
        <w:rPr>
          <w:rFonts w:ascii="Times New Roman" w:hAnsi="Times New Roman" w:cs="Times New Roman"/>
          <w:sz w:val="24"/>
          <w:szCs w:val="24"/>
        </w:rPr>
        <w:t>s.</w:t>
      </w:r>
    </w:p>
    <w:p w14:paraId="351D076E" w14:textId="2D6D5E95" w:rsidR="007D75F3" w:rsidRPr="007D75F3" w:rsidRDefault="007D75F3" w:rsidP="00F609C3">
      <w:pPr>
        <w:spacing w:line="276" w:lineRule="auto"/>
        <w:jc w:val="both"/>
        <w:rPr>
          <w:rFonts w:ascii="Times New Roman" w:hAnsi="Times New Roman" w:cs="Times New Roman"/>
          <w:sz w:val="24"/>
          <w:szCs w:val="24"/>
        </w:rPr>
      </w:pPr>
      <w:r w:rsidRPr="007D75F3">
        <w:rPr>
          <w:rFonts w:ascii="Times New Roman" w:hAnsi="Times New Roman" w:cs="Times New Roman"/>
          <w:sz w:val="24"/>
          <w:szCs w:val="24"/>
        </w:rPr>
        <w:t xml:space="preserve">The penetration of digital payment systems, particularly UPI, has profound implications for financial </w:t>
      </w:r>
      <w:r w:rsidR="007212FF">
        <w:rPr>
          <w:rFonts w:ascii="Times New Roman" w:hAnsi="Times New Roman" w:cs="Times New Roman"/>
          <w:sz w:val="24"/>
          <w:szCs w:val="24"/>
        </w:rPr>
        <w:t>behaviour</w:t>
      </w:r>
      <w:r w:rsidRPr="007D75F3">
        <w:rPr>
          <w:rFonts w:ascii="Times New Roman" w:hAnsi="Times New Roman" w:cs="Times New Roman"/>
          <w:sz w:val="24"/>
          <w:szCs w:val="24"/>
        </w:rPr>
        <w:t xml:space="preserve"> among diverse demographics. Studies have shown that increased digital payment usage influences spending habits, savings patterns</w:t>
      </w:r>
      <w:r w:rsidR="00C121F7">
        <w:rPr>
          <w:rFonts w:ascii="Times New Roman" w:hAnsi="Times New Roman" w:cs="Times New Roman"/>
          <w:sz w:val="24"/>
          <w:szCs w:val="24"/>
        </w:rPr>
        <w:t xml:space="preserve"> and</w:t>
      </w:r>
      <w:r w:rsidRPr="007D75F3">
        <w:rPr>
          <w:rFonts w:ascii="Times New Roman" w:hAnsi="Times New Roman" w:cs="Times New Roman"/>
          <w:sz w:val="24"/>
          <w:szCs w:val="24"/>
        </w:rPr>
        <w:t xml:space="preserve"> overall financial literacy (Choudhury et al., 2020). For instance, the ease of making transactions through UPI has encouraged consumers to adopt more frequent and varied spending </w:t>
      </w:r>
      <w:r w:rsidR="007212FF">
        <w:rPr>
          <w:rFonts w:ascii="Times New Roman" w:hAnsi="Times New Roman" w:cs="Times New Roman"/>
          <w:sz w:val="24"/>
          <w:szCs w:val="24"/>
        </w:rPr>
        <w:t>behaviour</w:t>
      </w:r>
      <w:r w:rsidRPr="007D75F3">
        <w:rPr>
          <w:rFonts w:ascii="Times New Roman" w:hAnsi="Times New Roman" w:cs="Times New Roman"/>
          <w:sz w:val="24"/>
          <w:szCs w:val="24"/>
        </w:rPr>
        <w:t>s, leading to a shift in how individuals manage their finances (Kumar &amp; Sharma, 2021). Furthermore, the accessibility of digital payment platforms has been instrumental in fostering financial inclusion, particularly among marginalized communities that have historically faced barriers to accessing financial services (Sinha &amp; Singh, 2022).</w:t>
      </w:r>
    </w:p>
    <w:p w14:paraId="35B2C766" w14:textId="3870DF59" w:rsidR="007D75F3" w:rsidRPr="007D75F3" w:rsidRDefault="007D75F3" w:rsidP="00F609C3">
      <w:pPr>
        <w:spacing w:line="276" w:lineRule="auto"/>
        <w:jc w:val="both"/>
        <w:rPr>
          <w:rFonts w:ascii="Times New Roman" w:hAnsi="Times New Roman" w:cs="Times New Roman"/>
          <w:sz w:val="24"/>
          <w:szCs w:val="24"/>
        </w:rPr>
      </w:pPr>
      <w:r w:rsidRPr="007D75F3">
        <w:rPr>
          <w:rFonts w:ascii="Times New Roman" w:hAnsi="Times New Roman" w:cs="Times New Roman"/>
          <w:sz w:val="24"/>
          <w:szCs w:val="24"/>
        </w:rPr>
        <w:t xml:space="preserve">As India continues to embrace digital transformation, understanding the dynamics between digital payment systems and economic </w:t>
      </w:r>
      <w:r w:rsidR="007212FF">
        <w:rPr>
          <w:rFonts w:ascii="Times New Roman" w:hAnsi="Times New Roman" w:cs="Times New Roman"/>
          <w:sz w:val="24"/>
          <w:szCs w:val="24"/>
        </w:rPr>
        <w:t>behaviour</w:t>
      </w:r>
      <w:r w:rsidRPr="007D75F3">
        <w:rPr>
          <w:rFonts w:ascii="Times New Roman" w:hAnsi="Times New Roman" w:cs="Times New Roman"/>
          <w:sz w:val="24"/>
          <w:szCs w:val="24"/>
        </w:rPr>
        <w:t xml:space="preserve"> becomes crucial for policymakers, financial institutions</w:t>
      </w:r>
      <w:r w:rsidR="00C121F7">
        <w:rPr>
          <w:rFonts w:ascii="Times New Roman" w:hAnsi="Times New Roman" w:cs="Times New Roman"/>
          <w:sz w:val="24"/>
          <w:szCs w:val="24"/>
        </w:rPr>
        <w:t xml:space="preserve"> and</w:t>
      </w:r>
      <w:r w:rsidRPr="007D75F3">
        <w:rPr>
          <w:rFonts w:ascii="Times New Roman" w:hAnsi="Times New Roman" w:cs="Times New Roman"/>
          <w:sz w:val="24"/>
          <w:szCs w:val="24"/>
        </w:rPr>
        <w:t xml:space="preserve"> stakeholders striving for a more inclusive economic future. The role of UPI in promoting inclusive economic development cannot be overstated; it has the potential to bridge the gap between the unbanked population and essential financial services, thereby contributing to a more equitable economic landscape (Mohan &amp; Reddy, 2021).</w:t>
      </w:r>
    </w:p>
    <w:p w14:paraId="269875FD" w14:textId="5B6962A2" w:rsidR="007D75F3" w:rsidRPr="007D75F3" w:rsidRDefault="007D75F3" w:rsidP="00F609C3">
      <w:pPr>
        <w:spacing w:line="276" w:lineRule="auto"/>
        <w:jc w:val="both"/>
        <w:rPr>
          <w:rFonts w:ascii="Times New Roman" w:hAnsi="Times New Roman" w:cs="Times New Roman"/>
          <w:sz w:val="24"/>
          <w:szCs w:val="24"/>
        </w:rPr>
      </w:pPr>
      <w:r w:rsidRPr="007D75F3">
        <w:rPr>
          <w:rFonts w:ascii="Times New Roman" w:hAnsi="Times New Roman" w:cs="Times New Roman"/>
          <w:sz w:val="24"/>
          <w:szCs w:val="24"/>
        </w:rPr>
        <w:lastRenderedPageBreak/>
        <w:t xml:space="preserve">Moreover, the integration of UPI within India’s broader financial ecosystem has opened avenues for innovative financial products tailored to the needs of underserved populations. For instance, the ability to conduct microtransactions seamlessly through UPI can empower small businesses to engage in digital commerce, thus fostering entrepreneurship among marginalized groups (Sinha &amp; Singh, 2022). Furthermore, as UPI continues to evolve, its role in promoting financial literacy becomes increasingly vital; educational initiatives aimed at enhancing users' understanding of digital financial tools can significantly impact their financial </w:t>
      </w:r>
      <w:r w:rsidR="007212FF">
        <w:rPr>
          <w:rFonts w:ascii="Times New Roman" w:hAnsi="Times New Roman" w:cs="Times New Roman"/>
          <w:sz w:val="24"/>
          <w:szCs w:val="24"/>
        </w:rPr>
        <w:t>behaviour</w:t>
      </w:r>
      <w:r w:rsidRPr="007D75F3">
        <w:rPr>
          <w:rFonts w:ascii="Times New Roman" w:hAnsi="Times New Roman" w:cs="Times New Roman"/>
          <w:sz w:val="24"/>
          <w:szCs w:val="24"/>
        </w:rPr>
        <w:t xml:space="preserve"> and decision-making processes (Choudhury et al., 2020). This evolution underscores the importance of strategic partnerships among financial institutions, government agencies</w:t>
      </w:r>
      <w:r w:rsidR="00C121F7">
        <w:rPr>
          <w:rFonts w:ascii="Times New Roman" w:hAnsi="Times New Roman" w:cs="Times New Roman"/>
          <w:sz w:val="24"/>
          <w:szCs w:val="24"/>
        </w:rPr>
        <w:t xml:space="preserve"> and</w:t>
      </w:r>
      <w:r w:rsidRPr="007D75F3">
        <w:rPr>
          <w:rFonts w:ascii="Times New Roman" w:hAnsi="Times New Roman" w:cs="Times New Roman"/>
          <w:sz w:val="24"/>
          <w:szCs w:val="24"/>
        </w:rPr>
        <w:t xml:space="preserve"> community organizations to create a robust framework that not only supports the adoption of digital payments but also addresses the unique challenges faced by diverse demographics in accessing these services (Mohan &amp; Reddy, 2021).</w:t>
      </w:r>
    </w:p>
    <w:p w14:paraId="41F32DE5" w14:textId="2B060F47" w:rsidR="007D75F3" w:rsidRPr="007D75F3" w:rsidRDefault="007D75F3" w:rsidP="00F609C3">
      <w:pPr>
        <w:spacing w:line="276" w:lineRule="auto"/>
        <w:jc w:val="both"/>
        <w:rPr>
          <w:rFonts w:ascii="Times New Roman" w:hAnsi="Times New Roman" w:cs="Times New Roman"/>
          <w:sz w:val="24"/>
          <w:szCs w:val="24"/>
        </w:rPr>
      </w:pPr>
      <w:r w:rsidRPr="007D75F3">
        <w:rPr>
          <w:rFonts w:ascii="Times New Roman" w:hAnsi="Times New Roman" w:cs="Times New Roman"/>
          <w:sz w:val="24"/>
          <w:szCs w:val="24"/>
        </w:rPr>
        <w:t xml:space="preserve">This study delves into the statistical analysis of UPI's adoption, aiming to understand its influence on financial </w:t>
      </w:r>
      <w:r w:rsidR="007212FF">
        <w:rPr>
          <w:rFonts w:ascii="Times New Roman" w:hAnsi="Times New Roman" w:cs="Times New Roman"/>
          <w:sz w:val="24"/>
          <w:szCs w:val="24"/>
        </w:rPr>
        <w:t>behaviour</w:t>
      </w:r>
      <w:r w:rsidRPr="007D75F3">
        <w:rPr>
          <w:rFonts w:ascii="Times New Roman" w:hAnsi="Times New Roman" w:cs="Times New Roman"/>
          <w:sz w:val="24"/>
          <w:szCs w:val="24"/>
        </w:rPr>
        <w:t xml:space="preserve"> and its broader implications for sustainable development in India. Sustainable development encompasses not just economic growth but also social inclusivity and environmental integrity</w:t>
      </w:r>
      <w:r w:rsidR="00C121F7">
        <w:rPr>
          <w:rFonts w:ascii="Times New Roman" w:hAnsi="Times New Roman" w:cs="Times New Roman"/>
          <w:sz w:val="24"/>
          <w:szCs w:val="24"/>
        </w:rPr>
        <w:t xml:space="preserve"> and</w:t>
      </w:r>
      <w:r w:rsidRPr="007D75F3">
        <w:rPr>
          <w:rFonts w:ascii="Times New Roman" w:hAnsi="Times New Roman" w:cs="Times New Roman"/>
          <w:sz w:val="24"/>
          <w:szCs w:val="24"/>
        </w:rPr>
        <w:t xml:space="preserve"> UPI's widespread adoption could support these objectives by fostering financial inclusion and enabling a transition to a more digital economy.</w:t>
      </w:r>
    </w:p>
    <w:p w14:paraId="293492DE" w14:textId="5D95309D" w:rsidR="007D75F3" w:rsidRPr="007D75F3" w:rsidRDefault="007D75F3" w:rsidP="00F609C3">
      <w:pPr>
        <w:spacing w:line="276" w:lineRule="auto"/>
        <w:jc w:val="both"/>
        <w:rPr>
          <w:rFonts w:ascii="Times New Roman" w:hAnsi="Times New Roman" w:cs="Times New Roman"/>
          <w:sz w:val="24"/>
          <w:szCs w:val="24"/>
        </w:rPr>
      </w:pPr>
      <w:r w:rsidRPr="007D75F3">
        <w:rPr>
          <w:rFonts w:ascii="Times New Roman" w:hAnsi="Times New Roman" w:cs="Times New Roman"/>
          <w:sz w:val="24"/>
          <w:szCs w:val="24"/>
        </w:rPr>
        <w:t xml:space="preserve">This research aims to explore the penetration of digital payments through UPI and its consequential impact on financial </w:t>
      </w:r>
      <w:r w:rsidR="007212FF">
        <w:rPr>
          <w:rFonts w:ascii="Times New Roman" w:hAnsi="Times New Roman" w:cs="Times New Roman"/>
          <w:sz w:val="24"/>
          <w:szCs w:val="24"/>
        </w:rPr>
        <w:t>behaviour</w:t>
      </w:r>
      <w:r w:rsidRPr="007D75F3">
        <w:rPr>
          <w:rFonts w:ascii="Times New Roman" w:hAnsi="Times New Roman" w:cs="Times New Roman"/>
          <w:sz w:val="24"/>
          <w:szCs w:val="24"/>
        </w:rPr>
        <w:t xml:space="preserve"> among consumers and businesses. By employing a statistical analysis framework, this study seeks to provide insights that can inform strategies aimed at enhancing financial inclusion and promoting sustainable economic growth in India. As the country navigates the complexities of a digital economy, the findings of this analysis will contribute to the existing body of knowledge and serve as a valuable resource for stakeholders committed to fostering an inclusive financial ecosystem.</w:t>
      </w:r>
    </w:p>
    <w:p w14:paraId="60F31EF8" w14:textId="4DE15FE8" w:rsidR="007D75F3" w:rsidRPr="007D75F3" w:rsidRDefault="007D75F3" w:rsidP="00F609C3">
      <w:pPr>
        <w:spacing w:line="276" w:lineRule="auto"/>
        <w:jc w:val="both"/>
        <w:rPr>
          <w:rFonts w:ascii="Times New Roman" w:hAnsi="Times New Roman" w:cs="Times New Roman"/>
          <w:sz w:val="24"/>
          <w:szCs w:val="24"/>
        </w:rPr>
      </w:pPr>
      <w:r w:rsidRPr="007D75F3">
        <w:rPr>
          <w:rFonts w:ascii="Times New Roman" w:hAnsi="Times New Roman" w:cs="Times New Roman"/>
          <w:sz w:val="24"/>
          <w:szCs w:val="24"/>
        </w:rPr>
        <w:t xml:space="preserve">This study aims to fill this gap by statistically </w:t>
      </w:r>
      <w:proofErr w:type="spellStart"/>
      <w:r w:rsidRPr="007D75F3">
        <w:rPr>
          <w:rFonts w:ascii="Times New Roman" w:hAnsi="Times New Roman" w:cs="Times New Roman"/>
          <w:sz w:val="24"/>
          <w:szCs w:val="24"/>
        </w:rPr>
        <w:t>analyzing</w:t>
      </w:r>
      <w:proofErr w:type="spellEnd"/>
      <w:r w:rsidRPr="007D75F3">
        <w:rPr>
          <w:rFonts w:ascii="Times New Roman" w:hAnsi="Times New Roman" w:cs="Times New Roman"/>
          <w:sz w:val="24"/>
          <w:szCs w:val="24"/>
        </w:rPr>
        <w:t xml:space="preserve"> the adoption of UPI and its role in modifying financial </w:t>
      </w:r>
      <w:r w:rsidR="007212FF">
        <w:rPr>
          <w:rFonts w:ascii="Times New Roman" w:hAnsi="Times New Roman" w:cs="Times New Roman"/>
          <w:sz w:val="24"/>
          <w:szCs w:val="24"/>
        </w:rPr>
        <w:t>behaviour</w:t>
      </w:r>
      <w:r w:rsidRPr="007D75F3">
        <w:rPr>
          <w:rFonts w:ascii="Times New Roman" w:hAnsi="Times New Roman" w:cs="Times New Roman"/>
          <w:sz w:val="24"/>
          <w:szCs w:val="24"/>
        </w:rPr>
        <w:t xml:space="preserve">s that contribute to sustainable development objectives in India. Through this research, the study seeks to delineate the mechanisms through which UPI facilitates a shift in spending and saving habits, supporting broader financial literacy and economic inclusion goals. By bridging this research gap, the study aims to provide insights that could guide policy decisions to maximize UPI's potential in driving financial </w:t>
      </w:r>
      <w:r w:rsidR="007212FF">
        <w:rPr>
          <w:rFonts w:ascii="Times New Roman" w:hAnsi="Times New Roman" w:cs="Times New Roman"/>
          <w:sz w:val="24"/>
          <w:szCs w:val="24"/>
        </w:rPr>
        <w:t>behavioural</w:t>
      </w:r>
      <w:r w:rsidRPr="007D75F3">
        <w:rPr>
          <w:rFonts w:ascii="Times New Roman" w:hAnsi="Times New Roman" w:cs="Times New Roman"/>
          <w:sz w:val="24"/>
          <w:szCs w:val="24"/>
        </w:rPr>
        <w:t xml:space="preserve"> change towards sustainable development.</w:t>
      </w:r>
    </w:p>
    <w:p w14:paraId="6206DD16" w14:textId="77777777" w:rsidR="00817E74" w:rsidRPr="00575B7A" w:rsidRDefault="00817E74" w:rsidP="00F609C3">
      <w:pPr>
        <w:pStyle w:val="NoSpacing"/>
        <w:spacing w:line="276" w:lineRule="auto"/>
        <w:jc w:val="both"/>
        <w:rPr>
          <w:rFonts w:ascii="Times New Roman" w:hAnsi="Times New Roman" w:cs="Times New Roman"/>
          <w:sz w:val="24"/>
          <w:szCs w:val="24"/>
        </w:rPr>
      </w:pPr>
    </w:p>
    <w:p w14:paraId="5AE97271" w14:textId="666527A0" w:rsidR="00F2402E" w:rsidRPr="00F331EB" w:rsidRDefault="00575B7A" w:rsidP="004E16A5">
      <w:pPr>
        <w:pStyle w:val="NoSpacing"/>
        <w:numPr>
          <w:ilvl w:val="0"/>
          <w:numId w:val="40"/>
        </w:numPr>
        <w:spacing w:line="276" w:lineRule="auto"/>
        <w:jc w:val="both"/>
        <w:rPr>
          <w:rFonts w:ascii="Times New Roman" w:hAnsi="Times New Roman" w:cs="Times New Roman"/>
          <w:b/>
          <w:bCs/>
          <w:sz w:val="24"/>
          <w:szCs w:val="24"/>
        </w:rPr>
      </w:pPr>
      <w:r w:rsidRPr="00F331EB">
        <w:rPr>
          <w:rFonts w:ascii="Times New Roman" w:hAnsi="Times New Roman" w:cs="Times New Roman"/>
          <w:b/>
          <w:bCs/>
          <w:sz w:val="24"/>
          <w:szCs w:val="24"/>
        </w:rPr>
        <w:t>Literature Review</w:t>
      </w:r>
    </w:p>
    <w:p w14:paraId="71E8D837" w14:textId="77777777" w:rsidR="00454EED" w:rsidRPr="00575B7A" w:rsidRDefault="00454EED" w:rsidP="00F609C3">
      <w:pPr>
        <w:pStyle w:val="NoSpacing"/>
        <w:spacing w:line="276" w:lineRule="auto"/>
        <w:jc w:val="both"/>
        <w:rPr>
          <w:rFonts w:ascii="Times New Roman" w:hAnsi="Times New Roman" w:cs="Times New Roman"/>
          <w:sz w:val="24"/>
          <w:szCs w:val="24"/>
        </w:rPr>
      </w:pPr>
    </w:p>
    <w:p w14:paraId="2D2F8E2C" w14:textId="36AF743C" w:rsidR="00852FC8"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The Unified Payments Interface (UPI) has substantially impacted the digital payment landscape in India since its introduction by the National Payments Corporation of India. As a mobile-centric, real-time interbank payment system, UPI has significantly enhanced the convenience and security of financial transactions, facilitating a shift from cash to cashless modes of payment (</w:t>
      </w:r>
      <w:proofErr w:type="spellStart"/>
      <w:r w:rsidRPr="00852FC8">
        <w:rPr>
          <w:rFonts w:ascii="Times New Roman" w:hAnsi="Times New Roman" w:cs="Times New Roman"/>
          <w:sz w:val="24"/>
          <w:szCs w:val="24"/>
        </w:rPr>
        <w:t>Gochhwal</w:t>
      </w:r>
      <w:proofErr w:type="spellEnd"/>
      <w:r w:rsidRPr="00852FC8">
        <w:rPr>
          <w:rFonts w:ascii="Times New Roman" w:hAnsi="Times New Roman" w:cs="Times New Roman"/>
          <w:sz w:val="24"/>
          <w:szCs w:val="24"/>
        </w:rPr>
        <w:t>, 2017). Its introduction has not only streamlined payment processes but also played a pivotal role in improving financial inclusion and literacy, particularly among economically disadvantaged groups, thus contributing to economic development (Rastogi et al., 2021).</w:t>
      </w:r>
    </w:p>
    <w:p w14:paraId="589CE473" w14:textId="044F472B" w:rsidR="00852FC8"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lastRenderedPageBreak/>
        <w:t>Research by Elizabeth Varghese, Shreshth Lal, Harsh Bhasin</w:t>
      </w:r>
      <w:r w:rsidR="00C121F7">
        <w:rPr>
          <w:rFonts w:ascii="Times New Roman" w:hAnsi="Times New Roman" w:cs="Times New Roman"/>
          <w:sz w:val="24"/>
          <w:szCs w:val="24"/>
        </w:rPr>
        <w:t xml:space="preserve"> and</w:t>
      </w:r>
      <w:r w:rsidRPr="00852FC8">
        <w:rPr>
          <w:rFonts w:ascii="Times New Roman" w:hAnsi="Times New Roman" w:cs="Times New Roman"/>
          <w:sz w:val="24"/>
          <w:szCs w:val="24"/>
        </w:rPr>
        <w:t xml:space="preserve"> Manish Jain (2023) provided statistical growth data on UPI from 2016–2023, highlighting over 11,700 crore transactions worth more than ₹182 lakh crore. The study indicates UPI’s significant role in driving financial behaviour and promoting sustainable development in India.</w:t>
      </w:r>
    </w:p>
    <w:p w14:paraId="6331F784" w14:textId="77777777"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UPI adoption has also influenced individual financial behaviours, as evidenced by research indicating that approximately 75% of users experience an increase in spending, largely due to the intangible nature of digital transactions which diminish the psychological barriers associated with spending cash (Dev et al., 2024). However, the impact of UPI on financial behaviour extends beyond mere spending habits. It also encompasses a broader range of financial literacy improvements and behavioural intentions that promote sustainable economic practices.</w:t>
      </w:r>
    </w:p>
    <w:p w14:paraId="0EF17F90" w14:textId="77777777"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Studies have highlighted various factors influencing UPI adoption across demographics. For instance, research focusing on semi-rural women in India identified effort expectancy and perceived competence as crucial determinants of digital payment use (</w:t>
      </w:r>
      <w:proofErr w:type="spellStart"/>
      <w:r w:rsidRPr="00852FC8">
        <w:rPr>
          <w:rFonts w:ascii="Times New Roman" w:hAnsi="Times New Roman" w:cs="Times New Roman"/>
          <w:sz w:val="24"/>
          <w:szCs w:val="24"/>
        </w:rPr>
        <w:t>Manrai</w:t>
      </w:r>
      <w:proofErr w:type="spellEnd"/>
      <w:r w:rsidRPr="00852FC8">
        <w:rPr>
          <w:rFonts w:ascii="Times New Roman" w:hAnsi="Times New Roman" w:cs="Times New Roman"/>
          <w:sz w:val="24"/>
          <w:szCs w:val="24"/>
        </w:rPr>
        <w:t xml:space="preserve"> et al., 2021). Similarly, the COVID-19 pandemic played a significant role in accelerating UPI adoption among populations like baby boomers, with factors such as performance expectancy and social influence proving influential (Saha and Kiran, 2022).</w:t>
      </w:r>
    </w:p>
    <w:p w14:paraId="61B76D69" w14:textId="40AB5A98"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Furthermore, the digital payments landscape in India has seen varying levels of adoption among different socio-economic groups. The adoption rate among low-income segments or those at the bottom of the pyramid, remains low. This demograph</w:t>
      </w:r>
      <w:r w:rsidR="007212FF">
        <w:rPr>
          <w:rFonts w:ascii="Times New Roman" w:hAnsi="Times New Roman" w:cs="Times New Roman"/>
          <w:sz w:val="24"/>
          <w:szCs w:val="24"/>
        </w:rPr>
        <w:t>y</w:t>
      </w:r>
      <w:r w:rsidRPr="00852FC8">
        <w:rPr>
          <w:rFonts w:ascii="Times New Roman" w:hAnsi="Times New Roman" w:cs="Times New Roman"/>
          <w:sz w:val="24"/>
          <w:szCs w:val="24"/>
        </w:rPr>
        <w:t xml:space="preserve"> faces unique barriers which necessitate targeted strategies to enhance uptake, such as leveraging community networks to increase awareness and address security concerns (Joshi, 2024).</w:t>
      </w:r>
    </w:p>
    <w:p w14:paraId="54ED3487" w14:textId="29669530"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Research by Daksh Sawhney (2025) highlighted UPI's significant role in enhancing digital payment penetration, leading to improved financial behaviour and inclusive economic development in India. The study emphasizes user satisfaction, increased transaction efficiency</w:t>
      </w:r>
      <w:r w:rsidR="00C121F7">
        <w:rPr>
          <w:rFonts w:ascii="Times New Roman" w:hAnsi="Times New Roman" w:cs="Times New Roman"/>
          <w:sz w:val="24"/>
          <w:szCs w:val="24"/>
        </w:rPr>
        <w:t xml:space="preserve"> and</w:t>
      </w:r>
      <w:r w:rsidRPr="00852FC8">
        <w:rPr>
          <w:rFonts w:ascii="Times New Roman" w:hAnsi="Times New Roman" w:cs="Times New Roman"/>
          <w:sz w:val="24"/>
          <w:szCs w:val="24"/>
        </w:rPr>
        <w:t xml:space="preserve"> macroeconomic benefits, including financial inclusion and support for small businesses.</w:t>
      </w:r>
    </w:p>
    <w:p w14:paraId="2B0501A6" w14:textId="77777777"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Similarly, Avinash Vikram (2025) highlighted UPI's role in enhancing financial inclusion and altering consumer purchasing behaviour, demonstrating significant growth in digital payment penetration. The study suggests that this transformation fosters a cashless economy, empowering consumers and contributing to inclusive economic development in India.</w:t>
      </w:r>
    </w:p>
    <w:p w14:paraId="7A1D18A4" w14:textId="5353F40D"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Research by Harshal Dev, R. Gupta</w:t>
      </w:r>
      <w:r w:rsidR="00C121F7">
        <w:rPr>
          <w:rFonts w:ascii="Times New Roman" w:hAnsi="Times New Roman" w:cs="Times New Roman"/>
          <w:sz w:val="24"/>
          <w:szCs w:val="24"/>
        </w:rPr>
        <w:t xml:space="preserve"> and</w:t>
      </w:r>
      <w:r w:rsidRPr="00852FC8">
        <w:rPr>
          <w:rFonts w:ascii="Times New Roman" w:hAnsi="Times New Roman" w:cs="Times New Roman"/>
          <w:sz w:val="24"/>
          <w:szCs w:val="24"/>
        </w:rPr>
        <w:t xml:space="preserve"> Dharmender Kumar (2024) focused on UPI's impact on individual spending behaviour, revealing that 75% of respondents increased spending due to UPI. The study highlighted convenience and satisfaction and suggested that UPI enhances financial management, although it does not specifically analyse broader economic development.</w:t>
      </w:r>
    </w:p>
    <w:p w14:paraId="49473587" w14:textId="7D8BDC9A"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Further, Shailesh Rastogi, Chetan Panse, Arpita Sharma</w:t>
      </w:r>
      <w:r w:rsidR="00C121F7">
        <w:rPr>
          <w:rFonts w:ascii="Times New Roman" w:hAnsi="Times New Roman" w:cs="Times New Roman"/>
          <w:sz w:val="24"/>
          <w:szCs w:val="24"/>
        </w:rPr>
        <w:t xml:space="preserve"> and</w:t>
      </w:r>
      <w:r w:rsidRPr="00852FC8">
        <w:rPr>
          <w:rFonts w:ascii="Times New Roman" w:hAnsi="Times New Roman" w:cs="Times New Roman"/>
          <w:sz w:val="24"/>
          <w:szCs w:val="24"/>
        </w:rPr>
        <w:t xml:space="preserve"> Venkata </w:t>
      </w:r>
      <w:proofErr w:type="spellStart"/>
      <w:r w:rsidRPr="00852FC8">
        <w:rPr>
          <w:rFonts w:ascii="Times New Roman" w:hAnsi="Times New Roman" w:cs="Times New Roman"/>
          <w:sz w:val="24"/>
          <w:szCs w:val="24"/>
        </w:rPr>
        <w:t>Mrudula</w:t>
      </w:r>
      <w:proofErr w:type="spellEnd"/>
      <w:r w:rsidRPr="00852FC8">
        <w:rPr>
          <w:rFonts w:ascii="Times New Roman" w:hAnsi="Times New Roman" w:cs="Times New Roman"/>
          <w:sz w:val="24"/>
          <w:szCs w:val="24"/>
        </w:rPr>
        <w:t xml:space="preserve"> </w:t>
      </w:r>
      <w:proofErr w:type="spellStart"/>
      <w:r w:rsidRPr="00852FC8">
        <w:rPr>
          <w:rFonts w:ascii="Times New Roman" w:hAnsi="Times New Roman" w:cs="Times New Roman"/>
          <w:sz w:val="24"/>
          <w:szCs w:val="24"/>
        </w:rPr>
        <w:t>Bhimavarapu</w:t>
      </w:r>
      <w:proofErr w:type="spellEnd"/>
      <w:r w:rsidRPr="00852FC8">
        <w:rPr>
          <w:rFonts w:ascii="Times New Roman" w:hAnsi="Times New Roman" w:cs="Times New Roman"/>
          <w:sz w:val="24"/>
          <w:szCs w:val="24"/>
        </w:rPr>
        <w:t xml:space="preserve"> (2021) explored UPI's impact on financial literacy, inclusion</w:t>
      </w:r>
      <w:r w:rsidR="00C121F7">
        <w:rPr>
          <w:rFonts w:ascii="Times New Roman" w:hAnsi="Times New Roman" w:cs="Times New Roman"/>
          <w:sz w:val="24"/>
          <w:szCs w:val="24"/>
        </w:rPr>
        <w:t xml:space="preserve"> and</w:t>
      </w:r>
      <w:r w:rsidRPr="00852FC8">
        <w:rPr>
          <w:rFonts w:ascii="Times New Roman" w:hAnsi="Times New Roman" w:cs="Times New Roman"/>
          <w:sz w:val="24"/>
          <w:szCs w:val="24"/>
        </w:rPr>
        <w:t xml:space="preserve"> economic development in India. The study highlighted that UPI enhances financial literacy, which significantly influences financial inclusion and ultimately contributes to economic development through financial stability and trust.</w:t>
      </w:r>
    </w:p>
    <w:p w14:paraId="4BDD4FE3" w14:textId="4B97F595"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lastRenderedPageBreak/>
        <w:t>The relationship between digital payment penetration and macroeconomic performance has also been examined. Babita Jha, Rajeev Jain</w:t>
      </w:r>
      <w:r w:rsidR="00C121F7">
        <w:rPr>
          <w:rFonts w:ascii="Times New Roman" w:hAnsi="Times New Roman" w:cs="Times New Roman"/>
          <w:sz w:val="24"/>
          <w:szCs w:val="24"/>
        </w:rPr>
        <w:t xml:space="preserve"> and</w:t>
      </w:r>
      <w:r w:rsidRPr="00852FC8">
        <w:rPr>
          <w:rFonts w:ascii="Times New Roman" w:hAnsi="Times New Roman" w:cs="Times New Roman"/>
          <w:sz w:val="24"/>
          <w:szCs w:val="24"/>
        </w:rPr>
        <w:t xml:space="preserve"> Saloni Bansal (2025) analysed the correlation between UPI adoption and GDP growth, highlighting how increased digital payment penetration influences financial behaviour and contributes to inclusive economic development in India.</w:t>
      </w:r>
    </w:p>
    <w:p w14:paraId="044E9B20" w14:textId="77777777"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Similarly, Devendra Nath Ojha (2024) emphasized that digital payment systems such as UPI enhance financial inclusion by reducing transaction costs and simplifying payments, thereby positively influencing financial behaviour and supporting inclusive economic development despite challenges such as internet connectivity and data security.</w:t>
      </w:r>
    </w:p>
    <w:p w14:paraId="56A1BE11" w14:textId="77777777"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Amogh Mangal (2025) highlighted UPI's role in enhancing financial inclusion and consumer convenience while also addressing concerns such as overspending and digital literacy gaps. The study emphasized UPI's macroeconomic contributions to GDP growth and tax compliance, thereby fostering inclusive economic development.</w:t>
      </w:r>
    </w:p>
    <w:p w14:paraId="160568CC" w14:textId="081F0C02"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Research by Rajiv Agarwal and Diganta Das (2024) analysed the transformative role of UPI in India's digital payment landscape, highlighting its impact on transaction efficiency, financial behaviour</w:t>
      </w:r>
      <w:r w:rsidR="00C121F7">
        <w:rPr>
          <w:rFonts w:ascii="Times New Roman" w:hAnsi="Times New Roman" w:cs="Times New Roman"/>
          <w:sz w:val="24"/>
          <w:szCs w:val="24"/>
        </w:rPr>
        <w:t xml:space="preserve"> and</w:t>
      </w:r>
      <w:r w:rsidRPr="00852FC8">
        <w:rPr>
          <w:rFonts w:ascii="Times New Roman" w:hAnsi="Times New Roman" w:cs="Times New Roman"/>
          <w:sz w:val="24"/>
          <w:szCs w:val="24"/>
        </w:rPr>
        <w:t xml:space="preserve"> inclusive economic development while also addressing challenges and future prospects for enhancing financial inclusion.</w:t>
      </w:r>
    </w:p>
    <w:p w14:paraId="68920CAF" w14:textId="3FCAE148"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 xml:space="preserve">Further, Anuradha </w:t>
      </w:r>
      <w:proofErr w:type="spellStart"/>
      <w:r w:rsidRPr="00852FC8">
        <w:rPr>
          <w:rFonts w:ascii="Times New Roman" w:hAnsi="Times New Roman" w:cs="Times New Roman"/>
          <w:sz w:val="24"/>
          <w:szCs w:val="24"/>
        </w:rPr>
        <w:t>Averineni</w:t>
      </w:r>
      <w:proofErr w:type="spellEnd"/>
      <w:r w:rsidRPr="00852FC8">
        <w:rPr>
          <w:rFonts w:ascii="Times New Roman" w:hAnsi="Times New Roman" w:cs="Times New Roman"/>
          <w:sz w:val="24"/>
          <w:szCs w:val="24"/>
        </w:rPr>
        <w:t xml:space="preserve">, </w:t>
      </w:r>
      <w:proofErr w:type="spellStart"/>
      <w:r w:rsidRPr="00852FC8">
        <w:rPr>
          <w:rFonts w:ascii="Times New Roman" w:hAnsi="Times New Roman" w:cs="Times New Roman"/>
          <w:sz w:val="24"/>
          <w:szCs w:val="24"/>
        </w:rPr>
        <w:t>Gudipaati</w:t>
      </w:r>
      <w:proofErr w:type="spellEnd"/>
      <w:r w:rsidRPr="00852FC8">
        <w:rPr>
          <w:rFonts w:ascii="Times New Roman" w:hAnsi="Times New Roman" w:cs="Times New Roman"/>
          <w:sz w:val="24"/>
          <w:szCs w:val="24"/>
        </w:rPr>
        <w:t xml:space="preserve"> Ashish, Sai </w:t>
      </w:r>
      <w:proofErr w:type="spellStart"/>
      <w:r w:rsidRPr="00852FC8">
        <w:rPr>
          <w:rFonts w:ascii="Times New Roman" w:hAnsi="Times New Roman" w:cs="Times New Roman"/>
          <w:sz w:val="24"/>
          <w:szCs w:val="24"/>
        </w:rPr>
        <w:t>Shoei</w:t>
      </w:r>
      <w:proofErr w:type="spellEnd"/>
      <w:r w:rsidRPr="00852FC8">
        <w:rPr>
          <w:rFonts w:ascii="Times New Roman" w:hAnsi="Times New Roman" w:cs="Times New Roman"/>
          <w:sz w:val="24"/>
          <w:szCs w:val="24"/>
        </w:rPr>
        <w:t>, Sai Harshith Kodali</w:t>
      </w:r>
      <w:r w:rsidR="00C121F7">
        <w:rPr>
          <w:rFonts w:ascii="Times New Roman" w:hAnsi="Times New Roman" w:cs="Times New Roman"/>
          <w:sz w:val="24"/>
          <w:szCs w:val="24"/>
        </w:rPr>
        <w:t xml:space="preserve"> and</w:t>
      </w:r>
      <w:r w:rsidRPr="00852FC8">
        <w:rPr>
          <w:rFonts w:ascii="Times New Roman" w:hAnsi="Times New Roman" w:cs="Times New Roman"/>
          <w:sz w:val="24"/>
          <w:szCs w:val="24"/>
        </w:rPr>
        <w:t xml:space="preserve"> Kajal Kiran (2024) highlighted UPI's role in enhancing digital payment penetration and fostering financial inclusion and economic growth. The study emphasized the platform's impact on reducing cash dependency, improving transaction transparency</w:t>
      </w:r>
      <w:r w:rsidR="00C121F7">
        <w:rPr>
          <w:rFonts w:ascii="Times New Roman" w:hAnsi="Times New Roman" w:cs="Times New Roman"/>
          <w:sz w:val="24"/>
          <w:szCs w:val="24"/>
        </w:rPr>
        <w:t xml:space="preserve"> and</w:t>
      </w:r>
      <w:r w:rsidRPr="00852FC8">
        <w:rPr>
          <w:rFonts w:ascii="Times New Roman" w:hAnsi="Times New Roman" w:cs="Times New Roman"/>
          <w:sz w:val="24"/>
          <w:szCs w:val="24"/>
        </w:rPr>
        <w:t xml:space="preserve"> supporting initiatives such as Digital India.</w:t>
      </w:r>
    </w:p>
    <w:p w14:paraId="45FD86B7" w14:textId="77777777"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 xml:space="preserve">Research by </w:t>
      </w:r>
      <w:proofErr w:type="spellStart"/>
      <w:r w:rsidRPr="00852FC8">
        <w:rPr>
          <w:rFonts w:ascii="Times New Roman" w:hAnsi="Times New Roman" w:cs="Times New Roman"/>
          <w:sz w:val="24"/>
          <w:szCs w:val="24"/>
        </w:rPr>
        <w:t>Rameswar</w:t>
      </w:r>
      <w:proofErr w:type="spellEnd"/>
      <w:r w:rsidRPr="00852FC8">
        <w:rPr>
          <w:rFonts w:ascii="Times New Roman" w:hAnsi="Times New Roman" w:cs="Times New Roman"/>
          <w:sz w:val="24"/>
          <w:szCs w:val="24"/>
        </w:rPr>
        <w:t xml:space="preserve"> Singh and Anna Khan (2024) analysed UPI’s role in enhancing digital payment penetration, revealing its significant impact on financial behaviour and inclusive economic development in India through detailed transaction data analysis.</w:t>
      </w:r>
    </w:p>
    <w:p w14:paraId="2A25FEF6" w14:textId="77777777"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 xml:space="preserve">Similarly, Madhura K. M. and </w:t>
      </w:r>
      <w:proofErr w:type="spellStart"/>
      <w:r w:rsidRPr="00852FC8">
        <w:rPr>
          <w:rFonts w:ascii="Times New Roman" w:hAnsi="Times New Roman" w:cs="Times New Roman"/>
          <w:sz w:val="24"/>
          <w:szCs w:val="24"/>
        </w:rPr>
        <w:t>Maithreye</w:t>
      </w:r>
      <w:proofErr w:type="spellEnd"/>
      <w:r w:rsidRPr="00852FC8">
        <w:rPr>
          <w:rFonts w:ascii="Times New Roman" w:hAnsi="Times New Roman" w:cs="Times New Roman"/>
          <w:sz w:val="24"/>
          <w:szCs w:val="24"/>
        </w:rPr>
        <w:t xml:space="preserve"> S. H. (2024) highlighted UPI's role in transforming India's financial landscape by simplifying transactions and promoting financial inclusion, thereby influencing financial behaviour and contributing to inclusive economic development among both banked and unbanked populations.</w:t>
      </w:r>
    </w:p>
    <w:p w14:paraId="0EB2ED1A" w14:textId="77777777"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 xml:space="preserve">The role of UPI in rural financial inclusion has also been explored. </w:t>
      </w:r>
      <w:proofErr w:type="spellStart"/>
      <w:r w:rsidRPr="00852FC8">
        <w:rPr>
          <w:rFonts w:ascii="Times New Roman" w:hAnsi="Times New Roman" w:cs="Times New Roman"/>
          <w:sz w:val="24"/>
          <w:szCs w:val="24"/>
        </w:rPr>
        <w:t>Niyaa</w:t>
      </w:r>
      <w:proofErr w:type="spellEnd"/>
      <w:r w:rsidRPr="00852FC8">
        <w:rPr>
          <w:rFonts w:ascii="Times New Roman" w:hAnsi="Times New Roman" w:cs="Times New Roman"/>
          <w:sz w:val="24"/>
          <w:szCs w:val="24"/>
        </w:rPr>
        <w:t xml:space="preserve"> </w:t>
      </w:r>
      <w:proofErr w:type="spellStart"/>
      <w:r w:rsidRPr="00852FC8">
        <w:rPr>
          <w:rFonts w:ascii="Times New Roman" w:hAnsi="Times New Roman" w:cs="Times New Roman"/>
          <w:sz w:val="24"/>
          <w:szCs w:val="24"/>
        </w:rPr>
        <w:t>Meganathan</w:t>
      </w:r>
      <w:proofErr w:type="spellEnd"/>
      <w:r w:rsidRPr="00852FC8">
        <w:rPr>
          <w:rFonts w:ascii="Times New Roman" w:hAnsi="Times New Roman" w:cs="Times New Roman"/>
          <w:sz w:val="24"/>
          <w:szCs w:val="24"/>
        </w:rPr>
        <w:t xml:space="preserve"> (2024) evaluated the extent to which UPI has increased digital financial service penetration in rural India and identified challenges such as digital infrastructure limitations and financial literacy barriers.</w:t>
      </w:r>
    </w:p>
    <w:p w14:paraId="013EA7BC" w14:textId="77777777"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Similarly, Krishna Mula (2025) highlighted that digital payment technologies like UPI significantly enhance financial inclusion by improving access to financial services among previously unbanked populations, thereby fostering economic development and influencing financial behaviour.</w:t>
      </w:r>
    </w:p>
    <w:p w14:paraId="5BB58DFE" w14:textId="77777777"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 xml:space="preserve">Earlier studies on digital payment systems in India also support these findings. Sangeeta Jerath (2022) highlighted the exponential growth of digital payments in India driven by government </w:t>
      </w:r>
      <w:r w:rsidRPr="00852FC8">
        <w:rPr>
          <w:rFonts w:ascii="Times New Roman" w:hAnsi="Times New Roman" w:cs="Times New Roman"/>
          <w:sz w:val="24"/>
          <w:szCs w:val="24"/>
        </w:rPr>
        <w:lastRenderedPageBreak/>
        <w:t>initiatives and improved infrastructure, which positively impacts financial behaviour and promotes inclusive economic development.</w:t>
      </w:r>
    </w:p>
    <w:p w14:paraId="5F153A0A" w14:textId="2F2CCD4C" w:rsidR="00975B55" w:rsidRPr="00852FC8" w:rsidRDefault="00975B55" w:rsidP="00F609C3">
      <w:pPr>
        <w:spacing w:line="276" w:lineRule="auto"/>
        <w:jc w:val="both"/>
        <w:rPr>
          <w:rFonts w:ascii="Times New Roman" w:hAnsi="Times New Roman" w:cs="Times New Roman"/>
          <w:sz w:val="24"/>
          <w:szCs w:val="24"/>
        </w:rPr>
      </w:pPr>
      <w:r w:rsidRPr="00852FC8">
        <w:rPr>
          <w:rFonts w:ascii="Times New Roman" w:hAnsi="Times New Roman" w:cs="Times New Roman"/>
          <w:sz w:val="24"/>
          <w:szCs w:val="24"/>
        </w:rPr>
        <w:t>Additionally, research by Shailesh Rastogi, Arpita Sharma</w:t>
      </w:r>
      <w:r w:rsidR="00C121F7">
        <w:rPr>
          <w:rFonts w:ascii="Times New Roman" w:hAnsi="Times New Roman" w:cs="Times New Roman"/>
          <w:sz w:val="24"/>
          <w:szCs w:val="24"/>
        </w:rPr>
        <w:t xml:space="preserve"> and</w:t>
      </w:r>
      <w:r w:rsidRPr="00852FC8">
        <w:rPr>
          <w:rFonts w:ascii="Times New Roman" w:hAnsi="Times New Roman" w:cs="Times New Roman"/>
          <w:sz w:val="24"/>
          <w:szCs w:val="24"/>
        </w:rPr>
        <w:t xml:space="preserve"> Chetan Panse (2020) emphasized that UPI promotes digital payment penetration and facilitates financial inclusion, which in turn influences financial behaviour and fosters inclusive economic growth.</w:t>
      </w:r>
    </w:p>
    <w:p w14:paraId="4FDA61AC" w14:textId="77777777" w:rsidR="004F51A5" w:rsidRPr="00FD7EAA" w:rsidRDefault="004F51A5" w:rsidP="00F609C3">
      <w:pPr>
        <w:pStyle w:val="NoSpacing"/>
        <w:spacing w:line="276" w:lineRule="auto"/>
        <w:jc w:val="both"/>
        <w:rPr>
          <w:rFonts w:ascii="Times New Roman" w:hAnsi="Times New Roman" w:cs="Times New Roman"/>
          <w:sz w:val="24"/>
          <w:szCs w:val="24"/>
        </w:rPr>
      </w:pPr>
    </w:p>
    <w:p w14:paraId="314298E1" w14:textId="363A2723" w:rsidR="00F331EB" w:rsidRDefault="00FD7EAA" w:rsidP="004E16A5">
      <w:pPr>
        <w:pStyle w:val="NoSpacing"/>
        <w:numPr>
          <w:ilvl w:val="0"/>
          <w:numId w:val="40"/>
        </w:numPr>
        <w:spacing w:line="276" w:lineRule="auto"/>
        <w:jc w:val="both"/>
        <w:rPr>
          <w:rFonts w:ascii="Times New Roman" w:hAnsi="Times New Roman" w:cs="Times New Roman"/>
          <w:b/>
          <w:bCs/>
          <w:sz w:val="24"/>
          <w:szCs w:val="24"/>
        </w:rPr>
      </w:pPr>
      <w:r w:rsidRPr="00F331EB">
        <w:rPr>
          <w:rFonts w:ascii="Times New Roman" w:hAnsi="Times New Roman" w:cs="Times New Roman"/>
          <w:b/>
          <w:bCs/>
          <w:sz w:val="24"/>
          <w:szCs w:val="24"/>
        </w:rPr>
        <w:t>Research Gap</w:t>
      </w:r>
    </w:p>
    <w:p w14:paraId="5BF4B14B" w14:textId="77777777" w:rsidR="008160B3" w:rsidRPr="00F331EB" w:rsidRDefault="008160B3" w:rsidP="008160B3">
      <w:pPr>
        <w:pStyle w:val="NoSpacing"/>
        <w:spacing w:line="276" w:lineRule="auto"/>
        <w:ind w:left="360"/>
        <w:jc w:val="both"/>
        <w:rPr>
          <w:rFonts w:ascii="Times New Roman" w:hAnsi="Times New Roman" w:cs="Times New Roman"/>
          <w:b/>
          <w:bCs/>
          <w:sz w:val="24"/>
          <w:szCs w:val="24"/>
        </w:rPr>
      </w:pPr>
    </w:p>
    <w:p w14:paraId="6F39499A" w14:textId="2EBCD9CE" w:rsidR="00852FC8" w:rsidRPr="00975B55" w:rsidRDefault="00852FC8" w:rsidP="00F609C3">
      <w:pPr>
        <w:pStyle w:val="NoSpacing"/>
        <w:spacing w:line="276" w:lineRule="auto"/>
        <w:jc w:val="both"/>
        <w:rPr>
          <w:rFonts w:ascii="Times New Roman" w:hAnsi="Times New Roman" w:cs="Times New Roman"/>
          <w:sz w:val="24"/>
          <w:szCs w:val="24"/>
        </w:rPr>
      </w:pPr>
      <w:r w:rsidRPr="00975B55">
        <w:rPr>
          <w:rFonts w:ascii="Times New Roman" w:hAnsi="Times New Roman" w:cs="Times New Roman"/>
          <w:sz w:val="24"/>
          <w:szCs w:val="24"/>
        </w:rPr>
        <w:t>Although several studies have examined the growth of UPI, financial inclusion</w:t>
      </w:r>
      <w:r w:rsidR="00C121F7">
        <w:rPr>
          <w:rFonts w:ascii="Times New Roman" w:hAnsi="Times New Roman" w:cs="Times New Roman"/>
          <w:sz w:val="24"/>
          <w:szCs w:val="24"/>
        </w:rPr>
        <w:t xml:space="preserve"> and</w:t>
      </w:r>
      <w:r w:rsidRPr="00975B55">
        <w:rPr>
          <w:rFonts w:ascii="Times New Roman" w:hAnsi="Times New Roman" w:cs="Times New Roman"/>
          <w:sz w:val="24"/>
          <w:szCs w:val="24"/>
        </w:rPr>
        <w:t xml:space="preserve"> digital payment adoption in India, most existing research focuses primarily on adoption factors, user behaviour</w:t>
      </w:r>
      <w:r w:rsidR="007212FF">
        <w:rPr>
          <w:rFonts w:ascii="Times New Roman" w:hAnsi="Times New Roman" w:cs="Times New Roman"/>
          <w:sz w:val="24"/>
          <w:szCs w:val="24"/>
        </w:rPr>
        <w:t xml:space="preserve"> or</w:t>
      </w:r>
      <w:r w:rsidRPr="00975B55">
        <w:rPr>
          <w:rFonts w:ascii="Times New Roman" w:hAnsi="Times New Roman" w:cs="Times New Roman"/>
          <w:sz w:val="24"/>
          <w:szCs w:val="24"/>
        </w:rPr>
        <w:t xml:space="preserve"> financial inclusion outcomes. Limited studies have statistically analysed the relationship between digital payment penetration through UPI and broader financial behavioural changes linked with inclusive economic development. Moreover, empirical evidence connecting UPI adoption trends with macro-level development indicators remains relatively insufficient. Therefore, there is a need for a comprehensive statistical analysis to examine how increasing UPI penetration influences financial behaviour and contributes to inclusive economic development in India.</w:t>
      </w:r>
    </w:p>
    <w:p w14:paraId="28CAC615" w14:textId="77777777" w:rsidR="005E55C0" w:rsidRPr="00575B7A" w:rsidRDefault="005E55C0" w:rsidP="00F609C3">
      <w:pPr>
        <w:pStyle w:val="NoSpacing"/>
        <w:spacing w:line="276" w:lineRule="auto"/>
        <w:jc w:val="both"/>
        <w:rPr>
          <w:rFonts w:ascii="Times New Roman" w:hAnsi="Times New Roman" w:cs="Times New Roman"/>
          <w:sz w:val="24"/>
          <w:szCs w:val="24"/>
        </w:rPr>
      </w:pPr>
    </w:p>
    <w:p w14:paraId="3744B1D4" w14:textId="5ED1376B" w:rsidR="00575B7A" w:rsidRDefault="00575B7A" w:rsidP="004E16A5">
      <w:pPr>
        <w:pStyle w:val="NoSpacing"/>
        <w:numPr>
          <w:ilvl w:val="0"/>
          <w:numId w:val="40"/>
        </w:numPr>
        <w:spacing w:line="276" w:lineRule="auto"/>
        <w:jc w:val="both"/>
        <w:rPr>
          <w:rFonts w:ascii="Times New Roman" w:hAnsi="Times New Roman" w:cs="Times New Roman"/>
          <w:b/>
          <w:bCs/>
          <w:sz w:val="24"/>
          <w:szCs w:val="24"/>
        </w:rPr>
      </w:pPr>
      <w:r w:rsidRPr="00F331EB">
        <w:rPr>
          <w:rFonts w:ascii="Times New Roman" w:hAnsi="Times New Roman" w:cs="Times New Roman"/>
          <w:b/>
          <w:bCs/>
          <w:sz w:val="24"/>
          <w:szCs w:val="24"/>
        </w:rPr>
        <w:t>Objectives</w:t>
      </w:r>
    </w:p>
    <w:p w14:paraId="0B41DA89" w14:textId="77777777" w:rsidR="008160B3" w:rsidRPr="00F331EB" w:rsidRDefault="008160B3" w:rsidP="008160B3">
      <w:pPr>
        <w:pStyle w:val="NoSpacing"/>
        <w:spacing w:line="276" w:lineRule="auto"/>
        <w:ind w:left="360"/>
        <w:jc w:val="both"/>
        <w:rPr>
          <w:rFonts w:ascii="Times New Roman" w:hAnsi="Times New Roman" w:cs="Times New Roman"/>
          <w:b/>
          <w:bCs/>
          <w:sz w:val="24"/>
          <w:szCs w:val="24"/>
        </w:rPr>
      </w:pPr>
    </w:p>
    <w:p w14:paraId="6166D5D3" w14:textId="77777777" w:rsidR="00575B7A" w:rsidRPr="00575B7A" w:rsidRDefault="00575B7A" w:rsidP="00F609C3">
      <w:pPr>
        <w:pStyle w:val="NoSpacing"/>
        <w:numPr>
          <w:ilvl w:val="0"/>
          <w:numId w:val="10"/>
        </w:numPr>
        <w:spacing w:line="276" w:lineRule="auto"/>
        <w:jc w:val="both"/>
        <w:rPr>
          <w:rFonts w:ascii="Times New Roman" w:hAnsi="Times New Roman" w:cs="Times New Roman"/>
          <w:sz w:val="24"/>
          <w:szCs w:val="24"/>
        </w:rPr>
      </w:pPr>
      <w:r w:rsidRPr="00575B7A">
        <w:rPr>
          <w:rFonts w:ascii="Times New Roman" w:hAnsi="Times New Roman" w:cs="Times New Roman"/>
          <w:sz w:val="24"/>
          <w:szCs w:val="24"/>
        </w:rPr>
        <w:t>To study the statistical growth pattern of UPI adoption in India (2016–2024).</w:t>
      </w:r>
    </w:p>
    <w:p w14:paraId="4125E841" w14:textId="196145D7" w:rsidR="00575B7A" w:rsidRPr="00575B7A" w:rsidRDefault="00575B7A" w:rsidP="00F609C3">
      <w:pPr>
        <w:pStyle w:val="NoSpacing"/>
        <w:numPr>
          <w:ilvl w:val="0"/>
          <w:numId w:val="10"/>
        </w:numPr>
        <w:spacing w:line="276" w:lineRule="auto"/>
        <w:jc w:val="both"/>
        <w:rPr>
          <w:rFonts w:ascii="Times New Roman" w:hAnsi="Times New Roman" w:cs="Times New Roman"/>
          <w:sz w:val="24"/>
          <w:szCs w:val="24"/>
        </w:rPr>
      </w:pPr>
      <w:r w:rsidRPr="00575B7A">
        <w:rPr>
          <w:rFonts w:ascii="Times New Roman" w:hAnsi="Times New Roman" w:cs="Times New Roman"/>
          <w:sz w:val="24"/>
          <w:szCs w:val="24"/>
        </w:rPr>
        <w:t>To analyse behavioural changes reflected in UPI transaction size, frequency</w:t>
      </w:r>
      <w:r w:rsidR="00C121F7">
        <w:rPr>
          <w:rFonts w:ascii="Times New Roman" w:hAnsi="Times New Roman" w:cs="Times New Roman"/>
          <w:sz w:val="24"/>
          <w:szCs w:val="24"/>
        </w:rPr>
        <w:t xml:space="preserve"> and</w:t>
      </w:r>
      <w:r w:rsidRPr="00575B7A">
        <w:rPr>
          <w:rFonts w:ascii="Times New Roman" w:hAnsi="Times New Roman" w:cs="Times New Roman"/>
          <w:sz w:val="24"/>
          <w:szCs w:val="24"/>
        </w:rPr>
        <w:t xml:space="preserve"> merchant adoption.</w:t>
      </w:r>
    </w:p>
    <w:p w14:paraId="664BCEF7" w14:textId="5EE8A351" w:rsidR="00575B7A" w:rsidRPr="00575B7A" w:rsidRDefault="00575B7A" w:rsidP="00F609C3">
      <w:pPr>
        <w:pStyle w:val="NoSpacing"/>
        <w:numPr>
          <w:ilvl w:val="0"/>
          <w:numId w:val="10"/>
        </w:numPr>
        <w:spacing w:line="276" w:lineRule="auto"/>
        <w:jc w:val="both"/>
        <w:rPr>
          <w:rFonts w:ascii="Times New Roman" w:hAnsi="Times New Roman" w:cs="Times New Roman"/>
          <w:sz w:val="24"/>
          <w:szCs w:val="24"/>
        </w:rPr>
      </w:pPr>
      <w:r w:rsidRPr="00575B7A">
        <w:rPr>
          <w:rFonts w:ascii="Times New Roman" w:hAnsi="Times New Roman" w:cs="Times New Roman"/>
          <w:sz w:val="24"/>
          <w:szCs w:val="24"/>
        </w:rPr>
        <w:t>To assess how UPI contributes to achieving SDGs such as SDG 8, 9</w:t>
      </w:r>
      <w:r w:rsidR="00C121F7">
        <w:rPr>
          <w:rFonts w:ascii="Times New Roman" w:hAnsi="Times New Roman" w:cs="Times New Roman"/>
          <w:sz w:val="24"/>
          <w:szCs w:val="24"/>
        </w:rPr>
        <w:t xml:space="preserve"> and</w:t>
      </w:r>
      <w:r w:rsidRPr="00575B7A">
        <w:rPr>
          <w:rFonts w:ascii="Times New Roman" w:hAnsi="Times New Roman" w:cs="Times New Roman"/>
          <w:sz w:val="24"/>
          <w:szCs w:val="24"/>
        </w:rPr>
        <w:t xml:space="preserve"> 10.</w:t>
      </w:r>
    </w:p>
    <w:p w14:paraId="48C95C4A" w14:textId="77777777" w:rsidR="00F331EB" w:rsidRPr="00575B7A" w:rsidRDefault="00F331EB" w:rsidP="00F609C3">
      <w:pPr>
        <w:pStyle w:val="NoSpacing"/>
        <w:spacing w:line="276" w:lineRule="auto"/>
        <w:jc w:val="both"/>
        <w:rPr>
          <w:rFonts w:ascii="Times New Roman" w:hAnsi="Times New Roman" w:cs="Times New Roman"/>
          <w:sz w:val="24"/>
          <w:szCs w:val="24"/>
        </w:rPr>
      </w:pPr>
    </w:p>
    <w:p w14:paraId="6268A301" w14:textId="685A1BF2" w:rsidR="00575B7A" w:rsidRDefault="00575B7A" w:rsidP="004E16A5">
      <w:pPr>
        <w:pStyle w:val="NoSpacing"/>
        <w:numPr>
          <w:ilvl w:val="0"/>
          <w:numId w:val="40"/>
        </w:numPr>
        <w:spacing w:line="276" w:lineRule="auto"/>
        <w:jc w:val="both"/>
        <w:rPr>
          <w:rFonts w:ascii="Times New Roman" w:hAnsi="Times New Roman" w:cs="Times New Roman"/>
          <w:b/>
          <w:bCs/>
          <w:sz w:val="24"/>
          <w:szCs w:val="24"/>
        </w:rPr>
      </w:pPr>
      <w:r w:rsidRPr="00F331EB">
        <w:rPr>
          <w:rFonts w:ascii="Times New Roman" w:hAnsi="Times New Roman" w:cs="Times New Roman"/>
          <w:b/>
          <w:bCs/>
          <w:sz w:val="24"/>
          <w:szCs w:val="24"/>
        </w:rPr>
        <w:t>Methodology</w:t>
      </w:r>
    </w:p>
    <w:p w14:paraId="5A97CABD" w14:textId="77777777" w:rsidR="00820BEF" w:rsidRPr="00F331EB" w:rsidRDefault="00820BEF" w:rsidP="00820BEF">
      <w:pPr>
        <w:pStyle w:val="NoSpacing"/>
        <w:spacing w:line="276" w:lineRule="auto"/>
        <w:ind w:left="360"/>
        <w:jc w:val="both"/>
        <w:rPr>
          <w:rFonts w:ascii="Times New Roman" w:hAnsi="Times New Roman" w:cs="Times New Roman"/>
          <w:b/>
          <w:bCs/>
          <w:sz w:val="24"/>
          <w:szCs w:val="24"/>
        </w:rPr>
      </w:pPr>
    </w:p>
    <w:p w14:paraId="42A27988" w14:textId="668B994B" w:rsidR="005334AA" w:rsidRPr="005334AA" w:rsidRDefault="005334AA" w:rsidP="00F609C3">
      <w:pPr>
        <w:pStyle w:val="NoSpacing"/>
        <w:numPr>
          <w:ilvl w:val="0"/>
          <w:numId w:val="34"/>
        </w:numPr>
        <w:spacing w:line="276" w:lineRule="auto"/>
        <w:jc w:val="both"/>
        <w:rPr>
          <w:rFonts w:ascii="Times New Roman" w:hAnsi="Times New Roman" w:cs="Times New Roman"/>
          <w:b/>
          <w:bCs/>
          <w:sz w:val="24"/>
          <w:szCs w:val="24"/>
        </w:rPr>
      </w:pPr>
      <w:r w:rsidRPr="005334AA">
        <w:rPr>
          <w:rFonts w:ascii="Times New Roman" w:hAnsi="Times New Roman" w:cs="Times New Roman"/>
          <w:b/>
          <w:bCs/>
          <w:sz w:val="24"/>
          <w:szCs w:val="24"/>
        </w:rPr>
        <w:t>Research Design</w:t>
      </w:r>
    </w:p>
    <w:p w14:paraId="6E1D2F7E" w14:textId="794A8041" w:rsidR="005334AA" w:rsidRDefault="005334AA" w:rsidP="00F609C3">
      <w:pPr>
        <w:pStyle w:val="NoSpacing"/>
        <w:spacing w:line="276" w:lineRule="auto"/>
        <w:jc w:val="both"/>
        <w:rPr>
          <w:rFonts w:ascii="Times New Roman" w:hAnsi="Times New Roman" w:cs="Times New Roman"/>
          <w:sz w:val="24"/>
          <w:szCs w:val="24"/>
        </w:rPr>
      </w:pPr>
      <w:r w:rsidRPr="005334AA">
        <w:rPr>
          <w:rFonts w:ascii="Times New Roman" w:hAnsi="Times New Roman" w:cs="Times New Roman"/>
          <w:sz w:val="24"/>
          <w:szCs w:val="24"/>
        </w:rPr>
        <w:t xml:space="preserve">The study </w:t>
      </w:r>
      <w:r w:rsidR="007F3148">
        <w:rPr>
          <w:rFonts w:ascii="Times New Roman" w:hAnsi="Times New Roman" w:cs="Times New Roman"/>
          <w:sz w:val="24"/>
          <w:szCs w:val="24"/>
        </w:rPr>
        <w:t>is</w:t>
      </w:r>
      <w:r w:rsidRPr="005334AA">
        <w:rPr>
          <w:rFonts w:ascii="Times New Roman" w:hAnsi="Times New Roman" w:cs="Times New Roman"/>
          <w:sz w:val="24"/>
          <w:szCs w:val="24"/>
        </w:rPr>
        <w:t xml:space="preserve"> quantitative in nature and</w:t>
      </w:r>
      <w:r w:rsidR="007F3148">
        <w:rPr>
          <w:rFonts w:ascii="Times New Roman" w:hAnsi="Times New Roman" w:cs="Times New Roman"/>
          <w:sz w:val="24"/>
          <w:szCs w:val="24"/>
        </w:rPr>
        <w:t xml:space="preserve"> purely</w:t>
      </w:r>
      <w:r w:rsidRPr="005334AA">
        <w:rPr>
          <w:rFonts w:ascii="Times New Roman" w:hAnsi="Times New Roman" w:cs="Times New Roman"/>
          <w:sz w:val="24"/>
          <w:szCs w:val="24"/>
        </w:rPr>
        <w:t xml:space="preserve"> based on </w:t>
      </w:r>
      <w:r w:rsidRPr="009B28A3">
        <w:rPr>
          <w:rFonts w:ascii="Times New Roman" w:hAnsi="Times New Roman" w:cs="Times New Roman"/>
          <w:sz w:val="24"/>
          <w:szCs w:val="24"/>
        </w:rPr>
        <w:t>secondary data</w:t>
      </w:r>
      <w:r w:rsidRPr="005334AA">
        <w:rPr>
          <w:rFonts w:ascii="Times New Roman" w:hAnsi="Times New Roman" w:cs="Times New Roman"/>
          <w:sz w:val="24"/>
          <w:szCs w:val="24"/>
        </w:rPr>
        <w:t xml:space="preserve">. A descriptive and statistical approach </w:t>
      </w:r>
      <w:r w:rsidR="007F3148">
        <w:rPr>
          <w:rFonts w:ascii="Times New Roman" w:hAnsi="Times New Roman" w:cs="Times New Roman"/>
          <w:sz w:val="24"/>
          <w:szCs w:val="24"/>
        </w:rPr>
        <w:t>has been</w:t>
      </w:r>
      <w:r w:rsidRPr="005334AA">
        <w:rPr>
          <w:rFonts w:ascii="Times New Roman" w:hAnsi="Times New Roman" w:cs="Times New Roman"/>
          <w:sz w:val="24"/>
          <w:szCs w:val="24"/>
        </w:rPr>
        <w:t xml:space="preserve"> used to examine UPI adoption trends, </w:t>
      </w:r>
      <w:r w:rsidR="007212FF">
        <w:rPr>
          <w:rFonts w:ascii="Times New Roman" w:hAnsi="Times New Roman" w:cs="Times New Roman"/>
          <w:sz w:val="24"/>
          <w:szCs w:val="24"/>
        </w:rPr>
        <w:t>behavioural</w:t>
      </w:r>
      <w:r w:rsidRPr="005334AA">
        <w:rPr>
          <w:rFonts w:ascii="Times New Roman" w:hAnsi="Times New Roman" w:cs="Times New Roman"/>
          <w:sz w:val="24"/>
          <w:szCs w:val="24"/>
        </w:rPr>
        <w:t xml:space="preserve"> changes</w:t>
      </w:r>
      <w:r w:rsidR="00C121F7">
        <w:rPr>
          <w:rFonts w:ascii="Times New Roman" w:hAnsi="Times New Roman" w:cs="Times New Roman"/>
          <w:sz w:val="24"/>
          <w:szCs w:val="24"/>
        </w:rPr>
        <w:t xml:space="preserve"> and</w:t>
      </w:r>
      <w:r w:rsidRPr="005334AA">
        <w:rPr>
          <w:rFonts w:ascii="Times New Roman" w:hAnsi="Times New Roman" w:cs="Times New Roman"/>
          <w:sz w:val="24"/>
          <w:szCs w:val="24"/>
        </w:rPr>
        <w:t xml:space="preserve"> its contribution to Sustainable Development Goals (SDGs).</w:t>
      </w:r>
    </w:p>
    <w:p w14:paraId="5B23058B" w14:textId="77777777" w:rsidR="009B28A3" w:rsidRPr="005334AA" w:rsidRDefault="009B28A3" w:rsidP="00F609C3">
      <w:pPr>
        <w:pStyle w:val="NoSpacing"/>
        <w:spacing w:line="276" w:lineRule="auto"/>
        <w:jc w:val="both"/>
        <w:rPr>
          <w:rFonts w:ascii="Times New Roman" w:hAnsi="Times New Roman" w:cs="Times New Roman"/>
          <w:sz w:val="24"/>
          <w:szCs w:val="24"/>
        </w:rPr>
      </w:pPr>
    </w:p>
    <w:p w14:paraId="0174533A" w14:textId="77777777" w:rsidR="00575B7A" w:rsidRPr="00575B7A" w:rsidRDefault="00575B7A" w:rsidP="00F609C3">
      <w:pPr>
        <w:pStyle w:val="NoSpacing"/>
        <w:numPr>
          <w:ilvl w:val="0"/>
          <w:numId w:val="33"/>
        </w:numPr>
        <w:spacing w:line="276" w:lineRule="auto"/>
        <w:jc w:val="both"/>
        <w:rPr>
          <w:rFonts w:ascii="Times New Roman" w:hAnsi="Times New Roman" w:cs="Times New Roman"/>
          <w:sz w:val="24"/>
          <w:szCs w:val="24"/>
        </w:rPr>
      </w:pPr>
      <w:r w:rsidRPr="00F331EB">
        <w:rPr>
          <w:rFonts w:ascii="Times New Roman" w:hAnsi="Times New Roman" w:cs="Times New Roman"/>
          <w:b/>
          <w:bCs/>
          <w:sz w:val="24"/>
          <w:szCs w:val="24"/>
        </w:rPr>
        <w:t>Data sources</w:t>
      </w:r>
      <w:r w:rsidRPr="00575B7A">
        <w:rPr>
          <w:rFonts w:ascii="Times New Roman" w:hAnsi="Times New Roman" w:cs="Times New Roman"/>
          <w:sz w:val="24"/>
          <w:szCs w:val="24"/>
        </w:rPr>
        <w:t>:</w:t>
      </w:r>
    </w:p>
    <w:p w14:paraId="1038F899" w14:textId="2D0FF673" w:rsidR="00575B7A" w:rsidRDefault="00655B01" w:rsidP="00F609C3">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Secondary data were collected from official sources including </w:t>
      </w:r>
      <w:r w:rsidR="00575B7A" w:rsidRPr="00575B7A">
        <w:rPr>
          <w:rFonts w:ascii="Times New Roman" w:hAnsi="Times New Roman" w:cs="Times New Roman"/>
          <w:sz w:val="24"/>
          <w:szCs w:val="24"/>
        </w:rPr>
        <w:t>NPCI reports (UPI monthly data)</w:t>
      </w:r>
      <w:r>
        <w:rPr>
          <w:rFonts w:ascii="Times New Roman" w:hAnsi="Times New Roman" w:cs="Times New Roman"/>
          <w:sz w:val="24"/>
          <w:szCs w:val="24"/>
        </w:rPr>
        <w:t xml:space="preserve"> and </w:t>
      </w:r>
      <w:r w:rsidR="00575B7A" w:rsidRPr="00575B7A">
        <w:rPr>
          <w:rFonts w:ascii="Times New Roman" w:hAnsi="Times New Roman" w:cs="Times New Roman"/>
          <w:sz w:val="24"/>
          <w:szCs w:val="24"/>
        </w:rPr>
        <w:t>RBI Payment System Statistics.</w:t>
      </w:r>
    </w:p>
    <w:p w14:paraId="1C1A43BE" w14:textId="77777777" w:rsidR="009B28A3" w:rsidRPr="00575B7A" w:rsidRDefault="009B28A3" w:rsidP="00F609C3">
      <w:pPr>
        <w:pStyle w:val="NoSpacing"/>
        <w:spacing w:line="276" w:lineRule="auto"/>
        <w:jc w:val="both"/>
        <w:rPr>
          <w:rFonts w:ascii="Times New Roman" w:hAnsi="Times New Roman" w:cs="Times New Roman"/>
          <w:sz w:val="24"/>
          <w:szCs w:val="24"/>
        </w:rPr>
      </w:pPr>
    </w:p>
    <w:p w14:paraId="4A04E0FF" w14:textId="7050039C" w:rsidR="00575B7A" w:rsidRPr="00F331EB" w:rsidRDefault="00575B7A" w:rsidP="00F609C3">
      <w:pPr>
        <w:pStyle w:val="NoSpacing"/>
        <w:numPr>
          <w:ilvl w:val="0"/>
          <w:numId w:val="33"/>
        </w:numPr>
        <w:spacing w:line="276" w:lineRule="auto"/>
        <w:jc w:val="both"/>
        <w:rPr>
          <w:rFonts w:ascii="Times New Roman" w:hAnsi="Times New Roman" w:cs="Times New Roman"/>
          <w:b/>
          <w:bCs/>
          <w:sz w:val="24"/>
          <w:szCs w:val="24"/>
        </w:rPr>
      </w:pPr>
      <w:r w:rsidRPr="00F331EB">
        <w:rPr>
          <w:rFonts w:ascii="Times New Roman" w:hAnsi="Times New Roman" w:cs="Times New Roman"/>
          <w:b/>
          <w:bCs/>
          <w:sz w:val="24"/>
          <w:szCs w:val="24"/>
        </w:rPr>
        <w:t>Techniques</w:t>
      </w:r>
    </w:p>
    <w:p w14:paraId="76D5D585" w14:textId="118D9874" w:rsidR="00575B7A" w:rsidRDefault="00655B01" w:rsidP="00F609C3">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D</w:t>
      </w:r>
      <w:r w:rsidRPr="00655B01">
        <w:rPr>
          <w:rFonts w:ascii="Times New Roman" w:hAnsi="Times New Roman" w:cs="Times New Roman"/>
          <w:sz w:val="24"/>
          <w:szCs w:val="24"/>
        </w:rPr>
        <w:t xml:space="preserve">escriptive statistics </w:t>
      </w:r>
      <w:r>
        <w:rPr>
          <w:rFonts w:ascii="Times New Roman" w:hAnsi="Times New Roman" w:cs="Times New Roman"/>
          <w:sz w:val="24"/>
          <w:szCs w:val="24"/>
        </w:rPr>
        <w:t>and trend analysis have been</w:t>
      </w:r>
      <w:r w:rsidRPr="00655B01">
        <w:rPr>
          <w:rFonts w:ascii="Times New Roman" w:hAnsi="Times New Roman" w:cs="Times New Roman"/>
          <w:sz w:val="24"/>
          <w:szCs w:val="24"/>
        </w:rPr>
        <w:t xml:space="preserve"> used to examine the growth pattern and characteristics of UPI transactions. Correlation and regression analysis </w:t>
      </w:r>
      <w:r>
        <w:rPr>
          <w:rFonts w:ascii="Times New Roman" w:hAnsi="Times New Roman" w:cs="Times New Roman"/>
          <w:sz w:val="24"/>
          <w:szCs w:val="24"/>
        </w:rPr>
        <w:t>have been</w:t>
      </w:r>
      <w:r w:rsidRPr="00655B01">
        <w:rPr>
          <w:rFonts w:ascii="Times New Roman" w:hAnsi="Times New Roman" w:cs="Times New Roman"/>
          <w:sz w:val="24"/>
          <w:szCs w:val="24"/>
        </w:rPr>
        <w:t xml:space="preserve"> applied to assess the relationship between UPI adoption and selected indicators of financial behavioural change.</w:t>
      </w:r>
    </w:p>
    <w:p w14:paraId="5902A873" w14:textId="77777777" w:rsidR="00842574" w:rsidRPr="00655B01" w:rsidRDefault="00842574" w:rsidP="00F609C3">
      <w:pPr>
        <w:pStyle w:val="NoSpacing"/>
        <w:spacing w:line="276" w:lineRule="auto"/>
        <w:jc w:val="both"/>
        <w:rPr>
          <w:rFonts w:ascii="Times New Roman" w:hAnsi="Times New Roman" w:cs="Times New Roman"/>
          <w:sz w:val="24"/>
          <w:szCs w:val="24"/>
        </w:rPr>
      </w:pPr>
    </w:p>
    <w:p w14:paraId="1530C432" w14:textId="775CCD51" w:rsidR="00820BEF" w:rsidRPr="00842574" w:rsidRDefault="00575B7A" w:rsidP="004E16A5">
      <w:pPr>
        <w:pStyle w:val="NoSpacing"/>
        <w:numPr>
          <w:ilvl w:val="0"/>
          <w:numId w:val="40"/>
        </w:numPr>
        <w:spacing w:line="276" w:lineRule="auto"/>
        <w:jc w:val="both"/>
        <w:rPr>
          <w:rFonts w:ascii="Times New Roman" w:hAnsi="Times New Roman" w:cs="Times New Roman"/>
          <w:b/>
          <w:bCs/>
          <w:sz w:val="24"/>
          <w:szCs w:val="24"/>
        </w:rPr>
      </w:pPr>
      <w:r w:rsidRPr="00F331EB">
        <w:rPr>
          <w:rFonts w:ascii="Times New Roman" w:hAnsi="Times New Roman" w:cs="Times New Roman"/>
          <w:b/>
          <w:bCs/>
          <w:sz w:val="24"/>
          <w:szCs w:val="24"/>
        </w:rPr>
        <w:lastRenderedPageBreak/>
        <w:t>Data Analysis &amp; Findings</w:t>
      </w:r>
      <w:r w:rsidRPr="00F331EB">
        <w:rPr>
          <w:rFonts w:ascii="Times New Roman" w:hAnsi="Times New Roman" w:cs="Times New Roman"/>
          <w:sz w:val="24"/>
          <w:szCs w:val="24"/>
        </w:rPr>
        <w:t xml:space="preserve"> </w:t>
      </w:r>
    </w:p>
    <w:p w14:paraId="373ADA5F" w14:textId="13EE02A7" w:rsidR="00F331EB" w:rsidRPr="00F331EB" w:rsidRDefault="00F331EB" w:rsidP="00F609C3">
      <w:pPr>
        <w:pStyle w:val="NoSpacing"/>
        <w:spacing w:line="276" w:lineRule="auto"/>
        <w:jc w:val="both"/>
        <w:rPr>
          <w:rFonts w:ascii="Times New Roman" w:hAnsi="Times New Roman" w:cs="Times New Roman"/>
          <w:b/>
          <w:bCs/>
          <w:sz w:val="24"/>
          <w:szCs w:val="24"/>
        </w:rPr>
      </w:pPr>
    </w:p>
    <w:p w14:paraId="5E3110B6" w14:textId="441F8440" w:rsidR="00BA17E9" w:rsidRPr="00443FCB" w:rsidRDefault="00BA17E9" w:rsidP="00BA17E9">
      <w:pPr>
        <w:pStyle w:val="Caption"/>
        <w:keepNext/>
        <w:rPr>
          <w:b/>
          <w:bCs/>
          <w:sz w:val="22"/>
          <w:szCs w:val="22"/>
        </w:rPr>
      </w:pPr>
      <w:r w:rsidRPr="00443FCB">
        <w:rPr>
          <w:b/>
          <w:bCs/>
          <w:sz w:val="22"/>
          <w:szCs w:val="22"/>
        </w:rPr>
        <w:t xml:space="preserve">Table </w:t>
      </w:r>
      <w:r w:rsidRPr="00443FCB">
        <w:rPr>
          <w:b/>
          <w:bCs/>
          <w:sz w:val="22"/>
          <w:szCs w:val="22"/>
        </w:rPr>
        <w:fldChar w:fldCharType="begin"/>
      </w:r>
      <w:r w:rsidRPr="00443FCB">
        <w:rPr>
          <w:b/>
          <w:bCs/>
          <w:sz w:val="22"/>
          <w:szCs w:val="22"/>
        </w:rPr>
        <w:instrText xml:space="preserve"> SEQ Table \* ARABIC </w:instrText>
      </w:r>
      <w:r w:rsidRPr="00443FCB">
        <w:rPr>
          <w:b/>
          <w:bCs/>
          <w:sz w:val="22"/>
          <w:szCs w:val="22"/>
        </w:rPr>
        <w:fldChar w:fldCharType="separate"/>
      </w:r>
      <w:r w:rsidR="00E373A3">
        <w:rPr>
          <w:b/>
          <w:bCs/>
          <w:noProof/>
          <w:sz w:val="22"/>
          <w:szCs w:val="22"/>
        </w:rPr>
        <w:t>1</w:t>
      </w:r>
      <w:r w:rsidRPr="00443FCB">
        <w:rPr>
          <w:b/>
          <w:bCs/>
          <w:sz w:val="22"/>
          <w:szCs w:val="22"/>
        </w:rPr>
        <w:fldChar w:fldCharType="end"/>
      </w:r>
      <w:r w:rsidRPr="00443FCB">
        <w:rPr>
          <w:b/>
          <w:bCs/>
          <w:sz w:val="22"/>
          <w:szCs w:val="22"/>
        </w:rPr>
        <w:t>: Statistical growth pattern of UPI adoption in India (2017–2024)</w:t>
      </w:r>
    </w:p>
    <w:tbl>
      <w:tblPr>
        <w:tblStyle w:val="GridTable1Light"/>
        <w:tblW w:w="8075" w:type="dxa"/>
        <w:tblLook w:val="04A0" w:firstRow="1" w:lastRow="0" w:firstColumn="1" w:lastColumn="0" w:noHBand="0" w:noVBand="1"/>
      </w:tblPr>
      <w:tblGrid>
        <w:gridCol w:w="820"/>
        <w:gridCol w:w="2010"/>
        <w:gridCol w:w="1701"/>
        <w:gridCol w:w="1843"/>
        <w:gridCol w:w="1701"/>
      </w:tblGrid>
      <w:tr w:rsidR="009546B3" w:rsidRPr="009546B3" w14:paraId="79BC563B" w14:textId="77777777" w:rsidTr="00F331E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0" w:type="dxa"/>
            <w:noWrap/>
            <w:hideMark/>
          </w:tcPr>
          <w:p w14:paraId="7B0DC07A" w14:textId="77777777" w:rsidR="009546B3" w:rsidRPr="009546B3" w:rsidRDefault="009546B3" w:rsidP="00F609C3">
            <w:pPr>
              <w:spacing w:line="276" w:lineRule="auto"/>
              <w:jc w:val="both"/>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Year</w:t>
            </w:r>
          </w:p>
        </w:tc>
        <w:tc>
          <w:tcPr>
            <w:tcW w:w="2010" w:type="dxa"/>
            <w:noWrap/>
            <w:hideMark/>
          </w:tcPr>
          <w:p w14:paraId="599DFF01" w14:textId="77777777" w:rsidR="009546B3" w:rsidRPr="009546B3" w:rsidRDefault="009546B3" w:rsidP="00F609C3">
            <w:pPr>
              <w:spacing w:line="276" w:lineRule="auto"/>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proofErr w:type="spellStart"/>
            <w:r w:rsidRPr="009546B3">
              <w:rPr>
                <w:rFonts w:ascii="Calibri" w:eastAsia="Times New Roman" w:hAnsi="Calibri" w:cs="Calibri"/>
                <w:color w:val="000000"/>
                <w:kern w:val="0"/>
                <w:lang w:eastAsia="en-IN"/>
                <w14:ligatures w14:val="none"/>
              </w:rPr>
              <w:t>upi_volume</w:t>
            </w:r>
            <w:proofErr w:type="spellEnd"/>
            <w:r w:rsidRPr="009546B3">
              <w:rPr>
                <w:rFonts w:ascii="Calibri" w:eastAsia="Times New Roman" w:hAnsi="Calibri" w:cs="Calibri"/>
                <w:color w:val="000000"/>
                <w:kern w:val="0"/>
                <w:lang w:eastAsia="en-IN"/>
                <w14:ligatures w14:val="none"/>
              </w:rPr>
              <w:t xml:space="preserve"> (in </w:t>
            </w:r>
            <w:proofErr w:type="spellStart"/>
            <w:r w:rsidRPr="009546B3">
              <w:rPr>
                <w:rFonts w:ascii="Calibri" w:eastAsia="Times New Roman" w:hAnsi="Calibri" w:cs="Calibri"/>
                <w:color w:val="000000"/>
                <w:kern w:val="0"/>
                <w:lang w:eastAsia="en-IN"/>
                <w14:ligatures w14:val="none"/>
              </w:rPr>
              <w:t>mn</w:t>
            </w:r>
            <w:proofErr w:type="spellEnd"/>
            <w:r w:rsidRPr="009546B3">
              <w:rPr>
                <w:rFonts w:ascii="Calibri" w:eastAsia="Times New Roman" w:hAnsi="Calibri" w:cs="Calibri"/>
                <w:color w:val="000000"/>
                <w:kern w:val="0"/>
                <w:lang w:eastAsia="en-IN"/>
                <w14:ligatures w14:val="none"/>
              </w:rPr>
              <w:t>)</w:t>
            </w:r>
          </w:p>
        </w:tc>
        <w:tc>
          <w:tcPr>
            <w:tcW w:w="1701" w:type="dxa"/>
            <w:noWrap/>
            <w:hideMark/>
          </w:tcPr>
          <w:p w14:paraId="1D4CBEC7" w14:textId="77777777" w:rsidR="009546B3" w:rsidRPr="009546B3" w:rsidRDefault="009546B3" w:rsidP="00F609C3">
            <w:pPr>
              <w:spacing w:line="276" w:lineRule="auto"/>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proofErr w:type="spellStart"/>
            <w:r w:rsidRPr="009546B3">
              <w:rPr>
                <w:rFonts w:ascii="Calibri" w:eastAsia="Times New Roman" w:hAnsi="Calibri" w:cs="Calibri"/>
                <w:color w:val="000000"/>
                <w:kern w:val="0"/>
                <w:lang w:eastAsia="en-IN"/>
                <w14:ligatures w14:val="none"/>
              </w:rPr>
              <w:t>upi_value</w:t>
            </w:r>
            <w:proofErr w:type="spellEnd"/>
            <w:r w:rsidRPr="009546B3">
              <w:rPr>
                <w:rFonts w:ascii="Calibri" w:eastAsia="Times New Roman" w:hAnsi="Calibri" w:cs="Calibri"/>
                <w:color w:val="000000"/>
                <w:kern w:val="0"/>
                <w:lang w:eastAsia="en-IN"/>
                <w14:ligatures w14:val="none"/>
              </w:rPr>
              <w:t xml:space="preserve"> (in </w:t>
            </w:r>
            <w:proofErr w:type="spellStart"/>
            <w:r w:rsidRPr="009546B3">
              <w:rPr>
                <w:rFonts w:ascii="Calibri" w:eastAsia="Times New Roman" w:hAnsi="Calibri" w:cs="Calibri"/>
                <w:color w:val="000000"/>
                <w:kern w:val="0"/>
                <w:lang w:eastAsia="en-IN"/>
                <w14:ligatures w14:val="none"/>
              </w:rPr>
              <w:t>cr</w:t>
            </w:r>
            <w:proofErr w:type="spellEnd"/>
            <w:r w:rsidRPr="009546B3">
              <w:rPr>
                <w:rFonts w:ascii="Calibri" w:eastAsia="Times New Roman" w:hAnsi="Calibri" w:cs="Calibri"/>
                <w:color w:val="000000"/>
                <w:kern w:val="0"/>
                <w:lang w:eastAsia="en-IN"/>
                <w14:ligatures w14:val="none"/>
              </w:rPr>
              <w:t>)</w:t>
            </w:r>
          </w:p>
        </w:tc>
        <w:tc>
          <w:tcPr>
            <w:tcW w:w="1843" w:type="dxa"/>
            <w:noWrap/>
            <w:hideMark/>
          </w:tcPr>
          <w:p w14:paraId="243FA3F9" w14:textId="77777777" w:rsidR="009546B3" w:rsidRPr="009546B3" w:rsidRDefault="009546B3" w:rsidP="00F609C3">
            <w:pPr>
              <w:spacing w:line="276" w:lineRule="auto"/>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YoY Growth(%)</w:t>
            </w:r>
          </w:p>
        </w:tc>
        <w:tc>
          <w:tcPr>
            <w:tcW w:w="1701" w:type="dxa"/>
            <w:noWrap/>
            <w:hideMark/>
          </w:tcPr>
          <w:p w14:paraId="38824C77" w14:textId="77777777" w:rsidR="009546B3" w:rsidRPr="009546B3" w:rsidRDefault="009546B3" w:rsidP="00F609C3">
            <w:pPr>
              <w:spacing w:line="276" w:lineRule="auto"/>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YoY Growth(%)</w:t>
            </w:r>
          </w:p>
        </w:tc>
      </w:tr>
      <w:tr w:rsidR="009546B3" w:rsidRPr="009546B3" w14:paraId="6AD35F09" w14:textId="77777777" w:rsidTr="00F331EB">
        <w:trPr>
          <w:trHeight w:val="300"/>
        </w:trPr>
        <w:tc>
          <w:tcPr>
            <w:cnfStyle w:val="001000000000" w:firstRow="0" w:lastRow="0" w:firstColumn="1" w:lastColumn="0" w:oddVBand="0" w:evenVBand="0" w:oddHBand="0" w:evenHBand="0" w:firstRowFirstColumn="0" w:firstRowLastColumn="0" w:lastRowFirstColumn="0" w:lastRowLastColumn="0"/>
            <w:tcW w:w="820" w:type="dxa"/>
            <w:noWrap/>
            <w:hideMark/>
          </w:tcPr>
          <w:p w14:paraId="49450FF1" w14:textId="77777777" w:rsidR="009546B3" w:rsidRPr="009546B3" w:rsidRDefault="009546B3" w:rsidP="00F609C3">
            <w:pPr>
              <w:spacing w:line="276" w:lineRule="auto"/>
              <w:jc w:val="both"/>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2017</w:t>
            </w:r>
          </w:p>
        </w:tc>
        <w:tc>
          <w:tcPr>
            <w:tcW w:w="2010" w:type="dxa"/>
            <w:noWrap/>
            <w:hideMark/>
          </w:tcPr>
          <w:p w14:paraId="798169CA"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429.15</w:t>
            </w:r>
          </w:p>
        </w:tc>
        <w:tc>
          <w:tcPr>
            <w:tcW w:w="1701" w:type="dxa"/>
            <w:noWrap/>
            <w:hideMark/>
          </w:tcPr>
          <w:p w14:paraId="74C45108"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57,020.87</w:t>
            </w:r>
          </w:p>
        </w:tc>
        <w:tc>
          <w:tcPr>
            <w:tcW w:w="1843" w:type="dxa"/>
            <w:noWrap/>
            <w:hideMark/>
          </w:tcPr>
          <w:p w14:paraId="2A659A6A"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p>
        </w:tc>
        <w:tc>
          <w:tcPr>
            <w:tcW w:w="1701" w:type="dxa"/>
            <w:noWrap/>
            <w:hideMark/>
          </w:tcPr>
          <w:p w14:paraId="16E1ADC0"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n-IN"/>
                <w14:ligatures w14:val="none"/>
              </w:rPr>
            </w:pPr>
          </w:p>
        </w:tc>
      </w:tr>
      <w:tr w:rsidR="009546B3" w:rsidRPr="009546B3" w14:paraId="7AE461B0" w14:textId="77777777" w:rsidTr="00F331EB">
        <w:trPr>
          <w:trHeight w:val="300"/>
        </w:trPr>
        <w:tc>
          <w:tcPr>
            <w:cnfStyle w:val="001000000000" w:firstRow="0" w:lastRow="0" w:firstColumn="1" w:lastColumn="0" w:oddVBand="0" w:evenVBand="0" w:oddHBand="0" w:evenHBand="0" w:firstRowFirstColumn="0" w:firstRowLastColumn="0" w:lastRowFirstColumn="0" w:lastRowLastColumn="0"/>
            <w:tcW w:w="820" w:type="dxa"/>
            <w:noWrap/>
            <w:hideMark/>
          </w:tcPr>
          <w:p w14:paraId="49F1D6A1" w14:textId="77777777" w:rsidR="009546B3" w:rsidRPr="009546B3" w:rsidRDefault="009546B3" w:rsidP="00F609C3">
            <w:pPr>
              <w:spacing w:line="276" w:lineRule="auto"/>
              <w:jc w:val="both"/>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2018</w:t>
            </w:r>
          </w:p>
        </w:tc>
        <w:tc>
          <w:tcPr>
            <w:tcW w:w="2010" w:type="dxa"/>
            <w:noWrap/>
            <w:hideMark/>
          </w:tcPr>
          <w:p w14:paraId="5DC3A9CA"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3746.32</w:t>
            </w:r>
          </w:p>
        </w:tc>
        <w:tc>
          <w:tcPr>
            <w:tcW w:w="1701" w:type="dxa"/>
            <w:noWrap/>
            <w:hideMark/>
          </w:tcPr>
          <w:p w14:paraId="36559947"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5,85,710.45</w:t>
            </w:r>
          </w:p>
        </w:tc>
        <w:tc>
          <w:tcPr>
            <w:tcW w:w="1843" w:type="dxa"/>
            <w:noWrap/>
            <w:hideMark/>
          </w:tcPr>
          <w:p w14:paraId="0CE60C0B"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772.9628335</w:t>
            </w:r>
          </w:p>
        </w:tc>
        <w:tc>
          <w:tcPr>
            <w:tcW w:w="1701" w:type="dxa"/>
            <w:noWrap/>
            <w:hideMark/>
          </w:tcPr>
          <w:p w14:paraId="7068ADE7"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927.1860987</w:t>
            </w:r>
          </w:p>
        </w:tc>
      </w:tr>
      <w:tr w:rsidR="009546B3" w:rsidRPr="009546B3" w14:paraId="31DF4860" w14:textId="77777777" w:rsidTr="00F331EB">
        <w:trPr>
          <w:trHeight w:val="300"/>
        </w:trPr>
        <w:tc>
          <w:tcPr>
            <w:cnfStyle w:val="001000000000" w:firstRow="0" w:lastRow="0" w:firstColumn="1" w:lastColumn="0" w:oddVBand="0" w:evenVBand="0" w:oddHBand="0" w:evenHBand="0" w:firstRowFirstColumn="0" w:firstRowLastColumn="0" w:lastRowFirstColumn="0" w:lastRowLastColumn="0"/>
            <w:tcW w:w="820" w:type="dxa"/>
            <w:noWrap/>
            <w:hideMark/>
          </w:tcPr>
          <w:p w14:paraId="268496FF" w14:textId="77777777" w:rsidR="009546B3" w:rsidRPr="009546B3" w:rsidRDefault="009546B3" w:rsidP="00F609C3">
            <w:pPr>
              <w:spacing w:line="276" w:lineRule="auto"/>
              <w:jc w:val="both"/>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2019</w:t>
            </w:r>
          </w:p>
        </w:tc>
        <w:tc>
          <w:tcPr>
            <w:tcW w:w="2010" w:type="dxa"/>
            <w:noWrap/>
            <w:hideMark/>
          </w:tcPr>
          <w:p w14:paraId="47A18A6E"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10787.54</w:t>
            </w:r>
          </w:p>
        </w:tc>
        <w:tc>
          <w:tcPr>
            <w:tcW w:w="1701" w:type="dxa"/>
            <w:noWrap/>
            <w:hideMark/>
          </w:tcPr>
          <w:p w14:paraId="1B4876FA"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18,36,638.18</w:t>
            </w:r>
          </w:p>
        </w:tc>
        <w:tc>
          <w:tcPr>
            <w:tcW w:w="1843" w:type="dxa"/>
            <w:noWrap/>
            <w:hideMark/>
          </w:tcPr>
          <w:p w14:paraId="46092691"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187.9503086</w:t>
            </w:r>
          </w:p>
        </w:tc>
        <w:tc>
          <w:tcPr>
            <w:tcW w:w="1701" w:type="dxa"/>
            <w:noWrap/>
            <w:hideMark/>
          </w:tcPr>
          <w:p w14:paraId="68196908"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213.5744257</w:t>
            </w:r>
          </w:p>
        </w:tc>
      </w:tr>
      <w:tr w:rsidR="009546B3" w:rsidRPr="009546B3" w14:paraId="21BFC28C" w14:textId="77777777" w:rsidTr="00F331EB">
        <w:trPr>
          <w:trHeight w:val="300"/>
        </w:trPr>
        <w:tc>
          <w:tcPr>
            <w:cnfStyle w:val="001000000000" w:firstRow="0" w:lastRow="0" w:firstColumn="1" w:lastColumn="0" w:oddVBand="0" w:evenVBand="0" w:oddHBand="0" w:evenHBand="0" w:firstRowFirstColumn="0" w:firstRowLastColumn="0" w:lastRowFirstColumn="0" w:lastRowLastColumn="0"/>
            <w:tcW w:w="820" w:type="dxa"/>
            <w:noWrap/>
            <w:hideMark/>
          </w:tcPr>
          <w:p w14:paraId="5DE85700" w14:textId="77777777" w:rsidR="009546B3" w:rsidRPr="009546B3" w:rsidRDefault="009546B3" w:rsidP="00F609C3">
            <w:pPr>
              <w:spacing w:line="276" w:lineRule="auto"/>
              <w:jc w:val="both"/>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2020</w:t>
            </w:r>
          </w:p>
        </w:tc>
        <w:tc>
          <w:tcPr>
            <w:tcW w:w="2010" w:type="dxa"/>
            <w:noWrap/>
            <w:hideMark/>
          </w:tcPr>
          <w:p w14:paraId="355E89D2"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18,880.89</w:t>
            </w:r>
          </w:p>
        </w:tc>
        <w:tc>
          <w:tcPr>
            <w:tcW w:w="1701" w:type="dxa"/>
            <w:noWrap/>
            <w:hideMark/>
          </w:tcPr>
          <w:p w14:paraId="06DA0992"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41,03,653.58</w:t>
            </w:r>
          </w:p>
        </w:tc>
        <w:tc>
          <w:tcPr>
            <w:tcW w:w="1843" w:type="dxa"/>
            <w:noWrap/>
            <w:hideMark/>
          </w:tcPr>
          <w:p w14:paraId="75ADD611"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75.02498253</w:t>
            </w:r>
          </w:p>
        </w:tc>
        <w:tc>
          <w:tcPr>
            <w:tcW w:w="1701" w:type="dxa"/>
            <w:noWrap/>
            <w:hideMark/>
          </w:tcPr>
          <w:p w14:paraId="28FA3493"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123.43288</w:t>
            </w:r>
          </w:p>
        </w:tc>
      </w:tr>
      <w:tr w:rsidR="009546B3" w:rsidRPr="009546B3" w14:paraId="5A1AA5E3" w14:textId="77777777" w:rsidTr="00F331EB">
        <w:trPr>
          <w:trHeight w:val="300"/>
        </w:trPr>
        <w:tc>
          <w:tcPr>
            <w:cnfStyle w:val="001000000000" w:firstRow="0" w:lastRow="0" w:firstColumn="1" w:lastColumn="0" w:oddVBand="0" w:evenVBand="0" w:oddHBand="0" w:evenHBand="0" w:firstRowFirstColumn="0" w:firstRowLastColumn="0" w:lastRowFirstColumn="0" w:lastRowLastColumn="0"/>
            <w:tcW w:w="820" w:type="dxa"/>
            <w:noWrap/>
            <w:hideMark/>
          </w:tcPr>
          <w:p w14:paraId="549731DA" w14:textId="77777777" w:rsidR="009546B3" w:rsidRPr="009546B3" w:rsidRDefault="009546B3" w:rsidP="00F609C3">
            <w:pPr>
              <w:spacing w:line="276" w:lineRule="auto"/>
              <w:jc w:val="both"/>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2021</w:t>
            </w:r>
          </w:p>
        </w:tc>
        <w:tc>
          <w:tcPr>
            <w:tcW w:w="2010" w:type="dxa"/>
            <w:noWrap/>
            <w:hideMark/>
          </w:tcPr>
          <w:p w14:paraId="47604C7D"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38,744.55</w:t>
            </w:r>
          </w:p>
        </w:tc>
        <w:tc>
          <w:tcPr>
            <w:tcW w:w="1701" w:type="dxa"/>
            <w:noWrap/>
            <w:hideMark/>
          </w:tcPr>
          <w:p w14:paraId="54633E83"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71,59,285.80</w:t>
            </w:r>
          </w:p>
        </w:tc>
        <w:tc>
          <w:tcPr>
            <w:tcW w:w="1843" w:type="dxa"/>
            <w:noWrap/>
            <w:hideMark/>
          </w:tcPr>
          <w:p w14:paraId="7E61FF07"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105.2051042</w:t>
            </w:r>
          </w:p>
        </w:tc>
        <w:tc>
          <w:tcPr>
            <w:tcW w:w="1701" w:type="dxa"/>
            <w:noWrap/>
            <w:hideMark/>
          </w:tcPr>
          <w:p w14:paraId="1081AEC6"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74.46126142</w:t>
            </w:r>
          </w:p>
        </w:tc>
      </w:tr>
      <w:tr w:rsidR="009546B3" w:rsidRPr="009546B3" w14:paraId="56AD4162" w14:textId="77777777" w:rsidTr="00F331EB">
        <w:trPr>
          <w:trHeight w:val="300"/>
        </w:trPr>
        <w:tc>
          <w:tcPr>
            <w:cnfStyle w:val="001000000000" w:firstRow="0" w:lastRow="0" w:firstColumn="1" w:lastColumn="0" w:oddVBand="0" w:evenVBand="0" w:oddHBand="0" w:evenHBand="0" w:firstRowFirstColumn="0" w:firstRowLastColumn="0" w:lastRowFirstColumn="0" w:lastRowLastColumn="0"/>
            <w:tcW w:w="820" w:type="dxa"/>
            <w:noWrap/>
            <w:hideMark/>
          </w:tcPr>
          <w:p w14:paraId="4B5AEC00" w14:textId="77777777" w:rsidR="009546B3" w:rsidRPr="009546B3" w:rsidRDefault="009546B3" w:rsidP="00F609C3">
            <w:pPr>
              <w:spacing w:line="276" w:lineRule="auto"/>
              <w:jc w:val="both"/>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2022</w:t>
            </w:r>
          </w:p>
        </w:tc>
        <w:tc>
          <w:tcPr>
            <w:tcW w:w="2010" w:type="dxa"/>
            <w:noWrap/>
            <w:hideMark/>
          </w:tcPr>
          <w:p w14:paraId="7A1CA379"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74,044.48</w:t>
            </w:r>
          </w:p>
        </w:tc>
        <w:tc>
          <w:tcPr>
            <w:tcW w:w="1701" w:type="dxa"/>
            <w:noWrap/>
            <w:hideMark/>
          </w:tcPr>
          <w:p w14:paraId="37B8533E"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1,25,95,077.87</w:t>
            </w:r>
          </w:p>
        </w:tc>
        <w:tc>
          <w:tcPr>
            <w:tcW w:w="1843" w:type="dxa"/>
            <w:noWrap/>
            <w:hideMark/>
          </w:tcPr>
          <w:p w14:paraId="355E35C9"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91.10940765</w:t>
            </w:r>
          </w:p>
        </w:tc>
        <w:tc>
          <w:tcPr>
            <w:tcW w:w="1701" w:type="dxa"/>
            <w:noWrap/>
            <w:hideMark/>
          </w:tcPr>
          <w:p w14:paraId="7A4225B3"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75.92645722</w:t>
            </w:r>
          </w:p>
        </w:tc>
      </w:tr>
      <w:tr w:rsidR="009546B3" w:rsidRPr="009546B3" w14:paraId="526DC8EF" w14:textId="77777777" w:rsidTr="00F331EB">
        <w:trPr>
          <w:trHeight w:val="300"/>
        </w:trPr>
        <w:tc>
          <w:tcPr>
            <w:cnfStyle w:val="001000000000" w:firstRow="0" w:lastRow="0" w:firstColumn="1" w:lastColumn="0" w:oddVBand="0" w:evenVBand="0" w:oddHBand="0" w:evenHBand="0" w:firstRowFirstColumn="0" w:firstRowLastColumn="0" w:lastRowFirstColumn="0" w:lastRowLastColumn="0"/>
            <w:tcW w:w="820" w:type="dxa"/>
            <w:noWrap/>
            <w:hideMark/>
          </w:tcPr>
          <w:p w14:paraId="4FB22218" w14:textId="77777777" w:rsidR="009546B3" w:rsidRPr="009546B3" w:rsidRDefault="009546B3" w:rsidP="00F609C3">
            <w:pPr>
              <w:spacing w:line="276" w:lineRule="auto"/>
              <w:jc w:val="both"/>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2023</w:t>
            </w:r>
          </w:p>
        </w:tc>
        <w:tc>
          <w:tcPr>
            <w:tcW w:w="2010" w:type="dxa"/>
            <w:noWrap/>
            <w:hideMark/>
          </w:tcPr>
          <w:p w14:paraId="7FD2D638"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1,17,641.09</w:t>
            </w:r>
          </w:p>
        </w:tc>
        <w:tc>
          <w:tcPr>
            <w:tcW w:w="1701" w:type="dxa"/>
            <w:noWrap/>
            <w:hideMark/>
          </w:tcPr>
          <w:p w14:paraId="56712AF0"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1,82,92,795.21</w:t>
            </w:r>
          </w:p>
        </w:tc>
        <w:tc>
          <w:tcPr>
            <w:tcW w:w="1843" w:type="dxa"/>
            <w:noWrap/>
            <w:hideMark/>
          </w:tcPr>
          <w:p w14:paraId="4E89181F"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58.87894682</w:t>
            </w:r>
          </w:p>
        </w:tc>
        <w:tc>
          <w:tcPr>
            <w:tcW w:w="1701" w:type="dxa"/>
            <w:noWrap/>
            <w:hideMark/>
          </w:tcPr>
          <w:p w14:paraId="7C6F3C6B"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45.23765076</w:t>
            </w:r>
          </w:p>
        </w:tc>
      </w:tr>
      <w:tr w:rsidR="009546B3" w:rsidRPr="009546B3" w14:paraId="31CFF0FD" w14:textId="77777777" w:rsidTr="00F331EB">
        <w:trPr>
          <w:trHeight w:val="300"/>
        </w:trPr>
        <w:tc>
          <w:tcPr>
            <w:cnfStyle w:val="001000000000" w:firstRow="0" w:lastRow="0" w:firstColumn="1" w:lastColumn="0" w:oddVBand="0" w:evenVBand="0" w:oddHBand="0" w:evenHBand="0" w:firstRowFirstColumn="0" w:firstRowLastColumn="0" w:lastRowFirstColumn="0" w:lastRowLastColumn="0"/>
            <w:tcW w:w="820" w:type="dxa"/>
            <w:noWrap/>
            <w:hideMark/>
          </w:tcPr>
          <w:p w14:paraId="58C26099" w14:textId="77777777" w:rsidR="009546B3" w:rsidRPr="009546B3" w:rsidRDefault="009546B3" w:rsidP="00F609C3">
            <w:pPr>
              <w:spacing w:line="276" w:lineRule="auto"/>
              <w:jc w:val="both"/>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2024</w:t>
            </w:r>
          </w:p>
        </w:tc>
        <w:tc>
          <w:tcPr>
            <w:tcW w:w="2010" w:type="dxa"/>
            <w:noWrap/>
            <w:hideMark/>
          </w:tcPr>
          <w:p w14:paraId="3400BD60"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1,72,208.01</w:t>
            </w:r>
          </w:p>
        </w:tc>
        <w:tc>
          <w:tcPr>
            <w:tcW w:w="1701" w:type="dxa"/>
            <w:noWrap/>
            <w:hideMark/>
          </w:tcPr>
          <w:p w14:paraId="1B6DE604"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2,46,82,520.78</w:t>
            </w:r>
          </w:p>
        </w:tc>
        <w:tc>
          <w:tcPr>
            <w:tcW w:w="1843" w:type="dxa"/>
            <w:noWrap/>
            <w:hideMark/>
          </w:tcPr>
          <w:p w14:paraId="621DEEA2"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46.3842353</w:t>
            </w:r>
          </w:p>
        </w:tc>
        <w:tc>
          <w:tcPr>
            <w:tcW w:w="1701" w:type="dxa"/>
            <w:noWrap/>
            <w:hideMark/>
          </w:tcPr>
          <w:p w14:paraId="3158AC1F" w14:textId="77777777" w:rsidR="009546B3" w:rsidRPr="009546B3" w:rsidRDefault="009546B3"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546B3">
              <w:rPr>
                <w:rFonts w:ascii="Calibri" w:eastAsia="Times New Roman" w:hAnsi="Calibri" w:cs="Calibri"/>
                <w:color w:val="000000"/>
                <w:kern w:val="0"/>
                <w:lang w:eastAsia="en-IN"/>
                <w14:ligatures w14:val="none"/>
              </w:rPr>
              <w:t>34.93028538</w:t>
            </w:r>
          </w:p>
        </w:tc>
      </w:tr>
    </w:tbl>
    <w:p w14:paraId="0CC7FE39" w14:textId="57678972" w:rsidR="009546B3" w:rsidRDefault="000B05E1" w:rsidP="00F609C3">
      <w:pPr>
        <w:pStyle w:val="NoSpacing"/>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(Source: Authors’</w:t>
      </w:r>
      <w:r w:rsidR="00443FCB">
        <w:rPr>
          <w:rFonts w:ascii="Times New Roman" w:hAnsi="Times New Roman" w:cs="Times New Roman"/>
          <w:b/>
          <w:bCs/>
          <w:sz w:val="24"/>
          <w:szCs w:val="24"/>
        </w:rPr>
        <w:t xml:space="preserve"> analysis</w:t>
      </w:r>
      <w:r>
        <w:rPr>
          <w:rFonts w:ascii="Times New Roman" w:hAnsi="Times New Roman" w:cs="Times New Roman"/>
          <w:b/>
          <w:bCs/>
          <w:sz w:val="24"/>
          <w:szCs w:val="24"/>
        </w:rPr>
        <w:t>)</w:t>
      </w:r>
    </w:p>
    <w:p w14:paraId="57AB0E50" w14:textId="77777777" w:rsidR="00BA17E9" w:rsidRDefault="00BA17E9" w:rsidP="00F609C3">
      <w:pPr>
        <w:pStyle w:val="NoSpacing"/>
        <w:spacing w:line="276" w:lineRule="auto"/>
        <w:jc w:val="both"/>
        <w:rPr>
          <w:rFonts w:ascii="Times New Roman" w:hAnsi="Times New Roman" w:cs="Times New Roman"/>
          <w:sz w:val="24"/>
          <w:szCs w:val="24"/>
        </w:rPr>
      </w:pPr>
    </w:p>
    <w:p w14:paraId="76F094AD" w14:textId="77777777" w:rsidR="0021333A" w:rsidRDefault="0021333A" w:rsidP="00F609C3">
      <w:pPr>
        <w:pStyle w:val="NoSpacing"/>
        <w:spacing w:line="276" w:lineRule="auto"/>
        <w:jc w:val="both"/>
        <w:rPr>
          <w:rFonts w:ascii="Times New Roman" w:hAnsi="Times New Roman" w:cs="Times New Roman"/>
          <w:sz w:val="24"/>
          <w:szCs w:val="24"/>
        </w:rPr>
      </w:pPr>
    </w:p>
    <w:p w14:paraId="760A240F" w14:textId="77777777" w:rsidR="00443FCB" w:rsidRDefault="00172535" w:rsidP="00443FCB">
      <w:pPr>
        <w:pStyle w:val="NoSpacing"/>
        <w:keepNext/>
        <w:spacing w:line="276" w:lineRule="auto"/>
        <w:jc w:val="both"/>
      </w:pPr>
      <w:r>
        <w:rPr>
          <w:noProof/>
        </w:rPr>
        <w:drawing>
          <wp:inline distT="0" distB="0" distL="0" distR="0" wp14:anchorId="1545FFDE" wp14:editId="0B482870">
            <wp:extent cx="5013960" cy="2385060"/>
            <wp:effectExtent l="0" t="0" r="0" b="0"/>
            <wp:docPr id="96107526" name="Chart 1">
              <a:extLst xmlns:a="http://schemas.openxmlformats.org/drawingml/2006/main">
                <a:ext uri="{FF2B5EF4-FFF2-40B4-BE49-F238E27FC236}">
                  <a16:creationId xmlns:a16="http://schemas.microsoft.com/office/drawing/2014/main" id="{C1AA5699-11B2-A0B5-C1FF-1C242EF72C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37D8ADC" w14:textId="6ACCA557" w:rsidR="00D77776" w:rsidRPr="00443FCB" w:rsidRDefault="00443FCB" w:rsidP="00443FCB">
      <w:pPr>
        <w:pStyle w:val="Caption"/>
        <w:jc w:val="both"/>
        <w:rPr>
          <w:b/>
          <w:bCs/>
          <w:sz w:val="22"/>
          <w:szCs w:val="22"/>
        </w:rPr>
      </w:pPr>
      <w:r w:rsidRPr="00443FCB">
        <w:rPr>
          <w:b/>
          <w:bCs/>
          <w:sz w:val="22"/>
          <w:szCs w:val="22"/>
        </w:rPr>
        <w:t xml:space="preserve">Figure </w:t>
      </w:r>
      <w:r w:rsidRPr="00443FCB">
        <w:rPr>
          <w:b/>
          <w:bCs/>
          <w:sz w:val="22"/>
          <w:szCs w:val="22"/>
        </w:rPr>
        <w:fldChar w:fldCharType="begin"/>
      </w:r>
      <w:r w:rsidRPr="00443FCB">
        <w:rPr>
          <w:b/>
          <w:bCs/>
          <w:sz w:val="22"/>
          <w:szCs w:val="22"/>
        </w:rPr>
        <w:instrText xml:space="preserve"> SEQ Figure \* ARABIC </w:instrText>
      </w:r>
      <w:r w:rsidRPr="00443FCB">
        <w:rPr>
          <w:b/>
          <w:bCs/>
          <w:sz w:val="22"/>
          <w:szCs w:val="22"/>
        </w:rPr>
        <w:fldChar w:fldCharType="separate"/>
      </w:r>
      <w:r w:rsidR="00595E03">
        <w:rPr>
          <w:b/>
          <w:bCs/>
          <w:noProof/>
          <w:sz w:val="22"/>
          <w:szCs w:val="22"/>
        </w:rPr>
        <w:t>1</w:t>
      </w:r>
      <w:r w:rsidRPr="00443FCB">
        <w:rPr>
          <w:b/>
          <w:bCs/>
          <w:sz w:val="22"/>
          <w:szCs w:val="22"/>
        </w:rPr>
        <w:fldChar w:fldCharType="end"/>
      </w:r>
      <w:r w:rsidRPr="00443FCB">
        <w:rPr>
          <w:b/>
          <w:bCs/>
          <w:sz w:val="22"/>
          <w:szCs w:val="22"/>
        </w:rPr>
        <w:t>: Statistical growth pattern of UPI adoption in India</w:t>
      </w:r>
      <w:r w:rsidR="007C4FAF">
        <w:rPr>
          <w:b/>
          <w:bCs/>
          <w:sz w:val="22"/>
          <w:szCs w:val="22"/>
        </w:rPr>
        <w:t xml:space="preserve"> (in m</w:t>
      </w:r>
      <w:r w:rsidR="00B51D35">
        <w:rPr>
          <w:b/>
          <w:bCs/>
          <w:sz w:val="22"/>
          <w:szCs w:val="22"/>
        </w:rPr>
        <w:t>illion</w:t>
      </w:r>
      <w:r w:rsidR="007C4FAF">
        <w:rPr>
          <w:b/>
          <w:bCs/>
          <w:sz w:val="22"/>
          <w:szCs w:val="22"/>
        </w:rPr>
        <w:t>)</w:t>
      </w:r>
      <w:r w:rsidRPr="00443FCB">
        <w:rPr>
          <w:b/>
          <w:bCs/>
          <w:sz w:val="22"/>
          <w:szCs w:val="22"/>
        </w:rPr>
        <w:t xml:space="preserve"> (2017–2024)</w:t>
      </w:r>
    </w:p>
    <w:p w14:paraId="0E13E5CE" w14:textId="77F02314" w:rsidR="00D77776" w:rsidRDefault="001A718F" w:rsidP="00F609C3">
      <w:pPr>
        <w:pStyle w:val="NoSpacing"/>
        <w:spacing w:line="276" w:lineRule="auto"/>
        <w:jc w:val="both"/>
        <w:rPr>
          <w:noProof/>
        </w:rPr>
      </w:pPr>
      <w:r>
        <w:rPr>
          <w:noProof/>
        </w:rPr>
        <w:t>(Source: Authors’ computation using SPSS)</w:t>
      </w:r>
    </w:p>
    <w:p w14:paraId="08713AF3" w14:textId="77777777" w:rsidR="00D77776" w:rsidRDefault="00D77776" w:rsidP="00F609C3">
      <w:pPr>
        <w:pStyle w:val="NoSpacing"/>
        <w:spacing w:line="276" w:lineRule="auto"/>
        <w:jc w:val="both"/>
        <w:rPr>
          <w:noProof/>
        </w:rPr>
      </w:pPr>
    </w:p>
    <w:p w14:paraId="38488B24" w14:textId="77777777" w:rsidR="007C4FAF" w:rsidRDefault="00172535" w:rsidP="007C4FAF">
      <w:pPr>
        <w:pStyle w:val="NoSpacing"/>
        <w:keepNext/>
        <w:spacing w:line="276" w:lineRule="auto"/>
        <w:jc w:val="both"/>
      </w:pPr>
      <w:r>
        <w:rPr>
          <w:noProof/>
        </w:rPr>
        <w:drawing>
          <wp:inline distT="0" distB="0" distL="0" distR="0" wp14:anchorId="6ECFA360" wp14:editId="085B3B97">
            <wp:extent cx="5731510" cy="2225675"/>
            <wp:effectExtent l="0" t="0" r="0" b="0"/>
            <wp:docPr id="1363598765" name="Chart 1">
              <a:extLst xmlns:a="http://schemas.openxmlformats.org/drawingml/2006/main">
                <a:ext uri="{FF2B5EF4-FFF2-40B4-BE49-F238E27FC236}">
                  <a16:creationId xmlns:a16="http://schemas.microsoft.com/office/drawing/2014/main" id="{683D1ECC-DD4C-844E-43A9-155A5BC25B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472215" w14:textId="17FDB8B1" w:rsidR="008E0BF9" w:rsidRPr="00B51D35" w:rsidRDefault="007C4FAF" w:rsidP="007C4FAF">
      <w:pPr>
        <w:pStyle w:val="Caption"/>
        <w:jc w:val="both"/>
        <w:rPr>
          <w:b/>
          <w:bCs/>
          <w:noProof/>
        </w:rPr>
      </w:pPr>
      <w:r w:rsidRPr="00B51D35">
        <w:rPr>
          <w:b/>
          <w:bCs/>
          <w:sz w:val="22"/>
          <w:szCs w:val="22"/>
        </w:rPr>
        <w:t xml:space="preserve">Figure </w:t>
      </w:r>
      <w:r w:rsidRPr="00B51D35">
        <w:rPr>
          <w:b/>
          <w:bCs/>
          <w:sz w:val="22"/>
          <w:szCs w:val="22"/>
        </w:rPr>
        <w:fldChar w:fldCharType="begin"/>
      </w:r>
      <w:r w:rsidRPr="00B51D35">
        <w:rPr>
          <w:b/>
          <w:bCs/>
          <w:sz w:val="22"/>
          <w:szCs w:val="22"/>
        </w:rPr>
        <w:instrText xml:space="preserve"> SEQ Figure \* ARABIC </w:instrText>
      </w:r>
      <w:r w:rsidRPr="00B51D35">
        <w:rPr>
          <w:b/>
          <w:bCs/>
          <w:sz w:val="22"/>
          <w:szCs w:val="22"/>
        </w:rPr>
        <w:fldChar w:fldCharType="separate"/>
      </w:r>
      <w:r w:rsidR="00595E03">
        <w:rPr>
          <w:b/>
          <w:bCs/>
          <w:noProof/>
          <w:sz w:val="22"/>
          <w:szCs w:val="22"/>
        </w:rPr>
        <w:t>2</w:t>
      </w:r>
      <w:r w:rsidRPr="00B51D35">
        <w:rPr>
          <w:b/>
          <w:bCs/>
          <w:sz w:val="22"/>
          <w:szCs w:val="22"/>
        </w:rPr>
        <w:fldChar w:fldCharType="end"/>
      </w:r>
      <w:r w:rsidRPr="00B51D35">
        <w:rPr>
          <w:b/>
          <w:bCs/>
          <w:sz w:val="22"/>
          <w:szCs w:val="22"/>
        </w:rPr>
        <w:t>: Statistical growth pattern of UPI adoption in India</w:t>
      </w:r>
      <w:r w:rsidR="00B51D35" w:rsidRPr="00B51D35">
        <w:rPr>
          <w:b/>
          <w:bCs/>
          <w:sz w:val="22"/>
          <w:szCs w:val="22"/>
        </w:rPr>
        <w:t xml:space="preserve"> (in crores)</w:t>
      </w:r>
      <w:r w:rsidRPr="00B51D35">
        <w:rPr>
          <w:b/>
          <w:bCs/>
          <w:sz w:val="22"/>
          <w:szCs w:val="22"/>
        </w:rPr>
        <w:t xml:space="preserve"> (2017–2024)</w:t>
      </w:r>
    </w:p>
    <w:p w14:paraId="3B046B23" w14:textId="77777777" w:rsidR="001A718F" w:rsidRDefault="001A718F" w:rsidP="00F609C3">
      <w:pPr>
        <w:pStyle w:val="NoSpacing"/>
        <w:spacing w:line="276" w:lineRule="auto"/>
        <w:jc w:val="both"/>
        <w:rPr>
          <w:noProof/>
        </w:rPr>
      </w:pPr>
      <w:r>
        <w:rPr>
          <w:noProof/>
        </w:rPr>
        <w:lastRenderedPageBreak/>
        <w:t>(Source: Authors’ computation using SPSS)</w:t>
      </w:r>
    </w:p>
    <w:p w14:paraId="751D661E" w14:textId="77777777" w:rsidR="00055BFA" w:rsidRDefault="00055BFA" w:rsidP="00F609C3">
      <w:pPr>
        <w:pStyle w:val="NoSpacing"/>
        <w:spacing w:line="276" w:lineRule="auto"/>
        <w:jc w:val="both"/>
        <w:rPr>
          <w:noProof/>
        </w:rPr>
      </w:pPr>
    </w:p>
    <w:p w14:paraId="51AD97FD" w14:textId="5D08CF66" w:rsidR="00B51D35" w:rsidRPr="00055BFA" w:rsidRDefault="00055BFA" w:rsidP="00F609C3">
      <w:pPr>
        <w:pStyle w:val="NoSpacing"/>
        <w:spacing w:line="276" w:lineRule="auto"/>
        <w:jc w:val="both"/>
        <w:rPr>
          <w:rFonts w:ascii="Times New Roman" w:hAnsi="Times New Roman" w:cs="Times New Roman"/>
          <w:b/>
          <w:bCs/>
          <w:sz w:val="24"/>
          <w:szCs w:val="24"/>
        </w:rPr>
      </w:pPr>
      <w:r w:rsidRPr="00055BFA">
        <w:rPr>
          <w:rFonts w:ascii="Times New Roman" w:hAnsi="Times New Roman" w:cs="Times New Roman"/>
          <w:b/>
          <w:bCs/>
          <w:sz w:val="24"/>
          <w:szCs w:val="24"/>
        </w:rPr>
        <w:t>Interpretation:</w:t>
      </w:r>
    </w:p>
    <w:p w14:paraId="74572E0D" w14:textId="058BBE1B" w:rsidR="00055BFA" w:rsidRDefault="00055BFA" w:rsidP="00F609C3">
      <w:pPr>
        <w:pStyle w:val="NoSpacing"/>
        <w:spacing w:line="276" w:lineRule="auto"/>
        <w:jc w:val="both"/>
        <w:rPr>
          <w:rFonts w:ascii="Times New Roman" w:hAnsi="Times New Roman" w:cs="Times New Roman"/>
          <w:sz w:val="24"/>
          <w:szCs w:val="24"/>
        </w:rPr>
      </w:pPr>
      <w:r w:rsidRPr="005170E0">
        <w:rPr>
          <w:rFonts w:ascii="Times New Roman" w:hAnsi="Times New Roman" w:cs="Times New Roman"/>
          <w:sz w:val="24"/>
          <w:szCs w:val="24"/>
        </w:rPr>
        <w:t>The data (from RBI/NPCI) shows exponential growth in UPI transactions between 2017–2024.</w:t>
      </w:r>
      <w:r w:rsidR="00C244CA">
        <w:rPr>
          <w:rFonts w:ascii="Times New Roman" w:hAnsi="Times New Roman" w:cs="Times New Roman"/>
          <w:sz w:val="24"/>
          <w:szCs w:val="24"/>
        </w:rPr>
        <w:t xml:space="preserve"> </w:t>
      </w:r>
      <w:r w:rsidRPr="00C244CA">
        <w:rPr>
          <w:rFonts w:ascii="Times New Roman" w:hAnsi="Times New Roman" w:cs="Times New Roman"/>
          <w:sz w:val="24"/>
          <w:szCs w:val="24"/>
        </w:rPr>
        <w:t xml:space="preserve">For example, number of UPI transactions grew from 4.46 million in January 2017 to over 16,730 million in December 2024 and value of UPI transactions grew from </w:t>
      </w:r>
      <w:r w:rsidR="00E02716" w:rsidRPr="00C244CA">
        <w:rPr>
          <w:rFonts w:ascii="Times New Roman" w:hAnsi="Times New Roman" w:cs="Times New Roman"/>
          <w:sz w:val="24"/>
          <w:szCs w:val="24"/>
        </w:rPr>
        <w:t>₹</w:t>
      </w:r>
      <w:r w:rsidRPr="00C244CA">
        <w:rPr>
          <w:rFonts w:ascii="Times New Roman" w:hAnsi="Times New Roman" w:cs="Times New Roman"/>
          <w:sz w:val="24"/>
          <w:szCs w:val="24"/>
        </w:rPr>
        <w:t xml:space="preserve">1,696 crores in January 2017 to over </w:t>
      </w:r>
      <w:r w:rsidR="00E02716" w:rsidRPr="00C244CA">
        <w:rPr>
          <w:rFonts w:ascii="Times New Roman" w:hAnsi="Times New Roman" w:cs="Times New Roman"/>
          <w:sz w:val="24"/>
          <w:szCs w:val="24"/>
        </w:rPr>
        <w:t>₹</w:t>
      </w:r>
      <w:r w:rsidRPr="00C244CA">
        <w:rPr>
          <w:rFonts w:ascii="Times New Roman" w:hAnsi="Times New Roman" w:cs="Times New Roman"/>
          <w:sz w:val="24"/>
          <w:szCs w:val="24"/>
        </w:rPr>
        <w:t>23,24,699 crores in December 2024.</w:t>
      </w:r>
      <w:r w:rsidR="00C244CA">
        <w:rPr>
          <w:rFonts w:ascii="Times New Roman" w:hAnsi="Times New Roman" w:cs="Times New Roman"/>
          <w:sz w:val="24"/>
          <w:szCs w:val="24"/>
        </w:rPr>
        <w:t xml:space="preserve"> </w:t>
      </w:r>
      <w:r w:rsidRPr="00C244CA">
        <w:rPr>
          <w:rFonts w:ascii="Times New Roman" w:hAnsi="Times New Roman" w:cs="Times New Roman"/>
          <w:sz w:val="24"/>
          <w:szCs w:val="24"/>
        </w:rPr>
        <w:t>A compound annual growth rate (CAGR) of around 150–180% can be interpreted.</w:t>
      </w:r>
      <w:r w:rsidR="00C244CA">
        <w:rPr>
          <w:rFonts w:ascii="Times New Roman" w:hAnsi="Times New Roman" w:cs="Times New Roman"/>
          <w:sz w:val="24"/>
          <w:szCs w:val="24"/>
        </w:rPr>
        <w:t xml:space="preserve"> </w:t>
      </w:r>
      <w:r w:rsidR="00017323" w:rsidRPr="00C244CA">
        <w:rPr>
          <w:rFonts w:ascii="Times New Roman" w:hAnsi="Times New Roman" w:cs="Times New Roman"/>
          <w:sz w:val="24"/>
          <w:szCs w:val="24"/>
        </w:rPr>
        <w:t>The volume of UPI transactions increased from 429.15 million in 2017 to 1,72,208.01 million in 2024, representing a CAGR of approximately 139.9%. This highlights the extraordinary pace of growth in digital payment adoption in India.</w:t>
      </w:r>
      <w:r w:rsidR="00C244CA" w:rsidRPr="00C244CA">
        <w:rPr>
          <w:rFonts w:ascii="Times New Roman" w:hAnsi="Times New Roman" w:cs="Times New Roman"/>
          <w:sz w:val="24"/>
          <w:szCs w:val="24"/>
        </w:rPr>
        <w:t xml:space="preserve"> </w:t>
      </w:r>
      <w:r w:rsidR="00E02716" w:rsidRPr="00C244CA">
        <w:rPr>
          <w:rFonts w:ascii="Times New Roman" w:hAnsi="Times New Roman" w:cs="Times New Roman"/>
          <w:sz w:val="24"/>
          <w:szCs w:val="24"/>
        </w:rPr>
        <w:t xml:space="preserve">The value of UPI transactions increased from ₹57,020 crores in 2017 to ₹2,46,82,520 crores in 2024, representing a CAGR of approximately 138.025%. </w:t>
      </w:r>
      <w:r w:rsidR="00E02716" w:rsidRPr="00E02716">
        <w:rPr>
          <w:rFonts w:ascii="Times New Roman" w:hAnsi="Times New Roman" w:cs="Times New Roman"/>
          <w:sz w:val="24"/>
          <w:szCs w:val="24"/>
        </w:rPr>
        <w:t>The growth pattern confirms the increasing reliance of individuals and businesses on UPI for everyday transactions.</w:t>
      </w:r>
    </w:p>
    <w:p w14:paraId="49A94736" w14:textId="77777777" w:rsidR="00055BFA" w:rsidRDefault="00055BFA" w:rsidP="00F609C3">
      <w:pPr>
        <w:pStyle w:val="NoSpacing"/>
        <w:spacing w:line="276" w:lineRule="auto"/>
        <w:jc w:val="both"/>
        <w:rPr>
          <w:noProof/>
        </w:rPr>
      </w:pPr>
    </w:p>
    <w:p w14:paraId="67CE0968" w14:textId="75128817" w:rsidR="00E02716" w:rsidRDefault="00E02716" w:rsidP="00F609C3">
      <w:pPr>
        <w:pStyle w:val="NoSpacing"/>
        <w:spacing w:line="276" w:lineRule="auto"/>
        <w:jc w:val="both"/>
        <w:rPr>
          <w:rFonts w:ascii="Times New Roman" w:hAnsi="Times New Roman" w:cs="Times New Roman"/>
          <w:b/>
          <w:bCs/>
          <w:noProof/>
          <w:sz w:val="24"/>
          <w:szCs w:val="24"/>
        </w:rPr>
      </w:pPr>
      <w:r w:rsidRPr="00F331EB">
        <w:rPr>
          <w:rFonts w:ascii="Times New Roman" w:hAnsi="Times New Roman" w:cs="Times New Roman"/>
          <w:b/>
          <w:bCs/>
          <w:noProof/>
          <w:sz w:val="24"/>
          <w:szCs w:val="24"/>
        </w:rPr>
        <w:t>Objective 2: To analyse behavioural changes reflected in UPI transaction size, frequency</w:t>
      </w:r>
      <w:r w:rsidR="00C121F7">
        <w:rPr>
          <w:rFonts w:ascii="Times New Roman" w:hAnsi="Times New Roman" w:cs="Times New Roman"/>
          <w:b/>
          <w:bCs/>
          <w:noProof/>
          <w:sz w:val="24"/>
          <w:szCs w:val="24"/>
        </w:rPr>
        <w:t xml:space="preserve"> and</w:t>
      </w:r>
      <w:r w:rsidRPr="00F331EB">
        <w:rPr>
          <w:rFonts w:ascii="Times New Roman" w:hAnsi="Times New Roman" w:cs="Times New Roman"/>
          <w:b/>
          <w:bCs/>
          <w:noProof/>
          <w:sz w:val="24"/>
          <w:szCs w:val="24"/>
        </w:rPr>
        <w:t xml:space="preserve"> merchant adoption</w:t>
      </w:r>
    </w:p>
    <w:p w14:paraId="1BDB521B" w14:textId="77777777" w:rsidR="00DD5F7D" w:rsidRDefault="00813AFF" w:rsidP="00DD5F7D">
      <w:pPr>
        <w:pStyle w:val="NoSpacing"/>
        <w:keepNext/>
        <w:spacing w:line="276" w:lineRule="auto"/>
        <w:jc w:val="both"/>
      </w:pPr>
      <w:r>
        <w:rPr>
          <w:noProof/>
        </w:rPr>
        <w:drawing>
          <wp:inline distT="0" distB="0" distL="0" distR="0" wp14:anchorId="0903CA0E" wp14:editId="5E1DA5F3">
            <wp:extent cx="5692140" cy="2339340"/>
            <wp:effectExtent l="0" t="0" r="3810" b="3810"/>
            <wp:docPr id="573671046" name="Chart 1">
              <a:extLst xmlns:a="http://schemas.openxmlformats.org/drawingml/2006/main">
                <a:ext uri="{FF2B5EF4-FFF2-40B4-BE49-F238E27FC236}">
                  <a16:creationId xmlns:a16="http://schemas.microsoft.com/office/drawing/2014/main" id="{E8EADF18-12EE-D2C6-42C0-06F954F5B5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862EE3E" w14:textId="6ED5B035" w:rsidR="00813AFF" w:rsidRPr="00DD5F7D" w:rsidRDefault="00DD5F7D" w:rsidP="00DD5F7D">
      <w:pPr>
        <w:pStyle w:val="Caption"/>
        <w:jc w:val="both"/>
        <w:rPr>
          <w:rFonts w:ascii="Times New Roman" w:hAnsi="Times New Roman" w:cs="Times New Roman"/>
          <w:b/>
          <w:bCs/>
          <w:noProof/>
          <w:sz w:val="28"/>
          <w:szCs w:val="28"/>
        </w:rPr>
      </w:pPr>
      <w:r w:rsidRPr="00DD5F7D">
        <w:rPr>
          <w:b/>
          <w:bCs/>
          <w:sz w:val="22"/>
          <w:szCs w:val="22"/>
        </w:rPr>
        <w:t xml:space="preserve">Figure </w:t>
      </w:r>
      <w:r w:rsidRPr="00DD5F7D">
        <w:rPr>
          <w:b/>
          <w:bCs/>
          <w:sz w:val="22"/>
          <w:szCs w:val="22"/>
        </w:rPr>
        <w:fldChar w:fldCharType="begin"/>
      </w:r>
      <w:r w:rsidRPr="00DD5F7D">
        <w:rPr>
          <w:b/>
          <w:bCs/>
          <w:sz w:val="22"/>
          <w:szCs w:val="22"/>
        </w:rPr>
        <w:instrText xml:space="preserve"> SEQ Figure \* ARABIC </w:instrText>
      </w:r>
      <w:r w:rsidRPr="00DD5F7D">
        <w:rPr>
          <w:b/>
          <w:bCs/>
          <w:sz w:val="22"/>
          <w:szCs w:val="22"/>
        </w:rPr>
        <w:fldChar w:fldCharType="separate"/>
      </w:r>
      <w:r w:rsidR="00595E03">
        <w:rPr>
          <w:b/>
          <w:bCs/>
          <w:noProof/>
          <w:sz w:val="22"/>
          <w:szCs w:val="22"/>
        </w:rPr>
        <w:t>3</w:t>
      </w:r>
      <w:r w:rsidRPr="00DD5F7D">
        <w:rPr>
          <w:b/>
          <w:bCs/>
          <w:sz w:val="22"/>
          <w:szCs w:val="22"/>
        </w:rPr>
        <w:fldChar w:fldCharType="end"/>
      </w:r>
      <w:r w:rsidRPr="00DD5F7D">
        <w:rPr>
          <w:b/>
          <w:bCs/>
          <w:sz w:val="22"/>
          <w:szCs w:val="22"/>
        </w:rPr>
        <w:t>: behavioural changes reflected in UPI transaction size, frequency and merchant adoption</w:t>
      </w:r>
    </w:p>
    <w:p w14:paraId="0E77DF17" w14:textId="56052209" w:rsidR="00813AFF" w:rsidRPr="00842574" w:rsidRDefault="001A718F" w:rsidP="00F609C3">
      <w:pPr>
        <w:pStyle w:val="NoSpacing"/>
        <w:spacing w:line="276" w:lineRule="auto"/>
        <w:jc w:val="both"/>
        <w:rPr>
          <w:noProof/>
        </w:rPr>
      </w:pPr>
      <w:r>
        <w:rPr>
          <w:noProof/>
        </w:rPr>
        <w:t>(Source: Authors’ computation using SPSS)</w:t>
      </w:r>
    </w:p>
    <w:p w14:paraId="59D60238" w14:textId="77777777" w:rsidR="00ED53BF" w:rsidRDefault="00813AFF" w:rsidP="00ED53BF">
      <w:pPr>
        <w:pStyle w:val="NoSpacing"/>
        <w:keepNext/>
        <w:spacing w:line="276" w:lineRule="auto"/>
        <w:jc w:val="both"/>
      </w:pPr>
      <w:r>
        <w:rPr>
          <w:noProof/>
        </w:rPr>
        <w:drawing>
          <wp:inline distT="0" distB="0" distL="0" distR="0" wp14:anchorId="2E5540D5" wp14:editId="463674F7">
            <wp:extent cx="5731510" cy="2368550"/>
            <wp:effectExtent l="0" t="0" r="2540" b="12700"/>
            <wp:docPr id="1372921205" name="Chart 1">
              <a:extLst xmlns:a="http://schemas.openxmlformats.org/drawingml/2006/main">
                <a:ext uri="{FF2B5EF4-FFF2-40B4-BE49-F238E27FC236}">
                  <a16:creationId xmlns:a16="http://schemas.microsoft.com/office/drawing/2014/main" id="{A91D6E4F-2053-4651-BE71-4D1ADAE553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500E5C2" w14:textId="700711EF" w:rsidR="00813AFF" w:rsidRPr="00ED53BF" w:rsidRDefault="00ED53BF" w:rsidP="00ED53BF">
      <w:pPr>
        <w:pStyle w:val="Caption"/>
        <w:jc w:val="both"/>
        <w:rPr>
          <w:rFonts w:ascii="Times New Roman" w:hAnsi="Times New Roman" w:cs="Times New Roman"/>
          <w:b/>
          <w:bCs/>
          <w:noProof/>
          <w:sz w:val="32"/>
          <w:szCs w:val="32"/>
        </w:rPr>
      </w:pPr>
      <w:r w:rsidRPr="00ED53BF">
        <w:rPr>
          <w:b/>
          <w:bCs/>
          <w:sz w:val="22"/>
          <w:szCs w:val="22"/>
        </w:rPr>
        <w:t xml:space="preserve">Figure </w:t>
      </w:r>
      <w:r w:rsidRPr="00ED53BF">
        <w:rPr>
          <w:b/>
          <w:bCs/>
          <w:sz w:val="22"/>
          <w:szCs w:val="22"/>
        </w:rPr>
        <w:fldChar w:fldCharType="begin"/>
      </w:r>
      <w:r w:rsidRPr="00ED53BF">
        <w:rPr>
          <w:b/>
          <w:bCs/>
          <w:sz w:val="22"/>
          <w:szCs w:val="22"/>
        </w:rPr>
        <w:instrText xml:space="preserve"> SEQ Figure \* ARABIC </w:instrText>
      </w:r>
      <w:r w:rsidRPr="00ED53BF">
        <w:rPr>
          <w:b/>
          <w:bCs/>
          <w:sz w:val="22"/>
          <w:szCs w:val="22"/>
        </w:rPr>
        <w:fldChar w:fldCharType="separate"/>
      </w:r>
      <w:r w:rsidR="00595E03">
        <w:rPr>
          <w:b/>
          <w:bCs/>
          <w:noProof/>
          <w:sz w:val="22"/>
          <w:szCs w:val="22"/>
        </w:rPr>
        <w:t>4</w:t>
      </w:r>
      <w:r w:rsidRPr="00ED53BF">
        <w:rPr>
          <w:b/>
          <w:bCs/>
          <w:sz w:val="22"/>
          <w:szCs w:val="22"/>
        </w:rPr>
        <w:fldChar w:fldCharType="end"/>
      </w:r>
      <w:r w:rsidRPr="00ED53BF">
        <w:rPr>
          <w:b/>
          <w:bCs/>
          <w:sz w:val="22"/>
          <w:szCs w:val="22"/>
        </w:rPr>
        <w:t xml:space="preserve">: UPI </w:t>
      </w:r>
      <w:proofErr w:type="spellStart"/>
      <w:r w:rsidRPr="00ED53BF">
        <w:rPr>
          <w:b/>
          <w:bCs/>
          <w:sz w:val="22"/>
          <w:szCs w:val="22"/>
        </w:rPr>
        <w:t>Avg</w:t>
      </w:r>
      <w:proofErr w:type="spellEnd"/>
      <w:r w:rsidRPr="00ED53BF">
        <w:rPr>
          <w:b/>
          <w:bCs/>
          <w:sz w:val="22"/>
          <w:szCs w:val="22"/>
        </w:rPr>
        <w:t xml:space="preserve"> Ticket</w:t>
      </w:r>
    </w:p>
    <w:p w14:paraId="1D45304E" w14:textId="77777777" w:rsidR="001A718F" w:rsidRDefault="001A718F" w:rsidP="00F609C3">
      <w:pPr>
        <w:pStyle w:val="NoSpacing"/>
        <w:spacing w:line="276" w:lineRule="auto"/>
        <w:jc w:val="both"/>
        <w:rPr>
          <w:noProof/>
        </w:rPr>
      </w:pPr>
      <w:r>
        <w:rPr>
          <w:noProof/>
        </w:rPr>
        <w:lastRenderedPageBreak/>
        <w:t>(Source: Authors’ computation using SPSS)</w:t>
      </w:r>
    </w:p>
    <w:p w14:paraId="183AA7D4" w14:textId="77777777" w:rsidR="001A718F" w:rsidRPr="00F331EB" w:rsidRDefault="001A718F" w:rsidP="00F609C3">
      <w:pPr>
        <w:pStyle w:val="NoSpacing"/>
        <w:spacing w:line="276" w:lineRule="auto"/>
        <w:jc w:val="both"/>
        <w:rPr>
          <w:rFonts w:ascii="Times New Roman" w:hAnsi="Times New Roman" w:cs="Times New Roman"/>
          <w:b/>
          <w:bCs/>
          <w:noProof/>
          <w:sz w:val="24"/>
          <w:szCs w:val="24"/>
        </w:rPr>
      </w:pPr>
    </w:p>
    <w:p w14:paraId="664BB837" w14:textId="428A6E63" w:rsidR="00E02716" w:rsidRPr="00F331EB" w:rsidRDefault="00E02716" w:rsidP="00F609C3">
      <w:pPr>
        <w:pStyle w:val="NoSpacing"/>
        <w:spacing w:line="276" w:lineRule="auto"/>
        <w:jc w:val="both"/>
        <w:rPr>
          <w:rFonts w:ascii="Times New Roman" w:hAnsi="Times New Roman" w:cs="Times New Roman"/>
          <w:b/>
          <w:bCs/>
          <w:noProof/>
          <w:sz w:val="24"/>
          <w:szCs w:val="24"/>
        </w:rPr>
      </w:pPr>
      <w:r w:rsidRPr="00F331EB">
        <w:rPr>
          <w:rFonts w:ascii="Times New Roman" w:hAnsi="Times New Roman" w:cs="Times New Roman"/>
          <w:b/>
          <w:bCs/>
          <w:noProof/>
          <w:sz w:val="24"/>
          <w:szCs w:val="24"/>
        </w:rPr>
        <w:t>Interpretation:</w:t>
      </w:r>
    </w:p>
    <w:p w14:paraId="183CC6F2" w14:textId="43BF5E4A" w:rsidR="00E12F91" w:rsidRDefault="00E02716" w:rsidP="00F609C3">
      <w:pPr>
        <w:pStyle w:val="NoSpacing"/>
        <w:spacing w:line="276" w:lineRule="auto"/>
        <w:jc w:val="both"/>
        <w:rPr>
          <w:rFonts w:ascii="Times New Roman" w:hAnsi="Times New Roman" w:cs="Times New Roman"/>
          <w:noProof/>
          <w:sz w:val="24"/>
          <w:szCs w:val="24"/>
        </w:rPr>
      </w:pPr>
      <w:r w:rsidRPr="009E1BDF">
        <w:rPr>
          <w:rFonts w:ascii="Times New Roman" w:hAnsi="Times New Roman" w:cs="Times New Roman"/>
          <w:noProof/>
          <w:sz w:val="24"/>
          <w:szCs w:val="24"/>
        </w:rPr>
        <w:t>Initially, UPI was mostly used for small-value P2P transfers (&lt;₹500).</w:t>
      </w:r>
      <w:r w:rsidR="00C244CA">
        <w:rPr>
          <w:rFonts w:ascii="Times New Roman" w:hAnsi="Times New Roman" w:cs="Times New Roman"/>
          <w:noProof/>
          <w:sz w:val="24"/>
          <w:szCs w:val="24"/>
        </w:rPr>
        <w:t xml:space="preserve"> </w:t>
      </w:r>
      <w:r w:rsidR="00AE1BE8" w:rsidRPr="00F331EB">
        <w:rPr>
          <w:rFonts w:ascii="Times New Roman" w:hAnsi="Times New Roman" w:cs="Times New Roman"/>
          <w:noProof/>
          <w:sz w:val="24"/>
          <w:szCs w:val="24"/>
        </w:rPr>
        <w:t>UPI per capita usage increased from less than 0.01 transactions in the initial years to over 11 transactions per person in recent years, reflecting widespread acceptance and habitual use.</w:t>
      </w:r>
      <w:r w:rsidR="00AE1BE8">
        <w:rPr>
          <w:rFonts w:ascii="Times New Roman" w:hAnsi="Times New Roman" w:cs="Times New Roman"/>
          <w:noProof/>
          <w:sz w:val="24"/>
          <w:szCs w:val="24"/>
        </w:rPr>
        <w:t xml:space="preserve"> </w:t>
      </w:r>
      <w:r w:rsidR="00C244CA">
        <w:rPr>
          <w:rFonts w:ascii="Times New Roman" w:hAnsi="Times New Roman" w:cs="Times New Roman"/>
          <w:noProof/>
          <w:sz w:val="24"/>
          <w:szCs w:val="24"/>
        </w:rPr>
        <w:t>There has been a m</w:t>
      </w:r>
      <w:r w:rsidR="00E12F91" w:rsidRPr="009E1BDF">
        <w:rPr>
          <w:rFonts w:ascii="Times New Roman" w:hAnsi="Times New Roman" w:cs="Times New Roman"/>
          <w:noProof/>
          <w:sz w:val="24"/>
          <w:szCs w:val="24"/>
        </w:rPr>
        <w:t>assive growth in digital payment participation, showing behavioural shift from rare use to frequent everyday usage.</w:t>
      </w:r>
      <w:r w:rsidR="00C244CA">
        <w:rPr>
          <w:rFonts w:ascii="Times New Roman" w:hAnsi="Times New Roman" w:cs="Times New Roman"/>
          <w:noProof/>
          <w:sz w:val="24"/>
          <w:szCs w:val="24"/>
        </w:rPr>
        <w:t xml:space="preserve"> Initially, the average ticket size was</w:t>
      </w:r>
      <w:r w:rsidR="00E12F91" w:rsidRPr="00F331EB">
        <w:rPr>
          <w:rFonts w:ascii="Times New Roman" w:hAnsi="Times New Roman" w:cs="Times New Roman"/>
          <w:noProof/>
          <w:sz w:val="24"/>
          <w:szCs w:val="24"/>
        </w:rPr>
        <w:t xml:space="preserve"> ₹3000–₹4400 per transaction.</w:t>
      </w:r>
      <w:r w:rsidR="00C244CA">
        <w:rPr>
          <w:rFonts w:ascii="Times New Roman" w:hAnsi="Times New Roman" w:cs="Times New Roman"/>
          <w:noProof/>
          <w:sz w:val="24"/>
          <w:szCs w:val="24"/>
        </w:rPr>
        <w:t xml:space="preserve"> But in</w:t>
      </w:r>
      <w:r w:rsidR="00813AFF">
        <w:rPr>
          <w:rFonts w:ascii="Times New Roman" w:hAnsi="Times New Roman" w:cs="Times New Roman"/>
          <w:noProof/>
          <w:sz w:val="24"/>
          <w:szCs w:val="24"/>
        </w:rPr>
        <w:t xml:space="preserve"> </w:t>
      </w:r>
      <w:r w:rsidR="00C244CA">
        <w:rPr>
          <w:rFonts w:ascii="Times New Roman" w:hAnsi="Times New Roman" w:cs="Times New Roman"/>
          <w:noProof/>
          <w:sz w:val="24"/>
          <w:szCs w:val="24"/>
        </w:rPr>
        <w:t>l</w:t>
      </w:r>
      <w:r w:rsidR="00E12F91" w:rsidRPr="00F331EB">
        <w:rPr>
          <w:rFonts w:ascii="Times New Roman" w:hAnsi="Times New Roman" w:cs="Times New Roman"/>
          <w:noProof/>
          <w:sz w:val="24"/>
          <w:szCs w:val="24"/>
        </w:rPr>
        <w:t>ater years</w:t>
      </w:r>
      <w:r w:rsidR="00C244CA">
        <w:rPr>
          <w:rFonts w:ascii="Times New Roman" w:hAnsi="Times New Roman" w:cs="Times New Roman"/>
          <w:noProof/>
          <w:sz w:val="24"/>
          <w:szCs w:val="24"/>
        </w:rPr>
        <w:t xml:space="preserve"> it fell down to </w:t>
      </w:r>
      <w:r w:rsidR="00E12F91" w:rsidRPr="00F331EB">
        <w:rPr>
          <w:rFonts w:ascii="Times New Roman" w:hAnsi="Times New Roman" w:cs="Times New Roman"/>
          <w:noProof/>
          <w:sz w:val="24"/>
          <w:szCs w:val="24"/>
        </w:rPr>
        <w:t xml:space="preserve">₹1370–₹1500, gradually stabilising around </w:t>
      </w:r>
      <w:r w:rsidR="00E12F91" w:rsidRPr="00FA48C9">
        <w:rPr>
          <w:rFonts w:ascii="Times New Roman" w:hAnsi="Times New Roman" w:cs="Times New Roman"/>
          <w:noProof/>
          <w:sz w:val="24"/>
          <w:szCs w:val="24"/>
        </w:rPr>
        <w:t>₹1400–₹1600.</w:t>
      </w:r>
      <w:r w:rsidR="00C244CA">
        <w:rPr>
          <w:rFonts w:ascii="Times New Roman" w:hAnsi="Times New Roman" w:cs="Times New Roman"/>
          <w:noProof/>
          <w:sz w:val="24"/>
          <w:szCs w:val="24"/>
        </w:rPr>
        <w:t xml:space="preserve"> This shows a shift</w:t>
      </w:r>
      <w:r w:rsidR="00E12F91" w:rsidRPr="00F61CA8">
        <w:rPr>
          <w:rFonts w:ascii="Times New Roman" w:hAnsi="Times New Roman" w:cs="Times New Roman"/>
          <w:noProof/>
          <w:sz w:val="24"/>
          <w:szCs w:val="24"/>
        </w:rPr>
        <w:t xml:space="preserve"> from large-value, occasional transactions to smaller, frequent payments like retail, utility bills, groceries</w:t>
      </w:r>
      <w:r w:rsidR="00C244CA">
        <w:rPr>
          <w:rFonts w:ascii="Times New Roman" w:hAnsi="Times New Roman" w:cs="Times New Roman"/>
          <w:noProof/>
          <w:sz w:val="24"/>
          <w:szCs w:val="24"/>
        </w:rPr>
        <w:t>, etc.</w:t>
      </w:r>
      <w:r w:rsidR="00AE1BE8">
        <w:rPr>
          <w:rFonts w:ascii="Times New Roman" w:hAnsi="Times New Roman" w:cs="Times New Roman"/>
          <w:noProof/>
          <w:sz w:val="24"/>
          <w:szCs w:val="24"/>
        </w:rPr>
        <w:t xml:space="preserve"> </w:t>
      </w:r>
      <w:r w:rsidR="00E12F91" w:rsidRPr="00F331EB">
        <w:rPr>
          <w:rFonts w:ascii="Times New Roman" w:hAnsi="Times New Roman" w:cs="Times New Roman"/>
          <w:noProof/>
          <w:sz w:val="24"/>
          <w:szCs w:val="24"/>
        </w:rPr>
        <w:t xml:space="preserve">As per capita transactions </w:t>
      </w:r>
      <w:r w:rsidR="00E12F91" w:rsidRPr="00C244CA">
        <w:rPr>
          <w:rFonts w:ascii="Times New Roman" w:hAnsi="Times New Roman" w:cs="Times New Roman"/>
          <w:noProof/>
          <w:sz w:val="24"/>
          <w:szCs w:val="24"/>
        </w:rPr>
        <w:t>increase</w:t>
      </w:r>
      <w:r w:rsidR="00E12F91" w:rsidRPr="00F331EB">
        <w:rPr>
          <w:rFonts w:ascii="Times New Roman" w:hAnsi="Times New Roman" w:cs="Times New Roman"/>
          <w:noProof/>
          <w:sz w:val="24"/>
          <w:szCs w:val="24"/>
        </w:rPr>
        <w:t xml:space="preserve">, the average ticket size </w:t>
      </w:r>
      <w:r w:rsidR="00E12F91" w:rsidRPr="00B36F06">
        <w:rPr>
          <w:rFonts w:ascii="Times New Roman" w:hAnsi="Times New Roman" w:cs="Times New Roman"/>
          <w:noProof/>
          <w:sz w:val="24"/>
          <w:szCs w:val="24"/>
        </w:rPr>
        <w:t>decreases</w:t>
      </w:r>
      <w:r w:rsidR="00AE1BE8">
        <w:rPr>
          <w:rFonts w:ascii="Times New Roman" w:hAnsi="Times New Roman" w:cs="Times New Roman"/>
          <w:noProof/>
          <w:sz w:val="24"/>
          <w:szCs w:val="24"/>
        </w:rPr>
        <w:t>. This indicates</w:t>
      </w:r>
      <w:r w:rsidR="00E12F91" w:rsidRPr="00F331EB">
        <w:rPr>
          <w:rFonts w:ascii="Times New Roman" w:hAnsi="Times New Roman" w:cs="Times New Roman"/>
          <w:noProof/>
          <w:sz w:val="24"/>
          <w:szCs w:val="24"/>
        </w:rPr>
        <w:t xml:space="preserve"> UPI is no longer only for large transfers, but has become a </w:t>
      </w:r>
      <w:r w:rsidR="00E12F91" w:rsidRPr="00F61CA8">
        <w:rPr>
          <w:rFonts w:ascii="Times New Roman" w:hAnsi="Times New Roman" w:cs="Times New Roman"/>
          <w:noProof/>
          <w:sz w:val="24"/>
          <w:szCs w:val="24"/>
        </w:rPr>
        <w:t>daily-use payment tool.</w:t>
      </w:r>
      <w:r w:rsidR="00AE1BE8">
        <w:rPr>
          <w:rFonts w:ascii="Times New Roman" w:hAnsi="Times New Roman" w:cs="Times New Roman"/>
          <w:noProof/>
          <w:sz w:val="24"/>
          <w:szCs w:val="24"/>
        </w:rPr>
        <w:t xml:space="preserve"> </w:t>
      </w:r>
      <w:r w:rsidR="00E12F91" w:rsidRPr="00F331EB">
        <w:rPr>
          <w:rFonts w:ascii="Times New Roman" w:hAnsi="Times New Roman" w:cs="Times New Roman"/>
          <w:noProof/>
          <w:sz w:val="24"/>
          <w:szCs w:val="24"/>
        </w:rPr>
        <w:t>This shift not only reduces dependency on cash but also promotes digital literacy, merchant adoption</w:t>
      </w:r>
      <w:r w:rsidR="00C121F7">
        <w:rPr>
          <w:rFonts w:ascii="Times New Roman" w:hAnsi="Times New Roman" w:cs="Times New Roman"/>
          <w:noProof/>
          <w:sz w:val="24"/>
          <w:szCs w:val="24"/>
        </w:rPr>
        <w:t xml:space="preserve"> and</w:t>
      </w:r>
      <w:r w:rsidR="00E12F91" w:rsidRPr="00F331EB">
        <w:rPr>
          <w:rFonts w:ascii="Times New Roman" w:hAnsi="Times New Roman" w:cs="Times New Roman"/>
          <w:noProof/>
          <w:sz w:val="24"/>
          <w:szCs w:val="24"/>
        </w:rPr>
        <w:t xml:space="preserve"> financial inclusion, contributing </w:t>
      </w:r>
      <w:r w:rsidR="00C244CA">
        <w:rPr>
          <w:rFonts w:ascii="Times New Roman" w:hAnsi="Times New Roman" w:cs="Times New Roman"/>
          <w:noProof/>
          <w:sz w:val="24"/>
          <w:szCs w:val="24"/>
        </w:rPr>
        <w:t>in</w:t>
      </w:r>
      <w:r w:rsidR="00E12F91" w:rsidRPr="00F331EB">
        <w:rPr>
          <w:rFonts w:ascii="Times New Roman" w:hAnsi="Times New Roman" w:cs="Times New Roman"/>
          <w:noProof/>
          <w:sz w:val="24"/>
          <w:szCs w:val="24"/>
        </w:rPr>
        <w:t>directly to SDG 8 (economic growth), SDG 9 (digital infrastructure)</w:t>
      </w:r>
      <w:r w:rsidR="00C121F7">
        <w:rPr>
          <w:rFonts w:ascii="Times New Roman" w:hAnsi="Times New Roman" w:cs="Times New Roman"/>
          <w:noProof/>
          <w:sz w:val="24"/>
          <w:szCs w:val="24"/>
        </w:rPr>
        <w:t xml:space="preserve"> and</w:t>
      </w:r>
      <w:r w:rsidR="00E12F91" w:rsidRPr="00F331EB">
        <w:rPr>
          <w:rFonts w:ascii="Times New Roman" w:hAnsi="Times New Roman" w:cs="Times New Roman"/>
          <w:noProof/>
          <w:sz w:val="24"/>
          <w:szCs w:val="24"/>
        </w:rPr>
        <w:t xml:space="preserve"> SDG 10 (reduced inequalities)</w:t>
      </w:r>
    </w:p>
    <w:p w14:paraId="5276FE81" w14:textId="77777777" w:rsidR="00067A4C" w:rsidRDefault="00067A4C" w:rsidP="00F609C3">
      <w:pPr>
        <w:pStyle w:val="NoSpacing"/>
        <w:spacing w:line="276" w:lineRule="auto"/>
        <w:jc w:val="both"/>
        <w:rPr>
          <w:rFonts w:ascii="Times New Roman" w:hAnsi="Times New Roman" w:cs="Times New Roman"/>
          <w:sz w:val="24"/>
          <w:szCs w:val="24"/>
        </w:rPr>
      </w:pPr>
    </w:p>
    <w:p w14:paraId="62EC81AF" w14:textId="77777777" w:rsidR="00ED53BF" w:rsidRDefault="0070714E" w:rsidP="00ED53BF">
      <w:pPr>
        <w:pStyle w:val="NoSpacing"/>
        <w:keepNext/>
        <w:spacing w:line="276" w:lineRule="auto"/>
        <w:jc w:val="both"/>
      </w:pPr>
      <w:r>
        <w:rPr>
          <w:noProof/>
        </w:rPr>
        <w:drawing>
          <wp:inline distT="0" distB="0" distL="0" distR="0" wp14:anchorId="06E3AE1F" wp14:editId="263C2C17">
            <wp:extent cx="4572000" cy="2400300"/>
            <wp:effectExtent l="0" t="0" r="0" b="0"/>
            <wp:docPr id="2087989967" name="Chart 1">
              <a:extLst xmlns:a="http://schemas.openxmlformats.org/drawingml/2006/main">
                <a:ext uri="{FF2B5EF4-FFF2-40B4-BE49-F238E27FC236}">
                  <a16:creationId xmlns:a16="http://schemas.microsoft.com/office/drawing/2014/main" id="{BBC85ACF-0313-36B5-B25C-8E3C78DA20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C52E95" w14:textId="6E54E603" w:rsidR="008E0BF9" w:rsidRPr="00ED53BF" w:rsidRDefault="00ED53BF" w:rsidP="00ED53BF">
      <w:pPr>
        <w:pStyle w:val="Caption"/>
        <w:jc w:val="both"/>
        <w:rPr>
          <w:rFonts w:ascii="Times New Roman" w:hAnsi="Times New Roman" w:cs="Times New Roman"/>
          <w:b/>
          <w:bCs/>
          <w:sz w:val="32"/>
          <w:szCs w:val="32"/>
        </w:rPr>
      </w:pPr>
      <w:r w:rsidRPr="00ED53BF">
        <w:rPr>
          <w:b/>
          <w:bCs/>
          <w:sz w:val="22"/>
          <w:szCs w:val="22"/>
        </w:rPr>
        <w:t xml:space="preserve">Figure </w:t>
      </w:r>
      <w:r w:rsidRPr="00ED53BF">
        <w:rPr>
          <w:b/>
          <w:bCs/>
          <w:sz w:val="22"/>
          <w:szCs w:val="22"/>
        </w:rPr>
        <w:fldChar w:fldCharType="begin"/>
      </w:r>
      <w:r w:rsidRPr="00ED53BF">
        <w:rPr>
          <w:b/>
          <w:bCs/>
          <w:sz w:val="22"/>
          <w:szCs w:val="22"/>
        </w:rPr>
        <w:instrText xml:space="preserve"> SEQ Figure \* ARABIC </w:instrText>
      </w:r>
      <w:r w:rsidRPr="00ED53BF">
        <w:rPr>
          <w:b/>
          <w:bCs/>
          <w:sz w:val="22"/>
          <w:szCs w:val="22"/>
        </w:rPr>
        <w:fldChar w:fldCharType="separate"/>
      </w:r>
      <w:r w:rsidR="00595E03">
        <w:rPr>
          <w:b/>
          <w:bCs/>
          <w:noProof/>
          <w:sz w:val="22"/>
          <w:szCs w:val="22"/>
        </w:rPr>
        <w:t>5</w:t>
      </w:r>
      <w:r w:rsidRPr="00ED53BF">
        <w:rPr>
          <w:b/>
          <w:bCs/>
          <w:sz w:val="22"/>
          <w:szCs w:val="22"/>
        </w:rPr>
        <w:fldChar w:fldCharType="end"/>
      </w:r>
      <w:r w:rsidRPr="00ED53BF">
        <w:rPr>
          <w:b/>
          <w:bCs/>
          <w:sz w:val="22"/>
          <w:szCs w:val="22"/>
        </w:rPr>
        <w:t>: P2M - Volume (i</w:t>
      </w:r>
      <w:r>
        <w:rPr>
          <w:b/>
          <w:bCs/>
          <w:sz w:val="22"/>
          <w:szCs w:val="22"/>
        </w:rPr>
        <w:t>n</w:t>
      </w:r>
      <w:r w:rsidRPr="00ED53BF">
        <w:rPr>
          <w:b/>
          <w:bCs/>
          <w:sz w:val="22"/>
          <w:szCs w:val="22"/>
        </w:rPr>
        <w:t xml:space="preserve"> million)</w:t>
      </w:r>
    </w:p>
    <w:p w14:paraId="744505F0" w14:textId="6D743EE7" w:rsidR="008E0BF9" w:rsidRPr="00842574" w:rsidRDefault="001A718F" w:rsidP="00F609C3">
      <w:pPr>
        <w:pStyle w:val="NoSpacing"/>
        <w:spacing w:line="276" w:lineRule="auto"/>
        <w:jc w:val="both"/>
        <w:rPr>
          <w:noProof/>
        </w:rPr>
      </w:pPr>
      <w:r>
        <w:rPr>
          <w:noProof/>
        </w:rPr>
        <w:t>(Source: Authors’ computation using SPSS)</w:t>
      </w:r>
    </w:p>
    <w:p w14:paraId="19995042" w14:textId="77777777" w:rsidR="00ED53BF" w:rsidRDefault="0070714E" w:rsidP="00ED53BF">
      <w:pPr>
        <w:pStyle w:val="NoSpacing"/>
        <w:keepNext/>
        <w:spacing w:line="276" w:lineRule="auto"/>
        <w:jc w:val="both"/>
      </w:pPr>
      <w:r>
        <w:rPr>
          <w:noProof/>
        </w:rPr>
        <w:drawing>
          <wp:inline distT="0" distB="0" distL="0" distR="0" wp14:anchorId="7ABD08D4" wp14:editId="2312F940">
            <wp:extent cx="4572000" cy="2278380"/>
            <wp:effectExtent l="0" t="0" r="0" b="0"/>
            <wp:docPr id="678161073" name="Chart 1">
              <a:extLst xmlns:a="http://schemas.openxmlformats.org/drawingml/2006/main">
                <a:ext uri="{FF2B5EF4-FFF2-40B4-BE49-F238E27FC236}">
                  <a16:creationId xmlns:a16="http://schemas.microsoft.com/office/drawing/2014/main" id="{B328DB52-810A-8C66-16C4-6D4CCDB3B5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5D6B70" w14:textId="38A1AF23" w:rsidR="00142853" w:rsidRPr="00ED53BF" w:rsidRDefault="00ED53BF" w:rsidP="00ED53BF">
      <w:pPr>
        <w:pStyle w:val="Caption"/>
        <w:jc w:val="both"/>
        <w:rPr>
          <w:rFonts w:ascii="Times New Roman" w:hAnsi="Times New Roman" w:cs="Times New Roman"/>
          <w:b/>
          <w:bCs/>
          <w:sz w:val="32"/>
          <w:szCs w:val="32"/>
        </w:rPr>
      </w:pPr>
      <w:r w:rsidRPr="00ED53BF">
        <w:rPr>
          <w:b/>
          <w:bCs/>
          <w:sz w:val="22"/>
          <w:szCs w:val="22"/>
        </w:rPr>
        <w:t xml:space="preserve">Figure </w:t>
      </w:r>
      <w:r w:rsidRPr="00ED53BF">
        <w:rPr>
          <w:b/>
          <w:bCs/>
          <w:sz w:val="22"/>
          <w:szCs w:val="22"/>
        </w:rPr>
        <w:fldChar w:fldCharType="begin"/>
      </w:r>
      <w:r w:rsidRPr="00ED53BF">
        <w:rPr>
          <w:b/>
          <w:bCs/>
          <w:sz w:val="22"/>
          <w:szCs w:val="22"/>
        </w:rPr>
        <w:instrText xml:space="preserve"> SEQ Figure \* ARABIC </w:instrText>
      </w:r>
      <w:r w:rsidRPr="00ED53BF">
        <w:rPr>
          <w:b/>
          <w:bCs/>
          <w:sz w:val="22"/>
          <w:szCs w:val="22"/>
        </w:rPr>
        <w:fldChar w:fldCharType="separate"/>
      </w:r>
      <w:r w:rsidR="00595E03">
        <w:rPr>
          <w:b/>
          <w:bCs/>
          <w:noProof/>
          <w:sz w:val="22"/>
          <w:szCs w:val="22"/>
        </w:rPr>
        <w:t>6</w:t>
      </w:r>
      <w:r w:rsidRPr="00ED53BF">
        <w:rPr>
          <w:b/>
          <w:bCs/>
          <w:sz w:val="22"/>
          <w:szCs w:val="22"/>
        </w:rPr>
        <w:fldChar w:fldCharType="end"/>
      </w:r>
      <w:r w:rsidRPr="00ED53BF">
        <w:rPr>
          <w:b/>
          <w:bCs/>
          <w:sz w:val="22"/>
          <w:szCs w:val="22"/>
        </w:rPr>
        <w:t>: POS terminals per capita</w:t>
      </w:r>
    </w:p>
    <w:p w14:paraId="765C2C1B" w14:textId="77777777" w:rsidR="001A718F" w:rsidRDefault="001A718F" w:rsidP="00F609C3">
      <w:pPr>
        <w:pStyle w:val="NoSpacing"/>
        <w:spacing w:line="276" w:lineRule="auto"/>
        <w:jc w:val="both"/>
        <w:rPr>
          <w:noProof/>
        </w:rPr>
      </w:pPr>
      <w:r>
        <w:rPr>
          <w:noProof/>
        </w:rPr>
        <w:lastRenderedPageBreak/>
        <w:t>(Source: Authors’ computation using SPSS)</w:t>
      </w:r>
    </w:p>
    <w:p w14:paraId="254E0D6D" w14:textId="536C654A" w:rsidR="00795AB2" w:rsidRDefault="00C92A95" w:rsidP="00F609C3">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List 1-</w:t>
      </w:r>
      <w:r w:rsidR="00B13DD7">
        <w:rPr>
          <w:rFonts w:ascii="Times New Roman" w:hAnsi="Times New Roman" w:cs="Times New Roman"/>
          <w:sz w:val="24"/>
          <w:szCs w:val="24"/>
        </w:rPr>
        <w:t xml:space="preserve">  C</w:t>
      </w:r>
      <w:r w:rsidR="00B13DD7" w:rsidRPr="00B13DD7">
        <w:rPr>
          <w:rFonts w:ascii="Times New Roman" w:hAnsi="Times New Roman" w:cs="Times New Roman"/>
          <w:sz w:val="24"/>
          <w:szCs w:val="24"/>
        </w:rPr>
        <w:t>orrelation</w:t>
      </w:r>
      <w:r w:rsidR="00B13DD7">
        <w:rPr>
          <w:rFonts w:ascii="Times New Roman" w:hAnsi="Times New Roman" w:cs="Times New Roman"/>
          <w:sz w:val="24"/>
          <w:szCs w:val="24"/>
        </w:rPr>
        <w:t xml:space="preserve"> Analysis </w:t>
      </w:r>
    </w:p>
    <w:p w14:paraId="301F9D04" w14:textId="77777777" w:rsidR="003C2C20" w:rsidRDefault="003C2C20" w:rsidP="00F609C3">
      <w:pPr>
        <w:pStyle w:val="NoSpacing"/>
        <w:spacing w:line="276" w:lineRule="auto"/>
        <w:jc w:val="both"/>
        <w:rPr>
          <w:rFonts w:ascii="Times New Roman" w:hAnsi="Times New Roman" w:cs="Times New Roman"/>
          <w:sz w:val="24"/>
          <w:szCs w:val="24"/>
        </w:rPr>
      </w:pPr>
    </w:p>
    <w:tbl>
      <w:tblPr>
        <w:tblStyle w:val="GridTable5Dark"/>
        <w:tblW w:w="0" w:type="auto"/>
        <w:tblLook w:val="04A0" w:firstRow="1" w:lastRow="0" w:firstColumn="1" w:lastColumn="0" w:noHBand="0" w:noVBand="1"/>
      </w:tblPr>
      <w:tblGrid>
        <w:gridCol w:w="2251"/>
        <w:gridCol w:w="2251"/>
        <w:gridCol w:w="2276"/>
        <w:gridCol w:w="2238"/>
      </w:tblGrid>
      <w:tr w:rsidR="00795AB2" w14:paraId="2B84A552" w14:textId="77777777" w:rsidTr="00655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10F4F3BB" w14:textId="4018FF67" w:rsidR="00795AB2" w:rsidRDefault="00795AB2" w:rsidP="00F609C3">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Correlation</w:t>
            </w:r>
          </w:p>
        </w:tc>
        <w:tc>
          <w:tcPr>
            <w:tcW w:w="2251" w:type="dxa"/>
          </w:tcPr>
          <w:p w14:paraId="20370043" w14:textId="0ADF12D3" w:rsidR="00795AB2" w:rsidRDefault="00795AB2" w:rsidP="00F609C3">
            <w:pPr>
              <w:pStyle w:val="NoSpacing"/>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95AB2">
              <w:rPr>
                <w:rFonts w:ascii="Times New Roman" w:hAnsi="Times New Roman" w:cs="Times New Roman"/>
                <w:sz w:val="24"/>
                <w:szCs w:val="24"/>
              </w:rPr>
              <w:t>upi_avg_ticket</w:t>
            </w:r>
            <w:proofErr w:type="spellEnd"/>
          </w:p>
        </w:tc>
        <w:tc>
          <w:tcPr>
            <w:tcW w:w="2276" w:type="dxa"/>
          </w:tcPr>
          <w:p w14:paraId="7911CE12" w14:textId="0A4ABC29" w:rsidR="00795AB2" w:rsidRDefault="00795AB2" w:rsidP="00F609C3">
            <w:pPr>
              <w:pStyle w:val="NoSpacing"/>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795AB2">
              <w:rPr>
                <w:rFonts w:ascii="Times New Roman" w:hAnsi="Times New Roman" w:cs="Times New Roman"/>
                <w:sz w:val="24"/>
                <w:szCs w:val="24"/>
              </w:rPr>
              <w:t>pos_terminals_pc</w:t>
            </w:r>
            <w:proofErr w:type="spellEnd"/>
          </w:p>
        </w:tc>
        <w:tc>
          <w:tcPr>
            <w:tcW w:w="2238" w:type="dxa"/>
          </w:tcPr>
          <w:p w14:paraId="3B1B9089" w14:textId="1BF907B3" w:rsidR="00795AB2" w:rsidRDefault="00795AB2" w:rsidP="00F609C3">
            <w:pPr>
              <w:pStyle w:val="NoSpacing"/>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5AB2">
              <w:rPr>
                <w:rFonts w:ascii="Times New Roman" w:hAnsi="Times New Roman" w:cs="Times New Roman"/>
                <w:sz w:val="24"/>
                <w:szCs w:val="24"/>
              </w:rPr>
              <w:t>p2m_volume</w:t>
            </w:r>
          </w:p>
        </w:tc>
      </w:tr>
      <w:tr w:rsidR="00795AB2" w14:paraId="0C2815D9" w14:textId="77777777" w:rsidTr="00655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1AC7148E" w14:textId="4F9C466A" w:rsidR="00795AB2" w:rsidRDefault="00795AB2" w:rsidP="00F609C3">
            <w:pPr>
              <w:pStyle w:val="NoSpacing"/>
              <w:spacing w:line="276" w:lineRule="auto"/>
              <w:jc w:val="both"/>
              <w:rPr>
                <w:rFonts w:ascii="Times New Roman" w:hAnsi="Times New Roman" w:cs="Times New Roman"/>
                <w:sz w:val="24"/>
                <w:szCs w:val="24"/>
              </w:rPr>
            </w:pPr>
            <w:proofErr w:type="spellStart"/>
            <w:r w:rsidRPr="00795AB2">
              <w:rPr>
                <w:rFonts w:ascii="Times New Roman" w:hAnsi="Times New Roman" w:cs="Times New Roman"/>
                <w:sz w:val="24"/>
                <w:szCs w:val="24"/>
              </w:rPr>
              <w:t>upi_per_capita</w:t>
            </w:r>
            <w:proofErr w:type="spellEnd"/>
          </w:p>
        </w:tc>
        <w:tc>
          <w:tcPr>
            <w:tcW w:w="2251" w:type="dxa"/>
          </w:tcPr>
          <w:p w14:paraId="626C564A" w14:textId="1CB30198" w:rsidR="00795AB2" w:rsidRPr="00E12F91" w:rsidRDefault="00E12F91" w:rsidP="00F609C3">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-0.33917</w:t>
            </w:r>
          </w:p>
        </w:tc>
        <w:tc>
          <w:tcPr>
            <w:tcW w:w="2276" w:type="dxa"/>
          </w:tcPr>
          <w:p w14:paraId="71373264" w14:textId="29E65293" w:rsidR="00795AB2" w:rsidRPr="003A1C9B" w:rsidRDefault="003A1C9B" w:rsidP="00F609C3">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0.971559</w:t>
            </w:r>
          </w:p>
        </w:tc>
        <w:tc>
          <w:tcPr>
            <w:tcW w:w="2238" w:type="dxa"/>
          </w:tcPr>
          <w:p w14:paraId="6D951A8A" w14:textId="423E01BF" w:rsidR="00795AB2" w:rsidRPr="003A1C9B" w:rsidRDefault="003A1C9B" w:rsidP="00F609C3">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0.998847</w:t>
            </w:r>
          </w:p>
        </w:tc>
      </w:tr>
    </w:tbl>
    <w:p w14:paraId="7FE5767B" w14:textId="7FEFCE64" w:rsidR="00481BB1" w:rsidRDefault="000B05E1" w:rsidP="00F609C3">
      <w:pPr>
        <w:pStyle w:val="NoSpacing"/>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(Source: Authors’</w:t>
      </w:r>
      <w:r w:rsidR="00286AEF">
        <w:rPr>
          <w:rFonts w:ascii="Times New Roman" w:hAnsi="Times New Roman" w:cs="Times New Roman"/>
          <w:b/>
          <w:bCs/>
          <w:sz w:val="24"/>
          <w:szCs w:val="24"/>
        </w:rPr>
        <w:t xml:space="preserve"> analysis</w:t>
      </w:r>
      <w:r>
        <w:rPr>
          <w:rFonts w:ascii="Times New Roman" w:hAnsi="Times New Roman" w:cs="Times New Roman"/>
          <w:b/>
          <w:bCs/>
          <w:sz w:val="24"/>
          <w:szCs w:val="24"/>
        </w:rPr>
        <w:t>)</w:t>
      </w:r>
    </w:p>
    <w:p w14:paraId="4A7D2F76" w14:textId="77777777" w:rsidR="00286AEF" w:rsidRDefault="00286AEF" w:rsidP="00F609C3">
      <w:pPr>
        <w:pStyle w:val="NoSpacing"/>
        <w:spacing w:line="276" w:lineRule="auto"/>
        <w:jc w:val="both"/>
        <w:rPr>
          <w:rFonts w:ascii="Times New Roman" w:hAnsi="Times New Roman" w:cs="Times New Roman"/>
          <w:sz w:val="24"/>
          <w:szCs w:val="24"/>
        </w:rPr>
      </w:pPr>
    </w:p>
    <w:p w14:paraId="58B298CE" w14:textId="77777777" w:rsidR="003A1C9B" w:rsidRDefault="003A1C9B" w:rsidP="00F609C3">
      <w:pPr>
        <w:pStyle w:val="NoSpacing"/>
        <w:spacing w:line="276" w:lineRule="auto"/>
        <w:jc w:val="both"/>
        <w:rPr>
          <w:rFonts w:ascii="Times New Roman" w:hAnsi="Times New Roman" w:cs="Times New Roman"/>
          <w:sz w:val="24"/>
          <w:szCs w:val="24"/>
        </w:rPr>
      </w:pPr>
      <w:r w:rsidRPr="003A1C9B">
        <w:rPr>
          <w:rFonts w:ascii="Times New Roman" w:hAnsi="Times New Roman" w:cs="Times New Roman"/>
          <w:sz w:val="24"/>
          <w:szCs w:val="24"/>
        </w:rPr>
        <w:t>The analysis of correlations reveals significant behavioural shifts in the adoption and use of UPI in India.</w:t>
      </w:r>
    </w:p>
    <w:p w14:paraId="6232950B" w14:textId="77777777" w:rsidR="009F5FB1" w:rsidRDefault="009F5FB1" w:rsidP="00F609C3">
      <w:pPr>
        <w:pStyle w:val="NoSpacing"/>
        <w:spacing w:line="276" w:lineRule="auto"/>
        <w:jc w:val="both"/>
        <w:rPr>
          <w:rFonts w:ascii="Times New Roman" w:hAnsi="Times New Roman" w:cs="Times New Roman"/>
          <w:sz w:val="24"/>
          <w:szCs w:val="24"/>
        </w:rPr>
      </w:pPr>
    </w:p>
    <w:p w14:paraId="512E0AE1" w14:textId="5E2BE194" w:rsidR="009F5FB1" w:rsidRPr="009F5FB1" w:rsidRDefault="009F5FB1" w:rsidP="00842574">
      <w:pPr>
        <w:pStyle w:val="NoSpacing"/>
        <w:numPr>
          <w:ilvl w:val="0"/>
          <w:numId w:val="33"/>
        </w:numPr>
        <w:spacing w:line="276" w:lineRule="auto"/>
        <w:jc w:val="both"/>
        <w:rPr>
          <w:rFonts w:ascii="Times New Roman" w:hAnsi="Times New Roman" w:cs="Times New Roman"/>
          <w:b/>
          <w:bCs/>
          <w:sz w:val="24"/>
          <w:szCs w:val="24"/>
        </w:rPr>
      </w:pPr>
      <w:r w:rsidRPr="009F5FB1">
        <w:rPr>
          <w:rFonts w:ascii="Times New Roman" w:hAnsi="Times New Roman" w:cs="Times New Roman"/>
          <w:b/>
          <w:bCs/>
          <w:sz w:val="24"/>
          <w:szCs w:val="24"/>
        </w:rPr>
        <w:t>Transaction Size</w:t>
      </w:r>
      <w:r>
        <w:rPr>
          <w:rFonts w:ascii="Times New Roman" w:hAnsi="Times New Roman" w:cs="Times New Roman"/>
          <w:b/>
          <w:bCs/>
          <w:sz w:val="24"/>
          <w:szCs w:val="24"/>
        </w:rPr>
        <w:t xml:space="preserve"> </w:t>
      </w:r>
    </w:p>
    <w:p w14:paraId="569CEC7A" w14:textId="24AD07A7" w:rsidR="003A1C9B" w:rsidRDefault="003A1C9B" w:rsidP="00842574">
      <w:pPr>
        <w:pStyle w:val="NoSpacing"/>
        <w:spacing w:line="276" w:lineRule="auto"/>
        <w:jc w:val="both"/>
        <w:rPr>
          <w:rFonts w:ascii="Times New Roman" w:hAnsi="Times New Roman" w:cs="Times New Roman"/>
          <w:sz w:val="24"/>
          <w:szCs w:val="24"/>
        </w:rPr>
      </w:pPr>
      <w:r w:rsidRPr="003A1C9B">
        <w:rPr>
          <w:rFonts w:ascii="Times New Roman" w:hAnsi="Times New Roman" w:cs="Times New Roman"/>
          <w:sz w:val="24"/>
          <w:szCs w:val="24"/>
        </w:rPr>
        <w:t xml:space="preserve">A negative correlation was observed between UPI per capita adoption and average ticket size (r = -0.339). This indicates that as UPI usage becomes more widespread, the average transaction value declines. Consumers are increasingly using UPI for </w:t>
      </w:r>
      <w:r w:rsidRPr="003A1C9B">
        <w:rPr>
          <w:rFonts w:ascii="Times New Roman" w:hAnsi="Times New Roman" w:cs="Times New Roman"/>
          <w:b/>
          <w:bCs/>
          <w:sz w:val="24"/>
          <w:szCs w:val="24"/>
        </w:rPr>
        <w:t>low-value, high-frequency daily transactions</w:t>
      </w:r>
      <w:r w:rsidRPr="003A1C9B">
        <w:rPr>
          <w:rFonts w:ascii="Times New Roman" w:hAnsi="Times New Roman" w:cs="Times New Roman"/>
          <w:sz w:val="24"/>
          <w:szCs w:val="24"/>
        </w:rPr>
        <w:t>, reflecting a behavioural transition from cash-based spending to routine digital payments.</w:t>
      </w:r>
    </w:p>
    <w:p w14:paraId="0FC9ED73" w14:textId="77777777" w:rsidR="005C73A6" w:rsidRDefault="005C73A6" w:rsidP="009F5FB1">
      <w:pPr>
        <w:pStyle w:val="NoSpacing"/>
        <w:spacing w:line="276" w:lineRule="auto"/>
        <w:jc w:val="both"/>
        <w:rPr>
          <w:rFonts w:ascii="Times New Roman" w:hAnsi="Times New Roman" w:cs="Times New Roman"/>
          <w:sz w:val="24"/>
          <w:szCs w:val="24"/>
        </w:rPr>
      </w:pPr>
    </w:p>
    <w:p w14:paraId="34E02DF2" w14:textId="444B9180" w:rsidR="009F5FB1" w:rsidRPr="005C73A6" w:rsidRDefault="009F5FB1" w:rsidP="00842574">
      <w:pPr>
        <w:pStyle w:val="NoSpacing"/>
        <w:numPr>
          <w:ilvl w:val="0"/>
          <w:numId w:val="33"/>
        </w:numPr>
        <w:spacing w:line="276" w:lineRule="auto"/>
        <w:jc w:val="both"/>
        <w:rPr>
          <w:rFonts w:ascii="Times New Roman" w:hAnsi="Times New Roman" w:cs="Times New Roman"/>
          <w:b/>
          <w:bCs/>
          <w:sz w:val="24"/>
          <w:szCs w:val="24"/>
        </w:rPr>
      </w:pPr>
      <w:r w:rsidRPr="005C73A6">
        <w:rPr>
          <w:rFonts w:ascii="Times New Roman" w:hAnsi="Times New Roman" w:cs="Times New Roman"/>
          <w:b/>
          <w:bCs/>
          <w:sz w:val="24"/>
          <w:szCs w:val="24"/>
        </w:rPr>
        <w:t>Merchant</w:t>
      </w:r>
      <w:r w:rsidR="005C73A6" w:rsidRPr="005C73A6">
        <w:rPr>
          <w:rFonts w:ascii="Times New Roman" w:hAnsi="Times New Roman" w:cs="Times New Roman"/>
          <w:b/>
          <w:bCs/>
          <w:sz w:val="24"/>
          <w:szCs w:val="24"/>
        </w:rPr>
        <w:t xml:space="preserve"> Infrastructure </w:t>
      </w:r>
    </w:p>
    <w:p w14:paraId="3361B25F" w14:textId="50484C5F" w:rsidR="005C73A6" w:rsidRDefault="003A1C9B" w:rsidP="00842574">
      <w:pPr>
        <w:pStyle w:val="NoSpacing"/>
        <w:spacing w:line="276" w:lineRule="auto"/>
        <w:jc w:val="both"/>
        <w:rPr>
          <w:rFonts w:ascii="Times New Roman" w:hAnsi="Times New Roman" w:cs="Times New Roman"/>
          <w:sz w:val="24"/>
          <w:szCs w:val="24"/>
        </w:rPr>
      </w:pPr>
      <w:r w:rsidRPr="003A1C9B">
        <w:rPr>
          <w:rFonts w:ascii="Times New Roman" w:hAnsi="Times New Roman" w:cs="Times New Roman"/>
          <w:sz w:val="24"/>
          <w:szCs w:val="24"/>
        </w:rPr>
        <w:t xml:space="preserve">The correlation between UPI per capita and POS terminals per capita is strongly positive (r = 0.972). This demonstrates </w:t>
      </w:r>
      <w:r w:rsidRPr="003561B2">
        <w:rPr>
          <w:rFonts w:ascii="Times New Roman" w:hAnsi="Times New Roman" w:cs="Times New Roman"/>
          <w:sz w:val="24"/>
          <w:szCs w:val="24"/>
        </w:rPr>
        <w:t>that as UPI adoption grows, merchants are simultaneously adopting digital infrastructure to meet consumer demand. The result highlights a supply-side behavioural shift, with businesses integrating UPI into their payment</w:t>
      </w:r>
      <w:r w:rsidRPr="003A1C9B">
        <w:rPr>
          <w:rFonts w:ascii="Times New Roman" w:hAnsi="Times New Roman" w:cs="Times New Roman"/>
          <w:sz w:val="24"/>
          <w:szCs w:val="24"/>
        </w:rPr>
        <w:t xml:space="preserve"> systems at an accelerated rate.</w:t>
      </w:r>
    </w:p>
    <w:p w14:paraId="26C5E4BC" w14:textId="77777777" w:rsidR="003561B2" w:rsidRDefault="003561B2" w:rsidP="005C73A6">
      <w:pPr>
        <w:pStyle w:val="NoSpacing"/>
        <w:spacing w:line="276" w:lineRule="auto"/>
        <w:jc w:val="both"/>
        <w:rPr>
          <w:rFonts w:ascii="Times New Roman" w:hAnsi="Times New Roman" w:cs="Times New Roman"/>
          <w:sz w:val="24"/>
          <w:szCs w:val="24"/>
        </w:rPr>
      </w:pPr>
    </w:p>
    <w:p w14:paraId="5924E713" w14:textId="1E3DB5F6" w:rsidR="005C73A6" w:rsidRPr="005C73A6" w:rsidRDefault="005C73A6" w:rsidP="00842574">
      <w:pPr>
        <w:pStyle w:val="NoSpacing"/>
        <w:numPr>
          <w:ilvl w:val="0"/>
          <w:numId w:val="33"/>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Merchant Transaction</w:t>
      </w:r>
    </w:p>
    <w:p w14:paraId="076913D5" w14:textId="0CFFAAC2" w:rsidR="003A1C9B" w:rsidRPr="003561B2" w:rsidRDefault="003A1C9B" w:rsidP="00842574">
      <w:pPr>
        <w:pStyle w:val="NoSpacing"/>
        <w:spacing w:line="276" w:lineRule="auto"/>
        <w:jc w:val="both"/>
        <w:rPr>
          <w:rFonts w:ascii="Times New Roman" w:hAnsi="Times New Roman" w:cs="Times New Roman"/>
          <w:sz w:val="24"/>
          <w:szCs w:val="24"/>
        </w:rPr>
      </w:pPr>
      <w:r w:rsidRPr="003A1C9B">
        <w:rPr>
          <w:rFonts w:ascii="Times New Roman" w:hAnsi="Times New Roman" w:cs="Times New Roman"/>
          <w:sz w:val="24"/>
          <w:szCs w:val="24"/>
        </w:rPr>
        <w:t xml:space="preserve">A nearly perfect correlation (r = 0.999) between UPI per capita and P2M transaction volume </w:t>
      </w:r>
      <w:r w:rsidRPr="003561B2">
        <w:rPr>
          <w:rFonts w:ascii="Times New Roman" w:hAnsi="Times New Roman" w:cs="Times New Roman"/>
          <w:sz w:val="24"/>
          <w:szCs w:val="24"/>
        </w:rPr>
        <w:t>shows that UPI adoption directly fuels merchant transactions. This finding suggests a structural transformation in payment behaviour, where UPI is increasingly embedded in commercial exchanges, expanding beyond peer-to-peer transfers to become a mainstream retail and service payment channel.</w:t>
      </w:r>
    </w:p>
    <w:p w14:paraId="652A8B9F" w14:textId="00DF07FF" w:rsidR="003A1C9B" w:rsidRDefault="003A1C9B" w:rsidP="00F609C3">
      <w:pPr>
        <w:pStyle w:val="NoSpacing"/>
        <w:spacing w:line="276" w:lineRule="auto"/>
        <w:jc w:val="both"/>
        <w:rPr>
          <w:rFonts w:ascii="Times New Roman" w:hAnsi="Times New Roman" w:cs="Times New Roman"/>
          <w:sz w:val="24"/>
          <w:szCs w:val="24"/>
        </w:rPr>
      </w:pPr>
      <w:r w:rsidRPr="003561B2">
        <w:rPr>
          <w:rFonts w:ascii="Times New Roman" w:hAnsi="Times New Roman" w:cs="Times New Roman"/>
          <w:sz w:val="24"/>
          <w:szCs w:val="24"/>
        </w:rPr>
        <w:t>Overall, the results confirm that UPI adoption is associated with greater use of digital payments for smaller transactions, increased merchant participation</w:t>
      </w:r>
      <w:r w:rsidR="00C121F7" w:rsidRPr="003561B2">
        <w:rPr>
          <w:rFonts w:ascii="Times New Roman" w:hAnsi="Times New Roman" w:cs="Times New Roman"/>
          <w:sz w:val="24"/>
          <w:szCs w:val="24"/>
        </w:rPr>
        <w:t xml:space="preserve"> and</w:t>
      </w:r>
      <w:r w:rsidRPr="003561B2">
        <w:rPr>
          <w:rFonts w:ascii="Times New Roman" w:hAnsi="Times New Roman" w:cs="Times New Roman"/>
          <w:sz w:val="24"/>
          <w:szCs w:val="24"/>
        </w:rPr>
        <w:t xml:space="preserve"> the expansion of digital retail payments, all of which collectively reflect a profound change in financial behaviour in India.</w:t>
      </w:r>
    </w:p>
    <w:p w14:paraId="326112A0" w14:textId="77777777" w:rsidR="003561B2" w:rsidRPr="003561B2" w:rsidRDefault="003561B2" w:rsidP="00F609C3">
      <w:pPr>
        <w:pStyle w:val="NoSpacing"/>
        <w:spacing w:line="276" w:lineRule="auto"/>
        <w:jc w:val="both"/>
        <w:rPr>
          <w:rFonts w:ascii="Times New Roman" w:hAnsi="Times New Roman" w:cs="Times New Roman"/>
          <w:sz w:val="24"/>
          <w:szCs w:val="24"/>
        </w:rPr>
      </w:pPr>
    </w:p>
    <w:p w14:paraId="7C2C9709" w14:textId="77777777" w:rsidR="00595E03" w:rsidRDefault="003C2C20" w:rsidP="00595E03">
      <w:pPr>
        <w:pStyle w:val="NoSpacing"/>
        <w:keepNext/>
        <w:spacing w:line="276" w:lineRule="auto"/>
        <w:jc w:val="both"/>
      </w:pPr>
      <w:r>
        <w:rPr>
          <w:noProof/>
        </w:rPr>
        <w:lastRenderedPageBreak/>
        <w:drawing>
          <wp:inline distT="0" distB="0" distL="0" distR="0" wp14:anchorId="26C2DAC5" wp14:editId="1C4F82A6">
            <wp:extent cx="4175760" cy="2754630"/>
            <wp:effectExtent l="0" t="0" r="15240" b="7620"/>
            <wp:docPr id="1356908461" name="Chart 1">
              <a:extLst xmlns:a="http://schemas.openxmlformats.org/drawingml/2006/main">
                <a:ext uri="{FF2B5EF4-FFF2-40B4-BE49-F238E27FC236}">
                  <a16:creationId xmlns:a16="http://schemas.microsoft.com/office/drawing/2014/main" id="{91A01A53-A5CF-7249-A604-C3FAE7E00D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6F8175" w14:textId="4AD7AED1" w:rsidR="003C2C20" w:rsidRPr="00595E03" w:rsidRDefault="00595E03" w:rsidP="00595E03">
      <w:pPr>
        <w:pStyle w:val="Caption"/>
        <w:jc w:val="both"/>
        <w:rPr>
          <w:rFonts w:ascii="Times New Roman" w:hAnsi="Times New Roman" w:cs="Times New Roman"/>
          <w:sz w:val="32"/>
          <w:szCs w:val="32"/>
        </w:rPr>
      </w:pPr>
      <w:r w:rsidRPr="00595E03">
        <w:rPr>
          <w:sz w:val="22"/>
          <w:szCs w:val="22"/>
        </w:rPr>
        <w:t xml:space="preserve">Figure </w:t>
      </w:r>
      <w:r w:rsidRPr="00595E03">
        <w:rPr>
          <w:sz w:val="22"/>
          <w:szCs w:val="22"/>
        </w:rPr>
        <w:fldChar w:fldCharType="begin"/>
      </w:r>
      <w:r w:rsidRPr="00595E03">
        <w:rPr>
          <w:sz w:val="22"/>
          <w:szCs w:val="22"/>
        </w:rPr>
        <w:instrText xml:space="preserve"> SEQ Figure \* ARABIC </w:instrText>
      </w:r>
      <w:r w:rsidRPr="00595E03">
        <w:rPr>
          <w:sz w:val="22"/>
          <w:szCs w:val="22"/>
        </w:rPr>
        <w:fldChar w:fldCharType="separate"/>
      </w:r>
      <w:r w:rsidRPr="00595E03">
        <w:rPr>
          <w:noProof/>
          <w:sz w:val="22"/>
          <w:szCs w:val="22"/>
        </w:rPr>
        <w:t>7</w:t>
      </w:r>
      <w:r w:rsidRPr="00595E03">
        <w:rPr>
          <w:sz w:val="22"/>
          <w:szCs w:val="22"/>
        </w:rPr>
        <w:fldChar w:fldCharType="end"/>
      </w:r>
      <w:r w:rsidRPr="00595E03">
        <w:rPr>
          <w:sz w:val="22"/>
          <w:szCs w:val="22"/>
        </w:rPr>
        <w:t xml:space="preserve">: </w:t>
      </w:r>
      <w:r w:rsidR="00A8471F">
        <w:rPr>
          <w:sz w:val="22"/>
          <w:szCs w:val="22"/>
        </w:rPr>
        <w:t>UPI volume pc and ATM count pc</w:t>
      </w:r>
    </w:p>
    <w:p w14:paraId="39D381F4" w14:textId="77777777" w:rsidR="001A718F" w:rsidRDefault="001A718F" w:rsidP="00F609C3">
      <w:pPr>
        <w:pStyle w:val="NoSpacing"/>
        <w:spacing w:line="276" w:lineRule="auto"/>
        <w:jc w:val="both"/>
        <w:rPr>
          <w:noProof/>
        </w:rPr>
      </w:pPr>
      <w:r>
        <w:rPr>
          <w:noProof/>
        </w:rPr>
        <w:t>(Source: Authors’ computation using SPSS)</w:t>
      </w:r>
    </w:p>
    <w:p w14:paraId="433DEDAB" w14:textId="77777777" w:rsidR="001A718F" w:rsidRDefault="001A718F" w:rsidP="00F609C3">
      <w:pPr>
        <w:pStyle w:val="NoSpacing"/>
        <w:spacing w:line="276" w:lineRule="auto"/>
        <w:jc w:val="both"/>
        <w:rPr>
          <w:rFonts w:ascii="Times New Roman" w:hAnsi="Times New Roman" w:cs="Times New Roman"/>
          <w:sz w:val="24"/>
          <w:szCs w:val="24"/>
        </w:rPr>
      </w:pPr>
    </w:p>
    <w:p w14:paraId="7C2DC37C" w14:textId="3BC7050A" w:rsidR="00F01964" w:rsidRPr="00842574" w:rsidRDefault="00F01964" w:rsidP="00842574">
      <w:pPr>
        <w:pStyle w:val="NoSpacing"/>
        <w:numPr>
          <w:ilvl w:val="0"/>
          <w:numId w:val="36"/>
        </w:numPr>
        <w:spacing w:line="276" w:lineRule="auto"/>
        <w:jc w:val="both"/>
        <w:rPr>
          <w:rFonts w:ascii="Times New Roman" w:hAnsi="Times New Roman" w:cs="Times New Roman"/>
          <w:sz w:val="24"/>
          <w:szCs w:val="24"/>
        </w:rPr>
      </w:pPr>
      <w:r w:rsidRPr="00F01964">
        <w:rPr>
          <w:rFonts w:ascii="Times New Roman" w:hAnsi="Times New Roman" w:cs="Times New Roman"/>
          <w:b/>
          <w:bCs/>
          <w:sz w:val="24"/>
          <w:szCs w:val="24"/>
        </w:rPr>
        <w:t>UPI Volume per Capita (Blue Line)</w:t>
      </w:r>
      <w:r w:rsidR="00AE1BE8">
        <w:rPr>
          <w:rFonts w:ascii="Times New Roman" w:hAnsi="Times New Roman" w:cs="Times New Roman"/>
          <w:sz w:val="24"/>
          <w:szCs w:val="24"/>
        </w:rPr>
        <w:t>: It s</w:t>
      </w:r>
      <w:r w:rsidRPr="00AE1BE8">
        <w:rPr>
          <w:rFonts w:ascii="Times New Roman" w:hAnsi="Times New Roman" w:cs="Times New Roman"/>
          <w:sz w:val="24"/>
          <w:szCs w:val="24"/>
        </w:rPr>
        <w:t>hows a consistent and steep upward trend from 2019 to 2024.</w:t>
      </w:r>
      <w:r w:rsidR="00AE1BE8">
        <w:rPr>
          <w:rFonts w:ascii="Times New Roman" w:hAnsi="Times New Roman" w:cs="Times New Roman"/>
          <w:sz w:val="24"/>
          <w:szCs w:val="24"/>
        </w:rPr>
        <w:t xml:space="preserve"> </w:t>
      </w:r>
      <w:r w:rsidR="00842574">
        <w:rPr>
          <w:rFonts w:ascii="Times New Roman" w:hAnsi="Times New Roman" w:cs="Times New Roman"/>
          <w:sz w:val="24"/>
          <w:szCs w:val="24"/>
        </w:rPr>
        <w:t>The</w:t>
      </w:r>
      <w:r w:rsidR="00AE1BE8">
        <w:rPr>
          <w:rFonts w:ascii="Times New Roman" w:hAnsi="Times New Roman" w:cs="Times New Roman"/>
          <w:sz w:val="24"/>
          <w:szCs w:val="24"/>
        </w:rPr>
        <w:t xml:space="preserve"> g</w:t>
      </w:r>
      <w:r w:rsidRPr="00AE1BE8">
        <w:rPr>
          <w:rFonts w:ascii="Times New Roman" w:hAnsi="Times New Roman" w:cs="Times New Roman"/>
          <w:sz w:val="24"/>
          <w:szCs w:val="24"/>
        </w:rPr>
        <w:t>rowth</w:t>
      </w:r>
      <w:r w:rsidR="00842574">
        <w:rPr>
          <w:rFonts w:ascii="Times New Roman" w:hAnsi="Times New Roman" w:cs="Times New Roman"/>
          <w:sz w:val="24"/>
          <w:szCs w:val="24"/>
        </w:rPr>
        <w:t xml:space="preserve"> of UPI volume per capita</w:t>
      </w:r>
      <w:r w:rsidRPr="00AE1BE8">
        <w:rPr>
          <w:rFonts w:ascii="Times New Roman" w:hAnsi="Times New Roman" w:cs="Times New Roman"/>
          <w:sz w:val="24"/>
          <w:szCs w:val="24"/>
        </w:rPr>
        <w:t xml:space="preserve"> is nearly exponential: from below 1 transaction per capita in Nov 2019 to over 12 per capita by Nov 2024.</w:t>
      </w:r>
      <w:r w:rsidR="00842574">
        <w:rPr>
          <w:rFonts w:ascii="Times New Roman" w:hAnsi="Times New Roman" w:cs="Times New Roman"/>
          <w:sz w:val="24"/>
          <w:szCs w:val="24"/>
        </w:rPr>
        <w:t>This i</w:t>
      </w:r>
      <w:r w:rsidRPr="00842574">
        <w:rPr>
          <w:rFonts w:ascii="Times New Roman" w:hAnsi="Times New Roman" w:cs="Times New Roman"/>
          <w:sz w:val="24"/>
          <w:szCs w:val="24"/>
        </w:rPr>
        <w:t>ndicates rapid adoption of UPI as a primary mode of financial transactions.</w:t>
      </w:r>
    </w:p>
    <w:p w14:paraId="4932D9A1" w14:textId="77777777" w:rsidR="008A397B" w:rsidRPr="00F01964" w:rsidRDefault="008A397B" w:rsidP="008A397B">
      <w:pPr>
        <w:pStyle w:val="NoSpacing"/>
        <w:spacing w:line="276" w:lineRule="auto"/>
        <w:ind w:left="1211"/>
        <w:jc w:val="both"/>
        <w:rPr>
          <w:rFonts w:ascii="Times New Roman" w:hAnsi="Times New Roman" w:cs="Times New Roman"/>
          <w:sz w:val="24"/>
          <w:szCs w:val="24"/>
        </w:rPr>
      </w:pPr>
    </w:p>
    <w:p w14:paraId="4AE41424" w14:textId="49C9B87C" w:rsidR="00F01964" w:rsidRPr="00842574" w:rsidRDefault="00F01964" w:rsidP="00842574">
      <w:pPr>
        <w:pStyle w:val="NoSpacing"/>
        <w:numPr>
          <w:ilvl w:val="0"/>
          <w:numId w:val="36"/>
        </w:numPr>
        <w:spacing w:line="276" w:lineRule="auto"/>
        <w:jc w:val="both"/>
        <w:rPr>
          <w:rFonts w:ascii="Times New Roman" w:hAnsi="Times New Roman" w:cs="Times New Roman"/>
          <w:sz w:val="24"/>
          <w:szCs w:val="24"/>
        </w:rPr>
      </w:pPr>
      <w:r w:rsidRPr="00F01964">
        <w:rPr>
          <w:rFonts w:ascii="Times New Roman" w:hAnsi="Times New Roman" w:cs="Times New Roman"/>
          <w:b/>
          <w:bCs/>
          <w:sz w:val="24"/>
          <w:szCs w:val="24"/>
        </w:rPr>
        <w:t>ATM Count per Capita (Orange Line)</w:t>
      </w:r>
      <w:r w:rsidR="00842574">
        <w:rPr>
          <w:rFonts w:ascii="Times New Roman" w:hAnsi="Times New Roman" w:cs="Times New Roman"/>
          <w:sz w:val="24"/>
          <w:szCs w:val="24"/>
        </w:rPr>
        <w:t>: It r</w:t>
      </w:r>
      <w:r w:rsidRPr="00842574">
        <w:rPr>
          <w:rFonts w:ascii="Times New Roman" w:hAnsi="Times New Roman" w:cs="Times New Roman"/>
          <w:sz w:val="24"/>
          <w:szCs w:val="24"/>
        </w:rPr>
        <w:t>emains almost flat throughout the same period.</w:t>
      </w:r>
      <w:r w:rsidR="00842574">
        <w:rPr>
          <w:rFonts w:ascii="Times New Roman" w:hAnsi="Times New Roman" w:cs="Times New Roman"/>
          <w:sz w:val="24"/>
          <w:szCs w:val="24"/>
        </w:rPr>
        <w:t xml:space="preserve"> There have been s</w:t>
      </w:r>
      <w:r w:rsidRPr="00842574">
        <w:rPr>
          <w:rFonts w:ascii="Times New Roman" w:hAnsi="Times New Roman" w:cs="Times New Roman"/>
          <w:sz w:val="24"/>
          <w:szCs w:val="24"/>
        </w:rPr>
        <w:t>light fluctuations but no significant growth or decline</w:t>
      </w:r>
      <w:r w:rsidR="00842574">
        <w:rPr>
          <w:rFonts w:ascii="Times New Roman" w:hAnsi="Times New Roman" w:cs="Times New Roman"/>
          <w:sz w:val="24"/>
          <w:szCs w:val="24"/>
        </w:rPr>
        <w:t xml:space="preserve"> which i</w:t>
      </w:r>
      <w:r w:rsidRPr="00842574">
        <w:rPr>
          <w:rFonts w:ascii="Times New Roman" w:hAnsi="Times New Roman" w:cs="Times New Roman"/>
          <w:sz w:val="24"/>
          <w:szCs w:val="24"/>
        </w:rPr>
        <w:t>mplies cash withdrawal frequency per individual has stagnated</w:t>
      </w:r>
      <w:r w:rsidR="00842574">
        <w:rPr>
          <w:rFonts w:ascii="Times New Roman" w:hAnsi="Times New Roman" w:cs="Times New Roman"/>
          <w:sz w:val="24"/>
          <w:szCs w:val="24"/>
        </w:rPr>
        <w:t xml:space="preserve"> </w:t>
      </w:r>
      <w:r w:rsidRPr="00842574">
        <w:rPr>
          <w:rFonts w:ascii="Times New Roman" w:hAnsi="Times New Roman" w:cs="Times New Roman"/>
          <w:sz w:val="24"/>
          <w:szCs w:val="24"/>
        </w:rPr>
        <w:t>despite population growth.</w:t>
      </w:r>
    </w:p>
    <w:p w14:paraId="6118A06A" w14:textId="77777777" w:rsidR="008A397B" w:rsidRPr="008A397B" w:rsidRDefault="008A397B" w:rsidP="008A397B">
      <w:pPr>
        <w:pStyle w:val="NoSpacing"/>
        <w:spacing w:line="276" w:lineRule="auto"/>
        <w:ind w:left="1211"/>
        <w:jc w:val="both"/>
        <w:rPr>
          <w:rFonts w:ascii="Times New Roman" w:hAnsi="Times New Roman" w:cs="Times New Roman"/>
          <w:sz w:val="24"/>
          <w:szCs w:val="24"/>
        </w:rPr>
      </w:pPr>
    </w:p>
    <w:p w14:paraId="1E4C5788" w14:textId="58357496" w:rsidR="00F01964" w:rsidRPr="00842574" w:rsidRDefault="007212FF" w:rsidP="00842574">
      <w:pPr>
        <w:pStyle w:val="NoSpacing"/>
        <w:numPr>
          <w:ilvl w:val="0"/>
          <w:numId w:val="36"/>
        </w:numPr>
        <w:spacing w:line="276" w:lineRule="auto"/>
        <w:jc w:val="both"/>
        <w:rPr>
          <w:rFonts w:ascii="Times New Roman" w:hAnsi="Times New Roman" w:cs="Times New Roman"/>
          <w:sz w:val="24"/>
          <w:szCs w:val="24"/>
        </w:rPr>
      </w:pPr>
      <w:r>
        <w:rPr>
          <w:rFonts w:ascii="Times New Roman" w:hAnsi="Times New Roman" w:cs="Times New Roman"/>
          <w:b/>
          <w:bCs/>
          <w:sz w:val="24"/>
          <w:szCs w:val="24"/>
        </w:rPr>
        <w:t>Behavioural</w:t>
      </w:r>
      <w:r w:rsidR="00F01964" w:rsidRPr="00F01964">
        <w:rPr>
          <w:rFonts w:ascii="Times New Roman" w:hAnsi="Times New Roman" w:cs="Times New Roman"/>
          <w:b/>
          <w:bCs/>
          <w:sz w:val="24"/>
          <w:szCs w:val="24"/>
        </w:rPr>
        <w:t xml:space="preserve"> Shift</w:t>
      </w:r>
      <w:r w:rsidR="00842574">
        <w:rPr>
          <w:rFonts w:ascii="Times New Roman" w:hAnsi="Times New Roman" w:cs="Times New Roman"/>
          <w:sz w:val="24"/>
          <w:szCs w:val="24"/>
        </w:rPr>
        <w:t xml:space="preserve">: </w:t>
      </w:r>
      <w:r w:rsidR="00F01964" w:rsidRPr="00842574">
        <w:rPr>
          <w:rFonts w:ascii="Times New Roman" w:hAnsi="Times New Roman" w:cs="Times New Roman"/>
          <w:sz w:val="24"/>
          <w:szCs w:val="24"/>
        </w:rPr>
        <w:t xml:space="preserve">The divergence between UPI (rising sharply) and ATM withdrawals (stagnant) clearly reflects a shift in consumer </w:t>
      </w:r>
      <w:r w:rsidRPr="00842574">
        <w:rPr>
          <w:rFonts w:ascii="Times New Roman" w:hAnsi="Times New Roman" w:cs="Times New Roman"/>
          <w:sz w:val="24"/>
          <w:szCs w:val="24"/>
        </w:rPr>
        <w:t>behaviour</w:t>
      </w:r>
      <w:r w:rsidR="00F01964" w:rsidRPr="00842574">
        <w:rPr>
          <w:rFonts w:ascii="Times New Roman" w:hAnsi="Times New Roman" w:cs="Times New Roman"/>
          <w:sz w:val="24"/>
          <w:szCs w:val="24"/>
        </w:rPr>
        <w:t xml:space="preserve"> from cash-based to digital transactions.</w:t>
      </w:r>
      <w:r w:rsidR="00842574">
        <w:rPr>
          <w:rFonts w:ascii="Times New Roman" w:hAnsi="Times New Roman" w:cs="Times New Roman"/>
          <w:sz w:val="24"/>
          <w:szCs w:val="24"/>
        </w:rPr>
        <w:t xml:space="preserve"> This s</w:t>
      </w:r>
      <w:r w:rsidR="00F01964" w:rsidRPr="00842574">
        <w:rPr>
          <w:rFonts w:ascii="Times New Roman" w:hAnsi="Times New Roman" w:cs="Times New Roman"/>
          <w:sz w:val="24"/>
          <w:szCs w:val="24"/>
        </w:rPr>
        <w:t>uggests that people are increasingly relying on digital modes for everyday payments, using ATMs only for occasional or essential withdrawals.</w:t>
      </w:r>
    </w:p>
    <w:p w14:paraId="34F39C2C" w14:textId="77777777" w:rsidR="00F01964" w:rsidRPr="003A1C9B" w:rsidRDefault="00F01964" w:rsidP="00F609C3">
      <w:pPr>
        <w:pStyle w:val="NoSpacing"/>
        <w:spacing w:line="276" w:lineRule="auto"/>
        <w:jc w:val="both"/>
        <w:rPr>
          <w:rFonts w:ascii="Times New Roman" w:hAnsi="Times New Roman" w:cs="Times New Roman"/>
          <w:sz w:val="24"/>
          <w:szCs w:val="24"/>
        </w:rPr>
      </w:pPr>
    </w:p>
    <w:p w14:paraId="7AF68C13" w14:textId="79BCBE4F" w:rsidR="00481BB1" w:rsidRDefault="00481BB1" w:rsidP="00F609C3">
      <w:pPr>
        <w:pStyle w:val="NoSpacing"/>
        <w:spacing w:line="276" w:lineRule="auto"/>
        <w:jc w:val="both"/>
        <w:rPr>
          <w:rFonts w:ascii="Times New Roman" w:hAnsi="Times New Roman" w:cs="Times New Roman"/>
          <w:sz w:val="24"/>
          <w:szCs w:val="24"/>
        </w:rPr>
      </w:pPr>
    </w:p>
    <w:p w14:paraId="3C47174E" w14:textId="1F9E07E0" w:rsidR="008A397B" w:rsidRPr="008E6C07" w:rsidRDefault="008E697C" w:rsidP="00F609C3">
      <w:pPr>
        <w:pStyle w:val="NoSpacing"/>
        <w:spacing w:line="276" w:lineRule="auto"/>
        <w:jc w:val="both"/>
        <w:rPr>
          <w:rFonts w:ascii="Times New Roman" w:hAnsi="Times New Roman" w:cs="Times New Roman"/>
          <w:b/>
          <w:bCs/>
          <w:sz w:val="24"/>
          <w:szCs w:val="24"/>
        </w:rPr>
      </w:pPr>
      <w:r w:rsidRPr="008E6C07">
        <w:rPr>
          <w:rFonts w:ascii="Times New Roman" w:hAnsi="Times New Roman" w:cs="Times New Roman"/>
          <w:b/>
          <w:bCs/>
          <w:sz w:val="24"/>
          <w:szCs w:val="24"/>
        </w:rPr>
        <w:t>Objective 3</w:t>
      </w:r>
      <w:r>
        <w:rPr>
          <w:rFonts w:ascii="Times New Roman" w:hAnsi="Times New Roman" w:cs="Times New Roman"/>
          <w:b/>
          <w:bCs/>
          <w:sz w:val="24"/>
          <w:szCs w:val="24"/>
        </w:rPr>
        <w:t xml:space="preserve">: </w:t>
      </w:r>
      <w:r w:rsidRPr="008E6C07">
        <w:rPr>
          <w:rFonts w:ascii="Times New Roman" w:hAnsi="Times New Roman" w:cs="Times New Roman"/>
          <w:b/>
          <w:bCs/>
          <w:sz w:val="24"/>
          <w:szCs w:val="24"/>
        </w:rPr>
        <w:t>To assess how UPI contributes to achieving SDGs such as SDG 8 (Decent Work &amp; Economic Growth), SDG 9 (Industry, Innovation &amp; Infrastructure)</w:t>
      </w:r>
      <w:r w:rsidR="00C121F7">
        <w:rPr>
          <w:rFonts w:ascii="Times New Roman" w:hAnsi="Times New Roman" w:cs="Times New Roman"/>
          <w:b/>
          <w:bCs/>
          <w:sz w:val="24"/>
          <w:szCs w:val="24"/>
        </w:rPr>
        <w:t xml:space="preserve"> and</w:t>
      </w:r>
      <w:r w:rsidRPr="008E6C07">
        <w:rPr>
          <w:rFonts w:ascii="Times New Roman" w:hAnsi="Times New Roman" w:cs="Times New Roman"/>
          <w:b/>
          <w:bCs/>
          <w:sz w:val="24"/>
          <w:szCs w:val="24"/>
        </w:rPr>
        <w:t xml:space="preserve"> SDG 10 (Reduced Inequalities).</w:t>
      </w:r>
    </w:p>
    <w:p w14:paraId="51A11FC4" w14:textId="0234BD86" w:rsidR="00E62997" w:rsidRPr="00E62997" w:rsidRDefault="00E62997" w:rsidP="00F609C3">
      <w:pPr>
        <w:pStyle w:val="NoSpacing"/>
        <w:numPr>
          <w:ilvl w:val="0"/>
          <w:numId w:val="17"/>
        </w:numPr>
        <w:spacing w:line="276" w:lineRule="auto"/>
        <w:jc w:val="both"/>
        <w:rPr>
          <w:rFonts w:ascii="Times New Roman" w:hAnsi="Times New Roman" w:cs="Times New Roman"/>
          <w:sz w:val="24"/>
          <w:szCs w:val="24"/>
        </w:rPr>
      </w:pPr>
      <w:r w:rsidRPr="00E62997">
        <w:rPr>
          <w:rFonts w:ascii="Times New Roman" w:hAnsi="Times New Roman" w:cs="Times New Roman"/>
          <w:b/>
          <w:bCs/>
          <w:sz w:val="24"/>
          <w:szCs w:val="24"/>
        </w:rPr>
        <w:t>SDG 8 (Decent Work &amp; Economic Growth):</w:t>
      </w:r>
      <w:r w:rsidRPr="00E62997">
        <w:rPr>
          <w:rFonts w:ascii="Times New Roman" w:hAnsi="Times New Roman" w:cs="Times New Roman"/>
          <w:sz w:val="24"/>
          <w:szCs w:val="24"/>
        </w:rPr>
        <w:t xml:space="preserve"> UPI enhances ease of doing business, reduces transaction costs, improves MSME cash flow</w:t>
      </w:r>
      <w:r w:rsidR="00C121F7">
        <w:rPr>
          <w:rFonts w:ascii="Times New Roman" w:hAnsi="Times New Roman" w:cs="Times New Roman"/>
          <w:sz w:val="24"/>
          <w:szCs w:val="24"/>
        </w:rPr>
        <w:t xml:space="preserve"> and</w:t>
      </w:r>
      <w:r w:rsidRPr="00E62997">
        <w:rPr>
          <w:rFonts w:ascii="Times New Roman" w:hAnsi="Times New Roman" w:cs="Times New Roman"/>
          <w:sz w:val="24"/>
          <w:szCs w:val="24"/>
        </w:rPr>
        <w:t xml:space="preserve"> creates opportunities for digital service providers.</w:t>
      </w:r>
    </w:p>
    <w:p w14:paraId="2D4C936C" w14:textId="7E94C01F" w:rsidR="00E62997" w:rsidRPr="00E62997" w:rsidRDefault="00E62997" w:rsidP="00F609C3">
      <w:pPr>
        <w:pStyle w:val="NoSpacing"/>
        <w:numPr>
          <w:ilvl w:val="0"/>
          <w:numId w:val="17"/>
        </w:numPr>
        <w:spacing w:line="276" w:lineRule="auto"/>
        <w:jc w:val="both"/>
        <w:rPr>
          <w:rFonts w:ascii="Times New Roman" w:hAnsi="Times New Roman" w:cs="Times New Roman"/>
          <w:sz w:val="24"/>
          <w:szCs w:val="24"/>
        </w:rPr>
      </w:pPr>
      <w:r w:rsidRPr="00E62997">
        <w:rPr>
          <w:rFonts w:ascii="Times New Roman" w:hAnsi="Times New Roman" w:cs="Times New Roman"/>
          <w:b/>
          <w:bCs/>
          <w:sz w:val="24"/>
          <w:szCs w:val="24"/>
        </w:rPr>
        <w:t>SDG 9 (Industry, Innovation &amp; Infrastructure):</w:t>
      </w:r>
      <w:r w:rsidRPr="00E62997">
        <w:rPr>
          <w:rFonts w:ascii="Times New Roman" w:hAnsi="Times New Roman" w:cs="Times New Roman"/>
          <w:sz w:val="24"/>
          <w:szCs w:val="24"/>
        </w:rPr>
        <w:t xml:space="preserve"> UPI is a digital public infrastructure (DPI) that spurred innovations like UPI AutoPay, Credit on UPI</w:t>
      </w:r>
      <w:r w:rsidR="00C121F7">
        <w:rPr>
          <w:rFonts w:ascii="Times New Roman" w:hAnsi="Times New Roman" w:cs="Times New Roman"/>
          <w:sz w:val="24"/>
          <w:szCs w:val="24"/>
        </w:rPr>
        <w:t xml:space="preserve"> and</w:t>
      </w:r>
      <w:r w:rsidRPr="00E62997">
        <w:rPr>
          <w:rFonts w:ascii="Times New Roman" w:hAnsi="Times New Roman" w:cs="Times New Roman"/>
          <w:sz w:val="24"/>
          <w:szCs w:val="24"/>
        </w:rPr>
        <w:t xml:space="preserve"> cross-border UPI linkages.</w:t>
      </w:r>
    </w:p>
    <w:p w14:paraId="6DC05B51" w14:textId="01379316" w:rsidR="00E62997" w:rsidRDefault="00E62997" w:rsidP="00F609C3">
      <w:pPr>
        <w:pStyle w:val="NoSpacing"/>
        <w:numPr>
          <w:ilvl w:val="0"/>
          <w:numId w:val="17"/>
        </w:numPr>
        <w:spacing w:line="276" w:lineRule="auto"/>
        <w:jc w:val="both"/>
        <w:rPr>
          <w:rFonts w:ascii="Times New Roman" w:hAnsi="Times New Roman" w:cs="Times New Roman"/>
          <w:sz w:val="24"/>
          <w:szCs w:val="24"/>
        </w:rPr>
      </w:pPr>
      <w:r w:rsidRPr="00E62997">
        <w:rPr>
          <w:rFonts w:ascii="Times New Roman" w:hAnsi="Times New Roman" w:cs="Times New Roman"/>
          <w:b/>
          <w:bCs/>
          <w:sz w:val="24"/>
          <w:szCs w:val="24"/>
        </w:rPr>
        <w:lastRenderedPageBreak/>
        <w:t>SDG 10 (Reduced Inequalities):</w:t>
      </w:r>
      <w:r w:rsidRPr="00E62997">
        <w:rPr>
          <w:rFonts w:ascii="Times New Roman" w:hAnsi="Times New Roman" w:cs="Times New Roman"/>
          <w:sz w:val="24"/>
          <w:szCs w:val="24"/>
        </w:rPr>
        <w:t xml:space="preserve"> UPI facilitates financial inclusion by reaching low-income households, women</w:t>
      </w:r>
      <w:r w:rsidR="00C121F7">
        <w:rPr>
          <w:rFonts w:ascii="Times New Roman" w:hAnsi="Times New Roman" w:cs="Times New Roman"/>
          <w:sz w:val="24"/>
          <w:szCs w:val="24"/>
        </w:rPr>
        <w:t xml:space="preserve"> and</w:t>
      </w:r>
      <w:r w:rsidRPr="00E62997">
        <w:rPr>
          <w:rFonts w:ascii="Times New Roman" w:hAnsi="Times New Roman" w:cs="Times New Roman"/>
          <w:sz w:val="24"/>
          <w:szCs w:val="24"/>
        </w:rPr>
        <w:t xml:space="preserve"> rural users who previously lacked access to digital banking.</w:t>
      </w:r>
    </w:p>
    <w:p w14:paraId="37C9C1DC" w14:textId="77777777" w:rsidR="008A397B" w:rsidRPr="00E62997" w:rsidRDefault="008A397B" w:rsidP="008A397B">
      <w:pPr>
        <w:pStyle w:val="NoSpacing"/>
        <w:spacing w:line="276" w:lineRule="auto"/>
        <w:ind w:left="720"/>
        <w:jc w:val="both"/>
        <w:rPr>
          <w:rFonts w:ascii="Times New Roman" w:hAnsi="Times New Roman" w:cs="Times New Roman"/>
          <w:sz w:val="24"/>
          <w:szCs w:val="24"/>
        </w:rPr>
      </w:pPr>
    </w:p>
    <w:p w14:paraId="077C1E67" w14:textId="36500572" w:rsidR="00E62997" w:rsidRPr="008A397B" w:rsidRDefault="00E62997" w:rsidP="00F609C3">
      <w:pPr>
        <w:pStyle w:val="NoSpacing"/>
        <w:spacing w:line="276" w:lineRule="auto"/>
        <w:jc w:val="both"/>
        <w:rPr>
          <w:rFonts w:ascii="Times New Roman" w:hAnsi="Times New Roman" w:cs="Times New Roman"/>
          <w:sz w:val="24"/>
          <w:szCs w:val="24"/>
        </w:rPr>
      </w:pPr>
      <w:r w:rsidRPr="008A397B">
        <w:rPr>
          <w:rFonts w:ascii="Times New Roman" w:hAnsi="Times New Roman" w:cs="Times New Roman"/>
          <w:sz w:val="24"/>
          <w:szCs w:val="24"/>
        </w:rPr>
        <w:t xml:space="preserve">UPI is not just a financial innovation but a development enabler, contributing </w:t>
      </w:r>
      <w:r w:rsidR="00AE1BE8">
        <w:rPr>
          <w:rFonts w:ascii="Times New Roman" w:hAnsi="Times New Roman" w:cs="Times New Roman"/>
          <w:sz w:val="24"/>
          <w:szCs w:val="24"/>
        </w:rPr>
        <w:t>in</w:t>
      </w:r>
      <w:r w:rsidRPr="008A397B">
        <w:rPr>
          <w:rFonts w:ascii="Times New Roman" w:hAnsi="Times New Roman" w:cs="Times New Roman"/>
          <w:sz w:val="24"/>
          <w:szCs w:val="24"/>
        </w:rPr>
        <w:t>directly to inclusive growth and sustainable digital transformation.</w:t>
      </w:r>
    </w:p>
    <w:p w14:paraId="314958F6" w14:textId="77777777" w:rsidR="00FF0A47" w:rsidRDefault="00FF0A47" w:rsidP="00F609C3">
      <w:pPr>
        <w:pStyle w:val="NoSpacing"/>
        <w:spacing w:line="276" w:lineRule="auto"/>
        <w:jc w:val="both"/>
        <w:rPr>
          <w:rFonts w:ascii="Times New Roman" w:hAnsi="Times New Roman" w:cs="Times New Roman"/>
          <w:sz w:val="24"/>
          <w:szCs w:val="24"/>
        </w:rPr>
      </w:pPr>
    </w:p>
    <w:p w14:paraId="3DB7158E" w14:textId="40658966" w:rsidR="00E373A3" w:rsidRPr="00E373A3" w:rsidRDefault="00E373A3" w:rsidP="00E373A3">
      <w:pPr>
        <w:pStyle w:val="Caption"/>
        <w:keepNext/>
        <w:rPr>
          <w:b/>
          <w:bCs/>
          <w:sz w:val="22"/>
          <w:szCs w:val="22"/>
        </w:rPr>
      </w:pPr>
      <w:r w:rsidRPr="00E373A3">
        <w:rPr>
          <w:b/>
          <w:bCs/>
          <w:sz w:val="22"/>
          <w:szCs w:val="22"/>
        </w:rPr>
        <w:t xml:space="preserve">Table </w:t>
      </w:r>
      <w:r w:rsidRPr="00E373A3">
        <w:rPr>
          <w:b/>
          <w:bCs/>
          <w:sz w:val="22"/>
          <w:szCs w:val="22"/>
        </w:rPr>
        <w:fldChar w:fldCharType="begin"/>
      </w:r>
      <w:r w:rsidRPr="00E373A3">
        <w:rPr>
          <w:b/>
          <w:bCs/>
          <w:sz w:val="22"/>
          <w:szCs w:val="22"/>
        </w:rPr>
        <w:instrText xml:space="preserve"> SEQ Table \* ARABIC </w:instrText>
      </w:r>
      <w:r w:rsidRPr="00E373A3">
        <w:rPr>
          <w:b/>
          <w:bCs/>
          <w:sz w:val="22"/>
          <w:szCs w:val="22"/>
        </w:rPr>
        <w:fldChar w:fldCharType="separate"/>
      </w:r>
      <w:r w:rsidRPr="00E373A3">
        <w:rPr>
          <w:b/>
          <w:bCs/>
          <w:noProof/>
          <w:sz w:val="22"/>
          <w:szCs w:val="22"/>
        </w:rPr>
        <w:t>2</w:t>
      </w:r>
      <w:r w:rsidRPr="00E373A3">
        <w:rPr>
          <w:b/>
          <w:bCs/>
          <w:sz w:val="22"/>
          <w:szCs w:val="22"/>
        </w:rPr>
        <w:fldChar w:fldCharType="end"/>
      </w:r>
      <w:r w:rsidRPr="00E373A3">
        <w:rPr>
          <w:b/>
          <w:bCs/>
          <w:sz w:val="22"/>
          <w:szCs w:val="22"/>
        </w:rPr>
        <w:t>: Correlation between UPI Adoption and Sustainable Development Indicators</w:t>
      </w:r>
    </w:p>
    <w:tbl>
      <w:tblPr>
        <w:tblStyle w:val="GridTable1Light"/>
        <w:tblW w:w="9351" w:type="dxa"/>
        <w:tblLook w:val="04A0" w:firstRow="1" w:lastRow="0" w:firstColumn="1" w:lastColumn="0" w:noHBand="0" w:noVBand="1"/>
      </w:tblPr>
      <w:tblGrid>
        <w:gridCol w:w="1556"/>
        <w:gridCol w:w="1587"/>
        <w:gridCol w:w="2019"/>
        <w:gridCol w:w="4189"/>
      </w:tblGrid>
      <w:tr w:rsidR="003B647F" w:rsidRPr="009A1E8B" w14:paraId="48D90AB7" w14:textId="77777777" w:rsidTr="00405B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237DB0" w14:textId="77777777" w:rsidR="003B647F" w:rsidRPr="009A1E8B" w:rsidRDefault="003B647F" w:rsidP="00F609C3">
            <w:pPr>
              <w:spacing w:line="276" w:lineRule="auto"/>
              <w:jc w:val="both"/>
              <w:rPr>
                <w:rFonts w:ascii="Calibri" w:eastAsia="Times New Roman" w:hAnsi="Calibri" w:cs="Calibri"/>
                <w:b w:val="0"/>
                <w:bCs w:val="0"/>
                <w:color w:val="000000"/>
                <w:kern w:val="0"/>
                <w:lang w:eastAsia="en-IN"/>
                <w14:ligatures w14:val="none"/>
              </w:rPr>
            </w:pPr>
            <w:r w:rsidRPr="009A1E8B">
              <w:rPr>
                <w:rFonts w:ascii="Calibri" w:eastAsia="Times New Roman" w:hAnsi="Calibri" w:cs="Calibri"/>
                <w:color w:val="000000"/>
                <w:kern w:val="0"/>
                <w:lang w:eastAsia="en-IN"/>
                <w14:ligatures w14:val="none"/>
              </w:rPr>
              <w:t>Indicator</w:t>
            </w:r>
          </w:p>
        </w:tc>
        <w:tc>
          <w:tcPr>
            <w:tcW w:w="0" w:type="auto"/>
            <w:hideMark/>
          </w:tcPr>
          <w:p w14:paraId="6199D1D4" w14:textId="77777777" w:rsidR="003B647F" w:rsidRPr="009A1E8B" w:rsidRDefault="003B647F" w:rsidP="00F609C3">
            <w:pPr>
              <w:spacing w:line="276" w:lineRule="auto"/>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kern w:val="0"/>
                <w:lang w:eastAsia="en-IN"/>
                <w14:ligatures w14:val="none"/>
              </w:rPr>
            </w:pPr>
            <w:r w:rsidRPr="009A1E8B">
              <w:rPr>
                <w:rFonts w:ascii="Calibri" w:eastAsia="Times New Roman" w:hAnsi="Calibri" w:cs="Calibri"/>
                <w:color w:val="000000"/>
                <w:kern w:val="0"/>
                <w:lang w:eastAsia="en-IN"/>
                <w14:ligatures w14:val="none"/>
              </w:rPr>
              <w:t>Correlation with UPI Volume (r)</w:t>
            </w:r>
          </w:p>
        </w:tc>
        <w:tc>
          <w:tcPr>
            <w:tcW w:w="0" w:type="auto"/>
            <w:hideMark/>
          </w:tcPr>
          <w:p w14:paraId="6513ACD2" w14:textId="77777777" w:rsidR="003B647F" w:rsidRPr="009A1E8B" w:rsidRDefault="003B647F" w:rsidP="00F609C3">
            <w:pPr>
              <w:spacing w:line="276" w:lineRule="auto"/>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kern w:val="0"/>
                <w:lang w:eastAsia="en-IN"/>
                <w14:ligatures w14:val="none"/>
              </w:rPr>
            </w:pPr>
            <w:r w:rsidRPr="009A1E8B">
              <w:rPr>
                <w:rFonts w:ascii="Calibri" w:eastAsia="Times New Roman" w:hAnsi="Calibri" w:cs="Calibri"/>
                <w:color w:val="000000"/>
                <w:kern w:val="0"/>
                <w:lang w:eastAsia="en-IN"/>
                <w14:ligatures w14:val="none"/>
              </w:rPr>
              <w:t>Linked SDG(s)</w:t>
            </w:r>
          </w:p>
        </w:tc>
        <w:tc>
          <w:tcPr>
            <w:tcW w:w="4189" w:type="dxa"/>
            <w:hideMark/>
          </w:tcPr>
          <w:p w14:paraId="3ED9E954" w14:textId="77777777" w:rsidR="003B647F" w:rsidRPr="009A1E8B" w:rsidRDefault="003B647F" w:rsidP="00F609C3">
            <w:pPr>
              <w:spacing w:line="276" w:lineRule="auto"/>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kern w:val="0"/>
                <w:lang w:eastAsia="en-IN"/>
                <w14:ligatures w14:val="none"/>
              </w:rPr>
            </w:pPr>
            <w:r w:rsidRPr="009A1E8B">
              <w:rPr>
                <w:rFonts w:ascii="Calibri" w:eastAsia="Times New Roman" w:hAnsi="Calibri" w:cs="Calibri"/>
                <w:color w:val="000000"/>
                <w:kern w:val="0"/>
                <w:lang w:eastAsia="en-IN"/>
                <w14:ligatures w14:val="none"/>
              </w:rPr>
              <w:t>Interpretation</w:t>
            </w:r>
          </w:p>
        </w:tc>
      </w:tr>
      <w:tr w:rsidR="003B647F" w:rsidRPr="009A1E8B" w14:paraId="3024718A" w14:textId="77777777" w:rsidTr="00405BCC">
        <w:tc>
          <w:tcPr>
            <w:cnfStyle w:val="001000000000" w:firstRow="0" w:lastRow="0" w:firstColumn="1" w:lastColumn="0" w:oddVBand="0" w:evenVBand="0" w:oddHBand="0" w:evenHBand="0" w:firstRowFirstColumn="0" w:firstRowLastColumn="0" w:lastRowFirstColumn="0" w:lastRowLastColumn="0"/>
            <w:tcW w:w="0" w:type="auto"/>
            <w:hideMark/>
          </w:tcPr>
          <w:p w14:paraId="497CE818" w14:textId="77777777" w:rsidR="003B647F" w:rsidRPr="009A1E8B" w:rsidRDefault="003B647F" w:rsidP="00F609C3">
            <w:pPr>
              <w:spacing w:line="276" w:lineRule="auto"/>
              <w:jc w:val="both"/>
              <w:rPr>
                <w:rFonts w:ascii="Calibri" w:eastAsia="Times New Roman" w:hAnsi="Calibri" w:cs="Calibri"/>
                <w:color w:val="000000"/>
                <w:kern w:val="0"/>
                <w:lang w:eastAsia="en-IN"/>
                <w14:ligatures w14:val="none"/>
              </w:rPr>
            </w:pPr>
            <w:r w:rsidRPr="009A1E8B">
              <w:rPr>
                <w:rFonts w:ascii="Calibri" w:eastAsia="Times New Roman" w:hAnsi="Calibri" w:cs="Calibri"/>
                <w:color w:val="000000"/>
                <w:kern w:val="0"/>
                <w:lang w:eastAsia="en-IN"/>
                <w14:ligatures w14:val="none"/>
              </w:rPr>
              <w:t>GDP Growth Rate</w:t>
            </w:r>
          </w:p>
        </w:tc>
        <w:tc>
          <w:tcPr>
            <w:tcW w:w="0" w:type="auto"/>
            <w:hideMark/>
          </w:tcPr>
          <w:p w14:paraId="57E0C3D9" w14:textId="77777777" w:rsidR="003B647F" w:rsidRPr="009A1E8B" w:rsidRDefault="003B647F"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A1E8B">
              <w:rPr>
                <w:rFonts w:ascii="Calibri" w:eastAsia="Times New Roman" w:hAnsi="Calibri" w:cs="Calibri"/>
                <w:color w:val="000000"/>
                <w:kern w:val="0"/>
                <w:lang w:eastAsia="en-IN"/>
                <w14:ligatures w14:val="none"/>
              </w:rPr>
              <w:t>0.317</w:t>
            </w:r>
            <w:r>
              <w:rPr>
                <w:rFonts w:ascii="Calibri" w:eastAsia="Times New Roman" w:hAnsi="Calibri" w:cs="Calibri"/>
                <w:color w:val="000000"/>
                <w:kern w:val="0"/>
                <w:lang w:eastAsia="en-IN"/>
                <w14:ligatures w14:val="none"/>
              </w:rPr>
              <w:t>3</w:t>
            </w:r>
          </w:p>
        </w:tc>
        <w:tc>
          <w:tcPr>
            <w:tcW w:w="0" w:type="auto"/>
            <w:hideMark/>
          </w:tcPr>
          <w:p w14:paraId="64C64195" w14:textId="77777777" w:rsidR="003B647F" w:rsidRPr="009A1E8B" w:rsidRDefault="003B647F"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A1E8B">
              <w:rPr>
                <w:rFonts w:ascii="Calibri" w:eastAsia="Times New Roman" w:hAnsi="Calibri" w:cs="Calibri"/>
                <w:color w:val="000000"/>
                <w:kern w:val="0"/>
                <w:lang w:eastAsia="en-IN"/>
                <w14:ligatures w14:val="none"/>
              </w:rPr>
              <w:t>SDG 8 (Decent Work &amp; Economic Growth)</w:t>
            </w:r>
          </w:p>
        </w:tc>
        <w:tc>
          <w:tcPr>
            <w:tcW w:w="4189" w:type="dxa"/>
            <w:hideMark/>
          </w:tcPr>
          <w:p w14:paraId="24CEE498" w14:textId="77777777" w:rsidR="003B647F" w:rsidRPr="009A1E8B" w:rsidRDefault="003B647F"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Moderate</w:t>
            </w:r>
            <w:r w:rsidRPr="009A1E8B">
              <w:rPr>
                <w:rFonts w:ascii="Calibri" w:eastAsia="Times New Roman" w:hAnsi="Calibri" w:cs="Calibri"/>
                <w:color w:val="000000"/>
                <w:kern w:val="0"/>
                <w:lang w:eastAsia="en-IN"/>
                <w14:ligatures w14:val="none"/>
              </w:rPr>
              <w:t xml:space="preserve"> positive </w:t>
            </w:r>
            <w:r>
              <w:rPr>
                <w:rFonts w:ascii="Calibri" w:eastAsia="Times New Roman" w:hAnsi="Calibri" w:cs="Calibri"/>
                <w:color w:val="000000"/>
                <w:kern w:val="0"/>
                <w:lang w:eastAsia="en-IN"/>
                <w14:ligatures w14:val="none"/>
              </w:rPr>
              <w:t>relationship</w:t>
            </w:r>
            <w:r w:rsidRPr="009A1E8B">
              <w:rPr>
                <w:rFonts w:ascii="Calibri" w:eastAsia="Times New Roman" w:hAnsi="Calibri" w:cs="Calibri"/>
                <w:color w:val="000000"/>
                <w:kern w:val="0"/>
                <w:lang w:eastAsia="en-IN"/>
                <w14:ligatures w14:val="none"/>
              </w:rPr>
              <w:t>; UPI facilitates efficiency and transactions, but GDP depends on multiple factors.</w:t>
            </w:r>
          </w:p>
        </w:tc>
      </w:tr>
      <w:tr w:rsidR="003B647F" w:rsidRPr="009A1E8B" w14:paraId="4B3C9B3E" w14:textId="77777777" w:rsidTr="00405BCC">
        <w:tc>
          <w:tcPr>
            <w:cnfStyle w:val="001000000000" w:firstRow="0" w:lastRow="0" w:firstColumn="1" w:lastColumn="0" w:oddVBand="0" w:evenVBand="0" w:oddHBand="0" w:evenHBand="0" w:firstRowFirstColumn="0" w:firstRowLastColumn="0" w:lastRowFirstColumn="0" w:lastRowLastColumn="0"/>
            <w:tcW w:w="0" w:type="auto"/>
            <w:hideMark/>
          </w:tcPr>
          <w:p w14:paraId="01247834" w14:textId="77777777" w:rsidR="003B647F" w:rsidRPr="009A1E8B" w:rsidRDefault="003B647F" w:rsidP="00F609C3">
            <w:pPr>
              <w:spacing w:line="276" w:lineRule="auto"/>
              <w:jc w:val="both"/>
              <w:rPr>
                <w:rFonts w:ascii="Calibri" w:eastAsia="Times New Roman" w:hAnsi="Calibri" w:cs="Calibri"/>
                <w:color w:val="000000"/>
                <w:kern w:val="0"/>
                <w:lang w:eastAsia="en-IN"/>
                <w14:ligatures w14:val="none"/>
              </w:rPr>
            </w:pPr>
            <w:r w:rsidRPr="009A1E8B">
              <w:rPr>
                <w:rFonts w:ascii="Calibri" w:eastAsia="Times New Roman" w:hAnsi="Calibri" w:cs="Calibri"/>
                <w:color w:val="000000"/>
                <w:kern w:val="0"/>
                <w:lang w:eastAsia="en-IN"/>
                <w14:ligatures w14:val="none"/>
              </w:rPr>
              <w:t>MSME Credit Growth Rate</w:t>
            </w:r>
          </w:p>
        </w:tc>
        <w:tc>
          <w:tcPr>
            <w:tcW w:w="0" w:type="auto"/>
            <w:hideMark/>
          </w:tcPr>
          <w:p w14:paraId="6F2417CA" w14:textId="77777777" w:rsidR="003B647F" w:rsidRPr="009A1E8B" w:rsidRDefault="003B647F"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A1E8B">
              <w:rPr>
                <w:rFonts w:ascii="Calibri" w:eastAsia="Times New Roman" w:hAnsi="Calibri" w:cs="Calibri"/>
                <w:color w:val="000000"/>
                <w:kern w:val="0"/>
                <w:lang w:eastAsia="en-IN"/>
                <w14:ligatures w14:val="none"/>
              </w:rPr>
              <w:t>0.359</w:t>
            </w:r>
            <w:r>
              <w:rPr>
                <w:rFonts w:ascii="Calibri" w:eastAsia="Times New Roman" w:hAnsi="Calibri" w:cs="Calibri"/>
                <w:color w:val="000000"/>
                <w:kern w:val="0"/>
                <w:lang w:eastAsia="en-IN"/>
                <w14:ligatures w14:val="none"/>
              </w:rPr>
              <w:t>1</w:t>
            </w:r>
          </w:p>
        </w:tc>
        <w:tc>
          <w:tcPr>
            <w:tcW w:w="0" w:type="auto"/>
            <w:hideMark/>
          </w:tcPr>
          <w:p w14:paraId="56B1835D" w14:textId="77777777" w:rsidR="003B647F" w:rsidRPr="009A1E8B" w:rsidRDefault="003B647F"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A1E8B">
              <w:rPr>
                <w:rFonts w:ascii="Calibri" w:eastAsia="Times New Roman" w:hAnsi="Calibri" w:cs="Calibri"/>
                <w:color w:val="000000"/>
                <w:kern w:val="0"/>
                <w:lang w:eastAsia="en-IN"/>
                <w14:ligatures w14:val="none"/>
              </w:rPr>
              <w:t xml:space="preserve">SDG 8, SDG </w:t>
            </w:r>
            <w:r>
              <w:rPr>
                <w:rFonts w:ascii="Calibri" w:eastAsia="Times New Roman" w:hAnsi="Calibri" w:cs="Calibri"/>
                <w:color w:val="000000"/>
                <w:kern w:val="0"/>
                <w:lang w:eastAsia="en-IN"/>
                <w14:ligatures w14:val="none"/>
              </w:rPr>
              <w:t>9</w:t>
            </w:r>
          </w:p>
        </w:tc>
        <w:tc>
          <w:tcPr>
            <w:tcW w:w="4189" w:type="dxa"/>
            <w:hideMark/>
          </w:tcPr>
          <w:p w14:paraId="73096A36" w14:textId="77777777" w:rsidR="003B647F" w:rsidRPr="009A1E8B" w:rsidRDefault="003B647F"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FD51A6">
              <w:rPr>
                <w:rFonts w:ascii="Calibri" w:eastAsia="Times New Roman" w:hAnsi="Calibri" w:cs="Calibri"/>
                <w:color w:val="000000"/>
                <w:kern w:val="0"/>
                <w:lang w:eastAsia="en-IN"/>
                <w14:ligatures w14:val="none"/>
              </w:rPr>
              <w:t>Moderate positive relationship; UPI supports MSME financing, improving credit access and enterprise growth.</w:t>
            </w:r>
          </w:p>
        </w:tc>
      </w:tr>
      <w:tr w:rsidR="003B647F" w:rsidRPr="009A1E8B" w14:paraId="2D8E0E29" w14:textId="77777777" w:rsidTr="00405BCC">
        <w:tc>
          <w:tcPr>
            <w:cnfStyle w:val="001000000000" w:firstRow="0" w:lastRow="0" w:firstColumn="1" w:lastColumn="0" w:oddVBand="0" w:evenVBand="0" w:oddHBand="0" w:evenHBand="0" w:firstRowFirstColumn="0" w:firstRowLastColumn="0" w:lastRowFirstColumn="0" w:lastRowLastColumn="0"/>
            <w:tcW w:w="0" w:type="auto"/>
            <w:hideMark/>
          </w:tcPr>
          <w:p w14:paraId="6F1C7CA7" w14:textId="77777777" w:rsidR="003B647F" w:rsidRPr="009A1E8B" w:rsidRDefault="003B647F" w:rsidP="00F609C3">
            <w:pPr>
              <w:spacing w:line="276" w:lineRule="auto"/>
              <w:jc w:val="both"/>
              <w:rPr>
                <w:rFonts w:ascii="Calibri" w:eastAsia="Times New Roman" w:hAnsi="Calibri" w:cs="Calibri"/>
                <w:color w:val="000000"/>
                <w:kern w:val="0"/>
                <w:lang w:eastAsia="en-IN"/>
                <w14:ligatures w14:val="none"/>
              </w:rPr>
            </w:pPr>
            <w:r w:rsidRPr="009A1E8B">
              <w:rPr>
                <w:rFonts w:ascii="Calibri" w:eastAsia="Times New Roman" w:hAnsi="Calibri" w:cs="Calibri"/>
                <w:color w:val="000000"/>
                <w:kern w:val="0"/>
                <w:lang w:eastAsia="en-IN"/>
                <w14:ligatures w14:val="none"/>
              </w:rPr>
              <w:t>POS Terminals per Capita</w:t>
            </w:r>
          </w:p>
        </w:tc>
        <w:tc>
          <w:tcPr>
            <w:tcW w:w="0" w:type="auto"/>
            <w:hideMark/>
          </w:tcPr>
          <w:p w14:paraId="32E6F86C" w14:textId="77777777" w:rsidR="003B647F" w:rsidRPr="009A1E8B" w:rsidRDefault="003B647F"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FD51A6">
              <w:rPr>
                <w:rFonts w:ascii="Calibri" w:eastAsia="Times New Roman" w:hAnsi="Calibri" w:cs="Calibri"/>
                <w:color w:val="000000"/>
                <w:kern w:val="0"/>
                <w:lang w:eastAsia="en-IN"/>
                <w14:ligatures w14:val="none"/>
              </w:rPr>
              <w:t>0.9716</w:t>
            </w:r>
          </w:p>
        </w:tc>
        <w:tc>
          <w:tcPr>
            <w:tcW w:w="0" w:type="auto"/>
            <w:hideMark/>
          </w:tcPr>
          <w:p w14:paraId="61D5147C" w14:textId="77777777" w:rsidR="003B647F" w:rsidRPr="009A1E8B" w:rsidRDefault="003B647F"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A1E8B">
              <w:rPr>
                <w:rFonts w:ascii="Calibri" w:eastAsia="Times New Roman" w:hAnsi="Calibri" w:cs="Calibri"/>
                <w:color w:val="000000"/>
                <w:kern w:val="0"/>
                <w:lang w:eastAsia="en-IN"/>
                <w14:ligatures w14:val="none"/>
              </w:rPr>
              <w:t>SDG 9 (Industry, Innovation &amp; Infrastructure)</w:t>
            </w:r>
          </w:p>
        </w:tc>
        <w:tc>
          <w:tcPr>
            <w:tcW w:w="4189" w:type="dxa"/>
            <w:hideMark/>
          </w:tcPr>
          <w:p w14:paraId="467FBD4D" w14:textId="77777777" w:rsidR="003B647F" w:rsidRPr="009A1E8B" w:rsidRDefault="003B647F"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FD51A6">
              <w:rPr>
                <w:rFonts w:ascii="Calibri" w:eastAsia="Times New Roman" w:hAnsi="Calibri" w:cs="Calibri"/>
                <w:color w:val="000000"/>
                <w:kern w:val="0"/>
                <w:lang w:eastAsia="en-IN"/>
                <w14:ligatures w14:val="none"/>
              </w:rPr>
              <w:t>Very strong correlation; UPI adoption drives digital infrastructure development and innovation.</w:t>
            </w:r>
          </w:p>
        </w:tc>
      </w:tr>
      <w:tr w:rsidR="003B647F" w:rsidRPr="009A1E8B" w14:paraId="77D745E1" w14:textId="77777777" w:rsidTr="00405BCC">
        <w:tc>
          <w:tcPr>
            <w:cnfStyle w:val="001000000000" w:firstRow="0" w:lastRow="0" w:firstColumn="1" w:lastColumn="0" w:oddVBand="0" w:evenVBand="0" w:oddHBand="0" w:evenHBand="0" w:firstRowFirstColumn="0" w:firstRowLastColumn="0" w:lastRowFirstColumn="0" w:lastRowLastColumn="0"/>
            <w:tcW w:w="0" w:type="auto"/>
            <w:hideMark/>
          </w:tcPr>
          <w:p w14:paraId="3DC216E8" w14:textId="77777777" w:rsidR="003B647F" w:rsidRPr="009A1E8B" w:rsidRDefault="003B647F" w:rsidP="00F609C3">
            <w:pPr>
              <w:spacing w:line="276" w:lineRule="auto"/>
              <w:jc w:val="both"/>
              <w:rPr>
                <w:rFonts w:ascii="Calibri" w:eastAsia="Times New Roman" w:hAnsi="Calibri" w:cs="Calibri"/>
                <w:color w:val="000000"/>
                <w:kern w:val="0"/>
                <w:lang w:eastAsia="en-IN"/>
                <w14:ligatures w14:val="none"/>
              </w:rPr>
            </w:pPr>
            <w:r w:rsidRPr="009A1E8B">
              <w:rPr>
                <w:rFonts w:ascii="Calibri" w:eastAsia="Times New Roman" w:hAnsi="Calibri" w:cs="Calibri"/>
                <w:color w:val="000000"/>
                <w:kern w:val="0"/>
                <w:lang w:eastAsia="en-IN"/>
                <w14:ligatures w14:val="none"/>
              </w:rPr>
              <w:t>PMJDY Deposits per Capita</w:t>
            </w:r>
          </w:p>
        </w:tc>
        <w:tc>
          <w:tcPr>
            <w:tcW w:w="0" w:type="auto"/>
            <w:hideMark/>
          </w:tcPr>
          <w:p w14:paraId="59F59E38" w14:textId="77777777" w:rsidR="003B647F" w:rsidRPr="009A1E8B" w:rsidRDefault="003B647F"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FD51A6">
              <w:rPr>
                <w:rFonts w:ascii="Calibri" w:eastAsia="Times New Roman" w:hAnsi="Calibri" w:cs="Calibri"/>
                <w:color w:val="000000"/>
                <w:kern w:val="0"/>
                <w:lang w:eastAsia="en-IN"/>
                <w14:ligatures w14:val="none"/>
              </w:rPr>
              <w:t>0.9501</w:t>
            </w:r>
          </w:p>
        </w:tc>
        <w:tc>
          <w:tcPr>
            <w:tcW w:w="0" w:type="auto"/>
            <w:hideMark/>
          </w:tcPr>
          <w:p w14:paraId="3EC39F50" w14:textId="77777777" w:rsidR="003B647F" w:rsidRPr="009A1E8B" w:rsidRDefault="003B647F"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A1E8B">
              <w:rPr>
                <w:rFonts w:ascii="Calibri" w:eastAsia="Times New Roman" w:hAnsi="Calibri" w:cs="Calibri"/>
                <w:color w:val="000000"/>
                <w:kern w:val="0"/>
                <w:lang w:eastAsia="en-IN"/>
                <w14:ligatures w14:val="none"/>
              </w:rPr>
              <w:t>SDG 10 (Reduced Inequalities)</w:t>
            </w:r>
          </w:p>
        </w:tc>
        <w:tc>
          <w:tcPr>
            <w:tcW w:w="4189" w:type="dxa"/>
            <w:hideMark/>
          </w:tcPr>
          <w:p w14:paraId="71C39926" w14:textId="77777777" w:rsidR="003B647F" w:rsidRPr="009A1E8B" w:rsidRDefault="003B647F"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FD51A6">
              <w:rPr>
                <w:rFonts w:ascii="Calibri" w:eastAsia="Times New Roman" w:hAnsi="Calibri" w:cs="Calibri"/>
                <w:color w:val="000000"/>
                <w:kern w:val="0"/>
                <w:lang w:eastAsia="en-IN"/>
                <w14:ligatures w14:val="none"/>
              </w:rPr>
              <w:t>Very strong correlation; UPI complements financial inclusion, empowering low-income households and reducing inequalities.</w:t>
            </w:r>
          </w:p>
        </w:tc>
      </w:tr>
      <w:tr w:rsidR="003B647F" w:rsidRPr="009A1E8B" w14:paraId="727E4E33" w14:textId="77777777" w:rsidTr="00405BCC">
        <w:tc>
          <w:tcPr>
            <w:cnfStyle w:val="001000000000" w:firstRow="0" w:lastRow="0" w:firstColumn="1" w:lastColumn="0" w:oddVBand="0" w:evenVBand="0" w:oddHBand="0" w:evenHBand="0" w:firstRowFirstColumn="0" w:firstRowLastColumn="0" w:lastRowFirstColumn="0" w:lastRowLastColumn="0"/>
            <w:tcW w:w="0" w:type="auto"/>
            <w:hideMark/>
          </w:tcPr>
          <w:p w14:paraId="18A0CB57" w14:textId="77777777" w:rsidR="003B647F" w:rsidRPr="009A1E8B" w:rsidRDefault="003B647F" w:rsidP="00F609C3">
            <w:pPr>
              <w:spacing w:line="276" w:lineRule="auto"/>
              <w:jc w:val="both"/>
              <w:rPr>
                <w:rFonts w:ascii="Calibri" w:eastAsia="Times New Roman" w:hAnsi="Calibri" w:cs="Calibri"/>
                <w:color w:val="000000"/>
                <w:kern w:val="0"/>
                <w:lang w:eastAsia="en-IN"/>
                <w14:ligatures w14:val="none"/>
              </w:rPr>
            </w:pPr>
            <w:r w:rsidRPr="009A1E8B">
              <w:rPr>
                <w:rFonts w:ascii="Calibri" w:eastAsia="Times New Roman" w:hAnsi="Calibri" w:cs="Calibri"/>
                <w:color w:val="000000"/>
                <w:kern w:val="0"/>
                <w:lang w:eastAsia="en-IN"/>
                <w14:ligatures w14:val="none"/>
              </w:rPr>
              <w:t>Internet Penetration Rate</w:t>
            </w:r>
          </w:p>
        </w:tc>
        <w:tc>
          <w:tcPr>
            <w:tcW w:w="0" w:type="auto"/>
            <w:hideMark/>
          </w:tcPr>
          <w:p w14:paraId="6BA59328" w14:textId="77777777" w:rsidR="003B647F" w:rsidRPr="009A1E8B" w:rsidRDefault="003B647F"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FD51A6">
              <w:rPr>
                <w:rFonts w:ascii="Calibri" w:eastAsia="Times New Roman" w:hAnsi="Calibri" w:cs="Calibri"/>
                <w:color w:val="000000"/>
                <w:kern w:val="0"/>
                <w:lang w:eastAsia="en-IN"/>
                <w14:ligatures w14:val="none"/>
              </w:rPr>
              <w:t>0.8175</w:t>
            </w:r>
          </w:p>
        </w:tc>
        <w:tc>
          <w:tcPr>
            <w:tcW w:w="0" w:type="auto"/>
            <w:hideMark/>
          </w:tcPr>
          <w:p w14:paraId="4A0B5B78" w14:textId="77777777" w:rsidR="003B647F" w:rsidRPr="009A1E8B" w:rsidRDefault="003B647F" w:rsidP="00F609C3">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A1E8B">
              <w:rPr>
                <w:rFonts w:ascii="Calibri" w:eastAsia="Times New Roman" w:hAnsi="Calibri" w:cs="Calibri"/>
                <w:color w:val="000000"/>
                <w:kern w:val="0"/>
                <w:lang w:eastAsia="en-IN"/>
                <w14:ligatures w14:val="none"/>
              </w:rPr>
              <w:t>SDG 9, SDG 10</w:t>
            </w:r>
          </w:p>
        </w:tc>
        <w:tc>
          <w:tcPr>
            <w:tcW w:w="4189" w:type="dxa"/>
            <w:hideMark/>
          </w:tcPr>
          <w:p w14:paraId="30C0E0D6" w14:textId="77777777" w:rsidR="003B647F" w:rsidRPr="009A1E8B" w:rsidRDefault="003B647F" w:rsidP="00286AEF">
            <w:pPr>
              <w:keepNext/>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14:ligatures w14:val="none"/>
              </w:rPr>
            </w:pPr>
            <w:r w:rsidRPr="009A1E8B">
              <w:rPr>
                <w:rFonts w:ascii="Calibri" w:eastAsia="Times New Roman" w:hAnsi="Calibri" w:cs="Calibri"/>
                <w:color w:val="000000"/>
                <w:kern w:val="0"/>
                <w:lang w:eastAsia="en-IN"/>
                <w14:ligatures w14:val="none"/>
              </w:rPr>
              <w:t>Strong link; internet access is a key enabler of UPI adoption, particularly in rural and semi-urban areas</w:t>
            </w:r>
            <w:r>
              <w:rPr>
                <w:rFonts w:ascii="Calibri" w:eastAsia="Times New Roman" w:hAnsi="Calibri" w:cs="Calibri"/>
                <w:color w:val="000000"/>
                <w:kern w:val="0"/>
                <w:lang w:eastAsia="en-IN"/>
                <w14:ligatures w14:val="none"/>
              </w:rPr>
              <w:t xml:space="preserve">, </w:t>
            </w:r>
            <w:r w:rsidRPr="00FD51A6">
              <w:rPr>
                <w:rFonts w:ascii="Calibri" w:eastAsia="Times New Roman" w:hAnsi="Calibri" w:cs="Calibri"/>
                <w:color w:val="000000"/>
                <w:kern w:val="0"/>
                <w:lang w:eastAsia="en-IN"/>
                <w14:ligatures w14:val="none"/>
              </w:rPr>
              <w:t>narrowing the digital divide and ensuring equal access.</w:t>
            </w:r>
          </w:p>
        </w:tc>
      </w:tr>
    </w:tbl>
    <w:p w14:paraId="7C0FCAE2" w14:textId="35CA1A73" w:rsidR="00AE1BE8" w:rsidRPr="003B647F" w:rsidRDefault="003B647F" w:rsidP="00F609C3">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(Source: Authors’ </w:t>
      </w:r>
      <w:r w:rsidR="00286AEF">
        <w:rPr>
          <w:rFonts w:ascii="Times New Roman" w:hAnsi="Times New Roman" w:cs="Times New Roman"/>
          <w:b/>
          <w:bCs/>
          <w:sz w:val="24"/>
          <w:szCs w:val="24"/>
        </w:rPr>
        <w:t>analysis</w:t>
      </w:r>
      <w:r>
        <w:rPr>
          <w:rFonts w:ascii="Times New Roman" w:hAnsi="Times New Roman" w:cs="Times New Roman"/>
          <w:b/>
          <w:bCs/>
          <w:sz w:val="24"/>
          <w:szCs w:val="24"/>
        </w:rPr>
        <w:t>)</w:t>
      </w:r>
    </w:p>
    <w:p w14:paraId="7505FF63" w14:textId="77307FCA" w:rsidR="00575B7A" w:rsidRPr="00AE1BE8" w:rsidRDefault="009A1E8B" w:rsidP="00AE1BE8">
      <w:pPr>
        <w:spacing w:line="276" w:lineRule="auto"/>
        <w:jc w:val="both"/>
        <w:rPr>
          <w:rFonts w:ascii="Times New Roman" w:eastAsia="Times New Roman" w:hAnsi="Times New Roman" w:cs="Times New Roman"/>
          <w:color w:val="000000"/>
          <w:kern w:val="0"/>
          <w:sz w:val="24"/>
          <w:szCs w:val="24"/>
          <w:lang w:eastAsia="en-IN"/>
          <w14:ligatures w14:val="none"/>
        </w:rPr>
      </w:pPr>
      <w:r w:rsidRPr="00FF0A47">
        <w:rPr>
          <w:rFonts w:ascii="Times New Roman" w:eastAsia="Times New Roman" w:hAnsi="Times New Roman" w:cs="Times New Roman"/>
          <w:color w:val="000000"/>
          <w:kern w:val="0"/>
          <w:sz w:val="24"/>
          <w:szCs w:val="24"/>
          <w:lang w:eastAsia="en-IN"/>
          <w14:ligatures w14:val="none"/>
        </w:rPr>
        <w:t xml:space="preserve">Collectively, these results confirm that UPI is not just a digital payment tool but also a catalyst for sustainable development. Its influence extends beyond access to financial services, </w:t>
      </w:r>
      <w:r w:rsidRPr="00E373A3">
        <w:rPr>
          <w:rFonts w:ascii="Times New Roman" w:eastAsia="Times New Roman" w:hAnsi="Times New Roman" w:cs="Times New Roman"/>
          <w:color w:val="000000"/>
          <w:kern w:val="0"/>
          <w:sz w:val="24"/>
          <w:szCs w:val="24"/>
          <w:lang w:eastAsia="en-IN"/>
          <w14:ligatures w14:val="none"/>
        </w:rPr>
        <w:t xml:space="preserve">contributing </w:t>
      </w:r>
      <w:r w:rsidR="00AE1BE8">
        <w:rPr>
          <w:rFonts w:ascii="Times New Roman" w:eastAsia="Times New Roman" w:hAnsi="Times New Roman" w:cs="Times New Roman"/>
          <w:color w:val="000000"/>
          <w:kern w:val="0"/>
          <w:sz w:val="24"/>
          <w:szCs w:val="24"/>
          <w:lang w:eastAsia="en-IN"/>
          <w14:ligatures w14:val="none"/>
        </w:rPr>
        <w:t xml:space="preserve">indirectly </w:t>
      </w:r>
      <w:r w:rsidRPr="00E373A3">
        <w:rPr>
          <w:rFonts w:ascii="Times New Roman" w:eastAsia="Times New Roman" w:hAnsi="Times New Roman" w:cs="Times New Roman"/>
          <w:color w:val="000000"/>
          <w:kern w:val="0"/>
          <w:sz w:val="24"/>
          <w:szCs w:val="24"/>
          <w:lang w:eastAsia="en-IN"/>
          <w14:ligatures w14:val="none"/>
        </w:rPr>
        <w:t>to SDG 8 (promoting decent work and growth), SDG 9 (strengthening digital infrastructure and innovation)</w:t>
      </w:r>
      <w:r w:rsidR="00C121F7" w:rsidRPr="00E373A3">
        <w:rPr>
          <w:rFonts w:ascii="Times New Roman" w:eastAsia="Times New Roman" w:hAnsi="Times New Roman" w:cs="Times New Roman"/>
          <w:color w:val="000000"/>
          <w:kern w:val="0"/>
          <w:sz w:val="24"/>
          <w:szCs w:val="24"/>
          <w:lang w:eastAsia="en-IN"/>
          <w14:ligatures w14:val="none"/>
        </w:rPr>
        <w:t xml:space="preserve"> and</w:t>
      </w:r>
      <w:r w:rsidRPr="00E373A3">
        <w:rPr>
          <w:rFonts w:ascii="Times New Roman" w:eastAsia="Times New Roman" w:hAnsi="Times New Roman" w:cs="Times New Roman"/>
          <w:color w:val="000000"/>
          <w:kern w:val="0"/>
          <w:sz w:val="24"/>
          <w:szCs w:val="24"/>
          <w:lang w:eastAsia="en-IN"/>
          <w14:ligatures w14:val="none"/>
        </w:rPr>
        <w:t xml:space="preserve"> SDG 10 (reducing inequalities).</w:t>
      </w:r>
    </w:p>
    <w:p w14:paraId="02236970" w14:textId="149E022F" w:rsidR="00575B7A" w:rsidRPr="00E8485C" w:rsidRDefault="00575B7A" w:rsidP="004E16A5">
      <w:pPr>
        <w:pStyle w:val="NoSpacing"/>
        <w:numPr>
          <w:ilvl w:val="0"/>
          <w:numId w:val="40"/>
        </w:numPr>
        <w:spacing w:line="276" w:lineRule="auto"/>
        <w:jc w:val="both"/>
        <w:rPr>
          <w:rFonts w:ascii="Times New Roman" w:hAnsi="Times New Roman" w:cs="Times New Roman"/>
          <w:b/>
          <w:bCs/>
          <w:sz w:val="24"/>
          <w:szCs w:val="24"/>
        </w:rPr>
      </w:pPr>
      <w:r w:rsidRPr="00E8485C">
        <w:rPr>
          <w:rFonts w:ascii="Times New Roman" w:hAnsi="Times New Roman" w:cs="Times New Roman"/>
          <w:b/>
          <w:bCs/>
          <w:sz w:val="24"/>
          <w:szCs w:val="24"/>
        </w:rPr>
        <w:t>Conclusion</w:t>
      </w:r>
    </w:p>
    <w:p w14:paraId="03B7BC11" w14:textId="77777777" w:rsidR="006D0D4B" w:rsidRPr="006D0D4B" w:rsidRDefault="006D0D4B" w:rsidP="006D0D4B">
      <w:pPr>
        <w:pStyle w:val="NoSpacing"/>
        <w:spacing w:line="276" w:lineRule="auto"/>
        <w:jc w:val="both"/>
        <w:rPr>
          <w:rFonts w:ascii="Times New Roman" w:hAnsi="Times New Roman" w:cs="Times New Roman"/>
          <w:sz w:val="24"/>
          <w:szCs w:val="24"/>
        </w:rPr>
      </w:pPr>
      <w:r w:rsidRPr="006D0D4B">
        <w:rPr>
          <w:rFonts w:ascii="Times New Roman" w:hAnsi="Times New Roman" w:cs="Times New Roman"/>
          <w:sz w:val="24"/>
          <w:szCs w:val="24"/>
        </w:rPr>
        <w:t>The study reveals that the rapid expansion of UPI in India has led to significant changes in financial behaviour and contributed to inclusive economic development. The statistical analysis indicates a strong growth in UPI transactions from 2017 to 2024, reflecting a clear shift from cash-based payments to digital transactions. The decline in average transaction size along with increased transaction frequency suggests that UPI has become a part of everyday financial activities rather than being used only for large-value transfers.</w:t>
      </w:r>
    </w:p>
    <w:p w14:paraId="3AB69192" w14:textId="77777777" w:rsidR="006D0D4B" w:rsidRDefault="006D0D4B" w:rsidP="006D0D4B">
      <w:pPr>
        <w:pStyle w:val="NoSpacing"/>
        <w:spacing w:line="276" w:lineRule="auto"/>
        <w:jc w:val="both"/>
        <w:rPr>
          <w:rFonts w:ascii="Times New Roman" w:hAnsi="Times New Roman" w:cs="Times New Roman"/>
          <w:sz w:val="24"/>
          <w:szCs w:val="24"/>
        </w:rPr>
      </w:pPr>
      <w:r w:rsidRPr="006D0D4B">
        <w:rPr>
          <w:rFonts w:ascii="Times New Roman" w:hAnsi="Times New Roman" w:cs="Times New Roman"/>
          <w:sz w:val="24"/>
          <w:szCs w:val="24"/>
        </w:rPr>
        <w:t xml:space="preserve">Further, the strong positive relationship between UPI adoption and merchant participation highlights that businesses are increasingly integrating digital payments into their operations. The divergence between rising UPI usage and stagnant ATM usage also confirms the gradual </w:t>
      </w:r>
      <w:r w:rsidRPr="006D0D4B">
        <w:rPr>
          <w:rFonts w:ascii="Times New Roman" w:hAnsi="Times New Roman" w:cs="Times New Roman"/>
          <w:sz w:val="24"/>
          <w:szCs w:val="24"/>
        </w:rPr>
        <w:lastRenderedPageBreak/>
        <w:t>movement toward a cash-lite economy. Additionally, the findings suggest that UPI contributes to achieving Sustainable Development Goals by improving financial inclusion, supporting small businesses and strengthening digital infrastructure. Overall, UPI has emerged as not only a payment tool but also a catalyst for behavioural change and inclusive economic growth in India.</w:t>
      </w:r>
    </w:p>
    <w:p w14:paraId="10E7F877" w14:textId="77777777" w:rsidR="006D0D4B" w:rsidRPr="006D0D4B" w:rsidRDefault="006D0D4B" w:rsidP="006D0D4B">
      <w:pPr>
        <w:pStyle w:val="NoSpacing"/>
        <w:spacing w:line="276" w:lineRule="auto"/>
        <w:jc w:val="both"/>
        <w:rPr>
          <w:rFonts w:ascii="Times New Roman" w:hAnsi="Times New Roman" w:cs="Times New Roman"/>
          <w:sz w:val="24"/>
          <w:szCs w:val="24"/>
        </w:rPr>
      </w:pPr>
    </w:p>
    <w:p w14:paraId="446A22D0" w14:textId="77777777" w:rsidR="006D0D4B" w:rsidRDefault="006D0D4B" w:rsidP="004E16A5">
      <w:pPr>
        <w:pStyle w:val="NoSpacing"/>
        <w:numPr>
          <w:ilvl w:val="0"/>
          <w:numId w:val="40"/>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Limitations</w:t>
      </w:r>
    </w:p>
    <w:p w14:paraId="24F433B6" w14:textId="77777777" w:rsidR="006D0D4B" w:rsidRPr="006D0D4B" w:rsidRDefault="006D0D4B" w:rsidP="004E16A5">
      <w:pPr>
        <w:pStyle w:val="NoSpacing"/>
        <w:numPr>
          <w:ilvl w:val="0"/>
          <w:numId w:val="42"/>
        </w:numPr>
        <w:spacing w:line="276" w:lineRule="auto"/>
        <w:jc w:val="both"/>
        <w:rPr>
          <w:rFonts w:ascii="Times New Roman" w:hAnsi="Times New Roman" w:cs="Times New Roman"/>
          <w:sz w:val="24"/>
          <w:szCs w:val="24"/>
        </w:rPr>
      </w:pPr>
      <w:r w:rsidRPr="006D0D4B">
        <w:rPr>
          <w:rFonts w:ascii="Times New Roman" w:hAnsi="Times New Roman" w:cs="Times New Roman"/>
          <w:sz w:val="24"/>
          <w:szCs w:val="24"/>
        </w:rPr>
        <w:t xml:space="preserve">This study is based entirely on secondary data, which limits deeper insights into individual behavioural perceptions and motivations. </w:t>
      </w:r>
    </w:p>
    <w:p w14:paraId="18021BD5" w14:textId="77777777" w:rsidR="006D0D4B" w:rsidRPr="006D0D4B" w:rsidRDefault="006D0D4B" w:rsidP="004E16A5">
      <w:pPr>
        <w:pStyle w:val="NoSpacing"/>
        <w:numPr>
          <w:ilvl w:val="0"/>
          <w:numId w:val="42"/>
        </w:numPr>
        <w:spacing w:line="276" w:lineRule="auto"/>
        <w:jc w:val="both"/>
        <w:rPr>
          <w:rFonts w:ascii="Times New Roman" w:hAnsi="Times New Roman" w:cs="Times New Roman"/>
          <w:sz w:val="24"/>
          <w:szCs w:val="24"/>
        </w:rPr>
      </w:pPr>
      <w:r w:rsidRPr="006D0D4B">
        <w:rPr>
          <w:rFonts w:ascii="Times New Roman" w:hAnsi="Times New Roman" w:cs="Times New Roman"/>
          <w:sz w:val="24"/>
          <w:szCs w:val="24"/>
        </w:rPr>
        <w:t xml:space="preserve">The analysis is conducted at an aggregate level and does not capture regional or demographic variations in digital payment adoption. </w:t>
      </w:r>
    </w:p>
    <w:p w14:paraId="26604CD0" w14:textId="77777777" w:rsidR="006D0D4B" w:rsidRPr="006D0D4B" w:rsidRDefault="006D0D4B" w:rsidP="004E16A5">
      <w:pPr>
        <w:pStyle w:val="NoSpacing"/>
        <w:numPr>
          <w:ilvl w:val="0"/>
          <w:numId w:val="42"/>
        </w:numPr>
        <w:spacing w:line="276" w:lineRule="auto"/>
        <w:jc w:val="both"/>
        <w:rPr>
          <w:rFonts w:ascii="Times New Roman" w:hAnsi="Times New Roman" w:cs="Times New Roman"/>
          <w:sz w:val="24"/>
          <w:szCs w:val="24"/>
        </w:rPr>
      </w:pPr>
      <w:r w:rsidRPr="006D0D4B">
        <w:rPr>
          <w:rFonts w:ascii="Times New Roman" w:hAnsi="Times New Roman" w:cs="Times New Roman"/>
          <w:sz w:val="24"/>
          <w:szCs w:val="24"/>
        </w:rPr>
        <w:t xml:space="preserve">The study establishes correlation rather than causation between UPI adoption and economic indicators. </w:t>
      </w:r>
    </w:p>
    <w:p w14:paraId="455212BD" w14:textId="23F26D85" w:rsidR="006D0D4B" w:rsidRPr="006D0D4B" w:rsidRDefault="006D0D4B" w:rsidP="004E16A5">
      <w:pPr>
        <w:pStyle w:val="NoSpacing"/>
        <w:numPr>
          <w:ilvl w:val="0"/>
          <w:numId w:val="42"/>
        </w:numPr>
        <w:spacing w:line="276" w:lineRule="auto"/>
        <w:jc w:val="both"/>
        <w:rPr>
          <w:rFonts w:ascii="Times New Roman" w:hAnsi="Times New Roman" w:cs="Times New Roman"/>
          <w:sz w:val="24"/>
          <w:szCs w:val="24"/>
        </w:rPr>
      </w:pPr>
      <w:r w:rsidRPr="006D0D4B">
        <w:rPr>
          <w:rFonts w:ascii="Times New Roman" w:hAnsi="Times New Roman" w:cs="Times New Roman"/>
          <w:sz w:val="24"/>
          <w:szCs w:val="24"/>
        </w:rPr>
        <w:t xml:space="preserve">The research also focuses only on UPI and does not consider other digital payment modes. </w:t>
      </w:r>
    </w:p>
    <w:p w14:paraId="72B70A8E" w14:textId="477096B2" w:rsidR="006D0D4B" w:rsidRDefault="006D0D4B" w:rsidP="004E16A5">
      <w:pPr>
        <w:pStyle w:val="NoSpacing"/>
        <w:numPr>
          <w:ilvl w:val="0"/>
          <w:numId w:val="42"/>
        </w:numPr>
        <w:spacing w:line="276" w:lineRule="auto"/>
        <w:jc w:val="both"/>
        <w:rPr>
          <w:rFonts w:ascii="Times New Roman" w:hAnsi="Times New Roman" w:cs="Times New Roman"/>
          <w:sz w:val="24"/>
          <w:szCs w:val="24"/>
        </w:rPr>
      </w:pPr>
      <w:r w:rsidRPr="006D0D4B">
        <w:rPr>
          <w:rFonts w:ascii="Times New Roman" w:hAnsi="Times New Roman" w:cs="Times New Roman"/>
          <w:sz w:val="24"/>
          <w:szCs w:val="24"/>
        </w:rPr>
        <w:t>Future studies incorporating primary data and comparative analysis may provide more comprehensive insights.</w:t>
      </w:r>
    </w:p>
    <w:p w14:paraId="27499364" w14:textId="77777777" w:rsidR="00C92A95" w:rsidRDefault="00C92A95" w:rsidP="00C92A95">
      <w:pPr>
        <w:pStyle w:val="NoSpacing"/>
        <w:spacing w:line="276" w:lineRule="auto"/>
        <w:jc w:val="both"/>
        <w:rPr>
          <w:rFonts w:ascii="Times New Roman" w:hAnsi="Times New Roman" w:cs="Times New Roman"/>
          <w:sz w:val="24"/>
          <w:szCs w:val="24"/>
        </w:rPr>
      </w:pPr>
    </w:p>
    <w:p w14:paraId="18127F1F" w14:textId="77777777" w:rsidR="00C92A95" w:rsidRPr="00C92A95" w:rsidRDefault="00C92A95" w:rsidP="00C92A95">
      <w:pPr>
        <w:pStyle w:val="NoSpacing"/>
        <w:spacing w:line="276" w:lineRule="auto"/>
        <w:jc w:val="both"/>
        <w:rPr>
          <w:rFonts w:ascii="Times New Roman" w:hAnsi="Times New Roman" w:cs="Times New Roman"/>
          <w:sz w:val="24"/>
          <w:szCs w:val="24"/>
        </w:rPr>
      </w:pPr>
      <w:r w:rsidRPr="00C92A95">
        <w:rPr>
          <w:rFonts w:ascii="Times New Roman" w:hAnsi="Times New Roman" w:cs="Times New Roman"/>
          <w:sz w:val="24"/>
          <w:szCs w:val="24"/>
        </w:rPr>
        <w:t>COMPETING INTERESTS DISCLAIMER:</w:t>
      </w:r>
    </w:p>
    <w:p w14:paraId="18A3876E" w14:textId="77777777" w:rsidR="00C92A95" w:rsidRPr="00C92A95" w:rsidRDefault="00C92A95" w:rsidP="00C92A95">
      <w:pPr>
        <w:pStyle w:val="NoSpacing"/>
        <w:spacing w:line="276" w:lineRule="auto"/>
        <w:jc w:val="both"/>
        <w:rPr>
          <w:rFonts w:ascii="Times New Roman" w:hAnsi="Times New Roman" w:cs="Times New Roman"/>
          <w:sz w:val="24"/>
          <w:szCs w:val="24"/>
        </w:rPr>
      </w:pPr>
      <w:r w:rsidRPr="00C92A95">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48F3F28" w14:textId="77777777" w:rsidR="00C92A95" w:rsidRPr="00C92A95" w:rsidRDefault="00C92A95" w:rsidP="00C92A95">
      <w:pPr>
        <w:pStyle w:val="NoSpacing"/>
        <w:spacing w:line="276" w:lineRule="auto"/>
        <w:jc w:val="both"/>
        <w:rPr>
          <w:rFonts w:ascii="Times New Roman" w:hAnsi="Times New Roman" w:cs="Times New Roman"/>
          <w:sz w:val="24"/>
          <w:szCs w:val="24"/>
        </w:rPr>
      </w:pPr>
    </w:p>
    <w:p w14:paraId="69A1D5EF" w14:textId="77777777" w:rsidR="00C92A95" w:rsidRDefault="00C92A95" w:rsidP="00C92A95">
      <w:pPr>
        <w:pStyle w:val="NoSpacing"/>
        <w:spacing w:line="276" w:lineRule="auto"/>
        <w:jc w:val="both"/>
        <w:rPr>
          <w:rFonts w:ascii="Times New Roman" w:hAnsi="Times New Roman" w:cs="Times New Roman"/>
          <w:sz w:val="24"/>
          <w:szCs w:val="24"/>
        </w:rPr>
      </w:pPr>
    </w:p>
    <w:p w14:paraId="5BD8B71D" w14:textId="77777777" w:rsidR="006D0D4B" w:rsidRPr="006D0D4B" w:rsidRDefault="006D0D4B" w:rsidP="006D0D4B">
      <w:pPr>
        <w:pStyle w:val="NoSpacing"/>
        <w:spacing w:line="276" w:lineRule="auto"/>
        <w:jc w:val="both"/>
        <w:rPr>
          <w:rFonts w:ascii="Times New Roman" w:hAnsi="Times New Roman" w:cs="Times New Roman"/>
          <w:sz w:val="24"/>
          <w:szCs w:val="24"/>
        </w:rPr>
      </w:pPr>
    </w:p>
    <w:p w14:paraId="4784A80B" w14:textId="739F6171" w:rsidR="00C86647" w:rsidRDefault="00575B7A" w:rsidP="004E16A5">
      <w:pPr>
        <w:pStyle w:val="NoSpacing"/>
        <w:numPr>
          <w:ilvl w:val="0"/>
          <w:numId w:val="40"/>
        </w:numPr>
        <w:spacing w:line="276" w:lineRule="auto"/>
        <w:jc w:val="both"/>
        <w:rPr>
          <w:rFonts w:ascii="Times New Roman" w:hAnsi="Times New Roman" w:cs="Times New Roman"/>
          <w:b/>
          <w:bCs/>
          <w:sz w:val="24"/>
          <w:szCs w:val="24"/>
        </w:rPr>
      </w:pPr>
      <w:r w:rsidRPr="00E8485C">
        <w:rPr>
          <w:rFonts w:ascii="Times New Roman" w:hAnsi="Times New Roman" w:cs="Times New Roman"/>
          <w:b/>
          <w:bCs/>
          <w:sz w:val="24"/>
          <w:szCs w:val="24"/>
        </w:rPr>
        <w:t xml:space="preserve">References </w:t>
      </w:r>
    </w:p>
    <w:p w14:paraId="0FF78A55" w14:textId="77777777" w:rsidR="006D0D4B" w:rsidRPr="006D0D4B" w:rsidRDefault="006D0D4B" w:rsidP="006D0D4B">
      <w:pPr>
        <w:pStyle w:val="NoSpacing"/>
        <w:spacing w:line="276" w:lineRule="auto"/>
        <w:jc w:val="both"/>
        <w:rPr>
          <w:rFonts w:ascii="Times New Roman" w:hAnsi="Times New Roman" w:cs="Times New Roman"/>
          <w:b/>
          <w:bCs/>
          <w:sz w:val="24"/>
          <w:szCs w:val="24"/>
        </w:rPr>
      </w:pPr>
    </w:p>
    <w:p w14:paraId="2B920CAF" w14:textId="04837339" w:rsidR="00C86647" w:rsidRPr="00481BB1" w:rsidRDefault="00C86647" w:rsidP="00F609C3">
      <w:pPr>
        <w:pStyle w:val="NoSpacing"/>
        <w:numPr>
          <w:ilvl w:val="0"/>
          <w:numId w:val="14"/>
        </w:numPr>
        <w:spacing w:line="276" w:lineRule="auto"/>
        <w:jc w:val="both"/>
        <w:rPr>
          <w:rFonts w:ascii="Times New Roman" w:hAnsi="Times New Roman" w:cs="Times New Roman"/>
          <w:sz w:val="24"/>
          <w:szCs w:val="24"/>
        </w:rPr>
      </w:pPr>
      <w:proofErr w:type="spellStart"/>
      <w:r w:rsidRPr="00481BB1">
        <w:rPr>
          <w:rFonts w:ascii="Times New Roman" w:hAnsi="Times New Roman" w:cs="Times New Roman"/>
          <w:sz w:val="24"/>
          <w:szCs w:val="24"/>
        </w:rPr>
        <w:t>Gochhwal</w:t>
      </w:r>
      <w:proofErr w:type="spellEnd"/>
      <w:r w:rsidRPr="00481BB1">
        <w:rPr>
          <w:rFonts w:ascii="Times New Roman" w:hAnsi="Times New Roman" w:cs="Times New Roman"/>
          <w:sz w:val="24"/>
          <w:szCs w:val="24"/>
        </w:rPr>
        <w:t>, R. (2017). Unified payment interface</w:t>
      </w:r>
      <w:r w:rsidR="00C121F7">
        <w:rPr>
          <w:rFonts w:ascii="Times New Roman" w:hAnsi="Times New Roman" w:cs="Times New Roman"/>
          <w:sz w:val="24"/>
          <w:szCs w:val="24"/>
        </w:rPr>
        <w:t>-</w:t>
      </w:r>
      <w:r w:rsidRPr="00481BB1">
        <w:rPr>
          <w:rFonts w:ascii="Times New Roman" w:hAnsi="Times New Roman" w:cs="Times New Roman"/>
          <w:sz w:val="24"/>
          <w:szCs w:val="24"/>
        </w:rPr>
        <w:t>an advancement in payment systems. </w:t>
      </w:r>
      <w:r w:rsidRPr="00481BB1">
        <w:rPr>
          <w:rFonts w:ascii="Times New Roman" w:hAnsi="Times New Roman" w:cs="Times New Roman"/>
          <w:i/>
          <w:iCs/>
          <w:sz w:val="24"/>
          <w:szCs w:val="24"/>
        </w:rPr>
        <w:t>American Journal of Industrial and Business Management</w:t>
      </w:r>
      <w:r w:rsidRPr="00481BB1">
        <w:rPr>
          <w:rFonts w:ascii="Times New Roman" w:hAnsi="Times New Roman" w:cs="Times New Roman"/>
          <w:sz w:val="24"/>
          <w:szCs w:val="24"/>
        </w:rPr>
        <w:t>, </w:t>
      </w:r>
      <w:r w:rsidRPr="00481BB1">
        <w:rPr>
          <w:rFonts w:ascii="Times New Roman" w:hAnsi="Times New Roman" w:cs="Times New Roman"/>
          <w:i/>
          <w:iCs/>
          <w:sz w:val="24"/>
          <w:szCs w:val="24"/>
        </w:rPr>
        <w:t>7</w:t>
      </w:r>
      <w:r w:rsidRPr="00481BB1">
        <w:rPr>
          <w:rFonts w:ascii="Times New Roman" w:hAnsi="Times New Roman" w:cs="Times New Roman"/>
          <w:sz w:val="24"/>
          <w:szCs w:val="24"/>
        </w:rPr>
        <w:t>(10), 1174-1191.</w:t>
      </w:r>
    </w:p>
    <w:p w14:paraId="04613B18" w14:textId="77777777" w:rsidR="00C86647" w:rsidRPr="00481BB1" w:rsidRDefault="00C86647" w:rsidP="00F609C3">
      <w:pPr>
        <w:pStyle w:val="NoSpacing"/>
        <w:spacing w:line="276" w:lineRule="auto"/>
        <w:jc w:val="both"/>
        <w:rPr>
          <w:rFonts w:ascii="Times New Roman" w:hAnsi="Times New Roman" w:cs="Times New Roman"/>
          <w:sz w:val="24"/>
          <w:szCs w:val="24"/>
        </w:rPr>
      </w:pPr>
    </w:p>
    <w:p w14:paraId="16655EE9" w14:textId="751F67B0" w:rsidR="00C86647" w:rsidRPr="00481BB1" w:rsidRDefault="00C86647" w:rsidP="00F609C3">
      <w:pPr>
        <w:pStyle w:val="NoSpacing"/>
        <w:numPr>
          <w:ilvl w:val="0"/>
          <w:numId w:val="14"/>
        </w:numPr>
        <w:spacing w:line="276" w:lineRule="auto"/>
        <w:jc w:val="both"/>
        <w:rPr>
          <w:rFonts w:ascii="Times New Roman" w:hAnsi="Times New Roman" w:cs="Times New Roman"/>
          <w:sz w:val="24"/>
          <w:szCs w:val="24"/>
        </w:rPr>
      </w:pPr>
      <w:r w:rsidRPr="00B13DD7">
        <w:rPr>
          <w:rFonts w:ascii="Times New Roman" w:hAnsi="Times New Roman" w:cs="Times New Roman"/>
          <w:sz w:val="24"/>
          <w:szCs w:val="24"/>
          <w:lang w:val="es-US"/>
        </w:rPr>
        <w:t xml:space="preserve">Dev, H., Gupta, R., </w:t>
      </w:r>
      <w:proofErr w:type="spellStart"/>
      <w:r w:rsidRPr="00B13DD7">
        <w:rPr>
          <w:rFonts w:ascii="Times New Roman" w:hAnsi="Times New Roman" w:cs="Times New Roman"/>
          <w:sz w:val="24"/>
          <w:szCs w:val="24"/>
          <w:lang w:val="es-US"/>
        </w:rPr>
        <w:t>Dharmavaram</w:t>
      </w:r>
      <w:proofErr w:type="spellEnd"/>
      <w:r w:rsidRPr="00B13DD7">
        <w:rPr>
          <w:rFonts w:ascii="Times New Roman" w:hAnsi="Times New Roman" w:cs="Times New Roman"/>
          <w:sz w:val="24"/>
          <w:szCs w:val="24"/>
          <w:lang w:val="es-US"/>
        </w:rPr>
        <w:t xml:space="preserve">, S., &amp; Kumar, D. (2024). </w:t>
      </w:r>
      <w:r w:rsidRPr="00481BB1">
        <w:rPr>
          <w:rFonts w:ascii="Times New Roman" w:hAnsi="Times New Roman" w:cs="Times New Roman"/>
          <w:sz w:val="24"/>
          <w:szCs w:val="24"/>
        </w:rPr>
        <w:t xml:space="preserve">From Cash to Cashless: UPI's Impact on Spending </w:t>
      </w:r>
      <w:r w:rsidR="007212FF">
        <w:rPr>
          <w:rFonts w:ascii="Times New Roman" w:hAnsi="Times New Roman" w:cs="Times New Roman"/>
          <w:sz w:val="24"/>
          <w:szCs w:val="24"/>
        </w:rPr>
        <w:t>Behaviour</w:t>
      </w:r>
      <w:r w:rsidRPr="00481BB1">
        <w:rPr>
          <w:rFonts w:ascii="Times New Roman" w:hAnsi="Times New Roman" w:cs="Times New Roman"/>
          <w:sz w:val="24"/>
          <w:szCs w:val="24"/>
        </w:rPr>
        <w:t xml:space="preserve"> Among Indian Users and Prototyping Financially Responsible Interfaces. </w:t>
      </w:r>
      <w:proofErr w:type="spellStart"/>
      <w:r w:rsidRPr="00481BB1">
        <w:rPr>
          <w:rFonts w:ascii="Times New Roman" w:hAnsi="Times New Roman" w:cs="Times New Roman"/>
          <w:i/>
          <w:iCs/>
          <w:sz w:val="24"/>
          <w:szCs w:val="24"/>
        </w:rPr>
        <w:t>arXiv</w:t>
      </w:r>
      <w:proofErr w:type="spellEnd"/>
      <w:r w:rsidRPr="00481BB1">
        <w:rPr>
          <w:rFonts w:ascii="Times New Roman" w:hAnsi="Times New Roman" w:cs="Times New Roman"/>
          <w:i/>
          <w:iCs/>
          <w:sz w:val="24"/>
          <w:szCs w:val="24"/>
        </w:rPr>
        <w:t xml:space="preserve"> preprint arXiv:2401.09937</w:t>
      </w:r>
      <w:r w:rsidRPr="00481BB1">
        <w:rPr>
          <w:rFonts w:ascii="Times New Roman" w:hAnsi="Times New Roman" w:cs="Times New Roman"/>
          <w:sz w:val="24"/>
          <w:szCs w:val="24"/>
        </w:rPr>
        <w:t>.</w:t>
      </w:r>
    </w:p>
    <w:p w14:paraId="09A21CD4" w14:textId="77777777" w:rsidR="00C86647" w:rsidRPr="00481BB1" w:rsidRDefault="00C86647" w:rsidP="00F609C3">
      <w:pPr>
        <w:pStyle w:val="NoSpacing"/>
        <w:spacing w:line="276" w:lineRule="auto"/>
        <w:jc w:val="both"/>
        <w:rPr>
          <w:rFonts w:ascii="Times New Roman" w:hAnsi="Times New Roman" w:cs="Times New Roman"/>
          <w:sz w:val="24"/>
          <w:szCs w:val="24"/>
        </w:rPr>
      </w:pPr>
    </w:p>
    <w:p w14:paraId="36506FDA" w14:textId="41C27AC1" w:rsidR="00C86647" w:rsidRPr="00481BB1" w:rsidRDefault="00C86647" w:rsidP="00F609C3">
      <w:pPr>
        <w:pStyle w:val="NoSpacing"/>
        <w:numPr>
          <w:ilvl w:val="0"/>
          <w:numId w:val="14"/>
        </w:numPr>
        <w:spacing w:line="276" w:lineRule="auto"/>
        <w:jc w:val="both"/>
        <w:rPr>
          <w:rFonts w:ascii="Times New Roman" w:hAnsi="Times New Roman" w:cs="Times New Roman"/>
          <w:sz w:val="24"/>
          <w:szCs w:val="24"/>
        </w:rPr>
      </w:pPr>
      <w:r w:rsidRPr="00B13DD7">
        <w:rPr>
          <w:rFonts w:ascii="Times New Roman" w:hAnsi="Times New Roman" w:cs="Times New Roman"/>
          <w:sz w:val="24"/>
          <w:szCs w:val="24"/>
          <w:lang w:val="es-US"/>
        </w:rPr>
        <w:t xml:space="preserve">Rastogi, S., Panse, C., Sharma, A., &amp; </w:t>
      </w:r>
      <w:proofErr w:type="spellStart"/>
      <w:r w:rsidRPr="00B13DD7">
        <w:rPr>
          <w:rFonts w:ascii="Times New Roman" w:hAnsi="Times New Roman" w:cs="Times New Roman"/>
          <w:sz w:val="24"/>
          <w:szCs w:val="24"/>
          <w:lang w:val="es-US"/>
        </w:rPr>
        <w:t>Bhimavarapu</w:t>
      </w:r>
      <w:proofErr w:type="spellEnd"/>
      <w:r w:rsidRPr="00B13DD7">
        <w:rPr>
          <w:rFonts w:ascii="Times New Roman" w:hAnsi="Times New Roman" w:cs="Times New Roman"/>
          <w:sz w:val="24"/>
          <w:szCs w:val="24"/>
          <w:lang w:val="es-US"/>
        </w:rPr>
        <w:t xml:space="preserve">, V. M. (2021). </w:t>
      </w:r>
      <w:r w:rsidRPr="00481BB1">
        <w:rPr>
          <w:rFonts w:ascii="Times New Roman" w:hAnsi="Times New Roman" w:cs="Times New Roman"/>
          <w:sz w:val="24"/>
          <w:szCs w:val="24"/>
        </w:rPr>
        <w:t>Unified Payment Interface (UPI): A digital innovation and its impact on financial inclusion and economic development. </w:t>
      </w:r>
      <w:r w:rsidRPr="00481BB1">
        <w:rPr>
          <w:rFonts w:ascii="Times New Roman" w:hAnsi="Times New Roman" w:cs="Times New Roman"/>
          <w:i/>
          <w:iCs/>
          <w:sz w:val="24"/>
          <w:szCs w:val="24"/>
        </w:rPr>
        <w:t>Universal Journal of Accounting and Finance</w:t>
      </w:r>
      <w:r w:rsidRPr="00481BB1">
        <w:rPr>
          <w:rFonts w:ascii="Times New Roman" w:hAnsi="Times New Roman" w:cs="Times New Roman"/>
          <w:sz w:val="24"/>
          <w:szCs w:val="24"/>
        </w:rPr>
        <w:t>, </w:t>
      </w:r>
      <w:r w:rsidRPr="00481BB1">
        <w:rPr>
          <w:rFonts w:ascii="Times New Roman" w:hAnsi="Times New Roman" w:cs="Times New Roman"/>
          <w:i/>
          <w:iCs/>
          <w:sz w:val="24"/>
          <w:szCs w:val="24"/>
        </w:rPr>
        <w:t>9</w:t>
      </w:r>
      <w:r w:rsidRPr="00481BB1">
        <w:rPr>
          <w:rFonts w:ascii="Times New Roman" w:hAnsi="Times New Roman" w:cs="Times New Roman"/>
          <w:sz w:val="24"/>
          <w:szCs w:val="24"/>
        </w:rPr>
        <w:t>(3), 518-530.</w:t>
      </w:r>
    </w:p>
    <w:p w14:paraId="6B46C880" w14:textId="77777777" w:rsidR="00B26AED" w:rsidRPr="00481BB1" w:rsidRDefault="00B26AED" w:rsidP="00F609C3">
      <w:pPr>
        <w:pStyle w:val="NoSpacing"/>
        <w:spacing w:line="276" w:lineRule="auto"/>
        <w:jc w:val="both"/>
        <w:rPr>
          <w:rFonts w:ascii="Times New Roman" w:hAnsi="Times New Roman" w:cs="Times New Roman"/>
          <w:sz w:val="24"/>
          <w:szCs w:val="24"/>
        </w:rPr>
      </w:pPr>
    </w:p>
    <w:p w14:paraId="6DF94AF7" w14:textId="0FFB9F8B" w:rsidR="00B26AED" w:rsidRPr="00481BB1" w:rsidRDefault="00B26AED" w:rsidP="00F609C3">
      <w:pPr>
        <w:pStyle w:val="NoSpacing"/>
        <w:numPr>
          <w:ilvl w:val="0"/>
          <w:numId w:val="14"/>
        </w:numPr>
        <w:spacing w:line="276" w:lineRule="auto"/>
        <w:jc w:val="both"/>
        <w:rPr>
          <w:rFonts w:ascii="Times New Roman" w:hAnsi="Times New Roman" w:cs="Times New Roman"/>
          <w:sz w:val="24"/>
          <w:szCs w:val="24"/>
        </w:rPr>
      </w:pPr>
      <w:proofErr w:type="spellStart"/>
      <w:r w:rsidRPr="00B13DD7">
        <w:rPr>
          <w:rFonts w:ascii="Times New Roman" w:hAnsi="Times New Roman" w:cs="Times New Roman"/>
          <w:sz w:val="24"/>
          <w:szCs w:val="24"/>
          <w:lang w:val="es-US"/>
        </w:rPr>
        <w:t>Manrai</w:t>
      </w:r>
      <w:proofErr w:type="spellEnd"/>
      <w:r w:rsidRPr="00B13DD7">
        <w:rPr>
          <w:rFonts w:ascii="Times New Roman" w:hAnsi="Times New Roman" w:cs="Times New Roman"/>
          <w:sz w:val="24"/>
          <w:szCs w:val="24"/>
          <w:lang w:val="es-US"/>
        </w:rPr>
        <w:t xml:space="preserve">, R., Goel, U., &amp; Yadav, P. D. (2021). </w:t>
      </w:r>
      <w:r w:rsidRPr="00481BB1">
        <w:rPr>
          <w:rFonts w:ascii="Times New Roman" w:hAnsi="Times New Roman" w:cs="Times New Roman"/>
          <w:sz w:val="24"/>
          <w:szCs w:val="24"/>
        </w:rPr>
        <w:t>Factors affecting adoption of digital payments by semi-rural Indian women: extension of UTAUT-2 with self-determination theory and perceived credibility. </w:t>
      </w:r>
      <w:proofErr w:type="spellStart"/>
      <w:r w:rsidRPr="00481BB1">
        <w:rPr>
          <w:rFonts w:ascii="Times New Roman" w:hAnsi="Times New Roman" w:cs="Times New Roman"/>
          <w:i/>
          <w:iCs/>
          <w:sz w:val="24"/>
          <w:szCs w:val="24"/>
        </w:rPr>
        <w:t>Aslib</w:t>
      </w:r>
      <w:proofErr w:type="spellEnd"/>
      <w:r w:rsidRPr="00481BB1">
        <w:rPr>
          <w:rFonts w:ascii="Times New Roman" w:hAnsi="Times New Roman" w:cs="Times New Roman"/>
          <w:i/>
          <w:iCs/>
          <w:sz w:val="24"/>
          <w:szCs w:val="24"/>
        </w:rPr>
        <w:t xml:space="preserve"> Journal of Information Management</w:t>
      </w:r>
      <w:r w:rsidRPr="00481BB1">
        <w:rPr>
          <w:rFonts w:ascii="Times New Roman" w:hAnsi="Times New Roman" w:cs="Times New Roman"/>
          <w:sz w:val="24"/>
          <w:szCs w:val="24"/>
        </w:rPr>
        <w:t>, </w:t>
      </w:r>
      <w:r w:rsidRPr="00481BB1">
        <w:rPr>
          <w:rFonts w:ascii="Times New Roman" w:hAnsi="Times New Roman" w:cs="Times New Roman"/>
          <w:i/>
          <w:iCs/>
          <w:sz w:val="24"/>
          <w:szCs w:val="24"/>
        </w:rPr>
        <w:t>73</w:t>
      </w:r>
      <w:r w:rsidRPr="00481BB1">
        <w:rPr>
          <w:rFonts w:ascii="Times New Roman" w:hAnsi="Times New Roman" w:cs="Times New Roman"/>
          <w:sz w:val="24"/>
          <w:szCs w:val="24"/>
        </w:rPr>
        <w:t>(6), 814-838.</w:t>
      </w:r>
    </w:p>
    <w:p w14:paraId="6ED17AE5" w14:textId="77777777" w:rsidR="00B26AED" w:rsidRPr="00481BB1" w:rsidRDefault="00B26AED" w:rsidP="00F609C3">
      <w:pPr>
        <w:pStyle w:val="NoSpacing"/>
        <w:spacing w:line="276" w:lineRule="auto"/>
        <w:jc w:val="both"/>
        <w:rPr>
          <w:rFonts w:ascii="Times New Roman" w:hAnsi="Times New Roman" w:cs="Times New Roman"/>
          <w:sz w:val="24"/>
          <w:szCs w:val="24"/>
        </w:rPr>
      </w:pPr>
      <w:bookmarkStart w:id="0" w:name="_GoBack"/>
      <w:bookmarkEnd w:id="0"/>
    </w:p>
    <w:p w14:paraId="2D53B41A" w14:textId="7A7220DA" w:rsidR="00B26AED" w:rsidRPr="00481BB1" w:rsidRDefault="00B26AED" w:rsidP="00F609C3">
      <w:pPr>
        <w:pStyle w:val="NoSpacing"/>
        <w:numPr>
          <w:ilvl w:val="0"/>
          <w:numId w:val="14"/>
        </w:numPr>
        <w:spacing w:line="276" w:lineRule="auto"/>
        <w:jc w:val="both"/>
        <w:rPr>
          <w:rFonts w:ascii="Times New Roman" w:hAnsi="Times New Roman" w:cs="Times New Roman"/>
          <w:sz w:val="24"/>
          <w:szCs w:val="24"/>
        </w:rPr>
      </w:pPr>
      <w:r w:rsidRPr="00B13DD7">
        <w:rPr>
          <w:rFonts w:ascii="Times New Roman" w:hAnsi="Times New Roman" w:cs="Times New Roman"/>
          <w:sz w:val="24"/>
          <w:szCs w:val="24"/>
          <w:lang w:val="es-US"/>
        </w:rPr>
        <w:lastRenderedPageBreak/>
        <w:t xml:space="preserve">Saha, P., &amp; Kiran, K. B. (2022). </w:t>
      </w:r>
      <w:r w:rsidRPr="00481BB1">
        <w:rPr>
          <w:rFonts w:ascii="Times New Roman" w:hAnsi="Times New Roman" w:cs="Times New Roman"/>
          <w:sz w:val="24"/>
          <w:szCs w:val="24"/>
        </w:rPr>
        <w:t xml:space="preserve">What insisted baby boomers adopt unified payment interface as a payment </w:t>
      </w:r>
      <w:proofErr w:type="gramStart"/>
      <w:r w:rsidRPr="00481BB1">
        <w:rPr>
          <w:rFonts w:ascii="Times New Roman" w:hAnsi="Times New Roman" w:cs="Times New Roman"/>
          <w:sz w:val="24"/>
          <w:szCs w:val="24"/>
        </w:rPr>
        <w:t>mechanism?:</w:t>
      </w:r>
      <w:proofErr w:type="gramEnd"/>
      <w:r w:rsidRPr="00481BB1">
        <w:rPr>
          <w:rFonts w:ascii="Times New Roman" w:hAnsi="Times New Roman" w:cs="Times New Roman"/>
          <w:sz w:val="24"/>
          <w:szCs w:val="24"/>
        </w:rPr>
        <w:t xml:space="preserve"> an exploration of drivers of </w:t>
      </w:r>
      <w:r w:rsidR="007212FF">
        <w:rPr>
          <w:rFonts w:ascii="Times New Roman" w:hAnsi="Times New Roman" w:cs="Times New Roman"/>
          <w:sz w:val="24"/>
          <w:szCs w:val="24"/>
        </w:rPr>
        <w:t>behavioural</w:t>
      </w:r>
      <w:r w:rsidRPr="00481BB1">
        <w:rPr>
          <w:rFonts w:ascii="Times New Roman" w:hAnsi="Times New Roman" w:cs="Times New Roman"/>
          <w:sz w:val="24"/>
          <w:szCs w:val="24"/>
        </w:rPr>
        <w:t xml:space="preserve"> intention. </w:t>
      </w:r>
      <w:r w:rsidRPr="00481BB1">
        <w:rPr>
          <w:rFonts w:ascii="Times New Roman" w:hAnsi="Times New Roman" w:cs="Times New Roman"/>
          <w:i/>
          <w:iCs/>
          <w:sz w:val="24"/>
          <w:szCs w:val="24"/>
        </w:rPr>
        <w:t>Journal of Advances in Management Research</w:t>
      </w:r>
      <w:r w:rsidRPr="00481BB1">
        <w:rPr>
          <w:rFonts w:ascii="Times New Roman" w:hAnsi="Times New Roman" w:cs="Times New Roman"/>
          <w:sz w:val="24"/>
          <w:szCs w:val="24"/>
        </w:rPr>
        <w:t>, </w:t>
      </w:r>
      <w:r w:rsidRPr="00481BB1">
        <w:rPr>
          <w:rFonts w:ascii="Times New Roman" w:hAnsi="Times New Roman" w:cs="Times New Roman"/>
          <w:i/>
          <w:iCs/>
          <w:sz w:val="24"/>
          <w:szCs w:val="24"/>
        </w:rPr>
        <w:t>19</w:t>
      </w:r>
      <w:r w:rsidRPr="00481BB1">
        <w:rPr>
          <w:rFonts w:ascii="Times New Roman" w:hAnsi="Times New Roman" w:cs="Times New Roman"/>
          <w:sz w:val="24"/>
          <w:szCs w:val="24"/>
        </w:rPr>
        <w:t>(5), 792-809.</w:t>
      </w:r>
    </w:p>
    <w:p w14:paraId="50E72C70" w14:textId="77777777" w:rsidR="00B26AED" w:rsidRPr="00481BB1" w:rsidRDefault="00B26AED" w:rsidP="00F609C3">
      <w:pPr>
        <w:pStyle w:val="NoSpacing"/>
        <w:spacing w:line="276" w:lineRule="auto"/>
        <w:jc w:val="both"/>
        <w:rPr>
          <w:rFonts w:ascii="Times New Roman" w:hAnsi="Times New Roman" w:cs="Times New Roman"/>
          <w:sz w:val="24"/>
          <w:szCs w:val="24"/>
        </w:rPr>
      </w:pPr>
    </w:p>
    <w:p w14:paraId="61F0FB90" w14:textId="4BFABF5D" w:rsidR="00B26AED" w:rsidRPr="00481BB1" w:rsidRDefault="00B26AED" w:rsidP="00F609C3">
      <w:pPr>
        <w:pStyle w:val="NoSpacing"/>
        <w:numPr>
          <w:ilvl w:val="0"/>
          <w:numId w:val="14"/>
        </w:numPr>
        <w:spacing w:line="276" w:lineRule="auto"/>
        <w:jc w:val="both"/>
        <w:rPr>
          <w:rFonts w:ascii="Times New Roman" w:hAnsi="Times New Roman" w:cs="Times New Roman"/>
          <w:sz w:val="24"/>
          <w:szCs w:val="24"/>
        </w:rPr>
      </w:pPr>
      <w:r w:rsidRPr="00481BB1">
        <w:rPr>
          <w:rFonts w:ascii="Times New Roman" w:hAnsi="Times New Roman" w:cs="Times New Roman"/>
          <w:sz w:val="24"/>
          <w:szCs w:val="24"/>
        </w:rPr>
        <w:t>Joshi, R. (2024). A mixed methods UTAUT2-based approach to understanding unified payments interface adoption among low-income users. </w:t>
      </w:r>
      <w:r w:rsidRPr="00481BB1">
        <w:rPr>
          <w:rFonts w:ascii="Times New Roman" w:hAnsi="Times New Roman" w:cs="Times New Roman"/>
          <w:i/>
          <w:iCs/>
          <w:sz w:val="24"/>
          <w:szCs w:val="24"/>
        </w:rPr>
        <w:t>Banks and Bank Systems</w:t>
      </w:r>
      <w:r w:rsidRPr="00481BB1">
        <w:rPr>
          <w:rFonts w:ascii="Times New Roman" w:hAnsi="Times New Roman" w:cs="Times New Roman"/>
          <w:sz w:val="24"/>
          <w:szCs w:val="24"/>
        </w:rPr>
        <w:t>, </w:t>
      </w:r>
      <w:r w:rsidRPr="00481BB1">
        <w:rPr>
          <w:rFonts w:ascii="Times New Roman" w:hAnsi="Times New Roman" w:cs="Times New Roman"/>
          <w:i/>
          <w:iCs/>
          <w:sz w:val="24"/>
          <w:szCs w:val="24"/>
        </w:rPr>
        <w:t>19</w:t>
      </w:r>
      <w:r w:rsidRPr="00481BB1">
        <w:rPr>
          <w:rFonts w:ascii="Times New Roman" w:hAnsi="Times New Roman" w:cs="Times New Roman"/>
          <w:sz w:val="24"/>
          <w:szCs w:val="24"/>
        </w:rPr>
        <w:t>(1), 58.</w:t>
      </w:r>
    </w:p>
    <w:p w14:paraId="69A291DE" w14:textId="77777777" w:rsidR="00B26AED" w:rsidRPr="00481BB1" w:rsidRDefault="00B26AED" w:rsidP="00F609C3">
      <w:pPr>
        <w:pStyle w:val="NoSpacing"/>
        <w:spacing w:line="276" w:lineRule="auto"/>
        <w:jc w:val="both"/>
        <w:rPr>
          <w:rFonts w:ascii="Times New Roman" w:hAnsi="Times New Roman" w:cs="Times New Roman"/>
          <w:sz w:val="24"/>
          <w:szCs w:val="24"/>
        </w:rPr>
      </w:pPr>
    </w:p>
    <w:p w14:paraId="7BA00291" w14:textId="7E759D6A" w:rsidR="00B26AED" w:rsidRDefault="00B26AED" w:rsidP="00F609C3">
      <w:pPr>
        <w:pStyle w:val="NoSpacing"/>
        <w:numPr>
          <w:ilvl w:val="0"/>
          <w:numId w:val="14"/>
        </w:numPr>
        <w:spacing w:line="276" w:lineRule="auto"/>
        <w:jc w:val="both"/>
        <w:rPr>
          <w:rFonts w:ascii="Times New Roman" w:hAnsi="Times New Roman" w:cs="Times New Roman"/>
          <w:sz w:val="24"/>
          <w:szCs w:val="24"/>
        </w:rPr>
      </w:pPr>
      <w:r w:rsidRPr="00481BB1">
        <w:rPr>
          <w:rFonts w:ascii="Times New Roman" w:hAnsi="Times New Roman" w:cs="Times New Roman"/>
          <w:sz w:val="24"/>
          <w:szCs w:val="24"/>
        </w:rPr>
        <w:t>Joshi, N., Pathak, A., &amp; Kulkarni, V. (2025). UNDERSTANDING THE ADOPTION OF DIGITAL PAYMENT: AN ECONOMIC PERSPECTIVE ON UPI APP USAGE AND SECURITY PERCEPTIONS. </w:t>
      </w:r>
      <w:r w:rsidRPr="00481BB1">
        <w:rPr>
          <w:rFonts w:ascii="Times New Roman" w:hAnsi="Times New Roman" w:cs="Times New Roman"/>
          <w:i/>
          <w:iCs/>
          <w:sz w:val="24"/>
          <w:szCs w:val="24"/>
        </w:rPr>
        <w:t>VIDYA-A JOURNAL OF GUJARAT UNIVERSITY</w:t>
      </w:r>
      <w:r w:rsidRPr="00481BB1">
        <w:rPr>
          <w:rFonts w:ascii="Times New Roman" w:hAnsi="Times New Roman" w:cs="Times New Roman"/>
          <w:sz w:val="24"/>
          <w:szCs w:val="24"/>
        </w:rPr>
        <w:t>, </w:t>
      </w:r>
      <w:r w:rsidRPr="00481BB1">
        <w:rPr>
          <w:rFonts w:ascii="Times New Roman" w:hAnsi="Times New Roman" w:cs="Times New Roman"/>
          <w:i/>
          <w:iCs/>
          <w:sz w:val="24"/>
          <w:szCs w:val="24"/>
        </w:rPr>
        <w:t>4</w:t>
      </w:r>
      <w:r w:rsidRPr="00481BB1">
        <w:rPr>
          <w:rFonts w:ascii="Times New Roman" w:hAnsi="Times New Roman" w:cs="Times New Roman"/>
          <w:sz w:val="24"/>
          <w:szCs w:val="24"/>
        </w:rPr>
        <w:t>(1), 10-17.</w:t>
      </w:r>
      <w:r w:rsidR="00C5425F">
        <w:rPr>
          <w:rFonts w:ascii="Times New Roman" w:hAnsi="Times New Roman" w:cs="Times New Roman"/>
          <w:sz w:val="24"/>
          <w:szCs w:val="24"/>
        </w:rPr>
        <w:t xml:space="preserve"> </w:t>
      </w:r>
    </w:p>
    <w:p w14:paraId="764E908A" w14:textId="77777777" w:rsidR="00C5425F" w:rsidRDefault="00C5425F" w:rsidP="00C5425F">
      <w:pPr>
        <w:pStyle w:val="ListParagraph"/>
        <w:rPr>
          <w:rFonts w:ascii="Times New Roman" w:hAnsi="Times New Roman" w:cs="Times New Roman"/>
          <w:sz w:val="24"/>
          <w:szCs w:val="24"/>
        </w:rPr>
      </w:pPr>
    </w:p>
    <w:p w14:paraId="200FAF1A" w14:textId="77777777" w:rsidR="00C5425F" w:rsidRPr="002F5F01" w:rsidRDefault="00C5425F" w:rsidP="00F609C3">
      <w:pPr>
        <w:pStyle w:val="NoSpacing"/>
        <w:numPr>
          <w:ilvl w:val="0"/>
          <w:numId w:val="14"/>
        </w:numPr>
        <w:spacing w:line="276" w:lineRule="auto"/>
        <w:jc w:val="both"/>
        <w:rPr>
          <w:rFonts w:ascii="Times New Roman" w:hAnsi="Times New Roman" w:cs="Times New Roman"/>
          <w:sz w:val="24"/>
          <w:szCs w:val="24"/>
          <w:highlight w:val="yellow"/>
        </w:rPr>
      </w:pPr>
      <w:r w:rsidRPr="002F5F01">
        <w:rPr>
          <w:rFonts w:ascii="Times New Roman" w:hAnsi="Times New Roman" w:cs="Times New Roman"/>
          <w:sz w:val="24"/>
          <w:szCs w:val="24"/>
          <w:highlight w:val="yellow"/>
        </w:rPr>
        <w:t>Dhamija, A., &amp; Dhamija, D. (2017). Technological advancements in payments: from cash to digital through unified payments interface (UPI). In </w:t>
      </w:r>
      <w:r w:rsidRPr="002F5F01">
        <w:rPr>
          <w:rFonts w:ascii="Times New Roman" w:hAnsi="Times New Roman" w:cs="Times New Roman"/>
          <w:i/>
          <w:iCs/>
          <w:sz w:val="24"/>
          <w:szCs w:val="24"/>
          <w:highlight w:val="yellow"/>
        </w:rPr>
        <w:t>Strategic human capital development and management in emerging economies</w:t>
      </w:r>
      <w:r w:rsidRPr="002F5F01">
        <w:rPr>
          <w:rFonts w:ascii="Times New Roman" w:hAnsi="Times New Roman" w:cs="Times New Roman"/>
          <w:sz w:val="24"/>
          <w:szCs w:val="24"/>
          <w:highlight w:val="yellow"/>
        </w:rPr>
        <w:t xml:space="preserve"> (pp. 250-258). IGI Global Scientific Publishing. </w:t>
      </w:r>
    </w:p>
    <w:p w14:paraId="14BD44E0" w14:textId="77777777" w:rsidR="00C5425F" w:rsidRPr="002F5F01" w:rsidRDefault="00C5425F" w:rsidP="00C5425F">
      <w:pPr>
        <w:pStyle w:val="ListParagraph"/>
        <w:rPr>
          <w:rFonts w:ascii="Times New Roman" w:hAnsi="Times New Roman" w:cs="Times New Roman"/>
          <w:sz w:val="24"/>
          <w:szCs w:val="24"/>
          <w:highlight w:val="yellow"/>
        </w:rPr>
      </w:pPr>
    </w:p>
    <w:p w14:paraId="76EB5939" w14:textId="77777777" w:rsidR="00C5425F" w:rsidRPr="002F5F01" w:rsidRDefault="00C5425F" w:rsidP="00F609C3">
      <w:pPr>
        <w:pStyle w:val="NoSpacing"/>
        <w:numPr>
          <w:ilvl w:val="0"/>
          <w:numId w:val="14"/>
        </w:numPr>
        <w:spacing w:line="276" w:lineRule="auto"/>
        <w:jc w:val="both"/>
        <w:rPr>
          <w:rFonts w:ascii="Times New Roman" w:hAnsi="Times New Roman" w:cs="Times New Roman"/>
          <w:sz w:val="24"/>
          <w:szCs w:val="24"/>
          <w:highlight w:val="yellow"/>
        </w:rPr>
      </w:pPr>
      <w:r w:rsidRPr="002F5F01">
        <w:rPr>
          <w:rFonts w:ascii="Times New Roman" w:hAnsi="Times New Roman" w:cs="Times New Roman"/>
          <w:sz w:val="24"/>
          <w:szCs w:val="24"/>
          <w:highlight w:val="yellow"/>
        </w:rPr>
        <w:t xml:space="preserve"> Devi, K., &amp; Indoria, D. (2021). Digital Payment Service </w:t>
      </w:r>
      <w:proofErr w:type="gramStart"/>
      <w:r w:rsidRPr="002F5F01">
        <w:rPr>
          <w:rFonts w:ascii="Times New Roman" w:hAnsi="Times New Roman" w:cs="Times New Roman"/>
          <w:sz w:val="24"/>
          <w:szCs w:val="24"/>
          <w:highlight w:val="yellow"/>
        </w:rPr>
        <w:t>In</w:t>
      </w:r>
      <w:proofErr w:type="gramEnd"/>
      <w:r w:rsidRPr="002F5F01">
        <w:rPr>
          <w:rFonts w:ascii="Times New Roman" w:hAnsi="Times New Roman" w:cs="Times New Roman"/>
          <w:sz w:val="24"/>
          <w:szCs w:val="24"/>
          <w:highlight w:val="yellow"/>
        </w:rPr>
        <w:t xml:space="preserve"> India: A Review On Unified Payment Interface. </w:t>
      </w:r>
      <w:r w:rsidRPr="002F5F01">
        <w:rPr>
          <w:rFonts w:ascii="Times New Roman" w:hAnsi="Times New Roman" w:cs="Times New Roman"/>
          <w:i/>
          <w:iCs/>
          <w:sz w:val="24"/>
          <w:szCs w:val="24"/>
          <w:highlight w:val="yellow"/>
        </w:rPr>
        <w:t>Int. J. of Aquatic Science</w:t>
      </w:r>
      <w:r w:rsidRPr="002F5F01">
        <w:rPr>
          <w:rFonts w:ascii="Times New Roman" w:hAnsi="Times New Roman" w:cs="Times New Roman"/>
          <w:sz w:val="24"/>
          <w:szCs w:val="24"/>
          <w:highlight w:val="yellow"/>
        </w:rPr>
        <w:t>, </w:t>
      </w:r>
      <w:r w:rsidRPr="002F5F01">
        <w:rPr>
          <w:rFonts w:ascii="Times New Roman" w:hAnsi="Times New Roman" w:cs="Times New Roman"/>
          <w:i/>
          <w:iCs/>
          <w:sz w:val="24"/>
          <w:szCs w:val="24"/>
          <w:highlight w:val="yellow"/>
        </w:rPr>
        <w:t>12</w:t>
      </w:r>
      <w:r w:rsidRPr="002F5F01">
        <w:rPr>
          <w:rFonts w:ascii="Times New Roman" w:hAnsi="Times New Roman" w:cs="Times New Roman"/>
          <w:sz w:val="24"/>
          <w:szCs w:val="24"/>
          <w:highlight w:val="yellow"/>
        </w:rPr>
        <w:t xml:space="preserve">(3), 1960-1966.  </w:t>
      </w:r>
    </w:p>
    <w:p w14:paraId="3DCAE561" w14:textId="77777777" w:rsidR="00C5425F" w:rsidRPr="002F5F01" w:rsidRDefault="00C5425F" w:rsidP="00C5425F">
      <w:pPr>
        <w:pStyle w:val="ListParagraph"/>
        <w:rPr>
          <w:rFonts w:ascii="Times New Roman" w:hAnsi="Times New Roman" w:cs="Times New Roman"/>
          <w:sz w:val="24"/>
          <w:szCs w:val="24"/>
          <w:highlight w:val="yellow"/>
        </w:rPr>
      </w:pPr>
    </w:p>
    <w:p w14:paraId="0869F4B1" w14:textId="77777777" w:rsidR="00C5425F" w:rsidRPr="002F5F01" w:rsidRDefault="00C5425F" w:rsidP="00F609C3">
      <w:pPr>
        <w:pStyle w:val="NoSpacing"/>
        <w:numPr>
          <w:ilvl w:val="0"/>
          <w:numId w:val="14"/>
        </w:numPr>
        <w:spacing w:line="276" w:lineRule="auto"/>
        <w:jc w:val="both"/>
        <w:rPr>
          <w:rFonts w:ascii="Times New Roman" w:hAnsi="Times New Roman" w:cs="Times New Roman"/>
          <w:sz w:val="24"/>
          <w:szCs w:val="24"/>
          <w:highlight w:val="yellow"/>
        </w:rPr>
      </w:pPr>
      <w:r w:rsidRPr="002F5F01">
        <w:rPr>
          <w:rFonts w:ascii="Times New Roman" w:hAnsi="Times New Roman" w:cs="Times New Roman"/>
          <w:sz w:val="24"/>
          <w:szCs w:val="24"/>
          <w:highlight w:val="yellow"/>
        </w:rPr>
        <w:t>Cornelli, G., Frost, J., Gambacorta, L., Sinha, S., &amp; Townsend, R. M. (2024). The organisation of digital payments in India–lessons from the Unified Payments Interface (UPI). In </w:t>
      </w:r>
      <w:r w:rsidRPr="002F5F01">
        <w:rPr>
          <w:rFonts w:ascii="Times New Roman" w:hAnsi="Times New Roman" w:cs="Times New Roman"/>
          <w:i/>
          <w:iCs/>
          <w:sz w:val="24"/>
          <w:szCs w:val="24"/>
          <w:highlight w:val="yellow"/>
        </w:rPr>
        <w:t>SUERF: The European Money and Finance Forum, SUERF Policy Note</w:t>
      </w:r>
      <w:r w:rsidRPr="002F5F01">
        <w:rPr>
          <w:rFonts w:ascii="Times New Roman" w:hAnsi="Times New Roman" w:cs="Times New Roman"/>
          <w:sz w:val="24"/>
          <w:szCs w:val="24"/>
          <w:highlight w:val="yellow"/>
        </w:rPr>
        <w:t xml:space="preserve"> (No. 355). </w:t>
      </w:r>
    </w:p>
    <w:p w14:paraId="63DCDA54" w14:textId="77777777" w:rsidR="00C5425F" w:rsidRPr="002F5F01" w:rsidRDefault="00C5425F" w:rsidP="00C5425F">
      <w:pPr>
        <w:pStyle w:val="ListParagraph"/>
        <w:rPr>
          <w:rFonts w:ascii="Times New Roman" w:hAnsi="Times New Roman" w:cs="Times New Roman"/>
          <w:sz w:val="24"/>
          <w:szCs w:val="24"/>
          <w:highlight w:val="yellow"/>
        </w:rPr>
      </w:pPr>
    </w:p>
    <w:p w14:paraId="01174F6C" w14:textId="2553517D" w:rsidR="00C5425F" w:rsidRPr="002F5F01" w:rsidRDefault="00C5425F" w:rsidP="00F609C3">
      <w:pPr>
        <w:pStyle w:val="NoSpacing"/>
        <w:numPr>
          <w:ilvl w:val="0"/>
          <w:numId w:val="14"/>
        </w:numPr>
        <w:spacing w:line="276" w:lineRule="auto"/>
        <w:jc w:val="both"/>
        <w:rPr>
          <w:rFonts w:ascii="Times New Roman" w:hAnsi="Times New Roman" w:cs="Times New Roman"/>
          <w:sz w:val="24"/>
          <w:szCs w:val="24"/>
          <w:highlight w:val="yellow"/>
        </w:rPr>
      </w:pPr>
      <w:r w:rsidRPr="002F5F01">
        <w:rPr>
          <w:rFonts w:ascii="Times New Roman" w:hAnsi="Times New Roman" w:cs="Times New Roman"/>
          <w:sz w:val="24"/>
          <w:szCs w:val="24"/>
          <w:highlight w:val="yellow"/>
        </w:rPr>
        <w:t>Vidani, J. (2024). A study on the rise and recent development in unified payments interface. </w:t>
      </w:r>
      <w:r w:rsidRPr="002F5F01">
        <w:rPr>
          <w:rFonts w:ascii="Times New Roman" w:hAnsi="Times New Roman" w:cs="Times New Roman"/>
          <w:i/>
          <w:iCs/>
          <w:sz w:val="24"/>
          <w:szCs w:val="24"/>
          <w:highlight w:val="yellow"/>
        </w:rPr>
        <w:t>Available at SSRN 4849785</w:t>
      </w:r>
      <w:r w:rsidRPr="002F5F01">
        <w:rPr>
          <w:rFonts w:ascii="Times New Roman" w:hAnsi="Times New Roman" w:cs="Times New Roman"/>
          <w:sz w:val="24"/>
          <w:szCs w:val="24"/>
          <w:highlight w:val="yellow"/>
        </w:rPr>
        <w:t>.</w:t>
      </w:r>
    </w:p>
    <w:p w14:paraId="72A1395E" w14:textId="77777777" w:rsidR="00B26AED" w:rsidRPr="00481BB1" w:rsidRDefault="00B26AED" w:rsidP="00F609C3">
      <w:pPr>
        <w:pStyle w:val="NoSpacing"/>
        <w:spacing w:line="276" w:lineRule="auto"/>
        <w:jc w:val="both"/>
        <w:rPr>
          <w:rFonts w:ascii="Times New Roman" w:hAnsi="Times New Roman" w:cs="Times New Roman"/>
          <w:sz w:val="24"/>
          <w:szCs w:val="24"/>
        </w:rPr>
      </w:pPr>
    </w:p>
    <w:p w14:paraId="0356C1B2" w14:textId="77777777" w:rsidR="00B26AED" w:rsidRPr="00481BB1" w:rsidRDefault="00B26AED" w:rsidP="00F609C3">
      <w:pPr>
        <w:pStyle w:val="NoSpacing"/>
        <w:spacing w:line="276" w:lineRule="auto"/>
        <w:jc w:val="both"/>
        <w:rPr>
          <w:rFonts w:ascii="Times New Roman" w:hAnsi="Times New Roman" w:cs="Times New Roman"/>
          <w:sz w:val="24"/>
          <w:szCs w:val="24"/>
        </w:rPr>
      </w:pPr>
    </w:p>
    <w:p w14:paraId="590B64BF" w14:textId="77777777" w:rsidR="00C86647" w:rsidRPr="00481BB1" w:rsidRDefault="00C86647" w:rsidP="00F609C3">
      <w:pPr>
        <w:pStyle w:val="NoSpacing"/>
        <w:spacing w:line="276" w:lineRule="auto"/>
        <w:jc w:val="both"/>
        <w:rPr>
          <w:rFonts w:ascii="Times New Roman" w:hAnsi="Times New Roman" w:cs="Times New Roman"/>
          <w:sz w:val="24"/>
          <w:szCs w:val="24"/>
        </w:rPr>
      </w:pPr>
    </w:p>
    <w:p w14:paraId="109FB336" w14:textId="77777777" w:rsidR="00C86647" w:rsidRPr="00481BB1" w:rsidRDefault="00C86647" w:rsidP="00F609C3">
      <w:pPr>
        <w:pStyle w:val="NoSpacing"/>
        <w:spacing w:line="276" w:lineRule="auto"/>
        <w:jc w:val="both"/>
        <w:rPr>
          <w:rFonts w:ascii="Times New Roman" w:hAnsi="Times New Roman" w:cs="Times New Roman"/>
          <w:sz w:val="24"/>
          <w:szCs w:val="24"/>
        </w:rPr>
      </w:pPr>
    </w:p>
    <w:sectPr w:rsidR="00C86647" w:rsidRPr="00481BB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62F6C" w14:textId="77777777" w:rsidR="00774F59" w:rsidRDefault="00774F59" w:rsidP="00435743">
      <w:pPr>
        <w:spacing w:after="0" w:line="240" w:lineRule="auto"/>
      </w:pPr>
      <w:r>
        <w:separator/>
      </w:r>
    </w:p>
  </w:endnote>
  <w:endnote w:type="continuationSeparator" w:id="0">
    <w:p w14:paraId="2F4D9431" w14:textId="77777777" w:rsidR="00774F59" w:rsidRDefault="00774F59" w:rsidP="00435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1C63" w14:textId="77777777" w:rsidR="00435743" w:rsidRDefault="00435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78629" w14:textId="77777777" w:rsidR="00435743" w:rsidRDefault="004357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DECBF" w14:textId="77777777" w:rsidR="00435743" w:rsidRDefault="00435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B436F" w14:textId="77777777" w:rsidR="00774F59" w:rsidRDefault="00774F59" w:rsidP="00435743">
      <w:pPr>
        <w:spacing w:after="0" w:line="240" w:lineRule="auto"/>
      </w:pPr>
      <w:r>
        <w:separator/>
      </w:r>
    </w:p>
  </w:footnote>
  <w:footnote w:type="continuationSeparator" w:id="0">
    <w:p w14:paraId="061FFFFF" w14:textId="77777777" w:rsidR="00774F59" w:rsidRDefault="00774F59" w:rsidP="00435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2A1EE" w14:textId="3B50C17B" w:rsidR="00435743" w:rsidRDefault="00435743">
    <w:pPr>
      <w:pStyle w:val="Header"/>
    </w:pPr>
    <w:r>
      <w:rPr>
        <w:noProof/>
      </w:rPr>
      <w:pict w14:anchorId="5104AC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365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9893" w14:textId="56C7D98D" w:rsidR="00435743" w:rsidRDefault="00435743">
    <w:pPr>
      <w:pStyle w:val="Header"/>
    </w:pPr>
    <w:r>
      <w:rPr>
        <w:noProof/>
      </w:rPr>
      <w:pict w14:anchorId="459A9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365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6DA6A" w14:textId="671FD81A" w:rsidR="00435743" w:rsidRDefault="00435743">
    <w:pPr>
      <w:pStyle w:val="Header"/>
    </w:pPr>
    <w:r>
      <w:rPr>
        <w:noProof/>
      </w:rPr>
      <w:pict w14:anchorId="47A38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365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D7683"/>
    <w:multiLevelType w:val="multilevel"/>
    <w:tmpl w:val="98264EC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07637E8E"/>
    <w:multiLevelType w:val="multilevel"/>
    <w:tmpl w:val="E30863D2"/>
    <w:lvl w:ilvl="0">
      <w:start w:val="1"/>
      <w:numFmt w:val="bullet"/>
      <w:lvlText w:val=""/>
      <w:lvlJc w:val="left"/>
      <w:pPr>
        <w:tabs>
          <w:tab w:val="num" w:pos="644"/>
        </w:tabs>
        <w:ind w:left="644" w:hanging="360"/>
      </w:pPr>
      <w:rPr>
        <w:rFonts w:ascii="Symbol" w:hAnsi="Symbol" w:hint="default"/>
      </w:rPr>
    </w:lvl>
    <w:lvl w:ilvl="1">
      <w:start w:val="1"/>
      <w:numFmt w:val="bullet"/>
      <w:lvlText w:val="o"/>
      <w:lvlJc w:val="left"/>
      <w:pPr>
        <w:tabs>
          <w:tab w:val="num" w:pos="1135"/>
        </w:tabs>
        <w:ind w:left="1135" w:hanging="360"/>
      </w:pPr>
      <w:rPr>
        <w:rFonts w:ascii="Courier New" w:hAnsi="Courier New" w:hint="default"/>
        <w:sz w:val="20"/>
      </w:rPr>
    </w:lvl>
    <w:lvl w:ilvl="2">
      <w:start w:val="1"/>
      <w:numFmt w:val="bullet"/>
      <w:lvlText w:val=""/>
      <w:lvlJc w:val="left"/>
      <w:pPr>
        <w:ind w:left="644" w:hanging="360"/>
      </w:pPr>
      <w:rPr>
        <w:rFonts w:ascii="Symbol" w:hAnsi="Symbol" w:hint="default"/>
      </w:r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 w15:restartNumberingAfterBreak="0">
    <w:nsid w:val="0B305702"/>
    <w:multiLevelType w:val="multilevel"/>
    <w:tmpl w:val="5E92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20C25"/>
    <w:multiLevelType w:val="multilevel"/>
    <w:tmpl w:val="4A064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2631B"/>
    <w:multiLevelType w:val="multilevel"/>
    <w:tmpl w:val="990E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227428"/>
    <w:multiLevelType w:val="multilevel"/>
    <w:tmpl w:val="F3F82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77B46"/>
    <w:multiLevelType w:val="hybridMultilevel"/>
    <w:tmpl w:val="2A1006FA"/>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7" w15:restartNumberingAfterBreak="0">
    <w:nsid w:val="13FC4EFD"/>
    <w:multiLevelType w:val="multilevel"/>
    <w:tmpl w:val="1C8ED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B63447"/>
    <w:multiLevelType w:val="hybridMultilevel"/>
    <w:tmpl w:val="A0543A64"/>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9" w15:restartNumberingAfterBreak="0">
    <w:nsid w:val="1C96686C"/>
    <w:multiLevelType w:val="multilevel"/>
    <w:tmpl w:val="80F0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9A6BB8"/>
    <w:multiLevelType w:val="multilevel"/>
    <w:tmpl w:val="A37A1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3027E8"/>
    <w:multiLevelType w:val="multilevel"/>
    <w:tmpl w:val="3D64A8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00585E"/>
    <w:multiLevelType w:val="multilevel"/>
    <w:tmpl w:val="AA78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373D94"/>
    <w:multiLevelType w:val="multilevel"/>
    <w:tmpl w:val="41F26532"/>
    <w:lvl w:ilvl="0">
      <w:start w:val="1"/>
      <w:numFmt w:val="bullet"/>
      <w:lvlText w:val=""/>
      <w:lvlJc w:val="left"/>
      <w:pPr>
        <w:tabs>
          <w:tab w:val="num" w:pos="644"/>
        </w:tabs>
        <w:ind w:left="644" w:hanging="360"/>
      </w:pPr>
      <w:rPr>
        <w:rFonts w:ascii="Symbol" w:hAnsi="Symbol" w:hint="default"/>
      </w:rPr>
    </w:lvl>
    <w:lvl w:ilvl="1">
      <w:start w:val="1"/>
      <w:numFmt w:val="bullet"/>
      <w:lvlText w:val="o"/>
      <w:lvlJc w:val="left"/>
      <w:pPr>
        <w:tabs>
          <w:tab w:val="num" w:pos="1135"/>
        </w:tabs>
        <w:ind w:left="1135" w:hanging="360"/>
      </w:pPr>
      <w:rPr>
        <w:rFonts w:ascii="Courier New" w:hAnsi="Courier New" w:hint="default"/>
        <w:sz w:val="20"/>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4" w15:restartNumberingAfterBreak="0">
    <w:nsid w:val="233B5618"/>
    <w:multiLevelType w:val="hybridMultilevel"/>
    <w:tmpl w:val="6F78E566"/>
    <w:lvl w:ilvl="0" w:tplc="40090013">
      <w:start w:val="1"/>
      <w:numFmt w:val="upperRoman"/>
      <w:lvlText w:val="%1."/>
      <w:lvlJc w:val="righ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5" w15:restartNumberingAfterBreak="0">
    <w:nsid w:val="25E90339"/>
    <w:multiLevelType w:val="hybridMultilevel"/>
    <w:tmpl w:val="8CB8D7DE"/>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6" w15:restartNumberingAfterBreak="0">
    <w:nsid w:val="28B32031"/>
    <w:multiLevelType w:val="hybridMultilevel"/>
    <w:tmpl w:val="F12841B8"/>
    <w:lvl w:ilvl="0" w:tplc="4009000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7" w15:restartNumberingAfterBreak="0">
    <w:nsid w:val="2F0511FF"/>
    <w:multiLevelType w:val="multilevel"/>
    <w:tmpl w:val="2DE6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CA1600"/>
    <w:multiLevelType w:val="multilevel"/>
    <w:tmpl w:val="4176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635AEA"/>
    <w:multiLevelType w:val="hybridMultilevel"/>
    <w:tmpl w:val="2182E2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BB31165"/>
    <w:multiLevelType w:val="multilevel"/>
    <w:tmpl w:val="010EB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311575"/>
    <w:multiLevelType w:val="multilevel"/>
    <w:tmpl w:val="E208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932C7E"/>
    <w:multiLevelType w:val="hybridMultilevel"/>
    <w:tmpl w:val="543274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57012D1"/>
    <w:multiLevelType w:val="multilevel"/>
    <w:tmpl w:val="0720A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0502D5"/>
    <w:multiLevelType w:val="multilevel"/>
    <w:tmpl w:val="A4EA3E4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5" w15:restartNumberingAfterBreak="0">
    <w:nsid w:val="4CDF3F28"/>
    <w:multiLevelType w:val="multilevel"/>
    <w:tmpl w:val="61A2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BF6264"/>
    <w:multiLevelType w:val="multilevel"/>
    <w:tmpl w:val="41F26532"/>
    <w:lvl w:ilvl="0">
      <w:start w:val="1"/>
      <w:numFmt w:val="bullet"/>
      <w:lvlText w:val=""/>
      <w:lvlJc w:val="left"/>
      <w:pPr>
        <w:tabs>
          <w:tab w:val="num" w:pos="644"/>
        </w:tabs>
        <w:ind w:left="644" w:hanging="360"/>
      </w:pPr>
      <w:rPr>
        <w:rFonts w:ascii="Symbol" w:hAnsi="Symbol" w:hint="default"/>
      </w:rPr>
    </w:lvl>
    <w:lvl w:ilvl="1">
      <w:start w:val="1"/>
      <w:numFmt w:val="bullet"/>
      <w:lvlText w:val="o"/>
      <w:lvlJc w:val="left"/>
      <w:pPr>
        <w:tabs>
          <w:tab w:val="num" w:pos="1135"/>
        </w:tabs>
        <w:ind w:left="1135" w:hanging="360"/>
      </w:pPr>
      <w:rPr>
        <w:rFonts w:ascii="Courier New" w:hAnsi="Courier New" w:hint="default"/>
        <w:sz w:val="20"/>
      </w:rPr>
    </w:lvl>
    <w:lvl w:ilvl="2">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7" w15:restartNumberingAfterBreak="0">
    <w:nsid w:val="4DEC2BEE"/>
    <w:multiLevelType w:val="multilevel"/>
    <w:tmpl w:val="BB9CD61A"/>
    <w:lvl w:ilvl="0">
      <w:start w:val="1"/>
      <w:numFmt w:val="bullet"/>
      <w:lvlText w:val=""/>
      <w:lvlJc w:val="left"/>
      <w:pPr>
        <w:tabs>
          <w:tab w:val="num" w:pos="644"/>
        </w:tabs>
        <w:ind w:left="644" w:hanging="360"/>
      </w:pPr>
      <w:rPr>
        <w:rFonts w:ascii="Symbol" w:hAnsi="Symbol" w:hint="default"/>
      </w:rPr>
    </w:lvl>
    <w:lvl w:ilvl="1">
      <w:start w:val="1"/>
      <w:numFmt w:val="bullet"/>
      <w:lvlText w:val="o"/>
      <w:lvlJc w:val="left"/>
      <w:pPr>
        <w:tabs>
          <w:tab w:val="num" w:pos="1135"/>
        </w:tabs>
        <w:ind w:left="1135" w:hanging="360"/>
      </w:pPr>
      <w:rPr>
        <w:rFonts w:ascii="Courier New" w:hAnsi="Courier New" w:hint="default"/>
        <w:sz w:val="20"/>
      </w:rPr>
    </w:lvl>
    <w:lvl w:ilvl="2">
      <w:start w:val="1"/>
      <w:numFmt w:val="decimal"/>
      <w:lvlText w:val="%3."/>
      <w:lvlJc w:val="left"/>
      <w:pPr>
        <w:ind w:left="786" w:hanging="360"/>
      </w:pPr>
      <w:rPr>
        <w:rFonts w:hint="default"/>
      </w:r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8" w15:restartNumberingAfterBreak="0">
    <w:nsid w:val="4E5C6DA3"/>
    <w:multiLevelType w:val="multilevel"/>
    <w:tmpl w:val="A77A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5B16BB"/>
    <w:multiLevelType w:val="multilevel"/>
    <w:tmpl w:val="5326573C"/>
    <w:lvl w:ilvl="0">
      <w:start w:val="1"/>
      <w:numFmt w:val="decimal"/>
      <w:lvlText w:val="%1."/>
      <w:lvlJc w:val="left"/>
      <w:pPr>
        <w:tabs>
          <w:tab w:val="num" w:pos="360"/>
        </w:tabs>
        <w:ind w:left="360" w:hanging="360"/>
      </w:p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F91C6E"/>
    <w:multiLevelType w:val="multilevel"/>
    <w:tmpl w:val="E32C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86447D"/>
    <w:multiLevelType w:val="multilevel"/>
    <w:tmpl w:val="4464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3D3377"/>
    <w:multiLevelType w:val="multilevel"/>
    <w:tmpl w:val="12A8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F062CD"/>
    <w:multiLevelType w:val="multilevel"/>
    <w:tmpl w:val="184EB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8F1114"/>
    <w:multiLevelType w:val="multilevel"/>
    <w:tmpl w:val="5326573C"/>
    <w:lvl w:ilvl="0">
      <w:start w:val="1"/>
      <w:numFmt w:val="decimal"/>
      <w:lvlText w:val="%1."/>
      <w:lvlJc w:val="left"/>
      <w:pPr>
        <w:tabs>
          <w:tab w:val="num" w:pos="360"/>
        </w:tabs>
        <w:ind w:left="360" w:hanging="360"/>
      </w:p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6A6613"/>
    <w:multiLevelType w:val="hybridMultilevel"/>
    <w:tmpl w:val="2FDC86D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15:restartNumberingAfterBreak="0">
    <w:nsid w:val="778B7451"/>
    <w:multiLevelType w:val="multilevel"/>
    <w:tmpl w:val="3188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F74F76"/>
    <w:multiLevelType w:val="multilevel"/>
    <w:tmpl w:val="4524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C60F9D"/>
    <w:multiLevelType w:val="hybridMultilevel"/>
    <w:tmpl w:val="D87CCE18"/>
    <w:lvl w:ilvl="0" w:tplc="EFEA69C2">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DBB4CEE"/>
    <w:multiLevelType w:val="multilevel"/>
    <w:tmpl w:val="F7505D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90374C"/>
    <w:multiLevelType w:val="multilevel"/>
    <w:tmpl w:val="1EA40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7876E4"/>
    <w:multiLevelType w:val="multilevel"/>
    <w:tmpl w:val="A76A0356"/>
    <w:lvl w:ilvl="0">
      <w:start w:val="1"/>
      <w:numFmt w:val="decimal"/>
      <w:lvlText w:val="%1."/>
      <w:lvlJc w:val="left"/>
      <w:pPr>
        <w:tabs>
          <w:tab w:val="num" w:pos="720"/>
        </w:tabs>
        <w:ind w:left="720" w:hanging="360"/>
      </w:pPr>
    </w:lvl>
    <w:lvl w:ilvl="1">
      <w:start w:val="1"/>
      <w:numFmt w:val="bullet"/>
      <w:lvlText w:val="o"/>
      <w:lvlJc w:val="left"/>
      <w:pPr>
        <w:tabs>
          <w:tab w:val="num" w:pos="1211"/>
        </w:tabs>
        <w:ind w:left="1211"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2"/>
  </w:num>
  <w:num w:numId="3">
    <w:abstractNumId w:val="37"/>
  </w:num>
  <w:num w:numId="4">
    <w:abstractNumId w:val="40"/>
  </w:num>
  <w:num w:numId="5">
    <w:abstractNumId w:val="28"/>
  </w:num>
  <w:num w:numId="6">
    <w:abstractNumId w:val="3"/>
  </w:num>
  <w:num w:numId="7">
    <w:abstractNumId w:val="20"/>
  </w:num>
  <w:num w:numId="8">
    <w:abstractNumId w:val="5"/>
  </w:num>
  <w:num w:numId="9">
    <w:abstractNumId w:val="23"/>
  </w:num>
  <w:num w:numId="10">
    <w:abstractNumId w:val="19"/>
  </w:num>
  <w:num w:numId="11">
    <w:abstractNumId w:val="32"/>
  </w:num>
  <w:num w:numId="12">
    <w:abstractNumId w:val="11"/>
  </w:num>
  <w:num w:numId="13">
    <w:abstractNumId w:val="18"/>
  </w:num>
  <w:num w:numId="14">
    <w:abstractNumId w:val="8"/>
  </w:num>
  <w:num w:numId="15">
    <w:abstractNumId w:val="24"/>
  </w:num>
  <w:num w:numId="16">
    <w:abstractNumId w:val="36"/>
  </w:num>
  <w:num w:numId="17">
    <w:abstractNumId w:val="0"/>
  </w:num>
  <w:num w:numId="18">
    <w:abstractNumId w:val="33"/>
  </w:num>
  <w:num w:numId="19">
    <w:abstractNumId w:val="12"/>
  </w:num>
  <w:num w:numId="20">
    <w:abstractNumId w:val="4"/>
  </w:num>
  <w:num w:numId="21">
    <w:abstractNumId w:val="9"/>
  </w:num>
  <w:num w:numId="22">
    <w:abstractNumId w:val="30"/>
  </w:num>
  <w:num w:numId="23">
    <w:abstractNumId w:val="21"/>
  </w:num>
  <w:num w:numId="24">
    <w:abstractNumId w:val="2"/>
  </w:num>
  <w:num w:numId="25">
    <w:abstractNumId w:val="17"/>
  </w:num>
  <w:num w:numId="26">
    <w:abstractNumId w:val="10"/>
  </w:num>
  <w:num w:numId="27">
    <w:abstractNumId w:val="29"/>
  </w:num>
  <w:num w:numId="28">
    <w:abstractNumId w:val="41"/>
  </w:num>
  <w:num w:numId="29">
    <w:abstractNumId w:val="31"/>
  </w:num>
  <w:num w:numId="30">
    <w:abstractNumId w:val="39"/>
  </w:num>
  <w:num w:numId="31">
    <w:abstractNumId w:val="25"/>
  </w:num>
  <w:num w:numId="32">
    <w:abstractNumId w:val="35"/>
  </w:num>
  <w:num w:numId="33">
    <w:abstractNumId w:val="6"/>
  </w:num>
  <w:num w:numId="34">
    <w:abstractNumId w:val="15"/>
  </w:num>
  <w:num w:numId="35">
    <w:abstractNumId w:val="34"/>
  </w:num>
  <w:num w:numId="36">
    <w:abstractNumId w:val="27"/>
  </w:num>
  <w:num w:numId="37">
    <w:abstractNumId w:val="13"/>
  </w:num>
  <w:num w:numId="38">
    <w:abstractNumId w:val="26"/>
  </w:num>
  <w:num w:numId="39">
    <w:abstractNumId w:val="1"/>
  </w:num>
  <w:num w:numId="40">
    <w:abstractNumId w:val="14"/>
  </w:num>
  <w:num w:numId="41">
    <w:abstractNumId w:val="38"/>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Q0MTAzNDK0tDA1tjRQ0lEKTi0uzszPAykwrAUA4r2qYCwAAAA="/>
  </w:docVars>
  <w:rsids>
    <w:rsidRoot w:val="0016040C"/>
    <w:rsid w:val="00012CA1"/>
    <w:rsid w:val="00017323"/>
    <w:rsid w:val="0002548F"/>
    <w:rsid w:val="00055BFA"/>
    <w:rsid w:val="00067A4C"/>
    <w:rsid w:val="000B05E1"/>
    <w:rsid w:val="001002B1"/>
    <w:rsid w:val="00115489"/>
    <w:rsid w:val="00123C8D"/>
    <w:rsid w:val="00142853"/>
    <w:rsid w:val="0016040C"/>
    <w:rsid w:val="00172535"/>
    <w:rsid w:val="001775DF"/>
    <w:rsid w:val="001A718F"/>
    <w:rsid w:val="001B0D15"/>
    <w:rsid w:val="001C0FEA"/>
    <w:rsid w:val="001C6132"/>
    <w:rsid w:val="0021333A"/>
    <w:rsid w:val="00256507"/>
    <w:rsid w:val="00286AEF"/>
    <w:rsid w:val="002F5F01"/>
    <w:rsid w:val="0034466B"/>
    <w:rsid w:val="00346D88"/>
    <w:rsid w:val="003561B2"/>
    <w:rsid w:val="003A1C9B"/>
    <w:rsid w:val="003B647F"/>
    <w:rsid w:val="003C1750"/>
    <w:rsid w:val="003C2C20"/>
    <w:rsid w:val="003D5E8E"/>
    <w:rsid w:val="003E0AFF"/>
    <w:rsid w:val="003E423E"/>
    <w:rsid w:val="0040764A"/>
    <w:rsid w:val="00435743"/>
    <w:rsid w:val="00443FCB"/>
    <w:rsid w:val="00454EED"/>
    <w:rsid w:val="004562B6"/>
    <w:rsid w:val="00481BB1"/>
    <w:rsid w:val="00492FE1"/>
    <w:rsid w:val="004A4272"/>
    <w:rsid w:val="004B4A80"/>
    <w:rsid w:val="004E16A5"/>
    <w:rsid w:val="004E607F"/>
    <w:rsid w:val="004F51A5"/>
    <w:rsid w:val="005170E0"/>
    <w:rsid w:val="005334AA"/>
    <w:rsid w:val="00537FAF"/>
    <w:rsid w:val="00575B7A"/>
    <w:rsid w:val="00595E03"/>
    <w:rsid w:val="005C73A6"/>
    <w:rsid w:val="005E55C0"/>
    <w:rsid w:val="00610157"/>
    <w:rsid w:val="006323D4"/>
    <w:rsid w:val="00655B01"/>
    <w:rsid w:val="006648D2"/>
    <w:rsid w:val="006743C8"/>
    <w:rsid w:val="006A4F5E"/>
    <w:rsid w:val="006D0D4B"/>
    <w:rsid w:val="006D37E0"/>
    <w:rsid w:val="007056DC"/>
    <w:rsid w:val="0070714E"/>
    <w:rsid w:val="007212FF"/>
    <w:rsid w:val="00722636"/>
    <w:rsid w:val="007546F0"/>
    <w:rsid w:val="007548AA"/>
    <w:rsid w:val="00774F59"/>
    <w:rsid w:val="00785C32"/>
    <w:rsid w:val="00795AB2"/>
    <w:rsid w:val="007B158E"/>
    <w:rsid w:val="007C4FAF"/>
    <w:rsid w:val="007D75F3"/>
    <w:rsid w:val="007E712F"/>
    <w:rsid w:val="007F3148"/>
    <w:rsid w:val="007F6940"/>
    <w:rsid w:val="00812979"/>
    <w:rsid w:val="00813AFF"/>
    <w:rsid w:val="008160B3"/>
    <w:rsid w:val="00817E74"/>
    <w:rsid w:val="00820BEF"/>
    <w:rsid w:val="008306D0"/>
    <w:rsid w:val="00842574"/>
    <w:rsid w:val="00844CF7"/>
    <w:rsid w:val="00852FC8"/>
    <w:rsid w:val="00856E31"/>
    <w:rsid w:val="008A397B"/>
    <w:rsid w:val="008B13B2"/>
    <w:rsid w:val="008B7018"/>
    <w:rsid w:val="008E0BF9"/>
    <w:rsid w:val="008E697C"/>
    <w:rsid w:val="008E6C07"/>
    <w:rsid w:val="00916CB3"/>
    <w:rsid w:val="00952AD5"/>
    <w:rsid w:val="009546B3"/>
    <w:rsid w:val="00975B55"/>
    <w:rsid w:val="009A1E8B"/>
    <w:rsid w:val="009B28A3"/>
    <w:rsid w:val="009E1BDF"/>
    <w:rsid w:val="009F1BEA"/>
    <w:rsid w:val="009F5FB1"/>
    <w:rsid w:val="009F6F4E"/>
    <w:rsid w:val="00A006FD"/>
    <w:rsid w:val="00A40F59"/>
    <w:rsid w:val="00A73BB3"/>
    <w:rsid w:val="00A8471F"/>
    <w:rsid w:val="00A90206"/>
    <w:rsid w:val="00A94287"/>
    <w:rsid w:val="00AB563E"/>
    <w:rsid w:val="00AD5DE3"/>
    <w:rsid w:val="00AE1BE8"/>
    <w:rsid w:val="00B0066E"/>
    <w:rsid w:val="00B12624"/>
    <w:rsid w:val="00B13DD7"/>
    <w:rsid w:val="00B26AED"/>
    <w:rsid w:val="00B36F06"/>
    <w:rsid w:val="00B51D35"/>
    <w:rsid w:val="00B53430"/>
    <w:rsid w:val="00B53EB7"/>
    <w:rsid w:val="00BA17E9"/>
    <w:rsid w:val="00BA399C"/>
    <w:rsid w:val="00C121F7"/>
    <w:rsid w:val="00C14C6F"/>
    <w:rsid w:val="00C244CA"/>
    <w:rsid w:val="00C3427F"/>
    <w:rsid w:val="00C34468"/>
    <w:rsid w:val="00C5425F"/>
    <w:rsid w:val="00C55FE9"/>
    <w:rsid w:val="00C86647"/>
    <w:rsid w:val="00C92A95"/>
    <w:rsid w:val="00CC2F4D"/>
    <w:rsid w:val="00CC6B7E"/>
    <w:rsid w:val="00CD709F"/>
    <w:rsid w:val="00D04F2A"/>
    <w:rsid w:val="00D12935"/>
    <w:rsid w:val="00D77776"/>
    <w:rsid w:val="00DC7BAC"/>
    <w:rsid w:val="00DD5F7D"/>
    <w:rsid w:val="00E02716"/>
    <w:rsid w:val="00E047F0"/>
    <w:rsid w:val="00E12F91"/>
    <w:rsid w:val="00E14000"/>
    <w:rsid w:val="00E25DB1"/>
    <w:rsid w:val="00E373A3"/>
    <w:rsid w:val="00E62997"/>
    <w:rsid w:val="00E756D2"/>
    <w:rsid w:val="00E8485C"/>
    <w:rsid w:val="00EB487E"/>
    <w:rsid w:val="00ED53BF"/>
    <w:rsid w:val="00F012C9"/>
    <w:rsid w:val="00F01964"/>
    <w:rsid w:val="00F11599"/>
    <w:rsid w:val="00F17471"/>
    <w:rsid w:val="00F2402E"/>
    <w:rsid w:val="00F331EB"/>
    <w:rsid w:val="00F609C3"/>
    <w:rsid w:val="00F61491"/>
    <w:rsid w:val="00F61CA8"/>
    <w:rsid w:val="00F75106"/>
    <w:rsid w:val="00F907C3"/>
    <w:rsid w:val="00FA1A1E"/>
    <w:rsid w:val="00FA48C9"/>
    <w:rsid w:val="00FB2AA0"/>
    <w:rsid w:val="00FD2E33"/>
    <w:rsid w:val="00FD51A6"/>
    <w:rsid w:val="00FD7EAA"/>
    <w:rsid w:val="00FF0A4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B3B18D"/>
  <w15:chartTrackingRefBased/>
  <w15:docId w15:val="{70C264CD-B1B6-4FB4-BAAD-86BE4B79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4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04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604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04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04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0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4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04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604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04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04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0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40C"/>
    <w:rPr>
      <w:rFonts w:eastAsiaTheme="majorEastAsia" w:cstheme="majorBidi"/>
      <w:color w:val="272727" w:themeColor="text1" w:themeTint="D8"/>
    </w:rPr>
  </w:style>
  <w:style w:type="paragraph" w:styleId="Title">
    <w:name w:val="Title"/>
    <w:basedOn w:val="Normal"/>
    <w:next w:val="Normal"/>
    <w:link w:val="TitleChar"/>
    <w:uiPriority w:val="10"/>
    <w:qFormat/>
    <w:rsid w:val="00160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40C"/>
    <w:pPr>
      <w:spacing w:before="160"/>
      <w:jc w:val="center"/>
    </w:pPr>
    <w:rPr>
      <w:i/>
      <w:iCs/>
      <w:color w:val="404040" w:themeColor="text1" w:themeTint="BF"/>
    </w:rPr>
  </w:style>
  <w:style w:type="character" w:customStyle="1" w:styleId="QuoteChar">
    <w:name w:val="Quote Char"/>
    <w:basedOn w:val="DefaultParagraphFont"/>
    <w:link w:val="Quote"/>
    <w:uiPriority w:val="29"/>
    <w:rsid w:val="0016040C"/>
    <w:rPr>
      <w:i/>
      <w:iCs/>
      <w:color w:val="404040" w:themeColor="text1" w:themeTint="BF"/>
    </w:rPr>
  </w:style>
  <w:style w:type="paragraph" w:styleId="ListParagraph">
    <w:name w:val="List Paragraph"/>
    <w:basedOn w:val="Normal"/>
    <w:uiPriority w:val="34"/>
    <w:qFormat/>
    <w:rsid w:val="0016040C"/>
    <w:pPr>
      <w:ind w:left="720"/>
      <w:contextualSpacing/>
    </w:pPr>
  </w:style>
  <w:style w:type="character" w:styleId="IntenseEmphasis">
    <w:name w:val="Intense Emphasis"/>
    <w:basedOn w:val="DefaultParagraphFont"/>
    <w:uiPriority w:val="21"/>
    <w:qFormat/>
    <w:rsid w:val="0016040C"/>
    <w:rPr>
      <w:i/>
      <w:iCs/>
      <w:color w:val="2F5496" w:themeColor="accent1" w:themeShade="BF"/>
    </w:rPr>
  </w:style>
  <w:style w:type="paragraph" w:styleId="IntenseQuote">
    <w:name w:val="Intense Quote"/>
    <w:basedOn w:val="Normal"/>
    <w:next w:val="Normal"/>
    <w:link w:val="IntenseQuoteChar"/>
    <w:uiPriority w:val="30"/>
    <w:qFormat/>
    <w:rsid w:val="00160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040C"/>
    <w:rPr>
      <w:i/>
      <w:iCs/>
      <w:color w:val="2F5496" w:themeColor="accent1" w:themeShade="BF"/>
    </w:rPr>
  </w:style>
  <w:style w:type="character" w:styleId="IntenseReference">
    <w:name w:val="Intense Reference"/>
    <w:basedOn w:val="DefaultParagraphFont"/>
    <w:uiPriority w:val="32"/>
    <w:qFormat/>
    <w:rsid w:val="0016040C"/>
    <w:rPr>
      <w:b/>
      <w:bCs/>
      <w:smallCaps/>
      <w:color w:val="2F5496" w:themeColor="accent1" w:themeShade="BF"/>
      <w:spacing w:val="5"/>
    </w:rPr>
  </w:style>
  <w:style w:type="character" w:styleId="Hyperlink">
    <w:name w:val="Hyperlink"/>
    <w:basedOn w:val="DefaultParagraphFont"/>
    <w:uiPriority w:val="99"/>
    <w:unhideWhenUsed/>
    <w:rsid w:val="0016040C"/>
    <w:rPr>
      <w:color w:val="0563C1" w:themeColor="hyperlink"/>
      <w:u w:val="single"/>
    </w:rPr>
  </w:style>
  <w:style w:type="character" w:styleId="UnresolvedMention">
    <w:name w:val="Unresolved Mention"/>
    <w:basedOn w:val="DefaultParagraphFont"/>
    <w:uiPriority w:val="99"/>
    <w:semiHidden/>
    <w:unhideWhenUsed/>
    <w:rsid w:val="0016040C"/>
    <w:rPr>
      <w:color w:val="605E5C"/>
      <w:shd w:val="clear" w:color="auto" w:fill="E1DFDD"/>
    </w:rPr>
  </w:style>
  <w:style w:type="paragraph" w:styleId="NoSpacing">
    <w:name w:val="No Spacing"/>
    <w:uiPriority w:val="1"/>
    <w:qFormat/>
    <w:rsid w:val="00AD5DE3"/>
    <w:pPr>
      <w:spacing w:after="0" w:line="240" w:lineRule="auto"/>
    </w:pPr>
  </w:style>
  <w:style w:type="table" w:styleId="TableGrid">
    <w:name w:val="Table Grid"/>
    <w:basedOn w:val="TableNormal"/>
    <w:uiPriority w:val="39"/>
    <w:rsid w:val="00213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21333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21333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
    <w:name w:val="Grid Table 6 Colorful"/>
    <w:basedOn w:val="TableNormal"/>
    <w:uiPriority w:val="51"/>
    <w:rsid w:val="0021333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E12F91"/>
    <w:rPr>
      <w:rFonts w:ascii="Times New Roman" w:hAnsi="Times New Roman" w:cs="Times New Roman"/>
      <w:sz w:val="24"/>
      <w:szCs w:val="24"/>
    </w:rPr>
  </w:style>
  <w:style w:type="table" w:styleId="GridTable1Light">
    <w:name w:val="Grid Table 1 Light"/>
    <w:basedOn w:val="TableNormal"/>
    <w:uiPriority w:val="46"/>
    <w:rsid w:val="00F331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655B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Caption">
    <w:name w:val="caption"/>
    <w:basedOn w:val="Normal"/>
    <w:next w:val="Normal"/>
    <w:uiPriority w:val="35"/>
    <w:unhideWhenUsed/>
    <w:qFormat/>
    <w:rsid w:val="00BA17E9"/>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35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743"/>
  </w:style>
  <w:style w:type="paragraph" w:styleId="Footer">
    <w:name w:val="footer"/>
    <w:basedOn w:val="Normal"/>
    <w:link w:val="FooterChar"/>
    <w:uiPriority w:val="99"/>
    <w:unhideWhenUsed/>
    <w:rsid w:val="00435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4.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wnloads\AMIT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ownloads\AMIT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ownloads\AMIT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ownloads\AMIT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ownloads\AMITY.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ownloads\AMITY.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hp\Downloads\AMITY.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upi_volume (in mn)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cat>
            <c:numRef>
              <c:f>UPI!$A$2:$A$97</c:f>
              <c:numCache>
                <c:formatCode>mmm\-yy</c:formatCode>
                <c:ptCount val="96"/>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pt idx="78">
                  <c:v>45108</c:v>
                </c:pt>
                <c:pt idx="79">
                  <c:v>45139</c:v>
                </c:pt>
                <c:pt idx="80">
                  <c:v>45170</c:v>
                </c:pt>
                <c:pt idx="81">
                  <c:v>45200</c:v>
                </c:pt>
                <c:pt idx="82">
                  <c:v>45231</c:v>
                </c:pt>
                <c:pt idx="83">
                  <c:v>45261</c:v>
                </c:pt>
                <c:pt idx="84">
                  <c:v>45292</c:v>
                </c:pt>
                <c:pt idx="85">
                  <c:v>45323</c:v>
                </c:pt>
                <c:pt idx="86">
                  <c:v>45352</c:v>
                </c:pt>
                <c:pt idx="87">
                  <c:v>45383</c:v>
                </c:pt>
                <c:pt idx="88">
                  <c:v>45413</c:v>
                </c:pt>
                <c:pt idx="89">
                  <c:v>45444</c:v>
                </c:pt>
                <c:pt idx="90">
                  <c:v>45474</c:v>
                </c:pt>
                <c:pt idx="91">
                  <c:v>45505</c:v>
                </c:pt>
                <c:pt idx="92">
                  <c:v>45536</c:v>
                </c:pt>
                <c:pt idx="93">
                  <c:v>45566</c:v>
                </c:pt>
                <c:pt idx="94">
                  <c:v>45597</c:v>
                </c:pt>
                <c:pt idx="95">
                  <c:v>45627</c:v>
                </c:pt>
              </c:numCache>
            </c:numRef>
          </c:cat>
          <c:val>
            <c:numRef>
              <c:f>UPI!$C$2:$C$97</c:f>
              <c:numCache>
                <c:formatCode>General</c:formatCode>
                <c:ptCount val="96"/>
                <c:pt idx="0">
                  <c:v>4.46</c:v>
                </c:pt>
                <c:pt idx="1">
                  <c:v>4.38</c:v>
                </c:pt>
                <c:pt idx="2">
                  <c:v>6.37</c:v>
                </c:pt>
                <c:pt idx="3">
                  <c:v>7.2</c:v>
                </c:pt>
                <c:pt idx="4">
                  <c:v>9.36</c:v>
                </c:pt>
                <c:pt idx="5">
                  <c:v>10.35</c:v>
                </c:pt>
                <c:pt idx="6">
                  <c:v>11.63</c:v>
                </c:pt>
                <c:pt idx="7">
                  <c:v>16.8</c:v>
                </c:pt>
                <c:pt idx="8">
                  <c:v>30.98</c:v>
                </c:pt>
                <c:pt idx="9">
                  <c:v>76.959999999999994</c:v>
                </c:pt>
                <c:pt idx="10">
                  <c:v>105.02</c:v>
                </c:pt>
                <c:pt idx="11">
                  <c:v>145.63999999999999</c:v>
                </c:pt>
                <c:pt idx="12">
                  <c:v>151.83000000000001</c:v>
                </c:pt>
                <c:pt idx="13">
                  <c:v>171.4</c:v>
                </c:pt>
                <c:pt idx="14">
                  <c:v>178.05</c:v>
                </c:pt>
                <c:pt idx="15">
                  <c:v>190.08</c:v>
                </c:pt>
                <c:pt idx="16">
                  <c:v>189.48</c:v>
                </c:pt>
                <c:pt idx="17">
                  <c:v>246.37</c:v>
                </c:pt>
                <c:pt idx="18">
                  <c:v>273.75</c:v>
                </c:pt>
                <c:pt idx="19">
                  <c:v>312.02</c:v>
                </c:pt>
                <c:pt idx="20">
                  <c:v>405.87</c:v>
                </c:pt>
                <c:pt idx="21">
                  <c:v>482.36</c:v>
                </c:pt>
                <c:pt idx="22">
                  <c:v>524.94000000000005</c:v>
                </c:pt>
                <c:pt idx="23">
                  <c:v>620.16999999999996</c:v>
                </c:pt>
                <c:pt idx="24">
                  <c:v>672.75</c:v>
                </c:pt>
                <c:pt idx="25">
                  <c:v>674.19</c:v>
                </c:pt>
                <c:pt idx="26">
                  <c:v>799.54</c:v>
                </c:pt>
                <c:pt idx="27">
                  <c:v>781.79</c:v>
                </c:pt>
                <c:pt idx="28">
                  <c:v>733.54</c:v>
                </c:pt>
                <c:pt idx="29">
                  <c:v>754.54</c:v>
                </c:pt>
                <c:pt idx="30">
                  <c:v>822.29</c:v>
                </c:pt>
                <c:pt idx="31">
                  <c:v>918.35</c:v>
                </c:pt>
                <c:pt idx="32">
                  <c:v>955.02</c:v>
                </c:pt>
                <c:pt idx="33" formatCode="#,##0.00">
                  <c:v>1148.3599999999999</c:v>
                </c:pt>
                <c:pt idx="34" formatCode="#,##0.00">
                  <c:v>1218.77</c:v>
                </c:pt>
                <c:pt idx="35" formatCode="#,##0.00">
                  <c:v>1308.4000000000001</c:v>
                </c:pt>
                <c:pt idx="36" formatCode="#,##0.00">
                  <c:v>1305.02</c:v>
                </c:pt>
                <c:pt idx="37" formatCode="#,##0.00">
                  <c:v>1325.69</c:v>
                </c:pt>
                <c:pt idx="38" formatCode="#,##0.00">
                  <c:v>1246.8399999999999</c:v>
                </c:pt>
                <c:pt idx="39">
                  <c:v>999.57</c:v>
                </c:pt>
                <c:pt idx="40" formatCode="#,##0.00">
                  <c:v>1234.5</c:v>
                </c:pt>
                <c:pt idx="41" formatCode="#,##0.00">
                  <c:v>1336.93</c:v>
                </c:pt>
                <c:pt idx="42" formatCode="#,##0.00">
                  <c:v>1497.36</c:v>
                </c:pt>
                <c:pt idx="43" formatCode="#,##0.00">
                  <c:v>1618.83</c:v>
                </c:pt>
                <c:pt idx="44" formatCode="#,##0.00">
                  <c:v>1800.14</c:v>
                </c:pt>
                <c:pt idx="45" formatCode="#,##0.00">
                  <c:v>2071.62</c:v>
                </c:pt>
                <c:pt idx="46" formatCode="#,##0.00">
                  <c:v>2210.23</c:v>
                </c:pt>
                <c:pt idx="47" formatCode="#,##0.00">
                  <c:v>2234.16</c:v>
                </c:pt>
                <c:pt idx="48" formatCode="#,##0.00">
                  <c:v>2302.73</c:v>
                </c:pt>
                <c:pt idx="49" formatCode="#,##0.00">
                  <c:v>2292.9</c:v>
                </c:pt>
                <c:pt idx="50" formatCode="#,##0.00">
                  <c:v>2731.68</c:v>
                </c:pt>
                <c:pt idx="51" formatCode="#,##0.00">
                  <c:v>2641.06</c:v>
                </c:pt>
                <c:pt idx="52" formatCode="#,##0.00">
                  <c:v>2539.5700000000002</c:v>
                </c:pt>
                <c:pt idx="53" formatCode="#,##0.00">
                  <c:v>2807.51</c:v>
                </c:pt>
                <c:pt idx="54" formatCode="#,##0.00">
                  <c:v>3247.82</c:v>
                </c:pt>
                <c:pt idx="55" formatCode="#,##0.00">
                  <c:v>3555.55</c:v>
                </c:pt>
                <c:pt idx="56" formatCode="#,##0.00">
                  <c:v>3654.3</c:v>
                </c:pt>
                <c:pt idx="57" formatCode="#,##0.00">
                  <c:v>4218.6499999999996</c:v>
                </c:pt>
                <c:pt idx="58" formatCode="#,##0.00">
                  <c:v>4186.4799999999996</c:v>
                </c:pt>
                <c:pt idx="59" formatCode="#,##0.00">
                  <c:v>4566.3</c:v>
                </c:pt>
                <c:pt idx="60" formatCode="#,##0.00">
                  <c:v>4617.1499999999996</c:v>
                </c:pt>
                <c:pt idx="61" formatCode="#,##0.00">
                  <c:v>4527.49</c:v>
                </c:pt>
                <c:pt idx="62" formatCode="#,##0.00">
                  <c:v>5405.65</c:v>
                </c:pt>
                <c:pt idx="63" formatCode="#,##0.00">
                  <c:v>5583.05</c:v>
                </c:pt>
                <c:pt idx="64" formatCode="#,##0.00">
                  <c:v>5955.2</c:v>
                </c:pt>
                <c:pt idx="65" formatCode="#,##0.00">
                  <c:v>5862.75</c:v>
                </c:pt>
                <c:pt idx="66" formatCode="#,##0.00">
                  <c:v>6288.4</c:v>
                </c:pt>
                <c:pt idx="67" formatCode="#,##0.00">
                  <c:v>6579.63</c:v>
                </c:pt>
                <c:pt idx="68" formatCode="#,##0.00">
                  <c:v>6780.8</c:v>
                </c:pt>
                <c:pt idx="69" formatCode="#,##0.00">
                  <c:v>7305.42</c:v>
                </c:pt>
                <c:pt idx="70" formatCode="#,##0.00">
                  <c:v>7309.45</c:v>
                </c:pt>
                <c:pt idx="71" formatCode="#,##0.00">
                  <c:v>7829.49</c:v>
                </c:pt>
                <c:pt idx="72" formatCode="#,##0.00">
                  <c:v>8036.89</c:v>
                </c:pt>
                <c:pt idx="73" formatCode="#,##0.00">
                  <c:v>7534.76</c:v>
                </c:pt>
                <c:pt idx="74" formatCode="#,##0.00">
                  <c:v>8685.2999999999993</c:v>
                </c:pt>
                <c:pt idx="75" formatCode="#,##0.00">
                  <c:v>8863.26</c:v>
                </c:pt>
                <c:pt idx="76" formatCode="#,##0.00">
                  <c:v>9415.19</c:v>
                </c:pt>
                <c:pt idx="77" formatCode="#,##0.00">
                  <c:v>9335.06</c:v>
                </c:pt>
                <c:pt idx="78" formatCode="#,##0.00">
                  <c:v>9964.61</c:v>
                </c:pt>
                <c:pt idx="79" formatCode="#,##0.00">
                  <c:v>10586.02</c:v>
                </c:pt>
                <c:pt idx="80" formatCode="#,##0.00">
                  <c:v>10555.69</c:v>
                </c:pt>
                <c:pt idx="81" formatCode="#,##0.00">
                  <c:v>11408.79</c:v>
                </c:pt>
                <c:pt idx="82" formatCode="#,##0.00">
                  <c:v>11235.29</c:v>
                </c:pt>
                <c:pt idx="83" formatCode="#,##0.00">
                  <c:v>12020.23</c:v>
                </c:pt>
                <c:pt idx="84" formatCode="#,##0.00">
                  <c:v>12203.02</c:v>
                </c:pt>
                <c:pt idx="85" formatCode="#,##0.00">
                  <c:v>12102.67</c:v>
                </c:pt>
                <c:pt idx="86" formatCode="#,##0.00">
                  <c:v>13440</c:v>
                </c:pt>
                <c:pt idx="87" formatCode="#,##0.00">
                  <c:v>13303.99</c:v>
                </c:pt>
                <c:pt idx="88" formatCode="#,##0.00">
                  <c:v>14035.84</c:v>
                </c:pt>
                <c:pt idx="89" formatCode="#,##0.00">
                  <c:v>13885.14</c:v>
                </c:pt>
                <c:pt idx="90" formatCode="#,##0.00">
                  <c:v>14435.55</c:v>
                </c:pt>
                <c:pt idx="91" formatCode="#,##0.00">
                  <c:v>14963.05</c:v>
                </c:pt>
                <c:pt idx="92" formatCode="#,##0.00">
                  <c:v>15041.75</c:v>
                </c:pt>
                <c:pt idx="93" formatCode="#,##0.00">
                  <c:v>16584.97</c:v>
                </c:pt>
                <c:pt idx="94" formatCode="#,##0.00">
                  <c:v>15482.02</c:v>
                </c:pt>
                <c:pt idx="95" formatCode="#,##0.00">
                  <c:v>16730.009999999998</c:v>
                </c:pt>
              </c:numCache>
            </c:numRef>
          </c:val>
          <c:smooth val="0"/>
          <c:extLst>
            <c:ext xmlns:c16="http://schemas.microsoft.com/office/drawing/2014/chart" uri="{C3380CC4-5D6E-409C-BE32-E72D297353CC}">
              <c16:uniqueId val="{00000000-BEB0-4169-A115-977F3C550970}"/>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smooth val="0"/>
        <c:axId val="2026968751"/>
        <c:axId val="2026970671"/>
      </c:lineChart>
      <c:dateAx>
        <c:axId val="202696875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6970671"/>
        <c:crosses val="autoZero"/>
        <c:auto val="1"/>
        <c:lblOffset val="100"/>
        <c:baseTimeUnit val="months"/>
      </c:dateAx>
      <c:valAx>
        <c:axId val="20269706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0" i="0" u="none" strike="noStrike" kern="1200" spc="0" baseline="0">
                    <a:solidFill>
                      <a:sysClr val="windowText" lastClr="000000">
                        <a:lumMod val="65000"/>
                        <a:lumOff val="35000"/>
                      </a:sysClr>
                    </a:solidFill>
                  </a:rPr>
                  <a:t>upi_volume (in mn)</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69687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upi_value(in cr)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cat>
            <c:numRef>
              <c:f>UPI!$A$2:$A$97</c:f>
              <c:numCache>
                <c:formatCode>mmm\-yy</c:formatCode>
                <c:ptCount val="96"/>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pt idx="78">
                  <c:v>45108</c:v>
                </c:pt>
                <c:pt idx="79">
                  <c:v>45139</c:v>
                </c:pt>
                <c:pt idx="80">
                  <c:v>45170</c:v>
                </c:pt>
                <c:pt idx="81">
                  <c:v>45200</c:v>
                </c:pt>
                <c:pt idx="82">
                  <c:v>45231</c:v>
                </c:pt>
                <c:pt idx="83">
                  <c:v>45261</c:v>
                </c:pt>
                <c:pt idx="84">
                  <c:v>45292</c:v>
                </c:pt>
                <c:pt idx="85">
                  <c:v>45323</c:v>
                </c:pt>
                <c:pt idx="86">
                  <c:v>45352</c:v>
                </c:pt>
                <c:pt idx="87">
                  <c:v>45383</c:v>
                </c:pt>
                <c:pt idx="88">
                  <c:v>45413</c:v>
                </c:pt>
                <c:pt idx="89">
                  <c:v>45444</c:v>
                </c:pt>
                <c:pt idx="90">
                  <c:v>45474</c:v>
                </c:pt>
                <c:pt idx="91">
                  <c:v>45505</c:v>
                </c:pt>
                <c:pt idx="92">
                  <c:v>45536</c:v>
                </c:pt>
                <c:pt idx="93">
                  <c:v>45566</c:v>
                </c:pt>
                <c:pt idx="94">
                  <c:v>45597</c:v>
                </c:pt>
                <c:pt idx="95">
                  <c:v>45627</c:v>
                </c:pt>
              </c:numCache>
            </c:numRef>
          </c:cat>
          <c:val>
            <c:numRef>
              <c:f>UPI!$D$2:$D$97</c:f>
              <c:numCache>
                <c:formatCode>#,##0.00</c:formatCode>
                <c:ptCount val="96"/>
                <c:pt idx="0">
                  <c:v>1696.22</c:v>
                </c:pt>
                <c:pt idx="1">
                  <c:v>1937.71</c:v>
                </c:pt>
                <c:pt idx="2">
                  <c:v>2425.14</c:v>
                </c:pt>
                <c:pt idx="3">
                  <c:v>2271.2399999999998</c:v>
                </c:pt>
                <c:pt idx="4">
                  <c:v>2797.07</c:v>
                </c:pt>
                <c:pt idx="5">
                  <c:v>3098.36</c:v>
                </c:pt>
                <c:pt idx="6">
                  <c:v>3411.35</c:v>
                </c:pt>
                <c:pt idx="7">
                  <c:v>4156.62</c:v>
                </c:pt>
                <c:pt idx="8">
                  <c:v>5325.81</c:v>
                </c:pt>
                <c:pt idx="9">
                  <c:v>7057.78</c:v>
                </c:pt>
                <c:pt idx="10">
                  <c:v>9669.33</c:v>
                </c:pt>
                <c:pt idx="11">
                  <c:v>13174.24</c:v>
                </c:pt>
                <c:pt idx="12">
                  <c:v>15571.2</c:v>
                </c:pt>
                <c:pt idx="13">
                  <c:v>19126.2</c:v>
                </c:pt>
                <c:pt idx="14">
                  <c:v>24172.6</c:v>
                </c:pt>
                <c:pt idx="15">
                  <c:v>27021.85</c:v>
                </c:pt>
                <c:pt idx="16">
                  <c:v>33288.51</c:v>
                </c:pt>
                <c:pt idx="17">
                  <c:v>40834.03</c:v>
                </c:pt>
                <c:pt idx="18">
                  <c:v>51843.14</c:v>
                </c:pt>
                <c:pt idx="19">
                  <c:v>54212.26</c:v>
                </c:pt>
                <c:pt idx="20">
                  <c:v>59835.360000000001</c:v>
                </c:pt>
                <c:pt idx="21">
                  <c:v>74978.27</c:v>
                </c:pt>
                <c:pt idx="22">
                  <c:v>82232.210000000006</c:v>
                </c:pt>
                <c:pt idx="23">
                  <c:v>102594.82</c:v>
                </c:pt>
                <c:pt idx="24">
                  <c:v>109932.43</c:v>
                </c:pt>
                <c:pt idx="25">
                  <c:v>106737.12</c:v>
                </c:pt>
                <c:pt idx="26">
                  <c:v>133460.72</c:v>
                </c:pt>
                <c:pt idx="27">
                  <c:v>142034.39000000001</c:v>
                </c:pt>
                <c:pt idx="28">
                  <c:v>152449.29</c:v>
                </c:pt>
                <c:pt idx="29">
                  <c:v>146566.35</c:v>
                </c:pt>
                <c:pt idx="30">
                  <c:v>146386.64000000001</c:v>
                </c:pt>
                <c:pt idx="31">
                  <c:v>154504.89000000001</c:v>
                </c:pt>
                <c:pt idx="32">
                  <c:v>161456.56</c:v>
                </c:pt>
                <c:pt idx="33">
                  <c:v>191359.94</c:v>
                </c:pt>
                <c:pt idx="34">
                  <c:v>189229.09</c:v>
                </c:pt>
                <c:pt idx="35">
                  <c:v>202520.76</c:v>
                </c:pt>
                <c:pt idx="36">
                  <c:v>216242.97</c:v>
                </c:pt>
                <c:pt idx="37">
                  <c:v>222516.95</c:v>
                </c:pt>
                <c:pt idx="38">
                  <c:v>206462.31</c:v>
                </c:pt>
                <c:pt idx="39">
                  <c:v>151140.66</c:v>
                </c:pt>
                <c:pt idx="40">
                  <c:v>218391.6</c:v>
                </c:pt>
                <c:pt idx="41">
                  <c:v>261835</c:v>
                </c:pt>
                <c:pt idx="42">
                  <c:v>290537.86</c:v>
                </c:pt>
                <c:pt idx="43">
                  <c:v>298307.61</c:v>
                </c:pt>
                <c:pt idx="44">
                  <c:v>329027.65999999997</c:v>
                </c:pt>
                <c:pt idx="45">
                  <c:v>386106.74</c:v>
                </c:pt>
                <c:pt idx="46">
                  <c:v>390999.15</c:v>
                </c:pt>
                <c:pt idx="47">
                  <c:v>416176.21</c:v>
                </c:pt>
                <c:pt idx="48">
                  <c:v>431181.89</c:v>
                </c:pt>
                <c:pt idx="49">
                  <c:v>425062.76</c:v>
                </c:pt>
                <c:pt idx="50">
                  <c:v>504886.44</c:v>
                </c:pt>
                <c:pt idx="51">
                  <c:v>493663.68</c:v>
                </c:pt>
                <c:pt idx="52">
                  <c:v>490638.65</c:v>
                </c:pt>
                <c:pt idx="53">
                  <c:v>547373.17000000004</c:v>
                </c:pt>
                <c:pt idx="54">
                  <c:v>606281.14</c:v>
                </c:pt>
                <c:pt idx="55">
                  <c:v>639116.94999999995</c:v>
                </c:pt>
                <c:pt idx="56">
                  <c:v>654351.81000000006</c:v>
                </c:pt>
                <c:pt idx="57">
                  <c:v>771444.98</c:v>
                </c:pt>
                <c:pt idx="58">
                  <c:v>768436.11</c:v>
                </c:pt>
                <c:pt idx="59">
                  <c:v>826848.22</c:v>
                </c:pt>
                <c:pt idx="60">
                  <c:v>831993.11</c:v>
                </c:pt>
                <c:pt idx="61">
                  <c:v>826843</c:v>
                </c:pt>
                <c:pt idx="62">
                  <c:v>960581.66</c:v>
                </c:pt>
                <c:pt idx="63">
                  <c:v>983302.27</c:v>
                </c:pt>
                <c:pt idx="64">
                  <c:v>1041520.07</c:v>
                </c:pt>
                <c:pt idx="65">
                  <c:v>1014384.31</c:v>
                </c:pt>
                <c:pt idx="66">
                  <c:v>1062991.76</c:v>
                </c:pt>
                <c:pt idx="67">
                  <c:v>1072792.68</c:v>
                </c:pt>
                <c:pt idx="68">
                  <c:v>1116438.1000000001</c:v>
                </c:pt>
                <c:pt idx="69">
                  <c:v>1211582.51</c:v>
                </c:pt>
                <c:pt idx="70">
                  <c:v>1190593.3899999999</c:v>
                </c:pt>
                <c:pt idx="71">
                  <c:v>1282055.01</c:v>
                </c:pt>
                <c:pt idx="72">
                  <c:v>1298726.6200000001</c:v>
                </c:pt>
                <c:pt idx="73">
                  <c:v>1235846.6200000001</c:v>
                </c:pt>
                <c:pt idx="74">
                  <c:v>1410443.01</c:v>
                </c:pt>
                <c:pt idx="75">
                  <c:v>1415504.71</c:v>
                </c:pt>
                <c:pt idx="76">
                  <c:v>1489145.44</c:v>
                </c:pt>
                <c:pt idx="77">
                  <c:v>1475464.26</c:v>
                </c:pt>
                <c:pt idx="78">
                  <c:v>1533536.44</c:v>
                </c:pt>
                <c:pt idx="79">
                  <c:v>1576536.56</c:v>
                </c:pt>
                <c:pt idx="80">
                  <c:v>1579133.18</c:v>
                </c:pt>
                <c:pt idx="81">
                  <c:v>1715768.34</c:v>
                </c:pt>
                <c:pt idx="82">
                  <c:v>1739740.61</c:v>
                </c:pt>
                <c:pt idx="83">
                  <c:v>1822949.42</c:v>
                </c:pt>
                <c:pt idx="84">
                  <c:v>1841083.97</c:v>
                </c:pt>
                <c:pt idx="85">
                  <c:v>1827869.35</c:v>
                </c:pt>
                <c:pt idx="86">
                  <c:v>1978353.23</c:v>
                </c:pt>
                <c:pt idx="87">
                  <c:v>1964464.52</c:v>
                </c:pt>
                <c:pt idx="88">
                  <c:v>2044937.05</c:v>
                </c:pt>
                <c:pt idx="89">
                  <c:v>2007081.2</c:v>
                </c:pt>
                <c:pt idx="90">
                  <c:v>2064292.41</c:v>
                </c:pt>
                <c:pt idx="91">
                  <c:v>2060735.57</c:v>
                </c:pt>
                <c:pt idx="92">
                  <c:v>2063994.71</c:v>
                </c:pt>
                <c:pt idx="93">
                  <c:v>2349821.46</c:v>
                </c:pt>
                <c:pt idx="94">
                  <c:v>2155187.4</c:v>
                </c:pt>
                <c:pt idx="95">
                  <c:v>2324699.91</c:v>
                </c:pt>
              </c:numCache>
            </c:numRef>
          </c:val>
          <c:smooth val="0"/>
          <c:extLst>
            <c:ext xmlns:c16="http://schemas.microsoft.com/office/drawing/2014/chart" uri="{C3380CC4-5D6E-409C-BE32-E72D297353CC}">
              <c16:uniqueId val="{00000000-5FA0-4C64-815B-F228F60C186D}"/>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smooth val="0"/>
        <c:axId val="1950558175"/>
        <c:axId val="1950555775"/>
      </c:lineChart>
      <c:dateAx>
        <c:axId val="19505581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0555775"/>
        <c:crosses val="autoZero"/>
        <c:auto val="1"/>
        <c:lblOffset val="100"/>
        <c:baseTimeUnit val="months"/>
      </c:dateAx>
      <c:valAx>
        <c:axId val="19505557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0" i="0" u="none" strike="noStrike" kern="1200" spc="0" baseline="0">
                    <a:solidFill>
                      <a:sysClr val="windowText" lastClr="000000">
                        <a:lumMod val="65000"/>
                        <a:lumOff val="35000"/>
                      </a:sysClr>
                    </a:solidFill>
                  </a:rPr>
                  <a:t>upi_value(in cr)</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05581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2692038495188102E-2"/>
          <c:y val="0.19486111111111112"/>
          <c:w val="0.90286351706036749"/>
          <c:h val="0.64232247010790322"/>
        </c:manualLayout>
      </c:layout>
      <c:lineChart>
        <c:grouping val="standard"/>
        <c:varyColors val="0"/>
        <c:ser>
          <c:idx val="0"/>
          <c:order val="0"/>
          <c:tx>
            <c:strRef>
              <c:f>UPI!$S$1</c:f>
              <c:strCache>
                <c:ptCount val="1"/>
                <c:pt idx="0">
                  <c:v>upi_per_capita</c:v>
                </c:pt>
              </c:strCache>
            </c:strRef>
          </c:tx>
          <c:spPr>
            <a:ln w="28575" cap="rnd">
              <a:solidFill>
                <a:schemeClr val="accent1"/>
              </a:solidFill>
              <a:round/>
            </a:ln>
            <a:effectLst/>
          </c:spPr>
          <c:marker>
            <c:symbol val="none"/>
          </c:marker>
          <c:cat>
            <c:numRef>
              <c:f>UPI!$A$2:$A$97</c:f>
              <c:numCache>
                <c:formatCode>mmm\-yy</c:formatCode>
                <c:ptCount val="96"/>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pt idx="78">
                  <c:v>45108</c:v>
                </c:pt>
                <c:pt idx="79">
                  <c:v>45139</c:v>
                </c:pt>
                <c:pt idx="80">
                  <c:v>45170</c:v>
                </c:pt>
                <c:pt idx="81">
                  <c:v>45200</c:v>
                </c:pt>
                <c:pt idx="82">
                  <c:v>45231</c:v>
                </c:pt>
                <c:pt idx="83">
                  <c:v>45261</c:v>
                </c:pt>
                <c:pt idx="84">
                  <c:v>45292</c:v>
                </c:pt>
                <c:pt idx="85">
                  <c:v>45323</c:v>
                </c:pt>
                <c:pt idx="86">
                  <c:v>45352</c:v>
                </c:pt>
                <c:pt idx="87">
                  <c:v>45383</c:v>
                </c:pt>
                <c:pt idx="88">
                  <c:v>45413</c:v>
                </c:pt>
                <c:pt idx="89">
                  <c:v>45444</c:v>
                </c:pt>
                <c:pt idx="90">
                  <c:v>45474</c:v>
                </c:pt>
                <c:pt idx="91">
                  <c:v>45505</c:v>
                </c:pt>
                <c:pt idx="92">
                  <c:v>45536</c:v>
                </c:pt>
                <c:pt idx="93">
                  <c:v>45566</c:v>
                </c:pt>
                <c:pt idx="94">
                  <c:v>45597</c:v>
                </c:pt>
                <c:pt idx="95">
                  <c:v>45627</c:v>
                </c:pt>
              </c:numCache>
            </c:numRef>
          </c:cat>
          <c:val>
            <c:numRef>
              <c:f>UPI!$S$2:$S$97</c:f>
              <c:numCache>
                <c:formatCode>General</c:formatCode>
                <c:ptCount val="96"/>
                <c:pt idx="0">
                  <c:v>3.3242236024844719E-3</c:v>
                </c:pt>
                <c:pt idx="1">
                  <c:v>3.2605459057071955E-3</c:v>
                </c:pt>
                <c:pt idx="2">
                  <c:v>4.7360594795539026E-3</c:v>
                </c:pt>
                <c:pt idx="3">
                  <c:v>5.3465346534653452E-3</c:v>
                </c:pt>
                <c:pt idx="4">
                  <c:v>6.941903584672433E-3</c:v>
                </c:pt>
                <c:pt idx="5">
                  <c:v>7.6666666666666654E-3</c:v>
                </c:pt>
                <c:pt idx="6">
                  <c:v>8.6041923551171372E-3</c:v>
                </c:pt>
                <c:pt idx="7">
                  <c:v>1.2413793103448274E-2</c:v>
                </c:pt>
                <c:pt idx="8">
                  <c:v>2.286346863468634E-2</c:v>
                </c:pt>
                <c:pt idx="9">
                  <c:v>5.6727272727272703E-2</c:v>
                </c:pt>
                <c:pt idx="10">
                  <c:v>7.7315337423312841E-2</c:v>
                </c:pt>
                <c:pt idx="11">
                  <c:v>0.1070882352941176</c:v>
                </c:pt>
                <c:pt idx="12">
                  <c:v>0.11157134109001834</c:v>
                </c:pt>
                <c:pt idx="13">
                  <c:v>0.125875152998776</c:v>
                </c:pt>
                <c:pt idx="14">
                  <c:v>0.1306788990825688</c:v>
                </c:pt>
                <c:pt idx="15">
                  <c:v>0.13942298288508556</c:v>
                </c:pt>
                <c:pt idx="16">
                  <c:v>0.13889798411728771</c:v>
                </c:pt>
                <c:pt idx="17">
                  <c:v>0.18049084249084249</c:v>
                </c:pt>
                <c:pt idx="18">
                  <c:v>0.20042708968883466</c:v>
                </c:pt>
                <c:pt idx="19">
                  <c:v>0.22830731707317076</c:v>
                </c:pt>
                <c:pt idx="20">
                  <c:v>0.29679707495429619</c:v>
                </c:pt>
                <c:pt idx="21">
                  <c:v>0.35251644336175403</c:v>
                </c:pt>
                <c:pt idx="22">
                  <c:v>0.38340109555690827</c:v>
                </c:pt>
                <c:pt idx="23">
                  <c:v>0.45267883211678844</c:v>
                </c:pt>
                <c:pt idx="24">
                  <c:v>0.49046172539489696</c:v>
                </c:pt>
                <c:pt idx="25">
                  <c:v>0.49091504854368956</c:v>
                </c:pt>
                <c:pt idx="26">
                  <c:v>0.58148363636363654</c:v>
                </c:pt>
                <c:pt idx="27">
                  <c:v>0.56788619854721567</c:v>
                </c:pt>
                <c:pt idx="28">
                  <c:v>0.53219347037484899</c:v>
                </c:pt>
                <c:pt idx="29">
                  <c:v>0.54676811594202901</c:v>
                </c:pt>
                <c:pt idx="30">
                  <c:v>0.59514354644149592</c:v>
                </c:pt>
                <c:pt idx="31">
                  <c:v>0.66386746987951828</c:v>
                </c:pt>
                <c:pt idx="32">
                  <c:v>0.68954512635379073</c:v>
                </c:pt>
                <c:pt idx="33">
                  <c:v>0.82814423076923083</c:v>
                </c:pt>
                <c:pt idx="34">
                  <c:v>0.87786554621848745</c:v>
                </c:pt>
                <c:pt idx="35">
                  <c:v>0.94129496402877699</c:v>
                </c:pt>
                <c:pt idx="36">
                  <c:v>0.9383007789095269</c:v>
                </c:pt>
                <c:pt idx="37">
                  <c:v>0.95259161676646742</c:v>
                </c:pt>
                <c:pt idx="38">
                  <c:v>0.89539676840215465</c:v>
                </c:pt>
                <c:pt idx="39">
                  <c:v>0.71739473684210553</c:v>
                </c:pt>
                <c:pt idx="40">
                  <c:v>0.88547519426180554</c:v>
                </c:pt>
                <c:pt idx="41">
                  <c:v>0.95837275985663128</c:v>
                </c:pt>
                <c:pt idx="42">
                  <c:v>1.0727355223880601</c:v>
                </c:pt>
                <c:pt idx="43">
                  <c:v>1.1590668257756569</c:v>
                </c:pt>
                <c:pt idx="44">
                  <c:v>1.2881144901610027</c:v>
                </c:pt>
                <c:pt idx="45">
                  <c:v>1.4814922526817649</c:v>
                </c:pt>
                <c:pt idx="46">
                  <c:v>1.5796759976176307</c:v>
                </c:pt>
                <c:pt idx="47">
                  <c:v>1.5958285714285727</c:v>
                </c:pt>
                <c:pt idx="48">
                  <c:v>1.6438286734086867</c:v>
                </c:pt>
                <c:pt idx="49">
                  <c:v>1.6358382877526769</c:v>
                </c:pt>
                <c:pt idx="50">
                  <c:v>1.9477219251336917</c:v>
                </c:pt>
                <c:pt idx="51">
                  <c:v>1.8819904988123537</c:v>
                </c:pt>
                <c:pt idx="52">
                  <c:v>1.8085958456973317</c:v>
                </c:pt>
                <c:pt idx="53">
                  <c:v>1.9982277580071202</c:v>
                </c:pt>
                <c:pt idx="54">
                  <c:v>2.310245406046239</c:v>
                </c:pt>
                <c:pt idx="55">
                  <c:v>2.5276421800947904</c:v>
                </c:pt>
                <c:pt idx="56">
                  <c:v>2.5963055062167002</c:v>
                </c:pt>
                <c:pt idx="57">
                  <c:v>2.9954911242603592</c:v>
                </c:pt>
                <c:pt idx="58">
                  <c:v>2.9708905972797206</c:v>
                </c:pt>
                <c:pt idx="59">
                  <c:v>3.2385106382978779</c:v>
                </c:pt>
                <c:pt idx="60">
                  <c:v>3.270708382526569</c:v>
                </c:pt>
                <c:pt idx="61">
                  <c:v>3.2034127358490614</c:v>
                </c:pt>
                <c:pt idx="62">
                  <c:v>3.8202473498233274</c:v>
                </c:pt>
                <c:pt idx="63">
                  <c:v>3.9409764705882417</c:v>
                </c:pt>
                <c:pt idx="64">
                  <c:v>4.1987309048178671</c:v>
                </c:pt>
                <c:pt idx="65">
                  <c:v>4.1286971830985975</c:v>
                </c:pt>
                <c:pt idx="66">
                  <c:v>4.4232590855803107</c:v>
                </c:pt>
                <c:pt idx="67">
                  <c:v>4.6226908665105446</c:v>
                </c:pt>
                <c:pt idx="68">
                  <c:v>4.7584561403508845</c:v>
                </c:pt>
                <c:pt idx="69">
                  <c:v>5.1206214953271099</c:v>
                </c:pt>
                <c:pt idx="70">
                  <c:v>5.1174679113185597</c:v>
                </c:pt>
                <c:pt idx="71">
                  <c:v>5.4751678321678394</c:v>
                </c:pt>
                <c:pt idx="72">
                  <c:v>5.61692952824695</c:v>
                </c:pt>
                <c:pt idx="73">
                  <c:v>5.2629289871944192</c:v>
                </c:pt>
                <c:pt idx="74">
                  <c:v>6.0630366492146681</c:v>
                </c:pt>
                <c:pt idx="75">
                  <c:v>6.1836697674418701</c:v>
                </c:pt>
                <c:pt idx="76">
                  <c:v>6.5649203951191275</c:v>
                </c:pt>
                <c:pt idx="77">
                  <c:v>6.5052682926829375</c:v>
                </c:pt>
                <c:pt idx="78">
                  <c:v>6.9399489262913647</c:v>
                </c:pt>
                <c:pt idx="79">
                  <c:v>7.3684593967517538</c:v>
                </c:pt>
                <c:pt idx="80">
                  <c:v>7.3430886956521881</c:v>
                </c:pt>
                <c:pt idx="81">
                  <c:v>7.9319513325608506</c:v>
                </c:pt>
                <c:pt idx="82">
                  <c:v>7.806802547770717</c:v>
                </c:pt>
                <c:pt idx="83">
                  <c:v>8.3473819444444608</c:v>
                </c:pt>
                <c:pt idx="84">
                  <c:v>8.4694181607865993</c:v>
                </c:pt>
                <c:pt idx="85">
                  <c:v>8.3949156069364346</c:v>
                </c:pt>
                <c:pt idx="86">
                  <c:v>9.3171577123050469</c:v>
                </c:pt>
                <c:pt idx="87">
                  <c:v>9.2175450346420522</c:v>
                </c:pt>
                <c:pt idx="88">
                  <c:v>9.7189890363531681</c:v>
                </c:pt>
                <c:pt idx="89">
                  <c:v>9.6090934256055593</c:v>
                </c:pt>
                <c:pt idx="90">
                  <c:v>9.9842420749279768</c:v>
                </c:pt>
                <c:pt idx="91">
                  <c:v>10.343122119815693</c:v>
                </c:pt>
                <c:pt idx="92">
                  <c:v>10.391537132987938</c:v>
                </c:pt>
                <c:pt idx="93">
                  <c:v>11.451072497123162</c:v>
                </c:pt>
                <c:pt idx="94">
                  <c:v>10.683395054629127</c:v>
                </c:pt>
                <c:pt idx="95">
                  <c:v>11.537937931034515</c:v>
                </c:pt>
              </c:numCache>
            </c:numRef>
          </c:val>
          <c:smooth val="0"/>
          <c:extLst>
            <c:ext xmlns:c16="http://schemas.microsoft.com/office/drawing/2014/chart" uri="{C3380CC4-5D6E-409C-BE32-E72D297353CC}">
              <c16:uniqueId val="{00000000-FDD0-4CA2-B67B-A56E3E656500}"/>
            </c:ext>
          </c:extLst>
        </c:ser>
        <c:dLbls>
          <c:showLegendKey val="0"/>
          <c:showVal val="0"/>
          <c:showCatName val="0"/>
          <c:showSerName val="0"/>
          <c:showPercent val="0"/>
          <c:showBubbleSize val="0"/>
        </c:dLbls>
        <c:smooth val="0"/>
        <c:axId val="2073991695"/>
        <c:axId val="2026926047"/>
      </c:lineChart>
      <c:dateAx>
        <c:axId val="2073991695"/>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6926047"/>
        <c:crosses val="autoZero"/>
        <c:auto val="1"/>
        <c:lblOffset val="100"/>
        <c:baseTimeUnit val="months"/>
      </c:dateAx>
      <c:valAx>
        <c:axId val="20269260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39916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upi_avg_ticket</c:v>
          </c:tx>
          <c:spPr>
            <a:ln w="28575" cap="rnd">
              <a:solidFill>
                <a:schemeClr val="accent1"/>
              </a:solidFill>
              <a:round/>
            </a:ln>
            <a:effectLst/>
          </c:spPr>
          <c:marker>
            <c:symbol val="none"/>
          </c:marker>
          <c:cat>
            <c:numRef>
              <c:f>UPI!$A$2:$A$97</c:f>
              <c:numCache>
                <c:formatCode>mmm\-yy</c:formatCode>
                <c:ptCount val="96"/>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pt idx="78">
                  <c:v>45108</c:v>
                </c:pt>
                <c:pt idx="79">
                  <c:v>45139</c:v>
                </c:pt>
                <c:pt idx="80">
                  <c:v>45170</c:v>
                </c:pt>
                <c:pt idx="81">
                  <c:v>45200</c:v>
                </c:pt>
                <c:pt idx="82">
                  <c:v>45231</c:v>
                </c:pt>
                <c:pt idx="83">
                  <c:v>45261</c:v>
                </c:pt>
                <c:pt idx="84">
                  <c:v>45292</c:v>
                </c:pt>
                <c:pt idx="85">
                  <c:v>45323</c:v>
                </c:pt>
                <c:pt idx="86">
                  <c:v>45352</c:v>
                </c:pt>
                <c:pt idx="87">
                  <c:v>45383</c:v>
                </c:pt>
                <c:pt idx="88">
                  <c:v>45413</c:v>
                </c:pt>
                <c:pt idx="89">
                  <c:v>45444</c:v>
                </c:pt>
                <c:pt idx="90">
                  <c:v>45474</c:v>
                </c:pt>
                <c:pt idx="91">
                  <c:v>45505</c:v>
                </c:pt>
                <c:pt idx="92">
                  <c:v>45536</c:v>
                </c:pt>
                <c:pt idx="93">
                  <c:v>45566</c:v>
                </c:pt>
                <c:pt idx="94">
                  <c:v>45597</c:v>
                </c:pt>
                <c:pt idx="95">
                  <c:v>45627</c:v>
                </c:pt>
              </c:numCache>
            </c:numRef>
          </c:cat>
          <c:val>
            <c:numRef>
              <c:f>UPI!$R$2:$R$97</c:f>
              <c:numCache>
                <c:formatCode>General</c:formatCode>
                <c:ptCount val="96"/>
                <c:pt idx="0">
                  <c:v>3803.1838565022422</c:v>
                </c:pt>
                <c:pt idx="1">
                  <c:v>4423.9954337899544</c:v>
                </c:pt>
                <c:pt idx="2">
                  <c:v>3807.1271585557297</c:v>
                </c:pt>
                <c:pt idx="3">
                  <c:v>3154.4999999999995</c:v>
                </c:pt>
                <c:pt idx="4">
                  <c:v>2988.3226495726499</c:v>
                </c:pt>
                <c:pt idx="5">
                  <c:v>2993.5845410628021</c:v>
                </c:pt>
                <c:pt idx="6">
                  <c:v>2933.2330180567496</c:v>
                </c:pt>
                <c:pt idx="7">
                  <c:v>2474.1785714285711</c:v>
                </c:pt>
                <c:pt idx="8">
                  <c:v>1719.1123305358296</c:v>
                </c:pt>
                <c:pt idx="9">
                  <c:v>917.07120582120592</c:v>
                </c:pt>
                <c:pt idx="10">
                  <c:v>920.71319748619317</c:v>
                </c:pt>
                <c:pt idx="11">
                  <c:v>904.5756660258171</c:v>
                </c:pt>
                <c:pt idx="12">
                  <c:v>1025.568069551472</c:v>
                </c:pt>
                <c:pt idx="13">
                  <c:v>1115.8809801633606</c:v>
                </c:pt>
                <c:pt idx="14">
                  <c:v>1357.6298792474024</c:v>
                </c:pt>
                <c:pt idx="15">
                  <c:v>1421.6040614478113</c:v>
                </c:pt>
                <c:pt idx="16">
                  <c:v>1756.8350221659282</c:v>
                </c:pt>
                <c:pt idx="17">
                  <c:v>1657.4270406299468</c:v>
                </c:pt>
                <c:pt idx="18">
                  <c:v>1893.8133333333335</c:v>
                </c:pt>
                <c:pt idx="19">
                  <c:v>1737.4610601884494</c:v>
                </c:pt>
                <c:pt idx="20">
                  <c:v>1474.2493901988321</c:v>
                </c:pt>
                <c:pt idx="21">
                  <c:v>1554.4048013931504</c:v>
                </c:pt>
                <c:pt idx="22">
                  <c:v>1566.5068388768241</c:v>
                </c:pt>
                <c:pt idx="23">
                  <c:v>1654.3015624748055</c:v>
                </c:pt>
                <c:pt idx="24">
                  <c:v>1634.0755109624672</c:v>
                </c:pt>
                <c:pt idx="25">
                  <c:v>1583.1904952609796</c:v>
                </c:pt>
                <c:pt idx="26">
                  <c:v>1669.2188008104661</c:v>
                </c:pt>
                <c:pt idx="27">
                  <c:v>1816.7844306015684</c:v>
                </c:pt>
                <c:pt idx="28">
                  <c:v>2078.2682607628763</c:v>
                </c:pt>
                <c:pt idx="29">
                  <c:v>1942.4596442865852</c:v>
                </c:pt>
                <c:pt idx="30">
                  <c:v>1780.2313052572695</c:v>
                </c:pt>
                <c:pt idx="31">
                  <c:v>1682.4183590134483</c:v>
                </c:pt>
                <c:pt idx="32">
                  <c:v>1690.6092019015309</c:v>
                </c:pt>
                <c:pt idx="33">
                  <c:v>1666.3758751610994</c:v>
                </c:pt>
                <c:pt idx="34">
                  <c:v>1552.6234646405801</c:v>
                </c:pt>
                <c:pt idx="35">
                  <c:v>1547.8505044328951</c:v>
                </c:pt>
                <c:pt idx="36">
                  <c:v>1657.0088581017917</c:v>
                </c:pt>
                <c:pt idx="37">
                  <c:v>1678.4991212123498</c:v>
                </c:pt>
                <c:pt idx="38">
                  <c:v>1655.8845561579676</c:v>
                </c:pt>
                <c:pt idx="39">
                  <c:v>1512.0567844172995</c:v>
                </c:pt>
                <c:pt idx="40">
                  <c:v>1769.0692588092345</c:v>
                </c:pt>
                <c:pt idx="41">
                  <c:v>1958.4795015445834</c:v>
                </c:pt>
                <c:pt idx="42">
                  <c:v>1940.3340546027673</c:v>
                </c:pt>
                <c:pt idx="43">
                  <c:v>1842.7358647912379</c:v>
                </c:pt>
                <c:pt idx="44">
                  <c:v>1827.7892830557621</c:v>
                </c:pt>
                <c:pt idx="45">
                  <c:v>1863.791332387214</c:v>
                </c:pt>
                <c:pt idx="46">
                  <c:v>1769.0428145487122</c:v>
                </c:pt>
                <c:pt idx="47">
                  <c:v>1862.7860582948404</c:v>
                </c:pt>
                <c:pt idx="48">
                  <c:v>1872.4813156557652</c:v>
                </c:pt>
                <c:pt idx="49">
                  <c:v>1853.8216232718389</c:v>
                </c:pt>
                <c:pt idx="50">
                  <c:v>1848.263486206291</c:v>
                </c:pt>
                <c:pt idx="51">
                  <c:v>1869.187674645786</c:v>
                </c:pt>
                <c:pt idx="52">
                  <c:v>1931.9752950302609</c:v>
                </c:pt>
                <c:pt idx="53">
                  <c:v>1949.6748720396365</c:v>
                </c:pt>
                <c:pt idx="54">
                  <c:v>1866.7325775443221</c:v>
                </c:pt>
                <c:pt idx="55">
                  <c:v>1797.5192304987975</c:v>
                </c:pt>
                <c:pt idx="56">
                  <c:v>1790.6351695263115</c:v>
                </c:pt>
                <c:pt idx="57">
                  <c:v>1828.6536688277056</c:v>
                </c:pt>
                <c:pt idx="58">
                  <c:v>1835.5184068716442</c:v>
                </c:pt>
                <c:pt idx="59">
                  <c:v>1810.761929789983</c:v>
                </c:pt>
                <c:pt idx="60">
                  <c:v>1801.9624876817952</c:v>
                </c:pt>
                <c:pt idx="61">
                  <c:v>1826.272393754597</c:v>
                </c:pt>
                <c:pt idx="62">
                  <c:v>1776.9956619462969</c:v>
                </c:pt>
                <c:pt idx="63">
                  <c:v>1761.2277697674208</c:v>
                </c:pt>
                <c:pt idx="64">
                  <c:v>1748.9254265180009</c:v>
                </c:pt>
                <c:pt idx="65">
                  <c:v>1730.2192827597974</c:v>
                </c:pt>
                <c:pt idx="66">
                  <c:v>1690.4009923032886</c:v>
                </c:pt>
                <c:pt idx="67">
                  <c:v>1630.4756954418408</c:v>
                </c:pt>
                <c:pt idx="68">
                  <c:v>1646.4695906087777</c:v>
                </c:pt>
                <c:pt idx="69">
                  <c:v>1658.4707107873332</c:v>
                </c:pt>
                <c:pt idx="70">
                  <c:v>1628.8412808077214</c:v>
                </c:pt>
                <c:pt idx="71">
                  <c:v>1637.4693753999302</c:v>
                </c:pt>
                <c:pt idx="72">
                  <c:v>1615.9566946916034</c:v>
                </c:pt>
                <c:pt idx="73">
                  <c:v>1640.193742070086</c:v>
                </c:pt>
                <c:pt idx="74">
                  <c:v>1623.9427653621638</c:v>
                </c:pt>
                <c:pt idx="75">
                  <c:v>1597.0474859137607</c:v>
                </c:pt>
                <c:pt idx="76">
                  <c:v>1581.641411378846</c:v>
                </c:pt>
                <c:pt idx="77">
                  <c:v>1580.5621602860615</c:v>
                </c:pt>
                <c:pt idx="78">
                  <c:v>1538.9829004848154</c:v>
                </c:pt>
                <c:pt idx="79">
                  <c:v>1489.2627824243673</c:v>
                </c:pt>
                <c:pt idx="80">
                  <c:v>1496.0018530290297</c:v>
                </c:pt>
                <c:pt idx="81">
                  <c:v>1503.9003610374107</c:v>
                </c:pt>
                <c:pt idx="82">
                  <c:v>1548.4607962945327</c:v>
                </c:pt>
                <c:pt idx="83">
                  <c:v>1516.5678360563816</c:v>
                </c:pt>
                <c:pt idx="84">
                  <c:v>1508.7117533200797</c:v>
                </c:pt>
                <c:pt idx="85">
                  <c:v>1510.3025613356392</c:v>
                </c:pt>
                <c:pt idx="86">
                  <c:v>1471.9890104166668</c:v>
                </c:pt>
                <c:pt idx="87">
                  <c:v>1476.5980130772798</c:v>
                </c:pt>
                <c:pt idx="88">
                  <c:v>1456.9395561647896</c:v>
                </c:pt>
                <c:pt idx="89">
                  <c:v>1445.4886302910882</c:v>
                </c:pt>
                <c:pt idx="90">
                  <c:v>1430.006068352089</c:v>
                </c:pt>
                <c:pt idx="91">
                  <c:v>1377.2162560440552</c:v>
                </c:pt>
                <c:pt idx="92">
                  <c:v>1372.1772466634534</c:v>
                </c:pt>
                <c:pt idx="93">
                  <c:v>1416.8379321759401</c:v>
                </c:pt>
                <c:pt idx="94">
                  <c:v>1392.0582714658681</c:v>
                </c:pt>
                <c:pt idx="95">
                  <c:v>1389.5388645912349</c:v>
                </c:pt>
              </c:numCache>
            </c:numRef>
          </c:val>
          <c:smooth val="0"/>
          <c:extLst>
            <c:ext xmlns:c16="http://schemas.microsoft.com/office/drawing/2014/chart" uri="{C3380CC4-5D6E-409C-BE32-E72D297353CC}">
              <c16:uniqueId val="{00000000-303C-4EBF-B447-C84F504941FB}"/>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smooth val="0"/>
        <c:axId val="2026968751"/>
        <c:axId val="2026970671"/>
      </c:lineChart>
      <c:dateAx>
        <c:axId val="202696875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6970671"/>
        <c:crosses val="autoZero"/>
        <c:auto val="1"/>
        <c:lblOffset val="100"/>
        <c:baseTimeUnit val="months"/>
      </c:dateAx>
      <c:valAx>
        <c:axId val="20269706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upi_avg_ticket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696875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P2M - Volume (Mn)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UPI!$AB$2</c:f>
              <c:strCache>
                <c:ptCount val="1"/>
                <c:pt idx="0">
                  <c:v>Volume (Mn)</c:v>
                </c:pt>
              </c:strCache>
            </c:strRef>
          </c:tx>
          <c:spPr>
            <a:ln w="28575" cap="rnd">
              <a:solidFill>
                <a:schemeClr val="accent1"/>
              </a:solidFill>
              <a:round/>
            </a:ln>
            <a:effectLst/>
          </c:spPr>
          <c:marker>
            <c:symbol val="none"/>
          </c:marker>
          <c:cat>
            <c:numRef>
              <c:f>UPI!$Y$3:$Y$41</c:f>
              <c:numCache>
                <c:formatCode>mmm\-yy</c:formatCode>
                <c:ptCount val="39"/>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pt idx="32">
                  <c:v>45536</c:v>
                </c:pt>
                <c:pt idx="33">
                  <c:v>45566</c:v>
                </c:pt>
                <c:pt idx="34">
                  <c:v>45597</c:v>
                </c:pt>
                <c:pt idx="35">
                  <c:v>45627</c:v>
                </c:pt>
                <c:pt idx="36">
                  <c:v>45658</c:v>
                </c:pt>
                <c:pt idx="37">
                  <c:v>45689</c:v>
                </c:pt>
                <c:pt idx="38">
                  <c:v>45717</c:v>
                </c:pt>
              </c:numCache>
            </c:numRef>
          </c:cat>
          <c:val>
            <c:numRef>
              <c:f>UPI!$AB$3:$AB$41</c:f>
              <c:numCache>
                <c:formatCode>#,##0.00</c:formatCode>
                <c:ptCount val="39"/>
                <c:pt idx="0">
                  <c:v>1859.54</c:v>
                </c:pt>
                <c:pt idx="1">
                  <c:v>1895.84</c:v>
                </c:pt>
                <c:pt idx="2">
                  <c:v>2204.5</c:v>
                </c:pt>
                <c:pt idx="3">
                  <c:v>2263.1999999999998</c:v>
                </c:pt>
                <c:pt idx="4">
                  <c:v>2546.65</c:v>
                </c:pt>
                <c:pt idx="5">
                  <c:v>2560.08</c:v>
                </c:pt>
                <c:pt idx="6">
                  <c:v>2999.25</c:v>
                </c:pt>
                <c:pt idx="7">
                  <c:v>3290.37</c:v>
                </c:pt>
                <c:pt idx="8">
                  <c:v>3547.19</c:v>
                </c:pt>
                <c:pt idx="9">
                  <c:v>3868.76</c:v>
                </c:pt>
                <c:pt idx="10">
                  <c:v>3907.96</c:v>
                </c:pt>
                <c:pt idx="11">
                  <c:v>4227.3</c:v>
                </c:pt>
                <c:pt idx="12">
                  <c:v>4410.9399999999996</c:v>
                </c:pt>
                <c:pt idx="13">
                  <c:v>4153.2</c:v>
                </c:pt>
                <c:pt idx="14">
                  <c:v>4826.25</c:v>
                </c:pt>
                <c:pt idx="15">
                  <c:v>5033.1899999999996</c:v>
                </c:pt>
                <c:pt idx="16">
                  <c:v>5369.7</c:v>
                </c:pt>
                <c:pt idx="17">
                  <c:v>5363.63</c:v>
                </c:pt>
                <c:pt idx="18">
                  <c:v>5780.19</c:v>
                </c:pt>
                <c:pt idx="19">
                  <c:v>6197.18</c:v>
                </c:pt>
                <c:pt idx="20">
                  <c:v>6181.57</c:v>
                </c:pt>
                <c:pt idx="21">
                  <c:v>6719.37</c:v>
                </c:pt>
                <c:pt idx="22">
                  <c:v>6585.81</c:v>
                </c:pt>
                <c:pt idx="23">
                  <c:v>7265.44</c:v>
                </c:pt>
                <c:pt idx="24">
                  <c:v>7449.93</c:v>
                </c:pt>
                <c:pt idx="25">
                  <c:v>7359.98</c:v>
                </c:pt>
                <c:pt idx="26">
                  <c:v>8295.9699999999993</c:v>
                </c:pt>
                <c:pt idx="27">
                  <c:v>8307.4699999999993</c:v>
                </c:pt>
                <c:pt idx="28">
                  <c:v>8804.83</c:v>
                </c:pt>
                <c:pt idx="29">
                  <c:v>8720.75</c:v>
                </c:pt>
                <c:pt idx="30">
                  <c:v>8999.59</c:v>
                </c:pt>
                <c:pt idx="31">
                  <c:v>9337.2800000000007</c:v>
                </c:pt>
                <c:pt idx="32">
                  <c:v>9352.8799999999992</c:v>
                </c:pt>
                <c:pt idx="33">
                  <c:v>10303.18</c:v>
                </c:pt>
                <c:pt idx="34">
                  <c:v>9648.8700000000008</c:v>
                </c:pt>
                <c:pt idx="35">
                  <c:v>10394.379999999999</c:v>
                </c:pt>
                <c:pt idx="36">
                  <c:v>10569.75</c:v>
                </c:pt>
                <c:pt idx="37">
                  <c:v>10066.74</c:v>
                </c:pt>
                <c:pt idx="38">
                  <c:v>11461.06</c:v>
                </c:pt>
              </c:numCache>
            </c:numRef>
          </c:val>
          <c:smooth val="0"/>
          <c:extLst>
            <c:ext xmlns:c16="http://schemas.microsoft.com/office/drawing/2014/chart" uri="{C3380CC4-5D6E-409C-BE32-E72D297353CC}">
              <c16:uniqueId val="{00000000-B982-4B3F-8BDA-2A44E7A6F74D}"/>
            </c:ext>
          </c:extLst>
        </c:ser>
        <c:dLbls>
          <c:showLegendKey val="0"/>
          <c:showVal val="0"/>
          <c:showCatName val="0"/>
          <c:showSerName val="0"/>
          <c:showPercent val="0"/>
          <c:showBubbleSize val="0"/>
        </c:dLbls>
        <c:smooth val="0"/>
        <c:axId val="377487471"/>
        <c:axId val="377490351"/>
      </c:lineChart>
      <c:dateAx>
        <c:axId val="377487471"/>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490351"/>
        <c:crosses val="autoZero"/>
        <c:auto val="1"/>
        <c:lblOffset val="100"/>
        <c:baseTimeUnit val="months"/>
      </c:dateAx>
      <c:valAx>
        <c:axId val="37749035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4874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POS terminals per</a:t>
            </a:r>
            <a:r>
              <a:rPr lang="en-US" baseline="0"/>
              <a:t> capita</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UPI!$AG$3</c:f>
              <c:strCache>
                <c:ptCount val="1"/>
                <c:pt idx="0">
                  <c:v>pos terminals pc</c:v>
                </c:pt>
              </c:strCache>
            </c:strRef>
          </c:tx>
          <c:spPr>
            <a:ln w="28575" cap="rnd">
              <a:solidFill>
                <a:schemeClr val="accent1"/>
              </a:solidFill>
              <a:round/>
            </a:ln>
            <a:effectLst/>
          </c:spPr>
          <c:marker>
            <c:symbol val="none"/>
          </c:marker>
          <c:cat>
            <c:numRef>
              <c:f>UPI!$AD$4:$AD$11</c:f>
              <c:numCache>
                <c:formatCode>General</c:formatCode>
                <c:ptCount val="8"/>
                <c:pt idx="0">
                  <c:v>2017</c:v>
                </c:pt>
                <c:pt idx="1">
                  <c:v>2018</c:v>
                </c:pt>
                <c:pt idx="2">
                  <c:v>2019</c:v>
                </c:pt>
                <c:pt idx="3">
                  <c:v>2020</c:v>
                </c:pt>
                <c:pt idx="4">
                  <c:v>2021</c:v>
                </c:pt>
                <c:pt idx="5">
                  <c:v>2022</c:v>
                </c:pt>
                <c:pt idx="6">
                  <c:v>2023</c:v>
                </c:pt>
                <c:pt idx="7">
                  <c:v>2024</c:v>
                </c:pt>
              </c:numCache>
            </c:numRef>
          </c:cat>
          <c:val>
            <c:numRef>
              <c:f>UPI!$AG$4:$AG$11</c:f>
              <c:numCache>
                <c:formatCode>General</c:formatCode>
                <c:ptCount val="8"/>
                <c:pt idx="0">
                  <c:v>2.4020549033787007E-2</c:v>
                </c:pt>
                <c:pt idx="1">
                  <c:v>2.8946382719443043E-2</c:v>
                </c:pt>
                <c:pt idx="2">
                  <c:v>3.5578754710600319E-2</c:v>
                </c:pt>
                <c:pt idx="3">
                  <c:v>3.8848337452369333E-2</c:v>
                </c:pt>
                <c:pt idx="4">
                  <c:v>4.1317432952261236E-2</c:v>
                </c:pt>
                <c:pt idx="5">
                  <c:v>5.5887533567729797E-2</c:v>
                </c:pt>
                <c:pt idx="6">
                  <c:v>6.765335008708219E-2</c:v>
                </c:pt>
                <c:pt idx="7">
                  <c:v>7.4938207197311549E-2</c:v>
                </c:pt>
              </c:numCache>
            </c:numRef>
          </c:val>
          <c:smooth val="0"/>
          <c:extLst>
            <c:ext xmlns:c16="http://schemas.microsoft.com/office/drawing/2014/chart" uri="{C3380CC4-5D6E-409C-BE32-E72D297353CC}">
              <c16:uniqueId val="{00000000-9E00-4D58-9AA7-4D3AB3DB68F5}"/>
            </c:ext>
          </c:extLst>
        </c:ser>
        <c:dLbls>
          <c:showLegendKey val="0"/>
          <c:showVal val="0"/>
          <c:showCatName val="0"/>
          <c:showSerName val="0"/>
          <c:showPercent val="0"/>
          <c:showBubbleSize val="0"/>
        </c:dLbls>
        <c:smooth val="0"/>
        <c:axId val="2039343167"/>
        <c:axId val="1775938831"/>
      </c:lineChart>
      <c:catAx>
        <c:axId val="2039343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5938831"/>
        <c:crosses val="autoZero"/>
        <c:auto val="1"/>
        <c:lblAlgn val="ctr"/>
        <c:lblOffset val="100"/>
        <c:noMultiLvlLbl val="0"/>
      </c:catAx>
      <c:valAx>
        <c:axId val="17759388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93431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upi volume pc</c:v>
          </c:tx>
          <c:spPr>
            <a:ln w="28575" cap="rnd">
              <a:solidFill>
                <a:schemeClr val="accent1"/>
              </a:solidFill>
              <a:round/>
            </a:ln>
            <a:effectLst/>
          </c:spPr>
          <c:marker>
            <c:symbol val="none"/>
          </c:marker>
          <c:cat>
            <c:numRef>
              <c:f>UPI!$AP$2:$AP$63</c:f>
              <c:numCache>
                <c:formatCode>mmm\-yy</c:formatCode>
                <c:ptCount val="62"/>
                <c:pt idx="0">
                  <c:v>43770</c:v>
                </c:pt>
                <c:pt idx="1">
                  <c:v>43800</c:v>
                </c:pt>
                <c:pt idx="2">
                  <c:v>43831</c:v>
                </c:pt>
                <c:pt idx="3">
                  <c:v>43862</c:v>
                </c:pt>
                <c:pt idx="4">
                  <c:v>43891</c:v>
                </c:pt>
                <c:pt idx="5">
                  <c:v>43922</c:v>
                </c:pt>
                <c:pt idx="6">
                  <c:v>43952</c:v>
                </c:pt>
                <c:pt idx="7">
                  <c:v>43983</c:v>
                </c:pt>
                <c:pt idx="8">
                  <c:v>44013</c:v>
                </c:pt>
                <c:pt idx="9">
                  <c:v>44044</c:v>
                </c:pt>
                <c:pt idx="10">
                  <c:v>44075</c:v>
                </c:pt>
                <c:pt idx="11">
                  <c:v>44105</c:v>
                </c:pt>
                <c:pt idx="12">
                  <c:v>44136</c:v>
                </c:pt>
                <c:pt idx="13">
                  <c:v>44166</c:v>
                </c:pt>
                <c:pt idx="14">
                  <c:v>44197</c:v>
                </c:pt>
                <c:pt idx="15">
                  <c:v>44228</c:v>
                </c:pt>
                <c:pt idx="16">
                  <c:v>44256</c:v>
                </c:pt>
                <c:pt idx="17">
                  <c:v>44287</c:v>
                </c:pt>
                <c:pt idx="18">
                  <c:v>44317</c:v>
                </c:pt>
                <c:pt idx="19">
                  <c:v>44348</c:v>
                </c:pt>
                <c:pt idx="20">
                  <c:v>44378</c:v>
                </c:pt>
                <c:pt idx="21">
                  <c:v>44409</c:v>
                </c:pt>
                <c:pt idx="22">
                  <c:v>44440</c:v>
                </c:pt>
                <c:pt idx="23">
                  <c:v>44470</c:v>
                </c:pt>
                <c:pt idx="24">
                  <c:v>44501</c:v>
                </c:pt>
                <c:pt idx="25">
                  <c:v>44531</c:v>
                </c:pt>
                <c:pt idx="26">
                  <c:v>44562</c:v>
                </c:pt>
                <c:pt idx="27">
                  <c:v>44593</c:v>
                </c:pt>
                <c:pt idx="28">
                  <c:v>44621</c:v>
                </c:pt>
                <c:pt idx="29">
                  <c:v>44652</c:v>
                </c:pt>
                <c:pt idx="30">
                  <c:v>44682</c:v>
                </c:pt>
                <c:pt idx="31">
                  <c:v>44713</c:v>
                </c:pt>
                <c:pt idx="32">
                  <c:v>44743</c:v>
                </c:pt>
                <c:pt idx="33">
                  <c:v>44774</c:v>
                </c:pt>
                <c:pt idx="34">
                  <c:v>44805</c:v>
                </c:pt>
                <c:pt idx="35">
                  <c:v>44835</c:v>
                </c:pt>
                <c:pt idx="36">
                  <c:v>44866</c:v>
                </c:pt>
                <c:pt idx="37">
                  <c:v>44896</c:v>
                </c:pt>
                <c:pt idx="38">
                  <c:v>44927</c:v>
                </c:pt>
                <c:pt idx="39">
                  <c:v>44958</c:v>
                </c:pt>
                <c:pt idx="40">
                  <c:v>44986</c:v>
                </c:pt>
                <c:pt idx="41">
                  <c:v>45017</c:v>
                </c:pt>
                <c:pt idx="42">
                  <c:v>45047</c:v>
                </c:pt>
                <c:pt idx="43">
                  <c:v>45078</c:v>
                </c:pt>
                <c:pt idx="44">
                  <c:v>45108</c:v>
                </c:pt>
                <c:pt idx="45">
                  <c:v>45139</c:v>
                </c:pt>
                <c:pt idx="46">
                  <c:v>45170</c:v>
                </c:pt>
                <c:pt idx="47">
                  <c:v>45200</c:v>
                </c:pt>
                <c:pt idx="48">
                  <c:v>45231</c:v>
                </c:pt>
                <c:pt idx="49">
                  <c:v>45261</c:v>
                </c:pt>
                <c:pt idx="50">
                  <c:v>45292</c:v>
                </c:pt>
                <c:pt idx="51">
                  <c:v>45323</c:v>
                </c:pt>
                <c:pt idx="52">
                  <c:v>45352</c:v>
                </c:pt>
                <c:pt idx="53">
                  <c:v>45383</c:v>
                </c:pt>
                <c:pt idx="54">
                  <c:v>45413</c:v>
                </c:pt>
                <c:pt idx="55">
                  <c:v>45444</c:v>
                </c:pt>
                <c:pt idx="56">
                  <c:v>45474</c:v>
                </c:pt>
                <c:pt idx="57">
                  <c:v>45505</c:v>
                </c:pt>
                <c:pt idx="58">
                  <c:v>45536</c:v>
                </c:pt>
                <c:pt idx="59">
                  <c:v>45566</c:v>
                </c:pt>
                <c:pt idx="60">
                  <c:v>45597</c:v>
                </c:pt>
                <c:pt idx="61">
                  <c:v>45627</c:v>
                </c:pt>
              </c:numCache>
            </c:numRef>
          </c:cat>
          <c:val>
            <c:numRef>
              <c:f>UPI!$S$36:$S$97</c:f>
              <c:numCache>
                <c:formatCode>General</c:formatCode>
                <c:ptCount val="62"/>
                <c:pt idx="0">
                  <c:v>0.87786554621848745</c:v>
                </c:pt>
                <c:pt idx="1">
                  <c:v>0.94129496402877699</c:v>
                </c:pt>
                <c:pt idx="2">
                  <c:v>0.9383007789095269</c:v>
                </c:pt>
                <c:pt idx="3">
                  <c:v>0.95259161676646742</c:v>
                </c:pt>
                <c:pt idx="4">
                  <c:v>0.89539676840215465</c:v>
                </c:pt>
                <c:pt idx="5">
                  <c:v>0.71739473684210553</c:v>
                </c:pt>
                <c:pt idx="6">
                  <c:v>0.88547519426180554</c:v>
                </c:pt>
                <c:pt idx="7">
                  <c:v>0.95837275985663128</c:v>
                </c:pt>
                <c:pt idx="8">
                  <c:v>1.0727355223880601</c:v>
                </c:pt>
                <c:pt idx="9">
                  <c:v>1.1590668257756569</c:v>
                </c:pt>
                <c:pt idx="10">
                  <c:v>1.2881144901610027</c:v>
                </c:pt>
                <c:pt idx="11">
                  <c:v>1.4814922526817649</c:v>
                </c:pt>
                <c:pt idx="12">
                  <c:v>1.5796759976176307</c:v>
                </c:pt>
                <c:pt idx="13">
                  <c:v>1.5958285714285727</c:v>
                </c:pt>
                <c:pt idx="14">
                  <c:v>1.6438286734086867</c:v>
                </c:pt>
                <c:pt idx="15">
                  <c:v>1.6358382877526769</c:v>
                </c:pt>
                <c:pt idx="16">
                  <c:v>1.9477219251336917</c:v>
                </c:pt>
                <c:pt idx="17">
                  <c:v>1.8819904988123537</c:v>
                </c:pt>
                <c:pt idx="18">
                  <c:v>1.8085958456973317</c:v>
                </c:pt>
                <c:pt idx="19">
                  <c:v>1.9982277580071202</c:v>
                </c:pt>
                <c:pt idx="20">
                  <c:v>2.310245406046239</c:v>
                </c:pt>
                <c:pt idx="21">
                  <c:v>2.5276421800947904</c:v>
                </c:pt>
                <c:pt idx="22">
                  <c:v>2.5963055062167002</c:v>
                </c:pt>
                <c:pt idx="23">
                  <c:v>2.9954911242603592</c:v>
                </c:pt>
                <c:pt idx="24">
                  <c:v>2.9708905972797206</c:v>
                </c:pt>
                <c:pt idx="25">
                  <c:v>3.2385106382978779</c:v>
                </c:pt>
                <c:pt idx="26">
                  <c:v>3.270708382526569</c:v>
                </c:pt>
                <c:pt idx="27">
                  <c:v>3.2034127358490614</c:v>
                </c:pt>
                <c:pt idx="28">
                  <c:v>3.8202473498233274</c:v>
                </c:pt>
                <c:pt idx="29">
                  <c:v>3.9409764705882417</c:v>
                </c:pt>
                <c:pt idx="30">
                  <c:v>4.1987309048178671</c:v>
                </c:pt>
                <c:pt idx="31">
                  <c:v>4.1286971830985975</c:v>
                </c:pt>
                <c:pt idx="32">
                  <c:v>4.4232590855803107</c:v>
                </c:pt>
                <c:pt idx="33">
                  <c:v>4.6226908665105446</c:v>
                </c:pt>
                <c:pt idx="34">
                  <c:v>4.7584561403508845</c:v>
                </c:pt>
                <c:pt idx="35">
                  <c:v>5.1206214953271099</c:v>
                </c:pt>
                <c:pt idx="36">
                  <c:v>5.1174679113185597</c:v>
                </c:pt>
                <c:pt idx="37">
                  <c:v>5.4751678321678394</c:v>
                </c:pt>
                <c:pt idx="38">
                  <c:v>5.61692952824695</c:v>
                </c:pt>
                <c:pt idx="39">
                  <c:v>5.2629289871944192</c:v>
                </c:pt>
                <c:pt idx="40">
                  <c:v>6.0630366492146681</c:v>
                </c:pt>
                <c:pt idx="41">
                  <c:v>6.1836697674418701</c:v>
                </c:pt>
                <c:pt idx="42">
                  <c:v>6.5649203951191275</c:v>
                </c:pt>
                <c:pt idx="43">
                  <c:v>6.5052682926829375</c:v>
                </c:pt>
                <c:pt idx="44">
                  <c:v>6.9399489262913647</c:v>
                </c:pt>
                <c:pt idx="45">
                  <c:v>7.3684593967517538</c:v>
                </c:pt>
                <c:pt idx="46">
                  <c:v>7.3430886956521881</c:v>
                </c:pt>
                <c:pt idx="47">
                  <c:v>7.9319513325608506</c:v>
                </c:pt>
                <c:pt idx="48">
                  <c:v>7.806802547770717</c:v>
                </c:pt>
                <c:pt idx="49">
                  <c:v>8.3473819444444608</c:v>
                </c:pt>
                <c:pt idx="50">
                  <c:v>8.4694181607865993</c:v>
                </c:pt>
                <c:pt idx="51">
                  <c:v>8.3949156069364346</c:v>
                </c:pt>
                <c:pt idx="52">
                  <c:v>9.3171577123050469</c:v>
                </c:pt>
                <c:pt idx="53">
                  <c:v>9.2175450346420522</c:v>
                </c:pt>
                <c:pt idx="54">
                  <c:v>9.7189890363531681</c:v>
                </c:pt>
                <c:pt idx="55">
                  <c:v>9.6090934256055593</c:v>
                </c:pt>
                <c:pt idx="56">
                  <c:v>9.9842420749279768</c:v>
                </c:pt>
                <c:pt idx="57">
                  <c:v>10.343122119815693</c:v>
                </c:pt>
                <c:pt idx="58">
                  <c:v>10.391537132987938</c:v>
                </c:pt>
                <c:pt idx="59">
                  <c:v>11.451072497123162</c:v>
                </c:pt>
                <c:pt idx="60">
                  <c:v>10.683395054629127</c:v>
                </c:pt>
                <c:pt idx="61">
                  <c:v>11.537937931034515</c:v>
                </c:pt>
              </c:numCache>
            </c:numRef>
          </c:val>
          <c:smooth val="0"/>
          <c:extLst>
            <c:ext xmlns:c16="http://schemas.microsoft.com/office/drawing/2014/chart" uri="{C3380CC4-5D6E-409C-BE32-E72D297353CC}">
              <c16:uniqueId val="{00000000-9D7F-464B-8112-B48224F83B58}"/>
            </c:ext>
          </c:extLst>
        </c:ser>
        <c:ser>
          <c:idx val="1"/>
          <c:order val="1"/>
          <c:tx>
            <c:v>atm count pc</c:v>
          </c:tx>
          <c:spPr>
            <a:ln w="28575" cap="rnd">
              <a:solidFill>
                <a:schemeClr val="accent2"/>
              </a:solidFill>
              <a:round/>
            </a:ln>
            <a:effectLst/>
          </c:spPr>
          <c:marker>
            <c:symbol val="none"/>
          </c:marker>
          <c:cat>
            <c:numRef>
              <c:f>UPI!$AP$2:$AP$63</c:f>
              <c:numCache>
                <c:formatCode>mmm\-yy</c:formatCode>
                <c:ptCount val="62"/>
                <c:pt idx="0">
                  <c:v>43770</c:v>
                </c:pt>
                <c:pt idx="1">
                  <c:v>43800</c:v>
                </c:pt>
                <c:pt idx="2">
                  <c:v>43831</c:v>
                </c:pt>
                <c:pt idx="3">
                  <c:v>43862</c:v>
                </c:pt>
                <c:pt idx="4">
                  <c:v>43891</c:v>
                </c:pt>
                <c:pt idx="5">
                  <c:v>43922</c:v>
                </c:pt>
                <c:pt idx="6">
                  <c:v>43952</c:v>
                </c:pt>
                <c:pt idx="7">
                  <c:v>43983</c:v>
                </c:pt>
                <c:pt idx="8">
                  <c:v>44013</c:v>
                </c:pt>
                <c:pt idx="9">
                  <c:v>44044</c:v>
                </c:pt>
                <c:pt idx="10">
                  <c:v>44075</c:v>
                </c:pt>
                <c:pt idx="11">
                  <c:v>44105</c:v>
                </c:pt>
                <c:pt idx="12">
                  <c:v>44136</c:v>
                </c:pt>
                <c:pt idx="13">
                  <c:v>44166</c:v>
                </c:pt>
                <c:pt idx="14">
                  <c:v>44197</c:v>
                </c:pt>
                <c:pt idx="15">
                  <c:v>44228</c:v>
                </c:pt>
                <c:pt idx="16">
                  <c:v>44256</c:v>
                </c:pt>
                <c:pt idx="17">
                  <c:v>44287</c:v>
                </c:pt>
                <c:pt idx="18">
                  <c:v>44317</c:v>
                </c:pt>
                <c:pt idx="19">
                  <c:v>44348</c:v>
                </c:pt>
                <c:pt idx="20">
                  <c:v>44378</c:v>
                </c:pt>
                <c:pt idx="21">
                  <c:v>44409</c:v>
                </c:pt>
                <c:pt idx="22">
                  <c:v>44440</c:v>
                </c:pt>
                <c:pt idx="23">
                  <c:v>44470</c:v>
                </c:pt>
                <c:pt idx="24">
                  <c:v>44501</c:v>
                </c:pt>
                <c:pt idx="25">
                  <c:v>44531</c:v>
                </c:pt>
                <c:pt idx="26">
                  <c:v>44562</c:v>
                </c:pt>
                <c:pt idx="27">
                  <c:v>44593</c:v>
                </c:pt>
                <c:pt idx="28">
                  <c:v>44621</c:v>
                </c:pt>
                <c:pt idx="29">
                  <c:v>44652</c:v>
                </c:pt>
                <c:pt idx="30">
                  <c:v>44682</c:v>
                </c:pt>
                <c:pt idx="31">
                  <c:v>44713</c:v>
                </c:pt>
                <c:pt idx="32">
                  <c:v>44743</c:v>
                </c:pt>
                <c:pt idx="33">
                  <c:v>44774</c:v>
                </c:pt>
                <c:pt idx="34">
                  <c:v>44805</c:v>
                </c:pt>
                <c:pt idx="35">
                  <c:v>44835</c:v>
                </c:pt>
                <c:pt idx="36">
                  <c:v>44866</c:v>
                </c:pt>
                <c:pt idx="37">
                  <c:v>44896</c:v>
                </c:pt>
                <c:pt idx="38">
                  <c:v>44927</c:v>
                </c:pt>
                <c:pt idx="39">
                  <c:v>44958</c:v>
                </c:pt>
                <c:pt idx="40">
                  <c:v>44986</c:v>
                </c:pt>
                <c:pt idx="41">
                  <c:v>45017</c:v>
                </c:pt>
                <c:pt idx="42">
                  <c:v>45047</c:v>
                </c:pt>
                <c:pt idx="43">
                  <c:v>45078</c:v>
                </c:pt>
                <c:pt idx="44">
                  <c:v>45108</c:v>
                </c:pt>
                <c:pt idx="45">
                  <c:v>45139</c:v>
                </c:pt>
                <c:pt idx="46">
                  <c:v>45170</c:v>
                </c:pt>
                <c:pt idx="47">
                  <c:v>45200</c:v>
                </c:pt>
                <c:pt idx="48">
                  <c:v>45231</c:v>
                </c:pt>
                <c:pt idx="49">
                  <c:v>45261</c:v>
                </c:pt>
                <c:pt idx="50">
                  <c:v>45292</c:v>
                </c:pt>
                <c:pt idx="51">
                  <c:v>45323</c:v>
                </c:pt>
                <c:pt idx="52">
                  <c:v>45352</c:v>
                </c:pt>
                <c:pt idx="53">
                  <c:v>45383</c:v>
                </c:pt>
                <c:pt idx="54">
                  <c:v>45413</c:v>
                </c:pt>
                <c:pt idx="55">
                  <c:v>45444</c:v>
                </c:pt>
                <c:pt idx="56">
                  <c:v>45474</c:v>
                </c:pt>
                <c:pt idx="57">
                  <c:v>45505</c:v>
                </c:pt>
                <c:pt idx="58">
                  <c:v>45536</c:v>
                </c:pt>
                <c:pt idx="59">
                  <c:v>45566</c:v>
                </c:pt>
                <c:pt idx="60">
                  <c:v>45597</c:v>
                </c:pt>
                <c:pt idx="61">
                  <c:v>45627</c:v>
                </c:pt>
              </c:numCache>
            </c:numRef>
          </c:cat>
          <c:val>
            <c:numRef>
              <c:f>UPI!$AU$3:$AU$64</c:f>
              <c:numCache>
                <c:formatCode>General</c:formatCode>
                <c:ptCount val="62"/>
                <c:pt idx="0">
                  <c:v>0.45180504201680677</c:v>
                </c:pt>
                <c:pt idx="1">
                  <c:v>0.46695395683453245</c:v>
                </c:pt>
                <c:pt idx="2">
                  <c:v>0.46969322947872977</c:v>
                </c:pt>
                <c:pt idx="3">
                  <c:v>0.44441389221556893</c:v>
                </c:pt>
                <c:pt idx="4">
                  <c:v>0.39066570915619403</c:v>
                </c:pt>
                <c:pt idx="5">
                  <c:v>0.21171531100478477</c:v>
                </c:pt>
                <c:pt idx="6">
                  <c:v>0.29238254632396904</c:v>
                </c:pt>
                <c:pt idx="7">
                  <c:v>0.33786093189964173</c:v>
                </c:pt>
                <c:pt idx="8">
                  <c:v>0.33556871641791058</c:v>
                </c:pt>
                <c:pt idx="9">
                  <c:v>0.34787899761336538</c:v>
                </c:pt>
                <c:pt idx="10">
                  <c:v>0.36246869409660132</c:v>
                </c:pt>
                <c:pt idx="11">
                  <c:v>0.40450941597139484</c:v>
                </c:pt>
                <c:pt idx="12">
                  <c:v>0.42053103037522371</c:v>
                </c:pt>
                <c:pt idx="13">
                  <c:v>0.40544928571428607</c:v>
                </c:pt>
                <c:pt idx="14">
                  <c:v>0.40904009518143997</c:v>
                </c:pt>
                <c:pt idx="15">
                  <c:v>0.39456242568371025</c:v>
                </c:pt>
                <c:pt idx="16">
                  <c:v>0.43035864527629275</c:v>
                </c:pt>
                <c:pt idx="17">
                  <c:v>0.37430095011876524</c:v>
                </c:pt>
                <c:pt idx="18">
                  <c:v>0.29676462908011902</c:v>
                </c:pt>
                <c:pt idx="19">
                  <c:v>0.33867259786476916</c:v>
                </c:pt>
                <c:pt idx="20">
                  <c:v>0.38232270302311844</c:v>
                </c:pt>
                <c:pt idx="21">
                  <c:v>0.40412772511848394</c:v>
                </c:pt>
                <c:pt idx="22">
                  <c:v>0.39365257548845528</c:v>
                </c:pt>
                <c:pt idx="23">
                  <c:v>0.42836023668639117</c:v>
                </c:pt>
                <c:pt idx="24">
                  <c:v>0.40361230041395685</c:v>
                </c:pt>
                <c:pt idx="25">
                  <c:v>0.42012765957446879</c:v>
                </c:pt>
                <c:pt idx="26">
                  <c:v>0.39347178276269251</c:v>
                </c:pt>
                <c:pt idx="27">
                  <c:v>0.37476367924528364</c:v>
                </c:pt>
                <c:pt idx="28">
                  <c:v>0.42168339222614903</c:v>
                </c:pt>
                <c:pt idx="29">
                  <c:v>0.41155552941176532</c:v>
                </c:pt>
                <c:pt idx="30">
                  <c:v>0.41375675675675738</c:v>
                </c:pt>
                <c:pt idx="31">
                  <c:v>0.40357605633802873</c:v>
                </c:pt>
                <c:pt idx="32">
                  <c:v>0.40641594372801937</c:v>
                </c:pt>
                <c:pt idx="33">
                  <c:v>0.40514824355971951</c:v>
                </c:pt>
                <c:pt idx="34">
                  <c:v>0.40180561403508824</c:v>
                </c:pt>
                <c:pt idx="35">
                  <c:v>0.42928457943925291</c:v>
                </c:pt>
                <c:pt idx="36">
                  <c:v>0.39265204200700171</c:v>
                </c:pt>
                <c:pt idx="37">
                  <c:v>0.41201258741258789</c:v>
                </c:pt>
                <c:pt idx="38">
                  <c:v>0.40188957483983745</c:v>
                </c:pt>
                <c:pt idx="39">
                  <c:v>0.38223492433061756</c:v>
                </c:pt>
                <c:pt idx="40">
                  <c:v>0.4133835951134387</c:v>
                </c:pt>
                <c:pt idx="41">
                  <c:v>0.39817674418604709</c:v>
                </c:pt>
                <c:pt idx="42">
                  <c:v>0.39707518884369619</c:v>
                </c:pt>
                <c:pt idx="43">
                  <c:v>0.38867247386759646</c:v>
                </c:pt>
                <c:pt idx="44">
                  <c:v>0.38938781195589156</c:v>
                </c:pt>
                <c:pt idx="45">
                  <c:v>0.39837424593967591</c:v>
                </c:pt>
                <c:pt idx="46">
                  <c:v>0.37406747826087028</c:v>
                </c:pt>
                <c:pt idx="47">
                  <c:v>0.39777427578215602</c:v>
                </c:pt>
                <c:pt idx="48">
                  <c:v>0.3851284308048647</c:v>
                </c:pt>
                <c:pt idx="49">
                  <c:v>0.37941666666666746</c:v>
                </c:pt>
                <c:pt idx="50">
                  <c:v>0.368259803354541</c:v>
                </c:pt>
                <c:pt idx="51">
                  <c:v>0.3587750289017349</c:v>
                </c:pt>
                <c:pt idx="52">
                  <c:v>0.38571646447140467</c:v>
                </c:pt>
                <c:pt idx="53">
                  <c:v>0.36307621247113248</c:v>
                </c:pt>
                <c:pt idx="54">
                  <c:v>0.35774333525678098</c:v>
                </c:pt>
                <c:pt idx="55">
                  <c:v>0.35131972318339183</c:v>
                </c:pt>
                <c:pt idx="56">
                  <c:v>0.35061994236311328</c:v>
                </c:pt>
                <c:pt idx="57">
                  <c:v>0.35648847926267369</c:v>
                </c:pt>
                <c:pt idx="58">
                  <c:v>0.34195578583765207</c:v>
                </c:pt>
                <c:pt idx="59">
                  <c:v>0.38286352128883883</c:v>
                </c:pt>
                <c:pt idx="60">
                  <c:v>0.32851362852214006</c:v>
                </c:pt>
                <c:pt idx="61">
                  <c:v>0.34143241379310441</c:v>
                </c:pt>
              </c:numCache>
            </c:numRef>
          </c:val>
          <c:smooth val="0"/>
          <c:extLst>
            <c:ext xmlns:c16="http://schemas.microsoft.com/office/drawing/2014/chart" uri="{C3380CC4-5D6E-409C-BE32-E72D297353CC}">
              <c16:uniqueId val="{00000001-9D7F-464B-8112-B48224F83B58}"/>
            </c:ext>
          </c:extLst>
        </c:ser>
        <c:dLbls>
          <c:showLegendKey val="0"/>
          <c:showVal val="0"/>
          <c:showCatName val="0"/>
          <c:showSerName val="0"/>
          <c:showPercent val="0"/>
          <c:showBubbleSize val="0"/>
        </c:dLbls>
        <c:smooth val="0"/>
        <c:axId val="17268303"/>
        <c:axId val="17259663"/>
      </c:lineChart>
      <c:dateAx>
        <c:axId val="17268303"/>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59663"/>
        <c:crosses val="autoZero"/>
        <c:auto val="1"/>
        <c:lblOffset val="100"/>
        <c:baseTimeUnit val="months"/>
      </c:dateAx>
      <c:valAx>
        <c:axId val="172596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68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14</Pages>
  <Words>4627</Words>
  <Characters>26378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Naziya Arif</dc:creator>
  <cp:keywords/>
  <dc:description/>
  <cp:lastModifiedBy>SDI 1084</cp:lastModifiedBy>
  <cp:revision>14</cp:revision>
  <dcterms:created xsi:type="dcterms:W3CDTF">2026-03-28T16:34:00Z</dcterms:created>
  <dcterms:modified xsi:type="dcterms:W3CDTF">2026-04-06T13:25:00Z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3689e510-4a8e-4c68-986b-d4128d1a6c38</vt:lpwstr>
  </property>
</Properties>
</file>