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C4689" w14:textId="77777777" w:rsidR="0066314F" w:rsidRDefault="0066314F">
      <w:pPr>
        <w:pStyle w:val="Title"/>
        <w:spacing w:after="0"/>
        <w:jc w:val="both"/>
        <w:rPr>
          <w:rFonts w:ascii="Arial" w:eastAsia="Arial" w:hAnsi="Arial" w:cs="Arial"/>
        </w:rPr>
      </w:pPr>
    </w:p>
    <w:p w14:paraId="202EE2C1" w14:textId="77777777" w:rsidR="00C018D7" w:rsidRPr="00C018D7" w:rsidRDefault="00C018D7" w:rsidP="00C018D7">
      <w:pPr>
        <w:pBdr>
          <w:top w:val="nil"/>
          <w:left w:val="nil"/>
          <w:bottom w:val="nil"/>
          <w:right w:val="nil"/>
          <w:between w:val="nil"/>
        </w:pBdr>
        <w:jc w:val="right"/>
        <w:rPr>
          <w:rFonts w:ascii="Arial" w:eastAsia="Arial" w:hAnsi="Arial" w:cs="Arial"/>
          <w:b/>
          <w:bCs/>
          <w:i/>
          <w:iCs/>
          <w:sz w:val="36"/>
          <w:szCs w:val="36"/>
          <w:u w:val="single"/>
          <w:lang w:val="en-US"/>
        </w:rPr>
      </w:pPr>
      <w:r w:rsidRPr="00C018D7">
        <w:rPr>
          <w:rFonts w:ascii="Arial" w:eastAsia="Arial" w:hAnsi="Arial" w:cs="Arial"/>
          <w:b/>
          <w:bCs/>
          <w:i/>
          <w:iCs/>
          <w:sz w:val="36"/>
          <w:szCs w:val="36"/>
          <w:u w:val="single"/>
          <w:lang w:val="en-US"/>
        </w:rPr>
        <w:t>Review Article</w:t>
      </w:r>
    </w:p>
    <w:p w14:paraId="666C468A" w14:textId="77777777" w:rsidR="0066314F" w:rsidRDefault="0068292D">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Bridging the Gap: Emerging Orthodontic Strategies in Cleft Lip and Palate Regeneration – A Review</w:t>
      </w:r>
      <w:r>
        <w:rPr>
          <w:rFonts w:ascii="Arial" w:eastAsia="Arial" w:hAnsi="Arial" w:cs="Arial"/>
          <w:b/>
          <w:bCs/>
          <w:color w:val="000000"/>
          <w:sz w:val="36"/>
          <w:szCs w:val="36"/>
        </w:rPr>
        <w:t xml:space="preserve"> </w:t>
      </w:r>
    </w:p>
    <w:p w14:paraId="666C468B" w14:textId="77777777" w:rsidR="0066314F" w:rsidRDefault="0066314F">
      <w:pPr>
        <w:pBdr>
          <w:top w:val="nil"/>
          <w:left w:val="nil"/>
          <w:bottom w:val="nil"/>
          <w:right w:val="nil"/>
          <w:between w:val="nil"/>
        </w:pBdr>
        <w:jc w:val="both"/>
        <w:rPr>
          <w:rFonts w:ascii="Arial" w:eastAsia="Arial" w:hAnsi="Arial" w:cs="Arial"/>
          <w:b/>
          <w:bCs/>
          <w:color w:val="000000"/>
          <w:sz w:val="36"/>
          <w:szCs w:val="36"/>
        </w:rPr>
      </w:pPr>
    </w:p>
    <w:p w14:paraId="666C4694" w14:textId="77777777" w:rsidR="0066314F" w:rsidRDefault="0066314F">
      <w:pPr>
        <w:pBdr>
          <w:top w:val="nil"/>
          <w:left w:val="nil"/>
          <w:bottom w:val="nil"/>
          <w:right w:val="nil"/>
          <w:between w:val="nil"/>
        </w:pBdr>
        <w:jc w:val="both"/>
        <w:rPr>
          <w:rFonts w:ascii="Arial" w:eastAsia="Arial" w:hAnsi="Arial" w:cs="Arial"/>
          <w:i/>
          <w:iCs/>
          <w:vertAlign w:val="superscript"/>
        </w:rPr>
      </w:pPr>
    </w:p>
    <w:p w14:paraId="666C4695" w14:textId="77777777" w:rsidR="0066314F" w:rsidRDefault="0068292D">
      <w:pPr>
        <w:pBdr>
          <w:top w:val="nil"/>
          <w:left w:val="nil"/>
          <w:bottom w:val="nil"/>
          <w:right w:val="nil"/>
          <w:between w:val="nil"/>
        </w:pBdr>
        <w:jc w:val="both"/>
        <w:rPr>
          <w:rFonts w:ascii="Arial" w:eastAsia="Arial" w:hAnsi="Arial" w:cs="Arial"/>
          <w:color w:val="000000"/>
          <w:sz w:val="16"/>
          <w:szCs w:val="16"/>
        </w:rPr>
        <w:sectPr w:rsidR="0066314F" w:rsidSect="00591302">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666C4763" wp14:editId="666C4764">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666C4696" w14:textId="77777777" w:rsidR="0066314F" w:rsidRDefault="0068292D">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ABSTRACT </w:t>
      </w:r>
    </w:p>
    <w:p w14:paraId="666C4697" w14:textId="77777777" w:rsidR="0066314F" w:rsidRDefault="0066314F">
      <w:pPr>
        <w:keepNext/>
        <w:pBdr>
          <w:top w:val="nil"/>
          <w:left w:val="nil"/>
          <w:bottom w:val="nil"/>
          <w:right w:val="nil"/>
          <w:between w:val="nil"/>
        </w:pBdr>
        <w:jc w:val="both"/>
        <w:rPr>
          <w:rFonts w:ascii="Arial" w:eastAsia="Arial" w:hAnsi="Arial" w:cs="Arial"/>
          <w:b/>
          <w:bCs/>
          <w:smallCaps/>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6314F" w14:paraId="666C469B" w14:textId="77777777">
        <w:tc>
          <w:tcPr>
            <w:tcW w:w="8424" w:type="dxa"/>
            <w:shd w:val="clear" w:color="auto" w:fill="F2F2F2"/>
          </w:tcPr>
          <w:p w14:paraId="666C4698" w14:textId="77777777" w:rsidR="0066314F" w:rsidRPr="002F79B4" w:rsidRDefault="0068292D">
            <w:pPr>
              <w:pBdr>
                <w:top w:val="nil"/>
                <w:left w:val="nil"/>
                <w:bottom w:val="nil"/>
                <w:right w:val="nil"/>
                <w:between w:val="nil"/>
              </w:pBdr>
              <w:jc w:val="both"/>
              <w:rPr>
                <w:rFonts w:ascii="Arial" w:eastAsia="Arial" w:hAnsi="Arial" w:cs="Arial"/>
              </w:rPr>
            </w:pPr>
            <w:r w:rsidRPr="002F79B4">
              <w:rPr>
                <w:rFonts w:ascii="Arial" w:eastAsia="Arial" w:hAnsi="Arial" w:cs="Arial"/>
              </w:rPr>
              <w:t xml:space="preserve">Cleft lip and palate (CLP) </w:t>
            </w:r>
            <w:proofErr w:type="gramStart"/>
            <w:r w:rsidRPr="002F79B4">
              <w:rPr>
                <w:rFonts w:ascii="Arial" w:eastAsia="Arial" w:hAnsi="Arial" w:cs="Arial"/>
              </w:rPr>
              <w:t>is</w:t>
            </w:r>
            <w:proofErr w:type="gramEnd"/>
            <w:r w:rsidRPr="002F79B4">
              <w:rPr>
                <w:rFonts w:ascii="Arial" w:eastAsia="Arial" w:hAnsi="Arial" w:cs="Arial"/>
              </w:rPr>
              <w:t xml:space="preserve"> a common congenital craniofacial anomaly that significantly affects facial aesthetics, oral function, and overall quality of life, requiring long-term multidisciplinary management. Conventional treatment approaches, including presurgical orthopedics and s</w:t>
            </w:r>
            <w:r w:rsidRPr="002F79B4">
              <w:rPr>
                <w:rFonts w:ascii="Arial" w:eastAsia="Arial" w:hAnsi="Arial" w:cs="Arial"/>
              </w:rPr>
              <w:t>urgical repair, have improved outcomes but are often associated with limitations such as graft resorption, scarring, altered growth patterns, and the need for repeated interventions. From an orthodontic perspective, challenges persist in achieving stable a</w:t>
            </w:r>
            <w:r w:rsidRPr="002F79B4">
              <w:rPr>
                <w:rFonts w:ascii="Arial" w:eastAsia="Arial" w:hAnsi="Arial" w:cs="Arial"/>
              </w:rPr>
              <w:t>lveolar bone continuity, optimal tooth eruption, and long-term occlusal harmony.</w:t>
            </w:r>
          </w:p>
          <w:p w14:paraId="666C4699" w14:textId="77777777" w:rsidR="0066314F" w:rsidRPr="002F79B4" w:rsidRDefault="0068292D">
            <w:pPr>
              <w:pBdr>
                <w:top w:val="nil"/>
                <w:left w:val="nil"/>
                <w:bottom w:val="nil"/>
                <w:right w:val="nil"/>
                <w:between w:val="nil"/>
              </w:pBdr>
              <w:jc w:val="both"/>
              <w:rPr>
                <w:rFonts w:ascii="Arial" w:eastAsia="Arial" w:hAnsi="Arial" w:cs="Arial"/>
              </w:rPr>
            </w:pPr>
            <w:r w:rsidRPr="002F79B4">
              <w:rPr>
                <w:rFonts w:ascii="Arial" w:eastAsia="Arial" w:hAnsi="Arial" w:cs="Arial"/>
              </w:rPr>
              <w:t>Recent advances in regenerative medicine and digital technology are transforming cleft care toward a more precise and patient-specific approach. Innovations such as tissue eng</w:t>
            </w:r>
            <w:r w:rsidRPr="002F79B4">
              <w:rPr>
                <w:rFonts w:ascii="Arial" w:eastAsia="Arial" w:hAnsi="Arial" w:cs="Arial"/>
              </w:rPr>
              <w:t>ineering, stem cell therapy, 3D and 4D bioprinting, nanotechnology, and artificial intelligence–assisted planning have demonstrated potential in enhancing alveolar bone regeneration, improving eruption guidance, and maintaining arch form. Digital workflows</w:t>
            </w:r>
            <w:r w:rsidRPr="002F79B4">
              <w:rPr>
                <w:rFonts w:ascii="Arial" w:eastAsia="Arial" w:hAnsi="Arial" w:cs="Arial"/>
              </w:rPr>
              <w:t xml:space="preserve"> and telemedicine further improve accessibility and treatment efficiency.</w:t>
            </w:r>
          </w:p>
          <w:p w14:paraId="666C469A" w14:textId="77777777" w:rsidR="0066314F" w:rsidRDefault="0068292D">
            <w:pPr>
              <w:pBdr>
                <w:top w:val="nil"/>
                <w:left w:val="nil"/>
                <w:bottom w:val="nil"/>
                <w:right w:val="nil"/>
                <w:between w:val="nil"/>
              </w:pBdr>
              <w:jc w:val="both"/>
              <w:rPr>
                <w:rFonts w:ascii="Arial" w:eastAsia="Arial" w:hAnsi="Arial" w:cs="Arial"/>
                <w:color w:val="000000"/>
                <w:sz w:val="22"/>
                <w:szCs w:val="22"/>
              </w:rPr>
            </w:pPr>
            <w:r w:rsidRPr="002F79B4">
              <w:rPr>
                <w:rFonts w:ascii="Arial" w:eastAsia="Arial" w:hAnsi="Arial" w:cs="Arial"/>
              </w:rPr>
              <w:t>This review highlights these emerging strategies and their orthodontic implications, emphasizing their role in improving treatment predictability and reducing intervention burden. De</w:t>
            </w:r>
            <w:r w:rsidRPr="002F79B4">
              <w:rPr>
                <w:rFonts w:ascii="Arial" w:eastAsia="Arial" w:hAnsi="Arial" w:cs="Arial"/>
              </w:rPr>
              <w:t>spite promising outcomes, challenges related to cost, accessibility, and long-term clinical validation remain. The integration of regenerative and digital approaches represents a significant step toward personalized, growth-adaptive cleft management.</w:t>
            </w:r>
          </w:p>
        </w:tc>
      </w:tr>
    </w:tbl>
    <w:p w14:paraId="666C469C" w14:textId="77777777" w:rsidR="0066314F" w:rsidRDefault="0066314F">
      <w:pPr>
        <w:pBdr>
          <w:top w:val="nil"/>
          <w:left w:val="nil"/>
          <w:bottom w:val="nil"/>
          <w:right w:val="nil"/>
          <w:between w:val="nil"/>
        </w:pBdr>
        <w:jc w:val="both"/>
        <w:rPr>
          <w:rFonts w:ascii="Arial" w:eastAsia="Arial" w:hAnsi="Arial" w:cs="Arial"/>
          <w:i/>
          <w:iCs/>
          <w:color w:val="000000"/>
        </w:rPr>
      </w:pPr>
    </w:p>
    <w:p w14:paraId="666C469D" w14:textId="77777777" w:rsidR="0066314F" w:rsidRDefault="0068292D">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t>
      </w:r>
      <w:r>
        <w:rPr>
          <w:rFonts w:ascii="Arial" w:eastAsia="Arial" w:hAnsi="Arial" w:cs="Arial"/>
          <w:i/>
          <w:iCs/>
          <w:color w:val="000000"/>
        </w:rPr>
        <w:t xml:space="preserve">words: </w:t>
      </w:r>
      <w:r>
        <w:rPr>
          <w:rFonts w:ascii="Arial" w:eastAsia="Arial" w:hAnsi="Arial" w:cs="Arial"/>
          <w:i/>
          <w:iCs/>
        </w:rPr>
        <w:t>Alveolar bone regeneration, Regenerative orthodontics, Stem cell therapy, Tissue engineering, 3D bioprinting, Nanotechnology in orthodontics, Personalized treatment planning, Gene therapy.</w:t>
      </w:r>
    </w:p>
    <w:p w14:paraId="666C469E" w14:textId="77777777" w:rsidR="0066314F" w:rsidRDefault="0066314F">
      <w:pPr>
        <w:pBdr>
          <w:top w:val="nil"/>
          <w:left w:val="nil"/>
          <w:bottom w:val="nil"/>
          <w:right w:val="nil"/>
          <w:between w:val="nil"/>
        </w:pBdr>
        <w:jc w:val="both"/>
        <w:rPr>
          <w:rFonts w:ascii="Arial" w:eastAsia="Arial" w:hAnsi="Arial" w:cs="Arial"/>
          <w:i/>
          <w:iCs/>
          <w:sz w:val="18"/>
          <w:szCs w:val="18"/>
        </w:rPr>
      </w:pPr>
    </w:p>
    <w:p w14:paraId="666C469F" w14:textId="77777777" w:rsidR="0066314F" w:rsidRDefault="0066314F">
      <w:pPr>
        <w:pBdr>
          <w:top w:val="nil"/>
          <w:left w:val="nil"/>
          <w:bottom w:val="nil"/>
          <w:right w:val="nil"/>
          <w:between w:val="nil"/>
        </w:pBdr>
        <w:jc w:val="both"/>
        <w:rPr>
          <w:rFonts w:ascii="Arial" w:eastAsia="Arial" w:hAnsi="Arial" w:cs="Arial"/>
          <w:i/>
          <w:iCs/>
          <w:sz w:val="18"/>
          <w:szCs w:val="18"/>
        </w:rPr>
      </w:pPr>
    </w:p>
    <w:p w14:paraId="666C46A0" w14:textId="77777777" w:rsidR="0066314F" w:rsidRDefault="0068292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INTRODUCTION </w:t>
      </w:r>
    </w:p>
    <w:p w14:paraId="666C46A1" w14:textId="77777777" w:rsidR="0066314F" w:rsidRDefault="0066314F">
      <w:pPr>
        <w:keepNext/>
        <w:pBdr>
          <w:top w:val="nil"/>
          <w:left w:val="nil"/>
          <w:bottom w:val="nil"/>
          <w:right w:val="nil"/>
          <w:between w:val="nil"/>
        </w:pBdr>
        <w:jc w:val="both"/>
        <w:rPr>
          <w:rFonts w:ascii="Arial" w:eastAsia="Arial" w:hAnsi="Arial" w:cs="Arial"/>
          <w:b/>
          <w:bCs/>
          <w:smallCaps/>
          <w:color w:val="000000"/>
          <w:sz w:val="22"/>
          <w:szCs w:val="22"/>
        </w:rPr>
      </w:pPr>
    </w:p>
    <w:p w14:paraId="666C46A2" w14:textId="77777777" w:rsidR="0066314F" w:rsidRDefault="0068292D">
      <w:pPr>
        <w:pBdr>
          <w:top w:val="nil"/>
          <w:left w:val="nil"/>
          <w:bottom w:val="nil"/>
          <w:right w:val="nil"/>
          <w:between w:val="nil"/>
        </w:pBdr>
        <w:jc w:val="both"/>
        <w:rPr>
          <w:rFonts w:ascii="Arial" w:eastAsia="Arial" w:hAnsi="Arial" w:cs="Arial"/>
        </w:rPr>
      </w:pPr>
      <w:r>
        <w:rPr>
          <w:rFonts w:ascii="Arial" w:eastAsia="Arial" w:hAnsi="Arial" w:cs="Arial"/>
        </w:rPr>
        <w:t>Cleft lip and palate (CLP) are among the most common congenital craniofacial anomalies, affecting both facial aesthetics and essential oral functions, and often requiring prolonged, multidisciplinary care. Conventional management relies on established appr</w:t>
      </w:r>
      <w:r>
        <w:rPr>
          <w:rFonts w:ascii="Arial" w:eastAsia="Arial" w:hAnsi="Arial" w:cs="Arial"/>
        </w:rPr>
        <w:t xml:space="preserve">oaches such as presurgical orthopedic techniques, including </w:t>
      </w:r>
      <w:proofErr w:type="spellStart"/>
      <w:r>
        <w:rPr>
          <w:rFonts w:ascii="Arial" w:eastAsia="Arial" w:hAnsi="Arial" w:cs="Arial"/>
        </w:rPr>
        <w:t>nasoalveolar</w:t>
      </w:r>
      <w:proofErr w:type="spellEnd"/>
      <w:r>
        <w:rPr>
          <w:rFonts w:ascii="Arial" w:eastAsia="Arial" w:hAnsi="Arial" w:cs="Arial"/>
        </w:rPr>
        <w:t xml:space="preserve"> molding (NAM) and passive alveolar plates, along with early surgical repair. These strategies help reduce cleft severity, approximate alveolar segments, and support maxillary developm</w:t>
      </w:r>
      <w:r>
        <w:rPr>
          <w:rFonts w:ascii="Arial" w:eastAsia="Arial" w:hAnsi="Arial" w:cs="Arial"/>
        </w:rPr>
        <w:t>ent. However, limitations such as donor-site morbidity, graft resorption, delayed tooth eruption, soft tissue scarring, and the need for multiple surgical interventions continue to influence long-term outcomes.</w:t>
      </w:r>
    </w:p>
    <w:p w14:paraId="666C46A3" w14:textId="77777777" w:rsidR="0066314F" w:rsidRDefault="0068292D">
      <w:pPr>
        <w:pBdr>
          <w:top w:val="nil"/>
          <w:left w:val="nil"/>
          <w:bottom w:val="nil"/>
          <w:right w:val="nil"/>
          <w:between w:val="nil"/>
        </w:pBdr>
        <w:jc w:val="both"/>
        <w:rPr>
          <w:rFonts w:ascii="Arial" w:eastAsia="Arial" w:hAnsi="Arial" w:cs="Arial"/>
        </w:rPr>
      </w:pPr>
      <w:r>
        <w:rPr>
          <w:rFonts w:ascii="Arial" w:eastAsia="Arial" w:hAnsi="Arial" w:cs="Arial"/>
        </w:rPr>
        <w:t>From an orthodontic standpoint, CLP managemen</w:t>
      </w:r>
      <w:r>
        <w:rPr>
          <w:rFonts w:ascii="Arial" w:eastAsia="Arial" w:hAnsi="Arial" w:cs="Arial"/>
        </w:rPr>
        <w:t>t extends beyond defect closure. Alveolar bone continuity, eruption patterns, dental arch form, occlusal relationships, and craniofacial growth are significantly impacted by both the cleft defect and its treatment. This necessitates careful planning of tre</w:t>
      </w:r>
      <w:r>
        <w:rPr>
          <w:rFonts w:ascii="Arial" w:eastAsia="Arial" w:hAnsi="Arial" w:cs="Arial"/>
        </w:rPr>
        <w:t xml:space="preserve">atment timing, appliance design, and space management to achieve </w:t>
      </w:r>
      <w:r>
        <w:rPr>
          <w:rFonts w:ascii="Arial" w:eastAsia="Arial" w:hAnsi="Arial" w:cs="Arial"/>
        </w:rPr>
        <w:lastRenderedPageBreak/>
        <w:t>stable functional and aesthetic outcomes. Despite their effectiveness, traditional methods often require prolonged or repeated orthodontic interventions due to residual deficiencies and alter</w:t>
      </w:r>
      <w:r>
        <w:rPr>
          <w:rFonts w:ascii="Arial" w:eastAsia="Arial" w:hAnsi="Arial" w:cs="Arial"/>
        </w:rPr>
        <w:t>ed growth patterns.</w:t>
      </w:r>
    </w:p>
    <w:p w14:paraId="666C46A4" w14:textId="77777777" w:rsidR="0066314F" w:rsidRDefault="0068292D">
      <w:pPr>
        <w:pBdr>
          <w:top w:val="nil"/>
          <w:left w:val="nil"/>
          <w:bottom w:val="nil"/>
          <w:right w:val="nil"/>
          <w:between w:val="nil"/>
        </w:pBdr>
        <w:jc w:val="both"/>
        <w:rPr>
          <w:rFonts w:ascii="Arial" w:eastAsia="Arial" w:hAnsi="Arial" w:cs="Arial"/>
        </w:rPr>
      </w:pPr>
      <w:r>
        <w:rPr>
          <w:rFonts w:ascii="Arial" w:eastAsia="Arial" w:hAnsi="Arial" w:cs="Arial"/>
        </w:rPr>
        <w:t xml:space="preserve">Recent advances in regenerative medicine, digital technology, and bioengineering are reshaping cleft care. Innovations such as tissue-engineered scaffolds, stem cell therapy, 3D/4D bioprinting, and AI-assisted planning offer new </w:t>
      </w:r>
      <w:r>
        <w:rPr>
          <w:rFonts w:ascii="Arial" w:eastAsia="Arial" w:hAnsi="Arial" w:cs="Arial"/>
        </w:rPr>
        <w:t>possibilities for improving alveolar bone regeneration, guiding tooth eruption, and optimizing orthodontic outcomes. This review focuses on these emerging strategies from an orthodontic perspective, highlighting their role in bridging the gap between conve</w:t>
      </w:r>
      <w:r>
        <w:rPr>
          <w:rFonts w:ascii="Arial" w:eastAsia="Arial" w:hAnsi="Arial" w:cs="Arial"/>
        </w:rPr>
        <w:t>ntional treatment and next-generation regenerative care.</w:t>
      </w:r>
    </w:p>
    <w:p w14:paraId="666C46A5" w14:textId="77777777" w:rsidR="0066314F" w:rsidRDefault="0066314F">
      <w:pPr>
        <w:pBdr>
          <w:top w:val="nil"/>
          <w:left w:val="nil"/>
          <w:bottom w:val="nil"/>
          <w:right w:val="nil"/>
          <w:between w:val="nil"/>
        </w:pBdr>
        <w:jc w:val="both"/>
        <w:rPr>
          <w:rFonts w:ascii="Arial" w:eastAsia="Arial" w:hAnsi="Arial" w:cs="Arial"/>
        </w:rPr>
      </w:pPr>
    </w:p>
    <w:p w14:paraId="666C46A6" w14:textId="77777777" w:rsidR="0066314F" w:rsidRDefault="0066314F">
      <w:pPr>
        <w:pBdr>
          <w:top w:val="nil"/>
          <w:left w:val="nil"/>
          <w:bottom w:val="nil"/>
          <w:right w:val="nil"/>
          <w:between w:val="nil"/>
        </w:pBdr>
        <w:jc w:val="both"/>
        <w:rPr>
          <w:rFonts w:ascii="Arial" w:eastAsia="Arial" w:hAnsi="Arial" w:cs="Arial"/>
        </w:rPr>
      </w:pPr>
    </w:p>
    <w:p w14:paraId="666C46A7" w14:textId="77777777" w:rsidR="0066314F" w:rsidRDefault="0068292D">
      <w:pPr>
        <w:keepNext/>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Early Diagnosis and Prenatal Detection</w:t>
      </w:r>
    </w:p>
    <w:p w14:paraId="666C46A8" w14:textId="77777777" w:rsidR="0066314F" w:rsidRDefault="0066314F">
      <w:pPr>
        <w:spacing w:line="276" w:lineRule="auto"/>
        <w:jc w:val="both"/>
        <w:rPr>
          <w:rFonts w:ascii="Arial" w:eastAsia="Arial" w:hAnsi="Arial" w:cs="Arial"/>
          <w:b/>
          <w:bCs/>
        </w:rPr>
      </w:pPr>
    </w:p>
    <w:p w14:paraId="666C46A9" w14:textId="77777777" w:rsidR="0066314F" w:rsidRDefault="0068292D">
      <w:pPr>
        <w:spacing w:line="276" w:lineRule="auto"/>
        <w:jc w:val="both"/>
        <w:rPr>
          <w:rFonts w:ascii="Arial" w:eastAsia="Arial" w:hAnsi="Arial" w:cs="Arial"/>
        </w:rPr>
      </w:pPr>
      <w:r>
        <w:rPr>
          <w:rFonts w:ascii="Arial" w:eastAsia="Arial" w:hAnsi="Arial" w:cs="Arial"/>
        </w:rPr>
        <w:t>Early diagnosis of CLP allows for timely planning and improved treatment outcomes. Routine 2D ultrasonography remains the primary screening tool, while 3D an</w:t>
      </w:r>
      <w:r>
        <w:rPr>
          <w:rFonts w:ascii="Arial" w:eastAsia="Arial" w:hAnsi="Arial" w:cs="Arial"/>
        </w:rPr>
        <w:t xml:space="preserve">d 4D ultrasonography provide enhanced visualization of facial structures, enabling better assessment of cleft severity and maxillary </w:t>
      </w:r>
      <w:proofErr w:type="gramStart"/>
      <w:r>
        <w:rPr>
          <w:rFonts w:ascii="Arial" w:eastAsia="Arial" w:hAnsi="Arial" w:cs="Arial"/>
        </w:rPr>
        <w:t>discrepancies.¹</w:t>
      </w:r>
      <w:proofErr w:type="gramEnd"/>
      <w:r>
        <w:rPr>
          <w:rFonts w:ascii="Arial" w:eastAsia="Arial" w:hAnsi="Arial" w:cs="Arial"/>
        </w:rPr>
        <w:t xml:space="preserve"> Adjunctive imaging modalities such as color Doppler and fetal MRI further improve detection of palatal and </w:t>
      </w:r>
      <w:r>
        <w:rPr>
          <w:rFonts w:ascii="Arial" w:eastAsia="Arial" w:hAnsi="Arial" w:cs="Arial"/>
        </w:rPr>
        <w:t>craniofacial abnormalities.²</w:t>
      </w:r>
    </w:p>
    <w:p w14:paraId="666C46AA" w14:textId="77777777" w:rsidR="0066314F" w:rsidRDefault="0066314F">
      <w:pPr>
        <w:spacing w:line="276" w:lineRule="auto"/>
        <w:jc w:val="both"/>
        <w:rPr>
          <w:rFonts w:ascii="Arial" w:eastAsia="Arial" w:hAnsi="Arial" w:cs="Arial"/>
        </w:rPr>
      </w:pPr>
    </w:p>
    <w:p w14:paraId="666C46AB" w14:textId="77777777" w:rsidR="0066314F" w:rsidRDefault="0068292D">
      <w:pPr>
        <w:spacing w:line="276" w:lineRule="auto"/>
        <w:jc w:val="center"/>
        <w:rPr>
          <w:rFonts w:ascii="Arial" w:eastAsia="Arial" w:hAnsi="Arial" w:cs="Arial"/>
        </w:rPr>
      </w:pPr>
      <w:r>
        <w:rPr>
          <w:rFonts w:ascii="Arial" w:eastAsia="Arial" w:hAnsi="Arial" w:cs="Arial"/>
          <w:noProof/>
        </w:rPr>
        <w:drawing>
          <wp:inline distT="114300" distB="114300" distL="114300" distR="114300" wp14:anchorId="666C4765" wp14:editId="74D467F1">
            <wp:extent cx="3440596" cy="2413552"/>
            <wp:effectExtent l="38100" t="38100" r="45720" b="4445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3506455" cy="2459752"/>
                    </a:xfrm>
                    <a:prstGeom prst="rect">
                      <a:avLst/>
                    </a:prstGeom>
                    <a:ln w="25400">
                      <a:solidFill>
                        <a:srgbClr val="000000"/>
                      </a:solidFill>
                      <a:prstDash val="solid"/>
                    </a:ln>
                  </pic:spPr>
                </pic:pic>
              </a:graphicData>
            </a:graphic>
          </wp:inline>
        </w:drawing>
      </w:r>
    </w:p>
    <w:p w14:paraId="666C46AC" w14:textId="580BF5EA" w:rsidR="0066314F" w:rsidRDefault="0068292D">
      <w:pPr>
        <w:spacing w:line="276" w:lineRule="auto"/>
        <w:jc w:val="center"/>
        <w:rPr>
          <w:rFonts w:ascii="Arial" w:eastAsia="Arial" w:hAnsi="Arial" w:cs="Arial"/>
        </w:rPr>
      </w:pPr>
      <w:r>
        <w:rPr>
          <w:rFonts w:ascii="Arial" w:eastAsia="Arial" w:hAnsi="Arial" w:cs="Arial"/>
        </w:rPr>
        <w:t>Fig 1: Bilateral cleft lip visualized on ultrasound during the prenatal period in 3D (A–C). Postnatal preoperative (D) and postoperative (E) result</w:t>
      </w:r>
      <w:r w:rsidR="00141966">
        <w:rPr>
          <w:rFonts w:ascii="Arial" w:eastAsia="Arial" w:hAnsi="Arial" w:cs="Arial"/>
        </w:rPr>
        <w:t xml:space="preserve"> </w:t>
      </w:r>
      <w:r>
        <w:rPr>
          <w:rFonts w:ascii="Arial" w:eastAsia="Arial" w:hAnsi="Arial" w:cs="Arial"/>
        </w:rPr>
        <w:t>⁴</w:t>
      </w:r>
    </w:p>
    <w:p w14:paraId="666C46AD" w14:textId="77777777" w:rsidR="0066314F" w:rsidRDefault="0066314F">
      <w:pPr>
        <w:spacing w:line="276" w:lineRule="auto"/>
        <w:jc w:val="center"/>
        <w:rPr>
          <w:rFonts w:ascii="Arial" w:eastAsia="Arial" w:hAnsi="Arial" w:cs="Arial"/>
        </w:rPr>
      </w:pPr>
    </w:p>
    <w:p w14:paraId="666C46AE" w14:textId="77777777" w:rsidR="0066314F" w:rsidRDefault="0066314F">
      <w:pPr>
        <w:spacing w:line="276" w:lineRule="auto"/>
        <w:jc w:val="center"/>
        <w:rPr>
          <w:rFonts w:ascii="Arial" w:eastAsia="Arial" w:hAnsi="Arial" w:cs="Arial"/>
        </w:rPr>
      </w:pPr>
    </w:p>
    <w:p w14:paraId="666C46AF" w14:textId="77777777" w:rsidR="0066314F" w:rsidRDefault="0068292D">
      <w:pPr>
        <w:spacing w:line="276" w:lineRule="auto"/>
        <w:jc w:val="both"/>
        <w:rPr>
          <w:rFonts w:ascii="Arial" w:eastAsia="Arial" w:hAnsi="Arial" w:cs="Arial"/>
        </w:rPr>
      </w:pPr>
      <w:r>
        <w:rPr>
          <w:rFonts w:ascii="Arial" w:eastAsia="Arial" w:hAnsi="Arial" w:cs="Arial"/>
        </w:rPr>
        <w:t>Genetic screening techniques, including non-invasive prenatal testing (N</w:t>
      </w:r>
      <w:r>
        <w:rPr>
          <w:rFonts w:ascii="Arial" w:eastAsia="Arial" w:hAnsi="Arial" w:cs="Arial"/>
        </w:rPr>
        <w:t xml:space="preserve">IPT) and chromosomal microarray analysis, assist in identifying syndromic associations that may influence craniofacial growth and dental </w:t>
      </w:r>
      <w:proofErr w:type="gramStart"/>
      <w:r>
        <w:rPr>
          <w:rFonts w:ascii="Arial" w:eastAsia="Arial" w:hAnsi="Arial" w:cs="Arial"/>
        </w:rPr>
        <w:t>development.³</w:t>
      </w:r>
      <w:proofErr w:type="gramEnd"/>
      <w:r>
        <w:rPr>
          <w:rFonts w:ascii="Arial" w:eastAsia="Arial" w:hAnsi="Arial" w:cs="Arial"/>
        </w:rPr>
        <w:t xml:space="preserve"> Although isolated cleft palate remains difficult to detect prenatally, combining imaging with genetic ins</w:t>
      </w:r>
      <w:r>
        <w:rPr>
          <w:rFonts w:ascii="Arial" w:eastAsia="Arial" w:hAnsi="Arial" w:cs="Arial"/>
        </w:rPr>
        <w:t>ights enables early multidisciplinary planning and improved treatment sequencing from infancy.</w:t>
      </w:r>
    </w:p>
    <w:p w14:paraId="666C46B0" w14:textId="77777777" w:rsidR="0066314F" w:rsidRDefault="0066314F">
      <w:pPr>
        <w:spacing w:line="276" w:lineRule="auto"/>
        <w:jc w:val="both"/>
        <w:rPr>
          <w:rFonts w:ascii="Arial" w:eastAsia="Arial" w:hAnsi="Arial" w:cs="Arial"/>
        </w:rPr>
      </w:pPr>
    </w:p>
    <w:p w14:paraId="666C46B1" w14:textId="77777777" w:rsidR="0066314F" w:rsidRDefault="0068292D">
      <w:pPr>
        <w:spacing w:line="276" w:lineRule="auto"/>
        <w:jc w:val="both"/>
        <w:rPr>
          <w:rFonts w:ascii="Arial" w:eastAsia="Arial" w:hAnsi="Arial" w:cs="Arial"/>
          <w:b/>
          <w:bCs/>
          <w:sz w:val="22"/>
          <w:szCs w:val="22"/>
        </w:rPr>
      </w:pPr>
      <w:r>
        <w:rPr>
          <w:rFonts w:ascii="Arial" w:eastAsia="Arial" w:hAnsi="Arial" w:cs="Arial"/>
          <w:b/>
          <w:bCs/>
          <w:sz w:val="22"/>
          <w:szCs w:val="22"/>
        </w:rPr>
        <w:t>Genetic and Molecular Basis</w:t>
      </w:r>
    </w:p>
    <w:p w14:paraId="666C46B2" w14:textId="77777777" w:rsidR="0066314F" w:rsidRDefault="0066314F">
      <w:pPr>
        <w:spacing w:line="276" w:lineRule="auto"/>
        <w:jc w:val="both"/>
        <w:rPr>
          <w:rFonts w:ascii="Arial" w:eastAsia="Arial" w:hAnsi="Arial" w:cs="Arial"/>
          <w:b/>
          <w:bCs/>
          <w:sz w:val="22"/>
          <w:szCs w:val="22"/>
        </w:rPr>
      </w:pPr>
    </w:p>
    <w:p w14:paraId="666C46B3" w14:textId="77777777" w:rsidR="0066314F" w:rsidRDefault="0068292D">
      <w:pPr>
        <w:spacing w:line="276" w:lineRule="auto"/>
        <w:jc w:val="both"/>
        <w:rPr>
          <w:rFonts w:ascii="Arial" w:eastAsia="Arial" w:hAnsi="Arial" w:cs="Arial"/>
        </w:rPr>
      </w:pPr>
      <w:r>
        <w:rPr>
          <w:rFonts w:ascii="Arial" w:eastAsia="Arial" w:hAnsi="Arial" w:cs="Arial"/>
        </w:rPr>
        <w:t xml:space="preserve">CLP is a multifactorial condition resulting from complex interactions between genetic and environmental factors. Key genes such as IRF6, MSX1, PAX9, TGFB3, and TBX22 regulate </w:t>
      </w:r>
      <w:r>
        <w:rPr>
          <w:rFonts w:ascii="Arial" w:eastAsia="Arial" w:hAnsi="Arial" w:cs="Arial"/>
        </w:rPr>
        <w:lastRenderedPageBreak/>
        <w:t>craniofacial development, including epithelial differentiation, mesenchymal proli</w:t>
      </w:r>
      <w:r>
        <w:rPr>
          <w:rFonts w:ascii="Arial" w:eastAsia="Arial" w:hAnsi="Arial" w:cs="Arial"/>
        </w:rPr>
        <w:t xml:space="preserve">feration, and palatal shelf </w:t>
      </w:r>
      <w:proofErr w:type="gramStart"/>
      <w:r>
        <w:rPr>
          <w:rFonts w:ascii="Arial" w:eastAsia="Arial" w:hAnsi="Arial" w:cs="Arial"/>
        </w:rPr>
        <w:t>fusion.⁵</w:t>
      </w:r>
      <w:proofErr w:type="gramEnd"/>
      <w:r>
        <w:rPr>
          <w:rFonts w:ascii="Arial" w:eastAsia="Arial" w:hAnsi="Arial" w:cs="Arial"/>
        </w:rPr>
        <w:t xml:space="preserve"> Disruptions in molecular pathways like </w:t>
      </w:r>
      <w:proofErr w:type="spellStart"/>
      <w:r>
        <w:rPr>
          <w:rFonts w:ascii="Arial" w:eastAsia="Arial" w:hAnsi="Arial" w:cs="Arial"/>
        </w:rPr>
        <w:t>Wnt</w:t>
      </w:r>
      <w:proofErr w:type="spellEnd"/>
      <w:r>
        <w:rPr>
          <w:rFonts w:ascii="Arial" w:eastAsia="Arial" w:hAnsi="Arial" w:cs="Arial"/>
        </w:rPr>
        <w:t>, Sonic Hedgehog, and BMP signaling can impair maxillary growth and alveolar bone formation, influencing occlusion and eruption patterns.</w:t>
      </w:r>
    </w:p>
    <w:p w14:paraId="666C46B4" w14:textId="77777777" w:rsidR="0066314F" w:rsidRDefault="0068292D">
      <w:pPr>
        <w:spacing w:line="276" w:lineRule="auto"/>
        <w:jc w:val="both"/>
        <w:rPr>
          <w:rFonts w:ascii="Arial" w:eastAsia="Arial" w:hAnsi="Arial" w:cs="Arial"/>
        </w:rPr>
      </w:pPr>
      <w:r>
        <w:rPr>
          <w:rFonts w:ascii="Arial" w:eastAsia="Arial" w:hAnsi="Arial" w:cs="Arial"/>
        </w:rPr>
        <w:t>eruption patterns.</w:t>
      </w:r>
    </w:p>
    <w:p w14:paraId="666C46B5" w14:textId="77777777" w:rsidR="0066314F" w:rsidRDefault="0066314F">
      <w:pPr>
        <w:spacing w:line="276" w:lineRule="auto"/>
        <w:jc w:val="both"/>
        <w:rPr>
          <w:rFonts w:ascii="Arial" w:eastAsia="Arial" w:hAnsi="Arial" w:cs="Arial"/>
        </w:rPr>
      </w:pPr>
    </w:p>
    <w:p w14:paraId="666C46B6" w14:textId="77777777" w:rsidR="0066314F" w:rsidRDefault="0068292D">
      <w:pPr>
        <w:spacing w:line="276" w:lineRule="auto"/>
        <w:jc w:val="center"/>
        <w:rPr>
          <w:rFonts w:ascii="Arial" w:eastAsia="Arial" w:hAnsi="Arial" w:cs="Arial"/>
        </w:rPr>
      </w:pPr>
      <w:r>
        <w:rPr>
          <w:rFonts w:ascii="Arial" w:eastAsia="Arial" w:hAnsi="Arial" w:cs="Arial"/>
          <w:noProof/>
        </w:rPr>
        <w:drawing>
          <wp:inline distT="114300" distB="114300" distL="114300" distR="114300" wp14:anchorId="666C4767" wp14:editId="0444212A">
            <wp:extent cx="4612861" cy="3360531"/>
            <wp:effectExtent l="38100" t="38100" r="35560" b="3048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4627521" cy="3371211"/>
                    </a:xfrm>
                    <a:prstGeom prst="rect">
                      <a:avLst/>
                    </a:prstGeom>
                    <a:ln w="25400">
                      <a:solidFill>
                        <a:srgbClr val="000000"/>
                      </a:solidFill>
                      <a:prstDash val="solid"/>
                    </a:ln>
                  </pic:spPr>
                </pic:pic>
              </a:graphicData>
            </a:graphic>
          </wp:inline>
        </w:drawing>
      </w:r>
    </w:p>
    <w:p w14:paraId="666C46B7" w14:textId="532EC2BF" w:rsidR="0066314F" w:rsidRDefault="0068292D">
      <w:pPr>
        <w:spacing w:line="276" w:lineRule="auto"/>
        <w:jc w:val="center"/>
        <w:rPr>
          <w:rFonts w:ascii="Arial" w:eastAsia="Arial" w:hAnsi="Arial" w:cs="Arial"/>
        </w:rPr>
      </w:pPr>
      <w:r>
        <w:rPr>
          <w:rFonts w:ascii="Arial" w:eastAsia="Arial" w:hAnsi="Arial" w:cs="Arial"/>
        </w:rPr>
        <w:t>Fig 2: Major cell</w:t>
      </w:r>
      <w:r>
        <w:rPr>
          <w:rFonts w:ascii="Arial" w:eastAsia="Arial" w:hAnsi="Arial" w:cs="Arial"/>
        </w:rPr>
        <w:t xml:space="preserve"> types in the palate. ⁶</w:t>
      </w:r>
    </w:p>
    <w:p w14:paraId="666C46B8" w14:textId="77777777" w:rsidR="0066314F" w:rsidRDefault="0066314F">
      <w:pPr>
        <w:spacing w:line="276" w:lineRule="auto"/>
        <w:jc w:val="center"/>
        <w:rPr>
          <w:rFonts w:ascii="Arial" w:eastAsia="Arial" w:hAnsi="Arial" w:cs="Arial"/>
        </w:rPr>
      </w:pPr>
    </w:p>
    <w:p w14:paraId="666C46B9" w14:textId="77777777" w:rsidR="0066314F" w:rsidRDefault="0066314F">
      <w:pPr>
        <w:spacing w:line="276" w:lineRule="auto"/>
        <w:jc w:val="both"/>
        <w:rPr>
          <w:rFonts w:ascii="Arial" w:eastAsia="Arial" w:hAnsi="Arial" w:cs="Arial"/>
        </w:rPr>
      </w:pPr>
    </w:p>
    <w:p w14:paraId="666C46BA" w14:textId="77777777" w:rsidR="0066314F" w:rsidRDefault="0068292D">
      <w:pPr>
        <w:spacing w:line="276" w:lineRule="auto"/>
        <w:jc w:val="both"/>
        <w:rPr>
          <w:rFonts w:ascii="Arial" w:eastAsia="Arial" w:hAnsi="Arial" w:cs="Arial"/>
        </w:rPr>
      </w:pPr>
      <w:r>
        <w:rPr>
          <w:rFonts w:ascii="Arial" w:eastAsia="Arial" w:hAnsi="Arial" w:cs="Arial"/>
        </w:rPr>
        <w:t xml:space="preserve">Epigenetic mechanisms and environmental influences, including maternal smoking, nutritional deficiencies, and teratogenic exposure, further contribute to variability in cleft presentation and severity. Advances in next-generation </w:t>
      </w:r>
      <w:r>
        <w:rPr>
          <w:rFonts w:ascii="Arial" w:eastAsia="Arial" w:hAnsi="Arial" w:cs="Arial"/>
        </w:rPr>
        <w:t xml:space="preserve">sequencing and CRISPR-based technologies have enhanced understanding of these mechanisms, offering potential for personalized risk </w:t>
      </w:r>
      <w:proofErr w:type="gramStart"/>
      <w:r>
        <w:rPr>
          <w:rFonts w:ascii="Arial" w:eastAsia="Arial" w:hAnsi="Arial" w:cs="Arial"/>
        </w:rPr>
        <w:t>assessment.⁷</w:t>
      </w:r>
      <w:proofErr w:type="gramEnd"/>
    </w:p>
    <w:p w14:paraId="666C46BB" w14:textId="77777777" w:rsidR="0066314F" w:rsidRDefault="0068292D">
      <w:pPr>
        <w:spacing w:line="276" w:lineRule="auto"/>
        <w:jc w:val="both"/>
        <w:rPr>
          <w:rFonts w:ascii="Arial" w:eastAsia="Arial" w:hAnsi="Arial" w:cs="Arial"/>
        </w:rPr>
      </w:pPr>
      <w:r>
        <w:rPr>
          <w:rFonts w:ascii="Arial" w:eastAsia="Arial" w:hAnsi="Arial" w:cs="Arial"/>
        </w:rPr>
        <w:t>However, direct gene therapy for CLP remains largely experimental due to the complexity of craniofacial developm</w:t>
      </w:r>
      <w:r>
        <w:rPr>
          <w:rFonts w:ascii="Arial" w:eastAsia="Arial" w:hAnsi="Arial" w:cs="Arial"/>
        </w:rPr>
        <w:t xml:space="preserve">ent and ethical considerations. Current applications are primarily focused on early diagnosis and risk prediction rather than clinical </w:t>
      </w:r>
      <w:proofErr w:type="gramStart"/>
      <w:r>
        <w:rPr>
          <w:rFonts w:ascii="Arial" w:eastAsia="Arial" w:hAnsi="Arial" w:cs="Arial"/>
        </w:rPr>
        <w:t>intervention.⁸</w:t>
      </w:r>
      <w:proofErr w:type="gramEnd"/>
    </w:p>
    <w:p w14:paraId="666C46BC" w14:textId="77777777" w:rsidR="0066314F" w:rsidRDefault="0066314F">
      <w:pPr>
        <w:spacing w:line="276" w:lineRule="auto"/>
        <w:jc w:val="both"/>
        <w:rPr>
          <w:rFonts w:ascii="Arial" w:eastAsia="Arial" w:hAnsi="Arial" w:cs="Arial"/>
        </w:rPr>
      </w:pPr>
    </w:p>
    <w:p w14:paraId="666C46BD" w14:textId="77777777" w:rsidR="0066314F" w:rsidRDefault="0068292D">
      <w:pPr>
        <w:spacing w:line="276" w:lineRule="auto"/>
        <w:jc w:val="both"/>
        <w:rPr>
          <w:rFonts w:ascii="Arial" w:eastAsia="Arial" w:hAnsi="Arial" w:cs="Arial"/>
          <w:b/>
          <w:bCs/>
          <w:sz w:val="22"/>
          <w:szCs w:val="22"/>
        </w:rPr>
      </w:pPr>
      <w:r>
        <w:rPr>
          <w:rFonts w:ascii="Arial" w:eastAsia="Arial" w:hAnsi="Arial" w:cs="Arial"/>
          <w:b/>
          <w:bCs/>
          <w:sz w:val="22"/>
          <w:szCs w:val="22"/>
        </w:rPr>
        <w:t>Digital Dentistry and 3D Printing in Cleft Care</w:t>
      </w:r>
    </w:p>
    <w:p w14:paraId="666C46BE" w14:textId="77777777" w:rsidR="0066314F" w:rsidRDefault="0066314F">
      <w:pPr>
        <w:spacing w:line="276" w:lineRule="auto"/>
        <w:jc w:val="both"/>
        <w:rPr>
          <w:rFonts w:ascii="Arial" w:eastAsia="Arial" w:hAnsi="Arial" w:cs="Arial"/>
          <w:b/>
          <w:bCs/>
          <w:sz w:val="22"/>
          <w:szCs w:val="22"/>
        </w:rPr>
      </w:pPr>
    </w:p>
    <w:p w14:paraId="666C46BF" w14:textId="77777777" w:rsidR="0066314F" w:rsidRDefault="0068292D">
      <w:pPr>
        <w:spacing w:line="276" w:lineRule="auto"/>
        <w:jc w:val="both"/>
        <w:rPr>
          <w:rFonts w:ascii="Arial" w:eastAsia="Arial" w:hAnsi="Arial" w:cs="Arial"/>
        </w:rPr>
      </w:pPr>
      <w:r>
        <w:rPr>
          <w:rFonts w:ascii="Arial" w:eastAsia="Arial" w:hAnsi="Arial" w:cs="Arial"/>
        </w:rPr>
        <w:t>The integration of digital workflows and 3D printing has</w:t>
      </w:r>
      <w:r>
        <w:rPr>
          <w:rFonts w:ascii="Arial" w:eastAsia="Arial" w:hAnsi="Arial" w:cs="Arial"/>
        </w:rPr>
        <w:t xml:space="preserve"> revolutionized cleft management by enabling precision-based, patient-specific solutions. In presurgical orthopedics, intraoral scanning has replaced conventional impression techniques, allowing safe and accurate digital capture of neonatal oral structures</w:t>
      </w:r>
      <w:r>
        <w:rPr>
          <w:rFonts w:ascii="Arial" w:eastAsia="Arial" w:hAnsi="Arial" w:cs="Arial"/>
        </w:rPr>
        <w:t>.</w:t>
      </w:r>
    </w:p>
    <w:p w14:paraId="666C46C0" w14:textId="77777777" w:rsidR="0066314F" w:rsidRDefault="0068292D">
      <w:pPr>
        <w:spacing w:line="276" w:lineRule="auto"/>
        <w:jc w:val="both"/>
        <w:rPr>
          <w:rFonts w:ascii="Arial" w:eastAsia="Arial" w:hAnsi="Arial" w:cs="Arial"/>
        </w:rPr>
      </w:pPr>
      <w:r>
        <w:rPr>
          <w:rFonts w:ascii="Arial" w:eastAsia="Arial" w:hAnsi="Arial" w:cs="Arial"/>
        </w:rPr>
        <w:t xml:space="preserve">These digital models are used to fabricate customized NAM appliances with improved fit, retention, and controlled force </w:t>
      </w:r>
      <w:proofErr w:type="gramStart"/>
      <w:r>
        <w:rPr>
          <w:rFonts w:ascii="Arial" w:eastAsia="Arial" w:hAnsi="Arial" w:cs="Arial"/>
        </w:rPr>
        <w:t>application.⁹</w:t>
      </w:r>
      <w:proofErr w:type="gramEnd"/>
      <w:r>
        <w:rPr>
          <w:rFonts w:ascii="Arial" w:eastAsia="Arial" w:hAnsi="Arial" w:cs="Arial"/>
        </w:rPr>
        <w:t xml:space="preserve"> Compared to traditional methods, digital workflows </w:t>
      </w:r>
      <w:r>
        <w:rPr>
          <w:rFonts w:ascii="Arial" w:eastAsia="Arial" w:hAnsi="Arial" w:cs="Arial"/>
        </w:rPr>
        <w:lastRenderedPageBreak/>
        <w:t>significantly reduce fabrication time and allow batch production of s</w:t>
      </w:r>
      <w:r>
        <w:rPr>
          <w:rFonts w:ascii="Arial" w:eastAsia="Arial" w:hAnsi="Arial" w:cs="Arial"/>
        </w:rPr>
        <w:t>equential appliances, improving treatment efficiency and standardization.</w:t>
      </w:r>
    </w:p>
    <w:p w14:paraId="666C46C1" w14:textId="77777777" w:rsidR="0066314F" w:rsidRDefault="0066314F">
      <w:pPr>
        <w:spacing w:line="276" w:lineRule="auto"/>
        <w:jc w:val="center"/>
        <w:rPr>
          <w:rFonts w:ascii="Arial" w:eastAsia="Arial" w:hAnsi="Arial" w:cs="Arial"/>
        </w:rPr>
      </w:pPr>
    </w:p>
    <w:p w14:paraId="666C46C2" w14:textId="77777777" w:rsidR="0066314F" w:rsidRDefault="0068292D">
      <w:pPr>
        <w:spacing w:line="276" w:lineRule="auto"/>
        <w:jc w:val="center"/>
        <w:rPr>
          <w:rFonts w:ascii="Arial" w:eastAsia="Arial" w:hAnsi="Arial" w:cs="Arial"/>
        </w:rPr>
      </w:pPr>
      <w:r>
        <w:rPr>
          <w:rFonts w:ascii="Arial" w:eastAsia="Arial" w:hAnsi="Arial" w:cs="Arial"/>
          <w:noProof/>
        </w:rPr>
        <w:drawing>
          <wp:inline distT="114300" distB="114300" distL="114300" distR="114300" wp14:anchorId="666C4769" wp14:editId="666C476A">
            <wp:extent cx="4889764" cy="3832235"/>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4889764" cy="3832235"/>
                    </a:xfrm>
                    <a:prstGeom prst="rect">
                      <a:avLst/>
                    </a:prstGeom>
                    <a:ln/>
                  </pic:spPr>
                </pic:pic>
              </a:graphicData>
            </a:graphic>
          </wp:inline>
        </w:drawing>
      </w:r>
    </w:p>
    <w:p w14:paraId="666C46C3" w14:textId="0179FBAF" w:rsidR="0066314F" w:rsidRDefault="0068292D">
      <w:pPr>
        <w:spacing w:line="276" w:lineRule="auto"/>
        <w:jc w:val="center"/>
        <w:rPr>
          <w:rFonts w:ascii="Arial" w:eastAsia="Arial" w:hAnsi="Arial" w:cs="Arial"/>
        </w:rPr>
      </w:pPr>
      <w:r>
        <w:rPr>
          <w:rFonts w:ascii="Arial" w:eastAsia="Arial" w:hAnsi="Arial" w:cs="Arial"/>
        </w:rPr>
        <w:t>Fig 3</w:t>
      </w:r>
      <w:r w:rsidR="00804C5C">
        <w:rPr>
          <w:rFonts w:ascii="Arial" w:eastAsia="Arial" w:hAnsi="Arial" w:cs="Arial"/>
        </w:rPr>
        <w:t xml:space="preserve">. </w:t>
      </w:r>
      <w:r>
        <w:rPr>
          <w:rFonts w:ascii="Arial" w:eastAsia="Arial" w:hAnsi="Arial" w:cs="Arial"/>
        </w:rPr>
        <w:t>Unilateral cleft lip and palate model (A) as imported; (B) with blocked cleft area to mimic a normal palatal shape; (C) final passive presurgical orthopedic plate ready for</w:t>
      </w:r>
      <w:r>
        <w:rPr>
          <w:rFonts w:ascii="Arial" w:eastAsia="Arial" w:hAnsi="Arial" w:cs="Arial"/>
        </w:rPr>
        <w:t xml:space="preserve"> 3D printing. (D) Manual-orientation of the presurgical plate and auto-generation of the support structure. (E) Digitally designed and 3D printed passive presurgical plate with corresponding anatomical cleft </w:t>
      </w:r>
      <w:r w:rsidR="00141966">
        <w:rPr>
          <w:rFonts w:ascii="Arial" w:eastAsia="Arial" w:hAnsi="Arial" w:cs="Arial"/>
        </w:rPr>
        <w:t>model. ⁹</w:t>
      </w:r>
    </w:p>
    <w:p w14:paraId="666C46C4" w14:textId="77777777" w:rsidR="0066314F" w:rsidRDefault="0066314F">
      <w:pPr>
        <w:spacing w:line="276" w:lineRule="auto"/>
        <w:jc w:val="center"/>
        <w:rPr>
          <w:rFonts w:ascii="Arial" w:eastAsia="Arial" w:hAnsi="Arial" w:cs="Arial"/>
        </w:rPr>
      </w:pPr>
    </w:p>
    <w:p w14:paraId="666C46C5" w14:textId="77777777" w:rsidR="0066314F" w:rsidRDefault="0066314F">
      <w:pPr>
        <w:spacing w:line="276" w:lineRule="auto"/>
        <w:jc w:val="center"/>
        <w:rPr>
          <w:rFonts w:ascii="Arial" w:eastAsia="Arial" w:hAnsi="Arial" w:cs="Arial"/>
        </w:rPr>
      </w:pPr>
    </w:p>
    <w:p w14:paraId="666C46C6" w14:textId="77777777" w:rsidR="0066314F" w:rsidRDefault="0068292D">
      <w:pPr>
        <w:spacing w:line="276" w:lineRule="auto"/>
        <w:jc w:val="both"/>
        <w:rPr>
          <w:rFonts w:ascii="Arial" w:eastAsia="Arial" w:hAnsi="Arial" w:cs="Arial"/>
        </w:rPr>
      </w:pPr>
      <w:r>
        <w:rPr>
          <w:rFonts w:ascii="Arial" w:eastAsia="Arial" w:hAnsi="Arial" w:cs="Arial"/>
        </w:rPr>
        <w:t>3D printing has also transformed feed</w:t>
      </w:r>
      <w:r>
        <w:rPr>
          <w:rFonts w:ascii="Arial" w:eastAsia="Arial" w:hAnsi="Arial" w:cs="Arial"/>
        </w:rPr>
        <w:t>ing management through the development of customized palatal obturators, which restore oral function and improve nutritional outcomes in neonates. In surgical planning, patient-specific anatomical models and surgical guides enhance precision, reduce operat</w:t>
      </w:r>
      <w:r>
        <w:rPr>
          <w:rFonts w:ascii="Arial" w:eastAsia="Arial" w:hAnsi="Arial" w:cs="Arial"/>
        </w:rPr>
        <w:t xml:space="preserve">ive time, and improve outcomes in procedures such as alveolar bone grafting and maxillary </w:t>
      </w:r>
      <w:proofErr w:type="gramStart"/>
      <w:r>
        <w:rPr>
          <w:rFonts w:ascii="Arial" w:eastAsia="Arial" w:hAnsi="Arial" w:cs="Arial"/>
        </w:rPr>
        <w:t>reconstruction.¹</w:t>
      </w:r>
      <w:proofErr w:type="gramEnd"/>
      <w:r>
        <w:rPr>
          <w:rFonts w:ascii="Arial" w:eastAsia="Arial" w:hAnsi="Arial" w:cs="Arial"/>
        </w:rPr>
        <w:t>²</w:t>
      </w:r>
    </w:p>
    <w:p w14:paraId="666C46C7" w14:textId="77777777" w:rsidR="0066314F" w:rsidRDefault="0068292D">
      <w:pPr>
        <w:spacing w:line="276" w:lineRule="auto"/>
        <w:jc w:val="both"/>
        <w:rPr>
          <w:rFonts w:ascii="Arial" w:eastAsia="Arial" w:hAnsi="Arial" w:cs="Arial"/>
        </w:rPr>
      </w:pPr>
      <w:r>
        <w:rPr>
          <w:rFonts w:ascii="Arial" w:eastAsia="Arial" w:hAnsi="Arial" w:cs="Arial"/>
        </w:rPr>
        <w:t xml:space="preserve">While these digital and 3D printing technologies primarily focus on appliance fabrication and surgical planning, newer advances such as bioprinting </w:t>
      </w:r>
      <w:r>
        <w:rPr>
          <w:rFonts w:ascii="Arial" w:eastAsia="Arial" w:hAnsi="Arial" w:cs="Arial"/>
        </w:rPr>
        <w:t>extend these concepts further into tissue regeneration.</w:t>
      </w:r>
    </w:p>
    <w:p w14:paraId="666C46C8" w14:textId="77777777" w:rsidR="0066314F" w:rsidRDefault="0066314F">
      <w:pPr>
        <w:spacing w:line="276" w:lineRule="auto"/>
        <w:jc w:val="both"/>
        <w:rPr>
          <w:rFonts w:ascii="Arial" w:eastAsia="Arial" w:hAnsi="Arial" w:cs="Arial"/>
        </w:rPr>
      </w:pPr>
    </w:p>
    <w:p w14:paraId="666C46C9" w14:textId="77777777" w:rsidR="0066314F" w:rsidRDefault="0066314F">
      <w:pPr>
        <w:spacing w:line="276" w:lineRule="auto"/>
        <w:jc w:val="both"/>
        <w:rPr>
          <w:rFonts w:ascii="Arial" w:eastAsia="Arial" w:hAnsi="Arial" w:cs="Arial"/>
        </w:rPr>
      </w:pPr>
    </w:p>
    <w:p w14:paraId="666C46CA" w14:textId="77777777" w:rsidR="0066314F" w:rsidRDefault="0068292D">
      <w:pPr>
        <w:spacing w:line="276" w:lineRule="auto"/>
        <w:jc w:val="center"/>
        <w:rPr>
          <w:rFonts w:ascii="Arial" w:eastAsia="Arial" w:hAnsi="Arial" w:cs="Arial"/>
        </w:rPr>
      </w:pPr>
      <w:r>
        <w:rPr>
          <w:rFonts w:ascii="Arial" w:eastAsia="Arial" w:hAnsi="Arial" w:cs="Arial"/>
          <w:noProof/>
        </w:rPr>
        <w:lastRenderedPageBreak/>
        <w:drawing>
          <wp:inline distT="114300" distB="114300" distL="114300" distR="114300" wp14:anchorId="666C476B" wp14:editId="666C476C">
            <wp:extent cx="4800044" cy="2938143"/>
            <wp:effectExtent l="25400" t="25400" r="25400" b="254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4800044" cy="2938143"/>
                    </a:xfrm>
                    <a:prstGeom prst="rect">
                      <a:avLst/>
                    </a:prstGeom>
                    <a:ln w="25400">
                      <a:solidFill>
                        <a:srgbClr val="000000"/>
                      </a:solidFill>
                      <a:prstDash val="solid"/>
                    </a:ln>
                  </pic:spPr>
                </pic:pic>
              </a:graphicData>
            </a:graphic>
          </wp:inline>
        </w:drawing>
      </w:r>
    </w:p>
    <w:p w14:paraId="666C46CB" w14:textId="5F6FFD12" w:rsidR="0066314F" w:rsidRDefault="0068292D">
      <w:pPr>
        <w:spacing w:line="276" w:lineRule="auto"/>
        <w:jc w:val="center"/>
        <w:rPr>
          <w:rFonts w:ascii="Arial" w:eastAsia="Arial" w:hAnsi="Arial" w:cs="Arial"/>
        </w:rPr>
      </w:pPr>
      <w:r>
        <w:rPr>
          <w:rFonts w:ascii="Arial" w:eastAsia="Arial" w:hAnsi="Arial" w:cs="Arial"/>
        </w:rPr>
        <w:t>Fig 4</w:t>
      </w:r>
      <w:r w:rsidR="00276051">
        <w:rPr>
          <w:rFonts w:ascii="Arial" w:eastAsia="Arial" w:hAnsi="Arial" w:cs="Arial"/>
        </w:rPr>
        <w:t>.</w:t>
      </w:r>
      <w:r>
        <w:rPr>
          <w:rFonts w:ascii="Arial" w:eastAsia="Arial" w:hAnsi="Arial" w:cs="Arial"/>
        </w:rPr>
        <w:t xml:space="preserve"> Design and fabrication process of a patient-specific implant consisting of a calcium phosphate cement. (A) Three-dimensional reconstruction of a CT scan of a patient and a designed model of a perfectly fitting implant. (B) Fabrication process by multichan</w:t>
      </w:r>
      <w:r>
        <w:rPr>
          <w:rFonts w:ascii="Arial" w:eastAsia="Arial" w:hAnsi="Arial" w:cs="Arial"/>
        </w:rPr>
        <w:t>nel 3D plotting of a sacrificial ink and the CPC. (C) Photograph of the implant, after the sacrificial ink was washed away. (D) The hardened implant fits perfectly into the defect of the patient. Red: Plastic model of the maxilla with incisors, white: 3D p</w:t>
      </w:r>
      <w:r>
        <w:rPr>
          <w:rFonts w:ascii="Arial" w:eastAsia="Arial" w:hAnsi="Arial" w:cs="Arial"/>
        </w:rPr>
        <w:t xml:space="preserve">lotted CPC </w:t>
      </w:r>
      <w:r w:rsidR="00141966">
        <w:rPr>
          <w:rFonts w:ascii="Arial" w:eastAsia="Arial" w:hAnsi="Arial" w:cs="Arial"/>
        </w:rPr>
        <w:t>implant. ¹</w:t>
      </w:r>
      <w:r>
        <w:rPr>
          <w:rFonts w:ascii="Arial" w:eastAsia="Arial" w:hAnsi="Arial" w:cs="Arial"/>
        </w:rPr>
        <w:t>⁰</w:t>
      </w:r>
    </w:p>
    <w:p w14:paraId="666C46CC" w14:textId="77777777" w:rsidR="0066314F" w:rsidRDefault="0066314F">
      <w:pPr>
        <w:spacing w:line="276" w:lineRule="auto"/>
        <w:jc w:val="center"/>
        <w:rPr>
          <w:rFonts w:ascii="Arial" w:eastAsia="Arial" w:hAnsi="Arial" w:cs="Arial"/>
        </w:rPr>
      </w:pPr>
    </w:p>
    <w:p w14:paraId="666C46CD" w14:textId="77777777" w:rsidR="0066314F" w:rsidRDefault="0068292D">
      <w:pPr>
        <w:spacing w:line="276" w:lineRule="auto"/>
        <w:jc w:val="both"/>
        <w:rPr>
          <w:rFonts w:ascii="Arial" w:eastAsia="Arial" w:hAnsi="Arial" w:cs="Arial"/>
        </w:rPr>
      </w:pPr>
      <w:r>
        <w:rPr>
          <w:rFonts w:ascii="Arial" w:eastAsia="Arial" w:hAnsi="Arial" w:cs="Arial"/>
        </w:rPr>
        <w:t>The integration of 3D printing with telemedicine is emerging as a valuable advancement in cleft care, enabling remote and more accessible treatment delivery. Digital impressions of an infant’s oral cavity can be captured using scann</w:t>
      </w:r>
      <w:r>
        <w:rPr>
          <w:rFonts w:ascii="Arial" w:eastAsia="Arial" w:hAnsi="Arial" w:cs="Arial"/>
        </w:rPr>
        <w:t>ers at peripheral centers or through caregiver-assisted methods at home, and then shared with specialized units for fabrication of customized appliances. These appliances can be produced remotely and delivered directly to patients, reducing the need for re</w:t>
      </w:r>
      <w:r>
        <w:rPr>
          <w:rFonts w:ascii="Arial" w:eastAsia="Arial" w:hAnsi="Arial" w:cs="Arial"/>
        </w:rPr>
        <w:t xml:space="preserve">peated hospital visits. This approach is particularly beneficial for families in rural or underserved areas, as it improves access to care, follow-up compliance, and reduces both financial and emotional burden. </w:t>
      </w:r>
    </w:p>
    <w:p w14:paraId="666C46CE" w14:textId="77777777" w:rsidR="0066314F" w:rsidRDefault="0068292D">
      <w:pPr>
        <w:spacing w:line="276" w:lineRule="auto"/>
        <w:jc w:val="both"/>
        <w:rPr>
          <w:rFonts w:ascii="Arial" w:eastAsia="Arial" w:hAnsi="Arial" w:cs="Arial"/>
        </w:rPr>
      </w:pPr>
      <w:r>
        <w:rPr>
          <w:rFonts w:ascii="Arial" w:eastAsia="Arial" w:hAnsi="Arial" w:cs="Arial"/>
        </w:rPr>
        <w:t>Additionally, digital workflows allow parent</w:t>
      </w:r>
      <w:r>
        <w:rPr>
          <w:rFonts w:ascii="Arial" w:eastAsia="Arial" w:hAnsi="Arial" w:cs="Arial"/>
        </w:rPr>
        <w:t>s to visualize treatment progress through 3D models and simulations, enhancing their understanding, involvement, and overall treatment compliance.</w:t>
      </w:r>
    </w:p>
    <w:p w14:paraId="666C46D0" w14:textId="6E752AB9" w:rsidR="0066314F" w:rsidRDefault="0066314F" w:rsidP="00276051">
      <w:pPr>
        <w:spacing w:line="276" w:lineRule="auto"/>
        <w:rPr>
          <w:rFonts w:ascii="Arial" w:eastAsia="Arial" w:hAnsi="Arial" w:cs="Arial"/>
        </w:rPr>
      </w:pPr>
    </w:p>
    <w:p w14:paraId="666C46D1" w14:textId="1C15877D" w:rsidR="0066314F" w:rsidRDefault="0068292D">
      <w:pPr>
        <w:spacing w:line="276" w:lineRule="auto"/>
        <w:jc w:val="center"/>
        <w:rPr>
          <w:rFonts w:ascii="Arial" w:eastAsia="Arial" w:hAnsi="Arial" w:cs="Arial"/>
        </w:rPr>
      </w:pPr>
      <w:r>
        <w:rPr>
          <w:rFonts w:ascii="Arial" w:eastAsia="Arial" w:hAnsi="Arial" w:cs="Arial"/>
        </w:rPr>
        <w:t>Table1</w:t>
      </w:r>
      <w:r w:rsidR="00276051">
        <w:rPr>
          <w:rFonts w:ascii="Arial" w:eastAsia="Arial" w:hAnsi="Arial" w:cs="Arial"/>
        </w:rPr>
        <w:t>.</w:t>
      </w:r>
      <w:r>
        <w:rPr>
          <w:rFonts w:ascii="Arial" w:eastAsia="Arial" w:hAnsi="Arial" w:cs="Arial"/>
        </w:rPr>
        <w:t xml:space="preserve"> Flowchart of digital workflow in 3D printing of Appliance</w:t>
      </w:r>
      <w:r w:rsidR="00141966">
        <w:rPr>
          <w:rFonts w:ascii="Arial" w:eastAsia="Arial" w:hAnsi="Arial" w:cs="Arial"/>
        </w:rPr>
        <w:t xml:space="preserve"> </w:t>
      </w:r>
      <w:r>
        <w:rPr>
          <w:rFonts w:ascii="Arial" w:eastAsia="Arial" w:hAnsi="Arial" w:cs="Arial"/>
        </w:rPr>
        <w:t>¹¹</w:t>
      </w:r>
    </w:p>
    <w:p w14:paraId="0DA0D9D7" w14:textId="60634A87" w:rsidR="00276051" w:rsidRDefault="00276051">
      <w:pPr>
        <w:spacing w:line="276" w:lineRule="auto"/>
        <w:jc w:val="center"/>
        <w:rPr>
          <w:rFonts w:ascii="Arial" w:eastAsia="Arial" w:hAnsi="Arial" w:cs="Arial"/>
        </w:rPr>
      </w:pPr>
      <w:r>
        <w:rPr>
          <w:rFonts w:ascii="Arial" w:eastAsia="Arial" w:hAnsi="Arial" w:cs="Arial"/>
          <w:noProof/>
        </w:rPr>
        <w:lastRenderedPageBreak/>
        <w:drawing>
          <wp:inline distT="114300" distB="114300" distL="114300" distR="114300" wp14:anchorId="5C2F026B" wp14:editId="49EFD7FA">
            <wp:extent cx="2459382" cy="3360531"/>
            <wp:effectExtent l="38100" t="38100" r="36195" b="3048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2465325" cy="3368651"/>
                    </a:xfrm>
                    <a:prstGeom prst="rect">
                      <a:avLst/>
                    </a:prstGeom>
                    <a:ln w="25400">
                      <a:solidFill>
                        <a:srgbClr val="000000"/>
                      </a:solidFill>
                      <a:prstDash val="solid"/>
                    </a:ln>
                  </pic:spPr>
                </pic:pic>
              </a:graphicData>
            </a:graphic>
          </wp:inline>
        </w:drawing>
      </w:r>
    </w:p>
    <w:p w14:paraId="666C46D2" w14:textId="77777777" w:rsidR="0066314F" w:rsidRDefault="0066314F">
      <w:pPr>
        <w:spacing w:line="276" w:lineRule="auto"/>
        <w:jc w:val="both"/>
        <w:rPr>
          <w:rFonts w:ascii="Arial" w:eastAsia="Arial" w:hAnsi="Arial" w:cs="Arial"/>
        </w:rPr>
      </w:pPr>
    </w:p>
    <w:p w14:paraId="666C46D3" w14:textId="77777777" w:rsidR="0066314F" w:rsidRDefault="0066314F">
      <w:pPr>
        <w:spacing w:line="276" w:lineRule="auto"/>
        <w:jc w:val="both"/>
        <w:rPr>
          <w:rFonts w:ascii="Arial" w:eastAsia="Arial" w:hAnsi="Arial" w:cs="Arial"/>
        </w:rPr>
      </w:pPr>
    </w:p>
    <w:p w14:paraId="666C46D4" w14:textId="77777777" w:rsidR="0066314F" w:rsidRDefault="0068292D">
      <w:pPr>
        <w:spacing w:line="276" w:lineRule="auto"/>
        <w:jc w:val="both"/>
        <w:rPr>
          <w:rFonts w:ascii="Arial" w:eastAsia="Arial" w:hAnsi="Arial" w:cs="Arial"/>
          <w:b/>
          <w:bCs/>
          <w:sz w:val="22"/>
          <w:szCs w:val="22"/>
        </w:rPr>
      </w:pPr>
      <w:r>
        <w:rPr>
          <w:rFonts w:ascii="Arial" w:eastAsia="Arial" w:hAnsi="Arial" w:cs="Arial"/>
          <w:b/>
          <w:bCs/>
          <w:sz w:val="22"/>
          <w:szCs w:val="22"/>
        </w:rPr>
        <w:t>3D and 4D Bioprinting</w:t>
      </w:r>
    </w:p>
    <w:p w14:paraId="666C46D5" w14:textId="77777777" w:rsidR="0066314F" w:rsidRDefault="0066314F">
      <w:pPr>
        <w:spacing w:line="276" w:lineRule="auto"/>
        <w:jc w:val="both"/>
        <w:rPr>
          <w:rFonts w:ascii="Arial" w:eastAsia="Arial" w:hAnsi="Arial" w:cs="Arial"/>
          <w:b/>
          <w:bCs/>
          <w:sz w:val="22"/>
          <w:szCs w:val="22"/>
        </w:rPr>
      </w:pPr>
    </w:p>
    <w:p w14:paraId="666C46D6" w14:textId="77777777" w:rsidR="0066314F" w:rsidRDefault="0068292D">
      <w:pPr>
        <w:spacing w:line="276" w:lineRule="auto"/>
        <w:jc w:val="both"/>
        <w:rPr>
          <w:rFonts w:ascii="Arial" w:eastAsia="Arial" w:hAnsi="Arial" w:cs="Arial"/>
        </w:rPr>
      </w:pPr>
      <w:r>
        <w:rPr>
          <w:rFonts w:ascii="Arial" w:eastAsia="Arial" w:hAnsi="Arial" w:cs="Arial"/>
        </w:rPr>
        <w:t>3D bioprinti</w:t>
      </w:r>
      <w:r>
        <w:rPr>
          <w:rFonts w:ascii="Arial" w:eastAsia="Arial" w:hAnsi="Arial" w:cs="Arial"/>
        </w:rPr>
        <w:t>ng enables fabrication of highly precise, patient-specific scaffolds that replicate the complex geometry of alveolar and palatal defects. Integration of CAD and additive manufacturing allows controlled porosity, architecture, and mechanical strength, promo</w:t>
      </w:r>
      <w:r>
        <w:rPr>
          <w:rFonts w:ascii="Arial" w:eastAsia="Arial" w:hAnsi="Arial" w:cs="Arial"/>
        </w:rPr>
        <w:t>ting osteogenesis and vascularization. Incorporation of stem cells and growth factors further enhances tissue regeneration, accelerates alveolar bone healing, and improves timing of orthodontic loading and eruption guidance.</w:t>
      </w:r>
    </w:p>
    <w:p w14:paraId="666C46D7" w14:textId="77777777" w:rsidR="0066314F" w:rsidRDefault="0068292D">
      <w:pPr>
        <w:spacing w:line="276" w:lineRule="auto"/>
        <w:jc w:val="both"/>
        <w:rPr>
          <w:rFonts w:ascii="Arial" w:eastAsia="Arial" w:hAnsi="Arial" w:cs="Arial"/>
        </w:rPr>
      </w:pPr>
      <w:r>
        <w:rPr>
          <w:rFonts w:ascii="Arial" w:eastAsia="Arial" w:hAnsi="Arial" w:cs="Arial"/>
        </w:rPr>
        <w:t>4D bioprinting introduces dynam</w:t>
      </w:r>
      <w:r>
        <w:rPr>
          <w:rFonts w:ascii="Arial" w:eastAsia="Arial" w:hAnsi="Arial" w:cs="Arial"/>
        </w:rPr>
        <w:t>ic, growth-responsive scaffolds capable of altering shape, stiffness, or bioactive molecule release in response to physiological stimuli. These smart materials accommodate craniofacial growth, reducing repeated interventions and supporting continuous ortho</w:t>
      </w:r>
      <w:r>
        <w:rPr>
          <w:rFonts w:ascii="Arial" w:eastAsia="Arial" w:hAnsi="Arial" w:cs="Arial"/>
        </w:rPr>
        <w:t>dontic guidance. Additionally, in situ 4D printing during surgery improves anatomical adaptation, enhances vascularization, and enables localized molecular delivery, facilitating both bone and soft tissue integration essential for maintaining arch form, oc</w:t>
      </w:r>
      <w:r>
        <w:rPr>
          <w:rFonts w:ascii="Arial" w:eastAsia="Arial" w:hAnsi="Arial" w:cs="Arial"/>
        </w:rPr>
        <w:t xml:space="preserve">clusal stability, and eruption </w:t>
      </w:r>
      <w:proofErr w:type="gramStart"/>
      <w:r>
        <w:rPr>
          <w:rFonts w:ascii="Arial" w:eastAsia="Arial" w:hAnsi="Arial" w:cs="Arial"/>
        </w:rPr>
        <w:t>timing.¹</w:t>
      </w:r>
      <w:proofErr w:type="gramEnd"/>
      <w:r>
        <w:rPr>
          <w:rFonts w:ascii="Arial" w:eastAsia="Arial" w:hAnsi="Arial" w:cs="Arial"/>
        </w:rPr>
        <w:t>³’¹⁴</w:t>
      </w:r>
    </w:p>
    <w:p w14:paraId="666C46D8" w14:textId="77777777" w:rsidR="0066314F" w:rsidRDefault="0066314F">
      <w:pPr>
        <w:spacing w:line="276" w:lineRule="auto"/>
        <w:jc w:val="both"/>
        <w:rPr>
          <w:rFonts w:ascii="Arial" w:eastAsia="Arial" w:hAnsi="Arial" w:cs="Arial"/>
        </w:rPr>
      </w:pPr>
    </w:p>
    <w:p w14:paraId="666C46D9" w14:textId="77777777" w:rsidR="0066314F" w:rsidRDefault="0068292D">
      <w:pPr>
        <w:spacing w:line="276" w:lineRule="auto"/>
        <w:jc w:val="both"/>
        <w:rPr>
          <w:rFonts w:ascii="Arial" w:eastAsia="Arial" w:hAnsi="Arial" w:cs="Arial"/>
          <w:b/>
          <w:bCs/>
          <w:sz w:val="22"/>
          <w:szCs w:val="22"/>
        </w:rPr>
      </w:pPr>
      <w:r>
        <w:rPr>
          <w:rFonts w:ascii="Arial" w:eastAsia="Arial" w:hAnsi="Arial" w:cs="Arial"/>
          <w:b/>
          <w:bCs/>
          <w:sz w:val="22"/>
          <w:szCs w:val="22"/>
        </w:rPr>
        <w:t>Tissue Engineering and Regenerative Medicine</w:t>
      </w:r>
    </w:p>
    <w:p w14:paraId="666C46DA" w14:textId="77777777" w:rsidR="0066314F" w:rsidRDefault="0066314F">
      <w:pPr>
        <w:spacing w:line="276" w:lineRule="auto"/>
        <w:jc w:val="both"/>
        <w:rPr>
          <w:rFonts w:ascii="Arial" w:eastAsia="Arial" w:hAnsi="Arial" w:cs="Arial"/>
          <w:b/>
          <w:bCs/>
          <w:sz w:val="22"/>
          <w:szCs w:val="22"/>
        </w:rPr>
      </w:pPr>
    </w:p>
    <w:p w14:paraId="666C46DB" w14:textId="77777777" w:rsidR="0066314F" w:rsidRDefault="0068292D">
      <w:pPr>
        <w:spacing w:line="276" w:lineRule="auto"/>
        <w:jc w:val="both"/>
        <w:rPr>
          <w:rFonts w:ascii="Arial" w:eastAsia="Arial" w:hAnsi="Arial" w:cs="Arial"/>
        </w:rPr>
      </w:pPr>
      <w:r>
        <w:rPr>
          <w:rFonts w:ascii="Arial" w:eastAsia="Arial" w:hAnsi="Arial" w:cs="Arial"/>
        </w:rPr>
        <w:t>Tissue engineering has emerged as a key approach in alveolar bone reconstruction in cleft lip and palate (CLP), with direct implications for orthodontic treatment. B</w:t>
      </w:r>
      <w:r>
        <w:rPr>
          <w:rFonts w:ascii="Arial" w:eastAsia="Arial" w:hAnsi="Arial" w:cs="Arial"/>
        </w:rPr>
        <w:t>iocompatible scaffolds derived from synthetic polymers (PLA, PCL) and natural materials (collagen, chitosan) support cellular infiltration, vascularization, and osteogenesis, enabling improved alveolar continuity and facilitating timely tooth eruption. ¹⁵</w:t>
      </w:r>
    </w:p>
    <w:p w14:paraId="666C46DC" w14:textId="77777777" w:rsidR="0066314F" w:rsidRDefault="0068292D">
      <w:pPr>
        <w:spacing w:line="276" w:lineRule="auto"/>
        <w:jc w:val="both"/>
        <w:rPr>
          <w:rFonts w:ascii="Arial" w:eastAsia="Arial" w:hAnsi="Arial" w:cs="Arial"/>
        </w:rPr>
      </w:pPr>
      <w:r>
        <w:rPr>
          <w:rFonts w:ascii="Arial" w:eastAsia="Arial" w:hAnsi="Arial" w:cs="Arial"/>
        </w:rPr>
        <w:lastRenderedPageBreak/>
        <w:t>Mesenchymal stem cells (MSCs), sourced from bone marrow, adipose tissue, or dental pulp, further enhance bone regeneration when combined with these scaffolds, reducing dependence on autologous bone grafts. The addition of growth factors such as BMPs and VE</w:t>
      </w:r>
      <w:r>
        <w:rPr>
          <w:rFonts w:ascii="Arial" w:eastAsia="Arial" w:hAnsi="Arial" w:cs="Arial"/>
        </w:rPr>
        <w:t xml:space="preserve">GF accelerates osteoblastic activity and bone formation, improving alveolar ridge </w:t>
      </w:r>
      <w:proofErr w:type="gramStart"/>
      <w:r>
        <w:rPr>
          <w:rFonts w:ascii="Arial" w:eastAsia="Arial" w:hAnsi="Arial" w:cs="Arial"/>
        </w:rPr>
        <w:t>stability.¹</w:t>
      </w:r>
      <w:proofErr w:type="gramEnd"/>
      <w:r>
        <w:rPr>
          <w:rFonts w:ascii="Arial" w:eastAsia="Arial" w:hAnsi="Arial" w:cs="Arial"/>
        </w:rPr>
        <w:t>⁵’¹⁶</w:t>
      </w:r>
    </w:p>
    <w:p w14:paraId="666C46DD" w14:textId="77777777" w:rsidR="0066314F" w:rsidRDefault="0068292D">
      <w:pPr>
        <w:spacing w:line="276" w:lineRule="auto"/>
        <w:jc w:val="both"/>
        <w:rPr>
          <w:rFonts w:ascii="Arial" w:eastAsia="Arial" w:hAnsi="Arial" w:cs="Arial"/>
        </w:rPr>
      </w:pPr>
      <w:r>
        <w:rPr>
          <w:rFonts w:ascii="Arial" w:eastAsia="Arial" w:hAnsi="Arial" w:cs="Arial"/>
        </w:rPr>
        <w:t>These regenerative strategies collectively provide adequate bone volume for orthodontic space management, eruption guidance, and arch stabilization, thereby e</w:t>
      </w:r>
      <w:r>
        <w:rPr>
          <w:rFonts w:ascii="Arial" w:eastAsia="Arial" w:hAnsi="Arial" w:cs="Arial"/>
        </w:rPr>
        <w:t>nhancing the predictability and outcomes of orthodontic interventions in CLP patients.</w:t>
      </w:r>
    </w:p>
    <w:p w14:paraId="666C46DE" w14:textId="77777777" w:rsidR="0066314F" w:rsidRDefault="0066314F">
      <w:pPr>
        <w:spacing w:line="276" w:lineRule="auto"/>
        <w:jc w:val="both"/>
        <w:rPr>
          <w:rFonts w:ascii="Arial" w:eastAsia="Arial" w:hAnsi="Arial" w:cs="Arial"/>
        </w:rPr>
      </w:pPr>
    </w:p>
    <w:p w14:paraId="666C46DF" w14:textId="77777777" w:rsidR="0066314F" w:rsidRDefault="0068292D">
      <w:pPr>
        <w:spacing w:line="276" w:lineRule="auto"/>
        <w:jc w:val="both"/>
        <w:rPr>
          <w:rFonts w:ascii="Arial" w:eastAsia="Arial" w:hAnsi="Arial" w:cs="Arial"/>
          <w:b/>
          <w:bCs/>
          <w:sz w:val="22"/>
          <w:szCs w:val="22"/>
        </w:rPr>
      </w:pPr>
      <w:r>
        <w:rPr>
          <w:rFonts w:ascii="Arial" w:eastAsia="Arial" w:hAnsi="Arial" w:cs="Arial"/>
          <w:b/>
          <w:bCs/>
          <w:sz w:val="22"/>
          <w:szCs w:val="22"/>
        </w:rPr>
        <w:t>Nanotechnology and Targeted Delivery</w:t>
      </w:r>
    </w:p>
    <w:p w14:paraId="666C46E0" w14:textId="77777777" w:rsidR="0066314F" w:rsidRDefault="0066314F">
      <w:pPr>
        <w:spacing w:line="276" w:lineRule="auto"/>
        <w:jc w:val="both"/>
        <w:rPr>
          <w:rFonts w:ascii="Arial" w:eastAsia="Arial" w:hAnsi="Arial" w:cs="Arial"/>
          <w:b/>
          <w:bCs/>
          <w:sz w:val="22"/>
          <w:szCs w:val="22"/>
        </w:rPr>
      </w:pPr>
    </w:p>
    <w:p w14:paraId="666C46E1" w14:textId="77777777" w:rsidR="0066314F" w:rsidRDefault="0068292D">
      <w:pPr>
        <w:spacing w:line="276" w:lineRule="auto"/>
        <w:jc w:val="both"/>
        <w:rPr>
          <w:rFonts w:ascii="Arial" w:eastAsia="Arial" w:hAnsi="Arial" w:cs="Arial"/>
        </w:rPr>
      </w:pPr>
      <w:r>
        <w:rPr>
          <w:rFonts w:ascii="Arial" w:eastAsia="Arial" w:hAnsi="Arial" w:cs="Arial"/>
        </w:rPr>
        <w:t xml:space="preserve">Nanotechnology-based approaches offer precise, localized delivery of </w:t>
      </w:r>
      <w:proofErr w:type="spellStart"/>
      <w:r>
        <w:rPr>
          <w:rFonts w:ascii="Arial" w:eastAsia="Arial" w:hAnsi="Arial" w:cs="Arial"/>
        </w:rPr>
        <w:t>osteoinductive</w:t>
      </w:r>
      <w:proofErr w:type="spellEnd"/>
      <w:r>
        <w:rPr>
          <w:rFonts w:ascii="Arial" w:eastAsia="Arial" w:hAnsi="Arial" w:cs="Arial"/>
        </w:rPr>
        <w:t xml:space="preserve"> and angiogenic molecules (BMP-2, VEGF, FGF) to</w:t>
      </w:r>
      <w:r>
        <w:rPr>
          <w:rFonts w:ascii="Arial" w:eastAsia="Arial" w:hAnsi="Arial" w:cs="Arial"/>
        </w:rPr>
        <w:t xml:space="preserve"> alveolar defects, promoting bone formation and ridge stability. Nanoparticle-mediated scaffolds and hydrogels enhance stem cell proliferation, osteogenesis, and soft tissue healing, which is particularly important for supporting orthodontic appliances and</w:t>
      </w:r>
      <w:r>
        <w:rPr>
          <w:rFonts w:ascii="Arial" w:eastAsia="Arial" w:hAnsi="Arial" w:cs="Arial"/>
        </w:rPr>
        <w:t xml:space="preserve"> guiding </w:t>
      </w:r>
      <w:proofErr w:type="gramStart"/>
      <w:r>
        <w:rPr>
          <w:rFonts w:ascii="Arial" w:eastAsia="Arial" w:hAnsi="Arial" w:cs="Arial"/>
        </w:rPr>
        <w:t>eruption.¹</w:t>
      </w:r>
      <w:proofErr w:type="gramEnd"/>
      <w:r>
        <w:rPr>
          <w:rFonts w:ascii="Arial" w:eastAsia="Arial" w:hAnsi="Arial" w:cs="Arial"/>
        </w:rPr>
        <w:t xml:space="preserve">⁷’¹⁸ </w:t>
      </w:r>
      <w:proofErr w:type="spellStart"/>
      <w:r>
        <w:rPr>
          <w:rFonts w:ascii="Arial" w:eastAsia="Arial" w:hAnsi="Arial" w:cs="Arial"/>
        </w:rPr>
        <w:t>Electrospun</w:t>
      </w:r>
      <w:proofErr w:type="spellEnd"/>
      <w:r>
        <w:rPr>
          <w:rFonts w:ascii="Arial" w:eastAsia="Arial" w:hAnsi="Arial" w:cs="Arial"/>
        </w:rPr>
        <w:t xml:space="preserve"> nanofiber scaffolds improve mucosal regeneration and reduce fibrosis, creating a more favorable environment for tooth movement and arch development.</w:t>
      </w:r>
    </w:p>
    <w:p w14:paraId="666C46E2" w14:textId="77777777" w:rsidR="0066314F" w:rsidRDefault="0068292D">
      <w:pPr>
        <w:spacing w:line="276" w:lineRule="auto"/>
        <w:jc w:val="both"/>
        <w:rPr>
          <w:rFonts w:ascii="Arial" w:eastAsia="Arial" w:hAnsi="Arial" w:cs="Arial"/>
        </w:rPr>
      </w:pPr>
      <w:r>
        <w:rPr>
          <w:rFonts w:ascii="Arial" w:eastAsia="Arial" w:hAnsi="Arial" w:cs="Arial"/>
        </w:rPr>
        <w:t>Integration of nanotechnology with stem cells and tissue-engineered sca</w:t>
      </w:r>
      <w:r>
        <w:rPr>
          <w:rFonts w:ascii="Arial" w:eastAsia="Arial" w:hAnsi="Arial" w:cs="Arial"/>
        </w:rPr>
        <w:t>ffolds allows personalized regenerative strategies, optimizing alveolar volume and shape for predictable orthodontic intervention while reducing post-operative complications.</w:t>
      </w:r>
    </w:p>
    <w:p w14:paraId="666C46E3" w14:textId="77777777" w:rsidR="0066314F" w:rsidRDefault="0066314F">
      <w:pPr>
        <w:spacing w:line="276" w:lineRule="auto"/>
        <w:jc w:val="both"/>
        <w:rPr>
          <w:rFonts w:ascii="Arial" w:eastAsia="Arial" w:hAnsi="Arial" w:cs="Arial"/>
        </w:rPr>
      </w:pPr>
    </w:p>
    <w:p w14:paraId="666C46E4" w14:textId="77777777" w:rsidR="0066314F" w:rsidRDefault="0068292D">
      <w:pPr>
        <w:spacing w:line="276" w:lineRule="auto"/>
        <w:jc w:val="both"/>
        <w:rPr>
          <w:rFonts w:ascii="Arial" w:eastAsia="Arial" w:hAnsi="Arial" w:cs="Arial"/>
          <w:b/>
          <w:bCs/>
          <w:sz w:val="22"/>
          <w:szCs w:val="22"/>
        </w:rPr>
      </w:pPr>
      <w:r>
        <w:rPr>
          <w:rFonts w:ascii="Arial" w:eastAsia="Arial" w:hAnsi="Arial" w:cs="Arial"/>
          <w:b/>
          <w:bCs/>
          <w:sz w:val="22"/>
          <w:szCs w:val="22"/>
        </w:rPr>
        <w:t>Innovative Presurgical Orthopedic Approaches</w:t>
      </w:r>
    </w:p>
    <w:p w14:paraId="666C46E5" w14:textId="77777777" w:rsidR="0066314F" w:rsidRDefault="0066314F">
      <w:pPr>
        <w:spacing w:line="276" w:lineRule="auto"/>
        <w:jc w:val="both"/>
        <w:rPr>
          <w:rFonts w:ascii="Arial" w:eastAsia="Arial" w:hAnsi="Arial" w:cs="Arial"/>
          <w:b/>
          <w:bCs/>
          <w:sz w:val="22"/>
          <w:szCs w:val="22"/>
        </w:rPr>
      </w:pPr>
    </w:p>
    <w:p w14:paraId="666C46E6" w14:textId="77777777" w:rsidR="0066314F" w:rsidRDefault="0068292D">
      <w:pPr>
        <w:spacing w:line="276" w:lineRule="auto"/>
        <w:jc w:val="both"/>
        <w:rPr>
          <w:rFonts w:ascii="Arial" w:eastAsia="Arial" w:hAnsi="Arial" w:cs="Arial"/>
        </w:rPr>
      </w:pPr>
      <w:r>
        <w:rPr>
          <w:rFonts w:ascii="Arial" w:eastAsia="Arial" w:hAnsi="Arial" w:cs="Arial"/>
        </w:rPr>
        <w:t>Recent advancements in presurgical</w:t>
      </w:r>
      <w:r>
        <w:rPr>
          <w:rFonts w:ascii="Arial" w:eastAsia="Arial" w:hAnsi="Arial" w:cs="Arial"/>
        </w:rPr>
        <w:t xml:space="preserve"> orthopedics focus on improving efficiency, accessibility, and patient compliance. Modified presurgical alveolar molding (PAM) appliances incorporating controlled force systems and extraoral elastics allow gradual approximation of cleft segments with impro</w:t>
      </w:r>
      <w:r>
        <w:rPr>
          <w:rFonts w:ascii="Arial" w:eastAsia="Arial" w:hAnsi="Arial" w:cs="Arial"/>
        </w:rPr>
        <w:t>ved precision and reduced treatment duration.</w:t>
      </w:r>
    </w:p>
    <w:p w14:paraId="666C46E7" w14:textId="77777777" w:rsidR="0066314F" w:rsidRDefault="0066314F">
      <w:pPr>
        <w:spacing w:line="276" w:lineRule="auto"/>
        <w:jc w:val="both"/>
        <w:rPr>
          <w:rFonts w:ascii="Arial" w:eastAsia="Arial" w:hAnsi="Arial" w:cs="Arial"/>
        </w:rPr>
      </w:pPr>
    </w:p>
    <w:p w14:paraId="666C46E8" w14:textId="77777777" w:rsidR="0066314F" w:rsidRDefault="0068292D">
      <w:pPr>
        <w:spacing w:line="276" w:lineRule="auto"/>
        <w:jc w:val="both"/>
        <w:rPr>
          <w:rFonts w:ascii="Arial" w:eastAsia="Arial" w:hAnsi="Arial" w:cs="Arial"/>
        </w:rPr>
      </w:pPr>
      <w:r>
        <w:rPr>
          <w:rFonts w:ascii="Arial" w:eastAsia="Arial" w:hAnsi="Arial" w:cs="Arial"/>
        </w:rPr>
        <w:t>A study presents a rare and innovative clinical approach for managing a Tessier No. 0 craniofacial cleft, which typically involves the upper lip, nose, and palate. The authors describe the use of a modified Pr</w:t>
      </w:r>
      <w:r>
        <w:rPr>
          <w:rFonts w:ascii="Arial" w:eastAsia="Arial" w:hAnsi="Arial" w:cs="Arial"/>
        </w:rPr>
        <w:t xml:space="preserve">esurgical Alveolar </w:t>
      </w:r>
      <w:proofErr w:type="spellStart"/>
      <w:r>
        <w:rPr>
          <w:rFonts w:ascii="Arial" w:eastAsia="Arial" w:hAnsi="Arial" w:cs="Arial"/>
        </w:rPr>
        <w:t>Moulding</w:t>
      </w:r>
      <w:proofErr w:type="spellEnd"/>
      <w:r>
        <w:rPr>
          <w:rFonts w:ascii="Arial" w:eastAsia="Arial" w:hAnsi="Arial" w:cs="Arial"/>
        </w:rPr>
        <w:t xml:space="preserve"> (PAM) appliance as an alternative to conventional methods for approximating cleft segments prior to surgery.</w:t>
      </w:r>
    </w:p>
    <w:p w14:paraId="666C46E9" w14:textId="77777777" w:rsidR="0066314F" w:rsidRDefault="0068292D">
      <w:pPr>
        <w:spacing w:line="276" w:lineRule="auto"/>
        <w:jc w:val="both"/>
        <w:rPr>
          <w:rFonts w:ascii="Arial" w:eastAsia="Arial" w:hAnsi="Arial" w:cs="Arial"/>
        </w:rPr>
      </w:pPr>
      <w:r>
        <w:rPr>
          <w:rFonts w:ascii="Arial" w:eastAsia="Arial" w:hAnsi="Arial" w:cs="Arial"/>
        </w:rPr>
        <w:t>Unlike standard PAM devices, this modified version featured reciprocal parts connected by a helix, with midline V-shape</w:t>
      </w:r>
      <w:r>
        <w:rPr>
          <w:rFonts w:ascii="Arial" w:eastAsia="Arial" w:hAnsi="Arial" w:cs="Arial"/>
        </w:rPr>
        <w:t>d stripping to allow gradual segment approximation. Extraoral elastics were employed to apply the necessary forces. Over 8 weeks, the anterior cleft gap reduced dramatically from 13 mm to 3 mm, marking a significant improvement in pre-surgical anatomy.</w:t>
      </w:r>
    </w:p>
    <w:p w14:paraId="666C46EA" w14:textId="77777777" w:rsidR="0066314F" w:rsidRDefault="0068292D">
      <w:pPr>
        <w:spacing w:line="276" w:lineRule="auto"/>
        <w:jc w:val="both"/>
        <w:rPr>
          <w:rFonts w:ascii="Arial" w:eastAsia="Arial" w:hAnsi="Arial" w:cs="Arial"/>
        </w:rPr>
      </w:pPr>
      <w:r>
        <w:rPr>
          <w:rFonts w:ascii="Arial" w:eastAsia="Arial" w:hAnsi="Arial" w:cs="Arial"/>
        </w:rPr>
        <w:t>Imp</w:t>
      </w:r>
      <w:r>
        <w:rPr>
          <w:rFonts w:ascii="Arial" w:eastAsia="Arial" w:hAnsi="Arial" w:cs="Arial"/>
        </w:rPr>
        <w:t xml:space="preserve">ortantly, at a 21-month follow-up, the reshaped alveolar segments remained stable, indicating long-term success of the oral </w:t>
      </w:r>
      <w:proofErr w:type="spellStart"/>
      <w:r>
        <w:rPr>
          <w:rFonts w:ascii="Arial" w:eastAsia="Arial" w:hAnsi="Arial" w:cs="Arial"/>
        </w:rPr>
        <w:t>moulding</w:t>
      </w:r>
      <w:proofErr w:type="spellEnd"/>
      <w:r>
        <w:rPr>
          <w:rFonts w:ascii="Arial" w:eastAsia="Arial" w:hAnsi="Arial" w:cs="Arial"/>
        </w:rPr>
        <w:t xml:space="preserve"> achieved. This method demonstrates how innovative appliance design can effectively reduce cleft severity preoperatively, po</w:t>
      </w:r>
      <w:r>
        <w:rPr>
          <w:rFonts w:ascii="Arial" w:eastAsia="Arial" w:hAnsi="Arial" w:cs="Arial"/>
        </w:rPr>
        <w:t xml:space="preserve">tentially simplifying surgical closure and improving functional and aesthetic </w:t>
      </w:r>
      <w:proofErr w:type="gramStart"/>
      <w:r>
        <w:rPr>
          <w:rFonts w:ascii="Arial" w:eastAsia="Arial" w:hAnsi="Arial" w:cs="Arial"/>
        </w:rPr>
        <w:t>outcomes.²</w:t>
      </w:r>
      <w:proofErr w:type="gramEnd"/>
      <w:r>
        <w:rPr>
          <w:rFonts w:ascii="Arial" w:eastAsia="Arial" w:hAnsi="Arial" w:cs="Arial"/>
        </w:rPr>
        <w:t>⁰</w:t>
      </w:r>
    </w:p>
    <w:p w14:paraId="666C46EB" w14:textId="77777777" w:rsidR="0066314F" w:rsidRDefault="0066314F">
      <w:pPr>
        <w:spacing w:line="276" w:lineRule="auto"/>
        <w:jc w:val="both"/>
        <w:rPr>
          <w:rFonts w:ascii="Arial" w:eastAsia="Arial" w:hAnsi="Arial" w:cs="Arial"/>
        </w:rPr>
      </w:pPr>
    </w:p>
    <w:p w14:paraId="666C46EC" w14:textId="77777777" w:rsidR="0066314F" w:rsidRDefault="0066314F">
      <w:pPr>
        <w:spacing w:line="276" w:lineRule="auto"/>
        <w:jc w:val="both"/>
        <w:rPr>
          <w:rFonts w:ascii="Arial" w:eastAsia="Arial" w:hAnsi="Arial" w:cs="Arial"/>
        </w:rPr>
      </w:pPr>
    </w:p>
    <w:p w14:paraId="666C46ED" w14:textId="77777777" w:rsidR="0066314F" w:rsidRDefault="0068292D">
      <w:pPr>
        <w:spacing w:line="276" w:lineRule="auto"/>
        <w:jc w:val="center"/>
        <w:rPr>
          <w:rFonts w:ascii="Arial" w:eastAsia="Arial" w:hAnsi="Arial" w:cs="Arial"/>
        </w:rPr>
      </w:pPr>
      <w:r>
        <w:rPr>
          <w:rFonts w:ascii="Arial" w:eastAsia="Arial" w:hAnsi="Arial" w:cs="Arial"/>
          <w:noProof/>
        </w:rPr>
        <w:lastRenderedPageBreak/>
        <w:drawing>
          <wp:inline distT="114300" distB="114300" distL="114300" distR="114300" wp14:anchorId="666C476F" wp14:editId="666C4770">
            <wp:extent cx="3919684" cy="2702031"/>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3919684" cy="2702031"/>
                    </a:xfrm>
                    <a:prstGeom prst="rect">
                      <a:avLst/>
                    </a:prstGeom>
                    <a:ln/>
                  </pic:spPr>
                </pic:pic>
              </a:graphicData>
            </a:graphic>
          </wp:inline>
        </w:drawing>
      </w:r>
    </w:p>
    <w:p w14:paraId="666C46EE" w14:textId="77777777" w:rsidR="0066314F" w:rsidRDefault="0066314F">
      <w:pPr>
        <w:spacing w:line="276" w:lineRule="auto"/>
        <w:jc w:val="center"/>
        <w:rPr>
          <w:rFonts w:ascii="Arial" w:eastAsia="Arial" w:hAnsi="Arial" w:cs="Arial"/>
          <w:i/>
          <w:iCs/>
        </w:rPr>
      </w:pPr>
    </w:p>
    <w:p w14:paraId="666C46EF" w14:textId="3A05FF81" w:rsidR="0066314F" w:rsidRDefault="0068292D">
      <w:pPr>
        <w:spacing w:line="276" w:lineRule="auto"/>
        <w:jc w:val="center"/>
        <w:rPr>
          <w:rFonts w:ascii="Arial" w:eastAsia="Arial" w:hAnsi="Arial" w:cs="Arial"/>
        </w:rPr>
      </w:pPr>
      <w:r>
        <w:rPr>
          <w:rFonts w:ascii="Arial" w:eastAsia="Arial" w:hAnsi="Arial" w:cs="Arial"/>
        </w:rPr>
        <w:t>Fig 5</w:t>
      </w:r>
      <w:r w:rsidR="00276051">
        <w:rPr>
          <w:rFonts w:ascii="Arial" w:eastAsia="Arial" w:hAnsi="Arial" w:cs="Arial"/>
        </w:rPr>
        <w:t>.</w:t>
      </w:r>
      <w:r>
        <w:rPr>
          <w:rFonts w:ascii="Arial" w:eastAsia="Arial" w:hAnsi="Arial" w:cs="Arial"/>
        </w:rPr>
        <w:t xml:space="preserve"> a. Polyvinyl siloxane impression of the infant’s maxilla, b. Stone cast, c. Modified presurgical alveolar molding appliance. </w:t>
      </w:r>
      <w:proofErr w:type="spellStart"/>
      <w:proofErr w:type="gramStart"/>
      <w:r>
        <w:rPr>
          <w:rFonts w:ascii="Arial" w:eastAsia="Arial" w:hAnsi="Arial" w:cs="Arial"/>
        </w:rPr>
        <w:t>A.Procedure</w:t>
      </w:r>
      <w:proofErr w:type="spellEnd"/>
      <w:proofErr w:type="gramEnd"/>
      <w:r>
        <w:rPr>
          <w:rFonts w:ascii="Arial" w:eastAsia="Arial" w:hAnsi="Arial" w:cs="Arial"/>
        </w:rPr>
        <w:t xml:space="preserve"> of the modified presurgical alveolar molding (PAM) appliance. The purple line demonstrates that the PAM appliance consists of two reciprocal parts, B. The red line demonstrates the boundaries of the acrylic area to be stripped, C. The red area demonstrate</w:t>
      </w:r>
      <w:r>
        <w:rPr>
          <w:rFonts w:ascii="Arial" w:eastAsia="Arial" w:hAnsi="Arial" w:cs="Arial"/>
        </w:rPr>
        <w:t xml:space="preserve">s the acrylic region that has been removed, D. The green area demonstrates the acrylic region where additions were </w:t>
      </w:r>
      <w:r w:rsidR="00276051">
        <w:rPr>
          <w:rFonts w:ascii="Arial" w:eastAsia="Arial" w:hAnsi="Arial" w:cs="Arial"/>
        </w:rPr>
        <w:t>made. ²</w:t>
      </w:r>
      <w:r>
        <w:rPr>
          <w:rFonts w:ascii="Arial" w:eastAsia="Arial" w:hAnsi="Arial" w:cs="Arial"/>
        </w:rPr>
        <w:t>⁰</w:t>
      </w:r>
    </w:p>
    <w:p w14:paraId="666C46F0" w14:textId="77777777" w:rsidR="0066314F" w:rsidRDefault="0066314F">
      <w:pPr>
        <w:spacing w:line="276" w:lineRule="auto"/>
        <w:jc w:val="center"/>
        <w:rPr>
          <w:rFonts w:ascii="Arial" w:eastAsia="Arial" w:hAnsi="Arial" w:cs="Arial"/>
        </w:rPr>
      </w:pPr>
    </w:p>
    <w:p w14:paraId="666C46F1" w14:textId="77777777" w:rsidR="0066314F" w:rsidRDefault="0066314F">
      <w:pPr>
        <w:spacing w:line="276" w:lineRule="auto"/>
        <w:jc w:val="center"/>
        <w:rPr>
          <w:rFonts w:ascii="Arial" w:eastAsia="Arial" w:hAnsi="Arial" w:cs="Arial"/>
        </w:rPr>
      </w:pPr>
    </w:p>
    <w:p w14:paraId="666C46F2" w14:textId="77777777" w:rsidR="0066314F" w:rsidRDefault="0066314F">
      <w:pPr>
        <w:spacing w:line="276" w:lineRule="auto"/>
        <w:jc w:val="center"/>
        <w:rPr>
          <w:rFonts w:ascii="Arial" w:eastAsia="Arial" w:hAnsi="Arial" w:cs="Arial"/>
        </w:rPr>
      </w:pPr>
    </w:p>
    <w:p w14:paraId="666C46F3" w14:textId="77777777" w:rsidR="0066314F" w:rsidRDefault="0068292D">
      <w:pPr>
        <w:spacing w:line="276" w:lineRule="auto"/>
        <w:jc w:val="both"/>
        <w:rPr>
          <w:rFonts w:ascii="Arial" w:eastAsia="Arial" w:hAnsi="Arial" w:cs="Arial"/>
        </w:rPr>
      </w:pPr>
      <w:r>
        <w:rPr>
          <w:rFonts w:ascii="Arial" w:eastAsia="Arial" w:hAnsi="Arial" w:cs="Arial"/>
        </w:rPr>
        <w:t xml:space="preserve">Alternative approaches such as the </w:t>
      </w:r>
      <w:proofErr w:type="spellStart"/>
      <w:r>
        <w:rPr>
          <w:rFonts w:ascii="Arial" w:eastAsia="Arial" w:hAnsi="Arial" w:cs="Arial"/>
        </w:rPr>
        <w:t>DynaCleft</w:t>
      </w:r>
      <w:proofErr w:type="spellEnd"/>
      <w:r>
        <w:rPr>
          <w:rFonts w:ascii="Arial" w:eastAsia="Arial" w:hAnsi="Arial" w:cs="Arial"/>
        </w:rPr>
        <w:t xml:space="preserve"> system and nasal elevators provide less technique-sensitive options for nasal cartil</w:t>
      </w:r>
      <w:r>
        <w:rPr>
          <w:rFonts w:ascii="Arial" w:eastAsia="Arial" w:hAnsi="Arial" w:cs="Arial"/>
        </w:rPr>
        <w:t>age molding and alveolar alignment, particularly in resource-limited settings. These methods reduce the need for frequent adjustments and can be combined with telemonitoring for improved accessibility.</w:t>
      </w:r>
    </w:p>
    <w:p w14:paraId="666C46F4" w14:textId="77777777" w:rsidR="0066314F" w:rsidRDefault="0068292D">
      <w:pPr>
        <w:spacing w:line="276" w:lineRule="auto"/>
        <w:jc w:val="both"/>
        <w:rPr>
          <w:rFonts w:ascii="Arial" w:eastAsia="Arial" w:hAnsi="Arial" w:cs="Arial"/>
        </w:rPr>
      </w:pPr>
      <w:r>
        <w:rPr>
          <w:rFonts w:ascii="Arial" w:eastAsia="Arial" w:hAnsi="Arial" w:cs="Arial"/>
        </w:rPr>
        <w:t>Collectively, these innovations contribute to better s</w:t>
      </w:r>
      <w:r>
        <w:rPr>
          <w:rFonts w:ascii="Arial" w:eastAsia="Arial" w:hAnsi="Arial" w:cs="Arial"/>
        </w:rPr>
        <w:t>urgical outcomes by reducing cleft severity, improving nasal symmetry, and facilitating tension-free closure.</w:t>
      </w:r>
    </w:p>
    <w:p w14:paraId="666C46F5" w14:textId="77777777" w:rsidR="0066314F" w:rsidRDefault="0066314F">
      <w:pPr>
        <w:spacing w:line="276" w:lineRule="auto"/>
        <w:jc w:val="both"/>
        <w:rPr>
          <w:rFonts w:ascii="Arial" w:eastAsia="Arial" w:hAnsi="Arial" w:cs="Arial"/>
        </w:rPr>
      </w:pPr>
    </w:p>
    <w:p w14:paraId="666C46F6" w14:textId="77777777" w:rsidR="0066314F" w:rsidRDefault="0068292D">
      <w:pPr>
        <w:spacing w:line="276" w:lineRule="auto"/>
        <w:jc w:val="both"/>
        <w:rPr>
          <w:rFonts w:ascii="Arial" w:eastAsia="Arial" w:hAnsi="Arial" w:cs="Arial"/>
          <w:b/>
          <w:bCs/>
          <w:sz w:val="22"/>
          <w:szCs w:val="22"/>
        </w:rPr>
      </w:pPr>
      <w:r>
        <w:rPr>
          <w:rFonts w:ascii="Arial" w:eastAsia="Arial" w:hAnsi="Arial" w:cs="Arial"/>
          <w:b/>
          <w:bCs/>
          <w:sz w:val="22"/>
          <w:szCs w:val="22"/>
        </w:rPr>
        <w:t>Emerging Surgical Approaches and Adjunctive Strategies</w:t>
      </w:r>
    </w:p>
    <w:p w14:paraId="666C46F7" w14:textId="77777777" w:rsidR="0066314F" w:rsidRDefault="0066314F">
      <w:pPr>
        <w:spacing w:line="276" w:lineRule="auto"/>
        <w:jc w:val="both"/>
        <w:rPr>
          <w:rFonts w:ascii="Arial" w:eastAsia="Arial" w:hAnsi="Arial" w:cs="Arial"/>
          <w:b/>
          <w:bCs/>
          <w:sz w:val="22"/>
          <w:szCs w:val="22"/>
        </w:rPr>
      </w:pPr>
    </w:p>
    <w:p w14:paraId="666C46F8" w14:textId="77777777" w:rsidR="0066314F" w:rsidRDefault="0068292D">
      <w:pPr>
        <w:spacing w:line="276" w:lineRule="auto"/>
        <w:jc w:val="both"/>
        <w:rPr>
          <w:rFonts w:ascii="Arial" w:eastAsia="Arial" w:hAnsi="Arial" w:cs="Arial"/>
        </w:rPr>
      </w:pPr>
      <w:r>
        <w:rPr>
          <w:rFonts w:ascii="Arial" w:eastAsia="Arial" w:hAnsi="Arial" w:cs="Arial"/>
        </w:rPr>
        <w:t>Advancements in surgical techniques in cleft care increasingly focus on functional recons</w:t>
      </w:r>
      <w:r>
        <w:rPr>
          <w:rFonts w:ascii="Arial" w:eastAsia="Arial" w:hAnsi="Arial" w:cs="Arial"/>
        </w:rPr>
        <w:t xml:space="preserve">truction with minimal tissue trauma. Procedures such as functional cheiloplasty, refined palatoplasty, including techniques like </w:t>
      </w:r>
      <w:proofErr w:type="spellStart"/>
      <w:r>
        <w:rPr>
          <w:rFonts w:ascii="Arial" w:eastAsia="Arial" w:hAnsi="Arial" w:cs="Arial"/>
        </w:rPr>
        <w:t>Furlow</w:t>
      </w:r>
      <w:proofErr w:type="spellEnd"/>
      <w:r>
        <w:rPr>
          <w:rFonts w:ascii="Arial" w:eastAsia="Arial" w:hAnsi="Arial" w:cs="Arial"/>
        </w:rPr>
        <w:t xml:space="preserve"> Z-</w:t>
      </w:r>
      <w:proofErr w:type="spellStart"/>
      <w:r>
        <w:rPr>
          <w:rFonts w:ascii="Arial" w:eastAsia="Arial" w:hAnsi="Arial" w:cs="Arial"/>
        </w:rPr>
        <w:t>plasty</w:t>
      </w:r>
      <w:proofErr w:type="spellEnd"/>
      <w:r>
        <w:rPr>
          <w:rFonts w:ascii="Arial" w:eastAsia="Arial" w:hAnsi="Arial" w:cs="Arial"/>
        </w:rPr>
        <w:t>, and precise muscle repositioning contribute to improved speech outcomes and reduced scar formation. The use of</w:t>
      </w:r>
      <w:r>
        <w:rPr>
          <w:rFonts w:ascii="Arial" w:eastAsia="Arial" w:hAnsi="Arial" w:cs="Arial"/>
        </w:rPr>
        <w:t xml:space="preserve"> resorbable sutures and biomaterials has further minimized tissue damage compared to conventional methods. Additionally, while traditional alveolar bone grafting relied on autologous bone harvested from the iliac crest, current research is exploring stem c</w:t>
      </w:r>
      <w:r>
        <w:rPr>
          <w:rFonts w:ascii="Arial" w:eastAsia="Arial" w:hAnsi="Arial" w:cs="Arial"/>
        </w:rPr>
        <w:t>ell–based and synthetic graft alternatives, aiming to eliminate donor-site morbidity and enhance long-term regenerative outcomes.</w:t>
      </w:r>
    </w:p>
    <w:p w14:paraId="666C46F9" w14:textId="77777777" w:rsidR="0066314F" w:rsidRDefault="0066314F">
      <w:pPr>
        <w:spacing w:line="276" w:lineRule="auto"/>
        <w:jc w:val="both"/>
        <w:rPr>
          <w:rFonts w:ascii="Arial" w:eastAsia="Arial" w:hAnsi="Arial" w:cs="Arial"/>
        </w:rPr>
      </w:pPr>
    </w:p>
    <w:p w14:paraId="666C46FA" w14:textId="77777777" w:rsidR="0066314F" w:rsidRDefault="0068292D">
      <w:pPr>
        <w:spacing w:line="276" w:lineRule="auto"/>
        <w:jc w:val="center"/>
        <w:rPr>
          <w:rFonts w:ascii="Arial" w:eastAsia="Arial" w:hAnsi="Arial" w:cs="Arial"/>
        </w:rPr>
      </w:pPr>
      <w:r>
        <w:rPr>
          <w:rFonts w:ascii="Arial" w:eastAsia="Arial" w:hAnsi="Arial" w:cs="Arial"/>
          <w:noProof/>
        </w:rPr>
        <w:lastRenderedPageBreak/>
        <w:drawing>
          <wp:inline distT="114300" distB="114300" distL="114300" distR="114300" wp14:anchorId="666C4771" wp14:editId="666C4772">
            <wp:extent cx="3555202" cy="2130947"/>
            <wp:effectExtent l="25400" t="25400" r="25400" b="254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3555202" cy="2130947"/>
                    </a:xfrm>
                    <a:prstGeom prst="rect">
                      <a:avLst/>
                    </a:prstGeom>
                    <a:ln w="25400">
                      <a:solidFill>
                        <a:srgbClr val="000000"/>
                      </a:solidFill>
                      <a:prstDash val="solid"/>
                    </a:ln>
                  </pic:spPr>
                </pic:pic>
              </a:graphicData>
            </a:graphic>
          </wp:inline>
        </w:drawing>
      </w:r>
    </w:p>
    <w:p w14:paraId="666C46FB" w14:textId="722B1037" w:rsidR="0066314F" w:rsidRDefault="0068292D">
      <w:pPr>
        <w:spacing w:line="276" w:lineRule="auto"/>
        <w:jc w:val="center"/>
        <w:rPr>
          <w:rFonts w:ascii="Arial" w:eastAsia="Arial" w:hAnsi="Arial" w:cs="Arial"/>
        </w:rPr>
      </w:pPr>
      <w:r>
        <w:rPr>
          <w:rFonts w:ascii="Arial" w:eastAsia="Arial" w:hAnsi="Arial" w:cs="Arial"/>
        </w:rPr>
        <w:t>Fig 6</w:t>
      </w:r>
      <w:r w:rsidR="00276051">
        <w:rPr>
          <w:rFonts w:ascii="Arial" w:eastAsia="Arial" w:hAnsi="Arial" w:cs="Arial"/>
        </w:rPr>
        <w:t>.</w:t>
      </w:r>
      <w:r>
        <w:rPr>
          <w:rFonts w:ascii="Arial" w:eastAsia="Arial" w:hAnsi="Arial" w:cs="Arial"/>
        </w:rPr>
        <w:t xml:space="preserve"> Cleft palate repair through </w:t>
      </w:r>
      <w:proofErr w:type="spellStart"/>
      <w:r>
        <w:rPr>
          <w:rFonts w:ascii="Arial" w:eastAsia="Arial" w:hAnsi="Arial" w:cs="Arial"/>
        </w:rPr>
        <w:t>Furlow</w:t>
      </w:r>
      <w:proofErr w:type="spellEnd"/>
      <w:r>
        <w:rPr>
          <w:rFonts w:ascii="Arial" w:eastAsia="Arial" w:hAnsi="Arial" w:cs="Arial"/>
        </w:rPr>
        <w:t xml:space="preserve"> double-opposing Z-</w:t>
      </w:r>
      <w:proofErr w:type="spellStart"/>
      <w:r w:rsidR="00276051">
        <w:rPr>
          <w:rFonts w:ascii="Arial" w:eastAsia="Arial" w:hAnsi="Arial" w:cs="Arial"/>
        </w:rPr>
        <w:t>plasty</w:t>
      </w:r>
      <w:proofErr w:type="spellEnd"/>
      <w:r w:rsidR="00276051">
        <w:rPr>
          <w:rFonts w:ascii="Arial" w:eastAsia="Arial" w:hAnsi="Arial" w:cs="Arial"/>
        </w:rPr>
        <w:t>. ²</w:t>
      </w:r>
      <w:r>
        <w:rPr>
          <w:rFonts w:ascii="Arial" w:eastAsia="Arial" w:hAnsi="Arial" w:cs="Arial"/>
        </w:rPr>
        <w:t xml:space="preserve">¹ </w:t>
      </w:r>
    </w:p>
    <w:p w14:paraId="666C46FC" w14:textId="77777777" w:rsidR="0066314F" w:rsidRDefault="0066314F">
      <w:pPr>
        <w:spacing w:line="276" w:lineRule="auto"/>
        <w:jc w:val="center"/>
        <w:rPr>
          <w:rFonts w:ascii="Arial" w:eastAsia="Arial" w:hAnsi="Arial" w:cs="Arial"/>
        </w:rPr>
      </w:pPr>
    </w:p>
    <w:p w14:paraId="666C46FD" w14:textId="77777777" w:rsidR="0066314F" w:rsidRDefault="0068292D">
      <w:pPr>
        <w:spacing w:line="276" w:lineRule="auto"/>
        <w:jc w:val="center"/>
        <w:rPr>
          <w:rFonts w:ascii="Arial" w:eastAsia="Arial" w:hAnsi="Arial" w:cs="Arial"/>
          <w:i/>
          <w:iCs/>
        </w:rPr>
      </w:pPr>
      <w:r>
        <w:rPr>
          <w:rFonts w:ascii="Arial" w:eastAsia="Arial" w:hAnsi="Arial" w:cs="Arial"/>
          <w:i/>
          <w:iCs/>
          <w:noProof/>
        </w:rPr>
        <w:drawing>
          <wp:inline distT="114300" distB="114300" distL="114300" distR="114300" wp14:anchorId="666C4773" wp14:editId="666C4774">
            <wp:extent cx="3624422" cy="2075805"/>
            <wp:effectExtent l="25400" t="25400" r="25400" b="254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624422" cy="2075805"/>
                    </a:xfrm>
                    <a:prstGeom prst="rect">
                      <a:avLst/>
                    </a:prstGeom>
                    <a:ln w="25400">
                      <a:solidFill>
                        <a:srgbClr val="000000"/>
                      </a:solidFill>
                      <a:prstDash val="solid"/>
                    </a:ln>
                  </pic:spPr>
                </pic:pic>
              </a:graphicData>
            </a:graphic>
          </wp:inline>
        </w:drawing>
      </w:r>
    </w:p>
    <w:p w14:paraId="666C46FE" w14:textId="2628E27B" w:rsidR="0066314F" w:rsidRDefault="0068292D">
      <w:pPr>
        <w:spacing w:line="276" w:lineRule="auto"/>
        <w:jc w:val="center"/>
        <w:rPr>
          <w:rFonts w:ascii="Arial" w:eastAsia="Arial" w:hAnsi="Arial" w:cs="Arial"/>
        </w:rPr>
      </w:pPr>
      <w:r>
        <w:rPr>
          <w:rFonts w:ascii="Arial" w:eastAsia="Arial" w:hAnsi="Arial" w:cs="Arial"/>
        </w:rPr>
        <w:t>Fig 7</w:t>
      </w:r>
      <w:r w:rsidR="00276051">
        <w:rPr>
          <w:rFonts w:ascii="Arial" w:eastAsia="Arial" w:hAnsi="Arial" w:cs="Arial"/>
        </w:rPr>
        <w:t>.</w:t>
      </w:r>
      <w:r>
        <w:rPr>
          <w:rFonts w:ascii="Arial" w:eastAsia="Arial" w:hAnsi="Arial" w:cs="Arial"/>
        </w:rPr>
        <w:t xml:space="preserve"> </w:t>
      </w:r>
      <w:proofErr w:type="spellStart"/>
      <w:r>
        <w:rPr>
          <w:rFonts w:ascii="Arial" w:eastAsia="Arial" w:hAnsi="Arial" w:cs="Arial"/>
        </w:rPr>
        <w:t>Sommerlad-Furlow</w:t>
      </w:r>
      <w:proofErr w:type="spellEnd"/>
      <w:r>
        <w:rPr>
          <w:rFonts w:ascii="Arial" w:eastAsia="Arial" w:hAnsi="Arial" w:cs="Arial"/>
        </w:rPr>
        <w:t xml:space="preserve"> modified technique: (A) </w:t>
      </w:r>
      <w:r>
        <w:rPr>
          <w:rFonts w:ascii="Arial" w:eastAsia="Arial" w:hAnsi="Arial" w:cs="Arial"/>
        </w:rPr>
        <w:t>An incision was made along the cleft margins to separate the oral and nasal mucosal layers. (B) A wide mucoperiosteal flap was elevated from the hard palate, with release of the greater palatine neurovascular pedicles, and a nasopharyngeal incision was mad</w:t>
      </w:r>
      <w:r>
        <w:rPr>
          <w:rFonts w:ascii="Arial" w:eastAsia="Arial" w:hAnsi="Arial" w:cs="Arial"/>
        </w:rPr>
        <w:t xml:space="preserve">e at the medial pterygoid plate using an </w:t>
      </w:r>
      <w:proofErr w:type="spellStart"/>
      <w:r>
        <w:rPr>
          <w:rFonts w:ascii="Arial" w:eastAsia="Arial" w:hAnsi="Arial" w:cs="Arial"/>
        </w:rPr>
        <w:t>electrotome</w:t>
      </w:r>
      <w:proofErr w:type="spellEnd"/>
      <w:r>
        <w:rPr>
          <w:rFonts w:ascii="Arial" w:eastAsia="Arial" w:hAnsi="Arial" w:cs="Arial"/>
        </w:rPr>
        <w:t>. (C) The nasal mucoperiosteum was peeled anteriorly from the palatine bone and medially from the pterygoid plate toward the cranial base, followed by suturing of the nasal layer of the hard palate. Radic</w:t>
      </w:r>
      <w:r>
        <w:rPr>
          <w:rFonts w:ascii="Arial" w:eastAsia="Arial" w:hAnsi="Arial" w:cs="Arial"/>
        </w:rPr>
        <w:t>al muscle dissection was done, and Z-</w:t>
      </w:r>
      <w:proofErr w:type="spellStart"/>
      <w:r>
        <w:rPr>
          <w:rFonts w:ascii="Arial" w:eastAsia="Arial" w:hAnsi="Arial" w:cs="Arial"/>
        </w:rPr>
        <w:t>plasty</w:t>
      </w:r>
      <w:proofErr w:type="spellEnd"/>
      <w:r>
        <w:rPr>
          <w:rFonts w:ascii="Arial" w:eastAsia="Arial" w:hAnsi="Arial" w:cs="Arial"/>
        </w:rPr>
        <w:t xml:space="preserve"> </w:t>
      </w:r>
      <w:proofErr w:type="spellStart"/>
      <w:r>
        <w:rPr>
          <w:rFonts w:ascii="Arial" w:eastAsia="Arial" w:hAnsi="Arial" w:cs="Arial"/>
        </w:rPr>
        <w:t>pflaps</w:t>
      </w:r>
      <w:proofErr w:type="spellEnd"/>
      <w:r>
        <w:rPr>
          <w:rFonts w:ascii="Arial" w:eastAsia="Arial" w:hAnsi="Arial" w:cs="Arial"/>
        </w:rPr>
        <w:t xml:space="preserve"> were designed on the nasal layer of the soft palate. (D) The nasal layer of the soft palate and palatal muscles were completely sutured. (E) Finally, the oral layer was closed without any relaxing </w:t>
      </w:r>
      <w:r w:rsidR="00276051">
        <w:rPr>
          <w:rFonts w:ascii="Arial" w:eastAsia="Arial" w:hAnsi="Arial" w:cs="Arial"/>
        </w:rPr>
        <w:t>incisions. ²</w:t>
      </w:r>
      <w:r>
        <w:rPr>
          <w:rFonts w:ascii="Arial" w:eastAsia="Arial" w:hAnsi="Arial" w:cs="Arial"/>
        </w:rPr>
        <w:t>²</w:t>
      </w:r>
    </w:p>
    <w:p w14:paraId="666C46FF" w14:textId="77777777" w:rsidR="0066314F" w:rsidRDefault="0066314F">
      <w:pPr>
        <w:spacing w:line="276" w:lineRule="auto"/>
        <w:jc w:val="center"/>
        <w:rPr>
          <w:rFonts w:ascii="Arial" w:eastAsia="Arial" w:hAnsi="Arial" w:cs="Arial"/>
          <w:i/>
          <w:iCs/>
        </w:rPr>
      </w:pPr>
    </w:p>
    <w:p w14:paraId="666C4700" w14:textId="77777777" w:rsidR="0066314F" w:rsidRDefault="0068292D">
      <w:pPr>
        <w:spacing w:line="276" w:lineRule="auto"/>
        <w:jc w:val="both"/>
        <w:rPr>
          <w:rFonts w:ascii="Arial" w:eastAsia="Arial" w:hAnsi="Arial" w:cs="Arial"/>
        </w:rPr>
      </w:pPr>
      <w:r>
        <w:rPr>
          <w:rFonts w:ascii="Arial" w:eastAsia="Arial" w:hAnsi="Arial" w:cs="Arial"/>
        </w:rPr>
        <w:t>Recent approaches also explore minimally invasive and growth-preserving interventions, aiming to reduce interference with maxillary development. The use of patient-specific surgical guides derived from 3D imaging enhances intraoperative precision.</w:t>
      </w:r>
    </w:p>
    <w:p w14:paraId="666C4701" w14:textId="77777777" w:rsidR="0066314F" w:rsidRDefault="0066314F">
      <w:pPr>
        <w:spacing w:line="276" w:lineRule="auto"/>
        <w:jc w:val="both"/>
        <w:rPr>
          <w:rFonts w:ascii="Arial" w:eastAsia="Arial" w:hAnsi="Arial" w:cs="Arial"/>
        </w:rPr>
      </w:pPr>
    </w:p>
    <w:p w14:paraId="666C4702" w14:textId="77777777" w:rsidR="0066314F" w:rsidRDefault="0068292D">
      <w:pPr>
        <w:spacing w:line="276" w:lineRule="auto"/>
        <w:jc w:val="both"/>
        <w:rPr>
          <w:rFonts w:ascii="Arial" w:eastAsia="Arial" w:hAnsi="Arial" w:cs="Arial"/>
        </w:rPr>
      </w:pPr>
      <w:r>
        <w:rPr>
          <w:rFonts w:ascii="Arial" w:eastAsia="Arial" w:hAnsi="Arial" w:cs="Arial"/>
        </w:rPr>
        <w:t xml:space="preserve">Adjunctive strategies such as platelet-rich plasma (PRP) and platelet-rich fibrin (PRF) enhance bone and soft tissue regeneration during alveolar grafting, improving ridge volume for timely eruption of permanent teeth and predictable space </w:t>
      </w:r>
      <w:proofErr w:type="gramStart"/>
      <w:r>
        <w:rPr>
          <w:rFonts w:ascii="Arial" w:eastAsia="Arial" w:hAnsi="Arial" w:cs="Arial"/>
        </w:rPr>
        <w:t>maintenance.²</w:t>
      </w:r>
      <w:proofErr w:type="gramEnd"/>
      <w:r>
        <w:rPr>
          <w:rFonts w:ascii="Arial" w:eastAsia="Arial" w:hAnsi="Arial" w:cs="Arial"/>
        </w:rPr>
        <w:t>³ L</w:t>
      </w:r>
      <w:r>
        <w:rPr>
          <w:rFonts w:ascii="Arial" w:eastAsia="Arial" w:hAnsi="Arial" w:cs="Arial"/>
        </w:rPr>
        <w:t>aser-assisted therapies improve soft tissue healing, reducing scarring and facilitating appliance placement. Hydrogel-</w:t>
      </w:r>
      <w:r>
        <w:rPr>
          <w:rFonts w:ascii="Arial" w:eastAsia="Arial" w:hAnsi="Arial" w:cs="Arial"/>
        </w:rPr>
        <w:lastRenderedPageBreak/>
        <w:t>based or nanomaterial-assisted grafting allows precise delivery of growth factors, accelerating bone regeneration and supporting orthodont</w:t>
      </w:r>
      <w:r>
        <w:rPr>
          <w:rFonts w:ascii="Arial" w:eastAsia="Arial" w:hAnsi="Arial" w:cs="Arial"/>
        </w:rPr>
        <w:t xml:space="preserve">ic </w:t>
      </w:r>
      <w:proofErr w:type="gramStart"/>
      <w:r>
        <w:rPr>
          <w:rFonts w:ascii="Arial" w:eastAsia="Arial" w:hAnsi="Arial" w:cs="Arial"/>
        </w:rPr>
        <w:t>mechanics.²</w:t>
      </w:r>
      <w:proofErr w:type="gramEnd"/>
      <w:r>
        <w:rPr>
          <w:rFonts w:ascii="Arial" w:eastAsia="Arial" w:hAnsi="Arial" w:cs="Arial"/>
        </w:rPr>
        <w:t>⁴</w:t>
      </w:r>
    </w:p>
    <w:p w14:paraId="666C4703" w14:textId="77777777" w:rsidR="0066314F" w:rsidRDefault="0068292D">
      <w:pPr>
        <w:spacing w:line="276" w:lineRule="auto"/>
        <w:jc w:val="both"/>
        <w:rPr>
          <w:rFonts w:ascii="Arial" w:eastAsia="Arial" w:hAnsi="Arial" w:cs="Arial"/>
        </w:rPr>
      </w:pPr>
      <w:r>
        <w:rPr>
          <w:rFonts w:ascii="Arial" w:eastAsia="Arial" w:hAnsi="Arial" w:cs="Arial"/>
        </w:rPr>
        <w:t>Such minimally invasive techniques maintain alveolar continuity, arch form, and tooth alignment, bridging regenerative innovations with orthodontic treatment. This integration enables more precise timing of orthodontic interventions, reduce</w:t>
      </w:r>
      <w:r>
        <w:rPr>
          <w:rFonts w:ascii="Arial" w:eastAsia="Arial" w:hAnsi="Arial" w:cs="Arial"/>
        </w:rPr>
        <w:t>s the need for repeated interventions, and improves long-term functional and aesthetic outcomes for CLP patients.</w:t>
      </w:r>
    </w:p>
    <w:p w14:paraId="666C4704" w14:textId="77777777" w:rsidR="0066314F" w:rsidRDefault="0066314F">
      <w:pPr>
        <w:spacing w:line="276" w:lineRule="auto"/>
        <w:jc w:val="both"/>
        <w:rPr>
          <w:rFonts w:ascii="Arial" w:eastAsia="Arial" w:hAnsi="Arial" w:cs="Arial"/>
        </w:rPr>
      </w:pPr>
    </w:p>
    <w:p w14:paraId="666C4705" w14:textId="77777777" w:rsidR="0066314F" w:rsidRDefault="0068292D">
      <w:pPr>
        <w:spacing w:line="276" w:lineRule="auto"/>
        <w:jc w:val="both"/>
        <w:rPr>
          <w:rFonts w:ascii="Arial" w:eastAsia="Arial" w:hAnsi="Arial" w:cs="Arial"/>
          <w:b/>
          <w:bCs/>
          <w:sz w:val="22"/>
          <w:szCs w:val="22"/>
        </w:rPr>
      </w:pPr>
      <w:r>
        <w:rPr>
          <w:rFonts w:ascii="Arial" w:eastAsia="Arial" w:hAnsi="Arial" w:cs="Arial"/>
          <w:b/>
          <w:bCs/>
          <w:sz w:val="22"/>
          <w:szCs w:val="22"/>
        </w:rPr>
        <w:t>Multidisciplinary and Holistic Care</w:t>
      </w:r>
    </w:p>
    <w:p w14:paraId="666C4706" w14:textId="77777777" w:rsidR="0066314F" w:rsidRDefault="0066314F">
      <w:pPr>
        <w:spacing w:line="276" w:lineRule="auto"/>
        <w:jc w:val="both"/>
        <w:rPr>
          <w:rFonts w:ascii="Arial" w:eastAsia="Arial" w:hAnsi="Arial" w:cs="Arial"/>
          <w:b/>
          <w:bCs/>
          <w:sz w:val="22"/>
          <w:szCs w:val="22"/>
        </w:rPr>
      </w:pPr>
    </w:p>
    <w:p w14:paraId="666C4707" w14:textId="77777777" w:rsidR="0066314F" w:rsidRDefault="0068292D">
      <w:pPr>
        <w:spacing w:line="276" w:lineRule="auto"/>
        <w:jc w:val="both"/>
        <w:rPr>
          <w:rFonts w:ascii="Arial" w:eastAsia="Arial" w:hAnsi="Arial" w:cs="Arial"/>
        </w:rPr>
      </w:pPr>
      <w:r>
        <w:rPr>
          <w:rFonts w:ascii="Arial" w:eastAsia="Arial" w:hAnsi="Arial" w:cs="Arial"/>
        </w:rPr>
        <w:t>Contemporary CLP management emphasizes a team-based approach involving orthodontists, surgeons, speech t</w:t>
      </w:r>
      <w:r>
        <w:rPr>
          <w:rFonts w:ascii="Arial" w:eastAsia="Arial" w:hAnsi="Arial" w:cs="Arial"/>
        </w:rPr>
        <w:t>herapists, audiologists, and psychologists. This collaborative model ensures comprehensive care addressing functional, aesthetic, and psychosocial aspects.</w:t>
      </w:r>
    </w:p>
    <w:p w14:paraId="666C4708" w14:textId="77777777" w:rsidR="0066314F" w:rsidRDefault="0068292D">
      <w:pPr>
        <w:spacing w:line="276" w:lineRule="auto"/>
        <w:jc w:val="both"/>
        <w:rPr>
          <w:rFonts w:ascii="Arial" w:eastAsia="Arial" w:hAnsi="Arial" w:cs="Arial"/>
        </w:rPr>
      </w:pPr>
      <w:r>
        <w:rPr>
          <w:rFonts w:ascii="Arial" w:eastAsia="Arial" w:hAnsi="Arial" w:cs="Arial"/>
        </w:rPr>
        <w:t>Digital tools and telehealth platforms further enhance coordination, improve patient compliance, and</w:t>
      </w:r>
      <w:r>
        <w:rPr>
          <w:rFonts w:ascii="Arial" w:eastAsia="Arial" w:hAnsi="Arial" w:cs="Arial"/>
        </w:rPr>
        <w:t xml:space="preserve"> support long-term follow-up.</w:t>
      </w:r>
    </w:p>
    <w:p w14:paraId="666C4709" w14:textId="77777777" w:rsidR="0066314F" w:rsidRDefault="0066314F">
      <w:pPr>
        <w:spacing w:line="276" w:lineRule="auto"/>
        <w:jc w:val="both"/>
        <w:rPr>
          <w:rFonts w:ascii="Arial" w:eastAsia="Arial" w:hAnsi="Arial" w:cs="Arial"/>
        </w:rPr>
      </w:pPr>
    </w:p>
    <w:p w14:paraId="666C470A" w14:textId="77777777" w:rsidR="0066314F" w:rsidRDefault="0068292D">
      <w:pPr>
        <w:spacing w:line="276" w:lineRule="auto"/>
        <w:jc w:val="both"/>
        <w:rPr>
          <w:rFonts w:ascii="Arial" w:eastAsia="Arial" w:hAnsi="Arial" w:cs="Arial"/>
          <w:b/>
          <w:bCs/>
          <w:sz w:val="22"/>
          <w:szCs w:val="22"/>
        </w:rPr>
      </w:pPr>
      <w:r>
        <w:rPr>
          <w:rFonts w:ascii="Arial" w:eastAsia="Arial" w:hAnsi="Arial" w:cs="Arial"/>
          <w:b/>
          <w:bCs/>
          <w:sz w:val="22"/>
          <w:szCs w:val="22"/>
        </w:rPr>
        <w:t>Artificial Intelligence and Future Innovations</w:t>
      </w:r>
    </w:p>
    <w:p w14:paraId="666C470B" w14:textId="77777777" w:rsidR="0066314F" w:rsidRDefault="0066314F">
      <w:pPr>
        <w:spacing w:line="276" w:lineRule="auto"/>
        <w:jc w:val="both"/>
        <w:rPr>
          <w:rFonts w:ascii="Arial" w:eastAsia="Arial" w:hAnsi="Arial" w:cs="Arial"/>
          <w:b/>
          <w:bCs/>
          <w:sz w:val="22"/>
          <w:szCs w:val="22"/>
        </w:rPr>
      </w:pPr>
    </w:p>
    <w:p w14:paraId="666C470C" w14:textId="77777777" w:rsidR="0066314F" w:rsidRDefault="0068292D">
      <w:pPr>
        <w:spacing w:line="276" w:lineRule="auto"/>
        <w:jc w:val="both"/>
        <w:rPr>
          <w:rFonts w:ascii="Arial" w:eastAsia="Arial" w:hAnsi="Arial" w:cs="Arial"/>
        </w:rPr>
      </w:pPr>
      <w:r>
        <w:rPr>
          <w:rFonts w:ascii="Arial" w:eastAsia="Arial" w:hAnsi="Arial" w:cs="Arial"/>
        </w:rPr>
        <w:t xml:space="preserve">Artificial intelligence (AI) is rapidly transforming the landscape of cleft lip and palate (CLP) management by introducing data-driven precision into diagnosis, treatment </w:t>
      </w:r>
      <w:r>
        <w:rPr>
          <w:rFonts w:ascii="Arial" w:eastAsia="Arial" w:hAnsi="Arial" w:cs="Arial"/>
        </w:rPr>
        <w:t>planning, and long-term follow-up. Advanced machine learning algorithms can analyze large datasets from imaging modalities such as CBCT, 3D facial scans, and intraoral scans to enable early detection of cleft severity, prediction of craniofacial growth pat</w:t>
      </w:r>
      <w:r>
        <w:rPr>
          <w:rFonts w:ascii="Arial" w:eastAsia="Arial" w:hAnsi="Arial" w:cs="Arial"/>
        </w:rPr>
        <w:t>terns, and assessment of treatment outcomes. AI-based tools are also being developed for automated landmark identification, orthodontic treatment simulation, and prediction of tooth eruption patterns, thereby enhancing clinical decision-making and reducing</w:t>
      </w:r>
      <w:r>
        <w:rPr>
          <w:rFonts w:ascii="Arial" w:eastAsia="Arial" w:hAnsi="Arial" w:cs="Arial"/>
        </w:rPr>
        <w:t xml:space="preserve"> operator dependency.</w:t>
      </w:r>
    </w:p>
    <w:p w14:paraId="666C470D" w14:textId="77777777" w:rsidR="0066314F" w:rsidRDefault="0068292D">
      <w:pPr>
        <w:spacing w:line="276" w:lineRule="auto"/>
        <w:jc w:val="both"/>
        <w:rPr>
          <w:rFonts w:ascii="Arial" w:eastAsia="Arial" w:hAnsi="Arial" w:cs="Arial"/>
        </w:rPr>
      </w:pPr>
      <w:r>
        <w:rPr>
          <w:rFonts w:ascii="Arial" w:eastAsia="Arial" w:hAnsi="Arial" w:cs="Arial"/>
        </w:rPr>
        <w:t>In orthodontics, AI integration with digital workflows allows for personalized appliance design, optimized force systems, and improved treatment timing based on individual growth and regenerative responses. Additionally, AI-driven spe</w:t>
      </w:r>
      <w:r>
        <w:rPr>
          <w:rFonts w:ascii="Arial" w:eastAsia="Arial" w:hAnsi="Arial" w:cs="Arial"/>
        </w:rPr>
        <w:t>ech analysis systems are emerging as valuable tools for evaluating velopharyngeal function and monitoring post-surgical speech outcomes, offering objective and reproducible assessments.</w:t>
      </w:r>
    </w:p>
    <w:p w14:paraId="666C470E" w14:textId="77777777" w:rsidR="0066314F" w:rsidRDefault="0068292D">
      <w:pPr>
        <w:spacing w:line="276" w:lineRule="auto"/>
        <w:jc w:val="both"/>
        <w:rPr>
          <w:rFonts w:ascii="Arial" w:eastAsia="Arial" w:hAnsi="Arial" w:cs="Arial"/>
        </w:rPr>
      </w:pPr>
      <w:r>
        <w:rPr>
          <w:rFonts w:ascii="Arial" w:eastAsia="Arial" w:hAnsi="Arial" w:cs="Arial"/>
        </w:rPr>
        <w:t>Future innovations are expected to combine AI with regenerative medici</w:t>
      </w:r>
      <w:r>
        <w:rPr>
          <w:rFonts w:ascii="Arial" w:eastAsia="Arial" w:hAnsi="Arial" w:cs="Arial"/>
        </w:rPr>
        <w:t>ne, including gene-modulated therapies, stem cell–based interventions, and smart biomaterials capable of responding to physiological stimuli. The integration of AI with genetic profiling may further enable risk prediction, early intervention strategies, an</w:t>
      </w:r>
      <w:r>
        <w:rPr>
          <w:rFonts w:ascii="Arial" w:eastAsia="Arial" w:hAnsi="Arial" w:cs="Arial"/>
        </w:rPr>
        <w:t xml:space="preserve">d individualized treatment protocols. Moreover, advancements in fetal imaging and potential intrauterine interventions may open new avenues for early-stage correction and </w:t>
      </w:r>
      <w:proofErr w:type="gramStart"/>
      <w:r>
        <w:rPr>
          <w:rFonts w:ascii="Arial" w:eastAsia="Arial" w:hAnsi="Arial" w:cs="Arial"/>
        </w:rPr>
        <w:t>prevention.⁴</w:t>
      </w:r>
      <w:proofErr w:type="gramEnd"/>
      <w:r>
        <w:rPr>
          <w:rFonts w:ascii="Arial" w:eastAsia="Arial" w:hAnsi="Arial" w:cs="Arial"/>
        </w:rPr>
        <w:t>⁸</w:t>
      </w:r>
    </w:p>
    <w:p w14:paraId="666C470F" w14:textId="77777777" w:rsidR="0066314F" w:rsidRDefault="0068292D">
      <w:pPr>
        <w:spacing w:line="276" w:lineRule="auto"/>
        <w:jc w:val="both"/>
        <w:rPr>
          <w:rFonts w:ascii="Arial" w:eastAsia="Arial" w:hAnsi="Arial" w:cs="Arial"/>
        </w:rPr>
      </w:pPr>
      <w:r>
        <w:rPr>
          <w:rFonts w:ascii="Arial" w:eastAsia="Arial" w:hAnsi="Arial" w:cs="Arial"/>
        </w:rPr>
        <w:t>Despite its promising potential, challenges such as data standardizatio</w:t>
      </w:r>
      <w:r>
        <w:rPr>
          <w:rFonts w:ascii="Arial" w:eastAsia="Arial" w:hAnsi="Arial" w:cs="Arial"/>
        </w:rPr>
        <w:t>n, ethical considerations, algorithm transparency, and the need for high-quality clinical validation remain. Nevertheless, the incorporation of AI into multidisciplinary cleft care represents a significant step toward more predictive, personalized, and eff</w:t>
      </w:r>
      <w:r>
        <w:rPr>
          <w:rFonts w:ascii="Arial" w:eastAsia="Arial" w:hAnsi="Arial" w:cs="Arial"/>
        </w:rPr>
        <w:t>icient management, ultimately improving both functional and aesthetic outcomes in CLP patients.</w:t>
      </w:r>
    </w:p>
    <w:p w14:paraId="666C4710" w14:textId="77777777" w:rsidR="0066314F" w:rsidRDefault="0066314F">
      <w:pPr>
        <w:spacing w:line="276" w:lineRule="auto"/>
        <w:jc w:val="both"/>
        <w:rPr>
          <w:rFonts w:ascii="Arial" w:eastAsia="Arial" w:hAnsi="Arial" w:cs="Arial"/>
        </w:rPr>
      </w:pPr>
    </w:p>
    <w:p w14:paraId="666C4711" w14:textId="77777777" w:rsidR="0066314F" w:rsidRDefault="0068292D">
      <w:pPr>
        <w:spacing w:line="276" w:lineRule="auto"/>
        <w:jc w:val="both"/>
        <w:rPr>
          <w:rFonts w:ascii="Arial" w:eastAsia="Arial" w:hAnsi="Arial" w:cs="Arial"/>
          <w:b/>
          <w:bCs/>
          <w:sz w:val="22"/>
          <w:szCs w:val="22"/>
        </w:rPr>
      </w:pPr>
      <w:r>
        <w:rPr>
          <w:rFonts w:ascii="Arial" w:eastAsia="Arial" w:hAnsi="Arial" w:cs="Arial"/>
          <w:b/>
          <w:bCs/>
          <w:sz w:val="22"/>
          <w:szCs w:val="22"/>
        </w:rPr>
        <w:t>Future Scope and Limitations</w:t>
      </w:r>
    </w:p>
    <w:p w14:paraId="666C4712" w14:textId="77777777" w:rsidR="0066314F" w:rsidRDefault="0066314F">
      <w:pPr>
        <w:spacing w:line="276" w:lineRule="auto"/>
        <w:jc w:val="both"/>
        <w:rPr>
          <w:rFonts w:ascii="Arial" w:eastAsia="Arial" w:hAnsi="Arial" w:cs="Arial"/>
          <w:b/>
          <w:bCs/>
          <w:sz w:val="22"/>
          <w:szCs w:val="22"/>
        </w:rPr>
      </w:pPr>
    </w:p>
    <w:p w14:paraId="666C4713" w14:textId="77777777" w:rsidR="0066314F" w:rsidRDefault="0068292D">
      <w:pPr>
        <w:spacing w:line="276" w:lineRule="auto"/>
        <w:jc w:val="both"/>
        <w:rPr>
          <w:rFonts w:ascii="Arial" w:eastAsia="Arial" w:hAnsi="Arial" w:cs="Arial"/>
        </w:rPr>
      </w:pPr>
      <w:r>
        <w:rPr>
          <w:rFonts w:ascii="Arial" w:eastAsia="Arial" w:hAnsi="Arial" w:cs="Arial"/>
        </w:rPr>
        <w:t>Emerging regenerative approaches—including 4D bioprinting, stem cell–based therapies, smart biomaterials, and nanoparticle-mediat</w:t>
      </w:r>
      <w:r>
        <w:rPr>
          <w:rFonts w:ascii="Arial" w:eastAsia="Arial" w:hAnsi="Arial" w:cs="Arial"/>
        </w:rPr>
        <w:t xml:space="preserve">ed delivery systems—are rapidly transforming the </w:t>
      </w:r>
      <w:r>
        <w:rPr>
          <w:rFonts w:ascii="Arial" w:eastAsia="Arial" w:hAnsi="Arial" w:cs="Arial"/>
        </w:rPr>
        <w:lastRenderedPageBreak/>
        <w:t>landscape of cleft lip and palate management. These innovations have the potential to significantly enhance orthodontic outcomes by improving alveolar bone quality and stability, guiding physiologic tooth er</w:t>
      </w:r>
      <w:r>
        <w:rPr>
          <w:rFonts w:ascii="Arial" w:eastAsia="Arial" w:hAnsi="Arial" w:cs="Arial"/>
        </w:rPr>
        <w:t>uption, and maintaining dental arch integrity. By creating biologically active and patient-specific regenerative environments, these strategies may reduce the need for secondary interventions and improve long-term occlusal stability. Furthermore, the integ</w:t>
      </w:r>
      <w:r>
        <w:rPr>
          <w:rFonts w:ascii="Arial" w:eastAsia="Arial" w:hAnsi="Arial" w:cs="Arial"/>
        </w:rPr>
        <w:t>ration of artificial intelligence with advanced imaging modalities and genetic profiling is expected to enable highly personalized treatment planning, allowing orthodontists to optimize treatment timing, appliance selection, and biomechanical strategies ba</w:t>
      </w:r>
      <w:r>
        <w:rPr>
          <w:rFonts w:ascii="Arial" w:eastAsia="Arial" w:hAnsi="Arial" w:cs="Arial"/>
        </w:rPr>
        <w:t>sed on individual growth patterns and regenerative responses.</w:t>
      </w:r>
    </w:p>
    <w:p w14:paraId="666C4714" w14:textId="77777777" w:rsidR="0066314F" w:rsidRDefault="0068292D">
      <w:pPr>
        <w:spacing w:line="276" w:lineRule="auto"/>
        <w:jc w:val="both"/>
        <w:rPr>
          <w:rFonts w:ascii="Arial" w:eastAsia="Arial" w:hAnsi="Arial" w:cs="Arial"/>
        </w:rPr>
      </w:pPr>
      <w:r>
        <w:rPr>
          <w:rFonts w:ascii="Arial" w:eastAsia="Arial" w:hAnsi="Arial" w:cs="Arial"/>
        </w:rPr>
        <w:t xml:space="preserve">Future research is likely to focus on the development of hybrid approaches that combine gene therapy with tissue-engineered scaffolds, aiming to modulate craniofacial development at a molecular </w:t>
      </w:r>
      <w:r>
        <w:rPr>
          <w:rFonts w:ascii="Arial" w:eastAsia="Arial" w:hAnsi="Arial" w:cs="Arial"/>
        </w:rPr>
        <w:t>level. The design of growth-adaptive and stimuli-responsive biomaterials, particularly for pediatric patients, may allow scaffolds to dynamically adjust to ongoing craniofacial growth, thereby minimizing the need for repeated surgical or orthodontic interv</w:t>
      </w:r>
      <w:r>
        <w:rPr>
          <w:rFonts w:ascii="Arial" w:eastAsia="Arial" w:hAnsi="Arial" w:cs="Arial"/>
        </w:rPr>
        <w:t>entions. In addition, advancements in computational modeling and 3D imaging may enable accurate prediction of craniofacial growth, tooth eruption trajectories, and treatment outcomes, facilitating proactive and preventive orthodontic strategies. Enhanced s</w:t>
      </w:r>
      <w:r>
        <w:rPr>
          <w:rFonts w:ascii="Arial" w:eastAsia="Arial" w:hAnsi="Arial" w:cs="Arial"/>
        </w:rPr>
        <w:t>caffold vascularization, along with controlled and sustained delivery of growth factors, may further improve integration of both hard and soft tissues, leading to more stable and functionally effective results.</w:t>
      </w:r>
    </w:p>
    <w:p w14:paraId="666C4715" w14:textId="77777777" w:rsidR="0066314F" w:rsidRDefault="0068292D">
      <w:pPr>
        <w:spacing w:line="276" w:lineRule="auto"/>
        <w:jc w:val="both"/>
        <w:rPr>
          <w:rFonts w:ascii="Arial" w:eastAsia="Arial" w:hAnsi="Arial" w:cs="Arial"/>
        </w:rPr>
      </w:pPr>
      <w:r>
        <w:rPr>
          <w:rFonts w:ascii="Arial" w:eastAsia="Arial" w:hAnsi="Arial" w:cs="Arial"/>
        </w:rPr>
        <w:t>Despite these promising developments, several</w:t>
      </w:r>
      <w:r>
        <w:rPr>
          <w:rFonts w:ascii="Arial" w:eastAsia="Arial" w:hAnsi="Arial" w:cs="Arial"/>
        </w:rPr>
        <w:t xml:space="preserve"> limitations currently hinder widespread clinical application. Most regenerative technologies are still in experimental or early clinical stages, with limited long-term evidence regarding alveolar bone stability, eruption patterns, periodontal health, and </w:t>
      </w:r>
      <w:r>
        <w:rPr>
          <w:rFonts w:ascii="Arial" w:eastAsia="Arial" w:hAnsi="Arial" w:cs="Arial"/>
        </w:rPr>
        <w:t>occlusal outcomes. High costs, complex fabrication processes, regulatory barriers, and ethical considerations associated with stem cells and gene-based therapies restrict accessibility and scalability. Additionally, biological variability among patients—in</w:t>
      </w:r>
      <w:r>
        <w:rPr>
          <w:rFonts w:ascii="Arial" w:eastAsia="Arial" w:hAnsi="Arial" w:cs="Arial"/>
        </w:rPr>
        <w:t xml:space="preserve">cluding differences in genetic background, healing capacity, and growth patterns—may result in inconsistent clinical outcomes. The interaction between regenerated tissues and orthodontic forces also remains insufficiently understood, highlighting the need </w:t>
      </w:r>
      <w:r>
        <w:rPr>
          <w:rFonts w:ascii="Arial" w:eastAsia="Arial" w:hAnsi="Arial" w:cs="Arial"/>
        </w:rPr>
        <w:t>for well-designed clinical trials and standardized treatment protocols to ensure safety, predictability, and long-term success.</w:t>
      </w:r>
    </w:p>
    <w:p w14:paraId="666C4716" w14:textId="77777777" w:rsidR="0066314F" w:rsidRDefault="0068292D">
      <w:pPr>
        <w:spacing w:line="276" w:lineRule="auto"/>
        <w:jc w:val="both"/>
        <w:rPr>
          <w:rFonts w:ascii="Arial" w:eastAsia="Arial" w:hAnsi="Arial" w:cs="Arial"/>
        </w:rPr>
      </w:pPr>
      <w:r>
        <w:rPr>
          <w:rFonts w:ascii="Arial" w:eastAsia="Arial" w:hAnsi="Arial" w:cs="Arial"/>
        </w:rPr>
        <w:t>Nevertheless, the convergence of regenerative medicine, digital technology, and orthodontics represents a significant paradigm s</w:t>
      </w:r>
      <w:r>
        <w:rPr>
          <w:rFonts w:ascii="Arial" w:eastAsia="Arial" w:hAnsi="Arial" w:cs="Arial"/>
        </w:rPr>
        <w:t>hift in cleft care. With continued research and technological refinement, these approaches hold the promise of delivering more precise, minimally invasive, growth-adaptive, and patient-specific treatment strategies, ultimately improving both functional reh</w:t>
      </w:r>
      <w:r>
        <w:rPr>
          <w:rFonts w:ascii="Arial" w:eastAsia="Arial" w:hAnsi="Arial" w:cs="Arial"/>
        </w:rPr>
        <w:t>abilitation and aesthetic outcomes in individuals with cleft lip and palate.</w:t>
      </w:r>
    </w:p>
    <w:p w14:paraId="666C4717" w14:textId="77777777" w:rsidR="0066314F" w:rsidRDefault="0066314F">
      <w:pPr>
        <w:spacing w:line="276" w:lineRule="auto"/>
        <w:jc w:val="both"/>
        <w:rPr>
          <w:rFonts w:ascii="Arial" w:eastAsia="Arial" w:hAnsi="Arial" w:cs="Arial"/>
        </w:rPr>
      </w:pPr>
    </w:p>
    <w:p w14:paraId="666C4718" w14:textId="77777777" w:rsidR="0066314F" w:rsidRDefault="0068292D">
      <w:pPr>
        <w:spacing w:line="276" w:lineRule="auto"/>
        <w:jc w:val="both"/>
        <w:rPr>
          <w:rFonts w:ascii="Arial" w:eastAsia="Arial" w:hAnsi="Arial" w:cs="Arial"/>
          <w:b/>
          <w:bCs/>
          <w:sz w:val="22"/>
          <w:szCs w:val="22"/>
        </w:rPr>
      </w:pPr>
      <w:r>
        <w:rPr>
          <w:rFonts w:ascii="Arial" w:eastAsia="Arial" w:hAnsi="Arial" w:cs="Arial"/>
          <w:b/>
          <w:bCs/>
          <w:sz w:val="22"/>
          <w:szCs w:val="22"/>
        </w:rPr>
        <w:t xml:space="preserve">CONCLUSION </w:t>
      </w:r>
    </w:p>
    <w:p w14:paraId="666C4719" w14:textId="77777777" w:rsidR="0066314F" w:rsidRDefault="0066314F">
      <w:pPr>
        <w:spacing w:line="276" w:lineRule="auto"/>
        <w:jc w:val="both"/>
        <w:rPr>
          <w:rFonts w:ascii="Arial" w:eastAsia="Arial" w:hAnsi="Arial" w:cs="Arial"/>
          <w:b/>
          <w:bCs/>
          <w:sz w:val="22"/>
          <w:szCs w:val="22"/>
        </w:rPr>
      </w:pPr>
    </w:p>
    <w:p w14:paraId="666C471A" w14:textId="77777777" w:rsidR="0066314F" w:rsidRDefault="0068292D">
      <w:pPr>
        <w:spacing w:line="276" w:lineRule="auto"/>
        <w:jc w:val="both"/>
        <w:rPr>
          <w:rFonts w:ascii="Arial" w:eastAsia="Arial" w:hAnsi="Arial" w:cs="Arial"/>
        </w:rPr>
      </w:pPr>
      <w:r>
        <w:rPr>
          <w:rFonts w:ascii="Arial" w:eastAsia="Arial" w:hAnsi="Arial" w:cs="Arial"/>
        </w:rPr>
        <w:t>The approach to managing cleft lip and palate is steadily moving beyond conventional surgical correction toward a more precise, biologically oriented, and technology</w:t>
      </w:r>
      <w:r>
        <w:rPr>
          <w:rFonts w:ascii="Arial" w:eastAsia="Arial" w:hAnsi="Arial" w:cs="Arial"/>
        </w:rPr>
        <w:t>-driven model of care. Developments in tissue engineering, stem cell-based therapies, and scaffold design have significantly improved the potential for restoring alveolar bone continuity, which in turn supports more predictable tooth eruption and stable ar</w:t>
      </w:r>
      <w:r>
        <w:rPr>
          <w:rFonts w:ascii="Arial" w:eastAsia="Arial" w:hAnsi="Arial" w:cs="Arial"/>
        </w:rPr>
        <w:t xml:space="preserve">ch formation. At the same time, advancements in 3D and 4D bioprinting have made it possible to create patient-specific, </w:t>
      </w:r>
      <w:r>
        <w:rPr>
          <w:rFonts w:ascii="Arial" w:eastAsia="Arial" w:hAnsi="Arial" w:cs="Arial"/>
        </w:rPr>
        <w:lastRenderedPageBreak/>
        <w:t>adaptive constructs that respond to growth, thereby reducing the frequency of repeated surgical and orthodontic procedures.</w:t>
      </w:r>
    </w:p>
    <w:p w14:paraId="666C471B" w14:textId="77777777" w:rsidR="0066314F" w:rsidRDefault="0068292D">
      <w:pPr>
        <w:spacing w:line="276" w:lineRule="auto"/>
        <w:jc w:val="both"/>
        <w:rPr>
          <w:rFonts w:ascii="Arial" w:eastAsia="Arial" w:hAnsi="Arial" w:cs="Arial"/>
        </w:rPr>
      </w:pPr>
      <w:r>
        <w:rPr>
          <w:rFonts w:ascii="Arial" w:eastAsia="Arial" w:hAnsi="Arial" w:cs="Arial"/>
        </w:rPr>
        <w:t>In addition,</w:t>
      </w:r>
      <w:r>
        <w:rPr>
          <w:rFonts w:ascii="Arial" w:eastAsia="Arial" w:hAnsi="Arial" w:cs="Arial"/>
        </w:rPr>
        <w:t xml:space="preserve"> the use of nanotechnology has enhanced targeted delivery of bioactive molecules, promoting controlled bone formation and improved soft tissue healing. Digital workflows and 3D printing have further optimized cleft care by enabling accurate presurgical ort</w:t>
      </w:r>
      <w:r>
        <w:rPr>
          <w:rFonts w:ascii="Arial" w:eastAsia="Arial" w:hAnsi="Arial" w:cs="Arial"/>
        </w:rPr>
        <w:t>hopedics, efficient appliance fabrication, and detailed surgical planning, ultimately improving treatment precision and accessibility.</w:t>
      </w:r>
    </w:p>
    <w:p w14:paraId="666C471C" w14:textId="77777777" w:rsidR="0066314F" w:rsidRDefault="0068292D">
      <w:pPr>
        <w:spacing w:line="276" w:lineRule="auto"/>
        <w:jc w:val="both"/>
        <w:rPr>
          <w:rFonts w:ascii="Arial" w:eastAsia="Arial" w:hAnsi="Arial" w:cs="Arial"/>
        </w:rPr>
      </w:pPr>
      <w:r>
        <w:rPr>
          <w:rFonts w:ascii="Arial" w:eastAsia="Arial" w:hAnsi="Arial" w:cs="Arial"/>
        </w:rPr>
        <w:t>A notable emerging dimension is the role of artificial intelligence in cleft management. AI-based tools are increasingly being applied for early detection, treatment planning, and prediction of clinical outcomes, allowing clinicians to better understand cr</w:t>
      </w:r>
      <w:r>
        <w:rPr>
          <w:rFonts w:ascii="Arial" w:eastAsia="Arial" w:hAnsi="Arial" w:cs="Arial"/>
        </w:rPr>
        <w:t xml:space="preserve">aniofacial growth patterns and tailor interventions accordingly. This integration enhances clinical efficiency and supports more individualized treatment </w:t>
      </w:r>
      <w:proofErr w:type="gramStart"/>
      <w:r>
        <w:rPr>
          <w:rFonts w:ascii="Arial" w:eastAsia="Arial" w:hAnsi="Arial" w:cs="Arial"/>
        </w:rPr>
        <w:t>strategies.⁴</w:t>
      </w:r>
      <w:proofErr w:type="gramEnd"/>
      <w:r>
        <w:rPr>
          <w:rFonts w:ascii="Arial" w:eastAsia="Arial" w:hAnsi="Arial" w:cs="Arial"/>
        </w:rPr>
        <w:t>⁸</w:t>
      </w:r>
    </w:p>
    <w:p w14:paraId="666C471D" w14:textId="77777777" w:rsidR="0066314F" w:rsidRDefault="0068292D">
      <w:pPr>
        <w:spacing w:line="276" w:lineRule="auto"/>
        <w:jc w:val="both"/>
        <w:rPr>
          <w:rFonts w:ascii="Arial" w:eastAsia="Arial" w:hAnsi="Arial" w:cs="Arial"/>
        </w:rPr>
      </w:pPr>
      <w:r>
        <w:rPr>
          <w:rFonts w:ascii="Arial" w:eastAsia="Arial" w:hAnsi="Arial" w:cs="Arial"/>
        </w:rPr>
        <w:t xml:space="preserve">From an orthodontic standpoint, these advancements allow improved control over eruption </w:t>
      </w:r>
      <w:r>
        <w:rPr>
          <w:rFonts w:ascii="Arial" w:eastAsia="Arial" w:hAnsi="Arial" w:cs="Arial"/>
        </w:rPr>
        <w:t>patterns, arch development, and occlusal relationships, leading to more stable functional and aesthetic results. Orthodontists now play a more proactive role, contributing not only to alignment but also to guiding developmental and regenerative processes.</w:t>
      </w:r>
    </w:p>
    <w:p w14:paraId="666C471E" w14:textId="77777777" w:rsidR="0066314F" w:rsidRDefault="0068292D">
      <w:pPr>
        <w:spacing w:line="276" w:lineRule="auto"/>
        <w:jc w:val="both"/>
        <w:rPr>
          <w:rFonts w:ascii="Arial" w:eastAsia="Arial" w:hAnsi="Arial" w:cs="Arial"/>
        </w:rPr>
      </w:pPr>
      <w:r>
        <w:rPr>
          <w:rFonts w:ascii="Arial" w:eastAsia="Arial" w:hAnsi="Arial" w:cs="Arial"/>
        </w:rPr>
        <w:t xml:space="preserve">However, despite these promising developments, challenges such as high costs, limited access to advanced technologies, ethical considerations, and insufficient long-term clinical data continue to restrict widespread implementation. Furthermore, variations </w:t>
      </w:r>
      <w:r>
        <w:rPr>
          <w:rFonts w:ascii="Arial" w:eastAsia="Arial" w:hAnsi="Arial" w:cs="Arial"/>
        </w:rPr>
        <w:t>in patient response and the interaction between regenerated tissues and orthodontic forces highlight the need for continued research and standardized treatment protocols.</w:t>
      </w:r>
    </w:p>
    <w:p w14:paraId="666C471F" w14:textId="77777777" w:rsidR="0066314F" w:rsidRDefault="0068292D">
      <w:pPr>
        <w:spacing w:line="276" w:lineRule="auto"/>
        <w:jc w:val="both"/>
        <w:rPr>
          <w:rFonts w:ascii="Arial" w:eastAsia="Arial" w:hAnsi="Arial" w:cs="Arial"/>
        </w:rPr>
      </w:pPr>
      <w:r>
        <w:rPr>
          <w:rFonts w:ascii="Arial" w:eastAsia="Arial" w:hAnsi="Arial" w:cs="Arial"/>
        </w:rPr>
        <w:t>Overall, the integration of regenerative approaches, digital innovations, and artific</w:t>
      </w:r>
      <w:r>
        <w:rPr>
          <w:rFonts w:ascii="Arial" w:eastAsia="Arial" w:hAnsi="Arial" w:cs="Arial"/>
        </w:rPr>
        <w:t>ial intelligence is redefining cleft care into a more personalized, coordinated, and growth-responsive process. This evolving paradigm holds the potential to reduce treatment burden while improving long-term outcomes and quality of life for patients with c</w:t>
      </w:r>
      <w:r>
        <w:rPr>
          <w:rFonts w:ascii="Arial" w:eastAsia="Arial" w:hAnsi="Arial" w:cs="Arial"/>
        </w:rPr>
        <w:t>left lip and palate.</w:t>
      </w:r>
    </w:p>
    <w:p w14:paraId="666C4720" w14:textId="77777777" w:rsidR="0066314F" w:rsidRDefault="0066314F">
      <w:pPr>
        <w:keepNext/>
        <w:pBdr>
          <w:top w:val="nil"/>
          <w:left w:val="nil"/>
          <w:bottom w:val="nil"/>
          <w:right w:val="nil"/>
          <w:between w:val="nil"/>
        </w:pBdr>
        <w:jc w:val="both"/>
        <w:rPr>
          <w:rFonts w:ascii="Arial" w:eastAsia="Arial" w:hAnsi="Arial" w:cs="Arial"/>
          <w:b/>
          <w:bCs/>
          <w:smallCaps/>
          <w:sz w:val="22"/>
          <w:szCs w:val="22"/>
        </w:rPr>
      </w:pPr>
    </w:p>
    <w:p w14:paraId="666C4721" w14:textId="77777777" w:rsidR="0066314F" w:rsidRDefault="0066314F">
      <w:pPr>
        <w:pBdr>
          <w:top w:val="nil"/>
          <w:left w:val="nil"/>
          <w:bottom w:val="nil"/>
          <w:right w:val="nil"/>
          <w:between w:val="nil"/>
        </w:pBdr>
        <w:jc w:val="both"/>
        <w:rPr>
          <w:rFonts w:ascii="Arial" w:eastAsia="Arial" w:hAnsi="Arial" w:cs="Arial"/>
          <w:color w:val="000000"/>
        </w:rPr>
      </w:pPr>
    </w:p>
    <w:p w14:paraId="666C472D" w14:textId="77777777" w:rsidR="0066314F" w:rsidRDefault="0066314F">
      <w:pPr>
        <w:keepNext/>
        <w:pBdr>
          <w:top w:val="nil"/>
          <w:left w:val="nil"/>
          <w:bottom w:val="nil"/>
          <w:right w:val="nil"/>
          <w:between w:val="nil"/>
        </w:pBdr>
        <w:jc w:val="both"/>
        <w:rPr>
          <w:rFonts w:ascii="Arial" w:eastAsia="Arial" w:hAnsi="Arial" w:cs="Arial"/>
          <w:b/>
          <w:bCs/>
          <w:smallCaps/>
          <w:color w:val="000000"/>
          <w:sz w:val="22"/>
          <w:szCs w:val="22"/>
        </w:rPr>
      </w:pPr>
    </w:p>
    <w:p w14:paraId="666C472E" w14:textId="77777777" w:rsidR="0066314F" w:rsidRDefault="0068292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666C472F" w14:textId="77777777" w:rsidR="0066314F" w:rsidRDefault="0066314F">
      <w:pPr>
        <w:spacing w:line="276" w:lineRule="auto"/>
        <w:jc w:val="both"/>
        <w:rPr>
          <w:rFonts w:ascii="Times New Roman" w:eastAsia="Times New Roman" w:hAnsi="Times New Roman" w:cs="Times New Roman"/>
          <w:sz w:val="24"/>
          <w:szCs w:val="24"/>
        </w:rPr>
      </w:pPr>
    </w:p>
    <w:p w14:paraId="666C4730" w14:textId="77777777" w:rsidR="0066314F" w:rsidRDefault="0068292D">
      <w:pPr>
        <w:numPr>
          <w:ilvl w:val="0"/>
          <w:numId w:val="1"/>
        </w:num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Brăila</w:t>
      </w:r>
      <w:proofErr w:type="spellEnd"/>
      <w:r>
        <w:rPr>
          <w:rFonts w:ascii="Times New Roman" w:eastAsia="Times New Roman" w:hAnsi="Times New Roman" w:cs="Times New Roman"/>
        </w:rPr>
        <w:t xml:space="preserve"> AD, Damian CM, </w:t>
      </w:r>
      <w:proofErr w:type="spellStart"/>
      <w:r>
        <w:rPr>
          <w:rFonts w:ascii="Times New Roman" w:eastAsia="Times New Roman" w:hAnsi="Times New Roman" w:cs="Times New Roman"/>
        </w:rPr>
        <w:t>Albu</w:t>
      </w:r>
      <w:proofErr w:type="spellEnd"/>
      <w:r>
        <w:rPr>
          <w:rFonts w:ascii="Times New Roman" w:eastAsia="Times New Roman" w:hAnsi="Times New Roman" w:cs="Times New Roman"/>
        </w:rPr>
        <w:t xml:space="preserve"> CC, </w:t>
      </w:r>
      <w:proofErr w:type="spellStart"/>
      <w:r>
        <w:rPr>
          <w:rFonts w:ascii="Times New Roman" w:eastAsia="Times New Roman" w:hAnsi="Times New Roman" w:cs="Times New Roman"/>
        </w:rPr>
        <w:t>Botoacă</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Dȋră</w:t>
      </w:r>
      <w:proofErr w:type="spellEnd"/>
      <w:r>
        <w:rPr>
          <w:rFonts w:ascii="Times New Roman" w:eastAsia="Times New Roman" w:hAnsi="Times New Roman" w:cs="Times New Roman"/>
        </w:rPr>
        <w:t xml:space="preserve"> LM, </w:t>
      </w:r>
      <w:proofErr w:type="spellStart"/>
      <w:r>
        <w:rPr>
          <w:rFonts w:ascii="Times New Roman" w:eastAsia="Times New Roman" w:hAnsi="Times New Roman" w:cs="Times New Roman"/>
        </w:rPr>
        <w:t>Albu</w:t>
      </w:r>
      <w:proofErr w:type="spellEnd"/>
      <w:r>
        <w:rPr>
          <w:rFonts w:ascii="Times New Roman" w:eastAsia="Times New Roman" w:hAnsi="Times New Roman" w:cs="Times New Roman"/>
        </w:rPr>
        <w:t xml:space="preserve"> ŞD, </w:t>
      </w:r>
      <w:proofErr w:type="spellStart"/>
      <w:r>
        <w:rPr>
          <w:rFonts w:ascii="Times New Roman" w:eastAsia="Times New Roman" w:hAnsi="Times New Roman" w:cs="Times New Roman"/>
        </w:rPr>
        <w:t>Brăila</w:t>
      </w:r>
      <w:proofErr w:type="spellEnd"/>
      <w:r>
        <w:rPr>
          <w:rFonts w:ascii="Times New Roman" w:eastAsia="Times New Roman" w:hAnsi="Times New Roman" w:cs="Times New Roman"/>
        </w:rPr>
        <w:t xml:space="preserve"> MG, </w:t>
      </w:r>
      <w:proofErr w:type="spellStart"/>
      <w:r>
        <w:rPr>
          <w:rFonts w:ascii="Times New Roman" w:eastAsia="Times New Roman" w:hAnsi="Times New Roman" w:cs="Times New Roman"/>
        </w:rPr>
        <w:t>Bănățeanu</w:t>
      </w:r>
      <w:proofErr w:type="spellEnd"/>
      <w:r>
        <w:rPr>
          <w:rFonts w:ascii="Times New Roman" w:eastAsia="Times New Roman" w:hAnsi="Times New Roman" w:cs="Times New Roman"/>
        </w:rPr>
        <w:t xml:space="preserve"> AM, </w:t>
      </w:r>
      <w:proofErr w:type="spellStart"/>
      <w:r>
        <w:rPr>
          <w:rFonts w:ascii="Times New Roman" w:eastAsia="Times New Roman" w:hAnsi="Times New Roman" w:cs="Times New Roman"/>
        </w:rPr>
        <w:t>Poalelungi</w:t>
      </w:r>
      <w:proofErr w:type="spellEnd"/>
      <w:r>
        <w:rPr>
          <w:rFonts w:ascii="Times New Roman" w:eastAsia="Times New Roman" w:hAnsi="Times New Roman" w:cs="Times New Roman"/>
        </w:rPr>
        <w:t xml:space="preserve"> CV, Bogdan-</w:t>
      </w:r>
      <w:proofErr w:type="spellStart"/>
      <w:r>
        <w:rPr>
          <w:rFonts w:ascii="Times New Roman" w:eastAsia="Times New Roman" w:hAnsi="Times New Roman" w:cs="Times New Roman"/>
        </w:rPr>
        <w:t>Andreescu</w:t>
      </w:r>
      <w:proofErr w:type="spellEnd"/>
      <w:r>
        <w:rPr>
          <w:rFonts w:ascii="Times New Roman" w:eastAsia="Times New Roman" w:hAnsi="Times New Roman" w:cs="Times New Roman"/>
        </w:rPr>
        <w:t xml:space="preserve"> CF. Prenatal Diagnosis of Cleft Lip and Palate: A </w:t>
      </w:r>
      <w:r>
        <w:rPr>
          <w:rFonts w:ascii="Times New Roman" w:eastAsia="Times New Roman" w:hAnsi="Times New Roman" w:cs="Times New Roman"/>
        </w:rPr>
        <w:t xml:space="preserve">Retrospective Study. J Clin Med. 2024 Aug 15;13(16):4804.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10.3390/jcm13164804. PMID: 39200946; PMCID: PMC11355850.</w:t>
      </w:r>
    </w:p>
    <w:p w14:paraId="666C4731"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Lee MS, Cho JY, Kim SY, Kim SH, Park JS, Jun JK. Value of sagittal color Doppler ultrasonography as a supplementary tool in the differen</w:t>
      </w:r>
      <w:r>
        <w:rPr>
          <w:rFonts w:ascii="Times New Roman" w:eastAsia="Times New Roman" w:hAnsi="Times New Roman" w:cs="Times New Roman"/>
        </w:rPr>
        <w:t xml:space="preserve">tial diagnosis of fetal cleft lip and palate. Ultrasonography. 2017 Jan;36(1):53-59.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xml:space="preserve">: 10.14366/usg.16025. </w:t>
      </w:r>
      <w:proofErr w:type="spellStart"/>
      <w:r>
        <w:rPr>
          <w:rFonts w:ascii="Times New Roman" w:eastAsia="Times New Roman" w:hAnsi="Times New Roman" w:cs="Times New Roman"/>
        </w:rPr>
        <w:t>Epub</w:t>
      </w:r>
      <w:proofErr w:type="spellEnd"/>
      <w:r>
        <w:rPr>
          <w:rFonts w:ascii="Times New Roman" w:eastAsia="Times New Roman" w:hAnsi="Times New Roman" w:cs="Times New Roman"/>
        </w:rPr>
        <w:t xml:space="preserve"> 2016 Aug 6. PMID: 27764909; PMCID: PMC5207358.</w:t>
      </w:r>
    </w:p>
    <w:p w14:paraId="666C4732"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Baeza-Pagador A, Tejero-Martínez A, </w:t>
      </w:r>
      <w:proofErr w:type="spellStart"/>
      <w:r>
        <w:rPr>
          <w:rFonts w:ascii="Times New Roman" w:eastAsia="Times New Roman" w:hAnsi="Times New Roman" w:cs="Times New Roman"/>
        </w:rPr>
        <w:t>Salom</w:t>
      </w:r>
      <w:proofErr w:type="spellEnd"/>
      <w:r>
        <w:rPr>
          <w:rFonts w:ascii="Times New Roman" w:eastAsia="Times New Roman" w:hAnsi="Times New Roman" w:cs="Times New Roman"/>
        </w:rPr>
        <w:t xml:space="preserve">-Alonso L, </w:t>
      </w:r>
      <w:proofErr w:type="spellStart"/>
      <w:r>
        <w:rPr>
          <w:rFonts w:ascii="Times New Roman" w:eastAsia="Times New Roman" w:hAnsi="Times New Roman" w:cs="Times New Roman"/>
        </w:rPr>
        <w:t>Camañes-Gonzalvo</w:t>
      </w:r>
      <w:proofErr w:type="spellEnd"/>
      <w:r>
        <w:rPr>
          <w:rFonts w:ascii="Times New Roman" w:eastAsia="Times New Roman" w:hAnsi="Times New Roman" w:cs="Times New Roman"/>
        </w:rPr>
        <w:t xml:space="preserve"> S, García-Sanz V, Paredes</w:t>
      </w:r>
      <w:r>
        <w:rPr>
          <w:rFonts w:ascii="Times New Roman" w:eastAsia="Times New Roman" w:hAnsi="Times New Roman" w:cs="Times New Roman"/>
        </w:rPr>
        <w:t xml:space="preserve">-Gallardo V. Diagnostic Methods for the Prenatal Detection of Cleft Lip and Palate: A Systematic Review. J Clin Med. 2024 Apr 3;13(7):2090.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10.3390/jcm13072090. PMID: 38610855; PMCID: PMC11012824.</w:t>
      </w:r>
    </w:p>
    <w:p w14:paraId="666C4733"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Vibert, F., Schmidt, G., Löffler, K. et al. Accuracy o</w:t>
      </w:r>
      <w:r>
        <w:rPr>
          <w:rFonts w:ascii="Times New Roman" w:eastAsia="Times New Roman" w:hAnsi="Times New Roman" w:cs="Times New Roman"/>
        </w:rPr>
        <w:t xml:space="preserve">f prenatal detection of facial clefts and relation between facial clefts, additional malformations and chromosomal abnormalities: a large referral-center cohort. Arch </w:t>
      </w:r>
      <w:proofErr w:type="spellStart"/>
      <w:r>
        <w:rPr>
          <w:rFonts w:ascii="Times New Roman" w:eastAsia="Times New Roman" w:hAnsi="Times New Roman" w:cs="Times New Roman"/>
        </w:rPr>
        <w:t>Gynecol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Obstet</w:t>
      </w:r>
      <w:proofErr w:type="spellEnd"/>
      <w:r>
        <w:rPr>
          <w:rFonts w:ascii="Times New Roman" w:eastAsia="Times New Roman" w:hAnsi="Times New Roman" w:cs="Times New Roman"/>
        </w:rPr>
        <w:t xml:space="preserve"> 309, 1971–1980 (2024). d</w:t>
      </w:r>
      <w:hyperlink r:id="rId22">
        <w:r w:rsidR="0066314F">
          <w:rPr>
            <w:rFonts w:ascii="Times New Roman" w:eastAsia="Times New Roman" w:hAnsi="Times New Roman" w:cs="Times New Roman"/>
          </w:rPr>
          <w:t>oi.org/10.1007/s00404-023-07084-8</w:t>
        </w:r>
      </w:hyperlink>
    </w:p>
    <w:p w14:paraId="666C4734"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Babai, A., &amp; Irving, M. (2023). Orofacial Clefts: Genetics of Cleft Lip and Palate. Genes, 14(8),1603. doi.org/10.3390/genes14081603 </w:t>
      </w:r>
    </w:p>
    <w:p w14:paraId="666C4735"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Iwaya, C., Suzuki, A., &amp; Iwata, J. (2023). MicroRNAs and Gene Regulatory Net</w:t>
      </w:r>
      <w:r>
        <w:rPr>
          <w:rFonts w:ascii="Times New Roman" w:eastAsia="Times New Roman" w:hAnsi="Times New Roman" w:cs="Times New Roman"/>
        </w:rPr>
        <w:t>works Related to Cleft Lip and Palate. International Journal of Molecular Sciences, 24(4), 3552. doi.org/10.3390/ijms24043552</w:t>
      </w:r>
    </w:p>
    <w:p w14:paraId="666C4736"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Oliver JD, Jia S, Halpern LR, Graham EM, Turner EC, Colombo JS, Grainger DW, D'Souza RN. Innovative Molecular and Cellular Therape</w:t>
      </w:r>
      <w:r>
        <w:rPr>
          <w:rFonts w:ascii="Times New Roman" w:eastAsia="Times New Roman" w:hAnsi="Times New Roman" w:cs="Times New Roman"/>
        </w:rPr>
        <w:t xml:space="preserve">utics in Cleft Palate Tissue Engineering. Tissue Eng Part B Rev. 2021 Jun;27(3):215-237.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xml:space="preserve">: 10.1089/ten.TEB.2020.0181. </w:t>
      </w:r>
      <w:proofErr w:type="spellStart"/>
      <w:r>
        <w:rPr>
          <w:rFonts w:ascii="Times New Roman" w:eastAsia="Times New Roman" w:hAnsi="Times New Roman" w:cs="Times New Roman"/>
        </w:rPr>
        <w:t>Epub</w:t>
      </w:r>
      <w:proofErr w:type="spellEnd"/>
      <w:r>
        <w:rPr>
          <w:rFonts w:ascii="Times New Roman" w:eastAsia="Times New Roman" w:hAnsi="Times New Roman" w:cs="Times New Roman"/>
        </w:rPr>
        <w:t xml:space="preserve"> 2020 Sep 28. PMID: 32873216; PMCID: PMC8349724.</w:t>
      </w:r>
    </w:p>
    <w:p w14:paraId="666C4737"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Dziedzic A, Kubina R, </w:t>
      </w:r>
      <w:proofErr w:type="spellStart"/>
      <w:r>
        <w:rPr>
          <w:rFonts w:ascii="Times New Roman" w:eastAsia="Times New Roman" w:hAnsi="Times New Roman" w:cs="Times New Roman"/>
        </w:rPr>
        <w:t>Skonieczna</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Madej</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Fiegler-Rudol</w:t>
      </w:r>
      <w:proofErr w:type="spellEnd"/>
      <w:r>
        <w:rPr>
          <w:rFonts w:ascii="Times New Roman" w:eastAsia="Times New Roman" w:hAnsi="Times New Roman" w:cs="Times New Roman"/>
        </w:rPr>
        <w:t xml:space="preserve"> J, Abid M, </w:t>
      </w:r>
      <w:proofErr w:type="spellStart"/>
      <w:r>
        <w:rPr>
          <w:rFonts w:ascii="Times New Roman" w:eastAsia="Times New Roman" w:hAnsi="Times New Roman" w:cs="Times New Roman"/>
        </w:rPr>
        <w:t>Nadhim</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Ta</w:t>
      </w:r>
      <w:r>
        <w:rPr>
          <w:rFonts w:ascii="Times New Roman" w:eastAsia="Times New Roman" w:hAnsi="Times New Roman" w:cs="Times New Roman"/>
        </w:rPr>
        <w:t>nasiewicz</w:t>
      </w:r>
      <w:proofErr w:type="spellEnd"/>
      <w:r>
        <w:rPr>
          <w:rFonts w:ascii="Times New Roman" w:eastAsia="Times New Roman" w:hAnsi="Times New Roman" w:cs="Times New Roman"/>
        </w:rPr>
        <w:t xml:space="preserve"> M. CRISPR Genome Editing in Personalized Therapy for Oral and Maxillofacial Diseases: A Scoping Review. Biomedicines. 2025 Nov 10;13(11):2745.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10.3390/biomedicines13112745. PMID: 41301838; PMCID: PMC12650159.</w:t>
      </w:r>
    </w:p>
    <w:p w14:paraId="666C4738" w14:textId="77777777" w:rsidR="0066314F" w:rsidRDefault="0068292D">
      <w:pPr>
        <w:numPr>
          <w:ilvl w:val="0"/>
          <w:numId w:val="1"/>
        </w:num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Zarean</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Zarean</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Thieringer</w:t>
      </w:r>
      <w:proofErr w:type="spellEnd"/>
      <w:r>
        <w:rPr>
          <w:rFonts w:ascii="Times New Roman" w:eastAsia="Times New Roman" w:hAnsi="Times New Roman" w:cs="Times New Roman"/>
        </w:rPr>
        <w:t>, F. M., Mueller, A. A., Kressmann, S., Erismann, M., Sharma, N., &amp; Benitez, B. K. (2022). A Point-of-Care Digital Workflow for 3D Printed Passive Presurgical Orthopedic Plates in Cleft Care. Children, 9(8), 1261. doi.org/10.3390/children9081261</w:t>
      </w:r>
    </w:p>
    <w:p w14:paraId="666C4739"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Korn, Paula &amp; von </w:t>
      </w:r>
      <w:proofErr w:type="spellStart"/>
      <w:r>
        <w:rPr>
          <w:rFonts w:ascii="Times New Roman" w:eastAsia="Times New Roman" w:hAnsi="Times New Roman" w:cs="Times New Roman"/>
        </w:rPr>
        <w:t>Strauwitz</w:t>
      </w:r>
      <w:proofErr w:type="spellEnd"/>
      <w:r>
        <w:rPr>
          <w:rFonts w:ascii="Times New Roman" w:eastAsia="Times New Roman" w:hAnsi="Times New Roman" w:cs="Times New Roman"/>
        </w:rPr>
        <w:t xml:space="preserve"> Né </w:t>
      </w:r>
      <w:proofErr w:type="spellStart"/>
      <w:r>
        <w:rPr>
          <w:rFonts w:ascii="Times New Roman" w:eastAsia="Times New Roman" w:hAnsi="Times New Roman" w:cs="Times New Roman"/>
        </w:rPr>
        <w:t>Ahlfeld</w:t>
      </w:r>
      <w:proofErr w:type="spellEnd"/>
      <w:r>
        <w:rPr>
          <w:rFonts w:ascii="Times New Roman" w:eastAsia="Times New Roman" w:hAnsi="Times New Roman" w:cs="Times New Roman"/>
        </w:rPr>
        <w:t xml:space="preserve">, Tilman &amp; Lahmeyer, Franziska &amp; Kilian, David &amp; Sembdner, Philipp &amp; Stelzer, Ralph &amp; Pradel, Winnie &amp; Franke, Adrian &amp; Rauner, Martina &amp; Range, Ursula &amp; </w:t>
      </w:r>
      <w:proofErr w:type="spellStart"/>
      <w:r>
        <w:rPr>
          <w:rFonts w:ascii="Times New Roman" w:eastAsia="Times New Roman" w:hAnsi="Times New Roman" w:cs="Times New Roman"/>
        </w:rPr>
        <w:t>Stadlinger</w:t>
      </w:r>
      <w:proofErr w:type="spellEnd"/>
      <w:r>
        <w:rPr>
          <w:rFonts w:ascii="Times New Roman" w:eastAsia="Times New Roman" w:hAnsi="Times New Roman" w:cs="Times New Roman"/>
        </w:rPr>
        <w:t xml:space="preserve">, Bernd &amp; Lode, Anja &amp; Lauer, Günter &amp; </w:t>
      </w:r>
      <w:proofErr w:type="spellStart"/>
      <w:r>
        <w:rPr>
          <w:rFonts w:ascii="Times New Roman" w:eastAsia="Times New Roman" w:hAnsi="Times New Roman" w:cs="Times New Roman"/>
        </w:rPr>
        <w:t>Gelinsky</w:t>
      </w:r>
      <w:proofErr w:type="spellEnd"/>
      <w:r>
        <w:rPr>
          <w:rFonts w:ascii="Times New Roman" w:eastAsia="Times New Roman" w:hAnsi="Times New Roman" w:cs="Times New Roman"/>
        </w:rPr>
        <w:t>, Micha</w:t>
      </w:r>
      <w:r>
        <w:rPr>
          <w:rFonts w:ascii="Times New Roman" w:eastAsia="Times New Roman" w:hAnsi="Times New Roman" w:cs="Times New Roman"/>
        </w:rPr>
        <w:t>el. (2020). 3D Printing of Bone Grafts for Cleft Alveolar Osteoplasty – In vivo Evaluation in a Preclinical Model. Frontiers in Bioengineering and Biotechnology. 8. 217. 10.3389/fbioe.2020.00217.</w:t>
      </w:r>
    </w:p>
    <w:p w14:paraId="666C473A"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Singh, Deepak &amp; Tripathi, Tulika &amp; Rai, Priyank. (2024). 3D </w:t>
      </w:r>
      <w:proofErr w:type="spellStart"/>
      <w:r>
        <w:rPr>
          <w:rFonts w:ascii="Times New Roman" w:eastAsia="Times New Roman" w:hAnsi="Times New Roman" w:cs="Times New Roman"/>
        </w:rPr>
        <w:t>nasoalveolar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moulding</w:t>
      </w:r>
      <w:proofErr w:type="spellEnd"/>
      <w:r>
        <w:rPr>
          <w:rFonts w:ascii="Times New Roman" w:eastAsia="Times New Roman" w:hAnsi="Times New Roman" w:cs="Times New Roman"/>
        </w:rPr>
        <w:t>: A complete digital workflow model. International Journal of Science and Research Archive. 11. 1713-1718. 10.30574/ijsra.2024.11.2.0665.</w:t>
      </w:r>
    </w:p>
    <w:p w14:paraId="666C473B"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Ergül T, </w:t>
      </w:r>
      <w:proofErr w:type="spellStart"/>
      <w:r>
        <w:rPr>
          <w:rFonts w:ascii="Times New Roman" w:eastAsia="Times New Roman" w:hAnsi="Times New Roman" w:cs="Times New Roman"/>
        </w:rPr>
        <w:t>Güleç</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Göymen</w:t>
      </w:r>
      <w:proofErr w:type="spellEnd"/>
      <w:r>
        <w:rPr>
          <w:rFonts w:ascii="Times New Roman" w:eastAsia="Times New Roman" w:hAnsi="Times New Roman" w:cs="Times New Roman"/>
        </w:rPr>
        <w:t xml:space="preserve"> M. The Use of 3D Printers in Orthodontics - A Narrative Review. Turk J O</w:t>
      </w:r>
      <w:r>
        <w:rPr>
          <w:rFonts w:ascii="Times New Roman" w:eastAsia="Times New Roman" w:hAnsi="Times New Roman" w:cs="Times New Roman"/>
        </w:rPr>
        <w:t xml:space="preserve">rthod. 2023 Jun 22;36(2):134-142.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10.4274/TurkJOrthod.2022.2021.0074. PMID: 37346463; PMCID: PMC10318848.</w:t>
      </w:r>
    </w:p>
    <w:p w14:paraId="666C473C" w14:textId="77777777" w:rsidR="0066314F" w:rsidRDefault="0068292D">
      <w:pPr>
        <w:numPr>
          <w:ilvl w:val="0"/>
          <w:numId w:val="1"/>
        </w:num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Brézulier</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Chaigneau</w:t>
      </w:r>
      <w:proofErr w:type="spellEnd"/>
      <w:r>
        <w:rPr>
          <w:rFonts w:ascii="Times New Roman" w:eastAsia="Times New Roman" w:hAnsi="Times New Roman" w:cs="Times New Roman"/>
        </w:rPr>
        <w:t xml:space="preserve"> L, Jeanne S, </w:t>
      </w:r>
      <w:proofErr w:type="spellStart"/>
      <w:r>
        <w:rPr>
          <w:rFonts w:ascii="Times New Roman" w:eastAsia="Times New Roman" w:hAnsi="Times New Roman" w:cs="Times New Roman"/>
        </w:rPr>
        <w:t>Lebullenger</w:t>
      </w:r>
      <w:proofErr w:type="spellEnd"/>
      <w:r>
        <w:rPr>
          <w:rFonts w:ascii="Times New Roman" w:eastAsia="Times New Roman" w:hAnsi="Times New Roman" w:cs="Times New Roman"/>
        </w:rPr>
        <w:t xml:space="preserve"> R. The Challenge of 3D Bioprinting of Composite Natural Polymers PLA/</w:t>
      </w:r>
      <w:proofErr w:type="spellStart"/>
      <w:r>
        <w:rPr>
          <w:rFonts w:ascii="Times New Roman" w:eastAsia="Times New Roman" w:hAnsi="Times New Roman" w:cs="Times New Roman"/>
        </w:rPr>
        <w:t>Bioglass</w:t>
      </w:r>
      <w:proofErr w:type="spellEnd"/>
      <w:r>
        <w:rPr>
          <w:rFonts w:ascii="Times New Roman" w:eastAsia="Times New Roman" w:hAnsi="Times New Roman" w:cs="Times New Roman"/>
        </w:rPr>
        <w:t>: Trends and Benefit</w:t>
      </w:r>
      <w:r>
        <w:rPr>
          <w:rFonts w:ascii="Times New Roman" w:eastAsia="Times New Roman" w:hAnsi="Times New Roman" w:cs="Times New Roman"/>
        </w:rPr>
        <w:t xml:space="preserve">s in Cleft Palate Surgery. Biomedicines. 2021 Oct 27;9(11):1553.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10.3390/biomedicines9111553. PMID: 34829782; PMCID: PMC8615666.</w:t>
      </w:r>
    </w:p>
    <w:p w14:paraId="666C473D"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Luo D, Chen B and Chen Y (2022) Stem Cells-Loaded 3D-Printed Scaffolds for the Reconstruction of Alveolar Cleft. Front. </w:t>
      </w:r>
      <w:proofErr w:type="spellStart"/>
      <w:r>
        <w:rPr>
          <w:rFonts w:ascii="Times New Roman" w:eastAsia="Times New Roman" w:hAnsi="Times New Roman" w:cs="Times New Roman"/>
        </w:rPr>
        <w:t>Bi</w:t>
      </w:r>
      <w:r>
        <w:rPr>
          <w:rFonts w:ascii="Times New Roman" w:eastAsia="Times New Roman" w:hAnsi="Times New Roman" w:cs="Times New Roman"/>
        </w:rPr>
        <w:t>oeng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Biotechnol</w:t>
      </w:r>
      <w:proofErr w:type="spellEnd"/>
      <w:r>
        <w:rPr>
          <w:rFonts w:ascii="Times New Roman" w:eastAsia="Times New Roman" w:hAnsi="Times New Roman" w:cs="Times New Roman"/>
        </w:rPr>
        <w:t xml:space="preserve">. 10:939199.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10.3389/fbioe.2022.939199</w:t>
      </w:r>
    </w:p>
    <w:p w14:paraId="666C473E"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Francisco, I., Paula, A. B., Oliveiros, B., Fernandes, M. H., Carrilho, E., Marto, C. M., &amp; Vale, F. (2021). Regenerative Strategies in Cleft Palate: An Umbrella Review. Bioengineering, 8(6), 76. </w:t>
      </w:r>
      <w:r>
        <w:rPr>
          <w:rFonts w:ascii="Times New Roman" w:eastAsia="Times New Roman" w:hAnsi="Times New Roman" w:cs="Times New Roman"/>
        </w:rPr>
        <w:t>doi.org/10.3390/bioengineering8060076</w:t>
      </w:r>
    </w:p>
    <w:p w14:paraId="666C473F"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Ali, Y.H., El-</w:t>
      </w:r>
      <w:proofErr w:type="spellStart"/>
      <w:r>
        <w:rPr>
          <w:rFonts w:ascii="Times New Roman" w:eastAsia="Times New Roman" w:hAnsi="Times New Roman" w:cs="Times New Roman"/>
        </w:rPr>
        <w:t>Shazly</w:t>
      </w:r>
      <w:proofErr w:type="spellEnd"/>
      <w:r>
        <w:rPr>
          <w:rFonts w:ascii="Times New Roman" w:eastAsia="Times New Roman" w:hAnsi="Times New Roman" w:cs="Times New Roman"/>
        </w:rPr>
        <w:t>, M., Taha, A., Ali, T., Bakri, S. (2022). Tissue Engineering Strategies in Cleft Palate. In: Fayyaz, G.Q. (eds) Surgical Atlas of Cleft Palate and Palatal Fistulae. Springer, Singapore. doi.org/10.</w:t>
      </w:r>
      <w:r>
        <w:rPr>
          <w:rFonts w:ascii="Times New Roman" w:eastAsia="Times New Roman" w:hAnsi="Times New Roman" w:cs="Times New Roman"/>
        </w:rPr>
        <w:t>1007/978-981-15-3889-6_127-1</w:t>
      </w:r>
    </w:p>
    <w:p w14:paraId="666C4740"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Matić, A., Sher, E.K., Farhat, E.K. et al. Nanostructured Materials for Drug Delivery and Tissue Engineering Applications. Mol </w:t>
      </w:r>
      <w:proofErr w:type="spellStart"/>
      <w:r>
        <w:rPr>
          <w:rFonts w:ascii="Times New Roman" w:eastAsia="Times New Roman" w:hAnsi="Times New Roman" w:cs="Times New Roman"/>
        </w:rPr>
        <w:t>Biotechnol</w:t>
      </w:r>
      <w:proofErr w:type="spellEnd"/>
      <w:r>
        <w:rPr>
          <w:rFonts w:ascii="Times New Roman" w:eastAsia="Times New Roman" w:hAnsi="Times New Roman" w:cs="Times New Roman"/>
        </w:rPr>
        <w:t xml:space="preserve"> (2023). https://doi.org/10.1007/s12033-023-00784-1</w:t>
      </w:r>
    </w:p>
    <w:p w14:paraId="666C4741"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Li Y, Xu C, Lei C. The Delivery and Ac</w:t>
      </w:r>
      <w:r>
        <w:rPr>
          <w:rFonts w:ascii="Times New Roman" w:eastAsia="Times New Roman" w:hAnsi="Times New Roman" w:cs="Times New Roman"/>
        </w:rPr>
        <w:t xml:space="preserve">tivation of Growth Factors Using Nanomaterials for Bone Repair. Pharmaceutics. 2023 Mar 22;15(3):1017.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10.3390/pharmaceutics15031017. PMID: 36986877; PMCID: PMC10052849.</w:t>
      </w:r>
    </w:p>
    <w:p w14:paraId="666C4742" w14:textId="77777777" w:rsidR="0066314F" w:rsidRDefault="0068292D">
      <w:pPr>
        <w:numPr>
          <w:ilvl w:val="0"/>
          <w:numId w:val="1"/>
        </w:num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Funda</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Taschieri</w:t>
      </w:r>
      <w:proofErr w:type="spellEnd"/>
      <w:r>
        <w:rPr>
          <w:rFonts w:ascii="Times New Roman" w:eastAsia="Times New Roman" w:hAnsi="Times New Roman" w:cs="Times New Roman"/>
        </w:rPr>
        <w:t xml:space="preserve"> S, Bruno GA, </w:t>
      </w:r>
      <w:proofErr w:type="spellStart"/>
      <w:r>
        <w:rPr>
          <w:rFonts w:ascii="Times New Roman" w:eastAsia="Times New Roman" w:hAnsi="Times New Roman" w:cs="Times New Roman"/>
        </w:rPr>
        <w:t>Grecchi</w:t>
      </w:r>
      <w:proofErr w:type="spellEnd"/>
      <w:r>
        <w:rPr>
          <w:rFonts w:ascii="Times New Roman" w:eastAsia="Times New Roman" w:hAnsi="Times New Roman" w:cs="Times New Roman"/>
        </w:rPr>
        <w:t xml:space="preserve"> E, Paolo S, Girolamo D, Del Fabbro M. Nanotechnology Scaffolds for Alveolar Bone Regeneration. Materials (Basel). 2020 Jan 3;13(1):201.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10.3390/ma13010201. PMID: 31947750; PMCID: PMC6982209.</w:t>
      </w:r>
    </w:p>
    <w:p w14:paraId="666C4743" w14:textId="77777777" w:rsidR="0066314F" w:rsidRDefault="0068292D">
      <w:pPr>
        <w:numPr>
          <w:ilvl w:val="0"/>
          <w:numId w:val="1"/>
        </w:numPr>
        <w:spacing w:line="276" w:lineRule="auto"/>
        <w:jc w:val="both"/>
        <w:rPr>
          <w:rFonts w:ascii="Times New Roman" w:eastAsia="Times New Roman" w:hAnsi="Times New Roman" w:cs="Times New Roman"/>
        </w:rPr>
      </w:pPr>
      <w:r>
        <w:rPr>
          <w:rFonts w:ascii="Times New Roman" w:eastAsia="Times New Roman" w:hAnsi="Times New Roman" w:cs="Times New Roman"/>
        </w:rPr>
        <w:t>Gonca M, Ozel MB. A modified presurgical alveolar molding t</w:t>
      </w:r>
      <w:r>
        <w:rPr>
          <w:rFonts w:ascii="Times New Roman" w:eastAsia="Times New Roman" w:hAnsi="Times New Roman" w:cs="Times New Roman"/>
        </w:rPr>
        <w:t xml:space="preserve">echnique for treatment of cleft in Down syndrome. Korean J Orthod. 2021 Nov 25;51(6):428-434.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10.4041/kjod.2021.51.6.428. PMID: 34803031; PMCID: PMC8607116.</w:t>
      </w:r>
    </w:p>
    <w:p w14:paraId="666C4744"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Birgfeld C, Obiri-Yeboah S. Cleft Palate repair: Double-Opposing Z-</w:t>
      </w:r>
      <w:proofErr w:type="spellStart"/>
      <w:r>
        <w:rPr>
          <w:rFonts w:ascii="Times New Roman" w:eastAsia="Times New Roman" w:hAnsi="Times New Roman" w:cs="Times New Roman"/>
        </w:rPr>
        <w:t>plasty</w:t>
      </w:r>
      <w:proofErr w:type="spellEnd"/>
      <w:r>
        <w:rPr>
          <w:rFonts w:ascii="Times New Roman" w:eastAsia="Times New Roman" w:hAnsi="Times New Roman" w:cs="Times New Roman"/>
        </w:rPr>
        <w:t xml:space="preserve"> Technique. Global Cl</w:t>
      </w:r>
      <w:r>
        <w:rPr>
          <w:rFonts w:ascii="Times New Roman" w:eastAsia="Times New Roman" w:hAnsi="Times New Roman" w:cs="Times New Roman"/>
        </w:rPr>
        <w:t xml:space="preserve">eft Care Low Res Sett. </w:t>
      </w:r>
      <w:proofErr w:type="gramStart"/>
      <w:r>
        <w:rPr>
          <w:rFonts w:ascii="Times New Roman" w:eastAsia="Times New Roman" w:hAnsi="Times New Roman" w:cs="Times New Roman"/>
        </w:rPr>
        <w:t>2021;3:189</w:t>
      </w:r>
      <w:proofErr w:type="gramEnd"/>
      <w:r>
        <w:rPr>
          <w:rFonts w:ascii="Times New Roman" w:eastAsia="Times New Roman" w:hAnsi="Times New Roman" w:cs="Times New Roman"/>
        </w:rPr>
        <w:t>-9</w:t>
      </w:r>
    </w:p>
    <w:p w14:paraId="666C4745"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 xml:space="preserve">Elayah, Sadam &amp; Yin, </w:t>
      </w:r>
      <w:proofErr w:type="spellStart"/>
      <w:r>
        <w:rPr>
          <w:rFonts w:ascii="Times New Roman" w:eastAsia="Times New Roman" w:hAnsi="Times New Roman" w:cs="Times New Roman"/>
        </w:rPr>
        <w:t>Jiayi</w:t>
      </w:r>
      <w:proofErr w:type="spellEnd"/>
      <w:r>
        <w:rPr>
          <w:rFonts w:ascii="Times New Roman" w:eastAsia="Times New Roman" w:hAnsi="Times New Roman" w:cs="Times New Roman"/>
        </w:rPr>
        <w:t xml:space="preserve"> &amp; Al-</w:t>
      </w:r>
      <w:proofErr w:type="spellStart"/>
      <w:r>
        <w:rPr>
          <w:rFonts w:ascii="Times New Roman" w:eastAsia="Times New Roman" w:hAnsi="Times New Roman" w:cs="Times New Roman"/>
        </w:rPr>
        <w:t>gumaei</w:t>
      </w:r>
      <w:proofErr w:type="spellEnd"/>
      <w:r>
        <w:rPr>
          <w:rFonts w:ascii="Times New Roman" w:eastAsia="Times New Roman" w:hAnsi="Times New Roman" w:cs="Times New Roman"/>
        </w:rPr>
        <w:t>, Waseem &amp; Younis, Hamza &amp; Sakran, Karim &amp; Tang, Ziwei &amp; Mashrah, Mubarak &amp; Paka Lubamba, Grace &amp; Wu, Min &amp; Li, Yang &amp; Shi, Bing. (2023). A comparison of maxillofacial growth in Chin</w:t>
      </w:r>
      <w:r>
        <w:rPr>
          <w:rFonts w:ascii="Times New Roman" w:eastAsia="Times New Roman" w:hAnsi="Times New Roman" w:cs="Times New Roman"/>
        </w:rPr>
        <w:t xml:space="preserve">ese children with isolated cleft palate treated with two different palatoplasty techniques without relaxing incisions: a preliminary study. BMC Oral Health. 23. 10.1186/s12903-023-03588-6. </w:t>
      </w:r>
    </w:p>
    <w:p w14:paraId="666C4746"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proofErr w:type="spellStart"/>
      <w:r>
        <w:rPr>
          <w:rFonts w:ascii="Times New Roman" w:eastAsia="Times New Roman" w:hAnsi="Times New Roman" w:cs="Times New Roman"/>
        </w:rPr>
        <w:t>Eslami</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Heidarian</w:t>
      </w:r>
      <w:proofErr w:type="spellEnd"/>
      <w:r>
        <w:rPr>
          <w:rFonts w:ascii="Times New Roman" w:eastAsia="Times New Roman" w:hAnsi="Times New Roman" w:cs="Times New Roman"/>
        </w:rPr>
        <w:t xml:space="preserve"> Miri H, </w:t>
      </w:r>
      <w:proofErr w:type="spellStart"/>
      <w:r>
        <w:rPr>
          <w:rFonts w:ascii="Times New Roman" w:eastAsia="Times New Roman" w:hAnsi="Times New Roman" w:cs="Times New Roman"/>
        </w:rPr>
        <w:t>Rastegar</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Sabzevari</w:t>
      </w:r>
      <w:proofErr w:type="spellEnd"/>
      <w:r>
        <w:rPr>
          <w:rFonts w:ascii="Times New Roman" w:eastAsia="Times New Roman" w:hAnsi="Times New Roman" w:cs="Times New Roman"/>
        </w:rPr>
        <w:t xml:space="preserve"> B. Effect of Pla</w:t>
      </w:r>
      <w:r>
        <w:rPr>
          <w:rFonts w:ascii="Times New Roman" w:eastAsia="Times New Roman" w:hAnsi="Times New Roman" w:cs="Times New Roman"/>
        </w:rPr>
        <w:t xml:space="preserve">telet-rich Plasma on the Clinical Success of Alveolar Grafts in Patients </w:t>
      </w:r>
      <w:proofErr w:type="gramStart"/>
      <w:r>
        <w:rPr>
          <w:rFonts w:ascii="Times New Roman" w:eastAsia="Times New Roman" w:hAnsi="Times New Roman" w:cs="Times New Roman"/>
        </w:rPr>
        <w:t>With</w:t>
      </w:r>
      <w:proofErr w:type="gramEnd"/>
      <w:r>
        <w:rPr>
          <w:rFonts w:ascii="Times New Roman" w:eastAsia="Times New Roman" w:hAnsi="Times New Roman" w:cs="Times New Roman"/>
        </w:rPr>
        <w:t xml:space="preserve"> Cleft Lip and Palate: A Systematic Review and Meta-Analysis. J </w:t>
      </w:r>
      <w:proofErr w:type="spellStart"/>
      <w:r>
        <w:rPr>
          <w:rFonts w:ascii="Times New Roman" w:eastAsia="Times New Roman" w:hAnsi="Times New Roman" w:cs="Times New Roman"/>
        </w:rPr>
        <w:t>Craniofac</w:t>
      </w:r>
      <w:proofErr w:type="spellEnd"/>
      <w:r>
        <w:rPr>
          <w:rFonts w:ascii="Times New Roman" w:eastAsia="Times New Roman" w:hAnsi="Times New Roman" w:cs="Times New Roman"/>
        </w:rPr>
        <w:t xml:space="preserve"> Surg. 2023 Jun 1;34(4):1246-1251.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xml:space="preserve">: 10.1097/SCS.0000000000009315. </w:t>
      </w:r>
      <w:proofErr w:type="spellStart"/>
      <w:r>
        <w:rPr>
          <w:rFonts w:ascii="Times New Roman" w:eastAsia="Times New Roman" w:hAnsi="Times New Roman" w:cs="Times New Roman"/>
        </w:rPr>
        <w:t>Epub</w:t>
      </w:r>
      <w:proofErr w:type="spellEnd"/>
      <w:r>
        <w:rPr>
          <w:rFonts w:ascii="Times New Roman" w:eastAsia="Times New Roman" w:hAnsi="Times New Roman" w:cs="Times New Roman"/>
        </w:rPr>
        <w:t xml:space="preserve"> 2023 May 9. PMID: 37157129.</w:t>
      </w:r>
    </w:p>
    <w:p w14:paraId="666C4747"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Sun</w:t>
      </w:r>
      <w:r>
        <w:rPr>
          <w:rFonts w:ascii="Times New Roman" w:eastAsia="Times New Roman" w:hAnsi="Times New Roman" w:cs="Times New Roman"/>
        </w:rPr>
        <w:t xml:space="preserve"> Y, Li Z, Qi X, Wang B, Yu N, Huang J, Ting W, Long X. Laser therapy for treating cleft lip or/and palate scarring-a systematic review and meta-analysis. Lasers Med Sci. 2024 Jun 20;39(1):160.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10.1007/s10103-024-04082-3. PMID: 38902432; PMCID: PMC1118</w:t>
      </w:r>
      <w:r>
        <w:rPr>
          <w:rFonts w:ascii="Times New Roman" w:eastAsia="Times New Roman" w:hAnsi="Times New Roman" w:cs="Times New Roman"/>
        </w:rPr>
        <w:t>9991.</w:t>
      </w:r>
    </w:p>
    <w:p w14:paraId="666C4748"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 xml:space="preserve">Zhou Y, Suzuki Y, Uchida K, Tominaga M. Identification of a splice variant of mouse TRPA1 that regulates TRPA1 activity. Nat Commun. </w:t>
      </w:r>
      <w:proofErr w:type="gramStart"/>
      <w:r>
        <w:rPr>
          <w:rFonts w:ascii="Times New Roman" w:eastAsia="Times New Roman" w:hAnsi="Times New Roman" w:cs="Times New Roman"/>
        </w:rPr>
        <w:t>2013;4:2399</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xml:space="preserve">: 10.1038/ncomms3399. Erratum in: Nat Commun. 2018 Mar </w:t>
      </w:r>
      <w:proofErr w:type="gramStart"/>
      <w:r>
        <w:rPr>
          <w:rFonts w:ascii="Times New Roman" w:eastAsia="Times New Roman" w:hAnsi="Times New Roman" w:cs="Times New Roman"/>
        </w:rPr>
        <w:t>29;9:16205</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10.1038/ncomms16205. PMID: 24</w:t>
      </w:r>
      <w:r>
        <w:rPr>
          <w:rFonts w:ascii="Times New Roman" w:eastAsia="Times New Roman" w:hAnsi="Times New Roman" w:cs="Times New Roman"/>
        </w:rPr>
        <w:t>008932; PMCID: PMC5882232.</w:t>
      </w:r>
    </w:p>
    <w:p w14:paraId="666C4749"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 xml:space="preserve">Thierry M, </w:t>
      </w:r>
      <w:proofErr w:type="spellStart"/>
      <w:r>
        <w:rPr>
          <w:rFonts w:ascii="Times New Roman" w:eastAsia="Times New Roman" w:hAnsi="Times New Roman" w:cs="Times New Roman"/>
        </w:rPr>
        <w:t>Chatet</w:t>
      </w:r>
      <w:proofErr w:type="spellEnd"/>
      <w:r>
        <w:rPr>
          <w:rFonts w:ascii="Times New Roman" w:eastAsia="Times New Roman" w:hAnsi="Times New Roman" w:cs="Times New Roman"/>
        </w:rPr>
        <w:t xml:space="preserve"> A, Fournier E, </w:t>
      </w:r>
      <w:proofErr w:type="spellStart"/>
      <w:r>
        <w:rPr>
          <w:rFonts w:ascii="Times New Roman" w:eastAsia="Times New Roman" w:hAnsi="Times New Roman" w:cs="Times New Roman"/>
        </w:rPr>
        <w:t>Tharreau</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Ioos</w:t>
      </w:r>
      <w:proofErr w:type="spellEnd"/>
      <w:r>
        <w:rPr>
          <w:rFonts w:ascii="Times New Roman" w:eastAsia="Times New Roman" w:hAnsi="Times New Roman" w:cs="Times New Roman"/>
        </w:rPr>
        <w:t xml:space="preserve"> R. A PCR, qPCR, and LAMP Toolkit for the Detection of the Wheat Blast Pathogen in Seeds. Plants (Basel). 2020 Feb 21;9(2):277.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10.3390/plants9020277. PMID: 32098075; PMCID: P</w:t>
      </w:r>
      <w:r>
        <w:rPr>
          <w:rFonts w:ascii="Times New Roman" w:eastAsia="Times New Roman" w:hAnsi="Times New Roman" w:cs="Times New Roman"/>
        </w:rPr>
        <w:t>MC7076445.</w:t>
      </w:r>
    </w:p>
    <w:p w14:paraId="666C474A"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 xml:space="preserve">Gonseth, S.; Shaw, G.; Roy, R.; Segal, M.; Asrani, K.; Rine, J.; </w:t>
      </w:r>
      <w:proofErr w:type="spellStart"/>
      <w:r>
        <w:rPr>
          <w:rFonts w:ascii="Times New Roman" w:eastAsia="Times New Roman" w:hAnsi="Times New Roman" w:cs="Times New Roman"/>
        </w:rPr>
        <w:t>Wiemels</w:t>
      </w:r>
      <w:proofErr w:type="spellEnd"/>
      <w:r>
        <w:rPr>
          <w:rFonts w:ascii="Times New Roman" w:eastAsia="Times New Roman" w:hAnsi="Times New Roman" w:cs="Times New Roman"/>
        </w:rPr>
        <w:t>, J.; Marini, N. Epigenomic profiling of newborns with isolated orofacial clefts reveals widespread DNA methylation changes and implicates metastable epiallele regions in di</w:t>
      </w:r>
      <w:r>
        <w:rPr>
          <w:rFonts w:ascii="Times New Roman" w:eastAsia="Times New Roman" w:hAnsi="Times New Roman" w:cs="Times New Roman"/>
        </w:rPr>
        <w:t>sease risk. Epigenetics 2019, 14, 198–213.</w:t>
      </w:r>
    </w:p>
    <w:p w14:paraId="666C474B"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proofErr w:type="spellStart"/>
      <w:r>
        <w:rPr>
          <w:rFonts w:ascii="Times New Roman" w:eastAsia="Times New Roman" w:hAnsi="Times New Roman" w:cs="Times New Roman"/>
        </w:rPr>
        <w:t>Stavast</w:t>
      </w:r>
      <w:proofErr w:type="spellEnd"/>
      <w:r>
        <w:rPr>
          <w:rFonts w:ascii="Times New Roman" w:eastAsia="Times New Roman" w:hAnsi="Times New Roman" w:cs="Times New Roman"/>
        </w:rPr>
        <w:t xml:space="preserve">, C.J.; </w:t>
      </w:r>
      <w:proofErr w:type="spellStart"/>
      <w:r>
        <w:rPr>
          <w:rFonts w:ascii="Times New Roman" w:eastAsia="Times New Roman" w:hAnsi="Times New Roman" w:cs="Times New Roman"/>
        </w:rPr>
        <w:t>Erkeland</w:t>
      </w:r>
      <w:proofErr w:type="spellEnd"/>
      <w:r>
        <w:rPr>
          <w:rFonts w:ascii="Times New Roman" w:eastAsia="Times New Roman" w:hAnsi="Times New Roman" w:cs="Times New Roman"/>
        </w:rPr>
        <w:t>, S.J. The Non-Canonical Aspects of MicroRNAs: Many Roads to Gene Regulation. Cells 2019, 8, 1465.</w:t>
      </w:r>
    </w:p>
    <w:p w14:paraId="666C474C"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 xml:space="preserve">Wu X, Lu Y, Duan X, Zhang D, Deng W. Design and DOF Analysis of a Novel Compliant Parallel </w:t>
      </w:r>
      <w:r>
        <w:rPr>
          <w:rFonts w:ascii="Times New Roman" w:eastAsia="Times New Roman" w:hAnsi="Times New Roman" w:cs="Times New Roman"/>
        </w:rPr>
        <w:t xml:space="preserve">Mechanism for Large Load. Sensors (Basel). 2019 Feb 17;19(4):828.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10.3390/s19040828. PMID: 30781589; PMCID: PMC6413144.</w:t>
      </w:r>
    </w:p>
    <w:p w14:paraId="666C474D"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lastRenderedPageBreak/>
        <w:t>Huang CH, Hsieh CY, Wang CW, Tu HP, Chen SC, Hung CH, Kuo CH. Associations and Interactions between Heavy Metals with White Blood C</w:t>
      </w:r>
      <w:r>
        <w:rPr>
          <w:rFonts w:ascii="Times New Roman" w:eastAsia="Times New Roman" w:hAnsi="Times New Roman" w:cs="Times New Roman"/>
        </w:rPr>
        <w:t xml:space="preserve">ell and Eosinophil Count. Int J Med Sci. 2022 Jan 9;19(2):331-337.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10.7150/ijms.68945. PMID: 35165518; PMCID: PMC8795800.</w:t>
      </w:r>
    </w:p>
    <w:p w14:paraId="666C474E"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Li N, Liu X, Zhang P, Qiao M, Li H, Li X. et al. The effects of early life lead exposure on the expression of interleukin (IL) 1β</w:t>
      </w:r>
      <w:r>
        <w:rPr>
          <w:rFonts w:ascii="Times New Roman" w:eastAsia="Times New Roman" w:hAnsi="Times New Roman" w:cs="Times New Roman"/>
        </w:rPr>
        <w:t xml:space="preserve">, IL-6, and glial fibrillary acidic protein in the hippocampus of mouse pups. Hum Exp </w:t>
      </w:r>
      <w:proofErr w:type="spellStart"/>
      <w:r>
        <w:rPr>
          <w:rFonts w:ascii="Times New Roman" w:eastAsia="Times New Roman" w:hAnsi="Times New Roman" w:cs="Times New Roman"/>
        </w:rPr>
        <w:t>Toxicol</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2015;34:357</w:t>
      </w:r>
      <w:proofErr w:type="gramEnd"/>
      <w:r>
        <w:rPr>
          <w:rFonts w:ascii="Times New Roman" w:eastAsia="Times New Roman" w:hAnsi="Times New Roman" w:cs="Times New Roman"/>
        </w:rPr>
        <w:t xml:space="preserve">–63.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10.1177/0960327114529451</w:t>
      </w:r>
    </w:p>
    <w:p w14:paraId="666C474F"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Bitter K. Latham's appliance for presurgical repositioning of the protruded premaxilla in bilateral cleft lip and p</w:t>
      </w:r>
      <w:r>
        <w:rPr>
          <w:rFonts w:ascii="Times New Roman" w:eastAsia="Times New Roman" w:hAnsi="Times New Roman" w:cs="Times New Roman"/>
        </w:rPr>
        <w:t xml:space="preserve">alate. J </w:t>
      </w:r>
      <w:proofErr w:type="spellStart"/>
      <w:r>
        <w:rPr>
          <w:rFonts w:ascii="Times New Roman" w:eastAsia="Times New Roman" w:hAnsi="Times New Roman" w:cs="Times New Roman"/>
        </w:rPr>
        <w:t>Craniomaxillofac</w:t>
      </w:r>
      <w:proofErr w:type="spellEnd"/>
      <w:r>
        <w:rPr>
          <w:rFonts w:ascii="Times New Roman" w:eastAsia="Times New Roman" w:hAnsi="Times New Roman" w:cs="Times New Roman"/>
        </w:rPr>
        <w:t xml:space="preserve"> Surg. 1992 Apr;20(3):99-110.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10.1016/s1010-5182(05)80091-5. PMID: 1613111.</w:t>
      </w:r>
    </w:p>
    <w:p w14:paraId="666C4750"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proofErr w:type="spellStart"/>
      <w:r>
        <w:rPr>
          <w:rFonts w:ascii="Times New Roman" w:eastAsia="Times New Roman" w:hAnsi="Times New Roman" w:cs="Times New Roman"/>
        </w:rPr>
        <w:t>Kalaskar</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Bhaje</w:t>
      </w:r>
      <w:proofErr w:type="spellEnd"/>
      <w:r>
        <w:rPr>
          <w:rFonts w:ascii="Times New Roman" w:eastAsia="Times New Roman" w:hAnsi="Times New Roman" w:cs="Times New Roman"/>
        </w:rPr>
        <w:t xml:space="preserve"> P, Balasubramanian S, </w:t>
      </w:r>
      <w:proofErr w:type="spellStart"/>
      <w:r>
        <w:rPr>
          <w:rFonts w:ascii="Times New Roman" w:eastAsia="Times New Roman" w:hAnsi="Times New Roman" w:cs="Times New Roman"/>
        </w:rPr>
        <w:t>Kalaskar</w:t>
      </w:r>
      <w:proofErr w:type="spellEnd"/>
      <w:r>
        <w:rPr>
          <w:rFonts w:ascii="Times New Roman" w:eastAsia="Times New Roman" w:hAnsi="Times New Roman" w:cs="Times New Roman"/>
        </w:rPr>
        <w:t xml:space="preserve"> A. Effectiveness of the novel impression tray "</w:t>
      </w:r>
      <w:proofErr w:type="spellStart"/>
      <w:r>
        <w:rPr>
          <w:rFonts w:ascii="Times New Roman" w:eastAsia="Times New Roman" w:hAnsi="Times New Roman" w:cs="Times New Roman"/>
        </w:rPr>
        <w:t>cleftray</w:t>
      </w:r>
      <w:proofErr w:type="spellEnd"/>
      <w:r>
        <w:rPr>
          <w:rFonts w:ascii="Times New Roman" w:eastAsia="Times New Roman" w:hAnsi="Times New Roman" w:cs="Times New Roman"/>
        </w:rPr>
        <w:t>" for infants with cleft lip and palate: a ran</w:t>
      </w:r>
      <w:r>
        <w:rPr>
          <w:rFonts w:ascii="Times New Roman" w:eastAsia="Times New Roman" w:hAnsi="Times New Roman" w:cs="Times New Roman"/>
        </w:rPr>
        <w:t xml:space="preserve">domized controlled clinical trial. J Korean Assoc Oral </w:t>
      </w:r>
      <w:proofErr w:type="spellStart"/>
      <w:r>
        <w:rPr>
          <w:rFonts w:ascii="Times New Roman" w:eastAsia="Times New Roman" w:hAnsi="Times New Roman" w:cs="Times New Roman"/>
        </w:rPr>
        <w:t>Maxillofac</w:t>
      </w:r>
      <w:proofErr w:type="spellEnd"/>
      <w:r>
        <w:rPr>
          <w:rFonts w:ascii="Times New Roman" w:eastAsia="Times New Roman" w:hAnsi="Times New Roman" w:cs="Times New Roman"/>
        </w:rPr>
        <w:t xml:space="preserve"> Surg. 2021 Apr 30;47(2):82-90.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10.5125/jkaoms.2021.47.2.82. PMID: 33911040; PMCID: PMC8084743.</w:t>
      </w:r>
    </w:p>
    <w:p w14:paraId="666C4751"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Gunjan Kaushik, Gaurav Jasoria, Rahul Jeswani, Prateek Bhushan, Kaushal Gangil. Latham’s a</w:t>
      </w:r>
      <w:r>
        <w:rPr>
          <w:rFonts w:ascii="Times New Roman" w:eastAsia="Times New Roman" w:hAnsi="Times New Roman" w:cs="Times New Roman"/>
        </w:rPr>
        <w:t xml:space="preserve">ppliance: a comprehensive </w:t>
      </w:r>
      <w:proofErr w:type="spellStart"/>
      <w:r>
        <w:rPr>
          <w:rFonts w:ascii="Times New Roman" w:eastAsia="Times New Roman" w:hAnsi="Times New Roman" w:cs="Times New Roman"/>
        </w:rPr>
        <w:t>review.TMU</w:t>
      </w:r>
      <w:proofErr w:type="spellEnd"/>
      <w:r>
        <w:rPr>
          <w:rFonts w:ascii="Times New Roman" w:eastAsia="Times New Roman" w:hAnsi="Times New Roman" w:cs="Times New Roman"/>
        </w:rPr>
        <w:t xml:space="preserve"> J Dent 2020;7(4) 22-26.</w:t>
      </w:r>
    </w:p>
    <w:p w14:paraId="666C4752"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 xml:space="preserve">Efficacy of the maxillary anterior segmental distraction osteogenesis in patients with cleft lip and palate </w:t>
      </w:r>
      <w:proofErr w:type="spellStart"/>
      <w:r>
        <w:rPr>
          <w:rFonts w:ascii="Times New Roman" w:eastAsia="Times New Roman" w:hAnsi="Times New Roman" w:cs="Times New Roman"/>
        </w:rPr>
        <w:t>Panjun</w:t>
      </w:r>
      <w:proofErr w:type="spellEnd"/>
      <w:r>
        <w:rPr>
          <w:rFonts w:ascii="Times New Roman" w:eastAsia="Times New Roman" w:hAnsi="Times New Roman" w:cs="Times New Roman"/>
        </w:rPr>
        <w:t xml:space="preserve"> Pu, </w:t>
      </w:r>
      <w:proofErr w:type="spellStart"/>
      <w:r>
        <w:rPr>
          <w:rFonts w:ascii="Times New Roman" w:eastAsia="Times New Roman" w:hAnsi="Times New Roman" w:cs="Times New Roman"/>
        </w:rPr>
        <w:t>Shanying</w:t>
      </w:r>
      <w:proofErr w:type="spellEnd"/>
      <w:r>
        <w:rPr>
          <w:rFonts w:ascii="Times New Roman" w:eastAsia="Times New Roman" w:hAnsi="Times New Roman" w:cs="Times New Roman"/>
        </w:rPr>
        <w:t xml:space="preserve"> Bao, </w:t>
      </w:r>
      <w:proofErr w:type="spellStart"/>
      <w:r>
        <w:rPr>
          <w:rFonts w:ascii="Times New Roman" w:eastAsia="Times New Roman" w:hAnsi="Times New Roman" w:cs="Times New Roman"/>
        </w:rPr>
        <w:t>Yalin</w:t>
      </w:r>
      <w:proofErr w:type="spellEnd"/>
      <w:r>
        <w:rPr>
          <w:rFonts w:ascii="Times New Roman" w:eastAsia="Times New Roman" w:hAnsi="Times New Roman" w:cs="Times New Roman"/>
        </w:rPr>
        <w:t xml:space="preserve"> Zhan, </w:t>
      </w:r>
      <w:proofErr w:type="spellStart"/>
      <w:r>
        <w:rPr>
          <w:rFonts w:ascii="Times New Roman" w:eastAsia="Times New Roman" w:hAnsi="Times New Roman" w:cs="Times New Roman"/>
        </w:rPr>
        <w:t>Gonca</w:t>
      </w:r>
      <w:proofErr w:type="spellEnd"/>
      <w:r>
        <w:rPr>
          <w:rFonts w:ascii="Times New Roman" w:eastAsia="Times New Roman" w:hAnsi="Times New Roman" w:cs="Times New Roman"/>
        </w:rPr>
        <w:t xml:space="preserve"> M, Ozel MB. A modified presurgical alveolar </w:t>
      </w:r>
      <w:r>
        <w:rPr>
          <w:rFonts w:ascii="Times New Roman" w:eastAsia="Times New Roman" w:hAnsi="Times New Roman" w:cs="Times New Roman"/>
        </w:rPr>
        <w:t xml:space="preserve">molding technique for treatment of cleft in Down syndrome. Korean J Orthod. 2021 Nov 25;51(6):428-434. </w:t>
      </w:r>
    </w:p>
    <w:p w14:paraId="666C4753"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proofErr w:type="spellStart"/>
      <w:r>
        <w:rPr>
          <w:rFonts w:ascii="Times New Roman" w:eastAsia="Times New Roman" w:hAnsi="Times New Roman" w:cs="Times New Roman"/>
        </w:rPr>
        <w:t>Almarshadi</w:t>
      </w:r>
      <w:proofErr w:type="spellEnd"/>
      <w:r>
        <w:rPr>
          <w:rFonts w:ascii="Times New Roman" w:eastAsia="Times New Roman" w:hAnsi="Times New Roman" w:cs="Times New Roman"/>
        </w:rPr>
        <w:t xml:space="preserve"> R, Hamdi S, Hadi F, </w:t>
      </w:r>
      <w:proofErr w:type="spellStart"/>
      <w:r>
        <w:rPr>
          <w:rFonts w:ascii="Times New Roman" w:eastAsia="Times New Roman" w:hAnsi="Times New Roman" w:cs="Times New Roman"/>
        </w:rPr>
        <w:t>Alshehri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Alsahafi</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Aljohani</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Alyamani</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Alhbchi</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Alqahtani</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Almutiri</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Alqadi</w:t>
      </w:r>
      <w:proofErr w:type="spellEnd"/>
      <w:r>
        <w:rPr>
          <w:rFonts w:ascii="Times New Roman" w:eastAsia="Times New Roman" w:hAnsi="Times New Roman" w:cs="Times New Roman"/>
        </w:rPr>
        <w:t xml:space="preserve"> T, </w:t>
      </w:r>
      <w:proofErr w:type="spellStart"/>
      <w:r>
        <w:rPr>
          <w:rFonts w:ascii="Times New Roman" w:eastAsia="Times New Roman" w:hAnsi="Times New Roman" w:cs="Times New Roman"/>
        </w:rPr>
        <w:t>Alhabardi</w:t>
      </w:r>
      <w:proofErr w:type="spellEnd"/>
      <w:r>
        <w:rPr>
          <w:rFonts w:ascii="Times New Roman" w:eastAsia="Times New Roman" w:hAnsi="Times New Roman" w:cs="Times New Roman"/>
        </w:rPr>
        <w:t xml:space="preserve"> A, Abu Aziz K, </w:t>
      </w:r>
      <w:proofErr w:type="spellStart"/>
      <w:r>
        <w:rPr>
          <w:rFonts w:ascii="Times New Roman" w:eastAsia="Times New Roman" w:hAnsi="Times New Roman" w:cs="Times New Roman"/>
        </w:rPr>
        <w:t>Al</w:t>
      </w:r>
      <w:r>
        <w:rPr>
          <w:rFonts w:ascii="Times New Roman" w:eastAsia="Times New Roman" w:hAnsi="Times New Roman" w:cs="Times New Roman"/>
        </w:rPr>
        <w:t>shammeri</w:t>
      </w:r>
      <w:proofErr w:type="spellEnd"/>
      <w:r>
        <w:rPr>
          <w:rFonts w:ascii="Times New Roman" w:eastAsia="Times New Roman" w:hAnsi="Times New Roman" w:cs="Times New Roman"/>
        </w:rPr>
        <w:t xml:space="preserve"> T. Redefining Digital Dentistry: Multidisciplinary Applications of 3D Printing for Personalized Dental Care. Cureus. 2025 Jun 26;17(6</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86791.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10.7759/cureus.86791. PMID: 40718273; PMCID: PMC12296917.</w:t>
      </w:r>
    </w:p>
    <w:p w14:paraId="666C4754"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proofErr w:type="spellStart"/>
      <w:r>
        <w:rPr>
          <w:rFonts w:ascii="Times New Roman" w:eastAsia="Times New Roman" w:hAnsi="Times New Roman" w:cs="Times New Roman"/>
        </w:rPr>
        <w:t>Bühling</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Stuhlfelder</w:t>
      </w:r>
      <w:proofErr w:type="spellEnd"/>
      <w:r>
        <w:rPr>
          <w:rFonts w:ascii="Times New Roman" w:eastAsia="Times New Roman" w:hAnsi="Times New Roman" w:cs="Times New Roman"/>
        </w:rPr>
        <w:t xml:space="preserve"> J, Xandt H, Eslami</w:t>
      </w:r>
      <w:r>
        <w:rPr>
          <w:rFonts w:ascii="Times New Roman" w:eastAsia="Times New Roman" w:hAnsi="Times New Roman" w:cs="Times New Roman"/>
        </w:rPr>
        <w:t xml:space="preserve"> S, Seifert LB, Sader R, Kopp S, </w:t>
      </w:r>
      <w:proofErr w:type="spellStart"/>
      <w:r>
        <w:rPr>
          <w:rFonts w:ascii="Times New Roman" w:eastAsia="Times New Roman" w:hAnsi="Times New Roman" w:cs="Times New Roman"/>
        </w:rPr>
        <w:t>Plein</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Sayahpour</w:t>
      </w:r>
      <w:proofErr w:type="spellEnd"/>
      <w:r>
        <w:rPr>
          <w:rFonts w:ascii="Times New Roman" w:eastAsia="Times New Roman" w:hAnsi="Times New Roman" w:cs="Times New Roman"/>
        </w:rPr>
        <w:t xml:space="preserve"> B. The Impact of Integrating 3D-Printed Phantom Heads of Newborns with Cleft Lip and Palate into an Undergraduate Orthodontic Curriculum: A Comparison of Learning Outcomes and Student Perception. Dent J (</w:t>
      </w:r>
      <w:r>
        <w:rPr>
          <w:rFonts w:ascii="Times New Roman" w:eastAsia="Times New Roman" w:hAnsi="Times New Roman" w:cs="Times New Roman"/>
        </w:rPr>
        <w:t xml:space="preserve">Basel). 2025 Jul 16;13(7):323.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10.3390/dj13070323. PMID: 40710168; PMCID: PMC12293818.</w:t>
      </w:r>
    </w:p>
    <w:p w14:paraId="666C4755"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 xml:space="preserve">Jar, Alabbas &amp; Alotaibi, Adel &amp; </w:t>
      </w:r>
      <w:proofErr w:type="spellStart"/>
      <w:r>
        <w:rPr>
          <w:rFonts w:ascii="Times New Roman" w:eastAsia="Times New Roman" w:hAnsi="Times New Roman" w:cs="Times New Roman"/>
        </w:rPr>
        <w:t>Alqahtani</w:t>
      </w:r>
      <w:proofErr w:type="spellEnd"/>
      <w:r>
        <w:rPr>
          <w:rFonts w:ascii="Times New Roman" w:eastAsia="Times New Roman" w:hAnsi="Times New Roman" w:cs="Times New Roman"/>
        </w:rPr>
        <w:t xml:space="preserve">, Hussain &amp; </w:t>
      </w:r>
      <w:proofErr w:type="spellStart"/>
      <w:r>
        <w:rPr>
          <w:rFonts w:ascii="Times New Roman" w:eastAsia="Times New Roman" w:hAnsi="Times New Roman" w:cs="Times New Roman"/>
        </w:rPr>
        <w:t>Alshaqaqeq</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Ghaida</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Alandanoosi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Hosam</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Alsulami</w:t>
      </w:r>
      <w:proofErr w:type="spellEnd"/>
      <w:r>
        <w:rPr>
          <w:rFonts w:ascii="Times New Roman" w:eastAsia="Times New Roman" w:hAnsi="Times New Roman" w:cs="Times New Roman"/>
        </w:rPr>
        <w:t xml:space="preserve">, Sultan &amp; </w:t>
      </w:r>
      <w:proofErr w:type="spellStart"/>
      <w:r>
        <w:rPr>
          <w:rFonts w:ascii="Times New Roman" w:eastAsia="Times New Roman" w:hAnsi="Times New Roman" w:cs="Times New Roman"/>
        </w:rPr>
        <w:t>Alosaimi</w:t>
      </w:r>
      <w:proofErr w:type="spellEnd"/>
      <w:r>
        <w:rPr>
          <w:rFonts w:ascii="Times New Roman" w:eastAsia="Times New Roman" w:hAnsi="Times New Roman" w:cs="Times New Roman"/>
        </w:rPr>
        <w:t xml:space="preserve">, Latifa &amp; </w:t>
      </w:r>
      <w:proofErr w:type="spellStart"/>
      <w:r>
        <w:rPr>
          <w:rFonts w:ascii="Times New Roman" w:eastAsia="Times New Roman" w:hAnsi="Times New Roman" w:cs="Times New Roman"/>
        </w:rPr>
        <w:t>Alyahya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Awatef</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Alsulami</w:t>
      </w:r>
      <w:proofErr w:type="spellEnd"/>
      <w:r>
        <w:rPr>
          <w:rFonts w:ascii="Times New Roman" w:eastAsia="Times New Roman" w:hAnsi="Times New Roman" w:cs="Times New Roman"/>
        </w:rPr>
        <w:t>, Mus</w:t>
      </w:r>
      <w:r>
        <w:rPr>
          <w:rFonts w:ascii="Times New Roman" w:eastAsia="Times New Roman" w:hAnsi="Times New Roman" w:cs="Times New Roman"/>
        </w:rPr>
        <w:t xml:space="preserve">ab &amp; </w:t>
      </w:r>
      <w:proofErr w:type="spellStart"/>
      <w:r>
        <w:rPr>
          <w:rFonts w:ascii="Times New Roman" w:eastAsia="Times New Roman" w:hAnsi="Times New Roman" w:cs="Times New Roman"/>
        </w:rPr>
        <w:t>Almohammadi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Abdulrhman</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Aljaghthami</w:t>
      </w:r>
      <w:proofErr w:type="spellEnd"/>
      <w:r>
        <w:rPr>
          <w:rFonts w:ascii="Times New Roman" w:eastAsia="Times New Roman" w:hAnsi="Times New Roman" w:cs="Times New Roman"/>
        </w:rPr>
        <w:t xml:space="preserve">, Saud. (2023). Breastfeeding in children with cleft lip and palate and its effect on surgical outcomes. International Journal </w:t>
      </w:r>
      <w:proofErr w:type="gramStart"/>
      <w:r>
        <w:rPr>
          <w:rFonts w:ascii="Times New Roman" w:eastAsia="Times New Roman" w:hAnsi="Times New Roman" w:cs="Times New Roman"/>
        </w:rPr>
        <w:t>Of</w:t>
      </w:r>
      <w:proofErr w:type="gramEnd"/>
      <w:r>
        <w:rPr>
          <w:rFonts w:ascii="Times New Roman" w:eastAsia="Times New Roman" w:hAnsi="Times New Roman" w:cs="Times New Roman"/>
        </w:rPr>
        <w:t xml:space="preserve"> Community Medicine And Public Health. 10. 10.18203/2394-6040.ijcmph20233522. </w:t>
      </w:r>
    </w:p>
    <w:p w14:paraId="666C4756"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Elayah</w:t>
      </w:r>
      <w:r>
        <w:rPr>
          <w:rFonts w:ascii="Times New Roman" w:eastAsia="Times New Roman" w:hAnsi="Times New Roman" w:cs="Times New Roman"/>
        </w:rPr>
        <w:t>, S.A., Yin, J., Al-</w:t>
      </w:r>
      <w:proofErr w:type="spellStart"/>
      <w:r>
        <w:rPr>
          <w:rFonts w:ascii="Times New Roman" w:eastAsia="Times New Roman" w:hAnsi="Times New Roman" w:cs="Times New Roman"/>
        </w:rPr>
        <w:t>Gumaei</w:t>
      </w:r>
      <w:proofErr w:type="spellEnd"/>
      <w:r>
        <w:rPr>
          <w:rFonts w:ascii="Times New Roman" w:eastAsia="Times New Roman" w:hAnsi="Times New Roman" w:cs="Times New Roman"/>
        </w:rPr>
        <w:t xml:space="preserve">, W.S. et al. A comparison of maxillofacial growth in Chinese children with isolated cleft palate treated with two different palatoplasty techniques without relaxing incisions: a preliminary study. BMC Oral Health 23, 914 (2023). </w:t>
      </w:r>
      <w:r>
        <w:rPr>
          <w:rFonts w:ascii="Times New Roman" w:eastAsia="Times New Roman" w:hAnsi="Times New Roman" w:cs="Times New Roman"/>
        </w:rPr>
        <w:t>doi.org/10.1186/s12903-023-03588-6</w:t>
      </w:r>
    </w:p>
    <w:p w14:paraId="666C4757"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lastRenderedPageBreak/>
        <w:t xml:space="preserve">Pitkanen, Veera V. PhD, MD*; </w:t>
      </w:r>
      <w:proofErr w:type="spellStart"/>
      <w:r>
        <w:rPr>
          <w:rFonts w:ascii="Times New Roman" w:eastAsia="Times New Roman" w:hAnsi="Times New Roman" w:cs="Times New Roman"/>
        </w:rPr>
        <w:t>Geneid</w:t>
      </w:r>
      <w:proofErr w:type="spellEnd"/>
      <w:r>
        <w:rPr>
          <w:rFonts w:ascii="Times New Roman" w:eastAsia="Times New Roman" w:hAnsi="Times New Roman" w:cs="Times New Roman"/>
        </w:rPr>
        <w:t xml:space="preserve">, Ahmed PhD, MD†; </w:t>
      </w:r>
      <w:proofErr w:type="spellStart"/>
      <w:r>
        <w:rPr>
          <w:rFonts w:ascii="Times New Roman" w:eastAsia="Times New Roman" w:hAnsi="Times New Roman" w:cs="Times New Roman"/>
        </w:rPr>
        <w:t>Saarikko</w:t>
      </w:r>
      <w:proofErr w:type="spellEnd"/>
      <w:r>
        <w:rPr>
          <w:rFonts w:ascii="Times New Roman" w:eastAsia="Times New Roman" w:hAnsi="Times New Roman" w:cs="Times New Roman"/>
        </w:rPr>
        <w:t xml:space="preserve">, Anne M. PhD, MD*; </w:t>
      </w:r>
      <w:proofErr w:type="spellStart"/>
      <w:r>
        <w:rPr>
          <w:rFonts w:ascii="Times New Roman" w:eastAsia="Times New Roman" w:hAnsi="Times New Roman" w:cs="Times New Roman"/>
        </w:rPr>
        <w:t>Hakli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Sanna</w:t>
      </w:r>
      <w:proofErr w:type="spellEnd"/>
      <w:r>
        <w:rPr>
          <w:rFonts w:ascii="Times New Roman" w:eastAsia="Times New Roman" w:hAnsi="Times New Roman" w:cs="Times New Roman"/>
        </w:rPr>
        <w:t xml:space="preserve"> PhD, MD‡; </w:t>
      </w:r>
      <w:proofErr w:type="spellStart"/>
      <w:r>
        <w:rPr>
          <w:rFonts w:ascii="Times New Roman" w:eastAsia="Times New Roman" w:hAnsi="Times New Roman" w:cs="Times New Roman"/>
        </w:rPr>
        <w:t>Alaluusua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Suvi</w:t>
      </w:r>
      <w:proofErr w:type="spellEnd"/>
      <w:r>
        <w:rPr>
          <w:rFonts w:ascii="Times New Roman" w:eastAsia="Times New Roman" w:hAnsi="Times New Roman" w:cs="Times New Roman"/>
        </w:rPr>
        <w:t xml:space="preserve"> A. PhD, MA*. Diagnosing and Managing Velopharyngeal Insufficiency in Patients </w:t>
      </w:r>
      <w:proofErr w:type="gramStart"/>
      <w:r>
        <w:rPr>
          <w:rFonts w:ascii="Times New Roman" w:eastAsia="Times New Roman" w:hAnsi="Times New Roman" w:cs="Times New Roman"/>
        </w:rPr>
        <w:t>With</w:t>
      </w:r>
      <w:proofErr w:type="gramEnd"/>
      <w:r>
        <w:rPr>
          <w:rFonts w:ascii="Times New Roman" w:eastAsia="Times New Roman" w:hAnsi="Times New Roman" w:cs="Times New Roman"/>
        </w:rPr>
        <w:t xml:space="preserve"> Cleft Palate After</w:t>
      </w:r>
      <w:r>
        <w:rPr>
          <w:rFonts w:ascii="Times New Roman" w:eastAsia="Times New Roman" w:hAnsi="Times New Roman" w:cs="Times New Roman"/>
        </w:rPr>
        <w:t xml:space="preserve"> Primary Palatoplasty. The Journal of Craniofacial Surgery 36(3</w:t>
      </w:r>
      <w:proofErr w:type="gramStart"/>
      <w:r>
        <w:rPr>
          <w:rFonts w:ascii="Times New Roman" w:eastAsia="Times New Roman" w:hAnsi="Times New Roman" w:cs="Times New Roman"/>
        </w:rPr>
        <w:t>):p</w:t>
      </w:r>
      <w:proofErr w:type="gramEnd"/>
      <w:r>
        <w:rPr>
          <w:rFonts w:ascii="Times New Roman" w:eastAsia="Times New Roman" w:hAnsi="Times New Roman" w:cs="Times New Roman"/>
        </w:rPr>
        <w:t xml:space="preserve"> 1008-1016, May 2025. | DOI: 10.1097/SCS.0000000000009822</w:t>
      </w:r>
    </w:p>
    <w:p w14:paraId="666C4758"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Peter D. Witt, D’Antonio. Velopharyngeal insufficiency and secondary palatal management. Clinics in plastic surgery. 1993. Oct;20(4)</w:t>
      </w:r>
      <w:r>
        <w:rPr>
          <w:rFonts w:ascii="Times New Roman" w:eastAsia="Times New Roman" w:hAnsi="Times New Roman" w:cs="Times New Roman"/>
        </w:rPr>
        <w:t>:707-21.</w:t>
      </w:r>
    </w:p>
    <w:p w14:paraId="666C4759"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Times New Roman" w:eastAsia="Times New Roman" w:hAnsi="Times New Roman" w:cs="Times New Roman"/>
        </w:rPr>
        <w:t xml:space="preserve">Sweeney, T., &amp; Sell, D. (2008). Relationship between perceptual ratings of nasality and </w:t>
      </w:r>
      <w:proofErr w:type="spellStart"/>
      <w:r>
        <w:rPr>
          <w:rFonts w:ascii="Times New Roman" w:eastAsia="Times New Roman" w:hAnsi="Times New Roman" w:cs="Times New Roman"/>
        </w:rPr>
        <w:t>nasometry</w:t>
      </w:r>
      <w:proofErr w:type="spellEnd"/>
      <w:r>
        <w:rPr>
          <w:rFonts w:ascii="Times New Roman" w:eastAsia="Times New Roman" w:hAnsi="Times New Roman" w:cs="Times New Roman"/>
        </w:rPr>
        <w:t xml:space="preserve"> in children/adolescents with cleft palate and/or velopharyngeal dysfunction. International Journal of Language and Communication Disorders, 43(3), 26</w:t>
      </w:r>
      <w:r>
        <w:rPr>
          <w:rFonts w:ascii="Times New Roman" w:eastAsia="Times New Roman" w:hAnsi="Times New Roman" w:cs="Times New Roman"/>
        </w:rPr>
        <w:t>5–282.</w:t>
      </w:r>
    </w:p>
    <w:p w14:paraId="666C475A" w14:textId="77777777" w:rsidR="0066314F" w:rsidRDefault="0068292D">
      <w:pPr>
        <w:numPr>
          <w:ilvl w:val="0"/>
          <w:numId w:val="1"/>
        </w:numPr>
        <w:shd w:val="clear" w:color="auto" w:fill="FFFFFF"/>
        <w:spacing w:line="320" w:lineRule="auto"/>
        <w:rPr>
          <w:rFonts w:ascii="Times New Roman" w:eastAsia="Times New Roman" w:hAnsi="Times New Roman" w:cs="Times New Roman"/>
        </w:rPr>
      </w:pPr>
      <w:r>
        <w:rPr>
          <w:rFonts w:ascii="Arial" w:eastAsia="Arial" w:hAnsi="Arial" w:cs="Arial"/>
          <w:highlight w:val="white"/>
        </w:rPr>
        <w:t xml:space="preserve">Hariri, F., Yoong Chin, S., </w:t>
      </w:r>
      <w:proofErr w:type="spellStart"/>
      <w:r>
        <w:rPr>
          <w:rFonts w:ascii="Arial" w:eastAsia="Arial" w:hAnsi="Arial" w:cs="Arial"/>
          <w:highlight w:val="white"/>
        </w:rPr>
        <w:t>Rengarajoo</w:t>
      </w:r>
      <w:proofErr w:type="spellEnd"/>
      <w:r>
        <w:rPr>
          <w:rFonts w:ascii="Arial" w:eastAsia="Arial" w:hAnsi="Arial" w:cs="Arial"/>
          <w:highlight w:val="white"/>
        </w:rPr>
        <w:t xml:space="preserve">, J., Chao Foo, Q., Nur Nabihah Zainul Abidin, S., &amp; Fadhli Ahmad Badruddin, A. (2019). Distraction Osteogenesis in Oral and Craniomaxillofacial Reconstructive Surgery. In Osteogenesis and Bone Regeneration. </w:t>
      </w:r>
      <w:proofErr w:type="spellStart"/>
      <w:r>
        <w:rPr>
          <w:rFonts w:ascii="Arial" w:eastAsia="Arial" w:hAnsi="Arial" w:cs="Arial"/>
          <w:highlight w:val="white"/>
        </w:rPr>
        <w:t>Int</w:t>
      </w:r>
      <w:r>
        <w:rPr>
          <w:rFonts w:ascii="Arial" w:eastAsia="Arial" w:hAnsi="Arial" w:cs="Arial"/>
          <w:highlight w:val="white"/>
        </w:rPr>
        <w:t>echOpen</w:t>
      </w:r>
      <w:proofErr w:type="spellEnd"/>
      <w:r>
        <w:rPr>
          <w:rFonts w:ascii="Arial" w:eastAsia="Arial" w:hAnsi="Arial" w:cs="Arial"/>
          <w:highlight w:val="white"/>
        </w:rPr>
        <w:t>. doi.org/10.5772/intechopen.81055</w:t>
      </w:r>
    </w:p>
    <w:p w14:paraId="666C475B" w14:textId="77777777" w:rsidR="0066314F" w:rsidRDefault="0068292D">
      <w:pPr>
        <w:numPr>
          <w:ilvl w:val="0"/>
          <w:numId w:val="1"/>
        </w:numPr>
        <w:shd w:val="clear" w:color="auto" w:fill="FFFFFF"/>
        <w:spacing w:line="320" w:lineRule="auto"/>
        <w:rPr>
          <w:rFonts w:ascii="Arial" w:eastAsia="Arial" w:hAnsi="Arial" w:cs="Arial"/>
          <w:highlight w:val="white"/>
        </w:rPr>
      </w:pPr>
      <w:proofErr w:type="spellStart"/>
      <w:r>
        <w:rPr>
          <w:rFonts w:ascii="Arial" w:eastAsia="Arial" w:hAnsi="Arial" w:cs="Arial"/>
          <w:highlight w:val="white"/>
        </w:rPr>
        <w:t>Aycart</w:t>
      </w:r>
      <w:proofErr w:type="spellEnd"/>
      <w:r>
        <w:rPr>
          <w:rFonts w:ascii="Arial" w:eastAsia="Arial" w:hAnsi="Arial" w:cs="Arial"/>
          <w:highlight w:val="white"/>
        </w:rPr>
        <w:t xml:space="preserve"> MA, </w:t>
      </w:r>
      <w:proofErr w:type="spellStart"/>
      <w:r>
        <w:rPr>
          <w:rFonts w:ascii="Arial" w:eastAsia="Arial" w:hAnsi="Arial" w:cs="Arial"/>
          <w:highlight w:val="white"/>
        </w:rPr>
        <w:t>Caterson</w:t>
      </w:r>
      <w:proofErr w:type="spellEnd"/>
      <w:r>
        <w:rPr>
          <w:rFonts w:ascii="Arial" w:eastAsia="Arial" w:hAnsi="Arial" w:cs="Arial"/>
          <w:highlight w:val="white"/>
        </w:rPr>
        <w:t xml:space="preserve"> EJ. Advances in Cleft Lip and Palate Surgery. Medicina (Kaunas). 2023 Nov 1;59(11):1932. </w:t>
      </w:r>
      <w:proofErr w:type="spellStart"/>
      <w:r>
        <w:rPr>
          <w:rFonts w:ascii="Arial" w:eastAsia="Arial" w:hAnsi="Arial" w:cs="Arial"/>
          <w:highlight w:val="white"/>
        </w:rPr>
        <w:t>doi</w:t>
      </w:r>
      <w:proofErr w:type="spellEnd"/>
      <w:r>
        <w:rPr>
          <w:rFonts w:ascii="Arial" w:eastAsia="Arial" w:hAnsi="Arial" w:cs="Arial"/>
          <w:highlight w:val="white"/>
        </w:rPr>
        <w:t>: 10.3390/medicina59111932. PMID: 38003981; PMCID: PMC10672985.</w:t>
      </w:r>
    </w:p>
    <w:p w14:paraId="666C475C" w14:textId="77777777" w:rsidR="0066314F" w:rsidRDefault="0068292D">
      <w:pPr>
        <w:numPr>
          <w:ilvl w:val="0"/>
          <w:numId w:val="1"/>
        </w:numPr>
        <w:shd w:val="clear" w:color="auto" w:fill="FFFFFF"/>
        <w:spacing w:line="320" w:lineRule="auto"/>
        <w:rPr>
          <w:rFonts w:ascii="Arial" w:eastAsia="Arial" w:hAnsi="Arial" w:cs="Arial"/>
          <w:highlight w:val="white"/>
        </w:rPr>
      </w:pPr>
      <w:r>
        <w:rPr>
          <w:rFonts w:ascii="Arial" w:eastAsia="Arial" w:hAnsi="Arial" w:cs="Arial"/>
          <w:highlight w:val="white"/>
        </w:rPr>
        <w:t xml:space="preserve">Gamble C, Persson C, Willadsen E, et </w:t>
      </w:r>
      <w:r>
        <w:rPr>
          <w:rFonts w:ascii="Arial" w:eastAsia="Arial" w:hAnsi="Arial" w:cs="Arial"/>
          <w:highlight w:val="white"/>
        </w:rPr>
        <w:t>al. Timing of Primary Surgery for Cleft Palate. New England Journal of Medicine. 2023;389(9):795–807.</w:t>
      </w:r>
    </w:p>
    <w:p w14:paraId="666C475D" w14:textId="77777777" w:rsidR="0066314F" w:rsidRDefault="0068292D">
      <w:pPr>
        <w:numPr>
          <w:ilvl w:val="0"/>
          <w:numId w:val="1"/>
        </w:numPr>
        <w:shd w:val="clear" w:color="auto" w:fill="FFFFFF"/>
        <w:spacing w:line="320" w:lineRule="auto"/>
        <w:rPr>
          <w:rFonts w:ascii="Arial" w:eastAsia="Arial" w:hAnsi="Arial" w:cs="Arial"/>
          <w:highlight w:val="white"/>
        </w:rPr>
      </w:pPr>
      <w:r>
        <w:rPr>
          <w:rFonts w:ascii="Arial" w:eastAsia="Arial" w:hAnsi="Arial" w:cs="Arial"/>
          <w:highlight w:val="white"/>
        </w:rPr>
        <w:t>Stein MJ, Zhang Z, Fell M, Mercer N, Malic C. Determining postoperative outcomes after cleft palate repair: A systematic review and meta-analysis. Journal</w:t>
      </w:r>
      <w:r>
        <w:rPr>
          <w:rFonts w:ascii="Arial" w:eastAsia="Arial" w:hAnsi="Arial" w:cs="Arial"/>
          <w:highlight w:val="white"/>
        </w:rPr>
        <w:t xml:space="preserve"> of Plastic, Reconstructive &amp; Aesthetic Surgery. 2019;72(1):85–91.</w:t>
      </w:r>
    </w:p>
    <w:p w14:paraId="666C475E" w14:textId="77777777" w:rsidR="0066314F" w:rsidRDefault="0068292D">
      <w:pPr>
        <w:numPr>
          <w:ilvl w:val="0"/>
          <w:numId w:val="1"/>
        </w:numPr>
        <w:shd w:val="clear" w:color="auto" w:fill="FFFFFF"/>
        <w:spacing w:line="320" w:lineRule="auto"/>
        <w:rPr>
          <w:rFonts w:ascii="Arial" w:eastAsia="Arial" w:hAnsi="Arial" w:cs="Arial"/>
          <w:highlight w:val="white"/>
        </w:rPr>
      </w:pPr>
      <w:r>
        <w:rPr>
          <w:rFonts w:ascii="Arial" w:eastAsia="Arial" w:hAnsi="Arial" w:cs="Arial"/>
          <w:highlight w:val="white"/>
        </w:rPr>
        <w:t>Naidu, Priyanka MBChB, MS</w:t>
      </w:r>
      <w:proofErr w:type="gramStart"/>
      <w:r>
        <w:rPr>
          <w:rFonts w:ascii="Arial" w:eastAsia="Arial" w:hAnsi="Arial" w:cs="Arial"/>
          <w:highlight w:val="white"/>
        </w:rPr>
        <w:t>*,†</w:t>
      </w:r>
      <w:proofErr w:type="gramEnd"/>
      <w:r>
        <w:rPr>
          <w:rFonts w:ascii="Arial" w:eastAsia="Arial" w:hAnsi="Arial" w:cs="Arial"/>
          <w:highlight w:val="white"/>
        </w:rPr>
        <w:t xml:space="preserve">; </w:t>
      </w:r>
      <w:proofErr w:type="spellStart"/>
      <w:r>
        <w:rPr>
          <w:rFonts w:ascii="Arial" w:eastAsia="Arial" w:hAnsi="Arial" w:cs="Arial"/>
          <w:highlight w:val="white"/>
        </w:rPr>
        <w:t>Plonkowski</w:t>
      </w:r>
      <w:proofErr w:type="spellEnd"/>
      <w:r>
        <w:rPr>
          <w:rFonts w:ascii="Arial" w:eastAsia="Arial" w:hAnsi="Arial" w:cs="Arial"/>
          <w:highlight w:val="white"/>
        </w:rPr>
        <w:t xml:space="preserve">, Alexander T. MBBS, </w:t>
      </w:r>
      <w:proofErr w:type="spellStart"/>
      <w:r>
        <w:rPr>
          <w:rFonts w:ascii="Arial" w:eastAsia="Arial" w:hAnsi="Arial" w:cs="Arial"/>
          <w:highlight w:val="white"/>
        </w:rPr>
        <w:t>MRes</w:t>
      </w:r>
      <w:proofErr w:type="spellEnd"/>
      <w:r>
        <w:rPr>
          <w:rFonts w:ascii="Arial" w:eastAsia="Arial" w:hAnsi="Arial" w:cs="Arial"/>
          <w:highlight w:val="white"/>
        </w:rPr>
        <w:t>*,‡; Yao, Caroline A. MD, MS*,†; Magee, William P. III MD, DDS*,†,‡. Evolution of Cleft Lip and Palate Surgery and the Pursu</w:t>
      </w:r>
      <w:r>
        <w:rPr>
          <w:rFonts w:ascii="Arial" w:eastAsia="Arial" w:hAnsi="Arial" w:cs="Arial"/>
          <w:highlight w:val="white"/>
        </w:rPr>
        <w:t>it for Consensus on Standardized Algorithms of Care. Plastic &amp; Reconstructive Surgery-Global Open 13(3</w:t>
      </w:r>
      <w:proofErr w:type="gramStart"/>
      <w:r>
        <w:rPr>
          <w:rFonts w:ascii="Arial" w:eastAsia="Arial" w:hAnsi="Arial" w:cs="Arial"/>
          <w:highlight w:val="white"/>
        </w:rPr>
        <w:t>):p</w:t>
      </w:r>
      <w:proofErr w:type="gramEnd"/>
      <w:r>
        <w:rPr>
          <w:rFonts w:ascii="Arial" w:eastAsia="Arial" w:hAnsi="Arial" w:cs="Arial"/>
          <w:highlight w:val="white"/>
        </w:rPr>
        <w:t xml:space="preserve"> e6643, March 2025. | DOI: 10.1097/GOX.0000000000006643 </w:t>
      </w:r>
    </w:p>
    <w:p w14:paraId="666C475F" w14:textId="77777777" w:rsidR="0066314F" w:rsidRDefault="0068292D">
      <w:pPr>
        <w:numPr>
          <w:ilvl w:val="0"/>
          <w:numId w:val="1"/>
        </w:numPr>
        <w:shd w:val="clear" w:color="auto" w:fill="FFFFFF"/>
        <w:spacing w:line="320" w:lineRule="auto"/>
        <w:rPr>
          <w:rFonts w:ascii="Arial" w:eastAsia="Arial" w:hAnsi="Arial" w:cs="Arial"/>
          <w:highlight w:val="white"/>
        </w:rPr>
      </w:pPr>
      <w:r>
        <w:rPr>
          <w:rFonts w:ascii="Arial" w:eastAsia="Arial" w:hAnsi="Arial" w:cs="Arial"/>
          <w:highlight w:val="white"/>
        </w:rPr>
        <w:t>Nguyen TM, Huynh UNT, Vo TTT, Wu YC, Tseng CF, Lee IT. Artificial intelligence applications in</w:t>
      </w:r>
      <w:r>
        <w:rPr>
          <w:rFonts w:ascii="Arial" w:eastAsia="Arial" w:hAnsi="Arial" w:cs="Arial"/>
          <w:highlight w:val="white"/>
        </w:rPr>
        <w:t xml:space="preserve"> the diagnosis and management of cleft lip and palate: An updated review. Journal of Dental Sciences. 2026;21(1):22–30. </w:t>
      </w:r>
      <w:proofErr w:type="gramStart"/>
      <w:r>
        <w:rPr>
          <w:rFonts w:ascii="Arial" w:eastAsia="Arial" w:hAnsi="Arial" w:cs="Arial"/>
          <w:highlight w:val="white"/>
        </w:rPr>
        <w:t>doi:10.1016/j.jds</w:t>
      </w:r>
      <w:proofErr w:type="gramEnd"/>
      <w:r>
        <w:rPr>
          <w:rFonts w:ascii="Arial" w:eastAsia="Arial" w:hAnsi="Arial" w:cs="Arial"/>
          <w:highlight w:val="white"/>
        </w:rPr>
        <w:t>.2025.09.014</w:t>
      </w:r>
    </w:p>
    <w:p w14:paraId="666C4760" w14:textId="77777777" w:rsidR="0066314F" w:rsidRDefault="0068292D">
      <w:pPr>
        <w:numPr>
          <w:ilvl w:val="0"/>
          <w:numId w:val="1"/>
        </w:numPr>
        <w:shd w:val="clear" w:color="auto" w:fill="FFFFFF"/>
        <w:spacing w:line="320" w:lineRule="auto"/>
        <w:rPr>
          <w:rFonts w:ascii="Arial" w:eastAsia="Arial" w:hAnsi="Arial" w:cs="Arial"/>
          <w:highlight w:val="white"/>
        </w:rPr>
      </w:pPr>
      <w:r>
        <w:rPr>
          <w:rFonts w:ascii="Arial" w:eastAsia="Arial" w:hAnsi="Arial" w:cs="Arial"/>
          <w:highlight w:val="white"/>
        </w:rPr>
        <w:t xml:space="preserve">J.H. Ha, H. Lee, S.M. Kwon, et al. Deep learning-based diagnostic system for velopharyngeal insufficiency </w:t>
      </w:r>
      <w:r>
        <w:rPr>
          <w:rFonts w:ascii="Arial" w:eastAsia="Arial" w:hAnsi="Arial" w:cs="Arial"/>
          <w:highlight w:val="white"/>
        </w:rPr>
        <w:t xml:space="preserve">based on </w:t>
      </w:r>
      <w:proofErr w:type="spellStart"/>
      <w:r>
        <w:rPr>
          <w:rFonts w:ascii="Arial" w:eastAsia="Arial" w:hAnsi="Arial" w:cs="Arial"/>
          <w:highlight w:val="white"/>
        </w:rPr>
        <w:t>videofluoroscopy</w:t>
      </w:r>
      <w:proofErr w:type="spellEnd"/>
      <w:r>
        <w:rPr>
          <w:rFonts w:ascii="Arial" w:eastAsia="Arial" w:hAnsi="Arial" w:cs="Arial"/>
          <w:highlight w:val="white"/>
        </w:rPr>
        <w:t xml:space="preserve"> in patients with repaired cleft palates. J </w:t>
      </w:r>
      <w:proofErr w:type="spellStart"/>
      <w:r>
        <w:rPr>
          <w:rFonts w:ascii="Arial" w:eastAsia="Arial" w:hAnsi="Arial" w:cs="Arial"/>
          <w:highlight w:val="white"/>
        </w:rPr>
        <w:t>Craniofac</w:t>
      </w:r>
      <w:proofErr w:type="spellEnd"/>
      <w:r>
        <w:rPr>
          <w:rFonts w:ascii="Arial" w:eastAsia="Arial" w:hAnsi="Arial" w:cs="Arial"/>
          <w:highlight w:val="white"/>
        </w:rPr>
        <w:t xml:space="preserve"> Surg, 34 (2023), pp. 2369-2375</w:t>
      </w:r>
    </w:p>
    <w:p w14:paraId="666C4761" w14:textId="77777777" w:rsidR="0066314F" w:rsidRDefault="0068292D">
      <w:pPr>
        <w:numPr>
          <w:ilvl w:val="0"/>
          <w:numId w:val="1"/>
        </w:numPr>
        <w:shd w:val="clear" w:color="auto" w:fill="FFFFFF"/>
        <w:spacing w:line="320" w:lineRule="auto"/>
        <w:rPr>
          <w:rFonts w:ascii="Arial" w:eastAsia="Arial" w:hAnsi="Arial" w:cs="Arial"/>
          <w:highlight w:val="white"/>
        </w:rPr>
        <w:sectPr w:rsidR="0066314F" w:rsidSect="00591302">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r>
        <w:rPr>
          <w:rFonts w:ascii="Arial" w:eastAsia="Arial" w:hAnsi="Arial" w:cs="Arial"/>
          <w:highlight w:val="white"/>
        </w:rPr>
        <w:t>Mann, R.J.; Fisher, D.M. Bilateral buccal ﬂaps with double opposing Z-</w:t>
      </w:r>
      <w:proofErr w:type="spellStart"/>
      <w:r>
        <w:rPr>
          <w:rFonts w:ascii="Arial" w:eastAsia="Arial" w:hAnsi="Arial" w:cs="Arial"/>
          <w:highlight w:val="white"/>
        </w:rPr>
        <w:t>plasty</w:t>
      </w:r>
      <w:proofErr w:type="spellEnd"/>
      <w:r>
        <w:rPr>
          <w:rFonts w:ascii="Arial" w:eastAsia="Arial" w:hAnsi="Arial" w:cs="Arial"/>
          <w:highlight w:val="white"/>
        </w:rPr>
        <w:t xml:space="preserve"> for wider palatal clefts. Plast. </w:t>
      </w:r>
      <w:proofErr w:type="spellStart"/>
      <w:r>
        <w:rPr>
          <w:rFonts w:ascii="Arial" w:eastAsia="Arial" w:hAnsi="Arial" w:cs="Arial"/>
          <w:highlight w:val="white"/>
        </w:rPr>
        <w:t>Reconstr</w:t>
      </w:r>
      <w:proofErr w:type="spellEnd"/>
      <w:r>
        <w:rPr>
          <w:rFonts w:ascii="Arial" w:eastAsia="Arial" w:hAnsi="Arial" w:cs="Arial"/>
          <w:highlight w:val="white"/>
        </w:rPr>
        <w:t xml:space="preserve">. </w:t>
      </w:r>
      <w:r>
        <w:rPr>
          <w:rFonts w:ascii="Arial" w:eastAsia="Arial" w:hAnsi="Arial" w:cs="Arial"/>
          <w:highlight w:val="white"/>
        </w:rPr>
        <w:t>Surg.1997,100, 1139–1143</w:t>
      </w:r>
    </w:p>
    <w:p w14:paraId="666C4762" w14:textId="77777777" w:rsidR="0066314F" w:rsidRDefault="0066314F">
      <w:pPr>
        <w:keepNext/>
        <w:pBdr>
          <w:top w:val="nil"/>
          <w:left w:val="nil"/>
          <w:bottom w:val="nil"/>
          <w:right w:val="nil"/>
          <w:between w:val="nil"/>
        </w:pBdr>
        <w:jc w:val="both"/>
        <w:rPr>
          <w:rFonts w:ascii="Arial" w:eastAsia="Arial" w:hAnsi="Arial" w:cs="Arial"/>
          <w:smallCaps/>
          <w:color w:val="000000"/>
        </w:rPr>
      </w:pPr>
    </w:p>
    <w:sectPr w:rsidR="0066314F" w:rsidSect="00591302">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8E29A" w14:textId="77777777" w:rsidR="0068292D" w:rsidRDefault="0068292D">
      <w:r>
        <w:separator/>
      </w:r>
    </w:p>
  </w:endnote>
  <w:endnote w:type="continuationSeparator" w:id="0">
    <w:p w14:paraId="59EC3461" w14:textId="77777777" w:rsidR="0068292D" w:rsidRDefault="00682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D2EC59E0-9CCD-4DD4-9E38-9C809AF66B1F}"/>
    <w:embedBold r:id="rId2" w:fontKey="{0BC5AD0D-1B88-46DE-8CF0-69F8D2E0D3E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168C813-205B-4036-83B5-4883FECC5667}"/>
  </w:font>
  <w:font w:name="Calibri">
    <w:panose1 w:val="020F0502020204030204"/>
    <w:charset w:val="00"/>
    <w:family w:val="swiss"/>
    <w:pitch w:val="variable"/>
    <w:sig w:usb0="E4002EFF" w:usb1="C000247B" w:usb2="00000009" w:usb3="00000000" w:csb0="000001FF" w:csb1="00000000"/>
    <w:embedRegular r:id="rId4" w:fontKey="{8BA36DAC-CB2F-4E65-AD2E-0D3218A7B58A}"/>
  </w:font>
  <w:font w:name="Cambria">
    <w:panose1 w:val="02040503050406030204"/>
    <w:charset w:val="00"/>
    <w:family w:val="roman"/>
    <w:pitch w:val="variable"/>
    <w:sig w:usb0="E00006FF" w:usb1="420024FF" w:usb2="02000000" w:usb3="00000000" w:csb0="0000019F" w:csb1="00000000"/>
    <w:embedRegular r:id="rId5" w:fontKey="{CA76C8C6-DC54-49A2-85BA-CA512A0951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4777" w14:textId="77777777" w:rsidR="0066314F" w:rsidRDefault="0066314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B4500" w14:textId="77777777" w:rsidR="00591302" w:rsidRDefault="005913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4784" w14:textId="7EC41F72" w:rsidR="0066314F" w:rsidRPr="00591302" w:rsidRDefault="0066314F" w:rsidP="0059130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4785" w14:textId="77777777" w:rsidR="0066314F" w:rsidRDefault="0066314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6AC96" w14:textId="77777777" w:rsidR="0068292D" w:rsidRDefault="0068292D">
      <w:r>
        <w:separator/>
      </w:r>
    </w:p>
  </w:footnote>
  <w:footnote w:type="continuationSeparator" w:id="0">
    <w:p w14:paraId="5317AA73" w14:textId="77777777" w:rsidR="0068292D" w:rsidRDefault="00682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4775" w14:textId="6ED4B577" w:rsidR="0066314F" w:rsidRDefault="00591302">
    <w:pPr>
      <w:pBdr>
        <w:top w:val="nil"/>
        <w:left w:val="nil"/>
        <w:bottom w:val="nil"/>
        <w:right w:val="nil"/>
        <w:between w:val="nil"/>
      </w:pBdr>
      <w:tabs>
        <w:tab w:val="center" w:pos="4320"/>
        <w:tab w:val="right" w:pos="8640"/>
      </w:tabs>
      <w:rPr>
        <w:color w:val="000000"/>
      </w:rPr>
    </w:pPr>
    <w:r>
      <w:rPr>
        <w:noProof/>
      </w:rPr>
      <w:pict w14:anchorId="46FCE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7206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4776" w14:textId="11426A9D" w:rsidR="0066314F" w:rsidRDefault="00591302">
    <w:pPr>
      <w:pBdr>
        <w:top w:val="nil"/>
        <w:left w:val="nil"/>
        <w:bottom w:val="nil"/>
        <w:right w:val="nil"/>
        <w:between w:val="nil"/>
      </w:pBdr>
      <w:tabs>
        <w:tab w:val="center" w:pos="4320"/>
        <w:tab w:val="right" w:pos="8640"/>
      </w:tabs>
      <w:rPr>
        <w:color w:val="000000"/>
      </w:rPr>
    </w:pPr>
    <w:r>
      <w:rPr>
        <w:noProof/>
      </w:rPr>
      <w:pict w14:anchorId="47513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7206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477A" w14:textId="259F302F" w:rsidR="0066314F" w:rsidRDefault="00591302">
    <w:pPr>
      <w:ind w:left="2160"/>
      <w:jc w:val="center"/>
      <w:rPr>
        <w:rFonts w:ascii="Times New Roman" w:eastAsia="Times New Roman" w:hAnsi="Times New Roman" w:cs="Times New Roman"/>
        <w:i/>
        <w:iCs/>
        <w:sz w:val="18"/>
        <w:szCs w:val="18"/>
      </w:rPr>
    </w:pPr>
    <w:r>
      <w:rPr>
        <w:noProof/>
      </w:rPr>
      <w:pict w14:anchorId="7B7DD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7206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666C477B" w14:textId="77777777" w:rsidR="0066314F" w:rsidRDefault="0068292D">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66C477C" w14:textId="77777777" w:rsidR="0066314F" w:rsidRDefault="0068292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66C477D" w14:textId="77777777" w:rsidR="0066314F" w:rsidRDefault="0068292D">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666C477E" w14:textId="77777777" w:rsidR="0066314F" w:rsidRDefault="0068292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66C477F" w14:textId="77777777" w:rsidR="0066314F" w:rsidRDefault="0068292D">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66C4780" w14:textId="77777777" w:rsidR="0066314F" w:rsidRDefault="0068292D">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D9757" w14:textId="2C6413FE" w:rsidR="00591302" w:rsidRDefault="00591302">
    <w:pPr>
      <w:pStyle w:val="Header"/>
    </w:pPr>
    <w:r>
      <w:rPr>
        <w:noProof/>
      </w:rPr>
      <w:pict w14:anchorId="50000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72066"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E25A2" w14:textId="72FD6978" w:rsidR="00591302" w:rsidRDefault="00591302">
    <w:pPr>
      <w:pStyle w:val="Header"/>
    </w:pPr>
    <w:r>
      <w:rPr>
        <w:noProof/>
      </w:rPr>
      <w:pict w14:anchorId="75590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72067"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86A42" w14:textId="748C6F87" w:rsidR="00591302" w:rsidRDefault="00591302">
    <w:pPr>
      <w:pStyle w:val="Header"/>
    </w:pPr>
    <w:r>
      <w:rPr>
        <w:noProof/>
      </w:rPr>
      <w:pict w14:anchorId="743A1D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72065"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DA02AB"/>
    <w:multiLevelType w:val="multilevel"/>
    <w:tmpl w:val="06DEE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14F"/>
    <w:rsid w:val="000507E9"/>
    <w:rsid w:val="00141966"/>
    <w:rsid w:val="00276051"/>
    <w:rsid w:val="002F79B4"/>
    <w:rsid w:val="00412E41"/>
    <w:rsid w:val="00452187"/>
    <w:rsid w:val="00591302"/>
    <w:rsid w:val="0066314F"/>
    <w:rsid w:val="0068292D"/>
    <w:rsid w:val="007A6FBF"/>
    <w:rsid w:val="00804C5C"/>
    <w:rsid w:val="009E12F8"/>
    <w:rsid w:val="00C018D7"/>
    <w:rsid w:val="00DE7883"/>
    <w:rsid w:val="00FD6A8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66C4689"/>
  <w15:docId w15:val="{33FE6B8F-3BE0-4F82-9AA7-327B60C74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0507E9"/>
  </w:style>
  <w:style w:type="character" w:styleId="Hyperlink">
    <w:name w:val="Hyperlink"/>
    <w:basedOn w:val="DefaultParagraphFont"/>
    <w:uiPriority w:val="99"/>
    <w:unhideWhenUsed/>
    <w:rsid w:val="00C018D7"/>
    <w:rPr>
      <w:color w:val="0000FF" w:themeColor="hyperlink"/>
      <w:u w:val="single"/>
    </w:rPr>
  </w:style>
  <w:style w:type="character" w:styleId="UnresolvedMention">
    <w:name w:val="Unresolved Mention"/>
    <w:basedOn w:val="DefaultParagraphFont"/>
    <w:uiPriority w:val="99"/>
    <w:semiHidden/>
    <w:unhideWhenUsed/>
    <w:rsid w:val="00C018D7"/>
    <w:rPr>
      <w:color w:val="605E5C"/>
      <w:shd w:val="clear" w:color="auto" w:fill="E1DFDD"/>
    </w:rPr>
  </w:style>
  <w:style w:type="paragraph" w:styleId="Footer">
    <w:name w:val="footer"/>
    <w:basedOn w:val="Normal"/>
    <w:link w:val="FooterChar"/>
    <w:uiPriority w:val="99"/>
    <w:unhideWhenUsed/>
    <w:rsid w:val="00C018D7"/>
    <w:pPr>
      <w:tabs>
        <w:tab w:val="center" w:pos="4513"/>
        <w:tab w:val="right" w:pos="9026"/>
      </w:tabs>
    </w:pPr>
  </w:style>
  <w:style w:type="character" w:customStyle="1" w:styleId="FooterChar">
    <w:name w:val="Footer Char"/>
    <w:basedOn w:val="DefaultParagraphFont"/>
    <w:link w:val="Footer"/>
    <w:uiPriority w:val="99"/>
    <w:rsid w:val="00C018D7"/>
  </w:style>
  <w:style w:type="paragraph" w:styleId="Header">
    <w:name w:val="header"/>
    <w:basedOn w:val="Normal"/>
    <w:link w:val="HeaderChar"/>
    <w:uiPriority w:val="99"/>
    <w:unhideWhenUsed/>
    <w:rsid w:val="00591302"/>
    <w:pPr>
      <w:tabs>
        <w:tab w:val="center" w:pos="4680"/>
        <w:tab w:val="right" w:pos="9360"/>
      </w:tabs>
    </w:pPr>
  </w:style>
  <w:style w:type="character" w:customStyle="1" w:styleId="HeaderChar">
    <w:name w:val="Header Char"/>
    <w:basedOn w:val="DefaultParagraphFont"/>
    <w:link w:val="Header"/>
    <w:uiPriority w:val="99"/>
    <w:rsid w:val="005913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8.png"/><Relationship Id="rId18" Type="http://schemas.openxmlformats.org/officeDocument/2006/relationships/image" Target="media/image5.jp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hyperlink" Target="https://doi.org/10.1007/s00404-023-07084-8"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Pages>
  <Words>5815</Words>
  <Characters>33149</Characters>
  <Application>Microsoft Office Word</Application>
  <DocSecurity>0</DocSecurity>
  <Lines>276</Lines>
  <Paragraphs>77</Paragraphs>
  <ScaleCrop>false</ScaleCrop>
  <Company/>
  <LinksUpToDate>false</LinksUpToDate>
  <CharactersWithSpaces>38887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10</cp:revision>
  <dcterms:created xsi:type="dcterms:W3CDTF">2026-04-14T05:01:00Z</dcterms:created>
  <dcterms:modified xsi:type="dcterms:W3CDTF">2026-04-14T10:25:00Z</dcterms:modified>
</cp:coreProperties>
</file>